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5E7A" w14:textId="2125C8F6" w:rsidR="009117F4" w:rsidRPr="00DB4427" w:rsidRDefault="009117F4" w:rsidP="006B42E1">
      <w:pPr>
        <w:spacing w:after="160" w:line="259" w:lineRule="auto"/>
        <w:jc w:val="center"/>
        <w:rPr>
          <w:lang w:eastAsia="en-US"/>
        </w:rPr>
      </w:pPr>
      <w:r w:rsidRPr="00DB4427">
        <w:rPr>
          <w:b/>
          <w:lang w:eastAsia="en-US"/>
        </w:rPr>
        <w:t xml:space="preserve">Ministru kabineta noteikumu projekta </w:t>
      </w:r>
      <w:r w:rsidR="00032CCB" w:rsidRPr="00DB4427">
        <w:rPr>
          <w:b/>
          <w:lang w:eastAsia="en-US"/>
        </w:rPr>
        <w:t>„</w:t>
      </w:r>
      <w:r w:rsidR="00270976" w:rsidRPr="00DB4427">
        <w:t xml:space="preserve"> </w:t>
      </w:r>
      <w:r w:rsidR="00270976" w:rsidRPr="00DB4427">
        <w:rPr>
          <w:b/>
          <w:lang w:eastAsia="en-US"/>
        </w:rPr>
        <w:t>Tiešo maksājumu piešķiršanas kārtība lauksaimniekiem</w:t>
      </w:r>
      <w:r w:rsidRPr="00DB4427">
        <w:rPr>
          <w:b/>
          <w:lang w:eastAsia="en-US"/>
        </w:rPr>
        <w:t xml:space="preserve">” sākotnējās ietekmes novērtējuma </w:t>
      </w:r>
      <w:smartTag w:uri="schemas-tilde-lv/tildestengine" w:element="veidnes">
        <w:smartTagPr>
          <w:attr w:name="text" w:val="ziņojums"/>
          <w:attr w:name="baseform" w:val="ziņojums"/>
          <w:attr w:name="id" w:val="-1"/>
        </w:smartTagPr>
        <w:r w:rsidRPr="00DB4427">
          <w:rPr>
            <w:b/>
            <w:lang w:eastAsia="en-US"/>
          </w:rPr>
          <w:t>ziņojums</w:t>
        </w:r>
      </w:smartTag>
      <w:r w:rsidRPr="00DB4427">
        <w:rPr>
          <w:b/>
          <w:lang w:eastAsia="en-US"/>
        </w:rPr>
        <w:t xml:space="preserve"> (anotācija)</w:t>
      </w:r>
    </w:p>
    <w:p w14:paraId="6D235532" w14:textId="77777777" w:rsidR="009117F4" w:rsidRPr="00EE5EB2" w:rsidRDefault="009117F4" w:rsidP="006B42E1">
      <w:pPr>
        <w:ind w:firstLine="301"/>
        <w:rPr>
          <w:sz w:val="10"/>
        </w:rPr>
      </w:pPr>
      <w:r w:rsidRPr="00EE5EB2">
        <w:rPr>
          <w:sz w:val="10"/>
        </w:rPr>
        <w:t> </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65"/>
        <w:gridCol w:w="6917"/>
      </w:tblGrid>
      <w:tr w:rsidR="009117F4" w:rsidRPr="00EE5EB2" w14:paraId="2A4452FD" w14:textId="77777777" w:rsidTr="00674FE0">
        <w:tc>
          <w:tcPr>
            <w:tcW w:w="9328" w:type="dxa"/>
            <w:gridSpan w:val="3"/>
          </w:tcPr>
          <w:p w14:paraId="7F884823" w14:textId="77777777" w:rsidR="009117F4" w:rsidRPr="00EE5EB2" w:rsidRDefault="009117F4" w:rsidP="00E06138">
            <w:pPr>
              <w:jc w:val="center"/>
            </w:pPr>
            <w:r w:rsidRPr="00EE5EB2">
              <w:rPr>
                <w:b/>
                <w:bCs/>
              </w:rPr>
              <w:t>I. Tiesību akta projekta izstrādes nepieciešamība</w:t>
            </w:r>
          </w:p>
        </w:tc>
      </w:tr>
      <w:tr w:rsidR="009117F4" w:rsidRPr="00EE5EB2" w14:paraId="22A1699B" w14:textId="77777777" w:rsidTr="00674FE0">
        <w:tc>
          <w:tcPr>
            <w:tcW w:w="846" w:type="dxa"/>
          </w:tcPr>
          <w:p w14:paraId="1A307985" w14:textId="77777777" w:rsidR="009117F4" w:rsidRPr="00EE5EB2" w:rsidRDefault="009117F4" w:rsidP="00E06138">
            <w:pPr>
              <w:spacing w:before="100" w:beforeAutospacing="1" w:after="100" w:afterAutospacing="1" w:line="360" w:lineRule="auto"/>
              <w:ind w:firstLine="19"/>
              <w:jc w:val="both"/>
            </w:pPr>
            <w:r w:rsidRPr="00EE5EB2">
              <w:t>1.</w:t>
            </w:r>
          </w:p>
        </w:tc>
        <w:tc>
          <w:tcPr>
            <w:tcW w:w="1565" w:type="dxa"/>
          </w:tcPr>
          <w:p w14:paraId="50B2B357" w14:textId="77777777" w:rsidR="009117F4" w:rsidRPr="00EE5EB2" w:rsidRDefault="009117F4" w:rsidP="00E06138">
            <w:r w:rsidRPr="00EE5EB2">
              <w:t>Pamatojums</w:t>
            </w:r>
          </w:p>
        </w:tc>
        <w:tc>
          <w:tcPr>
            <w:tcW w:w="6917" w:type="dxa"/>
          </w:tcPr>
          <w:p w14:paraId="7296EA24" w14:textId="77777777" w:rsidR="009117F4" w:rsidRPr="00EE5EB2" w:rsidRDefault="009117F4" w:rsidP="00DC5758">
            <w:pPr>
              <w:jc w:val="both"/>
            </w:pPr>
            <w:r w:rsidRPr="00EE5EB2">
              <w:rPr>
                <w:lang w:eastAsia="en-US"/>
              </w:rPr>
              <w:t xml:space="preserve">Lauksaimniecības un lauku attīstības likuma </w:t>
            </w:r>
            <w:r w:rsidR="00DC5758" w:rsidRPr="00EE5EB2">
              <w:rPr>
                <w:lang w:eastAsia="en-US"/>
              </w:rPr>
              <w:t>5.panta ceturtā daļa</w:t>
            </w:r>
            <w:r w:rsidRPr="00EE5EB2">
              <w:rPr>
                <w:lang w:eastAsia="en-US"/>
              </w:rPr>
              <w:t>.</w:t>
            </w:r>
          </w:p>
        </w:tc>
      </w:tr>
      <w:tr w:rsidR="009117F4" w:rsidRPr="00EE5EB2" w14:paraId="1E4C2761" w14:textId="77777777" w:rsidTr="00674FE0">
        <w:tc>
          <w:tcPr>
            <w:tcW w:w="846" w:type="dxa"/>
          </w:tcPr>
          <w:p w14:paraId="255D22F9" w14:textId="77777777" w:rsidR="009117F4" w:rsidRPr="00EE5EB2" w:rsidRDefault="009117F4" w:rsidP="00E06138">
            <w:pPr>
              <w:spacing w:before="100" w:beforeAutospacing="1" w:after="100" w:afterAutospacing="1" w:line="360" w:lineRule="auto"/>
              <w:ind w:firstLine="19"/>
              <w:jc w:val="both"/>
            </w:pPr>
            <w:r w:rsidRPr="00EE5EB2">
              <w:t>2.</w:t>
            </w:r>
          </w:p>
        </w:tc>
        <w:tc>
          <w:tcPr>
            <w:tcW w:w="1565" w:type="dxa"/>
          </w:tcPr>
          <w:p w14:paraId="01135EC3" w14:textId="77777777" w:rsidR="009117F4" w:rsidRPr="00EE5EB2" w:rsidRDefault="009117F4" w:rsidP="00E06138">
            <w:r w:rsidRPr="00EE5EB2">
              <w:t>Pašreizējā situācija un problēmas, kuru risināšanai tiesību akta projekts izstrādāts, tiesiskā regulējuma mērķis un būtība</w:t>
            </w:r>
          </w:p>
        </w:tc>
        <w:tc>
          <w:tcPr>
            <w:tcW w:w="6917" w:type="dxa"/>
          </w:tcPr>
          <w:p w14:paraId="5F270A12" w14:textId="77777777" w:rsidR="0012012A" w:rsidRPr="00EE5EB2" w:rsidRDefault="0012012A" w:rsidP="00FE66CF">
            <w:pPr>
              <w:spacing w:after="120"/>
              <w:jc w:val="both"/>
              <w:rPr>
                <w:lang w:eastAsia="en-US"/>
              </w:rPr>
            </w:pPr>
            <w:r w:rsidRPr="00EE5EB2">
              <w:rPr>
                <w:lang w:eastAsia="en-US"/>
              </w:rPr>
              <w:t xml:space="preserve">Šobrīd valsts un Eiropas Savienības </w:t>
            </w:r>
            <w:r w:rsidR="00944B51" w:rsidRPr="00EE5EB2">
              <w:rPr>
                <w:lang w:eastAsia="en-US"/>
              </w:rPr>
              <w:t xml:space="preserve">turpmāk - ES) </w:t>
            </w:r>
            <w:r w:rsidR="0021371F" w:rsidRPr="00EE5EB2">
              <w:rPr>
                <w:lang w:eastAsia="en-US"/>
              </w:rPr>
              <w:t xml:space="preserve">tiešo maksājumu lauksaimniecībai </w:t>
            </w:r>
            <w:r w:rsidRPr="00EE5EB2">
              <w:rPr>
                <w:lang w:eastAsia="en-US"/>
              </w:rPr>
              <w:t xml:space="preserve">piešķiršanas kārtību nosaka </w:t>
            </w:r>
            <w:r w:rsidR="0021371F" w:rsidRPr="00EE5EB2">
              <w:rPr>
                <w:lang w:eastAsia="en-US"/>
              </w:rPr>
              <w:t xml:space="preserve">Ministru kabineta </w:t>
            </w:r>
            <w:proofErr w:type="gramStart"/>
            <w:r w:rsidR="0021371F" w:rsidRPr="00EE5EB2">
              <w:rPr>
                <w:lang w:eastAsia="en-US"/>
              </w:rPr>
              <w:t>2013.gada</w:t>
            </w:r>
            <w:proofErr w:type="gramEnd"/>
            <w:r w:rsidR="0021371F" w:rsidRPr="00EE5EB2">
              <w:rPr>
                <w:lang w:eastAsia="en-US"/>
              </w:rPr>
              <w:t xml:space="preserve"> 12.marta noteikumi Nr.139 „Kārtība, kādā tiek piešķirts valsts un Eiropas Savienības atbalsts lauksaimniecībai tiešā atbalsta shēmu ietvaros</w:t>
            </w:r>
            <w:r w:rsidRPr="00EE5EB2">
              <w:rPr>
                <w:lang w:eastAsia="en-US"/>
              </w:rPr>
              <w:t xml:space="preserve"> (turpmāk – Ministru kabineta noteikumi Nr.</w:t>
            </w:r>
            <w:r w:rsidR="0021371F" w:rsidRPr="00EE5EB2">
              <w:rPr>
                <w:lang w:eastAsia="en-US"/>
              </w:rPr>
              <w:t>139</w:t>
            </w:r>
            <w:r w:rsidRPr="00EE5EB2">
              <w:rPr>
                <w:lang w:eastAsia="en-US"/>
              </w:rPr>
              <w:t>).</w:t>
            </w:r>
          </w:p>
          <w:p w14:paraId="77BA4D52" w14:textId="6D19F8BB" w:rsidR="0012012A" w:rsidRPr="00EE5EB2" w:rsidRDefault="0021371F" w:rsidP="00FE66CF">
            <w:pPr>
              <w:spacing w:after="120"/>
              <w:jc w:val="both"/>
              <w:rPr>
                <w:lang w:eastAsia="en-US"/>
              </w:rPr>
            </w:pPr>
            <w:r w:rsidRPr="00EE5EB2">
              <w:rPr>
                <w:lang w:eastAsia="en-US"/>
              </w:rPr>
              <w:t>Jaun</w:t>
            </w:r>
            <w:r w:rsidR="00944B51" w:rsidRPr="00EE5EB2">
              <w:rPr>
                <w:lang w:eastAsia="en-US"/>
              </w:rPr>
              <w:t>s Ministru kabineta noteikumu projekt</w:t>
            </w:r>
            <w:r w:rsidRPr="00EE5EB2">
              <w:rPr>
                <w:lang w:eastAsia="en-US"/>
              </w:rPr>
              <w:t>s</w:t>
            </w:r>
            <w:r w:rsidR="00944B51" w:rsidRPr="00EE5EB2">
              <w:rPr>
                <w:lang w:eastAsia="en-US"/>
              </w:rPr>
              <w:t xml:space="preserve"> “</w:t>
            </w:r>
            <w:r w:rsidR="00270976" w:rsidRPr="00EE5EB2">
              <w:rPr>
                <w:lang w:eastAsia="en-US"/>
              </w:rPr>
              <w:t>Tiešo maksājumu piešķiršanas kārtība lauksaimniekiem</w:t>
            </w:r>
            <w:r w:rsidR="00944B51" w:rsidRPr="00EE5EB2">
              <w:rPr>
                <w:lang w:eastAsia="en-US"/>
              </w:rPr>
              <w:t xml:space="preserve">” (turpmāk – noteikumu projekts), </w:t>
            </w:r>
            <w:r w:rsidR="00C33321" w:rsidRPr="00EE5EB2">
              <w:rPr>
                <w:lang w:eastAsia="en-US"/>
              </w:rPr>
              <w:t xml:space="preserve">kas aizstās </w:t>
            </w:r>
            <w:proofErr w:type="spellStart"/>
            <w:r w:rsidR="00C33321" w:rsidRPr="00EE5EB2">
              <w:rPr>
                <w:lang w:eastAsia="en-US"/>
              </w:rPr>
              <w:t>patreizējo</w:t>
            </w:r>
            <w:proofErr w:type="spellEnd"/>
            <w:r w:rsidR="00C33321" w:rsidRPr="00EE5EB2">
              <w:rPr>
                <w:lang w:eastAsia="en-US"/>
              </w:rPr>
              <w:t xml:space="preserve"> regulējumu, </w:t>
            </w:r>
            <w:r w:rsidRPr="00EE5EB2">
              <w:rPr>
                <w:lang w:eastAsia="en-US"/>
              </w:rPr>
              <w:t xml:space="preserve">ir </w:t>
            </w:r>
            <w:r w:rsidR="007E1E87" w:rsidRPr="00EE5EB2">
              <w:rPr>
                <w:lang w:eastAsia="en-US"/>
              </w:rPr>
              <w:t>izstrādāts ar mērķi</w:t>
            </w:r>
            <w:r w:rsidRPr="00EE5EB2">
              <w:rPr>
                <w:lang w:eastAsia="en-US"/>
              </w:rPr>
              <w:t xml:space="preserve">, lai nodrošinātu Kopējās lauksaimniecības politikas reformas nosacījumu </w:t>
            </w:r>
            <w:r w:rsidR="00956DC9" w:rsidRPr="00EE5EB2">
              <w:rPr>
                <w:lang w:eastAsia="en-US"/>
              </w:rPr>
              <w:t>piemērošanu tiešo maksājumu</w:t>
            </w:r>
            <w:r w:rsidR="005421CE" w:rsidRPr="00EE5EB2">
              <w:rPr>
                <w:lang w:eastAsia="en-US"/>
              </w:rPr>
              <w:t xml:space="preserve"> jomā sākot no 2015.gada</w:t>
            </w:r>
            <w:r w:rsidR="006A7063" w:rsidRPr="00EE5EB2">
              <w:rPr>
                <w:lang w:eastAsia="en-US"/>
              </w:rPr>
              <w:t xml:space="preserve"> atbilstoši </w:t>
            </w:r>
            <w:r w:rsidR="005421CE" w:rsidRPr="00EE5EB2">
              <w:rPr>
                <w:lang w:eastAsia="en-US"/>
              </w:rPr>
              <w:t>Eiropas Parlamenta un Padomes 2013.gada 17.decembra Regul</w:t>
            </w:r>
            <w:r w:rsidR="006A7063" w:rsidRPr="00EE5EB2">
              <w:rPr>
                <w:lang w:eastAsia="en-US"/>
              </w:rPr>
              <w:t>ai</w:t>
            </w:r>
            <w:r w:rsidR="005421CE" w:rsidRPr="00EE5EB2">
              <w:rPr>
                <w:lang w:eastAsia="en-US"/>
              </w:rPr>
              <w:t xml:space="preserve"> (ES) </w:t>
            </w:r>
            <w:r w:rsidR="00A24D92" w:rsidRPr="00EE5EB2">
              <w:rPr>
                <w:lang w:eastAsia="en-US"/>
              </w:rPr>
              <w:t>Nr.</w:t>
            </w:r>
            <w:r w:rsidR="005421CE" w:rsidRPr="00EE5EB2">
              <w:rPr>
                <w:lang w:eastAsia="en-US"/>
              </w:rPr>
              <w:t xml:space="preserve">1307/2013, ar ko izveido noteikumus par lauksaimniekiem paredzētiem tiešajiem maksājumiem, kurus veic saskaņā ar kopējās lauksaimniecības politikas atbalsta shēmām, un ar ko atceļ Padomes Regulu (EK) </w:t>
            </w:r>
            <w:r w:rsidR="00A24D92" w:rsidRPr="00EE5EB2">
              <w:rPr>
                <w:lang w:eastAsia="en-US"/>
              </w:rPr>
              <w:t>Nr.</w:t>
            </w:r>
            <w:r w:rsidR="005421CE" w:rsidRPr="00EE5EB2">
              <w:rPr>
                <w:lang w:eastAsia="en-US"/>
              </w:rPr>
              <w:t xml:space="preserve">637/2008 un Padomes Regulu (EK) </w:t>
            </w:r>
            <w:r w:rsidR="00A24D92" w:rsidRPr="00EE5EB2">
              <w:rPr>
                <w:lang w:eastAsia="en-US"/>
              </w:rPr>
              <w:t>Nr.</w:t>
            </w:r>
            <w:r w:rsidR="005421CE" w:rsidRPr="00EE5EB2">
              <w:rPr>
                <w:lang w:eastAsia="en-US"/>
              </w:rPr>
              <w:t xml:space="preserve">73/2009 (turpmāk – regula </w:t>
            </w:r>
            <w:r w:rsidR="00A24D92" w:rsidRPr="00EE5EB2">
              <w:rPr>
                <w:lang w:eastAsia="en-US"/>
              </w:rPr>
              <w:t>Nr.</w:t>
            </w:r>
            <w:r w:rsidR="005421CE" w:rsidRPr="00EE5EB2">
              <w:rPr>
                <w:lang w:eastAsia="en-US"/>
              </w:rPr>
              <w:t xml:space="preserve">1307/2013), kā arī Eiropas Parlamenta un Padomes 2013.gada 17.decembra Regulā (ES) </w:t>
            </w:r>
            <w:r w:rsidR="00A24D92" w:rsidRPr="00EE5EB2">
              <w:rPr>
                <w:lang w:eastAsia="en-US"/>
              </w:rPr>
              <w:t>Nr.</w:t>
            </w:r>
            <w:r w:rsidR="005421CE" w:rsidRPr="00EE5EB2">
              <w:rPr>
                <w:lang w:eastAsia="en-US"/>
              </w:rPr>
              <w:t xml:space="preserve">1306/2013 par kopējās lauksaimniecības politikas finansēšanu, pārvaldību un uzraudzību un Padomes Regulu (EEK) </w:t>
            </w:r>
            <w:r w:rsidR="00A24D92" w:rsidRPr="00EE5EB2">
              <w:rPr>
                <w:lang w:eastAsia="en-US"/>
              </w:rPr>
              <w:t>Nr.</w:t>
            </w:r>
            <w:r w:rsidR="005421CE" w:rsidRPr="00EE5EB2">
              <w:rPr>
                <w:lang w:eastAsia="en-US"/>
              </w:rPr>
              <w:t xml:space="preserve">352/78, (EK) </w:t>
            </w:r>
            <w:r w:rsidR="00A24D92" w:rsidRPr="00EE5EB2">
              <w:rPr>
                <w:lang w:eastAsia="en-US"/>
              </w:rPr>
              <w:t>Nr.</w:t>
            </w:r>
            <w:r w:rsidR="005421CE" w:rsidRPr="00EE5EB2">
              <w:rPr>
                <w:lang w:eastAsia="en-US"/>
              </w:rPr>
              <w:t xml:space="preserve">165/94, (EK) </w:t>
            </w:r>
            <w:r w:rsidR="00A24D92" w:rsidRPr="00EE5EB2">
              <w:rPr>
                <w:lang w:eastAsia="en-US"/>
              </w:rPr>
              <w:t>Nr.</w:t>
            </w:r>
            <w:r w:rsidR="005421CE" w:rsidRPr="00EE5EB2">
              <w:rPr>
                <w:lang w:eastAsia="en-US"/>
              </w:rPr>
              <w:t xml:space="preserve">2799/98, (EK) </w:t>
            </w:r>
            <w:r w:rsidR="00A24D92" w:rsidRPr="00EE5EB2">
              <w:rPr>
                <w:lang w:eastAsia="en-US"/>
              </w:rPr>
              <w:t>Nr.</w:t>
            </w:r>
            <w:r w:rsidR="005421CE" w:rsidRPr="00EE5EB2">
              <w:rPr>
                <w:lang w:eastAsia="en-US"/>
              </w:rPr>
              <w:t xml:space="preserve">814/2000, (EK) </w:t>
            </w:r>
            <w:r w:rsidR="00A24D92" w:rsidRPr="00EE5EB2">
              <w:rPr>
                <w:lang w:eastAsia="en-US"/>
              </w:rPr>
              <w:t>Nr.</w:t>
            </w:r>
            <w:r w:rsidR="005421CE" w:rsidRPr="00EE5EB2">
              <w:rPr>
                <w:lang w:eastAsia="en-US"/>
              </w:rPr>
              <w:t xml:space="preserve">1290/2005 un (EK) </w:t>
            </w:r>
            <w:r w:rsidR="00A24D92" w:rsidRPr="00EE5EB2">
              <w:rPr>
                <w:lang w:eastAsia="en-US"/>
              </w:rPr>
              <w:t>Nr.</w:t>
            </w:r>
            <w:r w:rsidR="005421CE" w:rsidRPr="00EE5EB2">
              <w:rPr>
                <w:lang w:eastAsia="en-US"/>
              </w:rPr>
              <w:t xml:space="preserve">485/2008 atcelšanu (turpmāk – regula </w:t>
            </w:r>
            <w:r w:rsidR="00A24D92" w:rsidRPr="00EE5EB2">
              <w:rPr>
                <w:lang w:eastAsia="en-US"/>
              </w:rPr>
              <w:t>Nr.</w:t>
            </w:r>
            <w:r w:rsidR="005421CE" w:rsidRPr="00EE5EB2">
              <w:rPr>
                <w:lang w:eastAsia="en-US"/>
              </w:rPr>
              <w:t>1306/2013).</w:t>
            </w:r>
          </w:p>
          <w:p w14:paraId="413546F6" w14:textId="77777777" w:rsidR="000141C1" w:rsidRPr="00EE5EB2" w:rsidRDefault="00327FCF" w:rsidP="000141C1">
            <w:pPr>
              <w:spacing w:after="120"/>
              <w:jc w:val="both"/>
              <w:rPr>
                <w:lang w:eastAsia="en-US"/>
              </w:rPr>
            </w:pPr>
            <w:r w:rsidRPr="00EE5EB2">
              <w:rPr>
                <w:lang w:eastAsia="en-US"/>
              </w:rPr>
              <w:t>Noteikum</w:t>
            </w:r>
            <w:r w:rsidR="00FE66CF" w:rsidRPr="00EE5EB2">
              <w:rPr>
                <w:lang w:eastAsia="en-US"/>
              </w:rPr>
              <w:t>u projekts</w:t>
            </w:r>
            <w:r w:rsidRPr="00EE5EB2">
              <w:rPr>
                <w:lang w:eastAsia="en-US"/>
              </w:rPr>
              <w:t xml:space="preserve"> </w:t>
            </w:r>
            <w:r w:rsidR="00FE66CF" w:rsidRPr="00EE5EB2">
              <w:rPr>
                <w:lang w:eastAsia="en-US"/>
              </w:rPr>
              <w:t xml:space="preserve">ir izstrādāts, lai </w:t>
            </w:r>
            <w:r w:rsidRPr="00EE5EB2">
              <w:rPr>
                <w:lang w:eastAsia="en-US"/>
              </w:rPr>
              <w:t>no</w:t>
            </w:r>
            <w:r w:rsidR="00FE66CF" w:rsidRPr="00EE5EB2">
              <w:rPr>
                <w:lang w:eastAsia="en-US"/>
              </w:rPr>
              <w:t>teiktu</w:t>
            </w:r>
            <w:r w:rsidRPr="00EE5EB2">
              <w:rPr>
                <w:lang w:eastAsia="en-US"/>
              </w:rPr>
              <w:t xml:space="preserve"> kārtību, kādā</w:t>
            </w:r>
            <w:r w:rsidR="001A3C80" w:rsidRPr="00EE5EB2">
              <w:rPr>
                <w:lang w:eastAsia="en-US"/>
              </w:rPr>
              <w:t xml:space="preserve"> </w:t>
            </w:r>
            <w:r w:rsidRPr="00EE5EB2">
              <w:rPr>
                <w:lang w:eastAsia="en-US"/>
              </w:rPr>
              <w:t>tik</w:t>
            </w:r>
            <w:r w:rsidR="004E1B7F" w:rsidRPr="00EE5EB2">
              <w:rPr>
                <w:lang w:eastAsia="en-US"/>
              </w:rPr>
              <w:t>s</w:t>
            </w:r>
            <w:r w:rsidRPr="00EE5EB2">
              <w:rPr>
                <w:lang w:eastAsia="en-US"/>
              </w:rPr>
              <w:t xml:space="preserve"> piešķirt</w:t>
            </w:r>
            <w:r w:rsidR="00A24D92" w:rsidRPr="00EE5EB2">
              <w:rPr>
                <w:lang w:eastAsia="en-US"/>
              </w:rPr>
              <w:t>i</w:t>
            </w:r>
            <w:r w:rsidRPr="00EE5EB2">
              <w:rPr>
                <w:lang w:eastAsia="en-US"/>
              </w:rPr>
              <w:t xml:space="preserve"> </w:t>
            </w:r>
            <w:r w:rsidR="00A24D92" w:rsidRPr="00EE5EB2">
              <w:rPr>
                <w:lang w:eastAsia="en-US"/>
              </w:rPr>
              <w:t xml:space="preserve">tiešie maksājumi lauksaimniekiem </w:t>
            </w:r>
            <w:r w:rsidR="007E1E87" w:rsidRPr="00EE5EB2">
              <w:rPr>
                <w:lang w:eastAsia="en-US"/>
              </w:rPr>
              <w:t>sākot no 2015.gada</w:t>
            </w:r>
            <w:r w:rsidR="00E85E43" w:rsidRPr="00EE5EB2">
              <w:rPr>
                <w:lang w:eastAsia="en-US"/>
              </w:rPr>
              <w:t xml:space="preserve">, </w:t>
            </w:r>
            <w:r w:rsidR="000141C1" w:rsidRPr="00EE5EB2">
              <w:rPr>
                <w:lang w:eastAsia="en-US"/>
              </w:rPr>
              <w:t xml:space="preserve">nosakot piemērojamās atbalsta shēmas, shēmu administrēšanas nosacījumus, </w:t>
            </w:r>
            <w:r w:rsidR="00A4607B" w:rsidRPr="00EE5EB2">
              <w:rPr>
                <w:lang w:eastAsia="en-US"/>
              </w:rPr>
              <w:t xml:space="preserve">dalībvalstīm paredzētās izvēles, </w:t>
            </w:r>
            <w:r w:rsidR="000141C1" w:rsidRPr="00EE5EB2">
              <w:rPr>
                <w:lang w:eastAsia="en-US"/>
              </w:rPr>
              <w:t xml:space="preserve">noteikumus, kas jāievēro lauksaimniekiem, lai saņemtu </w:t>
            </w:r>
            <w:r w:rsidR="00A24D92" w:rsidRPr="00EE5EB2">
              <w:rPr>
                <w:lang w:eastAsia="en-US"/>
              </w:rPr>
              <w:t>tiešos maksājumus</w:t>
            </w:r>
            <w:r w:rsidR="000141C1" w:rsidRPr="00EE5EB2">
              <w:rPr>
                <w:lang w:eastAsia="en-US"/>
              </w:rPr>
              <w:t xml:space="preserve">, atbilstoši regulā </w:t>
            </w:r>
            <w:r w:rsidR="00A24D92" w:rsidRPr="00EE5EB2">
              <w:rPr>
                <w:lang w:eastAsia="en-US"/>
              </w:rPr>
              <w:t>Nr.</w:t>
            </w:r>
            <w:r w:rsidR="000141C1" w:rsidRPr="00EE5EB2">
              <w:rPr>
                <w:lang w:eastAsia="en-US"/>
              </w:rPr>
              <w:t xml:space="preserve">1307/2013 un </w:t>
            </w:r>
            <w:r w:rsidR="00A24D92" w:rsidRPr="00EE5EB2">
              <w:rPr>
                <w:lang w:eastAsia="en-US"/>
              </w:rPr>
              <w:t>Nr.</w:t>
            </w:r>
            <w:r w:rsidR="000141C1" w:rsidRPr="00EE5EB2">
              <w:rPr>
                <w:lang w:eastAsia="en-US"/>
              </w:rPr>
              <w:t>1306/2013 paredzētajiem nosacījumiem.</w:t>
            </w:r>
          </w:p>
          <w:p w14:paraId="33F03518" w14:textId="77777777" w:rsidR="00B64EC7" w:rsidRPr="00EE5EB2" w:rsidRDefault="00B64EC7" w:rsidP="00B64EC7">
            <w:pPr>
              <w:spacing w:after="120"/>
              <w:jc w:val="both"/>
              <w:rPr>
                <w:lang w:eastAsia="en-US"/>
              </w:rPr>
            </w:pPr>
            <w:r w:rsidRPr="00EE5EB2">
              <w:rPr>
                <w:lang w:eastAsia="en-US"/>
              </w:rPr>
              <w:t>Noteikum</w:t>
            </w:r>
            <w:r w:rsidR="00D81B78" w:rsidRPr="00EE5EB2">
              <w:rPr>
                <w:lang w:eastAsia="en-US"/>
              </w:rPr>
              <w:t>u projektā</w:t>
            </w:r>
            <w:r w:rsidRPr="00EE5EB2">
              <w:rPr>
                <w:lang w:eastAsia="en-US"/>
              </w:rPr>
              <w:t xml:space="preserve"> paredzēts, ka Latvijā tiks piemērotas</w:t>
            </w:r>
            <w:r w:rsidR="00D81B78" w:rsidRPr="00EE5EB2">
              <w:rPr>
                <w:lang w:eastAsia="en-US"/>
              </w:rPr>
              <w:t xml:space="preserve"> </w:t>
            </w:r>
            <w:r w:rsidR="006A7063" w:rsidRPr="00EE5EB2">
              <w:rPr>
                <w:lang w:eastAsia="en-US"/>
              </w:rPr>
              <w:t>šādas</w:t>
            </w:r>
            <w:r w:rsidR="00D81B78" w:rsidRPr="00EE5EB2">
              <w:rPr>
                <w:lang w:eastAsia="en-US"/>
              </w:rPr>
              <w:t xml:space="preserve"> tiešo maksājumu shēmas:</w:t>
            </w:r>
          </w:p>
          <w:p w14:paraId="21319883" w14:textId="77777777" w:rsidR="00D81B78" w:rsidRPr="00EE5EB2" w:rsidRDefault="00D81B78" w:rsidP="00B64EC7">
            <w:pPr>
              <w:spacing w:after="120"/>
              <w:jc w:val="both"/>
              <w:rPr>
                <w:lang w:eastAsia="en-US"/>
              </w:rPr>
            </w:pPr>
            <w:r w:rsidRPr="00EE5EB2">
              <w:rPr>
                <w:lang w:eastAsia="en-US"/>
              </w:rPr>
              <w:t xml:space="preserve">- </w:t>
            </w:r>
            <w:r w:rsidR="00B64EC7" w:rsidRPr="00EE5EB2">
              <w:rPr>
                <w:lang w:eastAsia="en-US"/>
              </w:rPr>
              <w:t>vienotais platības maksājums;</w:t>
            </w:r>
          </w:p>
          <w:p w14:paraId="06B49550" w14:textId="77777777" w:rsidR="00B64EC7" w:rsidRPr="00EE5EB2" w:rsidRDefault="00D81B78" w:rsidP="00B64EC7">
            <w:pPr>
              <w:spacing w:after="120"/>
              <w:jc w:val="both"/>
              <w:rPr>
                <w:lang w:eastAsia="en-US"/>
              </w:rPr>
            </w:pPr>
            <w:r w:rsidRPr="00EE5EB2">
              <w:rPr>
                <w:lang w:eastAsia="en-US"/>
              </w:rPr>
              <w:t xml:space="preserve">- </w:t>
            </w:r>
            <w:r w:rsidR="00B64EC7" w:rsidRPr="00EE5EB2">
              <w:rPr>
                <w:lang w:eastAsia="en-US"/>
              </w:rPr>
              <w:t>maksājums par klimatam un videi labvēlīgām lauksaimniecības praksēm;</w:t>
            </w:r>
          </w:p>
          <w:p w14:paraId="58D0C89F" w14:textId="200568D6" w:rsidR="00D81B78" w:rsidRPr="00EE5EB2" w:rsidRDefault="00D81B78" w:rsidP="00B64EC7">
            <w:pPr>
              <w:spacing w:after="120"/>
              <w:jc w:val="both"/>
              <w:rPr>
                <w:lang w:eastAsia="en-US"/>
              </w:rPr>
            </w:pPr>
            <w:r w:rsidRPr="00EE5EB2">
              <w:rPr>
                <w:lang w:eastAsia="en-US"/>
              </w:rPr>
              <w:t xml:space="preserve">- </w:t>
            </w:r>
            <w:r w:rsidR="00B64EC7" w:rsidRPr="00EE5EB2">
              <w:rPr>
                <w:lang w:eastAsia="en-US"/>
              </w:rPr>
              <w:t>maksājums gados jaunajiem lauksaimniekiem;</w:t>
            </w:r>
          </w:p>
          <w:p w14:paraId="5CAD5C31" w14:textId="77777777" w:rsidR="007B2DBD" w:rsidRPr="00EE5EB2" w:rsidRDefault="00D81B78" w:rsidP="007B2DBD">
            <w:pPr>
              <w:spacing w:after="120"/>
              <w:jc w:val="both"/>
              <w:rPr>
                <w:lang w:eastAsia="en-US"/>
              </w:rPr>
            </w:pPr>
            <w:r w:rsidRPr="00EE5EB2">
              <w:rPr>
                <w:lang w:eastAsia="en-US"/>
              </w:rPr>
              <w:t xml:space="preserve">- </w:t>
            </w:r>
            <w:r w:rsidR="00B64EC7" w:rsidRPr="00EE5EB2">
              <w:rPr>
                <w:lang w:eastAsia="en-US"/>
              </w:rPr>
              <w:t>brīvprātīgā saistītā atbalsta shēmas dažādām nozarēm</w:t>
            </w:r>
            <w:r w:rsidR="007B2DBD" w:rsidRPr="00EE5EB2">
              <w:rPr>
                <w:lang w:eastAsia="en-US"/>
              </w:rPr>
              <w:t>;</w:t>
            </w:r>
          </w:p>
          <w:p w14:paraId="01B6BB3E" w14:textId="77777777" w:rsidR="00A4607B" w:rsidRPr="00EE5EB2" w:rsidRDefault="00A4607B" w:rsidP="007B2DBD">
            <w:pPr>
              <w:spacing w:after="120"/>
              <w:jc w:val="both"/>
              <w:rPr>
                <w:lang w:eastAsia="en-US"/>
              </w:rPr>
            </w:pPr>
            <w:r w:rsidRPr="00EE5EB2">
              <w:rPr>
                <w:lang w:eastAsia="en-US"/>
              </w:rPr>
              <w:t>- mazo lauksaimnieku atbalsta shēma;</w:t>
            </w:r>
          </w:p>
          <w:p w14:paraId="5A39DB2A" w14:textId="77777777" w:rsidR="00CA4F09" w:rsidRPr="00EE5EB2" w:rsidRDefault="007B2DBD" w:rsidP="007B2DBD">
            <w:pPr>
              <w:spacing w:after="120"/>
              <w:jc w:val="both"/>
              <w:rPr>
                <w:lang w:eastAsia="en-US"/>
              </w:rPr>
            </w:pPr>
            <w:r w:rsidRPr="00EE5EB2">
              <w:rPr>
                <w:lang w:eastAsia="en-US"/>
              </w:rPr>
              <w:t xml:space="preserve">- </w:t>
            </w:r>
            <w:r w:rsidR="00CA4F09" w:rsidRPr="00EE5EB2">
              <w:rPr>
                <w:lang w:eastAsia="en-US"/>
              </w:rPr>
              <w:t>tiks izmantota iespēja turpināt piemērot pārejas posma valsts atbalsta shēmas 2015.</w:t>
            </w:r>
            <w:r w:rsidR="00944B51" w:rsidRPr="00EE5EB2">
              <w:rPr>
                <w:lang w:eastAsia="en-US"/>
              </w:rPr>
              <w:t>,</w:t>
            </w:r>
            <w:r w:rsidR="00CA4F09" w:rsidRPr="00EE5EB2">
              <w:rPr>
                <w:lang w:eastAsia="en-US"/>
              </w:rPr>
              <w:t xml:space="preserve"> 2016</w:t>
            </w:r>
            <w:r w:rsidR="00944B51" w:rsidRPr="00EE5EB2">
              <w:rPr>
                <w:lang w:eastAsia="en-US"/>
              </w:rPr>
              <w:t>. un 2017</w:t>
            </w:r>
            <w:r w:rsidR="00CA4F09" w:rsidRPr="00EE5EB2">
              <w:rPr>
                <w:lang w:eastAsia="en-US"/>
              </w:rPr>
              <w:t>.</w:t>
            </w:r>
            <w:r w:rsidR="008C13D6" w:rsidRPr="00EE5EB2">
              <w:rPr>
                <w:lang w:eastAsia="en-US"/>
              </w:rPr>
              <w:t>g</w:t>
            </w:r>
            <w:r w:rsidR="00CA4F09" w:rsidRPr="00EE5EB2">
              <w:rPr>
                <w:lang w:eastAsia="en-US"/>
              </w:rPr>
              <w:t>adā</w:t>
            </w:r>
            <w:r w:rsidR="008C13D6" w:rsidRPr="00EE5EB2">
              <w:rPr>
                <w:lang w:eastAsia="en-US"/>
              </w:rPr>
              <w:t>.</w:t>
            </w:r>
          </w:p>
          <w:p w14:paraId="7899C973" w14:textId="77777777" w:rsidR="00E80BB3" w:rsidRPr="00EE5EB2" w:rsidRDefault="00306ABF" w:rsidP="007B2DBD">
            <w:pPr>
              <w:spacing w:after="120"/>
              <w:jc w:val="both"/>
              <w:rPr>
                <w:lang w:eastAsia="en-US"/>
              </w:rPr>
            </w:pPr>
            <w:r w:rsidRPr="00EE5EB2">
              <w:rPr>
                <w:lang w:eastAsia="en-US"/>
              </w:rPr>
              <w:t>Noteikumu projektā noteikti specifiski nosacījumi attiecībā uz tiešo maksājumu administrēšanas un kontroles prasībām, lauksaimnieku tiesībām un pienākumiem</w:t>
            </w:r>
            <w:r w:rsidR="00F15613" w:rsidRPr="00EE5EB2">
              <w:rPr>
                <w:lang w:eastAsia="en-US"/>
              </w:rPr>
              <w:t>, kas jāizpilda, lai saņemtu tiešo</w:t>
            </w:r>
            <w:r w:rsidR="00CC1A38" w:rsidRPr="00EE5EB2">
              <w:rPr>
                <w:lang w:eastAsia="en-US"/>
              </w:rPr>
              <w:t>s</w:t>
            </w:r>
            <w:r w:rsidR="00F15613" w:rsidRPr="00EE5EB2">
              <w:rPr>
                <w:lang w:eastAsia="en-US"/>
              </w:rPr>
              <w:t xml:space="preserve"> maksājumus</w:t>
            </w:r>
            <w:r w:rsidRPr="00EE5EB2">
              <w:rPr>
                <w:lang w:eastAsia="en-US"/>
              </w:rPr>
              <w:t>.</w:t>
            </w:r>
          </w:p>
          <w:p w14:paraId="3ED246E6" w14:textId="77777777" w:rsidR="001E1FC0" w:rsidRPr="00EE5EB2" w:rsidRDefault="001E1FC0" w:rsidP="00B64EC7">
            <w:pPr>
              <w:spacing w:after="120"/>
              <w:jc w:val="both"/>
              <w:rPr>
                <w:lang w:eastAsia="en-US"/>
              </w:rPr>
            </w:pPr>
            <w:r w:rsidRPr="00EE5EB2">
              <w:rPr>
                <w:lang w:eastAsia="en-US"/>
              </w:rPr>
              <w:lastRenderedPageBreak/>
              <w:t>Not</w:t>
            </w:r>
            <w:r w:rsidR="00F15613" w:rsidRPr="00EE5EB2">
              <w:rPr>
                <w:lang w:eastAsia="en-US"/>
              </w:rPr>
              <w:t>e</w:t>
            </w:r>
            <w:r w:rsidRPr="00EE5EB2">
              <w:rPr>
                <w:lang w:eastAsia="en-US"/>
              </w:rPr>
              <w:t>ikumu projektā ir paredzēti</w:t>
            </w:r>
            <w:r w:rsidR="00054B66" w:rsidRPr="00EE5EB2">
              <w:rPr>
                <w:lang w:eastAsia="en-US"/>
              </w:rPr>
              <w:t xml:space="preserve"> atbalsta piešķiršanas kritēriji, kas attiecas uz visām tiešo maksājumu shēmām</w:t>
            </w:r>
            <w:r w:rsidRPr="00EE5EB2">
              <w:rPr>
                <w:lang w:eastAsia="en-US"/>
              </w:rPr>
              <w:t>:</w:t>
            </w:r>
          </w:p>
          <w:p w14:paraId="23F6C4CA" w14:textId="77777777" w:rsidR="001E1FC0" w:rsidRPr="00EE5EB2" w:rsidRDefault="001E1FC0" w:rsidP="001E1FC0">
            <w:pPr>
              <w:pStyle w:val="Sarakstarindkopa"/>
              <w:numPr>
                <w:ilvl w:val="0"/>
                <w:numId w:val="7"/>
              </w:numPr>
              <w:spacing w:after="120"/>
              <w:ind w:left="0" w:hanging="14"/>
              <w:jc w:val="both"/>
              <w:rPr>
                <w:rFonts w:ascii="Times New Roman" w:hAnsi="Times New Roman"/>
                <w:sz w:val="24"/>
                <w:szCs w:val="24"/>
              </w:rPr>
            </w:pPr>
            <w:r w:rsidRPr="00EE5EB2">
              <w:rPr>
                <w:rFonts w:ascii="Times New Roman" w:hAnsi="Times New Roman"/>
                <w:sz w:val="24"/>
                <w:szCs w:val="24"/>
              </w:rPr>
              <w:t xml:space="preserve"> minimālie atbalsta saņemšanas nosacījumi, nosakot, ka tiešajiem maksājumiem pieteiktajai lauksaimniecības zemes platībai jābūt vismaz 1 h</w:t>
            </w:r>
            <w:r w:rsidR="00944B51" w:rsidRPr="00EE5EB2">
              <w:rPr>
                <w:rFonts w:ascii="Times New Roman" w:hAnsi="Times New Roman"/>
                <w:sz w:val="24"/>
                <w:szCs w:val="24"/>
              </w:rPr>
              <w:t>ektārs</w:t>
            </w:r>
            <w:r w:rsidRPr="00EE5EB2">
              <w:rPr>
                <w:rFonts w:ascii="Times New Roman" w:hAnsi="Times New Roman"/>
                <w:sz w:val="24"/>
                <w:szCs w:val="24"/>
              </w:rPr>
              <w:t xml:space="preserve"> un to var veidot atsevišķi lauki, no kuriem katra lauka platība nav mazāka par 0,3 h</w:t>
            </w:r>
            <w:r w:rsidR="00944B51" w:rsidRPr="00EE5EB2">
              <w:rPr>
                <w:rFonts w:ascii="Times New Roman" w:hAnsi="Times New Roman"/>
                <w:sz w:val="24"/>
                <w:szCs w:val="24"/>
              </w:rPr>
              <w:t>ektāri</w:t>
            </w:r>
            <w:r w:rsidRPr="00EE5EB2">
              <w:rPr>
                <w:rFonts w:ascii="Times New Roman" w:hAnsi="Times New Roman"/>
                <w:sz w:val="24"/>
                <w:szCs w:val="24"/>
              </w:rPr>
              <w:t>.</w:t>
            </w:r>
          </w:p>
          <w:p w14:paraId="4CE84E0D" w14:textId="77777777" w:rsidR="0065213B" w:rsidRPr="00EE5EB2" w:rsidRDefault="001E1FC0" w:rsidP="001E1FC0">
            <w:pPr>
              <w:pStyle w:val="Sarakstarindkopa"/>
              <w:numPr>
                <w:ilvl w:val="0"/>
                <w:numId w:val="7"/>
              </w:numPr>
              <w:spacing w:after="120"/>
              <w:ind w:left="0" w:hanging="14"/>
              <w:jc w:val="both"/>
              <w:rPr>
                <w:rFonts w:ascii="Times New Roman" w:hAnsi="Times New Roman"/>
                <w:sz w:val="24"/>
                <w:szCs w:val="24"/>
              </w:rPr>
            </w:pPr>
            <w:r w:rsidRPr="00EE5EB2">
              <w:rPr>
                <w:rFonts w:ascii="Times New Roman" w:hAnsi="Times New Roman"/>
                <w:sz w:val="24"/>
                <w:szCs w:val="24"/>
              </w:rPr>
              <w:t>Atbalsta tiesīgas lauksaimniecības zemes kritēriji, kas nosaka</w:t>
            </w:r>
            <w:r w:rsidR="0065213B" w:rsidRPr="00EE5EB2">
              <w:rPr>
                <w:rFonts w:ascii="Times New Roman" w:hAnsi="Times New Roman"/>
                <w:sz w:val="24"/>
                <w:szCs w:val="24"/>
              </w:rPr>
              <w:t>, ka tieši</w:t>
            </w:r>
            <w:r w:rsidR="00CC1A38" w:rsidRPr="00EE5EB2">
              <w:rPr>
                <w:rFonts w:ascii="Times New Roman" w:hAnsi="Times New Roman"/>
                <w:sz w:val="24"/>
                <w:szCs w:val="24"/>
              </w:rPr>
              <w:t>e</w:t>
            </w:r>
            <w:r w:rsidR="0065213B" w:rsidRPr="00EE5EB2">
              <w:rPr>
                <w:rFonts w:ascii="Times New Roman" w:hAnsi="Times New Roman"/>
                <w:sz w:val="24"/>
                <w:szCs w:val="24"/>
              </w:rPr>
              <w:t xml:space="preserve"> </w:t>
            </w:r>
            <w:r w:rsidR="00CC1A38" w:rsidRPr="00EE5EB2">
              <w:rPr>
                <w:rFonts w:ascii="Times New Roman" w:hAnsi="Times New Roman"/>
                <w:sz w:val="24"/>
                <w:szCs w:val="24"/>
              </w:rPr>
              <w:t>maksājumi</w:t>
            </w:r>
            <w:r w:rsidR="00CC1A38" w:rsidRPr="00EE5EB2" w:rsidDel="00CC1A38">
              <w:rPr>
                <w:rFonts w:ascii="Times New Roman" w:hAnsi="Times New Roman"/>
                <w:sz w:val="24"/>
                <w:szCs w:val="24"/>
              </w:rPr>
              <w:t xml:space="preserve"> </w:t>
            </w:r>
            <w:r w:rsidR="0065213B" w:rsidRPr="00EE5EB2">
              <w:rPr>
                <w:rFonts w:ascii="Times New Roman" w:hAnsi="Times New Roman"/>
                <w:sz w:val="24"/>
                <w:szCs w:val="24"/>
              </w:rPr>
              <w:t>piešķir</w:t>
            </w:r>
            <w:r w:rsidRPr="00EE5EB2">
              <w:rPr>
                <w:rFonts w:ascii="Times New Roman" w:hAnsi="Times New Roman"/>
                <w:sz w:val="24"/>
                <w:szCs w:val="24"/>
              </w:rPr>
              <w:t>a</w:t>
            </w:r>
            <w:r w:rsidR="0065213B" w:rsidRPr="00EE5EB2">
              <w:rPr>
                <w:rFonts w:ascii="Times New Roman" w:hAnsi="Times New Roman"/>
                <w:sz w:val="24"/>
                <w:szCs w:val="24"/>
              </w:rPr>
              <w:t>m</w:t>
            </w:r>
            <w:r w:rsidR="00CC1A38" w:rsidRPr="00EE5EB2">
              <w:rPr>
                <w:rFonts w:ascii="Times New Roman" w:hAnsi="Times New Roman"/>
                <w:sz w:val="24"/>
                <w:szCs w:val="24"/>
              </w:rPr>
              <w:t>i</w:t>
            </w:r>
            <w:r w:rsidRPr="00EE5EB2">
              <w:rPr>
                <w:rFonts w:ascii="Times New Roman" w:hAnsi="Times New Roman"/>
                <w:sz w:val="24"/>
                <w:szCs w:val="24"/>
              </w:rPr>
              <w:t xml:space="preserve"> tikai par lauksaimniecības zemi, kas atbilst aramzemes, ilggadīgo zālāju un ilggadīgo stādījumu definīcijai un </w:t>
            </w:r>
            <w:proofErr w:type="spellStart"/>
            <w:r w:rsidRPr="00EE5EB2">
              <w:rPr>
                <w:rFonts w:ascii="Times New Roman" w:hAnsi="Times New Roman"/>
                <w:sz w:val="24"/>
                <w:szCs w:val="24"/>
              </w:rPr>
              <w:t>īs</w:t>
            </w:r>
            <w:r w:rsidR="0065213B" w:rsidRPr="00EE5EB2">
              <w:rPr>
                <w:rFonts w:ascii="Times New Roman" w:hAnsi="Times New Roman"/>
                <w:sz w:val="24"/>
                <w:szCs w:val="24"/>
              </w:rPr>
              <w:t>cirtmeta</w:t>
            </w:r>
            <w:proofErr w:type="spellEnd"/>
            <w:r w:rsidR="0065213B" w:rsidRPr="00EE5EB2">
              <w:rPr>
                <w:rFonts w:ascii="Times New Roman" w:hAnsi="Times New Roman"/>
                <w:sz w:val="24"/>
                <w:szCs w:val="24"/>
              </w:rPr>
              <w:t xml:space="preserve"> atvasāju nosacījumiem.</w:t>
            </w:r>
          </w:p>
          <w:p w14:paraId="07072C4E" w14:textId="77777777" w:rsidR="0065213B" w:rsidRPr="00EE5EB2" w:rsidRDefault="0065213B" w:rsidP="001E1FC0">
            <w:pPr>
              <w:pStyle w:val="Sarakstarindkopa"/>
              <w:numPr>
                <w:ilvl w:val="0"/>
                <w:numId w:val="7"/>
              </w:numPr>
              <w:spacing w:after="120"/>
              <w:ind w:left="0" w:hanging="14"/>
              <w:jc w:val="both"/>
              <w:rPr>
                <w:rFonts w:ascii="Times New Roman" w:hAnsi="Times New Roman"/>
                <w:sz w:val="24"/>
                <w:szCs w:val="24"/>
              </w:rPr>
            </w:pPr>
            <w:r w:rsidRPr="00EE5EB2">
              <w:rPr>
                <w:rFonts w:ascii="Times New Roman" w:hAnsi="Times New Roman"/>
                <w:sz w:val="24"/>
                <w:szCs w:val="24"/>
              </w:rPr>
              <w:t>A</w:t>
            </w:r>
            <w:r w:rsidR="001E1FC0" w:rsidRPr="00EE5EB2">
              <w:rPr>
                <w:rFonts w:ascii="Times New Roman" w:hAnsi="Times New Roman"/>
                <w:sz w:val="24"/>
                <w:szCs w:val="24"/>
              </w:rPr>
              <w:t>tbalsta tiesīgas la</w:t>
            </w:r>
            <w:r w:rsidR="00527442" w:rsidRPr="00EE5EB2">
              <w:rPr>
                <w:rFonts w:ascii="Times New Roman" w:hAnsi="Times New Roman"/>
                <w:sz w:val="24"/>
                <w:szCs w:val="24"/>
              </w:rPr>
              <w:t xml:space="preserve">uksaimniecības zemes nosacījumi, kas </w:t>
            </w:r>
            <w:r w:rsidR="001E1FC0" w:rsidRPr="00EE5EB2">
              <w:rPr>
                <w:rFonts w:ascii="Times New Roman" w:hAnsi="Times New Roman"/>
                <w:sz w:val="24"/>
                <w:szCs w:val="24"/>
              </w:rPr>
              <w:t xml:space="preserve">paredz, ka </w:t>
            </w:r>
            <w:r w:rsidR="0033465E" w:rsidRPr="00EE5EB2">
              <w:rPr>
                <w:rFonts w:ascii="Times New Roman" w:hAnsi="Times New Roman"/>
                <w:sz w:val="24"/>
                <w:szCs w:val="24"/>
              </w:rPr>
              <w:t xml:space="preserve">uz atbalstam pieteiktās zemes ir </w:t>
            </w:r>
            <w:r w:rsidR="001E1FC0" w:rsidRPr="00EE5EB2">
              <w:rPr>
                <w:rFonts w:ascii="Times New Roman" w:hAnsi="Times New Roman"/>
                <w:sz w:val="24"/>
                <w:szCs w:val="24"/>
              </w:rPr>
              <w:t>veicama lauksaimnieciskā darbība</w:t>
            </w:r>
            <w:r w:rsidRPr="00EE5EB2">
              <w:rPr>
                <w:rFonts w:ascii="Times New Roman" w:hAnsi="Times New Roman"/>
                <w:sz w:val="24"/>
                <w:szCs w:val="24"/>
              </w:rPr>
              <w:t>.</w:t>
            </w:r>
          </w:p>
          <w:p w14:paraId="393B6F2C" w14:textId="77777777" w:rsidR="00855D1E" w:rsidRPr="00EE5EB2" w:rsidRDefault="00527442" w:rsidP="00E80BB3">
            <w:pPr>
              <w:pStyle w:val="Sarakstarindkopa"/>
              <w:numPr>
                <w:ilvl w:val="0"/>
                <w:numId w:val="7"/>
              </w:numPr>
              <w:spacing w:after="120"/>
              <w:ind w:left="0" w:hanging="14"/>
              <w:jc w:val="both"/>
            </w:pPr>
            <w:r w:rsidRPr="00EE5EB2">
              <w:rPr>
                <w:rFonts w:ascii="Times New Roman" w:hAnsi="Times New Roman"/>
                <w:sz w:val="24"/>
                <w:szCs w:val="24"/>
              </w:rPr>
              <w:t xml:space="preserve">Aktīva lauksaimnieka nosacījumi, kas jāpiemēro atbalsta pretendentiem, kuriem aprēķinātie tiešie maksājumi iepriekšējā gadā pārsniedz 5000 </w:t>
            </w:r>
            <w:proofErr w:type="spellStart"/>
            <w:r w:rsidR="00944B51" w:rsidRPr="00EE5EB2">
              <w:rPr>
                <w:rFonts w:ascii="Times New Roman" w:hAnsi="Times New Roman"/>
                <w:i/>
                <w:sz w:val="24"/>
                <w:szCs w:val="24"/>
              </w:rPr>
              <w:t>euro</w:t>
            </w:r>
            <w:proofErr w:type="spellEnd"/>
            <w:r w:rsidR="00944B51" w:rsidRPr="00EE5EB2">
              <w:rPr>
                <w:rFonts w:ascii="Times New Roman" w:hAnsi="Times New Roman"/>
                <w:sz w:val="24"/>
                <w:szCs w:val="24"/>
              </w:rPr>
              <w:t xml:space="preserve"> </w:t>
            </w:r>
            <w:r w:rsidRPr="00EE5EB2">
              <w:rPr>
                <w:rFonts w:ascii="Times New Roman" w:hAnsi="Times New Roman"/>
                <w:sz w:val="24"/>
                <w:szCs w:val="24"/>
              </w:rPr>
              <w:t>un</w:t>
            </w:r>
            <w:r w:rsidR="00855D1E" w:rsidRPr="00EE5EB2">
              <w:rPr>
                <w:rFonts w:ascii="Times New Roman" w:hAnsi="Times New Roman"/>
                <w:sz w:val="24"/>
                <w:szCs w:val="24"/>
              </w:rPr>
              <w:t xml:space="preserve"> kur</w:t>
            </w:r>
            <w:r w:rsidRPr="00EE5EB2">
              <w:rPr>
                <w:rFonts w:ascii="Times New Roman" w:hAnsi="Times New Roman"/>
                <w:sz w:val="24"/>
                <w:szCs w:val="24"/>
              </w:rPr>
              <w:t>i</w:t>
            </w:r>
            <w:r w:rsidR="00855D1E" w:rsidRPr="00EE5EB2">
              <w:rPr>
                <w:rFonts w:ascii="Times New Roman" w:hAnsi="Times New Roman"/>
                <w:sz w:val="24"/>
                <w:szCs w:val="24"/>
              </w:rPr>
              <w:t xml:space="preserve"> darbo</w:t>
            </w:r>
            <w:r w:rsidRPr="00EE5EB2">
              <w:rPr>
                <w:rFonts w:ascii="Times New Roman" w:hAnsi="Times New Roman"/>
                <w:sz w:val="24"/>
                <w:szCs w:val="24"/>
              </w:rPr>
              <w:t>ja</w:t>
            </w:r>
            <w:r w:rsidR="00855D1E" w:rsidRPr="00EE5EB2">
              <w:rPr>
                <w:rFonts w:ascii="Times New Roman" w:hAnsi="Times New Roman"/>
                <w:sz w:val="24"/>
                <w:szCs w:val="24"/>
              </w:rPr>
              <w:t xml:space="preserve">s </w:t>
            </w:r>
            <w:r w:rsidRPr="00EE5EB2">
              <w:rPr>
                <w:rFonts w:ascii="Times New Roman" w:hAnsi="Times New Roman"/>
                <w:sz w:val="24"/>
                <w:szCs w:val="24"/>
              </w:rPr>
              <w:t>“</w:t>
            </w:r>
            <w:r w:rsidR="00855D1E" w:rsidRPr="00EE5EB2">
              <w:rPr>
                <w:rFonts w:ascii="Times New Roman" w:hAnsi="Times New Roman"/>
                <w:sz w:val="24"/>
                <w:szCs w:val="24"/>
              </w:rPr>
              <w:t>negatīvajā</w:t>
            </w:r>
            <w:r w:rsidRPr="00EE5EB2">
              <w:rPr>
                <w:rFonts w:ascii="Times New Roman" w:hAnsi="Times New Roman"/>
                <w:sz w:val="24"/>
                <w:szCs w:val="24"/>
              </w:rPr>
              <w:t>”</w:t>
            </w:r>
            <w:r w:rsidR="00855D1E" w:rsidRPr="00EE5EB2">
              <w:rPr>
                <w:rFonts w:ascii="Times New Roman" w:hAnsi="Times New Roman"/>
                <w:sz w:val="24"/>
                <w:szCs w:val="24"/>
              </w:rPr>
              <w:t xml:space="preserve"> sarakstā iekļautajās nozarēs, </w:t>
            </w:r>
            <w:r w:rsidRPr="00EE5EB2">
              <w:rPr>
                <w:rFonts w:ascii="Times New Roman" w:hAnsi="Times New Roman"/>
                <w:sz w:val="24"/>
                <w:szCs w:val="24"/>
              </w:rPr>
              <w:t xml:space="preserve">nepiešķirot </w:t>
            </w:r>
            <w:r w:rsidR="00855D1E" w:rsidRPr="00EE5EB2">
              <w:rPr>
                <w:rFonts w:ascii="Times New Roman" w:hAnsi="Times New Roman"/>
                <w:sz w:val="24"/>
                <w:szCs w:val="24"/>
              </w:rPr>
              <w:t>tiešos maksājumus, ja vien tās nepierād</w:t>
            </w:r>
            <w:r w:rsidRPr="00EE5EB2">
              <w:rPr>
                <w:rFonts w:ascii="Times New Roman" w:hAnsi="Times New Roman"/>
                <w:sz w:val="24"/>
                <w:szCs w:val="24"/>
              </w:rPr>
              <w:t xml:space="preserve">a </w:t>
            </w:r>
            <w:r w:rsidR="00855D1E" w:rsidRPr="00EE5EB2">
              <w:rPr>
                <w:rFonts w:ascii="Times New Roman" w:hAnsi="Times New Roman"/>
                <w:sz w:val="24"/>
                <w:szCs w:val="24"/>
              </w:rPr>
              <w:t>atbilstību vienam no trim noteiktiem kritērijiem, un tie ir</w:t>
            </w:r>
            <w:r w:rsidR="000861D8" w:rsidRPr="00EE5EB2">
              <w:rPr>
                <w:rFonts w:ascii="Times New Roman" w:hAnsi="Times New Roman"/>
                <w:sz w:val="24"/>
                <w:szCs w:val="24"/>
              </w:rPr>
              <w:t>:</w:t>
            </w:r>
            <w:r w:rsidR="00855D1E" w:rsidRPr="00EE5EB2">
              <w:rPr>
                <w:rFonts w:ascii="Times New Roman" w:hAnsi="Times New Roman"/>
                <w:sz w:val="24"/>
                <w:szCs w:val="24"/>
              </w:rPr>
              <w:t xml:space="preserve"> </w:t>
            </w:r>
          </w:p>
          <w:p w14:paraId="3824C5B9" w14:textId="77777777" w:rsidR="00855D1E" w:rsidRPr="00EE5EB2" w:rsidRDefault="00855D1E" w:rsidP="00527442">
            <w:pPr>
              <w:spacing w:after="120"/>
              <w:ind w:left="175"/>
              <w:jc w:val="both"/>
              <w:rPr>
                <w:lang w:eastAsia="en-US"/>
              </w:rPr>
            </w:pPr>
            <w:r w:rsidRPr="00EE5EB2">
              <w:rPr>
                <w:lang w:eastAsia="en-US"/>
              </w:rPr>
              <w:t>•</w:t>
            </w:r>
            <w:r w:rsidRPr="00EE5EB2">
              <w:rPr>
                <w:lang w:eastAsia="en-US"/>
              </w:rPr>
              <w:tab/>
              <w:t xml:space="preserve">Tiešie maksājumi veido vairāk nekā </w:t>
            </w:r>
            <w:r w:rsidR="00944B51" w:rsidRPr="00EE5EB2">
              <w:rPr>
                <w:lang w:eastAsia="en-US"/>
              </w:rPr>
              <w:t>pieci procenti</w:t>
            </w:r>
            <w:r w:rsidRPr="00EE5EB2">
              <w:rPr>
                <w:lang w:eastAsia="en-US"/>
              </w:rPr>
              <w:t xml:space="preserve"> no nelauksaimnieciskās darbības ieņēmumiem;</w:t>
            </w:r>
          </w:p>
          <w:p w14:paraId="75C222C5" w14:textId="77777777" w:rsidR="00855D1E" w:rsidRPr="00EE5EB2" w:rsidRDefault="00855D1E" w:rsidP="00527442">
            <w:pPr>
              <w:spacing w:after="120"/>
              <w:ind w:left="175"/>
              <w:jc w:val="both"/>
              <w:rPr>
                <w:lang w:eastAsia="en-US"/>
              </w:rPr>
            </w:pPr>
            <w:r w:rsidRPr="00EE5EB2">
              <w:rPr>
                <w:lang w:eastAsia="en-US"/>
              </w:rPr>
              <w:t>•</w:t>
            </w:r>
            <w:r w:rsidRPr="00EE5EB2">
              <w:rPr>
                <w:lang w:eastAsia="en-US"/>
              </w:rPr>
              <w:tab/>
              <w:t>Lauksaimnieciskā darbība ir nozīmīga, ja personas lauksaimnieciskās darbības ieņēmumi ir vismaz 1/3 no kopējiem ieņēmumiem;</w:t>
            </w:r>
          </w:p>
          <w:p w14:paraId="33BCD43B" w14:textId="5AC3B57A" w:rsidR="00855D1E" w:rsidRPr="00EE5EB2" w:rsidRDefault="00855D1E" w:rsidP="00527442">
            <w:pPr>
              <w:spacing w:after="120"/>
              <w:ind w:left="175"/>
              <w:jc w:val="both"/>
              <w:rPr>
                <w:lang w:eastAsia="en-US"/>
              </w:rPr>
            </w:pPr>
            <w:r w:rsidRPr="00EE5EB2">
              <w:rPr>
                <w:lang w:eastAsia="en-US"/>
              </w:rPr>
              <w:t>•</w:t>
            </w:r>
            <w:r w:rsidRPr="00EE5EB2">
              <w:rPr>
                <w:lang w:eastAsia="en-US"/>
              </w:rPr>
              <w:tab/>
              <w:t xml:space="preserve">Lauksaimnieciskā darbība ir pamatdarbība – </w:t>
            </w:r>
            <w:proofErr w:type="spellStart"/>
            <w:r w:rsidRPr="00EE5EB2">
              <w:rPr>
                <w:lang w:eastAsia="en-US"/>
              </w:rPr>
              <w:t>jaapgrozījums</w:t>
            </w:r>
            <w:proofErr w:type="spellEnd"/>
            <w:r w:rsidRPr="00EE5EB2">
              <w:rPr>
                <w:lang w:eastAsia="en-US"/>
              </w:rPr>
              <w:t xml:space="preserve"> no lauksaimnieciskās darbības veido lielāko īpatsvaru starp saimniecības saimnieciskās darbības veidiem.</w:t>
            </w:r>
          </w:p>
          <w:p w14:paraId="6E26AE3A" w14:textId="701B7AC1" w:rsidR="00322EF9" w:rsidRPr="00EE5EB2" w:rsidRDefault="009D2197" w:rsidP="00322EF9">
            <w:pPr>
              <w:jc w:val="both"/>
            </w:pPr>
            <w:r w:rsidRPr="00EE5EB2">
              <w:t>La</w:t>
            </w:r>
            <w:r w:rsidR="003E2BF5" w:rsidRPr="00EE5EB2">
              <w:t>i lauksaimnieks varētu pierādīt šos kritērijus</w:t>
            </w:r>
            <w:r w:rsidR="003017F3" w:rsidRPr="00EE5EB2">
              <w:rPr>
                <w:lang w:eastAsia="en-US"/>
              </w:rPr>
              <w:t xml:space="preserve">, tiek </w:t>
            </w:r>
            <w:r w:rsidR="003E2BF5" w:rsidRPr="00EE5EB2">
              <w:rPr>
                <w:lang w:eastAsia="en-US"/>
              </w:rPr>
              <w:t>noteik</w:t>
            </w:r>
            <w:r w:rsidR="003017F3" w:rsidRPr="00EE5EB2">
              <w:rPr>
                <w:lang w:eastAsia="en-US"/>
              </w:rPr>
              <w:t>ts, ka</w:t>
            </w:r>
            <w:r w:rsidR="003017F3" w:rsidRPr="00EE5EB2">
              <w:t xml:space="preserve"> tam būs jāiesniedz “</w:t>
            </w:r>
            <w:r w:rsidRPr="00EE5EB2">
              <w:t>Aktīva lauksaimnieka” statusa pierādījuma deklarācija”</w:t>
            </w:r>
            <w:r w:rsidR="003017F3" w:rsidRPr="00EE5EB2">
              <w:t>, kurā būs atsevišķi jānorāda ieņēmumi no lauk</w:t>
            </w:r>
            <w:r w:rsidR="003E2BF5" w:rsidRPr="00EE5EB2">
              <w:t>saimnieciskās</w:t>
            </w:r>
            <w:r w:rsidR="00CA0DE9" w:rsidRPr="00EE5EB2">
              <w:t xml:space="preserve"> un nelauksaimnieciskās</w:t>
            </w:r>
            <w:r w:rsidR="003E2BF5" w:rsidRPr="00EE5EB2">
              <w:t xml:space="preserve"> darbības, kā arī </w:t>
            </w:r>
            <w:r w:rsidR="003017F3" w:rsidRPr="00EE5EB2">
              <w:t>ar lauksaimniecisko</w:t>
            </w:r>
            <w:r w:rsidR="00CA0DE9" w:rsidRPr="00EE5EB2">
              <w:t xml:space="preserve"> un nelauksaimniecisko</w:t>
            </w:r>
            <w:r w:rsidR="003017F3" w:rsidRPr="00EE5EB2">
              <w:t xml:space="preserve"> darbību saistīt</w:t>
            </w:r>
            <w:r w:rsidR="003E2BF5" w:rsidRPr="00EE5EB2">
              <w:t>ie nodokļi</w:t>
            </w:r>
            <w:r w:rsidR="003017F3" w:rsidRPr="00EE5EB2">
              <w:t>, tai skaitā arī akcīzes nodokli</w:t>
            </w:r>
            <w:r w:rsidR="00525259" w:rsidRPr="00EE5EB2">
              <w:t>s</w:t>
            </w:r>
            <w:r w:rsidR="003017F3" w:rsidRPr="00EE5EB2">
              <w:t>.</w:t>
            </w:r>
          </w:p>
          <w:p w14:paraId="5CF6DC42" w14:textId="641C0F96" w:rsidR="00322EF9" w:rsidRPr="00EE5EB2" w:rsidRDefault="00322EF9" w:rsidP="00322EF9">
            <w:pPr>
              <w:jc w:val="both"/>
            </w:pPr>
            <w:r w:rsidRPr="00EE5EB2">
              <w:t>Par ieņēmumiem</w:t>
            </w:r>
            <w:r w:rsidR="00E41576" w:rsidRPr="00EE5EB2">
              <w:t xml:space="preserve"> </w:t>
            </w:r>
            <w:r w:rsidR="00CA0DE9" w:rsidRPr="00EE5EB2">
              <w:rPr>
                <w:lang w:eastAsia="en-US"/>
              </w:rPr>
              <w:t>Deleģētās regulas (ES) Nr.639/2014, ar ko papildina Eiropas Parlamenta un Padomes Regulu (ES) Nr.1307/2013, ar ko izveido noteikumus par lauksaimniekiem paredzētiem tiešajiem maksājumiem, kurus veic saskaņā ar kopējās lauksaimniecības politikas atbalsta shēmām, un ar kuru groza minētās regulas X pielikumu (turpmāk – regula Nr.639/2014)</w:t>
            </w:r>
            <w:r w:rsidR="003E2BF5" w:rsidRPr="00EE5EB2">
              <w:rPr>
                <w:lang w:eastAsia="en-US"/>
              </w:rPr>
              <w:t xml:space="preserve">, </w:t>
            </w:r>
            <w:r w:rsidR="007F4B04" w:rsidRPr="00EE5EB2">
              <w:t>izpratnē</w:t>
            </w:r>
            <w:r w:rsidRPr="00EE5EB2">
              <w:t xml:space="preserve"> tiek uzskatīti bruto ieņēmumi pirms saistīto izmaksu un nodokļu atrēķināšanas.</w:t>
            </w:r>
          </w:p>
          <w:p w14:paraId="056CAD1E" w14:textId="77777777" w:rsidR="00322EF9" w:rsidRPr="00EE5EB2" w:rsidRDefault="00322EF9" w:rsidP="00322EF9">
            <w:pPr>
              <w:jc w:val="both"/>
            </w:pPr>
            <w:r w:rsidRPr="00EE5EB2">
              <w:t>Saskaņā ar likuma „Par akcīzes nodokli” II nodaļu ar akcīzes nodokli apliekamas tādas preces kā alkoholiskie dzērieni, tabakas izstrādājumi, atsevišķi bezalkoholiskie dzērieni, kafija, naftas produkti un dabasgāze.</w:t>
            </w:r>
          </w:p>
          <w:p w14:paraId="353A02E9" w14:textId="5FD52C46" w:rsidR="00322EF9" w:rsidRPr="00EE5EB2" w:rsidRDefault="00322EF9" w:rsidP="00322EF9">
            <w:pPr>
              <w:jc w:val="both"/>
            </w:pPr>
            <w:r w:rsidRPr="00EE5EB2">
              <w:t xml:space="preserve">Ar akcīzes nodokli ir apliekams, piemēram, ābolu sidrs, kas saskaņā ar Līgumu par Eiropas Savienības darbību 1.pielikumu uzskatāms par lauksaimniecības produktu. Līdz ar to ieņēmumi par savā saimniecībā ražota ābolu sidra realizāciju saskaņā ar </w:t>
            </w:r>
            <w:r w:rsidR="008602AB" w:rsidRPr="00EE5EB2">
              <w:rPr>
                <w:lang w:eastAsia="en-US"/>
              </w:rPr>
              <w:t>regulas Nr.639/2014</w:t>
            </w:r>
            <w:r w:rsidRPr="00EE5EB2">
              <w:t xml:space="preserve"> 11.panta 1. punktu uzskatāmi par lauksaimnieciskās darbības ieņēmumiem. </w:t>
            </w:r>
          </w:p>
          <w:p w14:paraId="0D8E622A" w14:textId="77777777" w:rsidR="00322EF9" w:rsidRPr="00EE5EB2" w:rsidRDefault="00322EF9" w:rsidP="00322EF9">
            <w:pPr>
              <w:jc w:val="both"/>
            </w:pPr>
            <w:r w:rsidRPr="00EE5EB2">
              <w:lastRenderedPageBreak/>
              <w:t xml:space="preserve">Ja persona guvusi ieņēmumus par realizētām precēm, kas apliekamas ar akcīzes nodokli un kas nav lauksaimniecības produkti kā, piemēram, preces, kas nav uzskaitītas Līgumu par Eiropas Savienības darbību 1.pielikumā, ieņēmumi saskaņā ar regulas </w:t>
            </w:r>
            <w:r w:rsidR="007F4B04" w:rsidRPr="00EE5EB2">
              <w:t>Nr.</w:t>
            </w:r>
            <w:r w:rsidRPr="00EE5EB2">
              <w:t>639/2014 11. panta 1.punktu pieskaitāmi pie nelauksaimnieciskās darbības ieņēmumiem.</w:t>
            </w:r>
          </w:p>
          <w:p w14:paraId="2A589D9B" w14:textId="05F90FE1" w:rsidR="00855D1E" w:rsidRPr="00EE5EB2" w:rsidRDefault="00054B66" w:rsidP="004A5480">
            <w:pPr>
              <w:pStyle w:val="Sarakstarindkopa"/>
              <w:numPr>
                <w:ilvl w:val="0"/>
                <w:numId w:val="7"/>
              </w:numPr>
              <w:spacing w:after="120"/>
              <w:ind w:left="0" w:hanging="14"/>
              <w:jc w:val="both"/>
              <w:rPr>
                <w:rFonts w:ascii="Times New Roman" w:hAnsi="Times New Roman"/>
                <w:sz w:val="24"/>
                <w:szCs w:val="24"/>
              </w:rPr>
            </w:pPr>
            <w:r w:rsidRPr="00EE5EB2">
              <w:rPr>
                <w:rFonts w:ascii="Times New Roman" w:hAnsi="Times New Roman"/>
                <w:sz w:val="24"/>
                <w:szCs w:val="24"/>
              </w:rPr>
              <w:t xml:space="preserve">Maksājuma samazinājuma nosacījumi </w:t>
            </w:r>
            <w:r w:rsidR="00944B51" w:rsidRPr="00EE5EB2">
              <w:rPr>
                <w:rFonts w:ascii="Times New Roman" w:hAnsi="Times New Roman"/>
                <w:sz w:val="24"/>
                <w:szCs w:val="24"/>
              </w:rPr>
              <w:t xml:space="preserve">vienotā platības </w:t>
            </w:r>
            <w:r w:rsidRPr="00EE5EB2">
              <w:rPr>
                <w:rFonts w:ascii="Times New Roman" w:hAnsi="Times New Roman"/>
                <w:sz w:val="24"/>
                <w:szCs w:val="24"/>
              </w:rPr>
              <w:t>maksājum</w:t>
            </w:r>
            <w:r w:rsidR="00944B51" w:rsidRPr="00EE5EB2">
              <w:rPr>
                <w:rFonts w:ascii="Times New Roman" w:hAnsi="Times New Roman"/>
                <w:sz w:val="24"/>
                <w:szCs w:val="24"/>
              </w:rPr>
              <w:t>a</w:t>
            </w:r>
            <w:r w:rsidRPr="00EE5EB2">
              <w:rPr>
                <w:rFonts w:ascii="Times New Roman" w:hAnsi="Times New Roman"/>
                <w:sz w:val="24"/>
                <w:szCs w:val="24"/>
              </w:rPr>
              <w:t xml:space="preserve"> summai virs 150 000 </w:t>
            </w:r>
            <w:proofErr w:type="spellStart"/>
            <w:r w:rsidRPr="00EE5EB2">
              <w:rPr>
                <w:rFonts w:ascii="Times New Roman" w:hAnsi="Times New Roman"/>
                <w:i/>
                <w:sz w:val="24"/>
                <w:szCs w:val="24"/>
              </w:rPr>
              <w:t>euro</w:t>
            </w:r>
            <w:proofErr w:type="spellEnd"/>
            <w:r w:rsidR="004A5480" w:rsidRPr="00EE5EB2">
              <w:rPr>
                <w:rFonts w:ascii="Times New Roman" w:hAnsi="Times New Roman"/>
                <w:sz w:val="24"/>
                <w:szCs w:val="24"/>
              </w:rPr>
              <w:t xml:space="preserve"> paredzot</w:t>
            </w:r>
            <w:r w:rsidR="00855D1E" w:rsidRPr="00EE5EB2">
              <w:rPr>
                <w:rFonts w:ascii="Times New Roman" w:hAnsi="Times New Roman"/>
                <w:sz w:val="24"/>
                <w:szCs w:val="24"/>
              </w:rPr>
              <w:t>, ka summ</w:t>
            </w:r>
            <w:r w:rsidRPr="00EE5EB2">
              <w:rPr>
                <w:rFonts w:ascii="Times New Roman" w:hAnsi="Times New Roman"/>
                <w:sz w:val="24"/>
                <w:szCs w:val="24"/>
              </w:rPr>
              <w:t>as daļu</w:t>
            </w:r>
            <w:r w:rsidR="00855D1E" w:rsidRPr="00EE5EB2">
              <w:rPr>
                <w:rFonts w:ascii="Times New Roman" w:hAnsi="Times New Roman"/>
                <w:sz w:val="24"/>
                <w:szCs w:val="24"/>
              </w:rPr>
              <w:t xml:space="preserve"> virs 150</w:t>
            </w:r>
            <w:r w:rsidR="00944B51" w:rsidRPr="00EE5EB2">
              <w:rPr>
                <w:rFonts w:ascii="Times New Roman" w:hAnsi="Times New Roman"/>
                <w:sz w:val="24"/>
                <w:szCs w:val="24"/>
              </w:rPr>
              <w:t> </w:t>
            </w:r>
            <w:r w:rsidR="00855D1E" w:rsidRPr="00EE5EB2">
              <w:rPr>
                <w:rFonts w:ascii="Times New Roman" w:hAnsi="Times New Roman"/>
                <w:sz w:val="24"/>
                <w:szCs w:val="24"/>
              </w:rPr>
              <w:t xml:space="preserve">000 </w:t>
            </w:r>
            <w:proofErr w:type="spellStart"/>
            <w:r w:rsidR="00944B51" w:rsidRPr="00EE5EB2">
              <w:rPr>
                <w:rFonts w:ascii="Times New Roman" w:hAnsi="Times New Roman"/>
                <w:i/>
                <w:sz w:val="24"/>
                <w:szCs w:val="24"/>
              </w:rPr>
              <w:t>euro</w:t>
            </w:r>
            <w:proofErr w:type="spellEnd"/>
            <w:r w:rsidR="00944B51" w:rsidRPr="00EE5EB2">
              <w:rPr>
                <w:rFonts w:ascii="Times New Roman" w:hAnsi="Times New Roman"/>
                <w:i/>
                <w:sz w:val="24"/>
                <w:szCs w:val="24"/>
              </w:rPr>
              <w:t>,</w:t>
            </w:r>
            <w:r w:rsidR="00944B51" w:rsidRPr="00EE5EB2">
              <w:rPr>
                <w:rFonts w:ascii="Times New Roman" w:hAnsi="Times New Roman"/>
                <w:sz w:val="24"/>
                <w:szCs w:val="24"/>
              </w:rPr>
              <w:t xml:space="preserve"> </w:t>
            </w:r>
            <w:r w:rsidR="00855D1E" w:rsidRPr="00EE5EB2">
              <w:rPr>
                <w:rFonts w:ascii="Times New Roman" w:hAnsi="Times New Roman"/>
                <w:sz w:val="24"/>
                <w:szCs w:val="24"/>
              </w:rPr>
              <w:t>samazinās par 5%</w:t>
            </w:r>
            <w:r w:rsidRPr="00EE5EB2">
              <w:rPr>
                <w:rFonts w:ascii="Times New Roman" w:hAnsi="Times New Roman"/>
                <w:sz w:val="24"/>
                <w:szCs w:val="24"/>
              </w:rPr>
              <w:t>,</w:t>
            </w:r>
            <w:r w:rsidR="004A5480" w:rsidRPr="00EE5EB2">
              <w:rPr>
                <w:rFonts w:ascii="Times New Roman" w:hAnsi="Times New Roman"/>
                <w:sz w:val="24"/>
                <w:szCs w:val="24"/>
              </w:rPr>
              <w:t xml:space="preserve"> </w:t>
            </w:r>
            <w:r w:rsidR="00944B51" w:rsidRPr="00EE5EB2">
              <w:rPr>
                <w:rFonts w:ascii="Times New Roman" w:hAnsi="Times New Roman"/>
                <w:sz w:val="24"/>
                <w:szCs w:val="24"/>
              </w:rPr>
              <w:t xml:space="preserve">no kuras </w:t>
            </w:r>
            <w:r w:rsidRPr="00EE5EB2">
              <w:rPr>
                <w:rFonts w:ascii="Times New Roman" w:hAnsi="Times New Roman"/>
                <w:sz w:val="24"/>
                <w:szCs w:val="24"/>
              </w:rPr>
              <w:t>l</w:t>
            </w:r>
            <w:r w:rsidR="00855D1E" w:rsidRPr="00EE5EB2">
              <w:rPr>
                <w:rFonts w:ascii="Times New Roman" w:hAnsi="Times New Roman"/>
                <w:sz w:val="24"/>
                <w:szCs w:val="24"/>
              </w:rPr>
              <w:t>auksaimniek</w:t>
            </w:r>
            <w:r w:rsidR="00944B51" w:rsidRPr="00EE5EB2">
              <w:rPr>
                <w:rFonts w:ascii="Times New Roman" w:hAnsi="Times New Roman"/>
                <w:sz w:val="24"/>
                <w:szCs w:val="24"/>
              </w:rPr>
              <w:t>iem</w:t>
            </w:r>
            <w:r w:rsidR="00855D1E" w:rsidRPr="00EE5EB2">
              <w:rPr>
                <w:rFonts w:ascii="Times New Roman" w:hAnsi="Times New Roman"/>
                <w:sz w:val="24"/>
                <w:szCs w:val="24"/>
              </w:rPr>
              <w:t xml:space="preserve"> </w:t>
            </w:r>
            <w:r w:rsidR="00944B51" w:rsidRPr="00EE5EB2">
              <w:rPr>
                <w:rFonts w:ascii="Times New Roman" w:hAnsi="Times New Roman"/>
                <w:sz w:val="24"/>
                <w:szCs w:val="24"/>
              </w:rPr>
              <w:t xml:space="preserve">būs iespēja </w:t>
            </w:r>
            <w:r w:rsidR="00855D1E" w:rsidRPr="00EE5EB2">
              <w:rPr>
                <w:rFonts w:ascii="Times New Roman" w:hAnsi="Times New Roman"/>
                <w:sz w:val="24"/>
                <w:szCs w:val="24"/>
              </w:rPr>
              <w:t xml:space="preserve">izvēlēties </w:t>
            </w:r>
            <w:r w:rsidR="00944B51" w:rsidRPr="00EE5EB2">
              <w:rPr>
                <w:rFonts w:ascii="Times New Roman" w:hAnsi="Times New Roman"/>
                <w:sz w:val="24"/>
                <w:szCs w:val="24"/>
              </w:rPr>
              <w:t xml:space="preserve">atskaitīt </w:t>
            </w:r>
            <w:r w:rsidR="00855D1E" w:rsidRPr="00EE5EB2">
              <w:rPr>
                <w:rFonts w:ascii="Times New Roman" w:hAnsi="Times New Roman"/>
                <w:sz w:val="24"/>
                <w:szCs w:val="24"/>
              </w:rPr>
              <w:t>ar lauksaimniecisko darbību saistītās un izmaksātās darba algas un saistītos nodokļus</w:t>
            </w:r>
            <w:r w:rsidR="00876A07" w:rsidRPr="00EE5EB2">
              <w:rPr>
                <w:rFonts w:ascii="Times New Roman" w:hAnsi="Times New Roman"/>
                <w:sz w:val="24"/>
                <w:szCs w:val="24"/>
              </w:rPr>
              <w:t xml:space="preserve"> un sociālās iemaksas</w:t>
            </w:r>
            <w:r w:rsidR="00855D1E" w:rsidRPr="00EE5EB2">
              <w:rPr>
                <w:rFonts w:ascii="Times New Roman" w:hAnsi="Times New Roman"/>
                <w:sz w:val="24"/>
                <w:szCs w:val="24"/>
              </w:rPr>
              <w:t>.</w:t>
            </w:r>
          </w:p>
          <w:p w14:paraId="24A30D91" w14:textId="77777777" w:rsidR="00410FA7" w:rsidRPr="00EE5EB2" w:rsidRDefault="000F01BE" w:rsidP="00CF6AF3">
            <w:pPr>
              <w:spacing w:after="120"/>
              <w:jc w:val="both"/>
              <w:rPr>
                <w:lang w:eastAsia="en-US"/>
              </w:rPr>
            </w:pPr>
            <w:r w:rsidRPr="00EE5EB2">
              <w:rPr>
                <w:lang w:eastAsia="en-US"/>
              </w:rPr>
              <w:t>Not</w:t>
            </w:r>
            <w:r w:rsidR="00CF6AF3" w:rsidRPr="00EE5EB2">
              <w:rPr>
                <w:lang w:eastAsia="en-US"/>
              </w:rPr>
              <w:t>e</w:t>
            </w:r>
            <w:r w:rsidRPr="00EE5EB2">
              <w:rPr>
                <w:lang w:eastAsia="en-US"/>
              </w:rPr>
              <w:t>ikumu projektā ir noteikti</w:t>
            </w:r>
            <w:r w:rsidR="003F2EFD" w:rsidRPr="00EE5EB2">
              <w:rPr>
                <w:lang w:eastAsia="en-US"/>
              </w:rPr>
              <w:t xml:space="preserve"> arī</w:t>
            </w:r>
            <w:r w:rsidRPr="00EE5EB2">
              <w:rPr>
                <w:lang w:eastAsia="en-US"/>
              </w:rPr>
              <w:t xml:space="preserve"> </w:t>
            </w:r>
            <w:r w:rsidR="002E58E1" w:rsidRPr="00EE5EB2">
              <w:rPr>
                <w:lang w:eastAsia="en-US"/>
              </w:rPr>
              <w:t xml:space="preserve">specifiski </w:t>
            </w:r>
            <w:r w:rsidRPr="00EE5EB2">
              <w:rPr>
                <w:lang w:eastAsia="en-US"/>
              </w:rPr>
              <w:t xml:space="preserve">nosacījumi </w:t>
            </w:r>
            <w:r w:rsidR="002E58E1" w:rsidRPr="00EE5EB2">
              <w:rPr>
                <w:lang w:eastAsia="en-US"/>
              </w:rPr>
              <w:t>katras</w:t>
            </w:r>
            <w:r w:rsidRPr="00EE5EB2">
              <w:rPr>
                <w:lang w:eastAsia="en-US"/>
              </w:rPr>
              <w:t xml:space="preserve"> </w:t>
            </w:r>
            <w:r w:rsidR="00F15613" w:rsidRPr="00EE5EB2">
              <w:rPr>
                <w:lang w:eastAsia="en-US"/>
              </w:rPr>
              <w:t xml:space="preserve">atsevišķas </w:t>
            </w:r>
            <w:r w:rsidRPr="00EE5EB2">
              <w:rPr>
                <w:lang w:eastAsia="en-US"/>
              </w:rPr>
              <w:t>maksājuma shēm</w:t>
            </w:r>
            <w:r w:rsidR="002E58E1" w:rsidRPr="00EE5EB2">
              <w:rPr>
                <w:lang w:eastAsia="en-US"/>
              </w:rPr>
              <w:t>as</w:t>
            </w:r>
            <w:r w:rsidRPr="00EE5EB2">
              <w:rPr>
                <w:lang w:eastAsia="en-US"/>
              </w:rPr>
              <w:t xml:space="preserve"> īstenošanai</w:t>
            </w:r>
            <w:r w:rsidR="002E58E1" w:rsidRPr="00EE5EB2">
              <w:rPr>
                <w:lang w:eastAsia="en-US"/>
              </w:rPr>
              <w:t>.</w:t>
            </w:r>
          </w:p>
        </w:tc>
      </w:tr>
      <w:tr w:rsidR="009117F4" w:rsidRPr="00EE5EB2" w14:paraId="34837CA5" w14:textId="77777777" w:rsidTr="00674FE0">
        <w:tc>
          <w:tcPr>
            <w:tcW w:w="846" w:type="dxa"/>
          </w:tcPr>
          <w:p w14:paraId="6A8F7473" w14:textId="77777777" w:rsidR="009117F4" w:rsidRPr="00EE5EB2" w:rsidRDefault="009117F4" w:rsidP="00E06138">
            <w:pPr>
              <w:spacing w:before="100" w:beforeAutospacing="1" w:after="100" w:afterAutospacing="1" w:line="360" w:lineRule="auto"/>
              <w:ind w:firstLine="19"/>
              <w:jc w:val="both"/>
            </w:pPr>
            <w:r w:rsidRPr="00EE5EB2">
              <w:lastRenderedPageBreak/>
              <w:t>3.</w:t>
            </w:r>
          </w:p>
        </w:tc>
        <w:tc>
          <w:tcPr>
            <w:tcW w:w="1565" w:type="dxa"/>
          </w:tcPr>
          <w:p w14:paraId="1C73532B" w14:textId="77777777" w:rsidR="009117F4" w:rsidRPr="00EE5EB2" w:rsidRDefault="00110153" w:rsidP="00E06138">
            <w:r w:rsidRPr="00EE5EB2">
              <w:t xml:space="preserve">Projekta izstrādē iesaistītās </w:t>
            </w:r>
            <w:r w:rsidR="009117F4" w:rsidRPr="00EE5EB2">
              <w:t>institūcijas</w:t>
            </w:r>
          </w:p>
        </w:tc>
        <w:tc>
          <w:tcPr>
            <w:tcW w:w="6917" w:type="dxa"/>
          </w:tcPr>
          <w:p w14:paraId="0F4A67F9" w14:textId="77777777" w:rsidR="009117F4" w:rsidRPr="00EE5EB2" w:rsidRDefault="009117F4" w:rsidP="000E7B64">
            <w:pPr>
              <w:jc w:val="both"/>
              <w:rPr>
                <w:bCs/>
                <w:lang w:eastAsia="en-US"/>
              </w:rPr>
            </w:pPr>
            <w:r w:rsidRPr="00EE5EB2">
              <w:rPr>
                <w:lang w:eastAsia="en-US"/>
              </w:rPr>
              <w:t>Zemkopības ministrija</w:t>
            </w:r>
            <w:r w:rsidR="007F2259" w:rsidRPr="00EE5EB2">
              <w:rPr>
                <w:lang w:eastAsia="en-US"/>
              </w:rPr>
              <w:t>,</w:t>
            </w:r>
            <w:r w:rsidRPr="00EE5EB2">
              <w:rPr>
                <w:lang w:eastAsia="en-US"/>
              </w:rPr>
              <w:t xml:space="preserve"> </w:t>
            </w:r>
            <w:r w:rsidR="00876A07" w:rsidRPr="00EE5EB2">
              <w:t>Vides aizsardzības un reģionālās attīstības ministrija,</w:t>
            </w:r>
            <w:r w:rsidR="00876A07" w:rsidRPr="00EE5EB2">
              <w:rPr>
                <w:lang w:eastAsia="en-US"/>
              </w:rPr>
              <w:t xml:space="preserve"> </w:t>
            </w:r>
            <w:r w:rsidR="0021371F" w:rsidRPr="00EE5EB2">
              <w:rPr>
                <w:lang w:eastAsia="en-US"/>
              </w:rPr>
              <w:t>Lauku atbalsta dienests</w:t>
            </w:r>
            <w:r w:rsidR="00876A07" w:rsidRPr="00EE5EB2">
              <w:rPr>
                <w:lang w:eastAsia="en-US"/>
              </w:rPr>
              <w:t xml:space="preserve"> (turpmāk – LAD)</w:t>
            </w:r>
            <w:r w:rsidR="0021371F" w:rsidRPr="00EE5EB2">
              <w:rPr>
                <w:lang w:eastAsia="en-US"/>
              </w:rPr>
              <w:t xml:space="preserve">, </w:t>
            </w:r>
            <w:r w:rsidR="00DC5758" w:rsidRPr="00EE5EB2">
              <w:rPr>
                <w:lang w:eastAsia="en-US"/>
              </w:rPr>
              <w:t>Valsts augu aizsardzības</w:t>
            </w:r>
            <w:r w:rsidR="007F2259" w:rsidRPr="00EE5EB2">
              <w:rPr>
                <w:lang w:eastAsia="en-US"/>
              </w:rPr>
              <w:t xml:space="preserve"> atbalsta dienests</w:t>
            </w:r>
            <w:r w:rsidR="007E6E49" w:rsidRPr="00EE5EB2">
              <w:rPr>
                <w:lang w:eastAsia="en-US"/>
              </w:rPr>
              <w:t xml:space="preserve">, Lauksaimniecības datu centrs, Pārtikas </w:t>
            </w:r>
            <w:r w:rsidR="003A7924" w:rsidRPr="00EE5EB2">
              <w:rPr>
                <w:lang w:eastAsia="en-US"/>
              </w:rPr>
              <w:t xml:space="preserve">un </w:t>
            </w:r>
            <w:r w:rsidR="007E6E49" w:rsidRPr="00EE5EB2">
              <w:rPr>
                <w:lang w:eastAsia="en-US"/>
              </w:rPr>
              <w:t>veterinārais dienests</w:t>
            </w:r>
          </w:p>
        </w:tc>
      </w:tr>
      <w:tr w:rsidR="009117F4" w:rsidRPr="00EE5EB2" w14:paraId="5B9DFD58" w14:textId="77777777" w:rsidTr="00674FE0">
        <w:tc>
          <w:tcPr>
            <w:tcW w:w="846" w:type="dxa"/>
          </w:tcPr>
          <w:p w14:paraId="3351A0D5" w14:textId="77777777" w:rsidR="009117F4" w:rsidRPr="00EE5EB2" w:rsidRDefault="009117F4" w:rsidP="00E06138">
            <w:pPr>
              <w:spacing w:before="100" w:beforeAutospacing="1" w:after="100" w:afterAutospacing="1" w:line="360" w:lineRule="auto"/>
              <w:ind w:firstLine="19"/>
              <w:jc w:val="both"/>
            </w:pPr>
            <w:r w:rsidRPr="00EE5EB2">
              <w:t>4.</w:t>
            </w:r>
          </w:p>
        </w:tc>
        <w:tc>
          <w:tcPr>
            <w:tcW w:w="1565" w:type="dxa"/>
          </w:tcPr>
          <w:p w14:paraId="5D93CB84" w14:textId="77777777" w:rsidR="009117F4" w:rsidRPr="00EE5EB2" w:rsidRDefault="009117F4" w:rsidP="00E06138">
            <w:r w:rsidRPr="00EE5EB2">
              <w:t>Cita informācija</w:t>
            </w:r>
          </w:p>
        </w:tc>
        <w:tc>
          <w:tcPr>
            <w:tcW w:w="6917" w:type="dxa"/>
          </w:tcPr>
          <w:p w14:paraId="09F37361" w14:textId="77777777" w:rsidR="009117F4" w:rsidRPr="00EE5EB2" w:rsidRDefault="009117F4" w:rsidP="00E06138">
            <w:pPr>
              <w:spacing w:before="100" w:beforeAutospacing="1" w:after="100" w:afterAutospacing="1" w:line="360" w:lineRule="auto"/>
            </w:pPr>
            <w:r w:rsidRPr="00EE5EB2">
              <w:t>Nav</w:t>
            </w:r>
          </w:p>
        </w:tc>
      </w:tr>
    </w:tbl>
    <w:p w14:paraId="570D0025" w14:textId="77777777" w:rsidR="008B6DFD" w:rsidRPr="00EE5E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2120"/>
        <w:gridCol w:w="6522"/>
      </w:tblGrid>
      <w:tr w:rsidR="009117F4" w:rsidRPr="00EE5EB2" w14:paraId="1EA8A4F1" w14:textId="77777777" w:rsidTr="00CD1BE7">
        <w:trPr>
          <w:trHeight w:val="555"/>
        </w:trPr>
        <w:tc>
          <w:tcPr>
            <w:tcW w:w="5000" w:type="pct"/>
            <w:gridSpan w:val="3"/>
          </w:tcPr>
          <w:p w14:paraId="28CB69DA" w14:textId="77777777" w:rsidR="009117F4" w:rsidRPr="00EE5EB2" w:rsidRDefault="009117F4" w:rsidP="00E06138">
            <w:pPr>
              <w:spacing w:before="100" w:beforeAutospacing="1" w:after="100" w:afterAutospacing="1"/>
              <w:ind w:firstLine="301"/>
              <w:jc w:val="center"/>
              <w:rPr>
                <w:b/>
                <w:bCs/>
              </w:rPr>
            </w:pPr>
            <w:r w:rsidRPr="00EE5EB2">
              <w:rPr>
                <w:b/>
                <w:bCs/>
              </w:rPr>
              <w:t>II. Tiesību akta projekta ietekme uz sabiedrību, tautsaimniecības attīstību un administratīvo slogu</w:t>
            </w:r>
          </w:p>
        </w:tc>
      </w:tr>
      <w:tr w:rsidR="009117F4" w:rsidRPr="00EE5EB2" w14:paraId="5F5789F4" w14:textId="77777777" w:rsidTr="00CD1BE7">
        <w:trPr>
          <w:trHeight w:val="465"/>
        </w:trPr>
        <w:tc>
          <w:tcPr>
            <w:tcW w:w="382" w:type="pct"/>
          </w:tcPr>
          <w:p w14:paraId="46CC75BC" w14:textId="77777777" w:rsidR="009117F4" w:rsidRPr="00EE5EB2" w:rsidRDefault="009117F4" w:rsidP="00E06138">
            <w:r w:rsidRPr="00EE5EB2">
              <w:t>1.</w:t>
            </w:r>
          </w:p>
        </w:tc>
        <w:tc>
          <w:tcPr>
            <w:tcW w:w="1133" w:type="pct"/>
          </w:tcPr>
          <w:p w14:paraId="2CCD9260" w14:textId="77777777" w:rsidR="009117F4" w:rsidRPr="00EE5EB2" w:rsidRDefault="009117F4" w:rsidP="00E06138">
            <w:pPr>
              <w:rPr>
                <w:lang w:eastAsia="en-US"/>
              </w:rPr>
            </w:pPr>
            <w:r w:rsidRPr="00EE5EB2">
              <w:rPr>
                <w:lang w:eastAsia="en-US"/>
              </w:rPr>
              <w:t>Sabiedrības mērķgrupas, kuras tiesiskais regulējums ietekmē vai varētu ietekmēt</w:t>
            </w:r>
          </w:p>
        </w:tc>
        <w:tc>
          <w:tcPr>
            <w:tcW w:w="3485" w:type="pct"/>
          </w:tcPr>
          <w:p w14:paraId="657547FC" w14:textId="433A95CF" w:rsidR="009117F4" w:rsidRPr="00EE5EB2" w:rsidRDefault="00B64EC7" w:rsidP="00270976">
            <w:pPr>
              <w:jc w:val="both"/>
            </w:pPr>
            <w:bookmarkStart w:id="0" w:name="n2"/>
            <w:r w:rsidRPr="00EE5EB2">
              <w:rPr>
                <w:bCs/>
                <w:lang w:eastAsia="en-US"/>
              </w:rPr>
              <w:t xml:space="preserve">Aptuveni </w:t>
            </w:r>
            <w:r w:rsidR="00674FE0" w:rsidRPr="00EE5EB2">
              <w:rPr>
                <w:bCs/>
                <w:lang w:eastAsia="en-US"/>
              </w:rPr>
              <w:t>60 442 lauksaimnieki (2014.gada atbalsta pretendentu skaits)</w:t>
            </w:r>
            <w:r w:rsidR="00850E8F" w:rsidRPr="00EE5EB2">
              <w:rPr>
                <w:bCs/>
                <w:lang w:eastAsia="en-US"/>
              </w:rPr>
              <w:t>,</w:t>
            </w:r>
            <w:r w:rsidR="00AF13DB" w:rsidRPr="00EE5EB2">
              <w:rPr>
                <w:bCs/>
                <w:lang w:eastAsia="en-US"/>
              </w:rPr>
              <w:t xml:space="preserve"> lauksaimniecības uzņēmumi</w:t>
            </w:r>
            <w:r w:rsidR="00400C7A" w:rsidRPr="00EE5EB2">
              <w:rPr>
                <w:bCs/>
                <w:lang w:eastAsia="en-US"/>
              </w:rPr>
              <w:t xml:space="preserve">, valsts un pašvaldības iestādes, citas organizācijas, kā arī </w:t>
            </w:r>
            <w:r w:rsidRPr="00EE5EB2">
              <w:rPr>
                <w:bCs/>
                <w:lang w:eastAsia="en-US"/>
              </w:rPr>
              <w:t>lauksaimniecīb</w:t>
            </w:r>
            <w:r w:rsidR="007A011F" w:rsidRPr="00EE5EB2">
              <w:rPr>
                <w:bCs/>
                <w:lang w:eastAsia="en-US"/>
              </w:rPr>
              <w:t>as</w:t>
            </w:r>
            <w:r w:rsidRPr="00EE5EB2">
              <w:rPr>
                <w:bCs/>
                <w:lang w:eastAsia="en-US"/>
              </w:rPr>
              <w:t xml:space="preserve"> zemes īpašnieki un apsaimniekotāji</w:t>
            </w:r>
            <w:r w:rsidR="001307C8" w:rsidRPr="00EE5EB2">
              <w:rPr>
                <w:bCs/>
                <w:lang w:eastAsia="en-US"/>
              </w:rPr>
              <w:t>, kuri pretendēs uz tieš</w:t>
            </w:r>
            <w:r w:rsidR="00CC1A38" w:rsidRPr="00EE5EB2">
              <w:rPr>
                <w:bCs/>
                <w:lang w:eastAsia="en-US"/>
              </w:rPr>
              <w:t>ajiem maksājumiem</w:t>
            </w:r>
            <w:r w:rsidR="00072919" w:rsidRPr="00EE5EB2">
              <w:rPr>
                <w:bCs/>
                <w:lang w:eastAsia="en-US"/>
              </w:rPr>
              <w:t>.</w:t>
            </w:r>
            <w:bookmarkEnd w:id="0"/>
          </w:p>
        </w:tc>
      </w:tr>
      <w:tr w:rsidR="009117F4" w:rsidRPr="00EE5EB2" w14:paraId="03EECEFC" w14:textId="77777777" w:rsidTr="00CD1BE7">
        <w:trPr>
          <w:trHeight w:val="510"/>
        </w:trPr>
        <w:tc>
          <w:tcPr>
            <w:tcW w:w="382" w:type="pct"/>
          </w:tcPr>
          <w:p w14:paraId="3C5435B3" w14:textId="77777777" w:rsidR="009117F4" w:rsidRPr="00EE5EB2" w:rsidRDefault="009117F4" w:rsidP="00E06138">
            <w:r w:rsidRPr="00EE5EB2">
              <w:t>2.</w:t>
            </w:r>
          </w:p>
        </w:tc>
        <w:tc>
          <w:tcPr>
            <w:tcW w:w="1133" w:type="pct"/>
          </w:tcPr>
          <w:p w14:paraId="059CE8A0" w14:textId="77777777" w:rsidR="009117F4" w:rsidRPr="00EE5EB2" w:rsidRDefault="009117F4" w:rsidP="00E06138">
            <w:pPr>
              <w:rPr>
                <w:lang w:eastAsia="en-US"/>
              </w:rPr>
            </w:pPr>
            <w:r w:rsidRPr="00EE5EB2">
              <w:rPr>
                <w:lang w:eastAsia="en-US"/>
              </w:rPr>
              <w:t>Tiesiskā regulējuma ietekme uz tautsaimniecību un administratīvo slogu</w:t>
            </w:r>
          </w:p>
        </w:tc>
        <w:tc>
          <w:tcPr>
            <w:tcW w:w="3485" w:type="pct"/>
          </w:tcPr>
          <w:p w14:paraId="6F94F85F" w14:textId="77777777" w:rsidR="00E279A4" w:rsidRPr="00EE5EB2" w:rsidRDefault="00E279A4" w:rsidP="005E4799">
            <w:pPr>
              <w:jc w:val="both"/>
              <w:rPr>
                <w:lang w:eastAsia="en-US"/>
              </w:rPr>
            </w:pPr>
            <w:r w:rsidRPr="00EE5EB2">
              <w:rPr>
                <w:lang w:eastAsia="en-US"/>
              </w:rPr>
              <w:t>Noteikumu projekta īstenošanas rezultātā tiks nodrošināta ES tiešo maksājumu piešķiršana pretendentiem, kuri atbildīs atbalsta saņemšanas nosacījumiem.</w:t>
            </w:r>
          </w:p>
          <w:p w14:paraId="410941D5" w14:textId="77777777" w:rsidR="00F4551F" w:rsidRPr="00EE5EB2" w:rsidRDefault="00F4551F" w:rsidP="005E4799">
            <w:pPr>
              <w:jc w:val="both"/>
              <w:rPr>
                <w:lang w:eastAsia="en-US"/>
              </w:rPr>
            </w:pPr>
            <w:r w:rsidRPr="00EE5EB2">
              <w:rPr>
                <w:lang w:eastAsia="en-US"/>
              </w:rPr>
              <w:t>Jaunu tiešo maksājumu shēmu izveide un nosacījum</w:t>
            </w:r>
            <w:r w:rsidR="009976A1" w:rsidRPr="00EE5EB2">
              <w:rPr>
                <w:lang w:eastAsia="en-US"/>
              </w:rPr>
              <w:t>u</w:t>
            </w:r>
            <w:r w:rsidRPr="00EE5EB2">
              <w:rPr>
                <w:lang w:eastAsia="en-US"/>
              </w:rPr>
              <w:t xml:space="preserve"> noteikšana </w:t>
            </w:r>
            <w:r w:rsidR="009E7E4B" w:rsidRPr="00EE5EB2">
              <w:rPr>
                <w:lang w:eastAsia="en-US"/>
              </w:rPr>
              <w:t xml:space="preserve">2015.gadā </w:t>
            </w:r>
            <w:r w:rsidRPr="00EE5EB2">
              <w:rPr>
                <w:lang w:eastAsia="en-US"/>
              </w:rPr>
              <w:t>radīs administratīv</w:t>
            </w:r>
            <w:r w:rsidR="005E4799" w:rsidRPr="00EE5EB2">
              <w:rPr>
                <w:lang w:eastAsia="en-US"/>
              </w:rPr>
              <w:t>ā sloga pieaugumu tiešo maksājumu pretendentiem, t</w:t>
            </w:r>
            <w:r w:rsidRPr="00EE5EB2">
              <w:rPr>
                <w:lang w:eastAsia="en-US"/>
              </w:rPr>
              <w:t>omēr tiešo maksājumu apjoma pieaugums katram lauksaimniekam kompensēs administratīvā sloga pieaugumu.</w:t>
            </w:r>
          </w:p>
          <w:p w14:paraId="1B2F62D2" w14:textId="77777777" w:rsidR="00133BE0" w:rsidRPr="00EE5EB2" w:rsidRDefault="00E0296B" w:rsidP="00E279A4">
            <w:pPr>
              <w:jc w:val="both"/>
              <w:rPr>
                <w:lang w:eastAsia="en-US"/>
              </w:rPr>
            </w:pPr>
            <w:r w:rsidRPr="00EE5EB2">
              <w:rPr>
                <w:lang w:eastAsia="en-US"/>
              </w:rPr>
              <w:t>T</w:t>
            </w:r>
            <w:r w:rsidR="00A62FAA" w:rsidRPr="00EE5EB2">
              <w:rPr>
                <w:lang w:eastAsia="en-US"/>
              </w:rPr>
              <w:t xml:space="preserve">urpmākajos gados </w:t>
            </w:r>
            <w:r w:rsidRPr="00EE5EB2">
              <w:rPr>
                <w:lang w:eastAsia="en-US"/>
              </w:rPr>
              <w:t xml:space="preserve">administratīvais slogs </w:t>
            </w:r>
            <w:r w:rsidR="00A62FAA" w:rsidRPr="00EE5EB2">
              <w:rPr>
                <w:lang w:eastAsia="en-US"/>
              </w:rPr>
              <w:t>mazinā</w:t>
            </w:r>
            <w:r w:rsidR="00F73D33" w:rsidRPr="00EE5EB2">
              <w:rPr>
                <w:lang w:eastAsia="en-US"/>
              </w:rPr>
              <w:t>s</w:t>
            </w:r>
            <w:r w:rsidR="00A62FAA" w:rsidRPr="00EE5EB2">
              <w:rPr>
                <w:lang w:eastAsia="en-US"/>
              </w:rPr>
              <w:t xml:space="preserve">ies, ņemot vērā, ka </w:t>
            </w:r>
            <w:r w:rsidR="00F73D33" w:rsidRPr="00EE5EB2">
              <w:rPr>
                <w:lang w:eastAsia="en-US"/>
              </w:rPr>
              <w:t>atbalsta saņēmēji</w:t>
            </w:r>
            <w:r w:rsidR="00A62FAA" w:rsidRPr="00EE5EB2">
              <w:rPr>
                <w:lang w:eastAsia="en-US"/>
              </w:rPr>
              <w:t xml:space="preserve"> būs jau iepazinušies ar jauno tiešo maksājumu</w:t>
            </w:r>
            <w:r w:rsidR="00E279A4" w:rsidRPr="00EE5EB2">
              <w:rPr>
                <w:lang w:eastAsia="en-US"/>
              </w:rPr>
              <w:t xml:space="preserve"> shēmu darbības pamatprincipiem un LAD elektroniskajā pieteikšanās sistēmā varēs izmantot iepriekšējo gadu </w:t>
            </w:r>
            <w:r w:rsidR="00CC1A38" w:rsidRPr="00EE5EB2">
              <w:rPr>
                <w:lang w:eastAsia="en-US"/>
              </w:rPr>
              <w:t xml:space="preserve">iesnieguma </w:t>
            </w:r>
            <w:r w:rsidR="00E279A4" w:rsidRPr="00EE5EB2">
              <w:rPr>
                <w:lang w:eastAsia="en-US"/>
              </w:rPr>
              <w:t>formas, tās pārkopējot un atzīmējot tikai nepieciešamās izmaiņas atbilstoši situācijai kārtējā gadā.</w:t>
            </w:r>
          </w:p>
        </w:tc>
      </w:tr>
      <w:tr w:rsidR="009117F4" w:rsidRPr="00EE5EB2" w14:paraId="24B446EC" w14:textId="77777777" w:rsidTr="00CD1BE7">
        <w:trPr>
          <w:trHeight w:val="510"/>
        </w:trPr>
        <w:tc>
          <w:tcPr>
            <w:tcW w:w="382" w:type="pct"/>
          </w:tcPr>
          <w:p w14:paraId="7B8751F7" w14:textId="77777777" w:rsidR="009117F4" w:rsidRPr="00EE5EB2" w:rsidRDefault="009117F4" w:rsidP="00E06138">
            <w:r w:rsidRPr="00EE5EB2">
              <w:t>3.</w:t>
            </w:r>
          </w:p>
        </w:tc>
        <w:tc>
          <w:tcPr>
            <w:tcW w:w="1133" w:type="pct"/>
          </w:tcPr>
          <w:p w14:paraId="11606852" w14:textId="30E2CBD9" w:rsidR="009117F4" w:rsidRPr="00EE5EB2" w:rsidRDefault="009117F4" w:rsidP="00E06138">
            <w:pPr>
              <w:rPr>
                <w:lang w:eastAsia="en-US"/>
              </w:rPr>
            </w:pPr>
            <w:r w:rsidRPr="00EE5EB2">
              <w:rPr>
                <w:lang w:eastAsia="en-US"/>
              </w:rPr>
              <w:t>Administratīvo izmaksu monetārs novērtējums</w:t>
            </w:r>
          </w:p>
        </w:tc>
        <w:tc>
          <w:tcPr>
            <w:tcW w:w="3485" w:type="pct"/>
          </w:tcPr>
          <w:p w14:paraId="3A8EC15F" w14:textId="77777777" w:rsidR="00400C7A" w:rsidRPr="00EE5EB2" w:rsidRDefault="00E0296B" w:rsidP="00E0296B">
            <w:pPr>
              <w:ind w:right="39"/>
              <w:jc w:val="both"/>
            </w:pPr>
            <w:bookmarkStart w:id="1" w:name="p-468669"/>
            <w:bookmarkStart w:id="2" w:name="p24"/>
            <w:bookmarkEnd w:id="1"/>
            <w:bookmarkEnd w:id="2"/>
            <w:r w:rsidRPr="00EE5EB2">
              <w:t xml:space="preserve">Tiek paredzēts, ka </w:t>
            </w:r>
            <w:r w:rsidR="00400C7A" w:rsidRPr="00EE5EB2">
              <w:t xml:space="preserve">tiešajiem maksājumiem kopumā pieteiksies </w:t>
            </w:r>
            <w:r w:rsidR="00400C7A" w:rsidRPr="00EE5EB2">
              <w:rPr>
                <w:bCs/>
                <w:lang w:eastAsia="en-US"/>
              </w:rPr>
              <w:t xml:space="preserve">aptuveni </w:t>
            </w:r>
            <w:r w:rsidR="00E279A4" w:rsidRPr="00EE5EB2">
              <w:rPr>
                <w:bCs/>
                <w:lang w:eastAsia="en-US"/>
              </w:rPr>
              <w:t xml:space="preserve">60 442 </w:t>
            </w:r>
            <w:r w:rsidR="00400C7A" w:rsidRPr="00EE5EB2">
              <w:rPr>
                <w:bCs/>
                <w:lang w:eastAsia="en-US"/>
              </w:rPr>
              <w:t>lauksaimnieki</w:t>
            </w:r>
            <w:r w:rsidR="00E279A4" w:rsidRPr="00EE5EB2">
              <w:rPr>
                <w:bCs/>
                <w:lang w:eastAsia="en-US"/>
              </w:rPr>
              <w:t>.</w:t>
            </w:r>
          </w:p>
          <w:p w14:paraId="119D1A1A" w14:textId="77777777" w:rsidR="00400C7A" w:rsidRPr="00EE5EB2" w:rsidRDefault="00400C7A" w:rsidP="00E0296B">
            <w:pPr>
              <w:ind w:right="39"/>
              <w:jc w:val="both"/>
            </w:pPr>
          </w:p>
          <w:p w14:paraId="52FF20F3" w14:textId="47D618C4" w:rsidR="00E0296B" w:rsidRPr="00EE5EB2" w:rsidRDefault="00E0296B" w:rsidP="00E0296B">
            <w:pPr>
              <w:ind w:right="39"/>
              <w:jc w:val="both"/>
            </w:pPr>
            <w:r w:rsidRPr="00EE5EB2">
              <w:t>Projekts paredz, ka lauks</w:t>
            </w:r>
            <w:r w:rsidR="00882E86" w:rsidRPr="00EE5EB2">
              <w:t>a</w:t>
            </w:r>
            <w:r w:rsidRPr="00EE5EB2">
              <w:t>imniekam, kurš vēlas pretendēt uz tieš</w:t>
            </w:r>
            <w:r w:rsidR="00CC1A38" w:rsidRPr="00EE5EB2">
              <w:t>ajiem</w:t>
            </w:r>
            <w:r w:rsidRPr="00EE5EB2">
              <w:t xml:space="preserve"> maksājum</w:t>
            </w:r>
            <w:r w:rsidR="00CC1A38" w:rsidRPr="00EE5EB2">
              <w:t>iem</w:t>
            </w:r>
            <w:r w:rsidR="00882E86" w:rsidRPr="00EE5EB2">
              <w:t>,</w:t>
            </w:r>
            <w:r w:rsidRPr="00EE5EB2">
              <w:t xml:space="preserve"> ir jābūt iepriekš reģistrētam </w:t>
            </w:r>
            <w:r w:rsidR="00160403" w:rsidRPr="00EE5EB2">
              <w:t xml:space="preserve">vienotajā zemkopības nozares informācijas sistēmā saskaņā </w:t>
            </w:r>
            <w:r w:rsidRPr="00EE5EB2">
              <w:t>ar Ministru kabineta 20</w:t>
            </w:r>
            <w:r w:rsidR="00A043BD" w:rsidRPr="00EE5EB2">
              <w:t>14</w:t>
            </w:r>
            <w:r w:rsidRPr="00EE5EB2">
              <w:t xml:space="preserve">.gada </w:t>
            </w:r>
            <w:r w:rsidR="00A043BD" w:rsidRPr="00EE5EB2">
              <w:t>30</w:t>
            </w:r>
            <w:r w:rsidRPr="00EE5EB2">
              <w:t>.</w:t>
            </w:r>
            <w:r w:rsidR="00A043BD" w:rsidRPr="00EE5EB2">
              <w:t>septembr</w:t>
            </w:r>
            <w:r w:rsidRPr="00EE5EB2">
              <w:t>a noteikum</w:t>
            </w:r>
            <w:r w:rsidR="00882DA1" w:rsidRPr="00EE5EB2">
              <w:t>os</w:t>
            </w:r>
            <w:r w:rsidRPr="00EE5EB2">
              <w:t xml:space="preserve"> Nr.5</w:t>
            </w:r>
            <w:r w:rsidR="004C5413" w:rsidRPr="00EE5EB2">
              <w:t>99</w:t>
            </w:r>
            <w:r w:rsidRPr="00EE5EB2">
              <w:t xml:space="preserve"> “</w:t>
            </w:r>
            <w:r w:rsidR="004C5413" w:rsidRPr="00EE5EB2">
              <w:t xml:space="preserve">Noteikumi par Eiropas Lauksaimniecības garantiju fonda, Eiropas Lauksaimniecības fonda lauku attīstībai, Eiropas Jūrlietu un zivsaimniecības fonda, kā arī par valsts un Eiropas Savienības atbalsta lauksaimniecībai un lauku un zivsaimniecības attīstībai </w:t>
            </w:r>
            <w:r w:rsidR="004C5413" w:rsidRPr="00EE5EB2">
              <w:lastRenderedPageBreak/>
              <w:t>finansējuma administrēšanu 2014.–2020.gada plānošanas periodā</w:t>
            </w:r>
            <w:r w:rsidR="000752E9" w:rsidRPr="00EE5EB2">
              <w:t>”</w:t>
            </w:r>
            <w:r w:rsidR="00882DA1" w:rsidRPr="00EE5EB2">
              <w:t xml:space="preserve"> noteikto kārtību</w:t>
            </w:r>
            <w:r w:rsidR="000752E9" w:rsidRPr="00EE5EB2">
              <w:t xml:space="preserve"> un, </w:t>
            </w:r>
            <w:r w:rsidR="00154BF4" w:rsidRPr="00EE5EB2">
              <w:t>lai pieteiktos atbalstam</w:t>
            </w:r>
            <w:r w:rsidR="00677BC4" w:rsidRPr="00EE5EB2">
              <w:t>,</w:t>
            </w:r>
            <w:r w:rsidR="00154BF4" w:rsidRPr="00EE5EB2">
              <w:t xml:space="preserve"> vienreiz gadā</w:t>
            </w:r>
            <w:r w:rsidR="000752E9" w:rsidRPr="00EE5EB2">
              <w:t xml:space="preserve"> </w:t>
            </w:r>
            <w:r w:rsidR="00154BF4" w:rsidRPr="00EE5EB2">
              <w:t xml:space="preserve">ir </w:t>
            </w:r>
            <w:r w:rsidR="000752E9" w:rsidRPr="00EE5EB2">
              <w:t>jāiesniedz vienotais iesniegums.</w:t>
            </w:r>
          </w:p>
          <w:p w14:paraId="209FEB63" w14:textId="77777777" w:rsidR="00160403" w:rsidRPr="00EE5EB2" w:rsidRDefault="00160403" w:rsidP="001676A0">
            <w:pPr>
              <w:jc w:val="both"/>
            </w:pPr>
          </w:p>
          <w:p w14:paraId="3215F807" w14:textId="77777777" w:rsidR="003D3761" w:rsidRPr="00EE5EB2" w:rsidRDefault="00E0296B" w:rsidP="001676A0">
            <w:pPr>
              <w:jc w:val="both"/>
            </w:pPr>
            <w:r w:rsidRPr="00EE5EB2">
              <w:t>Aprēķinos tiek izmantot</w:t>
            </w:r>
            <w:r w:rsidR="003D3761" w:rsidRPr="00EE5EB2">
              <w:t xml:space="preserve">i </w:t>
            </w:r>
            <w:r w:rsidR="006A7063" w:rsidRPr="00EE5EB2">
              <w:t xml:space="preserve">šādi </w:t>
            </w:r>
            <w:r w:rsidR="003D3761" w:rsidRPr="00EE5EB2">
              <w:t>pieņēmumi:</w:t>
            </w:r>
          </w:p>
          <w:p w14:paraId="0FD8EDD3" w14:textId="77777777" w:rsidR="003D3761" w:rsidRPr="00EE5EB2" w:rsidRDefault="001A3BFC"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vidējā darba alga – 4,3</w:t>
            </w:r>
            <w:r w:rsidR="00925500" w:rsidRPr="00EE5EB2">
              <w:rPr>
                <w:rFonts w:ascii="Times New Roman" w:hAnsi="Times New Roman"/>
                <w:sz w:val="24"/>
                <w:szCs w:val="24"/>
              </w:rPr>
              <w:t>2</w:t>
            </w:r>
            <w:r w:rsidRPr="00EE5EB2">
              <w:rPr>
                <w:rFonts w:ascii="Times New Roman" w:hAnsi="Times New Roman"/>
                <w:sz w:val="24"/>
                <w:szCs w:val="24"/>
              </w:rPr>
              <w:t xml:space="preserve"> </w:t>
            </w:r>
            <w:proofErr w:type="spellStart"/>
            <w:r w:rsidRPr="00EE5EB2">
              <w:rPr>
                <w:rFonts w:ascii="Times New Roman" w:hAnsi="Times New Roman"/>
                <w:i/>
                <w:sz w:val="24"/>
                <w:szCs w:val="24"/>
              </w:rPr>
              <w:t>euro</w:t>
            </w:r>
            <w:proofErr w:type="spellEnd"/>
            <w:r w:rsidRPr="00EE5EB2">
              <w:rPr>
                <w:rFonts w:ascii="Times New Roman" w:hAnsi="Times New Roman"/>
                <w:sz w:val="24"/>
                <w:szCs w:val="24"/>
              </w:rPr>
              <w:t xml:space="preserve"> stundā (Centrālās statistikas pārvaldes dati: 2013.gada mēneša vidējā darba samaksa: 716 </w:t>
            </w:r>
            <w:proofErr w:type="spellStart"/>
            <w:r w:rsidRPr="00EE5EB2">
              <w:rPr>
                <w:rFonts w:ascii="Times New Roman" w:hAnsi="Times New Roman"/>
                <w:i/>
                <w:sz w:val="24"/>
                <w:szCs w:val="24"/>
              </w:rPr>
              <w:t>euro</w:t>
            </w:r>
            <w:proofErr w:type="spellEnd"/>
            <w:r w:rsidRPr="00EE5EB2">
              <w:rPr>
                <w:rFonts w:ascii="Times New Roman" w:hAnsi="Times New Roman"/>
                <w:sz w:val="24"/>
                <w:szCs w:val="24"/>
              </w:rPr>
              <w:t>, 2014.gadā: 165,58 stundas/mēnesī))</w:t>
            </w:r>
          </w:p>
          <w:p w14:paraId="102883DC" w14:textId="77777777" w:rsidR="003D3761" w:rsidRPr="00EE5EB2" w:rsidRDefault="003D3761"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degvielas cena</w:t>
            </w:r>
            <w:r w:rsidRPr="00EE5EB2">
              <w:tab/>
            </w:r>
            <w:r w:rsidRPr="00EE5EB2">
              <w:rPr>
                <w:rFonts w:ascii="Times New Roman" w:hAnsi="Times New Roman"/>
                <w:sz w:val="24"/>
                <w:szCs w:val="24"/>
              </w:rPr>
              <w:t xml:space="preserve">- 1,3 </w:t>
            </w:r>
            <w:proofErr w:type="spellStart"/>
            <w:r w:rsidRPr="00EE5EB2">
              <w:rPr>
                <w:rFonts w:ascii="Times New Roman" w:hAnsi="Times New Roman"/>
                <w:i/>
                <w:sz w:val="24"/>
                <w:szCs w:val="24"/>
              </w:rPr>
              <w:t>euro</w:t>
            </w:r>
            <w:proofErr w:type="spellEnd"/>
            <w:r w:rsidRPr="00EE5EB2">
              <w:rPr>
                <w:rFonts w:ascii="Times New Roman" w:hAnsi="Times New Roman"/>
                <w:sz w:val="24"/>
                <w:szCs w:val="24"/>
              </w:rPr>
              <w:t xml:space="preserve"> litrā</w:t>
            </w:r>
            <w:r w:rsidRPr="00EE5EB2">
              <w:rPr>
                <w:rFonts w:ascii="Times New Roman" w:hAnsi="Times New Roman"/>
                <w:sz w:val="24"/>
                <w:szCs w:val="24"/>
              </w:rPr>
              <w:tab/>
            </w:r>
          </w:p>
          <w:p w14:paraId="7D5737FB" w14:textId="77777777" w:rsidR="003D3761" w:rsidRPr="00EE5EB2" w:rsidRDefault="003D3761"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 xml:space="preserve">degvielas patēriņa </w:t>
            </w:r>
            <w:r w:rsidR="001A3BFC" w:rsidRPr="00EE5EB2">
              <w:rPr>
                <w:rFonts w:ascii="Times New Roman" w:hAnsi="Times New Roman"/>
                <w:sz w:val="24"/>
                <w:szCs w:val="24"/>
              </w:rPr>
              <w:t>maksimums</w:t>
            </w:r>
            <w:r w:rsidRPr="00EE5EB2">
              <w:rPr>
                <w:rFonts w:ascii="Times New Roman" w:hAnsi="Times New Roman"/>
                <w:sz w:val="24"/>
                <w:szCs w:val="24"/>
              </w:rPr>
              <w:t xml:space="preserve"> – 10 l</w:t>
            </w:r>
            <w:r w:rsidR="00876A07" w:rsidRPr="00EE5EB2">
              <w:rPr>
                <w:rFonts w:ascii="Times New Roman" w:hAnsi="Times New Roman"/>
                <w:sz w:val="24"/>
                <w:szCs w:val="24"/>
              </w:rPr>
              <w:t>itri uz</w:t>
            </w:r>
            <w:r w:rsidR="001A3BFC" w:rsidRPr="00EE5EB2">
              <w:rPr>
                <w:rFonts w:ascii="Times New Roman" w:hAnsi="Times New Roman"/>
                <w:sz w:val="24"/>
                <w:szCs w:val="24"/>
              </w:rPr>
              <w:t xml:space="preserve"> 100 </w:t>
            </w:r>
            <w:r w:rsidRPr="00EE5EB2">
              <w:rPr>
                <w:rFonts w:ascii="Times New Roman" w:hAnsi="Times New Roman"/>
                <w:sz w:val="24"/>
                <w:szCs w:val="24"/>
              </w:rPr>
              <w:t>k</w:t>
            </w:r>
            <w:r w:rsidR="00876A07" w:rsidRPr="00EE5EB2">
              <w:rPr>
                <w:rFonts w:ascii="Times New Roman" w:hAnsi="Times New Roman"/>
                <w:sz w:val="24"/>
                <w:szCs w:val="24"/>
              </w:rPr>
              <w:t>ilo</w:t>
            </w:r>
            <w:r w:rsidRPr="00EE5EB2">
              <w:rPr>
                <w:rFonts w:ascii="Times New Roman" w:hAnsi="Times New Roman"/>
                <w:sz w:val="24"/>
                <w:szCs w:val="24"/>
              </w:rPr>
              <w:t>m</w:t>
            </w:r>
            <w:r w:rsidR="00876A07" w:rsidRPr="00EE5EB2">
              <w:rPr>
                <w:rFonts w:ascii="Times New Roman" w:hAnsi="Times New Roman"/>
                <w:sz w:val="24"/>
                <w:szCs w:val="24"/>
              </w:rPr>
              <w:t>etriem</w:t>
            </w:r>
          </w:p>
          <w:p w14:paraId="160B86B5" w14:textId="77777777" w:rsidR="001A3BFC" w:rsidRPr="00EE5EB2" w:rsidRDefault="001A3BFC" w:rsidP="001676A0">
            <w:pPr>
              <w:jc w:val="both"/>
            </w:pPr>
          </w:p>
          <w:p w14:paraId="533B7E3B" w14:textId="77777777" w:rsidR="004A72C6" w:rsidRPr="00EE5EB2" w:rsidRDefault="003D3761" w:rsidP="001676A0">
            <w:pPr>
              <w:pStyle w:val="Sarakstarindkopa"/>
              <w:numPr>
                <w:ilvl w:val="0"/>
                <w:numId w:val="8"/>
              </w:numPr>
              <w:ind w:left="459"/>
              <w:jc w:val="both"/>
              <w:rPr>
                <w:rFonts w:ascii="Times New Roman" w:hAnsi="Times New Roman"/>
                <w:b/>
                <w:sz w:val="24"/>
                <w:szCs w:val="24"/>
              </w:rPr>
            </w:pPr>
            <w:r w:rsidRPr="00EE5EB2">
              <w:rPr>
                <w:rFonts w:ascii="Times New Roman" w:hAnsi="Times New Roman"/>
                <w:b/>
                <w:sz w:val="24"/>
                <w:szCs w:val="24"/>
              </w:rPr>
              <w:t>Iepazīšanās ar atbalsta saņemšanas nosacījumiem un dokumen</w:t>
            </w:r>
            <w:r w:rsidR="00EA2FC5" w:rsidRPr="00EE5EB2">
              <w:rPr>
                <w:rFonts w:ascii="Times New Roman" w:hAnsi="Times New Roman"/>
                <w:b/>
                <w:sz w:val="24"/>
                <w:szCs w:val="24"/>
              </w:rPr>
              <w:t>tu iesniegšana</w:t>
            </w:r>
          </w:p>
          <w:p w14:paraId="2C668B48" w14:textId="77777777" w:rsidR="00925500" w:rsidRPr="00EE5EB2" w:rsidRDefault="004A72C6" w:rsidP="001676A0">
            <w:pPr>
              <w:jc w:val="both"/>
            </w:pPr>
            <w:r w:rsidRPr="00EE5EB2">
              <w:t>Personai,</w:t>
            </w:r>
            <w:r w:rsidR="00A41C37" w:rsidRPr="00EE5EB2">
              <w:t xml:space="preserve"> </w:t>
            </w:r>
            <w:r w:rsidRPr="00EE5EB2">
              <w:t>kura vēlas pieteikties tieš</w:t>
            </w:r>
            <w:r w:rsidR="00CC1A38" w:rsidRPr="00EE5EB2">
              <w:t>ajiem</w:t>
            </w:r>
            <w:r w:rsidRPr="00EE5EB2">
              <w:t xml:space="preserve"> maksājum</w:t>
            </w:r>
            <w:r w:rsidR="00CC1A38" w:rsidRPr="00EE5EB2">
              <w:t>iem</w:t>
            </w:r>
            <w:r w:rsidRPr="00EE5EB2">
              <w:t xml:space="preserve"> ir jāierodas</w:t>
            </w:r>
            <w:r w:rsidR="006A7063" w:rsidRPr="00EE5EB2">
              <w:t xml:space="preserve"> </w:t>
            </w:r>
            <w:r w:rsidRPr="00EE5EB2">
              <w:t>LAD, lai saņemtu informatīvos materiālus, vienoto iesniegumu un lauku bloku kartes.</w:t>
            </w:r>
            <w:r w:rsidR="00925500" w:rsidRPr="00EE5EB2">
              <w:t xml:space="preserve"> </w:t>
            </w:r>
            <w:r w:rsidR="00EA2FC5" w:rsidRPr="00EE5EB2">
              <w:t>Tiek pieņemts, ka atbalsta pretendents ierodas LAD reģ</w:t>
            </w:r>
            <w:r w:rsidR="0065006A" w:rsidRPr="00EE5EB2">
              <w:t>ionālajā pārvaldē ar savu automa</w:t>
            </w:r>
            <w:r w:rsidR="00EA2FC5" w:rsidRPr="00EE5EB2">
              <w:t xml:space="preserve">šīnu. </w:t>
            </w:r>
            <w:r w:rsidR="00925500" w:rsidRPr="00EE5EB2">
              <w:t xml:space="preserve">Braukšanas </w:t>
            </w:r>
            <w:r w:rsidR="00E55213" w:rsidRPr="00EE5EB2">
              <w:t>attālums</w:t>
            </w:r>
            <w:r w:rsidR="00D32E48" w:rsidRPr="00EE5EB2">
              <w:t xml:space="preserve"> līdz tuvākajai LAD nodaļai un atp</w:t>
            </w:r>
            <w:r w:rsidR="00DD39C3" w:rsidRPr="00EE5EB2">
              <w:t>a</w:t>
            </w:r>
            <w:r w:rsidR="00D32E48" w:rsidRPr="00EE5EB2">
              <w:t>kaļ</w:t>
            </w:r>
            <w:r w:rsidR="00E55213" w:rsidRPr="00EE5EB2">
              <w:t xml:space="preserve"> </w:t>
            </w:r>
            <w:r w:rsidR="00205385" w:rsidRPr="00EE5EB2">
              <w:t xml:space="preserve">– </w:t>
            </w:r>
            <w:r w:rsidR="00D32E48" w:rsidRPr="00EE5EB2">
              <w:t xml:space="preserve">vidēji </w:t>
            </w:r>
            <w:r w:rsidR="00205385" w:rsidRPr="00EE5EB2">
              <w:t>68 km</w:t>
            </w:r>
            <w:r w:rsidR="00925500" w:rsidRPr="00EE5EB2">
              <w:t xml:space="preserve"> </w:t>
            </w:r>
            <w:r w:rsidR="00925500" w:rsidRPr="00EE5EB2">
              <w:rPr>
                <w:i/>
              </w:rPr>
              <w:t>(</w:t>
            </w:r>
            <w:proofErr w:type="spellStart"/>
            <w:r w:rsidR="00316DF0" w:rsidRPr="00EE5EB2">
              <w:rPr>
                <w:i/>
              </w:rPr>
              <w:t>Pilvere</w:t>
            </w:r>
            <w:proofErr w:type="spellEnd"/>
            <w:r w:rsidR="00316DF0" w:rsidRPr="00EE5EB2">
              <w:rPr>
                <w:i/>
              </w:rPr>
              <w:t xml:space="preserve"> I., </w:t>
            </w:r>
            <w:proofErr w:type="spellStart"/>
            <w:r w:rsidR="00316DF0" w:rsidRPr="00EE5EB2">
              <w:rPr>
                <w:i/>
              </w:rPr>
              <w:t>Nipers</w:t>
            </w:r>
            <w:proofErr w:type="spellEnd"/>
            <w:r w:rsidR="00316DF0" w:rsidRPr="00EE5EB2">
              <w:rPr>
                <w:i/>
              </w:rPr>
              <w:t xml:space="preserve"> A., </w:t>
            </w:r>
            <w:proofErr w:type="spellStart"/>
            <w:r w:rsidR="00316DF0" w:rsidRPr="00EE5EB2">
              <w:rPr>
                <w:i/>
              </w:rPr>
              <w:t>Kozlinskis</w:t>
            </w:r>
            <w:proofErr w:type="spellEnd"/>
            <w:r w:rsidR="00316DF0" w:rsidRPr="00EE5EB2">
              <w:rPr>
                <w:i/>
              </w:rPr>
              <w:t xml:space="preserve"> V., Tetere V. u.c. (2007) pētījums</w:t>
            </w:r>
            <w:r w:rsidR="00316DF0" w:rsidRPr="00EE5EB2">
              <w:t xml:space="preserve"> „</w:t>
            </w:r>
            <w:r w:rsidR="00316DF0" w:rsidRPr="00EE5EB2">
              <w:rPr>
                <w:i/>
              </w:rPr>
              <w:t>Administratīvā sloga un izmaksu izvērtējums lauksaimniekiem</w:t>
            </w:r>
            <w:r w:rsidR="00316DF0" w:rsidRPr="00EE5EB2">
              <w:t>”)</w:t>
            </w:r>
          </w:p>
          <w:p w14:paraId="74FA0792" w14:textId="77777777" w:rsidR="007A5C52" w:rsidRPr="00EE5EB2" w:rsidRDefault="007A5C52" w:rsidP="001676A0">
            <w:pPr>
              <w:jc w:val="both"/>
              <w:rPr>
                <w:lang w:eastAsia="en-US"/>
              </w:rPr>
            </w:pPr>
            <w:r w:rsidRPr="00EE5EB2">
              <w:rPr>
                <w:lang w:eastAsia="en-US"/>
              </w:rPr>
              <w:t>Ceļa izmaksas</w:t>
            </w:r>
            <w:r w:rsidR="00EB6C86" w:rsidRPr="00EE5EB2">
              <w:rPr>
                <w:lang w:eastAsia="en-US"/>
              </w:rPr>
              <w:t xml:space="preserve"> (degvielas izmaksas)</w:t>
            </w:r>
            <w:r w:rsidRPr="00EE5EB2">
              <w:rPr>
                <w:lang w:eastAsia="en-US"/>
              </w:rPr>
              <w:t xml:space="preserve"> tiek rēķinātas </w:t>
            </w:r>
            <w:r w:rsidRPr="00EE5EB2">
              <w:t>46</w:t>
            </w:r>
            <w:r w:rsidR="005A514F" w:rsidRPr="00EE5EB2">
              <w:t> </w:t>
            </w:r>
            <w:r w:rsidRPr="00EE5EB2">
              <w:t>540</w:t>
            </w:r>
            <w:r w:rsidR="005A514F" w:rsidRPr="00EE5EB2">
              <w:t xml:space="preserve"> personām, ņemot vērā, ka tiem atbalsta pretendentiem, kuru rīcībā ir vismaz 10 h</w:t>
            </w:r>
            <w:r w:rsidR="00876A07" w:rsidRPr="00EE5EB2">
              <w:t>ektāri</w:t>
            </w:r>
            <w:r w:rsidR="005A514F" w:rsidRPr="00EE5EB2">
              <w:t xml:space="preserve"> aramzemes – 13 902 personām (23% no atbalsta saņēmējiem, saskaņā ar 2014.gada pieteikumu datiem), atbalstam būs jāpiesakās, izmantojot </w:t>
            </w:r>
            <w:r w:rsidR="005A514F" w:rsidRPr="00EE5EB2">
              <w:rPr>
                <w:lang w:eastAsia="en-US"/>
              </w:rPr>
              <w:t>LAD elektroniskā pieteikšanās sistēma, šiem klientiem ceļa izmaksas</w:t>
            </w:r>
            <w:r w:rsidR="00E55213" w:rsidRPr="00EE5EB2">
              <w:rPr>
                <w:lang w:eastAsia="en-US"/>
              </w:rPr>
              <w:t xml:space="preserve"> netiek rēķinātas</w:t>
            </w:r>
            <w:r w:rsidR="005A514F" w:rsidRPr="00EE5EB2">
              <w:rPr>
                <w:lang w:eastAsia="en-US"/>
              </w:rPr>
              <w:t>.</w:t>
            </w:r>
          </w:p>
          <w:p w14:paraId="370151A5" w14:textId="77777777" w:rsidR="00925500" w:rsidRPr="00EE5EB2" w:rsidRDefault="00925500" w:rsidP="001676A0">
            <w:pPr>
              <w:jc w:val="both"/>
            </w:pPr>
          </w:p>
          <w:p w14:paraId="48A5E61B" w14:textId="77777777" w:rsidR="00E55213" w:rsidRPr="00EE5EB2" w:rsidRDefault="00E55213" w:rsidP="001676A0">
            <w:pPr>
              <w:jc w:val="both"/>
            </w:pPr>
            <w:r w:rsidRPr="00EE5EB2">
              <w:rPr>
                <w:b/>
              </w:rPr>
              <w:t>C</w:t>
            </w:r>
            <w:r w:rsidRPr="00EE5EB2">
              <w:rPr>
                <w:b/>
                <w:vertAlign w:val="subscript"/>
              </w:rPr>
              <w:t>1c</w:t>
            </w:r>
            <w:r w:rsidRPr="00EE5EB2">
              <w:rPr>
                <w:b/>
              </w:rPr>
              <w:t xml:space="preserve"> = </w:t>
            </w:r>
            <w:r w:rsidRPr="00EE5EB2">
              <w:rPr>
                <w:bCs/>
                <w:lang w:eastAsia="en-US"/>
              </w:rPr>
              <w:t>(</w:t>
            </w:r>
            <w:r w:rsidRPr="00EE5EB2">
              <w:t>68km x 10/100</w:t>
            </w:r>
            <w:r w:rsidR="00DB69D7" w:rsidRPr="00EE5EB2">
              <w:t>)</w:t>
            </w:r>
            <w:r w:rsidRPr="00EE5EB2">
              <w:t xml:space="preserve"> x 1,3 x 46</w:t>
            </w:r>
            <w:r w:rsidR="00124391" w:rsidRPr="00EE5EB2">
              <w:t> </w:t>
            </w:r>
            <w:r w:rsidRPr="00EE5EB2">
              <w:t>540</w:t>
            </w:r>
            <w:r w:rsidR="00124391" w:rsidRPr="00EE5EB2">
              <w:t xml:space="preserve"> x 1</w:t>
            </w:r>
            <w:r w:rsidR="00EB6C86" w:rsidRPr="00EE5EB2">
              <w:t xml:space="preserve"> = </w:t>
            </w:r>
            <w:r w:rsidR="00583572" w:rsidRPr="00EE5EB2">
              <w:t>411 413,6</w:t>
            </w:r>
            <w:r w:rsidR="006B2A3B" w:rsidRPr="00EE5EB2">
              <w:t>0</w:t>
            </w:r>
            <w:r w:rsidR="00583572" w:rsidRPr="00EE5EB2">
              <w:t xml:space="preserve"> </w:t>
            </w:r>
            <w:proofErr w:type="spellStart"/>
            <w:r w:rsidR="00EB6C86" w:rsidRPr="00EE5EB2">
              <w:rPr>
                <w:i/>
              </w:rPr>
              <w:t>euro</w:t>
            </w:r>
            <w:proofErr w:type="spellEnd"/>
          </w:p>
          <w:p w14:paraId="1F79785F" w14:textId="77777777" w:rsidR="00EB6C86" w:rsidRPr="00EE5EB2" w:rsidRDefault="00EB6C86" w:rsidP="001676A0">
            <w:pPr>
              <w:jc w:val="both"/>
            </w:pPr>
          </w:p>
          <w:p w14:paraId="120B90D5" w14:textId="51F06432" w:rsidR="003D3761" w:rsidRPr="00EE5EB2" w:rsidRDefault="00925500" w:rsidP="001676A0">
            <w:pPr>
              <w:jc w:val="both"/>
            </w:pPr>
            <w:r w:rsidRPr="00EE5EB2">
              <w:t>Ņemot vērā, ka ar 2015.gadu tiek īstenota virkne jaunu maksājumu shēmu ar jauniem nosacījumiem,</w:t>
            </w:r>
            <w:r w:rsidR="00682D73" w:rsidRPr="00EE5EB2">
              <w:t xml:space="preserve"> ar kuriem būs jāiepazīst</w:t>
            </w:r>
            <w:r w:rsidR="00C45323" w:rsidRPr="00EE5EB2">
              <w:t>a</w:t>
            </w:r>
            <w:r w:rsidR="00682D73" w:rsidRPr="00EE5EB2">
              <w:t>s visiem</w:t>
            </w:r>
            <w:r w:rsidR="00EB6C86" w:rsidRPr="00EE5EB2">
              <w:t xml:space="preserve"> </w:t>
            </w:r>
            <w:r w:rsidR="00EB6C86" w:rsidRPr="00EE5EB2">
              <w:rPr>
                <w:bCs/>
                <w:lang w:eastAsia="en-US"/>
              </w:rPr>
              <w:t xml:space="preserve">60 442 </w:t>
            </w:r>
            <w:r w:rsidR="00682D73" w:rsidRPr="00EE5EB2">
              <w:t>atbalsta pretendentiem,</w:t>
            </w:r>
            <w:r w:rsidRPr="00EE5EB2">
              <w:t xml:space="preserve"> tiek pieņe</w:t>
            </w:r>
            <w:r w:rsidR="001A5C18" w:rsidRPr="00EE5EB2">
              <w:t>m</w:t>
            </w:r>
            <w:r w:rsidRPr="00EE5EB2">
              <w:t xml:space="preserve">ts, ka vienam atbalsta pretendentam </w:t>
            </w:r>
            <w:r w:rsidR="004A72C6" w:rsidRPr="00EE5EB2">
              <w:t xml:space="preserve">iepazīšanās ar informatīvo materiālu </w:t>
            </w:r>
            <w:r w:rsidR="00DB69D7" w:rsidRPr="00EE5EB2">
              <w:t xml:space="preserve">par tiešo maksājumu shēmu īstenošanu 2015.gadā </w:t>
            </w:r>
            <w:r w:rsidR="004A72C6" w:rsidRPr="00EE5EB2">
              <w:t xml:space="preserve">vidēji </w:t>
            </w:r>
            <w:r w:rsidRPr="00EE5EB2">
              <w:t xml:space="preserve">prasīs </w:t>
            </w:r>
            <w:r w:rsidR="004A72C6" w:rsidRPr="00EE5EB2">
              <w:t>45 min</w:t>
            </w:r>
            <w:r w:rsidR="00876A07" w:rsidRPr="00EE5EB2">
              <w:t>ūtes</w:t>
            </w:r>
            <w:r w:rsidR="001A5C18" w:rsidRPr="00EE5EB2">
              <w:t xml:space="preserve"> </w:t>
            </w:r>
            <w:r w:rsidR="00A41C37" w:rsidRPr="00EE5EB2">
              <w:t>(0,</w:t>
            </w:r>
            <w:r w:rsidR="006E1F2C" w:rsidRPr="00EE5EB2">
              <w:t>75</w:t>
            </w:r>
            <w:r w:rsidR="00A41C37" w:rsidRPr="00EE5EB2">
              <w:t xml:space="preserve"> </w:t>
            </w:r>
            <w:r w:rsidR="00876A07" w:rsidRPr="00EE5EB2">
              <w:t>stundas</w:t>
            </w:r>
            <w:r w:rsidR="006E1F2C" w:rsidRPr="00EE5EB2">
              <w:t>)</w:t>
            </w:r>
            <w:r w:rsidR="001A5C18" w:rsidRPr="00EE5EB2">
              <w:t>;</w:t>
            </w:r>
          </w:p>
          <w:p w14:paraId="60BFF752" w14:textId="77777777" w:rsidR="00F0248B" w:rsidRPr="00EE5EB2" w:rsidRDefault="00F0248B" w:rsidP="001676A0">
            <w:pPr>
              <w:jc w:val="both"/>
            </w:pPr>
          </w:p>
          <w:p w14:paraId="3F7FEA9E" w14:textId="77777777" w:rsidR="00E55213" w:rsidRPr="00EE5EB2" w:rsidRDefault="00E55213" w:rsidP="001676A0">
            <w:pPr>
              <w:jc w:val="both"/>
            </w:pPr>
            <w:r w:rsidRPr="00EE5EB2">
              <w:rPr>
                <w:b/>
              </w:rPr>
              <w:t>C</w:t>
            </w:r>
            <w:r w:rsidRPr="00EE5EB2">
              <w:rPr>
                <w:b/>
                <w:vertAlign w:val="subscript"/>
              </w:rPr>
              <w:t>1</w:t>
            </w:r>
            <w:r w:rsidR="00EB6C86" w:rsidRPr="00EE5EB2">
              <w:rPr>
                <w:b/>
                <w:vertAlign w:val="subscript"/>
              </w:rPr>
              <w:t>i</w:t>
            </w:r>
            <w:r w:rsidRPr="00EE5EB2">
              <w:rPr>
                <w:b/>
              </w:rPr>
              <w:t xml:space="preserve"> =</w:t>
            </w:r>
            <w:r w:rsidR="00EB6C86" w:rsidRPr="00EE5EB2">
              <w:rPr>
                <w:b/>
              </w:rPr>
              <w:t xml:space="preserve"> </w:t>
            </w:r>
            <w:r w:rsidR="00EB6C86" w:rsidRPr="00EE5EB2">
              <w:t xml:space="preserve">4,32 x 0,75 x </w:t>
            </w:r>
            <w:r w:rsidR="00EB6C86" w:rsidRPr="00EE5EB2">
              <w:rPr>
                <w:bCs/>
                <w:lang w:eastAsia="en-US"/>
              </w:rPr>
              <w:t xml:space="preserve">60 442 </w:t>
            </w:r>
            <w:r w:rsidR="00124391" w:rsidRPr="00EE5EB2">
              <w:rPr>
                <w:bCs/>
                <w:lang w:eastAsia="en-US"/>
              </w:rPr>
              <w:t xml:space="preserve">x1 </w:t>
            </w:r>
            <w:r w:rsidR="00EB6C86" w:rsidRPr="00EE5EB2">
              <w:t xml:space="preserve">= </w:t>
            </w:r>
            <w:r w:rsidR="004C66C4" w:rsidRPr="00EE5EB2">
              <w:t>195 832,08</w:t>
            </w:r>
            <w:r w:rsidR="00EB6C86" w:rsidRPr="00EE5EB2">
              <w:rPr>
                <w:i/>
              </w:rPr>
              <w:t xml:space="preserve"> </w:t>
            </w:r>
            <w:proofErr w:type="spellStart"/>
            <w:r w:rsidR="00EB6C86" w:rsidRPr="00EE5EB2">
              <w:rPr>
                <w:i/>
              </w:rPr>
              <w:t>euro</w:t>
            </w:r>
            <w:proofErr w:type="spellEnd"/>
          </w:p>
          <w:p w14:paraId="29588378" w14:textId="77777777" w:rsidR="00E55213" w:rsidRPr="00EE5EB2" w:rsidRDefault="00E55213" w:rsidP="001676A0">
            <w:pPr>
              <w:jc w:val="both"/>
            </w:pPr>
          </w:p>
          <w:p w14:paraId="43B864CA" w14:textId="77777777" w:rsidR="00FE7C72" w:rsidRPr="00EE5EB2" w:rsidRDefault="00FE7C72" w:rsidP="001676A0">
            <w:pPr>
              <w:jc w:val="both"/>
            </w:pPr>
            <w:r w:rsidRPr="00EE5EB2">
              <w:t>Iepazīšanās ar atbalsta saņemšanas nosacījumiem un dokumentu iesniegšana izmaksas kopā:</w:t>
            </w:r>
          </w:p>
          <w:p w14:paraId="13FF7D31" w14:textId="77777777" w:rsidR="00FE7C72" w:rsidRPr="00EE5EB2" w:rsidRDefault="00FE7C72" w:rsidP="001676A0">
            <w:pPr>
              <w:jc w:val="both"/>
            </w:pPr>
          </w:p>
          <w:p w14:paraId="4B72722E" w14:textId="77777777" w:rsidR="00583572" w:rsidRPr="00EE5EB2" w:rsidRDefault="00925500" w:rsidP="001676A0">
            <w:pPr>
              <w:jc w:val="both"/>
              <w:rPr>
                <w:b/>
              </w:rPr>
            </w:pPr>
            <w:r w:rsidRPr="00EE5EB2">
              <w:rPr>
                <w:b/>
              </w:rPr>
              <w:t>C</w:t>
            </w:r>
            <w:r w:rsidRPr="00EE5EB2">
              <w:rPr>
                <w:b/>
                <w:vertAlign w:val="subscript"/>
              </w:rPr>
              <w:t>1</w:t>
            </w:r>
            <w:r w:rsidRPr="00EE5EB2">
              <w:rPr>
                <w:b/>
              </w:rPr>
              <w:t xml:space="preserve"> =</w:t>
            </w:r>
            <w:r w:rsidR="00EB6C86" w:rsidRPr="00EE5EB2">
              <w:rPr>
                <w:b/>
              </w:rPr>
              <w:t xml:space="preserve"> C</w:t>
            </w:r>
            <w:r w:rsidR="00EB6C86" w:rsidRPr="00EE5EB2">
              <w:rPr>
                <w:b/>
                <w:vertAlign w:val="subscript"/>
              </w:rPr>
              <w:t>1c</w:t>
            </w:r>
            <w:r w:rsidRPr="00EE5EB2">
              <w:rPr>
                <w:b/>
              </w:rPr>
              <w:t xml:space="preserve"> </w:t>
            </w:r>
            <w:r w:rsidR="00EB6C86" w:rsidRPr="00EE5EB2">
              <w:rPr>
                <w:b/>
              </w:rPr>
              <w:t>+ C</w:t>
            </w:r>
            <w:r w:rsidR="00EB6C86" w:rsidRPr="00EE5EB2">
              <w:rPr>
                <w:b/>
                <w:vertAlign w:val="subscript"/>
              </w:rPr>
              <w:t>1i</w:t>
            </w:r>
            <w:r w:rsidR="00EB6C86" w:rsidRPr="00EE5EB2">
              <w:rPr>
                <w:b/>
              </w:rPr>
              <w:t xml:space="preserve"> = </w:t>
            </w:r>
            <w:r w:rsidR="006B2A3B" w:rsidRPr="00EE5EB2">
              <w:t xml:space="preserve">411 413,60 </w:t>
            </w:r>
            <w:r w:rsidR="00EB6C86" w:rsidRPr="00EE5EB2">
              <w:t>+</w:t>
            </w:r>
            <w:r w:rsidR="00EB6C86" w:rsidRPr="00EE5EB2">
              <w:rPr>
                <w:bCs/>
                <w:lang w:eastAsia="en-US"/>
              </w:rPr>
              <w:t xml:space="preserve"> </w:t>
            </w:r>
            <w:r w:rsidR="004C66C4" w:rsidRPr="00EE5EB2">
              <w:t>195 832,08</w:t>
            </w:r>
            <w:r w:rsidR="004C66C4" w:rsidRPr="00EE5EB2">
              <w:rPr>
                <w:i/>
              </w:rPr>
              <w:t xml:space="preserve"> </w:t>
            </w:r>
            <w:r w:rsidR="00EB6C86" w:rsidRPr="00EE5EB2">
              <w:t xml:space="preserve">= </w:t>
            </w:r>
            <w:r w:rsidR="00583572" w:rsidRPr="00EE5EB2">
              <w:t>607 245,68</w:t>
            </w:r>
            <w:r w:rsidR="00583572" w:rsidRPr="00EE5EB2">
              <w:rPr>
                <w:i/>
              </w:rPr>
              <w:t xml:space="preserve"> </w:t>
            </w:r>
            <w:proofErr w:type="spellStart"/>
            <w:r w:rsidR="00583572" w:rsidRPr="00EE5EB2">
              <w:rPr>
                <w:i/>
              </w:rPr>
              <w:t>euro</w:t>
            </w:r>
            <w:proofErr w:type="spellEnd"/>
          </w:p>
          <w:p w14:paraId="00931D17" w14:textId="77777777" w:rsidR="00EB6C86" w:rsidRPr="00EE5EB2" w:rsidRDefault="00EB6C86" w:rsidP="001676A0">
            <w:pPr>
              <w:jc w:val="both"/>
              <w:rPr>
                <w:b/>
              </w:rPr>
            </w:pPr>
          </w:p>
          <w:p w14:paraId="26CFAEAF" w14:textId="77777777" w:rsidR="00521D14" w:rsidRPr="00EE5EB2" w:rsidRDefault="00EA2FC5" w:rsidP="001676A0">
            <w:pPr>
              <w:pStyle w:val="Sarakstarindkopa"/>
              <w:numPr>
                <w:ilvl w:val="0"/>
                <w:numId w:val="8"/>
              </w:numPr>
              <w:ind w:left="459"/>
              <w:jc w:val="both"/>
              <w:rPr>
                <w:rFonts w:ascii="Times New Roman" w:hAnsi="Times New Roman"/>
                <w:b/>
                <w:sz w:val="24"/>
                <w:szCs w:val="24"/>
              </w:rPr>
            </w:pPr>
            <w:r w:rsidRPr="00EE5EB2">
              <w:rPr>
                <w:rFonts w:ascii="Times New Roman" w:hAnsi="Times New Roman"/>
                <w:b/>
                <w:sz w:val="24"/>
                <w:szCs w:val="24"/>
              </w:rPr>
              <w:t>Vienotā iesnieguma aizpildīšana</w:t>
            </w:r>
          </w:p>
          <w:p w14:paraId="086D3350" w14:textId="77777777" w:rsidR="00EA2FC5" w:rsidRPr="00EE5EB2" w:rsidRDefault="00F92499" w:rsidP="001676A0">
            <w:pPr>
              <w:jc w:val="both"/>
            </w:pPr>
            <w:r w:rsidRPr="00EE5EB2">
              <w:rPr>
                <w:lang w:eastAsia="en-US"/>
              </w:rPr>
              <w:t>Vienotā iesnieguma un lauku bloku kartes aizpildīšanai (pretendenta rīcībā esošo lauku iezīmēšanai kartē)</w:t>
            </w:r>
            <w:r w:rsidRPr="00EE5EB2">
              <w:t xml:space="preserve"> </w:t>
            </w:r>
            <w:r w:rsidRPr="00EE5EB2">
              <w:rPr>
                <w:lang w:eastAsia="en-US"/>
              </w:rPr>
              <w:t xml:space="preserve">LAD elektroniskajā pieteikšanās sistēmā </w:t>
            </w:r>
            <w:r w:rsidRPr="00EE5EB2">
              <w:t>t</w:t>
            </w:r>
            <w:r w:rsidR="00EA2FC5" w:rsidRPr="00EE5EB2">
              <w:t>iek izmantoti sekojoši pieņēmumi</w:t>
            </w:r>
            <w:r w:rsidR="00152F9A" w:rsidRPr="00EE5EB2">
              <w:t xml:space="preserve"> par laika patēriņu</w:t>
            </w:r>
            <w:r w:rsidR="00EA2FC5" w:rsidRPr="00EE5EB2">
              <w:t>:</w:t>
            </w:r>
          </w:p>
          <w:p w14:paraId="60564AD5" w14:textId="77777777" w:rsidR="00EA2FC5" w:rsidRPr="00EE5EB2" w:rsidRDefault="00EA2FC5"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lastRenderedPageBreak/>
              <w:t>Iepazīšanas ar</w:t>
            </w:r>
            <w:r w:rsidR="00F92499" w:rsidRPr="00EE5EB2">
              <w:rPr>
                <w:rFonts w:ascii="Times New Roman" w:hAnsi="Times New Roman"/>
                <w:sz w:val="24"/>
                <w:szCs w:val="24"/>
              </w:rPr>
              <w:t xml:space="preserve"> vienoto iesniegumu un</w:t>
            </w:r>
            <w:r w:rsidRPr="00EE5EB2">
              <w:rPr>
                <w:rFonts w:ascii="Times New Roman" w:hAnsi="Times New Roman"/>
                <w:sz w:val="24"/>
                <w:szCs w:val="24"/>
              </w:rPr>
              <w:t xml:space="preserve"> lauku bloku karti – 5 minūtes</w:t>
            </w:r>
            <w:r w:rsidR="00F92499" w:rsidRPr="00EE5EB2">
              <w:rPr>
                <w:rFonts w:ascii="Times New Roman" w:hAnsi="Times New Roman"/>
                <w:sz w:val="24"/>
                <w:szCs w:val="24"/>
              </w:rPr>
              <w:t xml:space="preserve"> (0,083</w:t>
            </w:r>
            <w:r w:rsidR="00876A07" w:rsidRPr="00EE5EB2">
              <w:rPr>
                <w:rFonts w:ascii="Times New Roman" w:hAnsi="Times New Roman"/>
                <w:sz w:val="26"/>
                <w:szCs w:val="24"/>
              </w:rPr>
              <w:t xml:space="preserve"> </w:t>
            </w:r>
            <w:r w:rsidR="00876A07" w:rsidRPr="00EE5EB2">
              <w:rPr>
                <w:rFonts w:ascii="Times New Roman" w:hAnsi="Times New Roman"/>
                <w:sz w:val="24"/>
              </w:rPr>
              <w:t>stundas</w:t>
            </w:r>
            <w:r w:rsidR="00F92499" w:rsidRPr="00EE5EB2">
              <w:rPr>
                <w:rFonts w:ascii="Times New Roman" w:hAnsi="Times New Roman"/>
                <w:sz w:val="24"/>
                <w:szCs w:val="24"/>
              </w:rPr>
              <w:t>)</w:t>
            </w:r>
            <w:r w:rsidRPr="00EE5EB2">
              <w:rPr>
                <w:rFonts w:ascii="Times New Roman" w:hAnsi="Times New Roman"/>
                <w:sz w:val="24"/>
                <w:szCs w:val="24"/>
              </w:rPr>
              <w:t>;</w:t>
            </w:r>
          </w:p>
          <w:p w14:paraId="6981A980" w14:textId="77777777" w:rsidR="00EA2FC5" w:rsidRPr="00EE5EB2" w:rsidRDefault="00EA2FC5"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 xml:space="preserve">Lauku bloku kartes aizpildīšana lauksaimniekiem, kuru rīcībā ir līdz 6 lauku bloki </w:t>
            </w:r>
            <w:r w:rsidR="009C1F75" w:rsidRPr="00EE5EB2">
              <w:rPr>
                <w:rFonts w:ascii="Times New Roman" w:hAnsi="Times New Roman"/>
                <w:sz w:val="24"/>
                <w:szCs w:val="24"/>
              </w:rPr>
              <w:t xml:space="preserve">(9 787 pretendenti) </w:t>
            </w:r>
            <w:r w:rsidRPr="00EE5EB2">
              <w:rPr>
                <w:rFonts w:ascii="Times New Roman" w:hAnsi="Times New Roman"/>
                <w:sz w:val="24"/>
                <w:szCs w:val="24"/>
              </w:rPr>
              <w:t>– 40 minūtes</w:t>
            </w:r>
            <w:r w:rsidR="00F92499" w:rsidRPr="00EE5EB2">
              <w:rPr>
                <w:rFonts w:ascii="Times New Roman" w:hAnsi="Times New Roman"/>
                <w:sz w:val="24"/>
                <w:szCs w:val="24"/>
              </w:rPr>
              <w:t xml:space="preserve"> (0,67</w:t>
            </w:r>
            <w:r w:rsidR="00876A07" w:rsidRPr="00EE5EB2">
              <w:rPr>
                <w:rFonts w:ascii="Times New Roman" w:hAnsi="Times New Roman"/>
                <w:sz w:val="24"/>
                <w:szCs w:val="24"/>
              </w:rPr>
              <w:t xml:space="preserve"> </w:t>
            </w:r>
            <w:r w:rsidR="00876A07" w:rsidRPr="00EE5EB2">
              <w:t xml:space="preserve"> </w:t>
            </w:r>
            <w:r w:rsidR="00876A07" w:rsidRPr="00EE5EB2">
              <w:rPr>
                <w:rFonts w:ascii="Times New Roman" w:hAnsi="Times New Roman"/>
                <w:sz w:val="24"/>
              </w:rPr>
              <w:t>stundas</w:t>
            </w:r>
            <w:r w:rsidR="00F92499" w:rsidRPr="00EE5EB2">
              <w:rPr>
                <w:rFonts w:ascii="Times New Roman" w:hAnsi="Times New Roman"/>
                <w:sz w:val="24"/>
                <w:szCs w:val="24"/>
              </w:rPr>
              <w:t>)</w:t>
            </w:r>
            <w:r w:rsidRPr="00EE5EB2">
              <w:rPr>
                <w:rFonts w:ascii="Times New Roman" w:hAnsi="Times New Roman"/>
                <w:sz w:val="24"/>
                <w:szCs w:val="24"/>
              </w:rPr>
              <w:t>;</w:t>
            </w:r>
          </w:p>
          <w:p w14:paraId="2E508D09" w14:textId="77777777" w:rsidR="00EA2FC5" w:rsidRPr="00EE5EB2" w:rsidRDefault="00EA2FC5"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Lauku bloku kartes aizpildīšana lauksaimniekiem, kuru rīcībā ir 6 - 15 lauku bloki</w:t>
            </w:r>
            <w:r w:rsidR="009C1F75" w:rsidRPr="00EE5EB2">
              <w:rPr>
                <w:rFonts w:ascii="Times New Roman" w:hAnsi="Times New Roman"/>
                <w:sz w:val="24"/>
                <w:szCs w:val="24"/>
              </w:rPr>
              <w:t xml:space="preserve"> (2 935 pretendenti)</w:t>
            </w:r>
            <w:r w:rsidRPr="00EE5EB2">
              <w:rPr>
                <w:rFonts w:ascii="Times New Roman" w:hAnsi="Times New Roman"/>
                <w:sz w:val="24"/>
                <w:szCs w:val="24"/>
              </w:rPr>
              <w:t xml:space="preserve"> – 80 minūtes</w:t>
            </w:r>
            <w:r w:rsidR="00F92499" w:rsidRPr="00EE5EB2">
              <w:rPr>
                <w:rFonts w:ascii="Times New Roman" w:hAnsi="Times New Roman"/>
                <w:sz w:val="24"/>
                <w:szCs w:val="24"/>
              </w:rPr>
              <w:t xml:space="preserve"> (1,</w:t>
            </w:r>
            <w:r w:rsidR="004D4ADE" w:rsidRPr="00EE5EB2">
              <w:rPr>
                <w:rFonts w:ascii="Times New Roman" w:hAnsi="Times New Roman"/>
                <w:sz w:val="24"/>
                <w:szCs w:val="24"/>
              </w:rPr>
              <w:t>33</w:t>
            </w:r>
            <w:r w:rsidR="00876A07" w:rsidRPr="00EE5EB2">
              <w:rPr>
                <w:rFonts w:ascii="Times New Roman" w:hAnsi="Times New Roman"/>
                <w:sz w:val="24"/>
                <w:szCs w:val="24"/>
              </w:rPr>
              <w:t xml:space="preserve"> stundas</w:t>
            </w:r>
            <w:r w:rsidR="00F92499" w:rsidRPr="00EE5EB2">
              <w:rPr>
                <w:rFonts w:ascii="Times New Roman" w:hAnsi="Times New Roman"/>
                <w:sz w:val="24"/>
                <w:szCs w:val="24"/>
              </w:rPr>
              <w:t>);</w:t>
            </w:r>
          </w:p>
          <w:p w14:paraId="633F5D92" w14:textId="77777777" w:rsidR="00EA2FC5" w:rsidRPr="00EE5EB2" w:rsidRDefault="00EA2FC5"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 xml:space="preserve">Lauku bloku kartes aizpildīšana lauksaimniekiem, kuru rīcībā ir </w:t>
            </w:r>
            <w:r w:rsidR="009C1F75" w:rsidRPr="00EE5EB2">
              <w:rPr>
                <w:rFonts w:ascii="Times New Roman" w:hAnsi="Times New Roman"/>
                <w:sz w:val="24"/>
                <w:szCs w:val="24"/>
              </w:rPr>
              <w:t>vairāk nekā</w:t>
            </w:r>
            <w:r w:rsidRPr="00EE5EB2">
              <w:rPr>
                <w:rFonts w:ascii="Times New Roman" w:hAnsi="Times New Roman"/>
                <w:sz w:val="24"/>
                <w:szCs w:val="24"/>
              </w:rPr>
              <w:t xml:space="preserve"> 15 lauku bloki </w:t>
            </w:r>
            <w:r w:rsidR="009C1F75" w:rsidRPr="00EE5EB2">
              <w:rPr>
                <w:rFonts w:ascii="Times New Roman" w:hAnsi="Times New Roman"/>
                <w:sz w:val="24"/>
                <w:szCs w:val="24"/>
              </w:rPr>
              <w:t xml:space="preserve">(1 175 pretendenti) </w:t>
            </w:r>
            <w:r w:rsidRPr="00EE5EB2">
              <w:rPr>
                <w:rFonts w:ascii="Times New Roman" w:hAnsi="Times New Roman"/>
                <w:sz w:val="24"/>
                <w:szCs w:val="24"/>
              </w:rPr>
              <w:t>– 120 minūtes</w:t>
            </w:r>
            <w:r w:rsidR="00F92499" w:rsidRPr="00EE5EB2">
              <w:rPr>
                <w:rFonts w:ascii="Times New Roman" w:hAnsi="Times New Roman"/>
                <w:sz w:val="24"/>
                <w:szCs w:val="24"/>
              </w:rPr>
              <w:t xml:space="preserve"> (2</w:t>
            </w:r>
            <w:r w:rsidR="00876A07" w:rsidRPr="00EE5EB2">
              <w:rPr>
                <w:rFonts w:ascii="Times New Roman" w:hAnsi="Times New Roman"/>
                <w:sz w:val="24"/>
                <w:szCs w:val="24"/>
              </w:rPr>
              <w:t xml:space="preserve"> </w:t>
            </w:r>
            <w:r w:rsidR="00876A07" w:rsidRPr="00EE5EB2">
              <w:rPr>
                <w:rFonts w:ascii="Times New Roman" w:eastAsia="Times New Roman" w:hAnsi="Times New Roman"/>
                <w:sz w:val="24"/>
                <w:szCs w:val="24"/>
                <w:lang w:eastAsia="lv-LV"/>
              </w:rPr>
              <w:t xml:space="preserve"> </w:t>
            </w:r>
            <w:r w:rsidR="00876A07" w:rsidRPr="00EE5EB2">
              <w:rPr>
                <w:rFonts w:ascii="Times New Roman" w:hAnsi="Times New Roman"/>
                <w:sz w:val="24"/>
                <w:szCs w:val="24"/>
              </w:rPr>
              <w:t>stundas</w:t>
            </w:r>
            <w:r w:rsidR="00F92499" w:rsidRPr="00EE5EB2">
              <w:rPr>
                <w:rFonts w:ascii="Times New Roman" w:hAnsi="Times New Roman"/>
                <w:sz w:val="24"/>
                <w:szCs w:val="24"/>
              </w:rPr>
              <w:t>)</w:t>
            </w:r>
            <w:r w:rsidRPr="00EE5EB2">
              <w:rPr>
                <w:rFonts w:ascii="Times New Roman" w:hAnsi="Times New Roman"/>
                <w:sz w:val="24"/>
                <w:szCs w:val="24"/>
              </w:rPr>
              <w:t>;</w:t>
            </w:r>
          </w:p>
          <w:p w14:paraId="10F598F0" w14:textId="77777777" w:rsidR="00EA2FC5" w:rsidRPr="00EE5EB2" w:rsidRDefault="00EA2FC5" w:rsidP="001676A0">
            <w:pPr>
              <w:jc w:val="both"/>
            </w:pPr>
          </w:p>
          <w:p w14:paraId="38F8DC12" w14:textId="77777777" w:rsidR="00EA2FC5" w:rsidRPr="00EE5EB2" w:rsidRDefault="00EA2FC5" w:rsidP="001676A0">
            <w:pPr>
              <w:jc w:val="both"/>
            </w:pPr>
            <w:r w:rsidRPr="00EE5EB2">
              <w:rPr>
                <w:b/>
              </w:rPr>
              <w:t>C</w:t>
            </w:r>
            <w:r w:rsidR="00F92499" w:rsidRPr="00EE5EB2">
              <w:rPr>
                <w:b/>
                <w:vertAlign w:val="subscript"/>
              </w:rPr>
              <w:t>2e</w:t>
            </w:r>
            <w:r w:rsidRPr="00EE5EB2">
              <w:rPr>
                <w:b/>
              </w:rPr>
              <w:t xml:space="preserve"> = </w:t>
            </w:r>
            <w:r w:rsidRPr="00EE5EB2">
              <w:t>4,32</w:t>
            </w:r>
            <w:r w:rsidR="00F92499" w:rsidRPr="00EE5EB2">
              <w:t xml:space="preserve"> x </w:t>
            </w:r>
            <w:r w:rsidR="00152F9A" w:rsidRPr="00EE5EB2">
              <w:t>(</w:t>
            </w:r>
            <w:r w:rsidR="00F92499" w:rsidRPr="00EE5EB2">
              <w:t>0,083</w:t>
            </w:r>
            <w:r w:rsidR="00152F9A" w:rsidRPr="00EE5EB2">
              <w:t xml:space="preserve"> + 0,67) x 9 787 + 4,32 x (0,083 + 1,33h) x 2 935 + 4,32 x (0,083 + 2) x 1 175 = </w:t>
            </w:r>
            <w:r w:rsidR="002B4EBC" w:rsidRPr="00EE5EB2">
              <w:t xml:space="preserve">60 227,57 </w:t>
            </w:r>
            <w:proofErr w:type="spellStart"/>
            <w:r w:rsidR="002B4EBC" w:rsidRPr="00EE5EB2">
              <w:rPr>
                <w:i/>
              </w:rPr>
              <w:t>euro</w:t>
            </w:r>
            <w:proofErr w:type="spellEnd"/>
          </w:p>
          <w:p w14:paraId="3E1F70D0" w14:textId="77777777" w:rsidR="00EA2FC5" w:rsidRPr="00EE5EB2" w:rsidRDefault="00EA2FC5" w:rsidP="001676A0">
            <w:pPr>
              <w:jc w:val="both"/>
            </w:pPr>
          </w:p>
          <w:p w14:paraId="57379FF9" w14:textId="77777777" w:rsidR="00EA2FC5" w:rsidRPr="00EE5EB2" w:rsidRDefault="00F74BD5" w:rsidP="001676A0">
            <w:pPr>
              <w:jc w:val="both"/>
            </w:pPr>
            <w:r w:rsidRPr="00EE5EB2">
              <w:rPr>
                <w:lang w:eastAsia="en-US"/>
              </w:rPr>
              <w:t xml:space="preserve">Vienotā iesnieguma un lauku bloku kartes aizpildīšana papīra formā ir laikietilpīgāks process, </w:t>
            </w:r>
            <w:r w:rsidR="00D51BF8" w:rsidRPr="00EE5EB2">
              <w:rPr>
                <w:lang w:eastAsia="en-US"/>
              </w:rPr>
              <w:t xml:space="preserve">ņemot vērā, ka nepastāv iespēja daļu no veidlapas aizpildīt automātiski, aizpildot lauku bloku karti, kā tas notiek elektroniskajā pieteikšanās sistēmā, </w:t>
            </w:r>
            <w:r w:rsidRPr="00EE5EB2">
              <w:rPr>
                <w:lang w:eastAsia="en-US"/>
              </w:rPr>
              <w:t>līdz ar to tiek</w:t>
            </w:r>
            <w:r w:rsidR="00681270" w:rsidRPr="00EE5EB2">
              <w:rPr>
                <w:lang w:eastAsia="en-US"/>
              </w:rPr>
              <w:t xml:space="preserve"> </w:t>
            </w:r>
            <w:r w:rsidR="00681270" w:rsidRPr="00EE5EB2">
              <w:t>izmantoti sekojoši pieņēmumi par laika patēriņu:</w:t>
            </w:r>
          </w:p>
          <w:p w14:paraId="0C00E715" w14:textId="77777777" w:rsidR="00D51BF8" w:rsidRPr="00EE5EB2" w:rsidRDefault="00D51BF8"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Iepazīšanas ar vienoto iesniegumu un lauku bloku karti – 15 minūtes (0,25</w:t>
            </w:r>
            <w:r w:rsidR="00876A07" w:rsidRPr="00EE5EB2">
              <w:rPr>
                <w:rFonts w:ascii="Times New Roman" w:hAnsi="Times New Roman"/>
                <w:sz w:val="24"/>
                <w:szCs w:val="24"/>
              </w:rPr>
              <w:t xml:space="preserve"> stundas</w:t>
            </w:r>
            <w:r w:rsidR="00876A07" w:rsidRPr="00EE5EB2" w:rsidDel="00876A07">
              <w:rPr>
                <w:rFonts w:ascii="Times New Roman" w:hAnsi="Times New Roman"/>
                <w:sz w:val="24"/>
                <w:szCs w:val="24"/>
              </w:rPr>
              <w:t xml:space="preserve"> </w:t>
            </w:r>
            <w:r w:rsidRPr="00EE5EB2">
              <w:rPr>
                <w:rFonts w:ascii="Times New Roman" w:hAnsi="Times New Roman"/>
                <w:sz w:val="24"/>
                <w:szCs w:val="24"/>
              </w:rPr>
              <w:t>);</w:t>
            </w:r>
          </w:p>
          <w:p w14:paraId="19ADB905" w14:textId="77777777" w:rsidR="00D51BF8" w:rsidRPr="00EE5EB2" w:rsidRDefault="00D51BF8"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Vienotā iesnieguma aizpildīšana lauksaimniekiem, kuru rīcībā ir līdz 6 lauku bloki (32 764 pretendenti) – 4,5 minūtes (0,75</w:t>
            </w:r>
            <w:r w:rsidR="00876A07" w:rsidRPr="00EE5EB2">
              <w:rPr>
                <w:rFonts w:ascii="Times New Roman" w:hAnsi="Times New Roman"/>
                <w:sz w:val="24"/>
                <w:szCs w:val="24"/>
              </w:rPr>
              <w:t xml:space="preserve"> stundas</w:t>
            </w:r>
            <w:r w:rsidRPr="00EE5EB2">
              <w:rPr>
                <w:rFonts w:ascii="Times New Roman" w:hAnsi="Times New Roman"/>
                <w:sz w:val="24"/>
                <w:szCs w:val="24"/>
              </w:rPr>
              <w:t>);</w:t>
            </w:r>
          </w:p>
          <w:p w14:paraId="389FA49F" w14:textId="77777777" w:rsidR="00D51BF8" w:rsidRPr="00EE5EB2" w:rsidRDefault="00D51BF8"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Lauku bloku kartes aizpildīšana lauksaimniekiem, kur</w:t>
            </w:r>
            <w:r w:rsidR="00C50362" w:rsidRPr="00EE5EB2">
              <w:rPr>
                <w:rFonts w:ascii="Times New Roman" w:hAnsi="Times New Roman"/>
                <w:sz w:val="24"/>
                <w:szCs w:val="24"/>
              </w:rPr>
              <w:t>u rīcībā ir līdz 6 lauku bloki</w:t>
            </w:r>
            <w:r w:rsidRPr="00EE5EB2">
              <w:rPr>
                <w:rFonts w:ascii="Times New Roman" w:hAnsi="Times New Roman"/>
                <w:sz w:val="24"/>
                <w:szCs w:val="24"/>
              </w:rPr>
              <w:t xml:space="preserve"> – </w:t>
            </w:r>
            <w:r w:rsidR="00FF545E" w:rsidRPr="00EE5EB2">
              <w:rPr>
                <w:rFonts w:ascii="Times New Roman" w:hAnsi="Times New Roman"/>
                <w:sz w:val="24"/>
                <w:szCs w:val="24"/>
              </w:rPr>
              <w:t>115,5</w:t>
            </w:r>
            <w:r w:rsidRPr="00EE5EB2">
              <w:rPr>
                <w:rFonts w:ascii="Times New Roman" w:hAnsi="Times New Roman"/>
                <w:sz w:val="24"/>
                <w:szCs w:val="24"/>
              </w:rPr>
              <w:t xml:space="preserve"> minūtes (</w:t>
            </w:r>
            <w:r w:rsidR="00FF545E" w:rsidRPr="00EE5EB2">
              <w:rPr>
                <w:rFonts w:ascii="Times New Roman" w:hAnsi="Times New Roman"/>
                <w:sz w:val="24"/>
                <w:szCs w:val="24"/>
              </w:rPr>
              <w:t>1,93</w:t>
            </w:r>
            <w:r w:rsidR="00876A07" w:rsidRPr="00EE5EB2">
              <w:rPr>
                <w:rFonts w:ascii="Times New Roman" w:hAnsi="Times New Roman"/>
                <w:sz w:val="24"/>
                <w:szCs w:val="24"/>
              </w:rPr>
              <w:t xml:space="preserve"> stundas</w:t>
            </w:r>
            <w:r w:rsidRPr="00EE5EB2">
              <w:rPr>
                <w:rFonts w:ascii="Times New Roman" w:hAnsi="Times New Roman"/>
                <w:sz w:val="24"/>
                <w:szCs w:val="24"/>
              </w:rPr>
              <w:t>);</w:t>
            </w:r>
          </w:p>
          <w:p w14:paraId="5F7B3D41" w14:textId="77777777" w:rsidR="0065006A" w:rsidRPr="00EE5EB2" w:rsidRDefault="0065006A"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Vienotā iesnieguma aizpildīšana lauksaimniekiem, kuru rīcībā ir 6</w:t>
            </w:r>
            <w:r w:rsidR="0057099E" w:rsidRPr="00EE5EB2">
              <w:rPr>
                <w:rFonts w:ascii="Times New Roman" w:hAnsi="Times New Roman"/>
                <w:sz w:val="24"/>
                <w:szCs w:val="24"/>
              </w:rPr>
              <w:t xml:space="preserve"> - 15 </w:t>
            </w:r>
            <w:r w:rsidRPr="00EE5EB2">
              <w:rPr>
                <w:rFonts w:ascii="Times New Roman" w:hAnsi="Times New Roman"/>
                <w:sz w:val="24"/>
                <w:szCs w:val="24"/>
              </w:rPr>
              <w:t>lauku bloki (</w:t>
            </w:r>
            <w:r w:rsidR="00C248C4" w:rsidRPr="00EE5EB2">
              <w:rPr>
                <w:rFonts w:ascii="Times New Roman" w:hAnsi="Times New Roman"/>
                <w:sz w:val="24"/>
                <w:szCs w:val="24"/>
              </w:rPr>
              <w:t xml:space="preserve">9 825 </w:t>
            </w:r>
            <w:r w:rsidR="00FF545E" w:rsidRPr="00EE5EB2">
              <w:rPr>
                <w:rFonts w:ascii="Times New Roman" w:hAnsi="Times New Roman"/>
                <w:sz w:val="24"/>
                <w:szCs w:val="24"/>
              </w:rPr>
              <w:t>pretendenti) – 8</w:t>
            </w:r>
            <w:r w:rsidRPr="00EE5EB2">
              <w:rPr>
                <w:rFonts w:ascii="Times New Roman" w:hAnsi="Times New Roman"/>
                <w:sz w:val="24"/>
                <w:szCs w:val="24"/>
              </w:rPr>
              <w:t>,</w:t>
            </w:r>
            <w:r w:rsidR="00FF545E" w:rsidRPr="00EE5EB2">
              <w:rPr>
                <w:rFonts w:ascii="Times New Roman" w:hAnsi="Times New Roman"/>
                <w:sz w:val="24"/>
                <w:szCs w:val="24"/>
              </w:rPr>
              <w:t>1</w:t>
            </w:r>
            <w:r w:rsidRPr="00EE5EB2">
              <w:rPr>
                <w:rFonts w:ascii="Times New Roman" w:hAnsi="Times New Roman"/>
                <w:sz w:val="24"/>
                <w:szCs w:val="24"/>
              </w:rPr>
              <w:t xml:space="preserve"> minūtes (0,</w:t>
            </w:r>
            <w:r w:rsidR="00FF545E" w:rsidRPr="00EE5EB2">
              <w:rPr>
                <w:rFonts w:ascii="Times New Roman" w:hAnsi="Times New Roman"/>
                <w:sz w:val="24"/>
                <w:szCs w:val="24"/>
              </w:rPr>
              <w:t>14</w:t>
            </w:r>
            <w:r w:rsidR="00876A07" w:rsidRPr="00EE5EB2">
              <w:rPr>
                <w:rFonts w:ascii="Times New Roman" w:hAnsi="Times New Roman"/>
                <w:sz w:val="24"/>
                <w:szCs w:val="24"/>
              </w:rPr>
              <w:t xml:space="preserve"> stundas</w:t>
            </w:r>
            <w:r w:rsidRPr="00EE5EB2">
              <w:rPr>
                <w:rFonts w:ascii="Times New Roman" w:hAnsi="Times New Roman"/>
                <w:sz w:val="24"/>
                <w:szCs w:val="24"/>
              </w:rPr>
              <w:t>);</w:t>
            </w:r>
          </w:p>
          <w:p w14:paraId="15E9CA1F" w14:textId="77777777" w:rsidR="00D51BF8" w:rsidRPr="00EE5EB2" w:rsidRDefault="00D51BF8"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Lauku bloku kartes aizpildīšana lauksaimniekiem, kuru rīcībā ir 6 - 15 lauku bloki</w:t>
            </w:r>
            <w:r w:rsidR="00C50362" w:rsidRPr="00EE5EB2">
              <w:rPr>
                <w:rFonts w:ascii="Times New Roman" w:hAnsi="Times New Roman"/>
                <w:sz w:val="24"/>
                <w:szCs w:val="24"/>
              </w:rPr>
              <w:t xml:space="preserve"> </w:t>
            </w:r>
            <w:r w:rsidRPr="00EE5EB2">
              <w:rPr>
                <w:rFonts w:ascii="Times New Roman" w:hAnsi="Times New Roman"/>
                <w:sz w:val="24"/>
                <w:szCs w:val="24"/>
              </w:rPr>
              <w:t xml:space="preserve">– </w:t>
            </w:r>
            <w:r w:rsidR="00FF545E" w:rsidRPr="00EE5EB2">
              <w:rPr>
                <w:rFonts w:ascii="Times New Roman" w:hAnsi="Times New Roman"/>
                <w:sz w:val="24"/>
                <w:szCs w:val="24"/>
              </w:rPr>
              <w:t>214,7</w:t>
            </w:r>
            <w:r w:rsidRPr="00EE5EB2">
              <w:rPr>
                <w:rFonts w:ascii="Times New Roman" w:hAnsi="Times New Roman"/>
                <w:sz w:val="24"/>
                <w:szCs w:val="24"/>
              </w:rPr>
              <w:t xml:space="preserve"> minūtes (</w:t>
            </w:r>
            <w:r w:rsidR="00FF545E" w:rsidRPr="00EE5EB2">
              <w:rPr>
                <w:rFonts w:ascii="Times New Roman" w:hAnsi="Times New Roman"/>
                <w:sz w:val="24"/>
                <w:szCs w:val="24"/>
              </w:rPr>
              <w:t>3,58</w:t>
            </w:r>
            <w:r w:rsidR="00876A07" w:rsidRPr="00EE5EB2">
              <w:rPr>
                <w:rFonts w:ascii="Times New Roman" w:hAnsi="Times New Roman"/>
                <w:sz w:val="24"/>
                <w:szCs w:val="24"/>
              </w:rPr>
              <w:t xml:space="preserve"> stundas</w:t>
            </w:r>
            <w:r w:rsidRPr="00EE5EB2">
              <w:rPr>
                <w:rFonts w:ascii="Times New Roman" w:hAnsi="Times New Roman"/>
                <w:sz w:val="24"/>
                <w:szCs w:val="24"/>
              </w:rPr>
              <w:t>);</w:t>
            </w:r>
          </w:p>
          <w:p w14:paraId="44FBC321" w14:textId="77777777" w:rsidR="0065006A" w:rsidRPr="00EE5EB2" w:rsidRDefault="0065006A"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 xml:space="preserve">Vienotā iesnieguma aizpildīšana lauksaimniekiem, kuru rīcībā ir </w:t>
            </w:r>
            <w:r w:rsidR="0057099E" w:rsidRPr="00EE5EB2">
              <w:rPr>
                <w:rFonts w:ascii="Times New Roman" w:hAnsi="Times New Roman"/>
                <w:sz w:val="24"/>
                <w:szCs w:val="24"/>
              </w:rPr>
              <w:t xml:space="preserve">vairāk nekā 15 </w:t>
            </w:r>
            <w:r w:rsidRPr="00EE5EB2">
              <w:rPr>
                <w:rFonts w:ascii="Times New Roman" w:hAnsi="Times New Roman"/>
                <w:sz w:val="24"/>
                <w:szCs w:val="24"/>
              </w:rPr>
              <w:t>lauku bloki (</w:t>
            </w:r>
            <w:r w:rsidR="00C248C4" w:rsidRPr="00EE5EB2">
              <w:rPr>
                <w:rFonts w:ascii="Times New Roman" w:hAnsi="Times New Roman"/>
                <w:sz w:val="24"/>
                <w:szCs w:val="24"/>
              </w:rPr>
              <w:t>3 933</w:t>
            </w:r>
            <w:r w:rsidR="00FF545E" w:rsidRPr="00EE5EB2">
              <w:rPr>
                <w:rFonts w:ascii="Times New Roman" w:hAnsi="Times New Roman"/>
                <w:sz w:val="24"/>
                <w:szCs w:val="24"/>
              </w:rPr>
              <w:t xml:space="preserve"> pretendenti) – 11</w:t>
            </w:r>
            <w:r w:rsidRPr="00EE5EB2">
              <w:rPr>
                <w:rFonts w:ascii="Times New Roman" w:hAnsi="Times New Roman"/>
                <w:sz w:val="24"/>
                <w:szCs w:val="24"/>
              </w:rPr>
              <w:t>,</w:t>
            </w:r>
            <w:r w:rsidR="00FF545E" w:rsidRPr="00EE5EB2">
              <w:rPr>
                <w:rFonts w:ascii="Times New Roman" w:hAnsi="Times New Roman"/>
                <w:sz w:val="24"/>
                <w:szCs w:val="24"/>
              </w:rPr>
              <w:t>7</w:t>
            </w:r>
            <w:r w:rsidRPr="00EE5EB2">
              <w:rPr>
                <w:rFonts w:ascii="Times New Roman" w:hAnsi="Times New Roman"/>
                <w:sz w:val="24"/>
                <w:szCs w:val="24"/>
              </w:rPr>
              <w:t xml:space="preserve"> minūtes (0,</w:t>
            </w:r>
            <w:r w:rsidR="00FF545E" w:rsidRPr="00EE5EB2">
              <w:rPr>
                <w:rFonts w:ascii="Times New Roman" w:hAnsi="Times New Roman"/>
                <w:sz w:val="24"/>
                <w:szCs w:val="24"/>
              </w:rPr>
              <w:t>2</w:t>
            </w:r>
            <w:r w:rsidRPr="00EE5EB2">
              <w:rPr>
                <w:rFonts w:ascii="Times New Roman" w:hAnsi="Times New Roman"/>
                <w:sz w:val="24"/>
                <w:szCs w:val="24"/>
              </w:rPr>
              <w:t>h);</w:t>
            </w:r>
          </w:p>
          <w:p w14:paraId="0979A7DA" w14:textId="77777777" w:rsidR="00D51BF8" w:rsidRPr="00EE5EB2" w:rsidRDefault="00D51BF8" w:rsidP="001676A0">
            <w:pPr>
              <w:pStyle w:val="Sarakstarindkopa"/>
              <w:numPr>
                <w:ilvl w:val="0"/>
                <w:numId w:val="7"/>
              </w:numPr>
              <w:jc w:val="both"/>
              <w:rPr>
                <w:rFonts w:ascii="Times New Roman" w:hAnsi="Times New Roman"/>
                <w:sz w:val="24"/>
                <w:szCs w:val="24"/>
              </w:rPr>
            </w:pPr>
            <w:r w:rsidRPr="00EE5EB2">
              <w:rPr>
                <w:rFonts w:ascii="Times New Roman" w:hAnsi="Times New Roman"/>
                <w:sz w:val="24"/>
                <w:szCs w:val="24"/>
              </w:rPr>
              <w:t>Lauku bloku kartes aizpildīšana lauksaimniekiem, kuru rīcībā ir vairāk nekā 15 lauku bloki</w:t>
            </w:r>
            <w:r w:rsidR="00C50362" w:rsidRPr="00EE5EB2">
              <w:rPr>
                <w:rFonts w:ascii="Times New Roman" w:hAnsi="Times New Roman"/>
                <w:sz w:val="24"/>
                <w:szCs w:val="24"/>
              </w:rPr>
              <w:t xml:space="preserve"> </w:t>
            </w:r>
            <w:r w:rsidRPr="00EE5EB2">
              <w:rPr>
                <w:rFonts w:ascii="Times New Roman" w:hAnsi="Times New Roman"/>
                <w:sz w:val="24"/>
                <w:szCs w:val="24"/>
              </w:rPr>
              <w:t xml:space="preserve">– </w:t>
            </w:r>
            <w:r w:rsidR="00FF545E" w:rsidRPr="00EE5EB2">
              <w:rPr>
                <w:rFonts w:ascii="Times New Roman" w:hAnsi="Times New Roman"/>
                <w:sz w:val="24"/>
                <w:szCs w:val="24"/>
              </w:rPr>
              <w:t>31</w:t>
            </w:r>
            <w:r w:rsidRPr="00EE5EB2">
              <w:rPr>
                <w:rFonts w:ascii="Times New Roman" w:hAnsi="Times New Roman"/>
                <w:sz w:val="24"/>
                <w:szCs w:val="24"/>
              </w:rPr>
              <w:t>1</w:t>
            </w:r>
            <w:r w:rsidR="00FF545E" w:rsidRPr="00EE5EB2">
              <w:rPr>
                <w:rFonts w:ascii="Times New Roman" w:hAnsi="Times New Roman"/>
                <w:sz w:val="24"/>
                <w:szCs w:val="24"/>
              </w:rPr>
              <w:t>,4</w:t>
            </w:r>
            <w:r w:rsidRPr="00EE5EB2">
              <w:rPr>
                <w:rFonts w:ascii="Times New Roman" w:hAnsi="Times New Roman"/>
                <w:sz w:val="24"/>
                <w:szCs w:val="24"/>
              </w:rPr>
              <w:t xml:space="preserve"> minūtes (</w:t>
            </w:r>
            <w:r w:rsidR="00FF545E" w:rsidRPr="00EE5EB2">
              <w:rPr>
                <w:rFonts w:ascii="Times New Roman" w:hAnsi="Times New Roman"/>
                <w:sz w:val="24"/>
                <w:szCs w:val="24"/>
              </w:rPr>
              <w:t>5,19</w:t>
            </w:r>
            <w:r w:rsidR="00876A07" w:rsidRPr="00EE5EB2">
              <w:rPr>
                <w:rFonts w:ascii="Times New Roman" w:hAnsi="Times New Roman"/>
                <w:sz w:val="24"/>
                <w:szCs w:val="24"/>
              </w:rPr>
              <w:t xml:space="preserve"> stundas</w:t>
            </w:r>
            <w:r w:rsidRPr="00EE5EB2">
              <w:rPr>
                <w:rFonts w:ascii="Times New Roman" w:hAnsi="Times New Roman"/>
                <w:sz w:val="24"/>
                <w:szCs w:val="24"/>
              </w:rPr>
              <w:t>)</w:t>
            </w:r>
            <w:r w:rsidR="00442BB6" w:rsidRPr="00EE5EB2">
              <w:rPr>
                <w:rFonts w:ascii="Times New Roman" w:hAnsi="Times New Roman"/>
                <w:sz w:val="24"/>
                <w:szCs w:val="24"/>
              </w:rPr>
              <w:t>.</w:t>
            </w:r>
          </w:p>
          <w:p w14:paraId="1B290806" w14:textId="77777777" w:rsidR="00681270" w:rsidRPr="00EE5EB2" w:rsidRDefault="00681270" w:rsidP="001676A0">
            <w:pPr>
              <w:jc w:val="both"/>
            </w:pPr>
          </w:p>
          <w:p w14:paraId="1025A001" w14:textId="77777777" w:rsidR="001A50BC" w:rsidRPr="00EE5EB2" w:rsidRDefault="001A50BC" w:rsidP="001676A0">
            <w:pPr>
              <w:jc w:val="both"/>
            </w:pPr>
            <w:r w:rsidRPr="00EE5EB2">
              <w:rPr>
                <w:b/>
              </w:rPr>
              <w:t>C</w:t>
            </w:r>
            <w:r w:rsidRPr="00EE5EB2">
              <w:rPr>
                <w:b/>
                <w:vertAlign w:val="subscript"/>
              </w:rPr>
              <w:t>2p</w:t>
            </w:r>
            <w:r w:rsidRPr="00EE5EB2">
              <w:rPr>
                <w:b/>
              </w:rPr>
              <w:t xml:space="preserve"> = </w:t>
            </w:r>
            <w:r w:rsidRPr="00EE5EB2">
              <w:t>4,32 x (0,25 + 0,75 + 1,93) x 32 764 + 4,32 x (0,25 + 0,</w:t>
            </w:r>
            <w:r w:rsidR="00934646" w:rsidRPr="00EE5EB2">
              <w:t>14</w:t>
            </w:r>
            <w:r w:rsidRPr="00EE5EB2">
              <w:t xml:space="preserve"> + </w:t>
            </w:r>
            <w:r w:rsidR="00934646" w:rsidRPr="00EE5EB2">
              <w:t>3</w:t>
            </w:r>
            <w:r w:rsidRPr="00EE5EB2">
              <w:t>,</w:t>
            </w:r>
            <w:r w:rsidR="00934646" w:rsidRPr="00EE5EB2">
              <w:t>58</w:t>
            </w:r>
            <w:r w:rsidRPr="00EE5EB2">
              <w:t>h) x 9 825 + 4,32 x (0,25 + 0,</w:t>
            </w:r>
            <w:r w:rsidR="00934646" w:rsidRPr="00EE5EB2">
              <w:t>2 + 5,19</w:t>
            </w:r>
            <w:r w:rsidRPr="00EE5EB2">
              <w:t>) x 3 933 = 6</w:t>
            </w:r>
            <w:r w:rsidR="00934646" w:rsidRPr="00EE5EB2">
              <w:t>79 043,04</w:t>
            </w:r>
            <w:r w:rsidRPr="00EE5EB2">
              <w:t xml:space="preserve"> </w:t>
            </w:r>
            <w:proofErr w:type="spellStart"/>
            <w:r w:rsidRPr="00EE5EB2">
              <w:rPr>
                <w:i/>
              </w:rPr>
              <w:t>euro</w:t>
            </w:r>
            <w:proofErr w:type="spellEnd"/>
          </w:p>
          <w:p w14:paraId="0E780754" w14:textId="77777777" w:rsidR="00A532CA" w:rsidRPr="00EE5EB2" w:rsidRDefault="00A532CA" w:rsidP="001676A0">
            <w:pPr>
              <w:jc w:val="both"/>
            </w:pPr>
          </w:p>
          <w:p w14:paraId="2DBDE780" w14:textId="77777777" w:rsidR="00A532CA" w:rsidRPr="00EE5EB2" w:rsidRDefault="00A532CA" w:rsidP="001676A0">
            <w:pPr>
              <w:jc w:val="both"/>
            </w:pPr>
            <w:r w:rsidRPr="00EE5EB2">
              <w:t>Vienotā iesnieguma aizpildīšana visiem lauksaimniekiem kopā:</w:t>
            </w:r>
          </w:p>
          <w:p w14:paraId="6966E600" w14:textId="77777777" w:rsidR="00A532CA" w:rsidRPr="00EE5EB2" w:rsidRDefault="00A532CA" w:rsidP="001676A0">
            <w:pPr>
              <w:jc w:val="both"/>
            </w:pPr>
          </w:p>
          <w:p w14:paraId="2B92794D" w14:textId="77777777" w:rsidR="00A532CA" w:rsidRPr="00EE5EB2" w:rsidRDefault="00A532CA" w:rsidP="001676A0">
            <w:pPr>
              <w:jc w:val="both"/>
            </w:pPr>
            <w:r w:rsidRPr="00EE5EB2">
              <w:rPr>
                <w:b/>
              </w:rPr>
              <w:t>C</w:t>
            </w:r>
            <w:r w:rsidRPr="00EE5EB2">
              <w:rPr>
                <w:b/>
                <w:vertAlign w:val="subscript"/>
              </w:rPr>
              <w:t>2</w:t>
            </w:r>
            <w:r w:rsidRPr="00EE5EB2">
              <w:rPr>
                <w:b/>
              </w:rPr>
              <w:t xml:space="preserve"> = C</w:t>
            </w:r>
            <w:r w:rsidRPr="00EE5EB2">
              <w:rPr>
                <w:b/>
                <w:vertAlign w:val="subscript"/>
              </w:rPr>
              <w:t>2p</w:t>
            </w:r>
            <w:r w:rsidRPr="00EE5EB2">
              <w:rPr>
                <w:b/>
              </w:rPr>
              <w:t xml:space="preserve"> + C</w:t>
            </w:r>
            <w:r w:rsidRPr="00EE5EB2">
              <w:rPr>
                <w:b/>
                <w:vertAlign w:val="subscript"/>
              </w:rPr>
              <w:t>2e</w:t>
            </w:r>
            <w:r w:rsidRPr="00EE5EB2">
              <w:rPr>
                <w:b/>
              </w:rPr>
              <w:t xml:space="preserve"> = </w:t>
            </w:r>
            <w:r w:rsidRPr="00EE5EB2">
              <w:t xml:space="preserve">60 227,57 + 679 043,04 = 739 270,61 </w:t>
            </w:r>
            <w:proofErr w:type="spellStart"/>
            <w:r w:rsidRPr="00EE5EB2">
              <w:rPr>
                <w:i/>
              </w:rPr>
              <w:t>euro</w:t>
            </w:r>
            <w:proofErr w:type="spellEnd"/>
          </w:p>
          <w:p w14:paraId="2D4436A5" w14:textId="77777777" w:rsidR="00F20A52" w:rsidRPr="00EE5EB2" w:rsidRDefault="00F20A52" w:rsidP="001676A0">
            <w:pPr>
              <w:jc w:val="both"/>
            </w:pPr>
          </w:p>
          <w:p w14:paraId="2CF13035" w14:textId="77777777" w:rsidR="00681270" w:rsidRPr="00EE5EB2" w:rsidRDefault="00A532CA" w:rsidP="001676A0">
            <w:pPr>
              <w:pStyle w:val="Sarakstarindkopa"/>
              <w:numPr>
                <w:ilvl w:val="0"/>
                <w:numId w:val="8"/>
              </w:numPr>
              <w:ind w:left="459"/>
              <w:jc w:val="both"/>
              <w:rPr>
                <w:rFonts w:ascii="Times New Roman" w:hAnsi="Times New Roman"/>
                <w:b/>
                <w:sz w:val="24"/>
                <w:szCs w:val="24"/>
              </w:rPr>
            </w:pPr>
            <w:r w:rsidRPr="00EE5EB2">
              <w:rPr>
                <w:rFonts w:ascii="Times New Roman" w:hAnsi="Times New Roman"/>
                <w:b/>
                <w:sz w:val="24"/>
                <w:szCs w:val="24"/>
              </w:rPr>
              <w:t>Deklarācija</w:t>
            </w:r>
            <w:r w:rsidR="008203CA" w:rsidRPr="00EE5EB2">
              <w:rPr>
                <w:rFonts w:ascii="Times New Roman" w:hAnsi="Times New Roman"/>
                <w:b/>
                <w:sz w:val="24"/>
                <w:szCs w:val="24"/>
              </w:rPr>
              <w:t xml:space="preserve">s aizpildīšana </w:t>
            </w:r>
            <w:r w:rsidRPr="00EE5EB2">
              <w:rPr>
                <w:rFonts w:ascii="Times New Roman" w:hAnsi="Times New Roman"/>
                <w:b/>
                <w:sz w:val="24"/>
                <w:szCs w:val="24"/>
              </w:rPr>
              <w:t>par iepriekšējā gadā izmaksātajām darba algām, kas saistītas ar lauksaimn</w:t>
            </w:r>
            <w:r w:rsidR="008203CA" w:rsidRPr="00EE5EB2">
              <w:rPr>
                <w:rFonts w:ascii="Times New Roman" w:hAnsi="Times New Roman"/>
                <w:b/>
                <w:sz w:val="24"/>
                <w:szCs w:val="24"/>
              </w:rPr>
              <w:t>i</w:t>
            </w:r>
            <w:r w:rsidRPr="00EE5EB2">
              <w:rPr>
                <w:rFonts w:ascii="Times New Roman" w:hAnsi="Times New Roman"/>
                <w:b/>
                <w:sz w:val="24"/>
                <w:szCs w:val="24"/>
              </w:rPr>
              <w:t>ecisko darbību</w:t>
            </w:r>
            <w:r w:rsidR="008203CA" w:rsidRPr="00EE5EB2">
              <w:rPr>
                <w:rFonts w:ascii="Times New Roman" w:hAnsi="Times New Roman"/>
                <w:b/>
                <w:sz w:val="24"/>
                <w:szCs w:val="24"/>
              </w:rPr>
              <w:t xml:space="preserve"> (Noteikumu projekta 4.pielikums)</w:t>
            </w:r>
          </w:p>
          <w:p w14:paraId="3BD33A0B" w14:textId="5E068D4E" w:rsidR="004234AA" w:rsidRPr="00EE5EB2" w:rsidRDefault="004234AA" w:rsidP="001676A0">
            <w:pPr>
              <w:jc w:val="both"/>
            </w:pPr>
            <w:r w:rsidRPr="00EE5EB2">
              <w:lastRenderedPageBreak/>
              <w:t>Šī deklarācija būs j</w:t>
            </w:r>
            <w:r w:rsidR="00C45323" w:rsidRPr="00EE5EB2">
              <w:t>ā</w:t>
            </w:r>
            <w:r w:rsidRPr="00EE5EB2">
              <w:t xml:space="preserve">aizpilda tiem lauksaimniekiem, </w:t>
            </w:r>
            <w:r w:rsidR="00876A07" w:rsidRPr="00EE5EB2">
              <w:t xml:space="preserve">uz </w:t>
            </w:r>
            <w:r w:rsidRPr="00EE5EB2">
              <w:t>kuri</w:t>
            </w:r>
            <w:r w:rsidR="00876A07" w:rsidRPr="00EE5EB2">
              <w:t>em</w:t>
            </w:r>
            <w:r w:rsidR="00442BB6" w:rsidRPr="00EE5EB2">
              <w:t xml:space="preserve"> attieksies vienotā platības maksājuma summas samazinājums virs 150 000 </w:t>
            </w:r>
            <w:proofErr w:type="spellStart"/>
            <w:r w:rsidR="00442BB6" w:rsidRPr="00EE5EB2">
              <w:rPr>
                <w:i/>
              </w:rPr>
              <w:t>euro</w:t>
            </w:r>
            <w:proofErr w:type="spellEnd"/>
            <w:r w:rsidR="00442BB6" w:rsidRPr="00EE5EB2">
              <w:t xml:space="preserve"> un kuri</w:t>
            </w:r>
            <w:r w:rsidRPr="00EE5EB2">
              <w:t xml:space="preserve"> vēlēsies izmantot iespēju </w:t>
            </w:r>
            <w:r w:rsidR="00442BB6" w:rsidRPr="00EE5EB2">
              <w:t xml:space="preserve">no summas daļas virs 150 000 </w:t>
            </w:r>
            <w:proofErr w:type="spellStart"/>
            <w:r w:rsidR="00442BB6" w:rsidRPr="00EE5EB2">
              <w:rPr>
                <w:i/>
              </w:rPr>
              <w:t>euro</w:t>
            </w:r>
            <w:proofErr w:type="spellEnd"/>
            <w:r w:rsidR="00442BB6" w:rsidRPr="00EE5EB2">
              <w:t xml:space="preserve"> atskaitīt</w:t>
            </w:r>
            <w:r w:rsidR="00DE27B1" w:rsidRPr="00EE5EB2">
              <w:t xml:space="preserve"> iepriekš</w:t>
            </w:r>
            <w:r w:rsidR="00442BB6" w:rsidRPr="00EE5EB2">
              <w:t>ē</w:t>
            </w:r>
            <w:r w:rsidR="00DE27B1" w:rsidRPr="00EE5EB2">
              <w:t>jā gadā izmaksāto</w:t>
            </w:r>
            <w:r w:rsidR="00442BB6" w:rsidRPr="00EE5EB2">
              <w:t>, ar lauksaimniecisko darbību saistīto</w:t>
            </w:r>
            <w:r w:rsidR="00DE27B1" w:rsidRPr="00EE5EB2">
              <w:t xml:space="preserve"> darba algu</w:t>
            </w:r>
            <w:r w:rsidR="00442BB6" w:rsidRPr="00EE5EB2">
              <w:t>, kā arī nodokļu un sociālo iemaksu</w:t>
            </w:r>
            <w:r w:rsidR="00DE27B1" w:rsidRPr="00EE5EB2">
              <w:t xml:space="preserve"> kopsum</w:t>
            </w:r>
            <w:r w:rsidR="00442BB6" w:rsidRPr="00EE5EB2">
              <w:t>m</w:t>
            </w:r>
            <w:r w:rsidR="00DE27B1" w:rsidRPr="00EE5EB2">
              <w:t>u, kā tas ir noteikts regulas Nr</w:t>
            </w:r>
            <w:r w:rsidR="00C45323" w:rsidRPr="00EE5EB2">
              <w:t>.</w:t>
            </w:r>
            <w:r w:rsidR="00DE27B1" w:rsidRPr="00EE5EB2">
              <w:t xml:space="preserve"> 1307/2013 11. pantā.</w:t>
            </w:r>
          </w:p>
          <w:p w14:paraId="31669B34" w14:textId="77777777" w:rsidR="00521D14" w:rsidRPr="00EE5EB2" w:rsidRDefault="00A70085" w:rsidP="001676A0">
            <w:pPr>
              <w:jc w:val="both"/>
            </w:pPr>
            <w:r w:rsidRPr="00EE5EB2">
              <w:t>Šādas iespējas izmantošana tiek paredzēta tikai maksimums 50 gadījumos, tiek pieņemts, ka i</w:t>
            </w:r>
            <w:r w:rsidR="00EA2FC5" w:rsidRPr="00EE5EB2">
              <w:t>epazīšanas ar veidlapu</w:t>
            </w:r>
            <w:r w:rsidRPr="00EE5EB2">
              <w:t xml:space="preserve"> un v</w:t>
            </w:r>
            <w:r w:rsidR="00EA2FC5" w:rsidRPr="00EE5EB2">
              <w:t>eidlapas aizpildīšana</w:t>
            </w:r>
            <w:r w:rsidRPr="00EE5EB2">
              <w:t xml:space="preserve"> aizņems 3,7 minūtes, bet atsevišķas grāmatvedības kārtošana darba algu nošķiršanai, kuras attiecināmas tikai uz lauksaimniecisko darbību</w:t>
            </w:r>
            <w:r w:rsidR="00E016C1" w:rsidRPr="00EE5EB2">
              <w:t>,</w:t>
            </w:r>
            <w:r w:rsidRPr="00EE5EB2">
              <w:t xml:space="preserve"> </w:t>
            </w:r>
            <w:r w:rsidR="00E016C1" w:rsidRPr="00EE5EB2">
              <w:t>aizņems 696 minūtes</w:t>
            </w:r>
            <w:r w:rsidR="00755774" w:rsidRPr="00EE5EB2">
              <w:t xml:space="preserve">, jeb kopā – 11,67 </w:t>
            </w:r>
            <w:r w:rsidR="00442BB6" w:rsidRPr="00EE5EB2">
              <w:t>stundas.</w:t>
            </w:r>
          </w:p>
          <w:p w14:paraId="485CE040" w14:textId="77777777" w:rsidR="00521D14" w:rsidRPr="00EE5EB2" w:rsidRDefault="00521D14" w:rsidP="001676A0">
            <w:pPr>
              <w:jc w:val="both"/>
            </w:pPr>
          </w:p>
          <w:p w14:paraId="2E13C03B" w14:textId="77777777" w:rsidR="00E016C1" w:rsidRPr="00EE5EB2" w:rsidRDefault="00E016C1" w:rsidP="001676A0">
            <w:pPr>
              <w:jc w:val="both"/>
            </w:pPr>
            <w:r w:rsidRPr="00EE5EB2">
              <w:rPr>
                <w:b/>
              </w:rPr>
              <w:t>C</w:t>
            </w:r>
            <w:r w:rsidRPr="00EE5EB2">
              <w:rPr>
                <w:b/>
                <w:vertAlign w:val="subscript"/>
              </w:rPr>
              <w:t>3</w:t>
            </w:r>
            <w:r w:rsidRPr="00EE5EB2">
              <w:rPr>
                <w:b/>
              </w:rPr>
              <w:t xml:space="preserve"> = </w:t>
            </w:r>
            <w:r w:rsidRPr="00EE5EB2">
              <w:t>4,32 x 11,67 x 50 x 1 = 2 520,72</w:t>
            </w:r>
            <w:r w:rsidRPr="00EE5EB2">
              <w:rPr>
                <w:i/>
              </w:rPr>
              <w:t xml:space="preserve"> </w:t>
            </w:r>
            <w:proofErr w:type="spellStart"/>
            <w:r w:rsidRPr="00EE5EB2">
              <w:rPr>
                <w:i/>
              </w:rPr>
              <w:t>euro</w:t>
            </w:r>
            <w:proofErr w:type="spellEnd"/>
          </w:p>
          <w:p w14:paraId="46C26E20" w14:textId="77777777" w:rsidR="00E016C1" w:rsidRPr="00EE5EB2" w:rsidRDefault="00E016C1" w:rsidP="001676A0">
            <w:pPr>
              <w:jc w:val="both"/>
            </w:pPr>
          </w:p>
          <w:p w14:paraId="2C07A189" w14:textId="0580ABDD" w:rsidR="00BC5598" w:rsidRPr="00EE5EB2" w:rsidRDefault="007A011F" w:rsidP="007A011F">
            <w:pPr>
              <w:pStyle w:val="Sarakstarindkopa"/>
              <w:numPr>
                <w:ilvl w:val="0"/>
                <w:numId w:val="8"/>
              </w:numPr>
              <w:jc w:val="both"/>
              <w:rPr>
                <w:rFonts w:ascii="Times New Roman" w:hAnsi="Times New Roman"/>
                <w:b/>
                <w:sz w:val="24"/>
                <w:szCs w:val="24"/>
              </w:rPr>
            </w:pPr>
            <w:r w:rsidRPr="00EE5EB2">
              <w:rPr>
                <w:rFonts w:ascii="Times New Roman" w:hAnsi="Times New Roman"/>
                <w:b/>
                <w:sz w:val="24"/>
                <w:szCs w:val="24"/>
              </w:rPr>
              <w:t>Apliecinājums dalībai mazo lauksaimnieku atbalsta shēmā</w:t>
            </w:r>
            <w:r w:rsidR="00475220" w:rsidRPr="00EE5EB2">
              <w:rPr>
                <w:rFonts w:ascii="Times New Roman" w:hAnsi="Times New Roman"/>
                <w:b/>
                <w:sz w:val="24"/>
                <w:szCs w:val="24"/>
              </w:rPr>
              <w:t xml:space="preserve"> (Noteikumu projekta </w:t>
            </w:r>
            <w:r w:rsidRPr="00EE5EB2">
              <w:rPr>
                <w:rFonts w:ascii="Times New Roman" w:hAnsi="Times New Roman"/>
                <w:b/>
                <w:sz w:val="24"/>
                <w:szCs w:val="24"/>
              </w:rPr>
              <w:t>15</w:t>
            </w:r>
            <w:r w:rsidR="00475220" w:rsidRPr="00EE5EB2">
              <w:rPr>
                <w:rFonts w:ascii="Times New Roman" w:hAnsi="Times New Roman"/>
                <w:b/>
                <w:sz w:val="24"/>
                <w:szCs w:val="24"/>
              </w:rPr>
              <w:t>.pielikums)</w:t>
            </w:r>
          </w:p>
          <w:p w14:paraId="3BCCCB6D" w14:textId="77777777" w:rsidR="00442BB6" w:rsidRPr="00EE5EB2" w:rsidRDefault="00847E40" w:rsidP="001676A0">
            <w:pPr>
              <w:jc w:val="both"/>
            </w:pPr>
            <w:r w:rsidRPr="00EE5EB2">
              <w:t>Š</w:t>
            </w:r>
            <w:r w:rsidR="00374351" w:rsidRPr="00EE5EB2">
              <w:t>ī</w:t>
            </w:r>
            <w:r w:rsidRPr="00EE5EB2">
              <w:t xml:space="preserve"> deklarācija paredzēta iesniegšanai</w:t>
            </w:r>
            <w:r w:rsidR="00E748C2" w:rsidRPr="00EE5EB2">
              <w:t xml:space="preserve"> lauksaimniekiem, kuri</w:t>
            </w:r>
            <w:r w:rsidR="00442BB6" w:rsidRPr="00EE5EB2">
              <w:t>em</w:t>
            </w:r>
            <w:r w:rsidR="00E748C2" w:rsidRPr="00EE5EB2">
              <w:t xml:space="preserve">  piedal</w:t>
            </w:r>
            <w:r w:rsidR="00442BB6" w:rsidRPr="00EE5EB2">
              <w:t>o</w:t>
            </w:r>
            <w:r w:rsidR="00E748C2" w:rsidRPr="00EE5EB2">
              <w:t xml:space="preserve">ties mazo lauksaimnieku </w:t>
            </w:r>
            <w:r w:rsidR="00442BB6" w:rsidRPr="00EE5EB2">
              <w:t xml:space="preserve">atbalsta </w:t>
            </w:r>
            <w:r w:rsidR="00E748C2" w:rsidRPr="00EE5EB2">
              <w:t xml:space="preserve">shēmā, </w:t>
            </w:r>
            <w:r w:rsidR="00442BB6" w:rsidRPr="00EE5EB2">
              <w:t>būs</w:t>
            </w:r>
            <w:r w:rsidR="00442BB6" w:rsidRPr="00EE5EB2" w:rsidDel="00442BB6">
              <w:t xml:space="preserve"> </w:t>
            </w:r>
            <w:r w:rsidR="00442BB6" w:rsidRPr="00EE5EB2">
              <w:t>jā</w:t>
            </w:r>
            <w:r w:rsidR="00E748C2" w:rsidRPr="00EE5EB2">
              <w:t>pierād</w:t>
            </w:r>
            <w:r w:rsidR="00442BB6" w:rsidRPr="00EE5EB2">
              <w:t>a</w:t>
            </w:r>
            <w:r w:rsidR="00E748C2" w:rsidRPr="00EE5EB2">
              <w:t xml:space="preserve">, ka nav notikusi mākslīgu apstākļu radīšana (piemēram, saimniecības dalīšana) ar vienīgo mērķi, lai </w:t>
            </w:r>
            <w:r w:rsidR="00442BB6" w:rsidRPr="00EE5EB2">
              <w:t xml:space="preserve">gūtu priekšrocības no </w:t>
            </w:r>
            <w:r w:rsidR="00E748C2" w:rsidRPr="00EE5EB2">
              <w:t>š</w:t>
            </w:r>
            <w:r w:rsidR="00442BB6" w:rsidRPr="00EE5EB2">
              <w:t>īs</w:t>
            </w:r>
            <w:r w:rsidR="00E748C2" w:rsidRPr="00EE5EB2">
              <w:t xml:space="preserve"> shēm</w:t>
            </w:r>
            <w:r w:rsidR="00442BB6" w:rsidRPr="00EE5EB2">
              <w:t>as</w:t>
            </w:r>
            <w:r w:rsidR="00E748C2" w:rsidRPr="00EE5EB2">
              <w:t>.</w:t>
            </w:r>
            <w:r w:rsidRPr="00EE5EB2">
              <w:t xml:space="preserve"> Tiek prognozēts, ka </w:t>
            </w:r>
            <w:r w:rsidR="00442BB6" w:rsidRPr="00EE5EB2">
              <w:t xml:space="preserve">no aptuveni 20 tūkstošiem </w:t>
            </w:r>
            <w:r w:rsidRPr="00EE5EB2">
              <w:t xml:space="preserve">mazo lauksaimnieku </w:t>
            </w:r>
            <w:r w:rsidR="00442BB6" w:rsidRPr="00EE5EB2">
              <w:t xml:space="preserve">atbalsta </w:t>
            </w:r>
            <w:r w:rsidRPr="00EE5EB2">
              <w:t>shēm</w:t>
            </w:r>
            <w:r w:rsidR="00442BB6" w:rsidRPr="00EE5EB2">
              <w:t>as</w:t>
            </w:r>
            <w:r w:rsidRPr="00EE5EB2">
              <w:t xml:space="preserve"> dalī</w:t>
            </w:r>
            <w:r w:rsidR="00442BB6" w:rsidRPr="00EE5EB2">
              <w:t>bn</w:t>
            </w:r>
            <w:r w:rsidRPr="00EE5EB2">
              <w:t>i</w:t>
            </w:r>
            <w:r w:rsidR="00442BB6" w:rsidRPr="00EE5EB2">
              <w:t>ekiem,</w:t>
            </w:r>
            <w:r w:rsidRPr="00EE5EB2">
              <w:t xml:space="preserve"> aptuveni 7 000 pretendenti</w:t>
            </w:r>
            <w:r w:rsidR="00442BB6" w:rsidRPr="00EE5EB2">
              <w:t>em</w:t>
            </w:r>
            <w:r w:rsidRPr="00EE5EB2">
              <w:t>, bū</w:t>
            </w:r>
            <w:r w:rsidR="00442BB6" w:rsidRPr="00EE5EB2">
              <w:t>s</w:t>
            </w:r>
            <w:r w:rsidRPr="00EE5EB2">
              <w:t xml:space="preserve"> jāiesniedz šī deklar</w:t>
            </w:r>
            <w:r w:rsidR="00755774" w:rsidRPr="00EE5EB2">
              <w:t>ācija</w:t>
            </w:r>
            <w:r w:rsidR="00442BB6" w:rsidRPr="00EE5EB2">
              <w:t>.</w:t>
            </w:r>
          </w:p>
          <w:p w14:paraId="3AA4F974" w14:textId="77777777" w:rsidR="00E016C1" w:rsidRPr="00EE5EB2" w:rsidRDefault="00442BB6" w:rsidP="001676A0">
            <w:pPr>
              <w:jc w:val="both"/>
            </w:pPr>
            <w:r w:rsidRPr="00EE5EB2">
              <w:t>T</w:t>
            </w:r>
            <w:r w:rsidR="00755774" w:rsidRPr="00EE5EB2">
              <w:t>iek pieņemts, ka iepazīšanas ar veidlapu un veidlapas aizpildīšana aizņems 5,1 minūt</w:t>
            </w:r>
            <w:r w:rsidRPr="00EE5EB2">
              <w:t>i</w:t>
            </w:r>
            <w:r w:rsidR="00755774" w:rsidRPr="00EE5EB2">
              <w:t xml:space="preserve">, bet apliecinājuma pierādījumu sagatavošana aizņems 60 minūtes, kopā 1,085 </w:t>
            </w:r>
            <w:r w:rsidRPr="00EE5EB2">
              <w:t>stundas</w:t>
            </w:r>
            <w:r w:rsidR="00755774" w:rsidRPr="00EE5EB2">
              <w:t>.</w:t>
            </w:r>
          </w:p>
          <w:p w14:paraId="66029D59" w14:textId="77777777" w:rsidR="00E016C1" w:rsidRPr="00EE5EB2" w:rsidRDefault="00E016C1" w:rsidP="001676A0">
            <w:pPr>
              <w:jc w:val="both"/>
            </w:pPr>
          </w:p>
          <w:p w14:paraId="0D5B40BE" w14:textId="77777777" w:rsidR="00755774" w:rsidRPr="00EE5EB2" w:rsidRDefault="00755774" w:rsidP="001676A0">
            <w:pPr>
              <w:jc w:val="both"/>
            </w:pPr>
            <w:r w:rsidRPr="00EE5EB2">
              <w:rPr>
                <w:b/>
              </w:rPr>
              <w:t>C</w:t>
            </w:r>
            <w:r w:rsidRPr="00EE5EB2">
              <w:rPr>
                <w:b/>
                <w:vertAlign w:val="subscript"/>
              </w:rPr>
              <w:t>4</w:t>
            </w:r>
            <w:r w:rsidRPr="00EE5EB2">
              <w:rPr>
                <w:b/>
              </w:rPr>
              <w:t xml:space="preserve"> = </w:t>
            </w:r>
            <w:r w:rsidRPr="00EE5EB2">
              <w:t>4,32 x 1,085 x 7 000 x 1 = 32 810,4</w:t>
            </w:r>
            <w:r w:rsidR="00E17999" w:rsidRPr="00EE5EB2">
              <w:t>0</w:t>
            </w:r>
            <w:r w:rsidRPr="00EE5EB2">
              <w:t xml:space="preserve"> </w:t>
            </w:r>
            <w:proofErr w:type="spellStart"/>
            <w:r w:rsidRPr="00EE5EB2">
              <w:rPr>
                <w:i/>
              </w:rPr>
              <w:t>euro</w:t>
            </w:r>
            <w:proofErr w:type="spellEnd"/>
          </w:p>
          <w:p w14:paraId="00CF7199" w14:textId="77777777" w:rsidR="00755774" w:rsidRPr="00EE5EB2" w:rsidRDefault="00755774" w:rsidP="001676A0">
            <w:pPr>
              <w:jc w:val="both"/>
            </w:pPr>
          </w:p>
          <w:p w14:paraId="3145B361" w14:textId="77777777" w:rsidR="00081B49" w:rsidRPr="00EE5EB2" w:rsidRDefault="00081B49" w:rsidP="001676A0">
            <w:pPr>
              <w:pStyle w:val="Sarakstarindkopa"/>
              <w:numPr>
                <w:ilvl w:val="0"/>
                <w:numId w:val="8"/>
              </w:numPr>
              <w:ind w:left="459"/>
              <w:jc w:val="both"/>
              <w:rPr>
                <w:rFonts w:ascii="Times New Roman" w:hAnsi="Times New Roman"/>
                <w:b/>
                <w:sz w:val="24"/>
                <w:szCs w:val="24"/>
              </w:rPr>
            </w:pPr>
            <w:r w:rsidRPr="00EE5EB2">
              <w:rPr>
                <w:rFonts w:ascii="Times New Roman" w:hAnsi="Times New Roman"/>
                <w:b/>
                <w:sz w:val="24"/>
                <w:szCs w:val="24"/>
              </w:rPr>
              <w:t>Aktīva lauksaimnieka statusa pierādījuma deklarācija (Noteikumu projekta 3.pielikums)</w:t>
            </w:r>
          </w:p>
          <w:p w14:paraId="59FF5DF0" w14:textId="77777777" w:rsidR="00E331AB" w:rsidRPr="00EE5EB2" w:rsidRDefault="00374351" w:rsidP="001676A0">
            <w:pPr>
              <w:jc w:val="both"/>
              <w:rPr>
                <w:lang w:eastAsia="en-US"/>
              </w:rPr>
            </w:pPr>
            <w:r w:rsidRPr="00EE5EB2">
              <w:t xml:space="preserve">Šī deklarācija </w:t>
            </w:r>
            <w:r w:rsidR="00EF1AC2" w:rsidRPr="00EE5EB2">
              <w:t>būs jāaizpilda atbalsta pretendentiem</w:t>
            </w:r>
            <w:r w:rsidR="00EF1AC2" w:rsidRPr="00EE5EB2">
              <w:rPr>
                <w:rFonts w:eastAsia="Calibri"/>
                <w:lang w:eastAsia="en-US"/>
              </w:rPr>
              <w:t xml:space="preserve">, </w:t>
            </w:r>
            <w:r w:rsidR="00E331AB" w:rsidRPr="00EE5EB2">
              <w:t>kuriem aprēķinātie tiešie maksājumi iepriekšējā gadā pārsnie</w:t>
            </w:r>
            <w:r w:rsidR="00EF1AC2" w:rsidRPr="00EE5EB2">
              <w:t>gs</w:t>
            </w:r>
            <w:r w:rsidR="00E331AB" w:rsidRPr="00EE5EB2">
              <w:t xml:space="preserve"> 5000 </w:t>
            </w:r>
            <w:proofErr w:type="spellStart"/>
            <w:r w:rsidR="00EF1AC2" w:rsidRPr="00EE5EB2">
              <w:rPr>
                <w:i/>
              </w:rPr>
              <w:t>euro</w:t>
            </w:r>
            <w:proofErr w:type="spellEnd"/>
            <w:r w:rsidR="00EF1AC2" w:rsidRPr="00EE5EB2">
              <w:t xml:space="preserve"> </w:t>
            </w:r>
            <w:r w:rsidR="00E331AB" w:rsidRPr="00EE5EB2">
              <w:t xml:space="preserve">un kuri darbojas “negatīvajā” sarakstā iekļautajās nozarēs, lai pierādītu atbilstību noteiktajiem </w:t>
            </w:r>
            <w:r w:rsidR="00EF1AC2" w:rsidRPr="00EE5EB2">
              <w:t xml:space="preserve">aktīva lauksaimnieka </w:t>
            </w:r>
            <w:r w:rsidR="00E331AB" w:rsidRPr="00EE5EB2">
              <w:t>kritērijiem.</w:t>
            </w:r>
          </w:p>
          <w:p w14:paraId="34C3B364" w14:textId="77777777" w:rsidR="00081B49" w:rsidRPr="00EE5EB2" w:rsidRDefault="00374351" w:rsidP="001676A0">
            <w:pPr>
              <w:jc w:val="both"/>
            </w:pPr>
            <w:r w:rsidRPr="00EE5EB2">
              <w:t xml:space="preserve">Tiek prognozēts, ka </w:t>
            </w:r>
            <w:r w:rsidR="00666816" w:rsidRPr="00EE5EB2">
              <w:t>šī deklarācija</w:t>
            </w:r>
            <w:r w:rsidRPr="00EE5EB2">
              <w:t xml:space="preserve"> būs jāaizpilda aptuveni 100 atbalsta pretendentiem. Tiek pieņemts, ka iepazīšanas ar veidlapu un veidlapas aizpildīšana aizņems 4,3 minūtes</w:t>
            </w:r>
            <w:r w:rsidR="006F24FD" w:rsidRPr="00EE5EB2">
              <w:t xml:space="preserve"> (0,075</w:t>
            </w:r>
            <w:r w:rsidR="00A24D92" w:rsidRPr="00EE5EB2">
              <w:t xml:space="preserve"> stundas</w:t>
            </w:r>
            <w:r w:rsidR="006F24FD" w:rsidRPr="00EE5EB2">
              <w:t>)</w:t>
            </w:r>
            <w:r w:rsidRPr="00EE5EB2">
              <w:t xml:space="preserve">. Lai nodrošinātu </w:t>
            </w:r>
            <w:r w:rsidR="00C66DFC" w:rsidRPr="00EE5EB2">
              <w:t>informācijas ticamību, tiks pieprasīt</w:t>
            </w:r>
            <w:r w:rsidR="003D048C" w:rsidRPr="00EE5EB2">
              <w:t xml:space="preserve">s pievienot zvērināta revidenta ziņojumu, kas apstiprinās deklarācijā sniegto ziņu patiesumu. </w:t>
            </w:r>
            <w:r w:rsidR="00A24D92" w:rsidRPr="00EE5EB2">
              <w:t>Tiek pieņemts, ka r</w:t>
            </w:r>
            <w:r w:rsidRPr="00EE5EB2">
              <w:t xml:space="preserve">evidenta pakalpojumu izmaksas </w:t>
            </w:r>
            <w:r w:rsidR="00A24D92" w:rsidRPr="00EE5EB2">
              <w:t xml:space="preserve">vidēji sastādīs </w:t>
            </w:r>
            <w:r w:rsidRPr="00EE5EB2">
              <w:t xml:space="preserve">300 </w:t>
            </w:r>
            <w:proofErr w:type="spellStart"/>
            <w:r w:rsidRPr="00EE5EB2">
              <w:rPr>
                <w:i/>
              </w:rPr>
              <w:t>euro</w:t>
            </w:r>
            <w:proofErr w:type="spellEnd"/>
            <w:r w:rsidRPr="00EE5EB2">
              <w:t>.</w:t>
            </w:r>
          </w:p>
          <w:p w14:paraId="52C5D466" w14:textId="77777777" w:rsidR="006F24FD" w:rsidRPr="00EE5EB2" w:rsidRDefault="006F24FD" w:rsidP="001676A0">
            <w:pPr>
              <w:jc w:val="both"/>
            </w:pPr>
          </w:p>
          <w:p w14:paraId="0A723B6D" w14:textId="77777777" w:rsidR="006F24FD" w:rsidRPr="00EE5EB2" w:rsidRDefault="006F24FD" w:rsidP="001676A0">
            <w:pPr>
              <w:jc w:val="both"/>
            </w:pPr>
            <w:r w:rsidRPr="00EE5EB2">
              <w:rPr>
                <w:b/>
              </w:rPr>
              <w:t>C</w:t>
            </w:r>
            <w:r w:rsidRPr="00EE5EB2">
              <w:rPr>
                <w:b/>
                <w:vertAlign w:val="subscript"/>
              </w:rPr>
              <w:t>5</w:t>
            </w:r>
            <w:r w:rsidRPr="00EE5EB2">
              <w:rPr>
                <w:b/>
              </w:rPr>
              <w:t xml:space="preserve"> = (</w:t>
            </w:r>
            <w:r w:rsidRPr="00EE5EB2">
              <w:t xml:space="preserve">4,32 x 0,075 + 300) x 100 x 1 = 30 032,4 </w:t>
            </w:r>
            <w:proofErr w:type="spellStart"/>
            <w:r w:rsidRPr="00EE5EB2">
              <w:rPr>
                <w:i/>
              </w:rPr>
              <w:t>euro</w:t>
            </w:r>
            <w:proofErr w:type="spellEnd"/>
          </w:p>
          <w:p w14:paraId="5B5E8D6D" w14:textId="77777777" w:rsidR="006F24FD" w:rsidRPr="00EE5EB2" w:rsidRDefault="006F24FD" w:rsidP="001676A0">
            <w:pPr>
              <w:jc w:val="both"/>
            </w:pPr>
          </w:p>
          <w:p w14:paraId="55647DB7" w14:textId="77777777" w:rsidR="00666816" w:rsidRPr="00EE5EB2" w:rsidRDefault="00666816" w:rsidP="001676A0">
            <w:pPr>
              <w:jc w:val="both"/>
              <w:rPr>
                <w:b/>
              </w:rPr>
            </w:pPr>
            <w:r w:rsidRPr="00EE5EB2">
              <w:rPr>
                <w:b/>
              </w:rPr>
              <w:t>Kopējās administratīvās izmaksas personām:</w:t>
            </w:r>
          </w:p>
          <w:p w14:paraId="0B37BDA2" w14:textId="77777777" w:rsidR="00666816" w:rsidRPr="00EE5EB2" w:rsidRDefault="00666816" w:rsidP="001676A0">
            <w:pPr>
              <w:jc w:val="both"/>
            </w:pPr>
          </w:p>
          <w:p w14:paraId="7472B5C2" w14:textId="77777777" w:rsidR="00666816" w:rsidRPr="00EE5EB2" w:rsidRDefault="00666816" w:rsidP="001676A0">
            <w:pPr>
              <w:jc w:val="both"/>
              <w:rPr>
                <w:b/>
              </w:rPr>
            </w:pPr>
            <w:proofErr w:type="spellStart"/>
            <w:r w:rsidRPr="00EE5EB2">
              <w:rPr>
                <w:b/>
              </w:rPr>
              <w:t>C</w:t>
            </w:r>
            <w:r w:rsidR="001305EE" w:rsidRPr="00EE5EB2">
              <w:rPr>
                <w:b/>
                <w:vertAlign w:val="subscript"/>
              </w:rPr>
              <w:t>kopā</w:t>
            </w:r>
            <w:proofErr w:type="spellEnd"/>
            <w:r w:rsidRPr="00EE5EB2">
              <w:rPr>
                <w:b/>
              </w:rPr>
              <w:t xml:space="preserve"> = </w:t>
            </w:r>
            <w:r w:rsidR="00E17999" w:rsidRPr="00EE5EB2">
              <w:t>607 245,68</w:t>
            </w:r>
            <w:r w:rsidR="00E17999" w:rsidRPr="00EE5EB2">
              <w:rPr>
                <w:i/>
              </w:rPr>
              <w:t xml:space="preserve"> </w:t>
            </w:r>
            <w:r w:rsidRPr="00EE5EB2">
              <w:rPr>
                <w:b/>
              </w:rPr>
              <w:t xml:space="preserve">+ </w:t>
            </w:r>
            <w:r w:rsidRPr="00EE5EB2">
              <w:t>739 270,61 + 2 520,72</w:t>
            </w:r>
            <w:r w:rsidRPr="00EE5EB2">
              <w:rPr>
                <w:i/>
              </w:rPr>
              <w:t xml:space="preserve"> + </w:t>
            </w:r>
            <w:r w:rsidRPr="00EE5EB2">
              <w:t>32 810,4</w:t>
            </w:r>
            <w:r w:rsidR="00E17999" w:rsidRPr="00EE5EB2">
              <w:t>0</w:t>
            </w:r>
            <w:r w:rsidRPr="00EE5EB2">
              <w:t xml:space="preserve"> + 30 032,4</w:t>
            </w:r>
            <w:r w:rsidR="00E17999" w:rsidRPr="00EE5EB2">
              <w:t>0</w:t>
            </w:r>
            <w:r w:rsidRPr="00EE5EB2">
              <w:t xml:space="preserve"> </w:t>
            </w:r>
            <w:r w:rsidRPr="00EE5EB2">
              <w:rPr>
                <w:b/>
              </w:rPr>
              <w:t xml:space="preserve">= </w:t>
            </w:r>
            <w:r w:rsidR="00583572" w:rsidRPr="00EE5EB2">
              <w:t xml:space="preserve">1 411 879,81 </w:t>
            </w:r>
            <w:proofErr w:type="spellStart"/>
            <w:r w:rsidR="00583572" w:rsidRPr="00EE5EB2">
              <w:rPr>
                <w:i/>
              </w:rPr>
              <w:t>euro</w:t>
            </w:r>
            <w:proofErr w:type="spellEnd"/>
          </w:p>
          <w:p w14:paraId="6FB3BF5F" w14:textId="77777777" w:rsidR="00666816" w:rsidRPr="00EE5EB2" w:rsidRDefault="00666816" w:rsidP="001676A0">
            <w:pPr>
              <w:jc w:val="both"/>
            </w:pPr>
          </w:p>
          <w:p w14:paraId="5DC18EEE" w14:textId="77777777" w:rsidR="001305EE" w:rsidRPr="00EE5EB2" w:rsidRDefault="001305EE" w:rsidP="001676A0">
            <w:pPr>
              <w:jc w:val="both"/>
              <w:rPr>
                <w:b/>
                <w:i/>
              </w:rPr>
            </w:pPr>
            <w:proofErr w:type="spellStart"/>
            <w:r w:rsidRPr="00EE5EB2">
              <w:rPr>
                <w:b/>
              </w:rPr>
              <w:lastRenderedPageBreak/>
              <w:t>C</w:t>
            </w:r>
            <w:r w:rsidRPr="00EE5EB2">
              <w:rPr>
                <w:b/>
                <w:vertAlign w:val="subscript"/>
              </w:rPr>
              <w:t>personai</w:t>
            </w:r>
            <w:proofErr w:type="spellEnd"/>
            <w:r w:rsidRPr="00EE5EB2">
              <w:rPr>
                <w:b/>
              </w:rPr>
              <w:t xml:space="preserve"> = </w:t>
            </w:r>
            <w:r w:rsidR="00E17999" w:rsidRPr="00EE5EB2">
              <w:t xml:space="preserve">1 411 879,81 </w:t>
            </w:r>
            <w:r w:rsidRPr="00EE5EB2">
              <w:t xml:space="preserve">/ 60 442 </w:t>
            </w:r>
            <w:r w:rsidRPr="00EE5EB2">
              <w:rPr>
                <w:b/>
              </w:rPr>
              <w:t xml:space="preserve">= </w:t>
            </w:r>
            <w:r w:rsidR="00583572" w:rsidRPr="00EE5EB2">
              <w:t>23,36</w:t>
            </w:r>
            <w:r w:rsidR="00583572" w:rsidRPr="00EE5EB2">
              <w:rPr>
                <w:i/>
              </w:rPr>
              <w:t xml:space="preserve"> </w:t>
            </w:r>
            <w:proofErr w:type="spellStart"/>
            <w:r w:rsidR="00583572" w:rsidRPr="00EE5EB2">
              <w:rPr>
                <w:i/>
              </w:rPr>
              <w:t>euro</w:t>
            </w:r>
            <w:proofErr w:type="spellEnd"/>
          </w:p>
          <w:p w14:paraId="65951E32" w14:textId="77777777" w:rsidR="009117F4" w:rsidRPr="00EE5EB2" w:rsidRDefault="009117F4" w:rsidP="00FE7CA0"/>
        </w:tc>
      </w:tr>
      <w:tr w:rsidR="009117F4" w:rsidRPr="00EE5EB2" w14:paraId="09D1716E" w14:textId="77777777" w:rsidTr="00CD1BE7">
        <w:trPr>
          <w:trHeight w:val="345"/>
        </w:trPr>
        <w:tc>
          <w:tcPr>
            <w:tcW w:w="382" w:type="pct"/>
          </w:tcPr>
          <w:p w14:paraId="33118EA5" w14:textId="77777777" w:rsidR="009117F4" w:rsidRPr="00EE5EB2" w:rsidRDefault="009117F4" w:rsidP="00E06138">
            <w:r w:rsidRPr="00EE5EB2">
              <w:lastRenderedPageBreak/>
              <w:t>4.</w:t>
            </w:r>
          </w:p>
        </w:tc>
        <w:tc>
          <w:tcPr>
            <w:tcW w:w="1133" w:type="pct"/>
          </w:tcPr>
          <w:p w14:paraId="439A31A6" w14:textId="77777777" w:rsidR="009117F4" w:rsidRPr="00EE5EB2" w:rsidRDefault="009117F4" w:rsidP="00E06138">
            <w:pPr>
              <w:rPr>
                <w:lang w:eastAsia="en-US"/>
              </w:rPr>
            </w:pPr>
            <w:r w:rsidRPr="00EE5EB2">
              <w:rPr>
                <w:lang w:eastAsia="en-US"/>
              </w:rPr>
              <w:t>Cita informācija</w:t>
            </w:r>
          </w:p>
        </w:tc>
        <w:tc>
          <w:tcPr>
            <w:tcW w:w="3485" w:type="pct"/>
          </w:tcPr>
          <w:p w14:paraId="0D6F81C1" w14:textId="77777777" w:rsidR="009117F4" w:rsidRPr="00EE5EB2" w:rsidRDefault="009C2D35" w:rsidP="00E06138">
            <w:pPr>
              <w:spacing w:before="100" w:beforeAutospacing="1" w:after="100" w:afterAutospacing="1" w:line="360" w:lineRule="auto"/>
            </w:pPr>
            <w:r w:rsidRPr="00EE5EB2">
              <w:t>Nav</w:t>
            </w:r>
          </w:p>
        </w:tc>
      </w:tr>
    </w:tbl>
    <w:p w14:paraId="42F931CC" w14:textId="77777777" w:rsidR="00FA3CCB" w:rsidRPr="00EE5EB2" w:rsidRDefault="00FA3CCB" w:rsidP="00FA3CCB">
      <w:r w:rsidRPr="00EE5EB2">
        <w:t> </w:t>
      </w:r>
    </w:p>
    <w:tbl>
      <w:tblPr>
        <w:tblW w:w="54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49"/>
        <w:gridCol w:w="1263"/>
        <w:gridCol w:w="1223"/>
        <w:gridCol w:w="1322"/>
        <w:gridCol w:w="1377"/>
        <w:gridCol w:w="1372"/>
      </w:tblGrid>
      <w:tr w:rsidR="00FA3CCB" w:rsidRPr="00EE5EB2" w14:paraId="09A4F457" w14:textId="77777777" w:rsidTr="00CD1BE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CF838B9" w14:textId="77777777" w:rsidR="00FA3CCB" w:rsidRPr="00EE5EB2" w:rsidRDefault="00FA3CCB" w:rsidP="00FA3CCB">
            <w:pPr>
              <w:rPr>
                <w:b/>
                <w:bCs/>
              </w:rPr>
            </w:pPr>
            <w:r w:rsidRPr="00EE5EB2">
              <w:rPr>
                <w:b/>
                <w:bCs/>
              </w:rPr>
              <w:t>III. Tiesību akta projekta ietekme uz valsts budžetu un pašvaldību budžetiem</w:t>
            </w:r>
          </w:p>
        </w:tc>
      </w:tr>
      <w:tr w:rsidR="00FA3CCB" w:rsidRPr="00EE5EB2" w14:paraId="1B3EA975" w14:textId="77777777" w:rsidTr="00B31554">
        <w:trPr>
          <w:jc w:val="center"/>
        </w:trPr>
        <w:tc>
          <w:tcPr>
            <w:tcW w:w="1439" w:type="pct"/>
            <w:vMerge w:val="restart"/>
            <w:tcBorders>
              <w:top w:val="outset" w:sz="6" w:space="0" w:color="414142"/>
              <w:left w:val="outset" w:sz="6" w:space="0" w:color="414142"/>
              <w:bottom w:val="outset" w:sz="6" w:space="0" w:color="414142"/>
              <w:right w:val="outset" w:sz="6" w:space="0" w:color="414142"/>
            </w:tcBorders>
            <w:vAlign w:val="center"/>
            <w:hideMark/>
          </w:tcPr>
          <w:p w14:paraId="183E6D13" w14:textId="77777777" w:rsidR="00FA3CCB" w:rsidRPr="00EE5EB2" w:rsidRDefault="00FA3CCB" w:rsidP="00FA3CCB">
            <w:pPr>
              <w:rPr>
                <w:b/>
                <w:bCs/>
              </w:rPr>
            </w:pPr>
            <w:r w:rsidRPr="00EE5EB2">
              <w:rPr>
                <w:b/>
                <w:bCs/>
              </w:rPr>
              <w:t>Rādītāji</w:t>
            </w:r>
          </w:p>
        </w:tc>
        <w:tc>
          <w:tcPr>
            <w:tcW w:w="13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DEB1F9C" w14:textId="77777777" w:rsidR="00FA3CCB" w:rsidRPr="00EE5EB2" w:rsidRDefault="006B6490" w:rsidP="00FA3CCB">
            <w:pPr>
              <w:rPr>
                <w:b/>
                <w:bCs/>
              </w:rPr>
            </w:pPr>
            <w:r w:rsidRPr="00EE5EB2">
              <w:rPr>
                <w:b/>
                <w:bCs/>
              </w:rPr>
              <w:t>2015</w:t>
            </w:r>
          </w:p>
        </w:tc>
        <w:tc>
          <w:tcPr>
            <w:tcW w:w="2211" w:type="pct"/>
            <w:gridSpan w:val="3"/>
            <w:tcBorders>
              <w:top w:val="outset" w:sz="6" w:space="0" w:color="414142"/>
              <w:left w:val="outset" w:sz="6" w:space="0" w:color="414142"/>
              <w:bottom w:val="outset" w:sz="6" w:space="0" w:color="414142"/>
              <w:right w:val="outset" w:sz="6" w:space="0" w:color="414142"/>
            </w:tcBorders>
            <w:vAlign w:val="center"/>
            <w:hideMark/>
          </w:tcPr>
          <w:p w14:paraId="302875DF" w14:textId="77777777" w:rsidR="00FA3CCB" w:rsidRPr="00EE5EB2" w:rsidRDefault="00FA3CCB" w:rsidP="00FA3CCB">
            <w:r w:rsidRPr="00EE5EB2">
              <w:t>Turpmākie trīs gadi (</w:t>
            </w:r>
            <w:proofErr w:type="spellStart"/>
            <w:r w:rsidRPr="00EE5EB2">
              <w:rPr>
                <w:i/>
                <w:iCs/>
              </w:rPr>
              <w:t>euro</w:t>
            </w:r>
            <w:proofErr w:type="spellEnd"/>
            <w:r w:rsidRPr="00EE5EB2">
              <w:t>)</w:t>
            </w:r>
          </w:p>
        </w:tc>
      </w:tr>
      <w:tr w:rsidR="00FA3CCB" w:rsidRPr="00EE5EB2" w14:paraId="203EFFFF" w14:textId="77777777"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14:paraId="4DF79EE2" w14:textId="77777777" w:rsidR="00FA3CCB" w:rsidRPr="00EE5EB2" w:rsidRDefault="00FA3CCB" w:rsidP="00FA3CCB">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F97127A" w14:textId="77777777" w:rsidR="00FA3CCB" w:rsidRPr="00EE5EB2" w:rsidRDefault="00FA3CCB" w:rsidP="00FA3CCB">
            <w:pPr>
              <w:rPr>
                <w:b/>
                <w:bCs/>
              </w:rPr>
            </w:pP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51ACAC02" w14:textId="77777777" w:rsidR="00FA3CCB" w:rsidRPr="00EE5EB2" w:rsidRDefault="006B6490" w:rsidP="00FA3CCB">
            <w:pPr>
              <w:rPr>
                <w:b/>
                <w:bCs/>
              </w:rPr>
            </w:pPr>
            <w:r w:rsidRPr="00EE5EB2">
              <w:rPr>
                <w:b/>
                <w:bCs/>
              </w:rPr>
              <w:t>2016</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84FB2D3" w14:textId="77777777" w:rsidR="00FA3CCB" w:rsidRPr="00EE5EB2" w:rsidRDefault="006B6490" w:rsidP="00FA3CCB">
            <w:pPr>
              <w:rPr>
                <w:b/>
                <w:bCs/>
              </w:rPr>
            </w:pPr>
            <w:r w:rsidRPr="00EE5EB2">
              <w:rPr>
                <w:b/>
                <w:bCs/>
              </w:rPr>
              <w:t>2017</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548C2A48" w14:textId="77777777" w:rsidR="00FA3CCB" w:rsidRPr="00EE5EB2" w:rsidRDefault="006B6490" w:rsidP="00FA3CCB">
            <w:pPr>
              <w:rPr>
                <w:b/>
                <w:bCs/>
              </w:rPr>
            </w:pPr>
            <w:r w:rsidRPr="00EE5EB2">
              <w:rPr>
                <w:b/>
                <w:bCs/>
              </w:rPr>
              <w:t>2018</w:t>
            </w:r>
          </w:p>
        </w:tc>
      </w:tr>
      <w:tr w:rsidR="00FA3CCB" w:rsidRPr="00EE5EB2" w14:paraId="7CD220A3" w14:textId="77777777"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14:paraId="2BEFAC6F" w14:textId="77777777" w:rsidR="00FA3CCB" w:rsidRPr="00EE5EB2" w:rsidRDefault="00FA3CCB" w:rsidP="00FA3CCB">
            <w:pPr>
              <w:rPr>
                <w:b/>
                <w:bCs/>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24B6ED27" w14:textId="77777777" w:rsidR="00FA3CCB" w:rsidRPr="00EE5EB2" w:rsidRDefault="00FA3CCB" w:rsidP="00FA3CCB">
            <w:r w:rsidRPr="00EE5EB2">
              <w:t>saskaņā ar valsts budžetu kārtējam gadam</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18B4A7F1" w14:textId="77777777" w:rsidR="00FA3CCB" w:rsidRPr="00EE5EB2" w:rsidRDefault="00FA3CCB" w:rsidP="00FA3CCB">
            <w:r w:rsidRPr="00EE5EB2">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659B99EC" w14:textId="77777777" w:rsidR="00FA3CCB" w:rsidRPr="00EE5EB2" w:rsidRDefault="00FA3CCB" w:rsidP="00FA3CCB">
            <w:r w:rsidRPr="00EE5EB2">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D6CD69E" w14:textId="77777777" w:rsidR="00FA3CCB" w:rsidRPr="00EE5EB2" w:rsidRDefault="00FA3CCB" w:rsidP="00FA3CCB">
            <w:r w:rsidRPr="00EE5EB2">
              <w:t>izmaiņas, salīdzinot ar kārtējo (n)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737223BE" w14:textId="77777777" w:rsidR="00FA3CCB" w:rsidRPr="00EE5EB2" w:rsidRDefault="00FA3CCB" w:rsidP="00FA3CCB">
            <w:r w:rsidRPr="00EE5EB2">
              <w:t>izmaiņas, salīdzinot ar kārtējo (n) gadu</w:t>
            </w:r>
          </w:p>
        </w:tc>
      </w:tr>
      <w:tr w:rsidR="00FA3CCB" w:rsidRPr="00EE5EB2" w14:paraId="21CE8B4C"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vAlign w:val="center"/>
            <w:hideMark/>
          </w:tcPr>
          <w:p w14:paraId="243B0DB8" w14:textId="77777777" w:rsidR="00FA3CCB" w:rsidRPr="00EE5EB2" w:rsidRDefault="00FA3CCB" w:rsidP="00FA3CCB">
            <w:r w:rsidRPr="00EE5EB2">
              <w:t>1</w:t>
            </w: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088A131B" w14:textId="77777777" w:rsidR="00FA3CCB" w:rsidRPr="00EE5EB2" w:rsidRDefault="00FA3CCB" w:rsidP="00FA3CCB">
            <w:r w:rsidRPr="00EE5EB2">
              <w:t>2</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340B9C52" w14:textId="77777777" w:rsidR="00FA3CCB" w:rsidRPr="00EE5EB2" w:rsidRDefault="00FA3CCB" w:rsidP="00FA3CCB">
            <w:r w:rsidRPr="00EE5EB2">
              <w:t>3</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3C78C164" w14:textId="77777777" w:rsidR="00FA3CCB" w:rsidRPr="00EE5EB2" w:rsidRDefault="00FA3CCB" w:rsidP="00FA3CCB">
            <w:r w:rsidRPr="00EE5EB2">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F9FFDBA" w14:textId="77777777" w:rsidR="00FA3CCB" w:rsidRPr="00EE5EB2" w:rsidRDefault="00FA3CCB" w:rsidP="00FA3CCB">
            <w:r w:rsidRPr="00EE5EB2">
              <w:t>5</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37D5D80F" w14:textId="77777777" w:rsidR="00FA3CCB" w:rsidRPr="00EE5EB2" w:rsidRDefault="00FA3CCB" w:rsidP="00FA3CCB">
            <w:r w:rsidRPr="00EE5EB2">
              <w:t>6</w:t>
            </w:r>
          </w:p>
        </w:tc>
      </w:tr>
      <w:tr w:rsidR="00B31554" w:rsidRPr="00EE5EB2" w14:paraId="68D1FBA1"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0BC29FE7" w14:textId="77777777" w:rsidR="00B31554" w:rsidRPr="00EE5EB2" w:rsidRDefault="00B31554" w:rsidP="00D933F7">
            <w:pPr>
              <w:ind w:left="104"/>
            </w:pPr>
            <w:r w:rsidRPr="00EE5EB2">
              <w:t>1. Budžeta ieņēmumi:</w:t>
            </w:r>
          </w:p>
        </w:tc>
        <w:tc>
          <w:tcPr>
            <w:tcW w:w="686" w:type="pct"/>
            <w:tcBorders>
              <w:top w:val="outset" w:sz="6" w:space="0" w:color="414142"/>
              <w:left w:val="outset" w:sz="6" w:space="0" w:color="414142"/>
              <w:bottom w:val="outset" w:sz="6" w:space="0" w:color="414142"/>
              <w:right w:val="outset" w:sz="6" w:space="0" w:color="414142"/>
            </w:tcBorders>
            <w:hideMark/>
          </w:tcPr>
          <w:p w14:paraId="447D2AB9" w14:textId="77777777" w:rsidR="00B31554" w:rsidRPr="00EE5EB2" w:rsidRDefault="00F474F2" w:rsidP="008C13D6">
            <w:r w:rsidRPr="00EE5EB2">
              <w:t>178 087 209</w:t>
            </w:r>
          </w:p>
        </w:tc>
        <w:tc>
          <w:tcPr>
            <w:tcW w:w="664" w:type="pct"/>
            <w:tcBorders>
              <w:top w:val="outset" w:sz="6" w:space="0" w:color="414142"/>
              <w:left w:val="outset" w:sz="6" w:space="0" w:color="414142"/>
              <w:bottom w:val="outset" w:sz="6" w:space="0" w:color="414142"/>
              <w:right w:val="outset" w:sz="6" w:space="0" w:color="414142"/>
            </w:tcBorders>
            <w:hideMark/>
          </w:tcPr>
          <w:p w14:paraId="10DCD1D4" w14:textId="77777777" w:rsidR="00B31554" w:rsidRPr="00EE5EB2" w:rsidRDefault="00B31554" w:rsidP="00FA3CCB">
            <w:r w:rsidRPr="00EE5EB2">
              <w:t>0</w:t>
            </w:r>
          </w:p>
        </w:tc>
        <w:tc>
          <w:tcPr>
            <w:tcW w:w="718" w:type="pct"/>
            <w:tcBorders>
              <w:top w:val="outset" w:sz="6" w:space="0" w:color="414142"/>
              <w:left w:val="outset" w:sz="6" w:space="0" w:color="414142"/>
              <w:bottom w:val="outset" w:sz="6" w:space="0" w:color="414142"/>
              <w:right w:val="outset" w:sz="6" w:space="0" w:color="414142"/>
            </w:tcBorders>
            <w:hideMark/>
          </w:tcPr>
          <w:p w14:paraId="026A6499" w14:textId="77777777" w:rsidR="00B31554" w:rsidRPr="00EE5EB2" w:rsidRDefault="00ED5B3C" w:rsidP="00ED5B3C">
            <w:r w:rsidRPr="00EE5EB2">
              <w:t>44 235 136</w:t>
            </w:r>
          </w:p>
        </w:tc>
        <w:tc>
          <w:tcPr>
            <w:tcW w:w="748" w:type="pct"/>
            <w:tcBorders>
              <w:top w:val="outset" w:sz="6" w:space="0" w:color="414142"/>
              <w:left w:val="outset" w:sz="6" w:space="0" w:color="414142"/>
              <w:bottom w:val="outset" w:sz="6" w:space="0" w:color="414142"/>
              <w:right w:val="outset" w:sz="6" w:space="0" w:color="414142"/>
            </w:tcBorders>
            <w:hideMark/>
          </w:tcPr>
          <w:p w14:paraId="46A1E5FF" w14:textId="77777777" w:rsidR="00B31554" w:rsidRPr="00EE5EB2" w:rsidRDefault="00ED5B3C" w:rsidP="00FA3CCB">
            <w:r w:rsidRPr="00EE5EB2">
              <w:t>52 379 925</w:t>
            </w:r>
          </w:p>
        </w:tc>
        <w:tc>
          <w:tcPr>
            <w:tcW w:w="745" w:type="pct"/>
            <w:tcBorders>
              <w:top w:val="outset" w:sz="6" w:space="0" w:color="414142"/>
              <w:left w:val="outset" w:sz="6" w:space="0" w:color="414142"/>
              <w:bottom w:val="outset" w:sz="6" w:space="0" w:color="414142"/>
              <w:right w:val="outset" w:sz="6" w:space="0" w:color="414142"/>
            </w:tcBorders>
            <w:hideMark/>
          </w:tcPr>
          <w:p w14:paraId="4C014C1E" w14:textId="77777777" w:rsidR="00B31554" w:rsidRPr="00EE5EB2" w:rsidRDefault="00ED5B3C" w:rsidP="00FA3CCB">
            <w:r w:rsidRPr="00EE5EB2">
              <w:t xml:space="preserve"> 0</w:t>
            </w:r>
          </w:p>
        </w:tc>
      </w:tr>
      <w:tr w:rsidR="00B31554" w:rsidRPr="00EE5EB2" w14:paraId="3AAF9CA2"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5AAF3C6F" w14:textId="77777777" w:rsidR="00B31554" w:rsidRPr="00EE5EB2" w:rsidRDefault="00B31554" w:rsidP="00CB754A">
            <w:r w:rsidRPr="00EE5EB2">
              <w:t>1.1. valsts pamatbudžets, tai skaitā ieņēmumi no maksas pakalpojumiem un citi pašu ieņēmumi</w:t>
            </w:r>
          </w:p>
        </w:tc>
        <w:tc>
          <w:tcPr>
            <w:tcW w:w="686" w:type="pct"/>
            <w:tcBorders>
              <w:top w:val="outset" w:sz="6" w:space="0" w:color="414142"/>
              <w:left w:val="outset" w:sz="6" w:space="0" w:color="414142"/>
              <w:bottom w:val="outset" w:sz="6" w:space="0" w:color="414142"/>
              <w:right w:val="outset" w:sz="6" w:space="0" w:color="414142"/>
            </w:tcBorders>
            <w:hideMark/>
          </w:tcPr>
          <w:p w14:paraId="0FAE4C36" w14:textId="77777777" w:rsidR="00B31554" w:rsidRPr="00EE5EB2" w:rsidRDefault="00F474F2" w:rsidP="008C13D6">
            <w:r w:rsidRPr="00EE5EB2">
              <w:t>178 087 209</w:t>
            </w:r>
          </w:p>
        </w:tc>
        <w:tc>
          <w:tcPr>
            <w:tcW w:w="664" w:type="pct"/>
            <w:tcBorders>
              <w:top w:val="outset" w:sz="6" w:space="0" w:color="414142"/>
              <w:left w:val="outset" w:sz="6" w:space="0" w:color="414142"/>
              <w:bottom w:val="outset" w:sz="6" w:space="0" w:color="414142"/>
              <w:right w:val="outset" w:sz="6" w:space="0" w:color="414142"/>
            </w:tcBorders>
            <w:hideMark/>
          </w:tcPr>
          <w:p w14:paraId="2CAE7DF3" w14:textId="77777777" w:rsidR="00B31554" w:rsidRPr="00EE5EB2" w:rsidRDefault="00B31554" w:rsidP="00CB754A">
            <w:r w:rsidRPr="00EE5EB2">
              <w:t>0</w:t>
            </w:r>
          </w:p>
        </w:tc>
        <w:tc>
          <w:tcPr>
            <w:tcW w:w="718" w:type="pct"/>
            <w:tcBorders>
              <w:top w:val="outset" w:sz="6" w:space="0" w:color="414142"/>
              <w:left w:val="outset" w:sz="6" w:space="0" w:color="414142"/>
              <w:bottom w:val="outset" w:sz="6" w:space="0" w:color="414142"/>
              <w:right w:val="outset" w:sz="6" w:space="0" w:color="414142"/>
            </w:tcBorders>
            <w:hideMark/>
          </w:tcPr>
          <w:p w14:paraId="3D228DF2" w14:textId="77777777" w:rsidR="00B31554" w:rsidRPr="00EE5EB2" w:rsidRDefault="00ED5B3C" w:rsidP="00B90531">
            <w:r w:rsidRPr="00EE5EB2">
              <w:t>44 235 136</w:t>
            </w:r>
          </w:p>
          <w:p w14:paraId="71AC5F5E" w14:textId="77777777" w:rsidR="00ED5B3C" w:rsidRPr="00EE5EB2" w:rsidRDefault="00ED5B3C" w:rsidP="00B90531"/>
        </w:tc>
        <w:tc>
          <w:tcPr>
            <w:tcW w:w="748" w:type="pct"/>
            <w:tcBorders>
              <w:top w:val="outset" w:sz="6" w:space="0" w:color="414142"/>
              <w:left w:val="outset" w:sz="6" w:space="0" w:color="414142"/>
              <w:bottom w:val="outset" w:sz="6" w:space="0" w:color="414142"/>
              <w:right w:val="outset" w:sz="6" w:space="0" w:color="414142"/>
            </w:tcBorders>
            <w:hideMark/>
          </w:tcPr>
          <w:p w14:paraId="7CD38CE9" w14:textId="77777777" w:rsidR="00B31554" w:rsidRPr="00EE5EB2" w:rsidRDefault="00ED5B3C" w:rsidP="00CB754A">
            <w:r w:rsidRPr="00EE5EB2">
              <w:t>52 379 925</w:t>
            </w:r>
          </w:p>
        </w:tc>
        <w:tc>
          <w:tcPr>
            <w:tcW w:w="745" w:type="pct"/>
            <w:tcBorders>
              <w:top w:val="outset" w:sz="6" w:space="0" w:color="414142"/>
              <w:left w:val="outset" w:sz="6" w:space="0" w:color="414142"/>
              <w:bottom w:val="outset" w:sz="6" w:space="0" w:color="414142"/>
              <w:right w:val="outset" w:sz="6" w:space="0" w:color="414142"/>
            </w:tcBorders>
            <w:hideMark/>
          </w:tcPr>
          <w:p w14:paraId="5AD1B8E9" w14:textId="77777777" w:rsidR="00B31554" w:rsidRPr="00EE5EB2" w:rsidRDefault="00ED5B3C" w:rsidP="00CB754A">
            <w:r w:rsidRPr="00EE5EB2">
              <w:t xml:space="preserve"> 0</w:t>
            </w:r>
          </w:p>
        </w:tc>
      </w:tr>
      <w:tr w:rsidR="00CB754A" w:rsidRPr="00EE5EB2" w14:paraId="6EEF4C93"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7E18D275" w14:textId="77777777" w:rsidR="00CB754A" w:rsidRPr="00EE5EB2" w:rsidRDefault="00CB754A" w:rsidP="00CB754A">
            <w:r w:rsidRPr="00EE5EB2">
              <w:t>1.2. valsts speciālais budžets</w:t>
            </w:r>
          </w:p>
        </w:tc>
        <w:tc>
          <w:tcPr>
            <w:tcW w:w="686" w:type="pct"/>
            <w:tcBorders>
              <w:top w:val="outset" w:sz="6" w:space="0" w:color="414142"/>
              <w:left w:val="outset" w:sz="6" w:space="0" w:color="414142"/>
              <w:bottom w:val="outset" w:sz="6" w:space="0" w:color="414142"/>
              <w:right w:val="outset" w:sz="6" w:space="0" w:color="414142"/>
            </w:tcBorders>
            <w:hideMark/>
          </w:tcPr>
          <w:p w14:paraId="194ECA04" w14:textId="77777777" w:rsidR="00CB754A" w:rsidRPr="00EE5EB2" w:rsidRDefault="00CB754A" w:rsidP="00CB754A">
            <w:r w:rsidRPr="00EE5EB2">
              <w:t>0</w:t>
            </w:r>
          </w:p>
        </w:tc>
        <w:tc>
          <w:tcPr>
            <w:tcW w:w="664" w:type="pct"/>
            <w:tcBorders>
              <w:top w:val="outset" w:sz="6" w:space="0" w:color="414142"/>
              <w:left w:val="outset" w:sz="6" w:space="0" w:color="414142"/>
              <w:bottom w:val="outset" w:sz="6" w:space="0" w:color="414142"/>
              <w:right w:val="outset" w:sz="6" w:space="0" w:color="414142"/>
            </w:tcBorders>
            <w:hideMark/>
          </w:tcPr>
          <w:p w14:paraId="7EA8CA80"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2C6D828B"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0035D3A9"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2C05A09C" w14:textId="77777777" w:rsidR="00CB754A" w:rsidRPr="00EE5EB2" w:rsidRDefault="00CB754A" w:rsidP="00CB754A">
            <w:r w:rsidRPr="00EE5EB2">
              <w:t> 0</w:t>
            </w:r>
          </w:p>
        </w:tc>
      </w:tr>
      <w:tr w:rsidR="00CB754A" w:rsidRPr="00EE5EB2" w14:paraId="59CE6404"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6D598BB3" w14:textId="77777777" w:rsidR="00CB754A" w:rsidRPr="00EE5EB2" w:rsidRDefault="00CB754A" w:rsidP="00CB754A">
            <w:r w:rsidRPr="00EE5EB2">
              <w:t>1.3. pašvaldību budžets</w:t>
            </w:r>
          </w:p>
        </w:tc>
        <w:tc>
          <w:tcPr>
            <w:tcW w:w="686" w:type="pct"/>
            <w:tcBorders>
              <w:top w:val="outset" w:sz="6" w:space="0" w:color="414142"/>
              <w:left w:val="outset" w:sz="6" w:space="0" w:color="414142"/>
              <w:bottom w:val="outset" w:sz="6" w:space="0" w:color="414142"/>
              <w:right w:val="outset" w:sz="6" w:space="0" w:color="414142"/>
            </w:tcBorders>
            <w:hideMark/>
          </w:tcPr>
          <w:p w14:paraId="1F514C3D" w14:textId="77777777" w:rsidR="00CB754A" w:rsidRPr="00EE5EB2" w:rsidRDefault="00CB754A" w:rsidP="00CB754A">
            <w:r w:rsidRPr="00EE5EB2">
              <w:t> 0</w:t>
            </w:r>
          </w:p>
        </w:tc>
        <w:tc>
          <w:tcPr>
            <w:tcW w:w="664" w:type="pct"/>
            <w:tcBorders>
              <w:top w:val="outset" w:sz="6" w:space="0" w:color="414142"/>
              <w:left w:val="outset" w:sz="6" w:space="0" w:color="414142"/>
              <w:bottom w:val="outset" w:sz="6" w:space="0" w:color="414142"/>
              <w:right w:val="outset" w:sz="6" w:space="0" w:color="414142"/>
            </w:tcBorders>
            <w:hideMark/>
          </w:tcPr>
          <w:p w14:paraId="0CE67D88"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016A74D2"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6C10486B"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47B7308D" w14:textId="77777777" w:rsidR="00CB754A" w:rsidRPr="00EE5EB2" w:rsidRDefault="00CB754A" w:rsidP="00CB754A">
            <w:r w:rsidRPr="00EE5EB2">
              <w:t> 0</w:t>
            </w:r>
          </w:p>
        </w:tc>
      </w:tr>
      <w:tr w:rsidR="00CB754A" w:rsidRPr="00EE5EB2" w14:paraId="79C5C717"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5DDFE2A4" w14:textId="77777777" w:rsidR="00CB754A" w:rsidRPr="00EE5EB2" w:rsidRDefault="00CB754A" w:rsidP="00CB754A">
            <w:r w:rsidRPr="00EE5EB2">
              <w:t>2. Budžeta izdevumi:</w:t>
            </w:r>
          </w:p>
        </w:tc>
        <w:tc>
          <w:tcPr>
            <w:tcW w:w="686" w:type="pct"/>
            <w:tcBorders>
              <w:top w:val="outset" w:sz="6" w:space="0" w:color="414142"/>
              <w:left w:val="outset" w:sz="6" w:space="0" w:color="414142"/>
              <w:bottom w:val="outset" w:sz="6" w:space="0" w:color="414142"/>
              <w:right w:val="outset" w:sz="6" w:space="0" w:color="414142"/>
            </w:tcBorders>
            <w:hideMark/>
          </w:tcPr>
          <w:p w14:paraId="71068AB6" w14:textId="77777777" w:rsidR="00CB754A" w:rsidRPr="00EE5EB2" w:rsidRDefault="006B46C2" w:rsidP="00CB754A">
            <w:r w:rsidRPr="00EE5EB2">
              <w:t>194 165 363</w:t>
            </w:r>
          </w:p>
        </w:tc>
        <w:tc>
          <w:tcPr>
            <w:tcW w:w="664" w:type="pct"/>
            <w:tcBorders>
              <w:top w:val="outset" w:sz="6" w:space="0" w:color="414142"/>
              <w:left w:val="outset" w:sz="6" w:space="0" w:color="414142"/>
              <w:bottom w:val="outset" w:sz="6" w:space="0" w:color="414142"/>
              <w:right w:val="outset" w:sz="6" w:space="0" w:color="414142"/>
            </w:tcBorders>
            <w:hideMark/>
          </w:tcPr>
          <w:p w14:paraId="23045FDB" w14:textId="77777777" w:rsidR="00CB754A" w:rsidRPr="00EE5EB2" w:rsidRDefault="00B31554" w:rsidP="00CB754A">
            <w:r w:rsidRPr="00EE5EB2">
              <w:t xml:space="preserve"> 0</w:t>
            </w:r>
          </w:p>
        </w:tc>
        <w:tc>
          <w:tcPr>
            <w:tcW w:w="718" w:type="pct"/>
            <w:tcBorders>
              <w:top w:val="outset" w:sz="6" w:space="0" w:color="414142"/>
              <w:left w:val="outset" w:sz="6" w:space="0" w:color="414142"/>
              <w:bottom w:val="outset" w:sz="6" w:space="0" w:color="414142"/>
              <w:right w:val="outset" w:sz="6" w:space="0" w:color="414142"/>
            </w:tcBorders>
            <w:hideMark/>
          </w:tcPr>
          <w:p w14:paraId="79DE1239" w14:textId="77777777" w:rsidR="00CB754A" w:rsidRPr="00EE5EB2" w:rsidRDefault="00ED5B3C" w:rsidP="00CB754A">
            <w:r w:rsidRPr="00EE5EB2">
              <w:t>54 397 637</w:t>
            </w:r>
          </w:p>
        </w:tc>
        <w:tc>
          <w:tcPr>
            <w:tcW w:w="748" w:type="pct"/>
            <w:tcBorders>
              <w:top w:val="outset" w:sz="6" w:space="0" w:color="414142"/>
              <w:left w:val="outset" w:sz="6" w:space="0" w:color="414142"/>
              <w:bottom w:val="outset" w:sz="6" w:space="0" w:color="414142"/>
              <w:right w:val="outset" w:sz="6" w:space="0" w:color="414142"/>
            </w:tcBorders>
            <w:hideMark/>
          </w:tcPr>
          <w:p w14:paraId="576E015A" w14:textId="77777777" w:rsidR="00CB754A" w:rsidRPr="00EE5EB2" w:rsidRDefault="00CB754A" w:rsidP="00CB754A">
            <w:r w:rsidRPr="00EE5EB2">
              <w:t> </w:t>
            </w:r>
            <w:r w:rsidR="00ED5B3C" w:rsidRPr="00EE5EB2">
              <w:t>37 874 038</w:t>
            </w:r>
          </w:p>
        </w:tc>
        <w:tc>
          <w:tcPr>
            <w:tcW w:w="745" w:type="pct"/>
            <w:tcBorders>
              <w:top w:val="outset" w:sz="6" w:space="0" w:color="414142"/>
              <w:left w:val="outset" w:sz="6" w:space="0" w:color="414142"/>
              <w:bottom w:val="outset" w:sz="6" w:space="0" w:color="414142"/>
              <w:right w:val="outset" w:sz="6" w:space="0" w:color="414142"/>
            </w:tcBorders>
            <w:hideMark/>
          </w:tcPr>
          <w:p w14:paraId="3236C239" w14:textId="77777777" w:rsidR="00CB754A" w:rsidRPr="00EE5EB2" w:rsidRDefault="00CB754A" w:rsidP="00ED5B3C">
            <w:r w:rsidRPr="00EE5EB2">
              <w:t> </w:t>
            </w:r>
            <w:r w:rsidR="00ED5B3C" w:rsidRPr="00EE5EB2">
              <w:t>0</w:t>
            </w:r>
          </w:p>
        </w:tc>
      </w:tr>
      <w:tr w:rsidR="00CB754A" w:rsidRPr="00EE5EB2" w14:paraId="1B1478DE"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3373BB03" w14:textId="77777777" w:rsidR="00CB754A" w:rsidRPr="00EE5EB2" w:rsidRDefault="00CB754A" w:rsidP="00CB754A">
            <w:r w:rsidRPr="00EE5EB2">
              <w:t>2.1. valsts pamatbudžets</w:t>
            </w:r>
          </w:p>
        </w:tc>
        <w:tc>
          <w:tcPr>
            <w:tcW w:w="686" w:type="pct"/>
            <w:tcBorders>
              <w:top w:val="outset" w:sz="6" w:space="0" w:color="414142"/>
              <w:left w:val="outset" w:sz="6" w:space="0" w:color="414142"/>
              <w:bottom w:val="outset" w:sz="6" w:space="0" w:color="414142"/>
              <w:right w:val="outset" w:sz="6" w:space="0" w:color="414142"/>
            </w:tcBorders>
            <w:hideMark/>
          </w:tcPr>
          <w:p w14:paraId="79DA2D17" w14:textId="77777777" w:rsidR="00CB754A" w:rsidRPr="00EE5EB2" w:rsidRDefault="008C13D6" w:rsidP="006B46C2">
            <w:r w:rsidRPr="00EE5EB2">
              <w:t>19</w:t>
            </w:r>
            <w:r w:rsidR="006B46C2" w:rsidRPr="00EE5EB2">
              <w:t>4 165 363</w:t>
            </w:r>
          </w:p>
        </w:tc>
        <w:tc>
          <w:tcPr>
            <w:tcW w:w="664" w:type="pct"/>
            <w:tcBorders>
              <w:top w:val="outset" w:sz="6" w:space="0" w:color="414142"/>
              <w:left w:val="outset" w:sz="6" w:space="0" w:color="414142"/>
              <w:bottom w:val="outset" w:sz="6" w:space="0" w:color="414142"/>
              <w:right w:val="outset" w:sz="6" w:space="0" w:color="414142"/>
            </w:tcBorders>
            <w:hideMark/>
          </w:tcPr>
          <w:p w14:paraId="4200C4BD" w14:textId="77777777" w:rsidR="00CB754A" w:rsidRPr="00EE5EB2" w:rsidRDefault="00B31554" w:rsidP="00CB754A">
            <w:r w:rsidRPr="00EE5EB2">
              <w:t xml:space="preserve"> 0</w:t>
            </w:r>
          </w:p>
        </w:tc>
        <w:tc>
          <w:tcPr>
            <w:tcW w:w="718" w:type="pct"/>
            <w:tcBorders>
              <w:top w:val="outset" w:sz="6" w:space="0" w:color="414142"/>
              <w:left w:val="outset" w:sz="6" w:space="0" w:color="414142"/>
              <w:bottom w:val="outset" w:sz="6" w:space="0" w:color="414142"/>
              <w:right w:val="outset" w:sz="6" w:space="0" w:color="414142"/>
            </w:tcBorders>
            <w:hideMark/>
          </w:tcPr>
          <w:p w14:paraId="32886A64" w14:textId="77777777" w:rsidR="00CB754A" w:rsidRPr="00EE5EB2" w:rsidRDefault="00ED5B3C" w:rsidP="00CB754A">
            <w:r w:rsidRPr="00EE5EB2">
              <w:t>54 397 637</w:t>
            </w:r>
          </w:p>
        </w:tc>
        <w:tc>
          <w:tcPr>
            <w:tcW w:w="748" w:type="pct"/>
            <w:tcBorders>
              <w:top w:val="outset" w:sz="6" w:space="0" w:color="414142"/>
              <w:left w:val="outset" w:sz="6" w:space="0" w:color="414142"/>
              <w:bottom w:val="outset" w:sz="6" w:space="0" w:color="414142"/>
              <w:right w:val="outset" w:sz="6" w:space="0" w:color="414142"/>
            </w:tcBorders>
            <w:hideMark/>
          </w:tcPr>
          <w:p w14:paraId="36664F1A" w14:textId="77777777" w:rsidR="00CB754A" w:rsidRPr="00EE5EB2" w:rsidRDefault="00CB754A" w:rsidP="00ED5B3C">
            <w:r w:rsidRPr="00EE5EB2">
              <w:t> </w:t>
            </w:r>
            <w:r w:rsidR="00ED5B3C" w:rsidRPr="00EE5EB2">
              <w:t>37 874 038</w:t>
            </w:r>
          </w:p>
        </w:tc>
        <w:tc>
          <w:tcPr>
            <w:tcW w:w="745" w:type="pct"/>
            <w:tcBorders>
              <w:top w:val="outset" w:sz="6" w:space="0" w:color="414142"/>
              <w:left w:val="outset" w:sz="6" w:space="0" w:color="414142"/>
              <w:bottom w:val="outset" w:sz="6" w:space="0" w:color="414142"/>
              <w:right w:val="outset" w:sz="6" w:space="0" w:color="414142"/>
            </w:tcBorders>
            <w:hideMark/>
          </w:tcPr>
          <w:p w14:paraId="0DF56AF2" w14:textId="77777777" w:rsidR="00CB754A" w:rsidRPr="00EE5EB2" w:rsidRDefault="00CB754A" w:rsidP="00ED5B3C">
            <w:r w:rsidRPr="00EE5EB2">
              <w:t> </w:t>
            </w:r>
            <w:r w:rsidR="00ED5B3C" w:rsidRPr="00EE5EB2">
              <w:t>0</w:t>
            </w:r>
          </w:p>
        </w:tc>
      </w:tr>
      <w:tr w:rsidR="00CB754A" w:rsidRPr="00EE5EB2" w14:paraId="1D5A0F2C"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7B6DA3E7" w14:textId="77777777" w:rsidR="00CB754A" w:rsidRPr="00EE5EB2" w:rsidRDefault="00CB754A" w:rsidP="00CB754A">
            <w:r w:rsidRPr="00EE5EB2">
              <w:t>2.2. valsts speciālais budžets</w:t>
            </w:r>
          </w:p>
        </w:tc>
        <w:tc>
          <w:tcPr>
            <w:tcW w:w="686" w:type="pct"/>
            <w:tcBorders>
              <w:top w:val="outset" w:sz="6" w:space="0" w:color="414142"/>
              <w:left w:val="outset" w:sz="6" w:space="0" w:color="414142"/>
              <w:bottom w:val="outset" w:sz="6" w:space="0" w:color="414142"/>
              <w:right w:val="outset" w:sz="6" w:space="0" w:color="414142"/>
            </w:tcBorders>
            <w:hideMark/>
          </w:tcPr>
          <w:p w14:paraId="3835CB28" w14:textId="77777777" w:rsidR="00CB754A" w:rsidRPr="00EE5EB2" w:rsidRDefault="00CB754A" w:rsidP="00CB754A">
            <w:r w:rsidRPr="00EE5EB2">
              <w:t>0</w:t>
            </w:r>
          </w:p>
        </w:tc>
        <w:tc>
          <w:tcPr>
            <w:tcW w:w="664" w:type="pct"/>
            <w:tcBorders>
              <w:top w:val="outset" w:sz="6" w:space="0" w:color="414142"/>
              <w:left w:val="outset" w:sz="6" w:space="0" w:color="414142"/>
              <w:bottom w:val="outset" w:sz="6" w:space="0" w:color="414142"/>
              <w:right w:val="outset" w:sz="6" w:space="0" w:color="414142"/>
            </w:tcBorders>
            <w:hideMark/>
          </w:tcPr>
          <w:p w14:paraId="02BF894A"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09028180"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402EC606"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5D6F9954" w14:textId="77777777" w:rsidR="00CB754A" w:rsidRPr="00EE5EB2" w:rsidRDefault="00CB754A" w:rsidP="00CB754A">
            <w:r w:rsidRPr="00EE5EB2">
              <w:t> 0</w:t>
            </w:r>
          </w:p>
        </w:tc>
      </w:tr>
      <w:tr w:rsidR="00CB754A" w:rsidRPr="00EE5EB2" w14:paraId="337F2FCC"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2304D4CA" w14:textId="77777777" w:rsidR="00CB754A" w:rsidRPr="00EE5EB2" w:rsidRDefault="00CB754A" w:rsidP="00CB754A">
            <w:r w:rsidRPr="00EE5EB2">
              <w:t>2.3. pašvaldību budžets</w:t>
            </w:r>
          </w:p>
        </w:tc>
        <w:tc>
          <w:tcPr>
            <w:tcW w:w="686" w:type="pct"/>
            <w:tcBorders>
              <w:top w:val="outset" w:sz="6" w:space="0" w:color="414142"/>
              <w:left w:val="outset" w:sz="6" w:space="0" w:color="414142"/>
              <w:bottom w:val="outset" w:sz="6" w:space="0" w:color="414142"/>
              <w:right w:val="outset" w:sz="6" w:space="0" w:color="414142"/>
            </w:tcBorders>
            <w:hideMark/>
          </w:tcPr>
          <w:p w14:paraId="0B642001" w14:textId="77777777" w:rsidR="00CB754A" w:rsidRPr="00EE5EB2" w:rsidRDefault="00CB754A" w:rsidP="00CB754A">
            <w:r w:rsidRPr="00EE5EB2">
              <w:t> 0</w:t>
            </w:r>
          </w:p>
        </w:tc>
        <w:tc>
          <w:tcPr>
            <w:tcW w:w="664" w:type="pct"/>
            <w:tcBorders>
              <w:top w:val="outset" w:sz="6" w:space="0" w:color="414142"/>
              <w:left w:val="outset" w:sz="6" w:space="0" w:color="414142"/>
              <w:bottom w:val="outset" w:sz="6" w:space="0" w:color="414142"/>
              <w:right w:val="outset" w:sz="6" w:space="0" w:color="414142"/>
            </w:tcBorders>
            <w:hideMark/>
          </w:tcPr>
          <w:p w14:paraId="1B2C78F1"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14288055"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70CFFAFE"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75DCD25D" w14:textId="77777777" w:rsidR="00CB754A" w:rsidRPr="00EE5EB2" w:rsidRDefault="00CB754A" w:rsidP="00CB754A">
            <w:r w:rsidRPr="00EE5EB2">
              <w:t> 0</w:t>
            </w:r>
          </w:p>
        </w:tc>
      </w:tr>
      <w:tr w:rsidR="00CB754A" w:rsidRPr="00EE5EB2" w14:paraId="7485E4C5"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3159823F" w14:textId="77777777" w:rsidR="00CB754A" w:rsidRPr="00EE5EB2" w:rsidRDefault="00CB754A" w:rsidP="00CB754A">
            <w:r w:rsidRPr="00EE5EB2">
              <w:t>3. Finansiālā ietekme:</w:t>
            </w: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51E67C42" w14:textId="77777777" w:rsidR="00CB754A" w:rsidRPr="00EE5EB2" w:rsidRDefault="00F474F2" w:rsidP="00CB754A">
            <w:r w:rsidRPr="00EE5EB2">
              <w:t>-16 078 154</w:t>
            </w:r>
          </w:p>
        </w:tc>
        <w:tc>
          <w:tcPr>
            <w:tcW w:w="664" w:type="pct"/>
            <w:tcBorders>
              <w:top w:val="outset" w:sz="6" w:space="0" w:color="414142"/>
              <w:left w:val="outset" w:sz="6" w:space="0" w:color="414142"/>
              <w:bottom w:val="outset" w:sz="6" w:space="0" w:color="414142"/>
              <w:right w:val="outset" w:sz="6" w:space="0" w:color="414142"/>
            </w:tcBorders>
            <w:hideMark/>
          </w:tcPr>
          <w:p w14:paraId="1239D3DC" w14:textId="77777777" w:rsidR="00CB754A" w:rsidRPr="00EE5EB2" w:rsidRDefault="00CB754A" w:rsidP="00CB754A">
            <w:r w:rsidRPr="00EE5EB2">
              <w:t> </w:t>
            </w:r>
            <w:r w:rsidR="00B31554" w:rsidRPr="00EE5EB2">
              <w:t>0</w:t>
            </w:r>
          </w:p>
        </w:tc>
        <w:tc>
          <w:tcPr>
            <w:tcW w:w="718" w:type="pct"/>
            <w:tcBorders>
              <w:top w:val="outset" w:sz="6" w:space="0" w:color="414142"/>
              <w:left w:val="outset" w:sz="6" w:space="0" w:color="414142"/>
              <w:bottom w:val="outset" w:sz="6" w:space="0" w:color="414142"/>
              <w:right w:val="outset" w:sz="6" w:space="0" w:color="414142"/>
            </w:tcBorders>
            <w:hideMark/>
          </w:tcPr>
          <w:p w14:paraId="4F815744" w14:textId="77777777" w:rsidR="00CB754A" w:rsidRPr="00EE5EB2" w:rsidRDefault="00B31554" w:rsidP="00CB754A">
            <w:r w:rsidRPr="00EE5EB2">
              <w:t>-</w:t>
            </w:r>
            <w:r w:rsidR="00F61F22" w:rsidRPr="00EE5EB2">
              <w:t>10 162 501</w:t>
            </w:r>
          </w:p>
        </w:tc>
        <w:tc>
          <w:tcPr>
            <w:tcW w:w="748" w:type="pct"/>
            <w:tcBorders>
              <w:top w:val="outset" w:sz="6" w:space="0" w:color="414142"/>
              <w:left w:val="outset" w:sz="6" w:space="0" w:color="414142"/>
              <w:bottom w:val="outset" w:sz="6" w:space="0" w:color="414142"/>
              <w:right w:val="outset" w:sz="6" w:space="0" w:color="414142"/>
            </w:tcBorders>
            <w:hideMark/>
          </w:tcPr>
          <w:p w14:paraId="2FFDBC52" w14:textId="77777777" w:rsidR="00CB754A" w:rsidRPr="00EE5EB2" w:rsidRDefault="00ED5B3C" w:rsidP="00CB754A">
            <w:r w:rsidRPr="00EE5EB2">
              <w:t xml:space="preserve"> 14 505 887</w:t>
            </w:r>
          </w:p>
        </w:tc>
        <w:tc>
          <w:tcPr>
            <w:tcW w:w="745" w:type="pct"/>
            <w:tcBorders>
              <w:top w:val="outset" w:sz="6" w:space="0" w:color="414142"/>
              <w:left w:val="outset" w:sz="6" w:space="0" w:color="414142"/>
              <w:bottom w:val="outset" w:sz="6" w:space="0" w:color="414142"/>
              <w:right w:val="outset" w:sz="6" w:space="0" w:color="414142"/>
            </w:tcBorders>
            <w:hideMark/>
          </w:tcPr>
          <w:p w14:paraId="342E6FDB" w14:textId="77777777" w:rsidR="00CB754A" w:rsidRPr="00EE5EB2" w:rsidRDefault="00ED5B3C" w:rsidP="00ED5B3C">
            <w:r w:rsidRPr="00EE5EB2">
              <w:t xml:space="preserve"> 0</w:t>
            </w:r>
          </w:p>
        </w:tc>
      </w:tr>
      <w:tr w:rsidR="008F68A0" w:rsidRPr="00EE5EB2" w14:paraId="047E8213"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4FA64CF5" w14:textId="77777777" w:rsidR="008F68A0" w:rsidRPr="00EE5EB2" w:rsidRDefault="008F68A0" w:rsidP="008F68A0">
            <w:r w:rsidRPr="00EE5EB2">
              <w:t>3.1. valsts pamatbudžets</w:t>
            </w:r>
          </w:p>
        </w:tc>
        <w:tc>
          <w:tcPr>
            <w:tcW w:w="686" w:type="pct"/>
            <w:tcBorders>
              <w:top w:val="outset" w:sz="6" w:space="0" w:color="414142"/>
              <w:left w:val="outset" w:sz="6" w:space="0" w:color="414142"/>
              <w:bottom w:val="outset" w:sz="6" w:space="0" w:color="414142"/>
              <w:right w:val="outset" w:sz="6" w:space="0" w:color="414142"/>
            </w:tcBorders>
            <w:hideMark/>
          </w:tcPr>
          <w:p w14:paraId="39E3225B" w14:textId="77777777" w:rsidR="008F68A0" w:rsidRPr="00EE5EB2" w:rsidRDefault="00F474F2" w:rsidP="00F474F2">
            <w:r w:rsidRPr="00EE5EB2">
              <w:t>-16 078 154</w:t>
            </w:r>
          </w:p>
        </w:tc>
        <w:tc>
          <w:tcPr>
            <w:tcW w:w="664" w:type="pct"/>
            <w:tcBorders>
              <w:top w:val="outset" w:sz="6" w:space="0" w:color="414142"/>
              <w:left w:val="outset" w:sz="6" w:space="0" w:color="414142"/>
              <w:bottom w:val="outset" w:sz="6" w:space="0" w:color="414142"/>
              <w:right w:val="outset" w:sz="6" w:space="0" w:color="414142"/>
            </w:tcBorders>
            <w:hideMark/>
          </w:tcPr>
          <w:p w14:paraId="59A9BE3F" w14:textId="77777777" w:rsidR="008F68A0" w:rsidRPr="00EE5EB2" w:rsidRDefault="008F68A0" w:rsidP="008F68A0">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5FF451C6" w14:textId="77777777" w:rsidR="008F68A0" w:rsidRPr="00EE5EB2" w:rsidRDefault="00B31554" w:rsidP="00F61F22">
            <w:r w:rsidRPr="00EE5EB2">
              <w:t>-</w:t>
            </w:r>
            <w:r w:rsidR="00F61F22" w:rsidRPr="00EE5EB2">
              <w:t>10 162 501</w:t>
            </w:r>
          </w:p>
        </w:tc>
        <w:tc>
          <w:tcPr>
            <w:tcW w:w="748" w:type="pct"/>
            <w:tcBorders>
              <w:top w:val="outset" w:sz="6" w:space="0" w:color="414142"/>
              <w:left w:val="outset" w:sz="6" w:space="0" w:color="414142"/>
              <w:bottom w:val="outset" w:sz="6" w:space="0" w:color="414142"/>
              <w:right w:val="outset" w:sz="6" w:space="0" w:color="414142"/>
            </w:tcBorders>
            <w:hideMark/>
          </w:tcPr>
          <w:p w14:paraId="3AF1FF6F" w14:textId="77777777" w:rsidR="008F68A0" w:rsidRPr="00EE5EB2" w:rsidRDefault="00ED5B3C" w:rsidP="00ED5B3C">
            <w:r w:rsidRPr="00EE5EB2">
              <w:t xml:space="preserve"> 14 505 887</w:t>
            </w:r>
          </w:p>
        </w:tc>
        <w:tc>
          <w:tcPr>
            <w:tcW w:w="745" w:type="pct"/>
            <w:tcBorders>
              <w:top w:val="outset" w:sz="6" w:space="0" w:color="414142"/>
              <w:left w:val="outset" w:sz="6" w:space="0" w:color="414142"/>
              <w:bottom w:val="outset" w:sz="6" w:space="0" w:color="414142"/>
              <w:right w:val="outset" w:sz="6" w:space="0" w:color="414142"/>
            </w:tcBorders>
            <w:hideMark/>
          </w:tcPr>
          <w:p w14:paraId="70E10B61" w14:textId="77777777" w:rsidR="008F68A0" w:rsidRPr="00EE5EB2" w:rsidRDefault="00ED5B3C" w:rsidP="00B31554">
            <w:r w:rsidRPr="00EE5EB2">
              <w:t xml:space="preserve"> 0</w:t>
            </w:r>
          </w:p>
        </w:tc>
      </w:tr>
      <w:tr w:rsidR="00CB754A" w:rsidRPr="00EE5EB2" w14:paraId="1FE15386"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0450D3DF" w14:textId="77777777" w:rsidR="00CB754A" w:rsidRPr="00EE5EB2" w:rsidRDefault="00CB754A" w:rsidP="00CB754A">
            <w:r w:rsidRPr="00EE5EB2">
              <w:t>3.2. speciālais budžets</w:t>
            </w:r>
          </w:p>
        </w:tc>
        <w:tc>
          <w:tcPr>
            <w:tcW w:w="686" w:type="pct"/>
            <w:tcBorders>
              <w:top w:val="outset" w:sz="6" w:space="0" w:color="414142"/>
              <w:left w:val="outset" w:sz="6" w:space="0" w:color="414142"/>
              <w:bottom w:val="outset" w:sz="6" w:space="0" w:color="414142"/>
              <w:right w:val="outset" w:sz="6" w:space="0" w:color="414142"/>
            </w:tcBorders>
            <w:hideMark/>
          </w:tcPr>
          <w:p w14:paraId="2BDCB1A2" w14:textId="77777777" w:rsidR="00CB754A" w:rsidRPr="00EE5EB2" w:rsidRDefault="00CB754A" w:rsidP="00CB754A">
            <w:r w:rsidRPr="00EE5EB2">
              <w:t> 0</w:t>
            </w:r>
          </w:p>
        </w:tc>
        <w:tc>
          <w:tcPr>
            <w:tcW w:w="664" w:type="pct"/>
            <w:tcBorders>
              <w:top w:val="outset" w:sz="6" w:space="0" w:color="414142"/>
              <w:left w:val="outset" w:sz="6" w:space="0" w:color="414142"/>
              <w:bottom w:val="outset" w:sz="6" w:space="0" w:color="414142"/>
              <w:right w:val="outset" w:sz="6" w:space="0" w:color="414142"/>
            </w:tcBorders>
            <w:hideMark/>
          </w:tcPr>
          <w:p w14:paraId="4C97605A"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665847FE"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63CEB94E"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0CA7E3F8" w14:textId="77777777" w:rsidR="00CB754A" w:rsidRPr="00EE5EB2" w:rsidRDefault="00CB754A" w:rsidP="00CB754A">
            <w:r w:rsidRPr="00EE5EB2">
              <w:t> 0</w:t>
            </w:r>
          </w:p>
        </w:tc>
      </w:tr>
      <w:tr w:rsidR="00CB754A" w:rsidRPr="00EE5EB2" w14:paraId="10A9B689" w14:textId="77777777" w:rsidTr="00B31554">
        <w:trPr>
          <w:jc w:val="center"/>
        </w:trPr>
        <w:tc>
          <w:tcPr>
            <w:tcW w:w="1439" w:type="pct"/>
            <w:tcBorders>
              <w:top w:val="outset" w:sz="6" w:space="0" w:color="414142"/>
              <w:left w:val="outset" w:sz="6" w:space="0" w:color="414142"/>
              <w:bottom w:val="outset" w:sz="6" w:space="0" w:color="414142"/>
              <w:right w:val="outset" w:sz="6" w:space="0" w:color="414142"/>
            </w:tcBorders>
            <w:hideMark/>
          </w:tcPr>
          <w:p w14:paraId="224DF886" w14:textId="77777777" w:rsidR="00CB754A" w:rsidRPr="00EE5EB2" w:rsidRDefault="00CB754A" w:rsidP="00CB754A">
            <w:r w:rsidRPr="00EE5EB2">
              <w:t>3.3. pašvaldību budžets</w:t>
            </w:r>
          </w:p>
        </w:tc>
        <w:tc>
          <w:tcPr>
            <w:tcW w:w="686" w:type="pct"/>
            <w:tcBorders>
              <w:top w:val="outset" w:sz="6" w:space="0" w:color="414142"/>
              <w:left w:val="outset" w:sz="6" w:space="0" w:color="414142"/>
              <w:bottom w:val="outset" w:sz="6" w:space="0" w:color="414142"/>
              <w:right w:val="outset" w:sz="6" w:space="0" w:color="414142"/>
            </w:tcBorders>
            <w:hideMark/>
          </w:tcPr>
          <w:p w14:paraId="2443F30A" w14:textId="77777777" w:rsidR="00CB754A" w:rsidRPr="00EE5EB2" w:rsidRDefault="00CB754A" w:rsidP="00CB754A">
            <w:r w:rsidRPr="00EE5EB2">
              <w:t> 0</w:t>
            </w:r>
          </w:p>
        </w:tc>
        <w:tc>
          <w:tcPr>
            <w:tcW w:w="664" w:type="pct"/>
            <w:tcBorders>
              <w:top w:val="outset" w:sz="6" w:space="0" w:color="414142"/>
              <w:left w:val="outset" w:sz="6" w:space="0" w:color="414142"/>
              <w:bottom w:val="outset" w:sz="6" w:space="0" w:color="414142"/>
              <w:right w:val="outset" w:sz="6" w:space="0" w:color="414142"/>
            </w:tcBorders>
            <w:hideMark/>
          </w:tcPr>
          <w:p w14:paraId="5DCF8F9D" w14:textId="77777777" w:rsidR="00CB754A" w:rsidRPr="00EE5EB2" w:rsidRDefault="00CB754A" w:rsidP="00CB754A">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7EC550B9" w14:textId="77777777" w:rsidR="00CB754A" w:rsidRPr="00EE5EB2" w:rsidRDefault="00CB754A" w:rsidP="00CB754A">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72B6CF7A" w14:textId="77777777" w:rsidR="00CB754A" w:rsidRPr="00EE5EB2" w:rsidRDefault="00CB754A" w:rsidP="00CB754A">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6A426857" w14:textId="77777777" w:rsidR="00CB754A" w:rsidRPr="00EE5EB2" w:rsidRDefault="00CB754A" w:rsidP="00CB754A">
            <w:r w:rsidRPr="00EE5EB2">
              <w:t> 0</w:t>
            </w:r>
          </w:p>
        </w:tc>
      </w:tr>
      <w:tr w:rsidR="008F68A0" w:rsidRPr="00EE5EB2" w14:paraId="73D36460" w14:textId="77777777" w:rsidTr="00B31554">
        <w:trPr>
          <w:jc w:val="center"/>
        </w:trPr>
        <w:tc>
          <w:tcPr>
            <w:tcW w:w="1439" w:type="pct"/>
            <w:vMerge w:val="restart"/>
            <w:tcBorders>
              <w:top w:val="outset" w:sz="6" w:space="0" w:color="414142"/>
              <w:left w:val="outset" w:sz="6" w:space="0" w:color="414142"/>
              <w:bottom w:val="outset" w:sz="6" w:space="0" w:color="414142"/>
              <w:right w:val="outset" w:sz="6" w:space="0" w:color="414142"/>
            </w:tcBorders>
            <w:hideMark/>
          </w:tcPr>
          <w:p w14:paraId="59CC72F2" w14:textId="77777777" w:rsidR="008F68A0" w:rsidRPr="00EE5EB2" w:rsidRDefault="008F68A0" w:rsidP="008F68A0">
            <w:r w:rsidRPr="00EE5EB2">
              <w:t>4. Finanšu līdzekļi papildu izdevumu finansēšanai (kompensējošu izdevumu samazinājumu norāda ar "+" zīmi)</w:t>
            </w:r>
          </w:p>
        </w:tc>
        <w:tc>
          <w:tcPr>
            <w:tcW w:w="686" w:type="pct"/>
            <w:vMerge w:val="restart"/>
            <w:tcBorders>
              <w:top w:val="outset" w:sz="6" w:space="0" w:color="414142"/>
              <w:left w:val="outset" w:sz="6" w:space="0" w:color="414142"/>
              <w:bottom w:val="outset" w:sz="6" w:space="0" w:color="414142"/>
              <w:right w:val="outset" w:sz="6" w:space="0" w:color="414142"/>
            </w:tcBorders>
            <w:hideMark/>
          </w:tcPr>
          <w:p w14:paraId="13628B34" w14:textId="77777777" w:rsidR="008F68A0" w:rsidRPr="00EE5EB2" w:rsidRDefault="008F68A0" w:rsidP="008F68A0">
            <w:r w:rsidRPr="00EE5EB2">
              <w:t>X</w:t>
            </w:r>
          </w:p>
        </w:tc>
        <w:tc>
          <w:tcPr>
            <w:tcW w:w="664" w:type="pct"/>
            <w:tcBorders>
              <w:top w:val="outset" w:sz="6" w:space="0" w:color="414142"/>
              <w:left w:val="outset" w:sz="6" w:space="0" w:color="414142"/>
              <w:bottom w:val="outset" w:sz="6" w:space="0" w:color="414142"/>
              <w:right w:val="outset" w:sz="6" w:space="0" w:color="414142"/>
            </w:tcBorders>
            <w:hideMark/>
          </w:tcPr>
          <w:p w14:paraId="468302D6" w14:textId="77777777" w:rsidR="008F68A0" w:rsidRPr="00EE5EB2" w:rsidRDefault="008F68A0" w:rsidP="008F68A0">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2B10A762" w14:textId="77777777" w:rsidR="008F68A0" w:rsidRPr="00EE5EB2" w:rsidRDefault="008F68A0" w:rsidP="008F68A0">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38F213B3" w14:textId="77777777" w:rsidR="008F68A0" w:rsidRPr="00EE5EB2" w:rsidRDefault="008F68A0" w:rsidP="008F68A0">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39EA7D3D" w14:textId="77777777" w:rsidR="008F68A0" w:rsidRPr="00EE5EB2" w:rsidRDefault="008F68A0" w:rsidP="008F68A0">
            <w:r w:rsidRPr="00EE5EB2">
              <w:t> 0</w:t>
            </w:r>
          </w:p>
        </w:tc>
      </w:tr>
      <w:tr w:rsidR="008F68A0" w:rsidRPr="00EE5EB2" w14:paraId="1C523F15" w14:textId="77777777"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14:paraId="0FBEA134" w14:textId="77777777" w:rsidR="008F68A0" w:rsidRPr="00EE5EB2" w:rsidRDefault="008F68A0" w:rsidP="008F68A0"/>
        </w:tc>
        <w:tc>
          <w:tcPr>
            <w:tcW w:w="686" w:type="pct"/>
            <w:vMerge/>
            <w:tcBorders>
              <w:top w:val="outset" w:sz="6" w:space="0" w:color="414142"/>
              <w:left w:val="outset" w:sz="6" w:space="0" w:color="414142"/>
              <w:bottom w:val="outset" w:sz="6" w:space="0" w:color="414142"/>
              <w:right w:val="outset" w:sz="6" w:space="0" w:color="414142"/>
            </w:tcBorders>
            <w:vAlign w:val="center"/>
            <w:hideMark/>
          </w:tcPr>
          <w:p w14:paraId="1F3AF1C7" w14:textId="77777777" w:rsidR="008F68A0" w:rsidRPr="00EE5EB2" w:rsidRDefault="008F68A0" w:rsidP="008F68A0"/>
        </w:tc>
        <w:tc>
          <w:tcPr>
            <w:tcW w:w="664" w:type="pct"/>
            <w:tcBorders>
              <w:top w:val="outset" w:sz="6" w:space="0" w:color="414142"/>
              <w:left w:val="outset" w:sz="6" w:space="0" w:color="414142"/>
              <w:bottom w:val="outset" w:sz="6" w:space="0" w:color="414142"/>
              <w:right w:val="outset" w:sz="6" w:space="0" w:color="414142"/>
            </w:tcBorders>
            <w:hideMark/>
          </w:tcPr>
          <w:p w14:paraId="335A2760" w14:textId="77777777" w:rsidR="008F68A0" w:rsidRPr="00EE5EB2" w:rsidRDefault="008F68A0" w:rsidP="008F68A0">
            <w:r w:rsidRPr="00EE5EB2">
              <w:t> 0</w:t>
            </w:r>
          </w:p>
        </w:tc>
        <w:tc>
          <w:tcPr>
            <w:tcW w:w="718" w:type="pct"/>
            <w:tcBorders>
              <w:top w:val="outset" w:sz="6" w:space="0" w:color="414142"/>
              <w:left w:val="outset" w:sz="6" w:space="0" w:color="414142"/>
              <w:bottom w:val="outset" w:sz="6" w:space="0" w:color="414142"/>
              <w:right w:val="outset" w:sz="6" w:space="0" w:color="414142"/>
            </w:tcBorders>
            <w:hideMark/>
          </w:tcPr>
          <w:p w14:paraId="24A55DAD" w14:textId="77777777" w:rsidR="008F68A0" w:rsidRPr="00EE5EB2" w:rsidRDefault="008F68A0" w:rsidP="008F68A0">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77077A7B" w14:textId="77777777" w:rsidR="008F68A0" w:rsidRPr="00EE5EB2" w:rsidRDefault="008F68A0" w:rsidP="008F68A0">
            <w:r w:rsidRPr="00EE5EB2">
              <w:t> 0</w:t>
            </w:r>
          </w:p>
        </w:tc>
        <w:tc>
          <w:tcPr>
            <w:tcW w:w="745" w:type="pct"/>
            <w:tcBorders>
              <w:top w:val="outset" w:sz="6" w:space="0" w:color="414142"/>
              <w:left w:val="outset" w:sz="6" w:space="0" w:color="414142"/>
              <w:bottom w:val="outset" w:sz="6" w:space="0" w:color="414142"/>
              <w:right w:val="outset" w:sz="6" w:space="0" w:color="414142"/>
            </w:tcBorders>
            <w:hideMark/>
          </w:tcPr>
          <w:p w14:paraId="74F2A935" w14:textId="77777777" w:rsidR="008F68A0" w:rsidRPr="00EE5EB2" w:rsidRDefault="008F68A0" w:rsidP="008F68A0">
            <w:r w:rsidRPr="00EE5EB2">
              <w:t> 0</w:t>
            </w:r>
          </w:p>
        </w:tc>
      </w:tr>
      <w:tr w:rsidR="008F68A0" w:rsidRPr="00EE5EB2" w14:paraId="0CD96027" w14:textId="77777777" w:rsidTr="00ED5B3C">
        <w:trPr>
          <w:jc w:val="center"/>
        </w:trPr>
        <w:tc>
          <w:tcPr>
            <w:tcW w:w="1439" w:type="pct"/>
            <w:vMerge/>
            <w:tcBorders>
              <w:top w:val="outset" w:sz="6" w:space="0" w:color="414142"/>
              <w:left w:val="outset" w:sz="6" w:space="0" w:color="414142"/>
              <w:bottom w:val="single" w:sz="4" w:space="0" w:color="auto"/>
              <w:right w:val="outset" w:sz="6" w:space="0" w:color="414142"/>
            </w:tcBorders>
            <w:vAlign w:val="center"/>
            <w:hideMark/>
          </w:tcPr>
          <w:p w14:paraId="1A4AC09A" w14:textId="77777777" w:rsidR="008F68A0" w:rsidRPr="00EE5EB2" w:rsidRDefault="008F68A0" w:rsidP="008F68A0"/>
        </w:tc>
        <w:tc>
          <w:tcPr>
            <w:tcW w:w="686" w:type="pct"/>
            <w:vMerge/>
            <w:tcBorders>
              <w:top w:val="outset" w:sz="6" w:space="0" w:color="414142"/>
              <w:left w:val="outset" w:sz="6" w:space="0" w:color="414142"/>
              <w:bottom w:val="single" w:sz="4" w:space="0" w:color="auto"/>
              <w:right w:val="outset" w:sz="6" w:space="0" w:color="414142"/>
            </w:tcBorders>
            <w:vAlign w:val="center"/>
            <w:hideMark/>
          </w:tcPr>
          <w:p w14:paraId="40CBA1B9" w14:textId="77777777" w:rsidR="008F68A0" w:rsidRPr="00EE5EB2" w:rsidRDefault="008F68A0" w:rsidP="008F68A0"/>
        </w:tc>
        <w:tc>
          <w:tcPr>
            <w:tcW w:w="664" w:type="pct"/>
            <w:tcBorders>
              <w:top w:val="outset" w:sz="6" w:space="0" w:color="414142"/>
              <w:left w:val="outset" w:sz="6" w:space="0" w:color="414142"/>
              <w:bottom w:val="single" w:sz="4" w:space="0" w:color="auto"/>
              <w:right w:val="outset" w:sz="6" w:space="0" w:color="414142"/>
            </w:tcBorders>
            <w:hideMark/>
          </w:tcPr>
          <w:p w14:paraId="5F07FE83" w14:textId="77777777" w:rsidR="008F68A0" w:rsidRPr="00EE5EB2" w:rsidRDefault="008F68A0" w:rsidP="008F68A0">
            <w:r w:rsidRPr="00EE5EB2">
              <w:t> 0</w:t>
            </w:r>
          </w:p>
        </w:tc>
        <w:tc>
          <w:tcPr>
            <w:tcW w:w="718" w:type="pct"/>
            <w:tcBorders>
              <w:top w:val="outset" w:sz="6" w:space="0" w:color="414142"/>
              <w:left w:val="outset" w:sz="6" w:space="0" w:color="414142"/>
              <w:bottom w:val="single" w:sz="4" w:space="0" w:color="auto"/>
              <w:right w:val="outset" w:sz="6" w:space="0" w:color="414142"/>
            </w:tcBorders>
            <w:hideMark/>
          </w:tcPr>
          <w:p w14:paraId="50BBCC4B" w14:textId="77777777" w:rsidR="008F68A0" w:rsidRPr="00EE5EB2" w:rsidRDefault="008F68A0" w:rsidP="008F68A0">
            <w:r w:rsidRPr="00EE5EB2">
              <w:t> 0</w:t>
            </w:r>
          </w:p>
        </w:tc>
        <w:tc>
          <w:tcPr>
            <w:tcW w:w="748" w:type="pct"/>
            <w:tcBorders>
              <w:top w:val="outset" w:sz="6" w:space="0" w:color="414142"/>
              <w:left w:val="outset" w:sz="6" w:space="0" w:color="414142"/>
              <w:bottom w:val="single" w:sz="4" w:space="0" w:color="auto"/>
              <w:right w:val="outset" w:sz="6" w:space="0" w:color="414142"/>
            </w:tcBorders>
            <w:hideMark/>
          </w:tcPr>
          <w:p w14:paraId="4F9937E1" w14:textId="77777777" w:rsidR="008F68A0" w:rsidRPr="00EE5EB2" w:rsidRDefault="008F68A0" w:rsidP="008F68A0">
            <w:r w:rsidRPr="00EE5EB2">
              <w:t> 0</w:t>
            </w:r>
          </w:p>
        </w:tc>
        <w:tc>
          <w:tcPr>
            <w:tcW w:w="745" w:type="pct"/>
            <w:tcBorders>
              <w:top w:val="outset" w:sz="6" w:space="0" w:color="414142"/>
              <w:left w:val="outset" w:sz="6" w:space="0" w:color="414142"/>
              <w:bottom w:val="single" w:sz="4" w:space="0" w:color="auto"/>
              <w:right w:val="outset" w:sz="6" w:space="0" w:color="414142"/>
            </w:tcBorders>
            <w:hideMark/>
          </w:tcPr>
          <w:p w14:paraId="44019C63" w14:textId="77777777" w:rsidR="008F68A0" w:rsidRPr="00EE5EB2" w:rsidRDefault="008F68A0" w:rsidP="008F68A0">
            <w:r w:rsidRPr="00EE5EB2">
              <w:t> 0</w:t>
            </w:r>
          </w:p>
        </w:tc>
      </w:tr>
      <w:tr w:rsidR="00ED5B3C" w:rsidRPr="00EE5EB2" w14:paraId="4FECDEBC" w14:textId="77777777" w:rsidTr="00ED5B3C">
        <w:trPr>
          <w:trHeight w:val="609"/>
          <w:jc w:val="center"/>
        </w:trPr>
        <w:tc>
          <w:tcPr>
            <w:tcW w:w="1439" w:type="pct"/>
            <w:tcBorders>
              <w:top w:val="single" w:sz="4" w:space="0" w:color="auto"/>
              <w:left w:val="single" w:sz="4" w:space="0" w:color="auto"/>
              <w:bottom w:val="single" w:sz="4" w:space="0" w:color="auto"/>
              <w:right w:val="single" w:sz="4" w:space="0" w:color="auto"/>
            </w:tcBorders>
            <w:hideMark/>
          </w:tcPr>
          <w:p w14:paraId="0A4A7803" w14:textId="77777777" w:rsidR="00ED5B3C" w:rsidRPr="00EE5EB2" w:rsidRDefault="00ED5B3C" w:rsidP="008F68A0">
            <w:r w:rsidRPr="00EE5EB2">
              <w:t>5. Precizēta finansiālā ietekme:</w:t>
            </w:r>
          </w:p>
        </w:tc>
        <w:tc>
          <w:tcPr>
            <w:tcW w:w="686" w:type="pct"/>
            <w:tcBorders>
              <w:top w:val="single" w:sz="4" w:space="0" w:color="auto"/>
              <w:left w:val="single" w:sz="4" w:space="0" w:color="auto"/>
              <w:bottom w:val="single" w:sz="4" w:space="0" w:color="auto"/>
              <w:right w:val="single" w:sz="4" w:space="0" w:color="auto"/>
            </w:tcBorders>
            <w:hideMark/>
          </w:tcPr>
          <w:p w14:paraId="65EAB546" w14:textId="77777777" w:rsidR="00ED5B3C" w:rsidRPr="00EE5EB2" w:rsidRDefault="00ED5B3C" w:rsidP="00ED5B3C">
            <w:r w:rsidRPr="00EE5EB2">
              <w:t>-16 078 154</w:t>
            </w:r>
          </w:p>
        </w:tc>
        <w:tc>
          <w:tcPr>
            <w:tcW w:w="664" w:type="pct"/>
            <w:tcBorders>
              <w:top w:val="single" w:sz="4" w:space="0" w:color="auto"/>
              <w:left w:val="single" w:sz="4" w:space="0" w:color="auto"/>
              <w:bottom w:val="single" w:sz="4" w:space="0" w:color="auto"/>
              <w:right w:val="single" w:sz="4" w:space="0" w:color="auto"/>
            </w:tcBorders>
            <w:hideMark/>
          </w:tcPr>
          <w:p w14:paraId="78392262" w14:textId="77777777" w:rsidR="00ED5B3C" w:rsidRPr="00EE5EB2" w:rsidRDefault="00ED5B3C" w:rsidP="00561519">
            <w:r w:rsidRPr="00EE5EB2">
              <w:t xml:space="preserve"> 0</w:t>
            </w:r>
          </w:p>
        </w:tc>
        <w:tc>
          <w:tcPr>
            <w:tcW w:w="718" w:type="pct"/>
            <w:tcBorders>
              <w:top w:val="single" w:sz="4" w:space="0" w:color="auto"/>
              <w:left w:val="single" w:sz="4" w:space="0" w:color="auto"/>
              <w:bottom w:val="single" w:sz="4" w:space="0" w:color="auto"/>
              <w:right w:val="single" w:sz="4" w:space="0" w:color="auto"/>
            </w:tcBorders>
            <w:hideMark/>
          </w:tcPr>
          <w:p w14:paraId="42E8EF48" w14:textId="77777777" w:rsidR="00ED5B3C" w:rsidRPr="00EE5EB2" w:rsidRDefault="00ED5B3C" w:rsidP="00561519">
            <w:r w:rsidRPr="00EE5EB2">
              <w:t>-</w:t>
            </w:r>
            <w:r w:rsidR="00F61F22" w:rsidRPr="00EE5EB2">
              <w:t>10 162 501</w:t>
            </w:r>
          </w:p>
        </w:tc>
        <w:tc>
          <w:tcPr>
            <w:tcW w:w="748" w:type="pct"/>
            <w:tcBorders>
              <w:top w:val="single" w:sz="4" w:space="0" w:color="auto"/>
              <w:left w:val="single" w:sz="4" w:space="0" w:color="auto"/>
              <w:bottom w:val="single" w:sz="4" w:space="0" w:color="auto"/>
              <w:right w:val="single" w:sz="4" w:space="0" w:color="auto"/>
            </w:tcBorders>
            <w:hideMark/>
          </w:tcPr>
          <w:p w14:paraId="7D30635C" w14:textId="77777777" w:rsidR="00ED5B3C" w:rsidRPr="00EE5EB2" w:rsidRDefault="00ED5B3C" w:rsidP="00561519">
            <w:r w:rsidRPr="00EE5EB2">
              <w:t xml:space="preserve"> 14 505 887</w:t>
            </w:r>
          </w:p>
        </w:tc>
        <w:tc>
          <w:tcPr>
            <w:tcW w:w="745" w:type="pct"/>
            <w:tcBorders>
              <w:top w:val="single" w:sz="4" w:space="0" w:color="auto"/>
              <w:left w:val="single" w:sz="4" w:space="0" w:color="auto"/>
              <w:bottom w:val="single" w:sz="4" w:space="0" w:color="auto"/>
              <w:right w:val="single" w:sz="4" w:space="0" w:color="auto"/>
            </w:tcBorders>
            <w:hideMark/>
          </w:tcPr>
          <w:p w14:paraId="4460C831" w14:textId="77777777" w:rsidR="00ED5B3C" w:rsidRPr="00EE5EB2" w:rsidRDefault="00ED5B3C" w:rsidP="00561519">
            <w:r w:rsidRPr="00EE5EB2">
              <w:t xml:space="preserve"> 0</w:t>
            </w:r>
          </w:p>
        </w:tc>
      </w:tr>
      <w:tr w:rsidR="00ED5B3C" w:rsidRPr="00EE5EB2" w14:paraId="05B192A2" w14:textId="77777777" w:rsidTr="00ED5B3C">
        <w:trPr>
          <w:trHeight w:val="281"/>
          <w:jc w:val="center"/>
        </w:trPr>
        <w:tc>
          <w:tcPr>
            <w:tcW w:w="1439" w:type="pct"/>
            <w:tcBorders>
              <w:top w:val="single" w:sz="4" w:space="0" w:color="auto"/>
              <w:left w:val="outset" w:sz="6" w:space="0" w:color="414142"/>
              <w:bottom w:val="outset" w:sz="6" w:space="0" w:color="414142"/>
              <w:right w:val="single" w:sz="4" w:space="0" w:color="auto"/>
            </w:tcBorders>
            <w:hideMark/>
          </w:tcPr>
          <w:p w14:paraId="4D29B175" w14:textId="77777777" w:rsidR="00ED5B3C" w:rsidRPr="00EE5EB2" w:rsidRDefault="00ED5B3C" w:rsidP="008F68A0">
            <w:r w:rsidRPr="00EE5EB2">
              <w:t>5.1. valsts pamatbudžets</w:t>
            </w:r>
          </w:p>
        </w:tc>
        <w:tc>
          <w:tcPr>
            <w:tcW w:w="686" w:type="pct"/>
            <w:tcBorders>
              <w:top w:val="single" w:sz="4" w:space="0" w:color="auto"/>
              <w:left w:val="single" w:sz="4" w:space="0" w:color="auto"/>
              <w:bottom w:val="single" w:sz="4" w:space="0" w:color="auto"/>
              <w:right w:val="single" w:sz="4" w:space="0" w:color="auto"/>
            </w:tcBorders>
            <w:hideMark/>
          </w:tcPr>
          <w:p w14:paraId="5389A334" w14:textId="77777777" w:rsidR="00ED5B3C" w:rsidRPr="00EE5EB2" w:rsidRDefault="00ED5B3C" w:rsidP="008F68A0">
            <w:r w:rsidRPr="00EE5EB2">
              <w:t>-16 078 154</w:t>
            </w:r>
          </w:p>
        </w:tc>
        <w:tc>
          <w:tcPr>
            <w:tcW w:w="664" w:type="pct"/>
            <w:tcBorders>
              <w:top w:val="single" w:sz="4" w:space="0" w:color="auto"/>
              <w:left w:val="single" w:sz="4" w:space="0" w:color="auto"/>
              <w:bottom w:val="single" w:sz="4" w:space="0" w:color="auto"/>
              <w:right w:val="single" w:sz="4" w:space="0" w:color="auto"/>
            </w:tcBorders>
          </w:tcPr>
          <w:p w14:paraId="6246E997" w14:textId="77777777" w:rsidR="00ED5B3C" w:rsidRPr="00EE5EB2" w:rsidRDefault="00ED5B3C" w:rsidP="008F68A0">
            <w:r w:rsidRPr="00EE5EB2">
              <w:t xml:space="preserve"> 0</w:t>
            </w:r>
          </w:p>
        </w:tc>
        <w:tc>
          <w:tcPr>
            <w:tcW w:w="718" w:type="pct"/>
            <w:tcBorders>
              <w:top w:val="single" w:sz="4" w:space="0" w:color="auto"/>
              <w:left w:val="single" w:sz="4" w:space="0" w:color="auto"/>
              <w:bottom w:val="single" w:sz="4" w:space="0" w:color="auto"/>
              <w:right w:val="single" w:sz="4" w:space="0" w:color="auto"/>
            </w:tcBorders>
          </w:tcPr>
          <w:p w14:paraId="557C2EAE" w14:textId="77777777" w:rsidR="00ED5B3C" w:rsidRPr="00EE5EB2" w:rsidRDefault="00ED5B3C" w:rsidP="00B90531">
            <w:r w:rsidRPr="00EE5EB2">
              <w:t>-</w:t>
            </w:r>
            <w:r w:rsidR="00F61F22" w:rsidRPr="00EE5EB2">
              <w:t>10 162 501</w:t>
            </w:r>
          </w:p>
        </w:tc>
        <w:tc>
          <w:tcPr>
            <w:tcW w:w="748" w:type="pct"/>
            <w:tcBorders>
              <w:top w:val="single" w:sz="4" w:space="0" w:color="auto"/>
              <w:left w:val="single" w:sz="4" w:space="0" w:color="auto"/>
              <w:bottom w:val="single" w:sz="4" w:space="0" w:color="auto"/>
              <w:right w:val="single" w:sz="4" w:space="0" w:color="auto"/>
            </w:tcBorders>
          </w:tcPr>
          <w:p w14:paraId="1817A779" w14:textId="77777777" w:rsidR="00ED5B3C" w:rsidRPr="00EE5EB2" w:rsidRDefault="00ED5B3C" w:rsidP="00B90531">
            <w:r w:rsidRPr="00EE5EB2">
              <w:t xml:space="preserve"> 14 505 887</w:t>
            </w:r>
          </w:p>
        </w:tc>
        <w:tc>
          <w:tcPr>
            <w:tcW w:w="745" w:type="pct"/>
            <w:tcBorders>
              <w:top w:val="single" w:sz="4" w:space="0" w:color="auto"/>
              <w:left w:val="single" w:sz="4" w:space="0" w:color="auto"/>
              <w:bottom w:val="single" w:sz="4" w:space="0" w:color="auto"/>
              <w:right w:val="single" w:sz="4" w:space="0" w:color="auto"/>
            </w:tcBorders>
          </w:tcPr>
          <w:p w14:paraId="5E8093C3" w14:textId="77777777" w:rsidR="00ED5B3C" w:rsidRPr="00EE5EB2" w:rsidRDefault="00ED5B3C" w:rsidP="00B90531">
            <w:r w:rsidRPr="00EE5EB2">
              <w:t xml:space="preserve"> 0</w:t>
            </w:r>
          </w:p>
        </w:tc>
      </w:tr>
      <w:tr w:rsidR="00ED5B3C" w:rsidRPr="00EE5EB2" w14:paraId="71BC1A46" w14:textId="77777777"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14:paraId="08530ED2" w14:textId="77777777" w:rsidR="00ED5B3C" w:rsidRPr="00EE5EB2" w:rsidRDefault="00ED5B3C" w:rsidP="008F68A0">
            <w:r w:rsidRPr="00EE5EB2">
              <w:t>5.2. speciālais budžets</w:t>
            </w:r>
          </w:p>
        </w:tc>
        <w:tc>
          <w:tcPr>
            <w:tcW w:w="686" w:type="pct"/>
            <w:tcBorders>
              <w:top w:val="single" w:sz="4" w:space="0" w:color="auto"/>
              <w:left w:val="single" w:sz="4" w:space="0" w:color="auto"/>
              <w:bottom w:val="single" w:sz="4" w:space="0" w:color="auto"/>
              <w:right w:val="single" w:sz="4" w:space="0" w:color="auto"/>
            </w:tcBorders>
            <w:hideMark/>
          </w:tcPr>
          <w:p w14:paraId="756C4A14" w14:textId="77777777" w:rsidR="00ED5B3C" w:rsidRPr="00EE5EB2" w:rsidRDefault="00ED5B3C" w:rsidP="008F68A0"/>
        </w:tc>
        <w:tc>
          <w:tcPr>
            <w:tcW w:w="664" w:type="pct"/>
            <w:tcBorders>
              <w:top w:val="single" w:sz="4" w:space="0" w:color="auto"/>
              <w:left w:val="single" w:sz="4" w:space="0" w:color="auto"/>
              <w:bottom w:val="single" w:sz="4" w:space="0" w:color="auto"/>
              <w:right w:val="single" w:sz="4" w:space="0" w:color="auto"/>
            </w:tcBorders>
            <w:hideMark/>
          </w:tcPr>
          <w:p w14:paraId="5662DF85" w14:textId="77777777" w:rsidR="00ED5B3C" w:rsidRPr="00EE5EB2" w:rsidRDefault="00ED5B3C" w:rsidP="008F68A0">
            <w:r w:rsidRPr="00EE5EB2">
              <w:t> 0</w:t>
            </w:r>
          </w:p>
        </w:tc>
        <w:tc>
          <w:tcPr>
            <w:tcW w:w="718" w:type="pct"/>
            <w:tcBorders>
              <w:top w:val="single" w:sz="4" w:space="0" w:color="auto"/>
              <w:left w:val="single" w:sz="4" w:space="0" w:color="auto"/>
              <w:bottom w:val="single" w:sz="4" w:space="0" w:color="auto"/>
              <w:right w:val="single" w:sz="4" w:space="0" w:color="auto"/>
            </w:tcBorders>
            <w:hideMark/>
          </w:tcPr>
          <w:p w14:paraId="2A25CDB4" w14:textId="77777777" w:rsidR="00ED5B3C" w:rsidRPr="00EE5EB2" w:rsidRDefault="00ED5B3C" w:rsidP="008F68A0">
            <w:r w:rsidRPr="00EE5EB2">
              <w:t> 0</w:t>
            </w:r>
          </w:p>
        </w:tc>
        <w:tc>
          <w:tcPr>
            <w:tcW w:w="748" w:type="pct"/>
            <w:tcBorders>
              <w:top w:val="single" w:sz="4" w:space="0" w:color="auto"/>
              <w:left w:val="single" w:sz="4" w:space="0" w:color="auto"/>
              <w:bottom w:val="single" w:sz="4" w:space="0" w:color="auto"/>
              <w:right w:val="single" w:sz="4" w:space="0" w:color="auto"/>
            </w:tcBorders>
            <w:hideMark/>
          </w:tcPr>
          <w:p w14:paraId="07514ACF" w14:textId="77777777" w:rsidR="00ED5B3C" w:rsidRPr="00EE5EB2" w:rsidRDefault="00ED5B3C" w:rsidP="008F68A0">
            <w:r w:rsidRPr="00EE5EB2">
              <w:t> 0</w:t>
            </w:r>
          </w:p>
        </w:tc>
        <w:tc>
          <w:tcPr>
            <w:tcW w:w="745" w:type="pct"/>
            <w:tcBorders>
              <w:top w:val="single" w:sz="4" w:space="0" w:color="auto"/>
              <w:left w:val="single" w:sz="4" w:space="0" w:color="auto"/>
              <w:bottom w:val="single" w:sz="4" w:space="0" w:color="auto"/>
              <w:right w:val="single" w:sz="4" w:space="0" w:color="auto"/>
            </w:tcBorders>
            <w:hideMark/>
          </w:tcPr>
          <w:p w14:paraId="54AFA790" w14:textId="77777777" w:rsidR="00ED5B3C" w:rsidRPr="00EE5EB2" w:rsidRDefault="00ED5B3C" w:rsidP="008F68A0">
            <w:r w:rsidRPr="00EE5EB2">
              <w:t> 0</w:t>
            </w:r>
          </w:p>
        </w:tc>
      </w:tr>
      <w:tr w:rsidR="00ED5B3C" w:rsidRPr="00EE5EB2" w14:paraId="3AF2AB5C" w14:textId="77777777"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14:paraId="5848DCE6" w14:textId="77777777" w:rsidR="00ED5B3C" w:rsidRPr="00EE5EB2" w:rsidRDefault="00ED5B3C" w:rsidP="008F68A0">
            <w:r w:rsidRPr="00EE5EB2">
              <w:t>5.3. pašvaldību budžets</w:t>
            </w:r>
          </w:p>
        </w:tc>
        <w:tc>
          <w:tcPr>
            <w:tcW w:w="686" w:type="pct"/>
            <w:tcBorders>
              <w:top w:val="single" w:sz="4" w:space="0" w:color="auto"/>
              <w:left w:val="single" w:sz="4" w:space="0" w:color="auto"/>
              <w:bottom w:val="single" w:sz="4" w:space="0" w:color="auto"/>
              <w:right w:val="single" w:sz="4" w:space="0" w:color="auto"/>
            </w:tcBorders>
            <w:hideMark/>
          </w:tcPr>
          <w:p w14:paraId="7E4F4BED" w14:textId="77777777" w:rsidR="00ED5B3C" w:rsidRPr="00EE5EB2" w:rsidRDefault="00ED5B3C" w:rsidP="008F68A0"/>
        </w:tc>
        <w:tc>
          <w:tcPr>
            <w:tcW w:w="664" w:type="pct"/>
            <w:tcBorders>
              <w:top w:val="single" w:sz="4" w:space="0" w:color="auto"/>
              <w:left w:val="single" w:sz="4" w:space="0" w:color="auto"/>
              <w:bottom w:val="single" w:sz="4" w:space="0" w:color="auto"/>
              <w:right w:val="single" w:sz="4" w:space="0" w:color="auto"/>
            </w:tcBorders>
            <w:hideMark/>
          </w:tcPr>
          <w:p w14:paraId="4320C446" w14:textId="77777777" w:rsidR="00ED5B3C" w:rsidRPr="00EE5EB2" w:rsidRDefault="00ED5B3C" w:rsidP="008F68A0">
            <w:r w:rsidRPr="00EE5EB2">
              <w:t> 0</w:t>
            </w:r>
          </w:p>
        </w:tc>
        <w:tc>
          <w:tcPr>
            <w:tcW w:w="718" w:type="pct"/>
            <w:tcBorders>
              <w:top w:val="single" w:sz="4" w:space="0" w:color="auto"/>
              <w:left w:val="single" w:sz="4" w:space="0" w:color="auto"/>
              <w:bottom w:val="single" w:sz="4" w:space="0" w:color="auto"/>
              <w:right w:val="single" w:sz="4" w:space="0" w:color="auto"/>
            </w:tcBorders>
            <w:hideMark/>
          </w:tcPr>
          <w:p w14:paraId="5B1690F6" w14:textId="77777777" w:rsidR="00ED5B3C" w:rsidRPr="00EE5EB2" w:rsidRDefault="00ED5B3C" w:rsidP="008F68A0">
            <w:r w:rsidRPr="00EE5EB2">
              <w:t> 0</w:t>
            </w:r>
          </w:p>
        </w:tc>
        <w:tc>
          <w:tcPr>
            <w:tcW w:w="748" w:type="pct"/>
            <w:tcBorders>
              <w:top w:val="single" w:sz="4" w:space="0" w:color="auto"/>
              <w:left w:val="single" w:sz="4" w:space="0" w:color="auto"/>
              <w:bottom w:val="single" w:sz="4" w:space="0" w:color="auto"/>
              <w:right w:val="single" w:sz="4" w:space="0" w:color="auto"/>
            </w:tcBorders>
            <w:hideMark/>
          </w:tcPr>
          <w:p w14:paraId="0BC41DEA" w14:textId="77777777" w:rsidR="00ED5B3C" w:rsidRPr="00EE5EB2" w:rsidRDefault="00ED5B3C" w:rsidP="008F68A0">
            <w:r w:rsidRPr="00EE5EB2">
              <w:t> 0</w:t>
            </w:r>
          </w:p>
        </w:tc>
        <w:tc>
          <w:tcPr>
            <w:tcW w:w="745" w:type="pct"/>
            <w:tcBorders>
              <w:top w:val="single" w:sz="4" w:space="0" w:color="auto"/>
              <w:left w:val="single" w:sz="4" w:space="0" w:color="auto"/>
              <w:bottom w:val="single" w:sz="4" w:space="0" w:color="auto"/>
              <w:right w:val="single" w:sz="4" w:space="0" w:color="auto"/>
            </w:tcBorders>
            <w:hideMark/>
          </w:tcPr>
          <w:p w14:paraId="7DBC46BD" w14:textId="77777777" w:rsidR="00ED5B3C" w:rsidRPr="00EE5EB2" w:rsidRDefault="00ED5B3C" w:rsidP="008F68A0">
            <w:r w:rsidRPr="00EE5EB2">
              <w:t> 0</w:t>
            </w:r>
          </w:p>
        </w:tc>
      </w:tr>
      <w:tr w:rsidR="00ED5B3C" w:rsidRPr="00EE5EB2" w14:paraId="09725CBC" w14:textId="77777777"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14:paraId="0AA4B514" w14:textId="77777777" w:rsidR="00ED5B3C" w:rsidRPr="00EE5EB2" w:rsidRDefault="00ED5B3C" w:rsidP="008F68A0">
            <w:r w:rsidRPr="00EE5EB2">
              <w:t xml:space="preserve">6. Detalizēts ieņēmumu un izdevumu aprēķins (ja </w:t>
            </w:r>
            <w:r w:rsidRPr="00EE5EB2">
              <w:lastRenderedPageBreak/>
              <w:t>nepieciešams, detalizētu ieņēmumu un izdevumu aprēķinu var pievienot anotācijas pielikumā):</w:t>
            </w:r>
          </w:p>
        </w:tc>
        <w:tc>
          <w:tcPr>
            <w:tcW w:w="3561" w:type="pct"/>
            <w:gridSpan w:val="5"/>
            <w:vMerge w:val="restart"/>
            <w:tcBorders>
              <w:top w:val="single" w:sz="4" w:space="0" w:color="auto"/>
              <w:left w:val="single" w:sz="4" w:space="0" w:color="auto"/>
              <w:bottom w:val="single" w:sz="4" w:space="0" w:color="auto"/>
              <w:right w:val="single" w:sz="4" w:space="0" w:color="auto"/>
            </w:tcBorders>
            <w:hideMark/>
          </w:tcPr>
          <w:p w14:paraId="6BC36CC5" w14:textId="77777777" w:rsidR="00ED5B3C" w:rsidRPr="00EE5EB2" w:rsidRDefault="0092241D" w:rsidP="008F68A0">
            <w:r w:rsidRPr="00EE5EB2">
              <w:lastRenderedPageBreak/>
              <w:t>2015.gadā kopējie izdevumi 194 165 363 EUR apmērā, tai skaitā:</w:t>
            </w:r>
          </w:p>
          <w:p w14:paraId="4330BDB9" w14:textId="77777777" w:rsidR="0092241D" w:rsidRPr="00EE5EB2" w:rsidRDefault="0092241D" w:rsidP="0092241D">
            <w:pPr>
              <w:pStyle w:val="Sarakstarindkopa"/>
              <w:numPr>
                <w:ilvl w:val="0"/>
                <w:numId w:val="9"/>
              </w:numPr>
              <w:rPr>
                <w:sz w:val="24"/>
                <w:szCs w:val="24"/>
              </w:rPr>
            </w:pPr>
            <w:r w:rsidRPr="00EE5EB2">
              <w:rPr>
                <w:rFonts w:ascii="Times New Roman" w:hAnsi="Times New Roman"/>
                <w:sz w:val="24"/>
                <w:szCs w:val="24"/>
              </w:rPr>
              <w:t>Tiešie maksājumi 178 087 209 EUR apmērā;</w:t>
            </w:r>
          </w:p>
          <w:p w14:paraId="3FEB3B4C" w14:textId="77777777" w:rsidR="0092241D" w:rsidRPr="00EE5EB2" w:rsidRDefault="0092241D" w:rsidP="0092241D">
            <w:pPr>
              <w:pStyle w:val="Sarakstarindkopa"/>
              <w:numPr>
                <w:ilvl w:val="0"/>
                <w:numId w:val="9"/>
              </w:numPr>
              <w:rPr>
                <w:sz w:val="24"/>
                <w:szCs w:val="24"/>
              </w:rPr>
            </w:pPr>
            <w:r w:rsidRPr="00EE5EB2">
              <w:rPr>
                <w:rFonts w:ascii="Times New Roman" w:hAnsi="Times New Roman"/>
                <w:sz w:val="24"/>
                <w:szCs w:val="24"/>
              </w:rPr>
              <w:lastRenderedPageBreak/>
              <w:t>Pārejas posma valsts atbalsts 16 078 154 EUR apmērā.</w:t>
            </w:r>
          </w:p>
          <w:p w14:paraId="3E4EAB53" w14:textId="77777777" w:rsidR="0092241D" w:rsidRPr="00EE5EB2" w:rsidRDefault="0092241D" w:rsidP="0092241D">
            <w:pPr>
              <w:spacing w:before="120"/>
            </w:pPr>
            <w:r w:rsidRPr="00EE5EB2">
              <w:t>2016.gadā kopējie izdevumi 248 563 000 EUR apmērā, tai skaitā:</w:t>
            </w:r>
          </w:p>
          <w:p w14:paraId="6B0F6B63" w14:textId="77777777" w:rsidR="0092241D" w:rsidRPr="00EE5EB2" w:rsidRDefault="0092241D" w:rsidP="0092241D">
            <w:pPr>
              <w:pStyle w:val="Sarakstarindkopa"/>
              <w:numPr>
                <w:ilvl w:val="0"/>
                <w:numId w:val="10"/>
              </w:numPr>
              <w:ind w:left="357" w:hanging="357"/>
              <w:rPr>
                <w:sz w:val="24"/>
                <w:szCs w:val="24"/>
              </w:rPr>
            </w:pPr>
            <w:r w:rsidRPr="00EE5EB2">
              <w:rPr>
                <w:rFonts w:ascii="Times New Roman" w:hAnsi="Times New Roman"/>
                <w:sz w:val="24"/>
                <w:szCs w:val="24"/>
              </w:rPr>
              <w:t>Tiešie maksājumi 222 322 345 EUR apmērā;</w:t>
            </w:r>
          </w:p>
          <w:p w14:paraId="4997A5CE" w14:textId="77777777" w:rsidR="0092241D" w:rsidRPr="00EE5EB2" w:rsidRDefault="0092241D" w:rsidP="0092241D">
            <w:pPr>
              <w:pStyle w:val="Sarakstarindkopa"/>
              <w:numPr>
                <w:ilvl w:val="0"/>
                <w:numId w:val="10"/>
              </w:numPr>
              <w:ind w:left="357" w:hanging="357"/>
              <w:rPr>
                <w:sz w:val="24"/>
                <w:szCs w:val="24"/>
              </w:rPr>
            </w:pPr>
            <w:r w:rsidRPr="00EE5EB2">
              <w:rPr>
                <w:rFonts w:ascii="Times New Roman" w:hAnsi="Times New Roman"/>
                <w:sz w:val="24"/>
                <w:szCs w:val="24"/>
              </w:rPr>
              <w:t>Pārejas posma valsts atbalsts 26 240 655 EUR apmērā.</w:t>
            </w:r>
          </w:p>
          <w:p w14:paraId="59C0BEF4" w14:textId="77777777" w:rsidR="0092241D" w:rsidRPr="00EE5EB2" w:rsidRDefault="0092241D" w:rsidP="0092241D">
            <w:pPr>
              <w:spacing w:before="120"/>
            </w:pPr>
            <w:r w:rsidRPr="00EE5EB2">
              <w:t>2017.gadā kopējie izdevumi 232 039 401 EUR apmērā;</w:t>
            </w:r>
          </w:p>
          <w:p w14:paraId="526A7ECA" w14:textId="77777777" w:rsidR="0092241D" w:rsidRPr="00EE5EB2" w:rsidRDefault="0092241D" w:rsidP="0092241D">
            <w:pPr>
              <w:pStyle w:val="Sarakstarindkopa"/>
              <w:numPr>
                <w:ilvl w:val="0"/>
                <w:numId w:val="11"/>
              </w:numPr>
              <w:rPr>
                <w:sz w:val="24"/>
                <w:szCs w:val="24"/>
              </w:rPr>
            </w:pPr>
            <w:r w:rsidRPr="00EE5EB2">
              <w:rPr>
                <w:rFonts w:ascii="Times New Roman" w:hAnsi="Times New Roman"/>
                <w:sz w:val="24"/>
                <w:szCs w:val="24"/>
              </w:rPr>
              <w:t>Tiešie maksājumi 230 467 134 EUR apmērā;</w:t>
            </w:r>
          </w:p>
          <w:p w14:paraId="5A8EF7A7" w14:textId="77777777" w:rsidR="0092241D" w:rsidRPr="00EE5EB2" w:rsidRDefault="0092241D" w:rsidP="0092241D">
            <w:pPr>
              <w:pStyle w:val="Sarakstarindkopa"/>
              <w:numPr>
                <w:ilvl w:val="0"/>
                <w:numId w:val="11"/>
              </w:numPr>
              <w:rPr>
                <w:sz w:val="24"/>
                <w:szCs w:val="24"/>
              </w:rPr>
            </w:pPr>
            <w:r w:rsidRPr="00EE5EB2">
              <w:rPr>
                <w:rFonts w:ascii="Times New Roman" w:hAnsi="Times New Roman"/>
                <w:sz w:val="24"/>
                <w:szCs w:val="24"/>
              </w:rPr>
              <w:t>Pārejas posma valsts atbalsts 1 572 267 EUR apmērā.</w:t>
            </w:r>
          </w:p>
          <w:p w14:paraId="39BFAD91" w14:textId="77777777" w:rsidR="0092241D" w:rsidRPr="00EE5EB2" w:rsidRDefault="0092241D" w:rsidP="0092241D">
            <w:pPr>
              <w:spacing w:before="120"/>
              <w:jc w:val="both"/>
            </w:pPr>
            <w:r w:rsidRPr="00EE5EB2">
              <w:t>Finansējums, pārejas posma valsts atbalstam, norādīts saskaņā ar Ministru kabineta 2014.gada 16.septembra</w:t>
            </w:r>
            <w:r w:rsidR="00D30C85" w:rsidRPr="00EE5EB2">
              <w:t xml:space="preserve"> </w:t>
            </w:r>
            <w:r w:rsidRPr="00EE5EB2">
              <w:t>(prot.Nr.49, 63.§ 4.punkta) pieņemtajiem lēmumiem.</w:t>
            </w:r>
          </w:p>
        </w:tc>
      </w:tr>
      <w:tr w:rsidR="00ED5B3C" w:rsidRPr="00EE5EB2" w14:paraId="7BFE51C1" w14:textId="77777777"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14:paraId="035C4F99" w14:textId="77777777" w:rsidR="00ED5B3C" w:rsidRPr="00EE5EB2" w:rsidRDefault="00ED5B3C" w:rsidP="008F68A0">
            <w:r w:rsidRPr="00EE5EB2">
              <w:lastRenderedPageBreak/>
              <w:t>6.1. detalizēts ieņēmumu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14:paraId="07665602" w14:textId="77777777" w:rsidR="00ED5B3C" w:rsidRPr="00EE5EB2" w:rsidRDefault="00ED5B3C" w:rsidP="008F68A0"/>
        </w:tc>
      </w:tr>
      <w:tr w:rsidR="00ED5B3C" w:rsidRPr="00EE5EB2" w14:paraId="7469B768" w14:textId="77777777"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14:paraId="669360CE" w14:textId="77777777" w:rsidR="00ED5B3C" w:rsidRPr="00EE5EB2" w:rsidRDefault="00ED5B3C" w:rsidP="008F68A0">
            <w:r w:rsidRPr="00EE5EB2">
              <w:t>6.2. detalizēts izdevumu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14:paraId="3EF5BD3E" w14:textId="77777777" w:rsidR="00ED5B3C" w:rsidRPr="00EE5EB2" w:rsidRDefault="00ED5B3C" w:rsidP="008F68A0"/>
        </w:tc>
      </w:tr>
      <w:tr w:rsidR="00ED5B3C" w:rsidRPr="00EE5EB2" w14:paraId="26A54D67" w14:textId="77777777" w:rsidTr="00ED5B3C">
        <w:trPr>
          <w:trHeight w:val="555"/>
          <w:jc w:val="center"/>
        </w:trPr>
        <w:tc>
          <w:tcPr>
            <w:tcW w:w="1439" w:type="pct"/>
            <w:tcBorders>
              <w:top w:val="outset" w:sz="6" w:space="0" w:color="414142"/>
              <w:left w:val="outset" w:sz="6" w:space="0" w:color="414142"/>
              <w:bottom w:val="outset" w:sz="6" w:space="0" w:color="414142"/>
              <w:right w:val="outset" w:sz="6" w:space="0" w:color="414142"/>
            </w:tcBorders>
            <w:hideMark/>
          </w:tcPr>
          <w:p w14:paraId="16AE005A" w14:textId="77777777" w:rsidR="00ED5B3C" w:rsidRPr="00EE5EB2" w:rsidRDefault="00ED5B3C" w:rsidP="008F68A0">
            <w:r w:rsidRPr="00EE5EB2">
              <w:t>7. Cita informācija</w:t>
            </w:r>
          </w:p>
        </w:tc>
        <w:tc>
          <w:tcPr>
            <w:tcW w:w="3561" w:type="pct"/>
            <w:gridSpan w:val="5"/>
            <w:tcBorders>
              <w:top w:val="single" w:sz="4" w:space="0" w:color="auto"/>
              <w:left w:val="outset" w:sz="6" w:space="0" w:color="414142"/>
              <w:bottom w:val="outset" w:sz="6" w:space="0" w:color="414142"/>
              <w:right w:val="outset" w:sz="6" w:space="0" w:color="414142"/>
            </w:tcBorders>
            <w:hideMark/>
          </w:tcPr>
          <w:p w14:paraId="2C504201" w14:textId="77777777" w:rsidR="00ED5B3C" w:rsidRPr="00EE5EB2" w:rsidRDefault="00ED5B3C" w:rsidP="006B6490">
            <w:pPr>
              <w:jc w:val="both"/>
            </w:pPr>
            <w:r w:rsidRPr="00EE5EB2">
              <w:t>Tiešo</w:t>
            </w:r>
            <w:r w:rsidR="00561519" w:rsidRPr="00EE5EB2">
              <w:t xml:space="preserve"> </w:t>
            </w:r>
            <w:r w:rsidRPr="00EE5EB2">
              <w:t xml:space="preserve">maksājumu shēmas ietvaros atbalsta saņēmējiem </w:t>
            </w:r>
            <w:r w:rsidR="00F7145E" w:rsidRPr="00EE5EB2">
              <w:t xml:space="preserve">2015.gadā </w:t>
            </w:r>
            <w:r w:rsidRPr="00EE5EB2">
              <w:t xml:space="preserve">tiks izmaksāts atbalsts 194 165 363 </w:t>
            </w:r>
            <w:proofErr w:type="spellStart"/>
            <w:r w:rsidRPr="00EE5EB2">
              <w:rPr>
                <w:i/>
              </w:rPr>
              <w:t>euro</w:t>
            </w:r>
            <w:proofErr w:type="spellEnd"/>
            <w:r w:rsidRPr="00EE5EB2">
              <w:rPr>
                <w:i/>
              </w:rPr>
              <w:t xml:space="preserve"> </w:t>
            </w:r>
            <w:r w:rsidRPr="00EE5EB2">
              <w:t>apmērā no Zemkopības ministrijas budžeta programmas 64.00.00. „Eiropas Lauksaimniecības garantiju fonda (ELGF) projektu un pasākumu īstenošana” apakšprogrammas 64.08.00. „Izdevumi Eiropas Lauksaimniecības garantiju fonda (ELGF) projektu un pasākumu īstenošanai (2014–2020)” 2015.gada budžeta līdzekļiem.</w:t>
            </w:r>
          </w:p>
          <w:p w14:paraId="1E00FAE1" w14:textId="77777777" w:rsidR="00ED5B3C" w:rsidRPr="00EE5EB2" w:rsidRDefault="00ED5B3C" w:rsidP="00944B51">
            <w:pPr>
              <w:jc w:val="both"/>
            </w:pPr>
            <w:r w:rsidRPr="00EE5EB2">
              <w:t>Papildus tiek prognozēti ieņēmumi valsts budžetā 150 000</w:t>
            </w:r>
            <w:r w:rsidRPr="00EE5EB2">
              <w:rPr>
                <w:i/>
              </w:rPr>
              <w:t xml:space="preserve"> </w:t>
            </w:r>
            <w:proofErr w:type="spellStart"/>
            <w:r w:rsidRPr="00EE5EB2">
              <w:rPr>
                <w:i/>
              </w:rPr>
              <w:t>euro</w:t>
            </w:r>
            <w:proofErr w:type="spellEnd"/>
            <w:r w:rsidRPr="00EE5EB2">
              <w:rPr>
                <w:i/>
              </w:rPr>
              <w:t xml:space="preserve"> </w:t>
            </w:r>
            <w:r w:rsidRPr="00EE5EB2">
              <w:t>apjomā katru gadu, ņemot vērā, ka saskaņā ar regulas Nr.1306/2014 55. pantu dalībvalsts var paturēt 20% no summām, kas ir atgūtas pēc pārkāpuma vai nolaidības gadījuma, un par tām uzkrātos procentus, kā arī saskaņā ar regulas Nr.1306/2014 100. pantu, dalībvalstis var paturēt 25 % no summām, kas radušās, piemērojot samazinājumus un maksājumu nepiešķiršanu par savstarpējās atbilstības prasību pārkāpumiem. Saskaņā ar atsevišķu Ministru kabineta lēmumu, minētie ieņēmumi varētu tikt plānoti ar tiešo maksājumu administrēšanu saistīto Lauku atbalsta dienesta izdevumu segšanai.</w:t>
            </w:r>
          </w:p>
        </w:tc>
      </w:tr>
    </w:tbl>
    <w:p w14:paraId="2E971CB8" w14:textId="77777777" w:rsidR="001E7D8C" w:rsidRPr="00EE5EB2" w:rsidRDefault="001E7D8C" w:rsidP="00943E4E"/>
    <w:p w14:paraId="76359070" w14:textId="77777777" w:rsidR="00943E4E" w:rsidRPr="00EE5EB2" w:rsidRDefault="001E7D8C" w:rsidP="00943E4E">
      <w:pPr>
        <w:rPr>
          <w:i/>
          <w:szCs w:val="28"/>
        </w:rPr>
      </w:pPr>
      <w:r w:rsidRPr="00EE5EB2">
        <w:rPr>
          <w:i/>
          <w:szCs w:val="28"/>
        </w:rPr>
        <w:t xml:space="preserve">Anotācijas </w:t>
      </w:r>
      <w:r w:rsidRPr="00EE5EB2">
        <w:rPr>
          <w:bCs/>
          <w:i/>
          <w:szCs w:val="28"/>
        </w:rPr>
        <w:t xml:space="preserve">IV sadaļa </w:t>
      </w:r>
      <w:r w:rsidRPr="00EE5EB2">
        <w:rPr>
          <w:i/>
          <w:szCs w:val="28"/>
        </w:rPr>
        <w:t>–</w:t>
      </w:r>
      <w:r w:rsidRPr="00EE5EB2">
        <w:rPr>
          <w:bCs/>
          <w:i/>
          <w:color w:val="000000"/>
          <w:szCs w:val="28"/>
        </w:rPr>
        <w:t xml:space="preserve"> p</w:t>
      </w:r>
      <w:r w:rsidRPr="00EE5EB2">
        <w:rPr>
          <w:i/>
          <w:szCs w:val="28"/>
        </w:rPr>
        <w:t>rojekts šo jomu neskar.</w:t>
      </w:r>
      <w:r w:rsidR="00FA3CCB" w:rsidRPr="00EE5EB2">
        <w:rPr>
          <w:i/>
        </w:rPr>
        <w:t> </w:t>
      </w:r>
    </w:p>
    <w:p w14:paraId="6EE8BE83" w14:textId="77777777" w:rsidR="00136660" w:rsidRPr="00EE5EB2" w:rsidRDefault="00136660"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2462"/>
        <w:gridCol w:w="5897"/>
      </w:tblGrid>
      <w:tr w:rsidR="00943E4E" w:rsidRPr="00EE5EB2" w14:paraId="777EF90B" w14:textId="77777777" w:rsidTr="007D2EF8">
        <w:tc>
          <w:tcPr>
            <w:tcW w:w="5000" w:type="pct"/>
            <w:gridSpan w:val="3"/>
          </w:tcPr>
          <w:p w14:paraId="71E19E33" w14:textId="77777777" w:rsidR="00943E4E" w:rsidRPr="00EE5EB2" w:rsidRDefault="00943E4E" w:rsidP="00943E4E">
            <w:pPr>
              <w:rPr>
                <w:b/>
                <w:bCs/>
              </w:rPr>
            </w:pPr>
            <w:r w:rsidRPr="00EE5EB2">
              <w:rPr>
                <w:b/>
                <w:bCs/>
              </w:rPr>
              <w:t>V. Tiesību akta projekta atbilstība Latvijas Republikas starptautiskajām saistībām</w:t>
            </w:r>
          </w:p>
        </w:tc>
      </w:tr>
      <w:tr w:rsidR="00943E4E" w:rsidRPr="00EE5EB2" w14:paraId="070809B2" w14:textId="77777777" w:rsidTr="007D2EF8">
        <w:tc>
          <w:tcPr>
            <w:tcW w:w="393" w:type="pct"/>
          </w:tcPr>
          <w:p w14:paraId="5D251833" w14:textId="77777777" w:rsidR="00943E4E" w:rsidRPr="00EE5EB2" w:rsidRDefault="00943E4E" w:rsidP="00943E4E">
            <w:r w:rsidRPr="00EE5EB2">
              <w:t>1.</w:t>
            </w:r>
          </w:p>
        </w:tc>
        <w:tc>
          <w:tcPr>
            <w:tcW w:w="1357" w:type="pct"/>
          </w:tcPr>
          <w:p w14:paraId="731E4A72" w14:textId="77777777" w:rsidR="00943E4E" w:rsidRPr="00EE5EB2" w:rsidRDefault="00943E4E" w:rsidP="00943E4E">
            <w:r w:rsidRPr="00EE5EB2">
              <w:t>Saistības pret Eiropas Savienību</w:t>
            </w:r>
          </w:p>
        </w:tc>
        <w:tc>
          <w:tcPr>
            <w:tcW w:w="3250" w:type="pct"/>
          </w:tcPr>
          <w:p w14:paraId="185B3331" w14:textId="77777777" w:rsidR="00270976" w:rsidRPr="00EE5EB2" w:rsidRDefault="00C72789" w:rsidP="00E651C7">
            <w:pPr>
              <w:jc w:val="both"/>
            </w:pPr>
            <w:r w:rsidRPr="00EE5EB2">
              <w:t>N</w:t>
            </w:r>
            <w:r w:rsidR="00943E4E" w:rsidRPr="00EE5EB2">
              <w:t>oteiku</w:t>
            </w:r>
            <w:r w:rsidRPr="00EE5EB2">
              <w:t>mu projekts</w:t>
            </w:r>
            <w:r w:rsidR="00943E4E" w:rsidRPr="00EE5EB2">
              <w:t xml:space="preserve"> ir sagatavot</w:t>
            </w:r>
            <w:r w:rsidR="00561519" w:rsidRPr="00EE5EB2">
              <w:t>s</w:t>
            </w:r>
            <w:r w:rsidR="00943E4E" w:rsidRPr="00EE5EB2">
              <w:t>, pamatojoties uz</w:t>
            </w:r>
            <w:r w:rsidR="00270976" w:rsidRPr="00EE5EB2">
              <w:t>:</w:t>
            </w:r>
          </w:p>
          <w:p w14:paraId="798784CF" w14:textId="05538186" w:rsidR="00270976" w:rsidRPr="00EE5EB2" w:rsidRDefault="00270976" w:rsidP="00270976">
            <w:pPr>
              <w:jc w:val="both"/>
              <w:rPr>
                <w:lang w:eastAsia="en-US"/>
              </w:rPr>
            </w:pPr>
            <w:r w:rsidRPr="00EE5EB2">
              <w:t>-</w:t>
            </w:r>
            <w:r w:rsidR="00561519" w:rsidRPr="00EE5EB2">
              <w:rPr>
                <w:lang w:eastAsia="en-US"/>
              </w:rPr>
              <w:t xml:space="preserve"> </w:t>
            </w:r>
            <w:r w:rsidR="00386D4D" w:rsidRPr="00EE5EB2">
              <w:rPr>
                <w:lang w:eastAsia="en-US"/>
              </w:rPr>
              <w:t xml:space="preserve">regulu </w:t>
            </w:r>
            <w:r w:rsidR="00A24D92" w:rsidRPr="00EE5EB2">
              <w:rPr>
                <w:lang w:eastAsia="en-US"/>
              </w:rPr>
              <w:t>Nr.</w:t>
            </w:r>
            <w:r w:rsidR="00386D4D" w:rsidRPr="00EE5EB2">
              <w:rPr>
                <w:lang w:eastAsia="en-US"/>
              </w:rPr>
              <w:t>1307/2013</w:t>
            </w:r>
            <w:r w:rsidRPr="00EE5EB2">
              <w:rPr>
                <w:lang w:eastAsia="en-US"/>
              </w:rPr>
              <w:t>;</w:t>
            </w:r>
          </w:p>
          <w:p w14:paraId="66566E43" w14:textId="77777777" w:rsidR="00270976" w:rsidRPr="00EE5EB2" w:rsidRDefault="00270976" w:rsidP="00270976">
            <w:pPr>
              <w:jc w:val="both"/>
              <w:rPr>
                <w:lang w:eastAsia="en-US"/>
              </w:rPr>
            </w:pPr>
            <w:r w:rsidRPr="00EE5EB2">
              <w:rPr>
                <w:lang w:eastAsia="en-US"/>
              </w:rPr>
              <w:t xml:space="preserve">- </w:t>
            </w:r>
            <w:r w:rsidR="00386D4D" w:rsidRPr="00EE5EB2">
              <w:rPr>
                <w:lang w:eastAsia="en-US"/>
              </w:rPr>
              <w:t xml:space="preserve">regulu </w:t>
            </w:r>
            <w:r w:rsidR="00A24D92" w:rsidRPr="00EE5EB2">
              <w:rPr>
                <w:lang w:eastAsia="en-US"/>
              </w:rPr>
              <w:t>Nr.</w:t>
            </w:r>
            <w:r w:rsidR="00386D4D" w:rsidRPr="00EE5EB2">
              <w:rPr>
                <w:lang w:eastAsia="en-US"/>
              </w:rPr>
              <w:t>1306/2013</w:t>
            </w:r>
            <w:r w:rsidRPr="00EE5EB2">
              <w:rPr>
                <w:lang w:eastAsia="en-US"/>
              </w:rPr>
              <w:t>;</w:t>
            </w:r>
          </w:p>
          <w:p w14:paraId="16CE25B1" w14:textId="77777777" w:rsidR="00270976" w:rsidRPr="00EE5EB2" w:rsidRDefault="00270976" w:rsidP="00270976">
            <w:pPr>
              <w:jc w:val="both"/>
              <w:rPr>
                <w:lang w:eastAsia="en-US"/>
              </w:rPr>
            </w:pPr>
            <w:r w:rsidRPr="00EE5EB2">
              <w:rPr>
                <w:lang w:eastAsia="en-US"/>
              </w:rPr>
              <w:t>-</w:t>
            </w:r>
            <w:r w:rsidR="00086361" w:rsidRPr="00EE5EB2">
              <w:rPr>
                <w:lang w:eastAsia="en-US"/>
              </w:rPr>
              <w:t xml:space="preserve"> </w:t>
            </w:r>
            <w:r w:rsidR="00561519" w:rsidRPr="00EE5EB2">
              <w:rPr>
                <w:lang w:eastAsia="en-US"/>
              </w:rPr>
              <w:t>regul</w:t>
            </w:r>
            <w:r w:rsidR="008602AB" w:rsidRPr="00EE5EB2">
              <w:rPr>
                <w:lang w:eastAsia="en-US"/>
              </w:rPr>
              <w:t>u</w:t>
            </w:r>
            <w:r w:rsidR="00561519" w:rsidRPr="00EE5EB2">
              <w:rPr>
                <w:lang w:eastAsia="en-US"/>
              </w:rPr>
              <w:t xml:space="preserve"> Nr.639/2014</w:t>
            </w:r>
            <w:r w:rsidRPr="00EE5EB2">
              <w:rPr>
                <w:lang w:eastAsia="en-US"/>
              </w:rPr>
              <w:t>;</w:t>
            </w:r>
          </w:p>
          <w:p w14:paraId="33BABA31" w14:textId="77777777" w:rsidR="00270976" w:rsidRPr="00EE5EB2" w:rsidRDefault="00270976" w:rsidP="00270976">
            <w:pPr>
              <w:jc w:val="both"/>
              <w:rPr>
                <w:lang w:eastAsia="en-US"/>
              </w:rPr>
            </w:pPr>
            <w:r w:rsidRPr="00EE5EB2">
              <w:rPr>
                <w:lang w:eastAsia="en-US"/>
              </w:rPr>
              <w:t>-</w:t>
            </w:r>
            <w:r w:rsidR="00086361" w:rsidRPr="00EE5EB2">
              <w:rPr>
                <w:lang w:eastAsia="en-US"/>
              </w:rPr>
              <w:t xml:space="preserve"> </w:t>
            </w:r>
            <w:r w:rsidR="00E651C7" w:rsidRPr="00EE5EB2">
              <w:rPr>
                <w:lang w:eastAsia="en-US"/>
              </w:rPr>
              <w:t>Komisijas 2014.gada 11.marta Deleģēto regulu (ES) Nr.640/2014, ar ko papildina Eiropas Parlamenta un Padomes Regulu (ES) Nr.1306/2013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Nr.640/2014)</w:t>
            </w:r>
            <w:r w:rsidRPr="00EE5EB2">
              <w:rPr>
                <w:lang w:eastAsia="en-US"/>
              </w:rPr>
              <w:t>;</w:t>
            </w:r>
          </w:p>
          <w:p w14:paraId="070FDFC4" w14:textId="2488AC71" w:rsidR="00943E4E" w:rsidRPr="00EE5EB2" w:rsidRDefault="00270976" w:rsidP="00270976">
            <w:pPr>
              <w:jc w:val="both"/>
            </w:pPr>
            <w:r w:rsidRPr="00EE5EB2">
              <w:rPr>
                <w:lang w:eastAsia="en-US"/>
              </w:rPr>
              <w:t>-</w:t>
            </w:r>
            <w:r w:rsidR="00086361" w:rsidRPr="00EE5EB2">
              <w:rPr>
                <w:lang w:eastAsia="en-US"/>
              </w:rPr>
              <w:t xml:space="preserve"> </w:t>
            </w:r>
            <w:r w:rsidR="00561519" w:rsidRPr="00EE5EB2">
              <w:t xml:space="preserve">Komisijas 2014.gada 17.jūlija Īstenošanas regulu (ES) Nr.809/2014, ar ko paredz noteikumus par to, kā Eiropas Parlamenta un Padomes Regulu (ES) Nr.1306/2013 piemēro attiecībā uz integrēto administrācijas un kontroles sistēmu, lauku attīstības pasākumiem un savstarpējo atbilstību </w:t>
            </w:r>
            <w:r w:rsidR="00561519" w:rsidRPr="00EE5EB2">
              <w:rPr>
                <w:lang w:eastAsia="en-US"/>
              </w:rPr>
              <w:t>(turpmāk – regula Nr.</w:t>
            </w:r>
            <w:r w:rsidR="00561519" w:rsidRPr="00EE5EB2">
              <w:t>809</w:t>
            </w:r>
            <w:r w:rsidR="00561519" w:rsidRPr="00EE5EB2">
              <w:rPr>
                <w:lang w:eastAsia="en-US"/>
              </w:rPr>
              <w:t>/2014)</w:t>
            </w:r>
            <w:r w:rsidRPr="00EE5EB2">
              <w:rPr>
                <w:lang w:eastAsia="en-US"/>
              </w:rPr>
              <w:t>.</w:t>
            </w:r>
          </w:p>
        </w:tc>
      </w:tr>
      <w:tr w:rsidR="00943E4E" w:rsidRPr="00EE5EB2" w14:paraId="56E068B6" w14:textId="77777777" w:rsidTr="007D2EF8">
        <w:tc>
          <w:tcPr>
            <w:tcW w:w="393" w:type="pct"/>
          </w:tcPr>
          <w:p w14:paraId="5A689A93" w14:textId="1D85A85E" w:rsidR="00943E4E" w:rsidRPr="00EE5EB2" w:rsidRDefault="00943E4E" w:rsidP="00943E4E">
            <w:r w:rsidRPr="00EE5EB2">
              <w:lastRenderedPageBreak/>
              <w:t>2.</w:t>
            </w:r>
          </w:p>
        </w:tc>
        <w:tc>
          <w:tcPr>
            <w:tcW w:w="1357" w:type="pct"/>
          </w:tcPr>
          <w:p w14:paraId="79FED9FB" w14:textId="77777777" w:rsidR="00943E4E" w:rsidRPr="00EE5EB2" w:rsidRDefault="00943E4E" w:rsidP="00943E4E">
            <w:r w:rsidRPr="00EE5EB2">
              <w:t>Citas starptautiskās saistības</w:t>
            </w:r>
          </w:p>
        </w:tc>
        <w:tc>
          <w:tcPr>
            <w:tcW w:w="3250" w:type="pct"/>
          </w:tcPr>
          <w:p w14:paraId="40FD778E" w14:textId="77777777" w:rsidR="00943E4E" w:rsidRPr="00EE5EB2" w:rsidRDefault="00943E4E" w:rsidP="00943E4E">
            <w:r w:rsidRPr="00EE5EB2">
              <w:t>Nav</w:t>
            </w:r>
          </w:p>
        </w:tc>
      </w:tr>
      <w:tr w:rsidR="00943E4E" w:rsidRPr="00EE5EB2" w14:paraId="0DDC7726" w14:textId="77777777" w:rsidTr="007D2EF8">
        <w:tc>
          <w:tcPr>
            <w:tcW w:w="393" w:type="pct"/>
          </w:tcPr>
          <w:p w14:paraId="7A1DFE0F" w14:textId="77777777" w:rsidR="00943E4E" w:rsidRPr="00EE5EB2" w:rsidRDefault="00943E4E" w:rsidP="00943E4E">
            <w:r w:rsidRPr="00EE5EB2">
              <w:t>3.</w:t>
            </w:r>
          </w:p>
        </w:tc>
        <w:tc>
          <w:tcPr>
            <w:tcW w:w="1357" w:type="pct"/>
          </w:tcPr>
          <w:p w14:paraId="6BA86D86" w14:textId="77777777" w:rsidR="00943E4E" w:rsidRPr="00EE5EB2" w:rsidRDefault="00943E4E" w:rsidP="00943E4E">
            <w:r w:rsidRPr="00EE5EB2">
              <w:t>Cita informācija</w:t>
            </w:r>
          </w:p>
        </w:tc>
        <w:tc>
          <w:tcPr>
            <w:tcW w:w="3250" w:type="pct"/>
          </w:tcPr>
          <w:p w14:paraId="377E930F" w14:textId="77777777" w:rsidR="00943E4E" w:rsidRPr="00EE5EB2" w:rsidRDefault="00943E4E" w:rsidP="00943E4E">
            <w:r w:rsidRPr="00EE5EB2">
              <w:t>Nav</w:t>
            </w:r>
          </w:p>
        </w:tc>
      </w:tr>
    </w:tbl>
    <w:p w14:paraId="5DD3B855" w14:textId="77777777" w:rsidR="00943E4E" w:rsidRPr="00EE5EB2" w:rsidRDefault="00943E4E" w:rsidP="00943E4E">
      <w:r w:rsidRPr="00EE5E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5"/>
        <w:gridCol w:w="2083"/>
        <w:gridCol w:w="991"/>
        <w:gridCol w:w="247"/>
        <w:gridCol w:w="3157"/>
      </w:tblGrid>
      <w:tr w:rsidR="00943E4E" w:rsidRPr="00EE5EB2" w14:paraId="02555450" w14:textId="77777777" w:rsidTr="007D2EF8">
        <w:tc>
          <w:tcPr>
            <w:tcW w:w="5000" w:type="pct"/>
            <w:gridSpan w:val="5"/>
          </w:tcPr>
          <w:p w14:paraId="1E537251" w14:textId="77777777" w:rsidR="00943E4E" w:rsidRPr="00EE5EB2" w:rsidRDefault="00943E4E" w:rsidP="00943E4E">
            <w:pPr>
              <w:rPr>
                <w:b/>
                <w:bCs/>
              </w:rPr>
            </w:pPr>
            <w:r w:rsidRPr="00EE5EB2">
              <w:rPr>
                <w:b/>
                <w:bCs/>
              </w:rPr>
              <w:t>1.tabula</w:t>
            </w:r>
            <w:r w:rsidRPr="00EE5EB2">
              <w:rPr>
                <w:b/>
                <w:bCs/>
              </w:rPr>
              <w:br/>
              <w:t>Tiesību akta projekta atbilstība ES tiesību aktiem</w:t>
            </w:r>
          </w:p>
        </w:tc>
      </w:tr>
      <w:tr w:rsidR="00943E4E" w:rsidRPr="00EE5EB2" w14:paraId="252633A2" w14:textId="77777777" w:rsidTr="00FE7CA0">
        <w:tc>
          <w:tcPr>
            <w:tcW w:w="1430" w:type="pct"/>
          </w:tcPr>
          <w:p w14:paraId="1E902E19" w14:textId="77777777" w:rsidR="00943E4E" w:rsidRPr="00EE5EB2" w:rsidRDefault="00943E4E" w:rsidP="00943E4E">
            <w:r w:rsidRPr="00EE5EB2">
              <w:t>Attiecīgā ES tiesību akta datums, numurs un nosaukums</w:t>
            </w:r>
          </w:p>
        </w:tc>
        <w:tc>
          <w:tcPr>
            <w:tcW w:w="3570" w:type="pct"/>
            <w:gridSpan w:val="4"/>
          </w:tcPr>
          <w:p w14:paraId="1C452EEE" w14:textId="77777777" w:rsidR="00075969" w:rsidRPr="00EE5EB2" w:rsidRDefault="00943E4E" w:rsidP="00561519">
            <w:r w:rsidRPr="00EE5EB2">
              <w:rPr>
                <w:bCs/>
              </w:rPr>
              <w:t xml:space="preserve">Regula </w:t>
            </w:r>
            <w:r w:rsidR="00A24D92" w:rsidRPr="00EE5EB2">
              <w:rPr>
                <w:bCs/>
              </w:rPr>
              <w:t>Nr.</w:t>
            </w:r>
            <w:r w:rsidR="00C969B2" w:rsidRPr="00EE5EB2">
              <w:rPr>
                <w:lang w:eastAsia="en-US"/>
              </w:rPr>
              <w:t>1307/2013</w:t>
            </w:r>
            <w:r w:rsidR="00561519" w:rsidRPr="00EE5EB2">
              <w:rPr>
                <w:lang w:eastAsia="en-US"/>
              </w:rPr>
              <w:t>, r</w:t>
            </w:r>
            <w:r w:rsidR="00E01659" w:rsidRPr="00EE5EB2">
              <w:rPr>
                <w:lang w:eastAsia="en-US"/>
              </w:rPr>
              <w:t xml:space="preserve">egula </w:t>
            </w:r>
            <w:r w:rsidR="00A24D92" w:rsidRPr="00EE5EB2">
              <w:rPr>
                <w:lang w:eastAsia="en-US"/>
              </w:rPr>
              <w:t>Nr.</w:t>
            </w:r>
            <w:r w:rsidR="00E01659" w:rsidRPr="00EE5EB2">
              <w:rPr>
                <w:lang w:eastAsia="en-US"/>
              </w:rPr>
              <w:t>1306/2013</w:t>
            </w:r>
            <w:r w:rsidR="00561519" w:rsidRPr="00EE5EB2">
              <w:rPr>
                <w:lang w:eastAsia="en-US"/>
              </w:rPr>
              <w:t>, r</w:t>
            </w:r>
            <w:r w:rsidR="00075969" w:rsidRPr="00EE5EB2">
              <w:rPr>
                <w:lang w:eastAsia="en-US"/>
              </w:rPr>
              <w:t xml:space="preserve">egula </w:t>
            </w:r>
            <w:r w:rsidR="00A24D92" w:rsidRPr="00EE5EB2">
              <w:rPr>
                <w:lang w:eastAsia="en-US"/>
              </w:rPr>
              <w:t>Nr.</w:t>
            </w:r>
            <w:r w:rsidR="00561519" w:rsidRPr="00EE5EB2">
              <w:rPr>
                <w:lang w:eastAsia="en-US"/>
              </w:rPr>
              <w:t>639/2014,</w:t>
            </w:r>
            <w:r w:rsidR="00075969" w:rsidRPr="00EE5EB2">
              <w:rPr>
                <w:lang w:eastAsia="en-US"/>
              </w:rPr>
              <w:t xml:space="preserve"> regula </w:t>
            </w:r>
            <w:r w:rsidR="00A24D92" w:rsidRPr="00EE5EB2">
              <w:rPr>
                <w:lang w:eastAsia="en-US"/>
              </w:rPr>
              <w:t>Nr.</w:t>
            </w:r>
            <w:r w:rsidR="00561519" w:rsidRPr="00EE5EB2">
              <w:rPr>
                <w:lang w:eastAsia="en-US"/>
              </w:rPr>
              <w:t>640/2014,</w:t>
            </w:r>
            <w:r w:rsidR="00075969" w:rsidRPr="00EE5EB2">
              <w:rPr>
                <w:lang w:eastAsia="en-US"/>
              </w:rPr>
              <w:t xml:space="preserve"> regula </w:t>
            </w:r>
            <w:r w:rsidR="00A24D92" w:rsidRPr="00EE5EB2">
              <w:rPr>
                <w:lang w:eastAsia="en-US"/>
              </w:rPr>
              <w:t>Nr.</w:t>
            </w:r>
            <w:r w:rsidR="00075969" w:rsidRPr="00EE5EB2">
              <w:t>809</w:t>
            </w:r>
            <w:r w:rsidR="00561519" w:rsidRPr="00EE5EB2">
              <w:rPr>
                <w:lang w:eastAsia="en-US"/>
              </w:rPr>
              <w:t>/2014</w:t>
            </w:r>
          </w:p>
        </w:tc>
      </w:tr>
      <w:tr w:rsidR="00943E4E" w:rsidRPr="00EE5EB2" w14:paraId="565937C4" w14:textId="77777777" w:rsidTr="00FE7CA0">
        <w:tc>
          <w:tcPr>
            <w:tcW w:w="1430" w:type="pct"/>
          </w:tcPr>
          <w:p w14:paraId="45979928" w14:textId="77777777" w:rsidR="00943E4E" w:rsidRPr="00EE5EB2" w:rsidRDefault="00943E4E" w:rsidP="00943E4E">
            <w:r w:rsidRPr="00EE5EB2">
              <w:t>A</w:t>
            </w:r>
          </w:p>
        </w:tc>
        <w:tc>
          <w:tcPr>
            <w:tcW w:w="1148" w:type="pct"/>
          </w:tcPr>
          <w:p w14:paraId="63DB5C0F" w14:textId="77777777" w:rsidR="00943E4E" w:rsidRPr="00EE5EB2" w:rsidRDefault="00943E4E" w:rsidP="00943E4E">
            <w:r w:rsidRPr="00EE5EB2">
              <w:t>B</w:t>
            </w:r>
          </w:p>
        </w:tc>
        <w:tc>
          <w:tcPr>
            <w:tcW w:w="546" w:type="pct"/>
          </w:tcPr>
          <w:p w14:paraId="7167A50E" w14:textId="77777777" w:rsidR="00943E4E" w:rsidRPr="00EE5EB2" w:rsidRDefault="00943E4E" w:rsidP="00943E4E">
            <w:r w:rsidRPr="00EE5EB2">
              <w:t>C</w:t>
            </w:r>
          </w:p>
        </w:tc>
        <w:tc>
          <w:tcPr>
            <w:tcW w:w="1876" w:type="pct"/>
            <w:gridSpan w:val="2"/>
          </w:tcPr>
          <w:p w14:paraId="303402B9" w14:textId="77777777" w:rsidR="00943E4E" w:rsidRPr="00EE5EB2" w:rsidRDefault="00943E4E" w:rsidP="00943E4E">
            <w:r w:rsidRPr="00EE5EB2">
              <w:t>D</w:t>
            </w:r>
          </w:p>
        </w:tc>
      </w:tr>
      <w:tr w:rsidR="00943E4E" w:rsidRPr="00EE5EB2" w14:paraId="7B52DFAE" w14:textId="77777777" w:rsidTr="00FE7CA0">
        <w:tc>
          <w:tcPr>
            <w:tcW w:w="1430" w:type="pct"/>
          </w:tcPr>
          <w:p w14:paraId="37BD3BC3" w14:textId="77777777" w:rsidR="00F92EA5" w:rsidRPr="00EE5EB2" w:rsidRDefault="00F92EA5" w:rsidP="00897874">
            <w:r w:rsidRPr="00EE5EB2">
              <w:rPr>
                <w:bCs/>
              </w:rPr>
              <w:t xml:space="preserve">Regulas </w:t>
            </w:r>
            <w:r w:rsidR="00A24D92" w:rsidRPr="00EE5EB2">
              <w:rPr>
                <w:bCs/>
              </w:rPr>
              <w:t>Nr.</w:t>
            </w:r>
            <w:r w:rsidRPr="00EE5EB2">
              <w:rPr>
                <w:lang w:eastAsia="en-US"/>
              </w:rPr>
              <w:t xml:space="preserve">1307/2013 </w:t>
            </w:r>
            <w:r w:rsidRPr="00EE5EB2">
              <w:t xml:space="preserve">4. panta </w:t>
            </w:r>
            <w:r w:rsidR="001F5D71" w:rsidRPr="00EE5EB2">
              <w:t>2</w:t>
            </w:r>
            <w:r w:rsidRPr="00EE5EB2">
              <w:t>. punkta (</w:t>
            </w:r>
            <w:r w:rsidR="001F5D71" w:rsidRPr="00EE5EB2">
              <w:t>a</w:t>
            </w:r>
            <w:r w:rsidRPr="00EE5EB2">
              <w:t>) apakšpunkt</w:t>
            </w:r>
            <w:r w:rsidR="001F5D71" w:rsidRPr="00EE5EB2">
              <w:t>s</w:t>
            </w:r>
          </w:p>
        </w:tc>
        <w:tc>
          <w:tcPr>
            <w:tcW w:w="1148" w:type="pct"/>
          </w:tcPr>
          <w:p w14:paraId="71AA6E58" w14:textId="5FB04D19" w:rsidR="00943E4E" w:rsidRPr="00EE5EB2" w:rsidRDefault="00B15AFF" w:rsidP="000B16CA">
            <w:r w:rsidRPr="00EE5EB2">
              <w:t>6</w:t>
            </w:r>
            <w:r w:rsidR="000B16CA" w:rsidRPr="00EE5EB2">
              <w:t>5</w:t>
            </w:r>
            <w:r w:rsidR="00943E4E" w:rsidRPr="00EE5EB2">
              <w:t>.</w:t>
            </w:r>
            <w:r w:rsidR="000B16CA" w:rsidRPr="00EE5EB2">
              <w:t>, 66.</w:t>
            </w:r>
            <w:r w:rsidR="00355E2A" w:rsidRPr="00EE5EB2">
              <w:t xml:space="preserve"> un</w:t>
            </w:r>
            <w:r w:rsidR="00943E4E" w:rsidRPr="00EE5EB2">
              <w:t xml:space="preserve"> </w:t>
            </w:r>
            <w:r w:rsidR="00355E2A" w:rsidRPr="00EE5EB2">
              <w:t>67</w:t>
            </w:r>
            <w:r w:rsidR="00DC4083" w:rsidRPr="00EE5EB2">
              <w:t>.punkts</w:t>
            </w:r>
          </w:p>
        </w:tc>
        <w:tc>
          <w:tcPr>
            <w:tcW w:w="546" w:type="pct"/>
          </w:tcPr>
          <w:p w14:paraId="32582340" w14:textId="77777777" w:rsidR="00943E4E" w:rsidRPr="00EE5EB2" w:rsidRDefault="00943E4E" w:rsidP="00943E4E">
            <w:r w:rsidRPr="00EE5EB2">
              <w:t>Ieviests pilnībā</w:t>
            </w:r>
          </w:p>
        </w:tc>
        <w:tc>
          <w:tcPr>
            <w:tcW w:w="1876" w:type="pct"/>
            <w:gridSpan w:val="2"/>
          </w:tcPr>
          <w:p w14:paraId="7A4D1CB2" w14:textId="77777777" w:rsidR="00943E4E" w:rsidRPr="00EE5EB2" w:rsidRDefault="00943E4E" w:rsidP="00943E4E">
            <w:r w:rsidRPr="00EE5EB2">
              <w:t>Neparedz stingrākas prasības kā ES tiesību normas.</w:t>
            </w:r>
          </w:p>
        </w:tc>
      </w:tr>
      <w:tr w:rsidR="00CF52D5" w:rsidRPr="00EE5EB2" w14:paraId="721D89F4" w14:textId="77777777" w:rsidTr="00FE7CA0">
        <w:tc>
          <w:tcPr>
            <w:tcW w:w="1430" w:type="pct"/>
          </w:tcPr>
          <w:p w14:paraId="355C22B4" w14:textId="77777777" w:rsidR="00CF52D5" w:rsidRPr="00EE5EB2" w:rsidRDefault="00C0768E" w:rsidP="00C0768E">
            <w:pPr>
              <w:rPr>
                <w:bCs/>
              </w:rPr>
            </w:pPr>
            <w:r w:rsidRPr="00EE5EB2">
              <w:rPr>
                <w:bCs/>
              </w:rPr>
              <w:t xml:space="preserve">Regulas </w:t>
            </w:r>
            <w:r w:rsidR="00A24D92" w:rsidRPr="00EE5EB2">
              <w:rPr>
                <w:bCs/>
              </w:rPr>
              <w:t>Nr.</w:t>
            </w:r>
            <w:r w:rsidRPr="00EE5EB2">
              <w:rPr>
                <w:lang w:eastAsia="en-US"/>
              </w:rPr>
              <w:t xml:space="preserve">1307/2013 </w:t>
            </w:r>
            <w:r w:rsidRPr="00EE5EB2">
              <w:t>4. panta 2. punkta (c) apakšpunkts</w:t>
            </w:r>
            <w:r w:rsidRPr="00EE5EB2">
              <w:rPr>
                <w:bCs/>
              </w:rPr>
              <w:t xml:space="preserve"> </w:t>
            </w:r>
          </w:p>
        </w:tc>
        <w:tc>
          <w:tcPr>
            <w:tcW w:w="1148" w:type="pct"/>
          </w:tcPr>
          <w:p w14:paraId="2AAC1D0C" w14:textId="2742F76C" w:rsidR="00CF52D5" w:rsidRPr="00EE5EB2" w:rsidRDefault="00CF52D5" w:rsidP="00086361">
            <w:r w:rsidRPr="00EE5EB2">
              <w:t>6</w:t>
            </w:r>
            <w:r w:rsidR="00086361" w:rsidRPr="00EE5EB2">
              <w:t>4</w:t>
            </w:r>
            <w:r w:rsidR="00DC4083" w:rsidRPr="00EE5EB2">
              <w:t>.punkts</w:t>
            </w:r>
          </w:p>
        </w:tc>
        <w:tc>
          <w:tcPr>
            <w:tcW w:w="546" w:type="pct"/>
          </w:tcPr>
          <w:p w14:paraId="27E31E0B" w14:textId="77777777" w:rsidR="00CF52D5" w:rsidRPr="00EE5EB2" w:rsidRDefault="00CF52D5" w:rsidP="00CF52D5">
            <w:r w:rsidRPr="00EE5EB2">
              <w:t>Ieviests pilnībā</w:t>
            </w:r>
          </w:p>
        </w:tc>
        <w:tc>
          <w:tcPr>
            <w:tcW w:w="1876" w:type="pct"/>
            <w:gridSpan w:val="2"/>
          </w:tcPr>
          <w:p w14:paraId="4F0446D0" w14:textId="77777777" w:rsidR="00CF52D5" w:rsidRPr="00EE5EB2" w:rsidRDefault="00CF52D5" w:rsidP="00CF52D5">
            <w:r w:rsidRPr="00EE5EB2">
              <w:t>Neparedz stingrākas prasības kā ES tiesību normas.</w:t>
            </w:r>
          </w:p>
        </w:tc>
      </w:tr>
      <w:tr w:rsidR="00355E2A" w:rsidRPr="00EE5EB2" w14:paraId="4C33B42A" w14:textId="77777777" w:rsidTr="00FE7CA0">
        <w:tc>
          <w:tcPr>
            <w:tcW w:w="1430" w:type="pct"/>
          </w:tcPr>
          <w:p w14:paraId="72424129" w14:textId="4CA80F33" w:rsidR="00355E2A" w:rsidRPr="00EE5EB2" w:rsidRDefault="00355E2A" w:rsidP="00A24D92">
            <w:pPr>
              <w:rPr>
                <w:bCs/>
              </w:rPr>
            </w:pPr>
            <w:r w:rsidRPr="00EE5EB2">
              <w:rPr>
                <w:bCs/>
              </w:rPr>
              <w:t xml:space="preserve">Regulas </w:t>
            </w:r>
            <w:r w:rsidR="00A24D92" w:rsidRPr="00EE5EB2">
              <w:rPr>
                <w:bCs/>
              </w:rPr>
              <w:t>Nr.</w:t>
            </w:r>
            <w:r w:rsidRPr="00EE5EB2">
              <w:rPr>
                <w:lang w:eastAsia="en-US"/>
              </w:rPr>
              <w:t xml:space="preserve">1307/2013 </w:t>
            </w:r>
            <w:r w:rsidRPr="00EE5EB2">
              <w:t>9. panta 2</w:t>
            </w:r>
            <w:r w:rsidR="00DC4083" w:rsidRPr="00EE5EB2">
              <w:t>.punkts</w:t>
            </w:r>
          </w:p>
        </w:tc>
        <w:tc>
          <w:tcPr>
            <w:tcW w:w="1148" w:type="pct"/>
          </w:tcPr>
          <w:p w14:paraId="72CAB4E8" w14:textId="060AE66E" w:rsidR="00355E2A" w:rsidRPr="00EE5EB2" w:rsidRDefault="000B16CA" w:rsidP="000B16CA">
            <w:r w:rsidRPr="00EE5EB2">
              <w:t>32</w:t>
            </w:r>
            <w:r w:rsidR="00355E2A" w:rsidRPr="00EE5EB2">
              <w:t>.</w:t>
            </w:r>
            <w:r w:rsidR="00791AAF" w:rsidRPr="00EE5EB2">
              <w:t>,</w:t>
            </w:r>
            <w:r w:rsidR="00355E2A" w:rsidRPr="00EE5EB2">
              <w:t xml:space="preserve"> 3</w:t>
            </w:r>
            <w:r w:rsidRPr="00EE5EB2">
              <w:t>3</w:t>
            </w:r>
            <w:r w:rsidR="00355E2A" w:rsidRPr="00EE5EB2">
              <w:t xml:space="preserve">. </w:t>
            </w:r>
            <w:r w:rsidR="00791AAF" w:rsidRPr="00EE5EB2">
              <w:t>un 4</w:t>
            </w:r>
            <w:r w:rsidRPr="00EE5EB2">
              <w:t>2</w:t>
            </w:r>
            <w:r w:rsidR="00E651C7" w:rsidRPr="00EE5EB2">
              <w:t>.</w:t>
            </w:r>
            <w:r w:rsidR="00791AAF" w:rsidRPr="00EE5EB2">
              <w:t xml:space="preserve"> </w:t>
            </w:r>
            <w:r w:rsidR="00355E2A" w:rsidRPr="00EE5EB2">
              <w:t>punkts</w:t>
            </w:r>
          </w:p>
        </w:tc>
        <w:tc>
          <w:tcPr>
            <w:tcW w:w="546" w:type="pct"/>
          </w:tcPr>
          <w:p w14:paraId="658B2197" w14:textId="77777777" w:rsidR="00355E2A" w:rsidRPr="00EE5EB2" w:rsidRDefault="00355E2A" w:rsidP="00355E2A">
            <w:r w:rsidRPr="00EE5EB2">
              <w:t>Ieviests pilnībā</w:t>
            </w:r>
          </w:p>
        </w:tc>
        <w:tc>
          <w:tcPr>
            <w:tcW w:w="1876" w:type="pct"/>
            <w:gridSpan w:val="2"/>
          </w:tcPr>
          <w:p w14:paraId="25947AB2" w14:textId="77777777" w:rsidR="00355E2A" w:rsidRPr="00EE5EB2" w:rsidRDefault="00355E2A" w:rsidP="00355E2A">
            <w:r w:rsidRPr="00EE5EB2">
              <w:t>Neparedz stingrākas prasības kā ES tiesību normas.</w:t>
            </w:r>
          </w:p>
        </w:tc>
      </w:tr>
      <w:tr w:rsidR="00E01BFE" w:rsidRPr="00EE5EB2" w14:paraId="3B4B5ECF" w14:textId="77777777" w:rsidTr="00FE7CA0">
        <w:tc>
          <w:tcPr>
            <w:tcW w:w="1430" w:type="pct"/>
          </w:tcPr>
          <w:p w14:paraId="76937D41" w14:textId="77777777" w:rsidR="00E01BFE" w:rsidRPr="00EE5EB2" w:rsidRDefault="00E01BFE" w:rsidP="00A24D92">
            <w:pPr>
              <w:rPr>
                <w:bCs/>
              </w:rPr>
            </w:pPr>
            <w:r w:rsidRPr="00EE5EB2">
              <w:rPr>
                <w:bCs/>
              </w:rPr>
              <w:t xml:space="preserve">Regulas </w:t>
            </w:r>
            <w:r w:rsidR="00A24D92" w:rsidRPr="00EE5EB2">
              <w:rPr>
                <w:bCs/>
              </w:rPr>
              <w:t>Nr.</w:t>
            </w:r>
            <w:r w:rsidRPr="00EE5EB2">
              <w:rPr>
                <w:lang w:eastAsia="en-US"/>
              </w:rPr>
              <w:t xml:space="preserve">1307/2013 </w:t>
            </w:r>
            <w:r w:rsidRPr="00EE5EB2">
              <w:t>9.panta 2.punkta trešās daļas (a) apakšpunkts</w:t>
            </w:r>
          </w:p>
        </w:tc>
        <w:tc>
          <w:tcPr>
            <w:tcW w:w="1148" w:type="pct"/>
          </w:tcPr>
          <w:p w14:paraId="13392A31" w14:textId="5EEE28B1" w:rsidR="00E01BFE" w:rsidRPr="00EE5EB2" w:rsidRDefault="00E651C7" w:rsidP="000B16CA">
            <w:r w:rsidRPr="00EE5EB2">
              <w:t>44</w:t>
            </w:r>
            <w:r w:rsidR="00E01BFE" w:rsidRPr="00EE5EB2">
              <w:t>.1</w:t>
            </w:r>
            <w:r w:rsidR="00DC4083" w:rsidRPr="00EE5EB2">
              <w:t>.punkts</w:t>
            </w:r>
          </w:p>
        </w:tc>
        <w:tc>
          <w:tcPr>
            <w:tcW w:w="546" w:type="pct"/>
          </w:tcPr>
          <w:p w14:paraId="13144BC8" w14:textId="77777777" w:rsidR="00E01BFE" w:rsidRPr="00EE5EB2" w:rsidRDefault="00E01BFE" w:rsidP="00E01BFE">
            <w:r w:rsidRPr="00EE5EB2">
              <w:t>Ieviests pilnībā</w:t>
            </w:r>
          </w:p>
        </w:tc>
        <w:tc>
          <w:tcPr>
            <w:tcW w:w="1876" w:type="pct"/>
            <w:gridSpan w:val="2"/>
          </w:tcPr>
          <w:p w14:paraId="0CABF10E" w14:textId="77777777" w:rsidR="00E01BFE" w:rsidRPr="00EE5EB2" w:rsidRDefault="00E01BFE" w:rsidP="00E01BFE">
            <w:r w:rsidRPr="00EE5EB2">
              <w:t>Neparedz stingrākas prasības kā ES tiesību normas.</w:t>
            </w:r>
          </w:p>
        </w:tc>
      </w:tr>
      <w:tr w:rsidR="00E01BFE" w:rsidRPr="00EE5EB2" w14:paraId="53B9EAC4" w14:textId="77777777" w:rsidTr="00FE7CA0">
        <w:tc>
          <w:tcPr>
            <w:tcW w:w="1430" w:type="pct"/>
          </w:tcPr>
          <w:p w14:paraId="5580F1EE" w14:textId="77777777" w:rsidR="00E01BFE" w:rsidRPr="00EE5EB2" w:rsidRDefault="00E01BFE" w:rsidP="00E01BFE">
            <w:pPr>
              <w:rPr>
                <w:bCs/>
              </w:rPr>
            </w:pPr>
            <w:r w:rsidRPr="00EE5EB2">
              <w:rPr>
                <w:bCs/>
              </w:rPr>
              <w:t xml:space="preserve">Regulas </w:t>
            </w:r>
            <w:r w:rsidR="00A24D92" w:rsidRPr="00EE5EB2">
              <w:rPr>
                <w:bCs/>
              </w:rPr>
              <w:t>Nr.</w:t>
            </w:r>
            <w:r w:rsidRPr="00EE5EB2">
              <w:rPr>
                <w:lang w:eastAsia="en-US"/>
              </w:rPr>
              <w:t xml:space="preserve">1307/2013 </w:t>
            </w:r>
            <w:r w:rsidRPr="00EE5EB2">
              <w:t>9.panta 2.punkta trešās daļas (b) apakšpunkts</w:t>
            </w:r>
          </w:p>
        </w:tc>
        <w:tc>
          <w:tcPr>
            <w:tcW w:w="1148" w:type="pct"/>
          </w:tcPr>
          <w:p w14:paraId="4ECE2348" w14:textId="719BEB22" w:rsidR="00E01BFE" w:rsidRPr="00EE5EB2" w:rsidRDefault="00E01BFE" w:rsidP="000B16CA">
            <w:r w:rsidRPr="00EE5EB2">
              <w:t xml:space="preserve">37. un </w:t>
            </w:r>
            <w:r w:rsidR="00E651C7" w:rsidRPr="00EE5EB2">
              <w:t>44</w:t>
            </w:r>
            <w:r w:rsidRPr="00EE5EB2">
              <w:t>.2</w:t>
            </w:r>
            <w:r w:rsidR="00DC4083" w:rsidRPr="00EE5EB2">
              <w:t>.punkts</w:t>
            </w:r>
          </w:p>
        </w:tc>
        <w:tc>
          <w:tcPr>
            <w:tcW w:w="546" w:type="pct"/>
          </w:tcPr>
          <w:p w14:paraId="552C699B" w14:textId="77777777" w:rsidR="00E01BFE" w:rsidRPr="00EE5EB2" w:rsidRDefault="00E01BFE" w:rsidP="00E01BFE">
            <w:r w:rsidRPr="00EE5EB2">
              <w:t>Ieviests pilnībā</w:t>
            </w:r>
          </w:p>
        </w:tc>
        <w:tc>
          <w:tcPr>
            <w:tcW w:w="1876" w:type="pct"/>
            <w:gridSpan w:val="2"/>
          </w:tcPr>
          <w:p w14:paraId="23DC4118" w14:textId="77777777" w:rsidR="00E01BFE" w:rsidRPr="00EE5EB2" w:rsidRDefault="00E01BFE" w:rsidP="00E01BFE">
            <w:r w:rsidRPr="00EE5EB2">
              <w:t>Neparedz stingrākas prasības kā ES tiesību normas.</w:t>
            </w:r>
          </w:p>
        </w:tc>
      </w:tr>
      <w:tr w:rsidR="00E01BFE" w:rsidRPr="00EE5EB2" w14:paraId="0A190D55" w14:textId="77777777" w:rsidTr="00FE7CA0">
        <w:tc>
          <w:tcPr>
            <w:tcW w:w="1430" w:type="pct"/>
          </w:tcPr>
          <w:p w14:paraId="1E70521F" w14:textId="77777777" w:rsidR="00E01BFE" w:rsidRPr="00EE5EB2" w:rsidRDefault="00E01BFE" w:rsidP="00E01BFE">
            <w:pPr>
              <w:rPr>
                <w:bCs/>
              </w:rPr>
            </w:pPr>
            <w:r w:rsidRPr="00EE5EB2">
              <w:rPr>
                <w:bCs/>
              </w:rPr>
              <w:t xml:space="preserve">Regulas </w:t>
            </w:r>
            <w:r w:rsidR="00A24D92" w:rsidRPr="00EE5EB2">
              <w:rPr>
                <w:bCs/>
              </w:rPr>
              <w:t>Nr.</w:t>
            </w:r>
            <w:r w:rsidRPr="00EE5EB2">
              <w:rPr>
                <w:lang w:eastAsia="en-US"/>
              </w:rPr>
              <w:t xml:space="preserve">1307/2013 </w:t>
            </w:r>
            <w:r w:rsidRPr="00EE5EB2">
              <w:t>9.panta 2.punkta trešās daļas (c) apakšpunkts</w:t>
            </w:r>
          </w:p>
        </w:tc>
        <w:tc>
          <w:tcPr>
            <w:tcW w:w="1148" w:type="pct"/>
          </w:tcPr>
          <w:p w14:paraId="560B3ED6" w14:textId="05987995" w:rsidR="00E01BFE" w:rsidRPr="00EE5EB2" w:rsidRDefault="00E01BFE" w:rsidP="000B16CA">
            <w:r w:rsidRPr="00EE5EB2">
              <w:t xml:space="preserve">38. un </w:t>
            </w:r>
            <w:r w:rsidR="00E651C7" w:rsidRPr="00EE5EB2">
              <w:t>44</w:t>
            </w:r>
            <w:r w:rsidRPr="00EE5EB2">
              <w:t>.3</w:t>
            </w:r>
            <w:r w:rsidR="00DC4083" w:rsidRPr="00EE5EB2">
              <w:t>.punkts</w:t>
            </w:r>
          </w:p>
        </w:tc>
        <w:tc>
          <w:tcPr>
            <w:tcW w:w="546" w:type="pct"/>
          </w:tcPr>
          <w:p w14:paraId="08766DD7" w14:textId="77777777" w:rsidR="00E01BFE" w:rsidRPr="00EE5EB2" w:rsidRDefault="00E01BFE" w:rsidP="00E01BFE">
            <w:r w:rsidRPr="00EE5EB2">
              <w:t>Ieviests pilnībā</w:t>
            </w:r>
          </w:p>
        </w:tc>
        <w:tc>
          <w:tcPr>
            <w:tcW w:w="1876" w:type="pct"/>
            <w:gridSpan w:val="2"/>
          </w:tcPr>
          <w:p w14:paraId="42607944" w14:textId="77777777" w:rsidR="00E01BFE" w:rsidRPr="00EE5EB2" w:rsidRDefault="00E01BFE" w:rsidP="00E01BFE">
            <w:r w:rsidRPr="00EE5EB2">
              <w:t>Neparedz stingrākas prasības kā ES tiesību normas.</w:t>
            </w:r>
          </w:p>
        </w:tc>
      </w:tr>
      <w:tr w:rsidR="00E01BFE" w:rsidRPr="00EE5EB2" w14:paraId="056B1D5E" w14:textId="77777777" w:rsidTr="00FE7CA0">
        <w:tc>
          <w:tcPr>
            <w:tcW w:w="1430" w:type="pct"/>
          </w:tcPr>
          <w:p w14:paraId="7E21315E" w14:textId="47EB56DD" w:rsidR="00E01BFE" w:rsidRPr="00EE5EB2" w:rsidRDefault="00E01BFE" w:rsidP="00E01BFE">
            <w:pPr>
              <w:rPr>
                <w:bCs/>
              </w:rPr>
            </w:pPr>
            <w:r w:rsidRPr="00EE5EB2">
              <w:rPr>
                <w:bCs/>
              </w:rPr>
              <w:t xml:space="preserve">Regulas </w:t>
            </w:r>
            <w:r w:rsidR="00A24D92" w:rsidRPr="00EE5EB2">
              <w:rPr>
                <w:bCs/>
              </w:rPr>
              <w:t>Nr.</w:t>
            </w:r>
            <w:r w:rsidRPr="00EE5EB2">
              <w:rPr>
                <w:lang w:eastAsia="en-US"/>
              </w:rPr>
              <w:t xml:space="preserve">1307/2013 </w:t>
            </w:r>
            <w:r w:rsidRPr="00EE5EB2">
              <w:t>9. panta 4</w:t>
            </w:r>
            <w:r w:rsidR="00DC4083" w:rsidRPr="00EE5EB2">
              <w:t>.punkts</w:t>
            </w:r>
          </w:p>
        </w:tc>
        <w:tc>
          <w:tcPr>
            <w:tcW w:w="1148" w:type="pct"/>
          </w:tcPr>
          <w:p w14:paraId="5A6FEBE4" w14:textId="300CA1F3" w:rsidR="00E01BFE" w:rsidRPr="00EE5EB2" w:rsidRDefault="00E01BFE" w:rsidP="000B16CA">
            <w:r w:rsidRPr="00EE5EB2">
              <w:t>3</w:t>
            </w:r>
            <w:r w:rsidR="000B16CA" w:rsidRPr="00EE5EB2">
              <w:t>3</w:t>
            </w:r>
            <w:r w:rsidR="00DC4083" w:rsidRPr="00EE5EB2">
              <w:t>.punkts</w:t>
            </w:r>
          </w:p>
        </w:tc>
        <w:tc>
          <w:tcPr>
            <w:tcW w:w="546" w:type="pct"/>
          </w:tcPr>
          <w:p w14:paraId="12B976B4" w14:textId="77777777" w:rsidR="00E01BFE" w:rsidRPr="00EE5EB2" w:rsidRDefault="00E01BFE" w:rsidP="00E01BFE">
            <w:r w:rsidRPr="00EE5EB2">
              <w:t>Ieviests pilnībā</w:t>
            </w:r>
          </w:p>
        </w:tc>
        <w:tc>
          <w:tcPr>
            <w:tcW w:w="1876" w:type="pct"/>
            <w:gridSpan w:val="2"/>
            <w:shd w:val="clear" w:color="auto" w:fill="auto"/>
          </w:tcPr>
          <w:p w14:paraId="700B87F1" w14:textId="77777777" w:rsidR="00E01BFE" w:rsidRPr="00EE5EB2" w:rsidRDefault="00E01BFE" w:rsidP="00E01BFE">
            <w:r w:rsidRPr="00EE5EB2">
              <w:t>Neparedz stingrākas prasības kā ES tiesību normas.</w:t>
            </w:r>
          </w:p>
        </w:tc>
      </w:tr>
      <w:tr w:rsidR="00B91F22" w:rsidRPr="00EE5EB2" w14:paraId="2E225D0E" w14:textId="77777777" w:rsidTr="00FE7CA0">
        <w:tc>
          <w:tcPr>
            <w:tcW w:w="1430" w:type="pct"/>
          </w:tcPr>
          <w:p w14:paraId="79525984" w14:textId="77777777" w:rsidR="00B91F22" w:rsidRPr="00EE5EB2" w:rsidRDefault="00B91F22" w:rsidP="00B91F22">
            <w:pPr>
              <w:rPr>
                <w:bCs/>
              </w:rPr>
            </w:pPr>
            <w:r w:rsidRPr="00EE5EB2">
              <w:rPr>
                <w:bCs/>
              </w:rPr>
              <w:t xml:space="preserve">Regulas </w:t>
            </w:r>
            <w:r w:rsidR="00A24D92" w:rsidRPr="00EE5EB2">
              <w:rPr>
                <w:bCs/>
              </w:rPr>
              <w:t>Nr.</w:t>
            </w:r>
            <w:r w:rsidRPr="00EE5EB2">
              <w:rPr>
                <w:lang w:eastAsia="en-US"/>
              </w:rPr>
              <w:t>1307/2013 10</w:t>
            </w:r>
            <w:r w:rsidRPr="00EE5EB2">
              <w:t>.panta 1.punkta (b) apakšpunkts</w:t>
            </w:r>
          </w:p>
        </w:tc>
        <w:tc>
          <w:tcPr>
            <w:tcW w:w="1148" w:type="pct"/>
          </w:tcPr>
          <w:p w14:paraId="674109E6" w14:textId="7774B1F7" w:rsidR="00B91F22" w:rsidRPr="00EE5EB2" w:rsidRDefault="00B91F22" w:rsidP="00E64478">
            <w:r w:rsidRPr="00EE5EB2">
              <w:t>5</w:t>
            </w:r>
            <w:r w:rsidR="00E64478" w:rsidRPr="00EE5EB2">
              <w:t>7</w:t>
            </w:r>
            <w:r w:rsidRPr="00EE5EB2">
              <w:t>.2</w:t>
            </w:r>
            <w:r w:rsidR="00DC4083" w:rsidRPr="00EE5EB2">
              <w:t>.punkts</w:t>
            </w:r>
          </w:p>
        </w:tc>
        <w:tc>
          <w:tcPr>
            <w:tcW w:w="546" w:type="pct"/>
          </w:tcPr>
          <w:p w14:paraId="45259A97" w14:textId="77777777" w:rsidR="00B91F22" w:rsidRPr="00EE5EB2" w:rsidRDefault="00B91F22" w:rsidP="00B91F22">
            <w:r w:rsidRPr="00EE5EB2">
              <w:t>Ieviests pilnībā</w:t>
            </w:r>
          </w:p>
        </w:tc>
        <w:tc>
          <w:tcPr>
            <w:tcW w:w="1876" w:type="pct"/>
            <w:gridSpan w:val="2"/>
          </w:tcPr>
          <w:p w14:paraId="4EA86B1F" w14:textId="77777777" w:rsidR="00B91F22" w:rsidRPr="00EE5EB2" w:rsidRDefault="00B91F22" w:rsidP="00B91F22">
            <w:r w:rsidRPr="00EE5EB2">
              <w:t>Neparedz stingrākas prasības kā ES tiesību normas.</w:t>
            </w:r>
          </w:p>
        </w:tc>
      </w:tr>
      <w:tr w:rsidR="00B91F22" w:rsidRPr="00EE5EB2" w14:paraId="58A2EC46" w14:textId="77777777" w:rsidTr="00FE7CA0">
        <w:tc>
          <w:tcPr>
            <w:tcW w:w="1430" w:type="pct"/>
          </w:tcPr>
          <w:p w14:paraId="77589EED" w14:textId="77777777" w:rsidR="00B91F22" w:rsidRPr="00EE5EB2" w:rsidRDefault="00B91F22" w:rsidP="00B91F22">
            <w:pPr>
              <w:rPr>
                <w:bCs/>
              </w:rPr>
            </w:pPr>
            <w:r w:rsidRPr="00EE5EB2">
              <w:rPr>
                <w:bCs/>
              </w:rPr>
              <w:t xml:space="preserve">Regulas </w:t>
            </w:r>
            <w:r w:rsidR="00A24D92" w:rsidRPr="00EE5EB2">
              <w:rPr>
                <w:bCs/>
              </w:rPr>
              <w:t>Nr.</w:t>
            </w:r>
            <w:r w:rsidRPr="00EE5EB2">
              <w:rPr>
                <w:lang w:eastAsia="en-US"/>
              </w:rPr>
              <w:t>1307/2013 10</w:t>
            </w:r>
            <w:r w:rsidRPr="00EE5EB2">
              <w:t>.panta 3.punkts</w:t>
            </w:r>
          </w:p>
        </w:tc>
        <w:tc>
          <w:tcPr>
            <w:tcW w:w="1148" w:type="pct"/>
          </w:tcPr>
          <w:p w14:paraId="1DD5D6D2" w14:textId="6708CA5D" w:rsidR="00B91F22" w:rsidRPr="00EE5EB2" w:rsidRDefault="00B91F22" w:rsidP="00E64478">
            <w:r w:rsidRPr="00EE5EB2">
              <w:t>6</w:t>
            </w:r>
            <w:r w:rsidR="00E64478" w:rsidRPr="00EE5EB2">
              <w:t>1</w:t>
            </w:r>
            <w:r w:rsidR="00DC4083" w:rsidRPr="00EE5EB2">
              <w:t>.punkts</w:t>
            </w:r>
          </w:p>
        </w:tc>
        <w:tc>
          <w:tcPr>
            <w:tcW w:w="546" w:type="pct"/>
          </w:tcPr>
          <w:p w14:paraId="2F9EFF58" w14:textId="77777777" w:rsidR="00B91F22" w:rsidRPr="00EE5EB2" w:rsidRDefault="00B91F22" w:rsidP="00B91F22">
            <w:r w:rsidRPr="00EE5EB2">
              <w:t>Ieviests pilnībā</w:t>
            </w:r>
          </w:p>
        </w:tc>
        <w:tc>
          <w:tcPr>
            <w:tcW w:w="1876" w:type="pct"/>
            <w:gridSpan w:val="2"/>
          </w:tcPr>
          <w:p w14:paraId="01B6B0A2" w14:textId="77777777" w:rsidR="00B91F22" w:rsidRPr="00EE5EB2" w:rsidRDefault="00B91F22" w:rsidP="00B91F22">
            <w:r w:rsidRPr="00EE5EB2">
              <w:t>Neparedz stingrākas prasības kā ES tiesību normas.</w:t>
            </w:r>
          </w:p>
        </w:tc>
      </w:tr>
      <w:tr w:rsidR="00B91F22" w:rsidRPr="00EE5EB2" w14:paraId="54D0625E" w14:textId="77777777" w:rsidTr="00FE7CA0">
        <w:tc>
          <w:tcPr>
            <w:tcW w:w="1430" w:type="pct"/>
          </w:tcPr>
          <w:p w14:paraId="7D4F26D3" w14:textId="77777777" w:rsidR="00B91F22" w:rsidRPr="00EE5EB2" w:rsidRDefault="00B91F22" w:rsidP="00B91F22">
            <w:pPr>
              <w:rPr>
                <w:bCs/>
              </w:rPr>
            </w:pPr>
            <w:r w:rsidRPr="00EE5EB2">
              <w:rPr>
                <w:bCs/>
              </w:rPr>
              <w:t xml:space="preserve">Regulas </w:t>
            </w:r>
            <w:r w:rsidRPr="00EE5EB2">
              <w:t>Nr.1307/2013 11.panta 1.punkts</w:t>
            </w:r>
          </w:p>
        </w:tc>
        <w:tc>
          <w:tcPr>
            <w:tcW w:w="1148" w:type="pct"/>
          </w:tcPr>
          <w:p w14:paraId="609164FC" w14:textId="0C1F4CDA" w:rsidR="00B91F22" w:rsidRPr="00EE5EB2" w:rsidRDefault="00B91F22" w:rsidP="00B91F22">
            <w:r w:rsidRPr="00EE5EB2">
              <w:t>49</w:t>
            </w:r>
            <w:r w:rsidR="00DC4083" w:rsidRPr="00EE5EB2">
              <w:t>.punkts</w:t>
            </w:r>
          </w:p>
        </w:tc>
        <w:tc>
          <w:tcPr>
            <w:tcW w:w="546" w:type="pct"/>
          </w:tcPr>
          <w:p w14:paraId="44DC0CF6" w14:textId="77777777" w:rsidR="00B91F22" w:rsidRPr="00EE5EB2" w:rsidRDefault="00B91F22" w:rsidP="00B91F22">
            <w:r w:rsidRPr="00EE5EB2">
              <w:t>Ieviests pilnībā</w:t>
            </w:r>
          </w:p>
        </w:tc>
        <w:tc>
          <w:tcPr>
            <w:tcW w:w="1876" w:type="pct"/>
            <w:gridSpan w:val="2"/>
          </w:tcPr>
          <w:p w14:paraId="48EA050B" w14:textId="77777777" w:rsidR="00B91F22" w:rsidRPr="00EE5EB2" w:rsidRDefault="00B91F22" w:rsidP="00B91F22">
            <w:r w:rsidRPr="00EE5EB2">
              <w:t>Neparedz stingrākas prasības kā ES tiesību normas.</w:t>
            </w:r>
          </w:p>
        </w:tc>
      </w:tr>
      <w:tr w:rsidR="00AE3F48" w:rsidRPr="00EE5EB2" w14:paraId="5281323B" w14:textId="77777777" w:rsidTr="00FE7CA0">
        <w:tc>
          <w:tcPr>
            <w:tcW w:w="1430" w:type="pct"/>
          </w:tcPr>
          <w:p w14:paraId="595A9527" w14:textId="77777777" w:rsidR="00AE3F48" w:rsidRPr="00EE5EB2" w:rsidRDefault="00AE3F48" w:rsidP="00AE3F48">
            <w:pPr>
              <w:rPr>
                <w:bCs/>
              </w:rPr>
            </w:pPr>
            <w:r w:rsidRPr="00EE5EB2">
              <w:rPr>
                <w:bCs/>
              </w:rPr>
              <w:t xml:space="preserve">Regulas </w:t>
            </w:r>
            <w:r w:rsidRPr="00EE5EB2">
              <w:t>Nr.1307/2013 11.panta 2.punkts</w:t>
            </w:r>
          </w:p>
        </w:tc>
        <w:tc>
          <w:tcPr>
            <w:tcW w:w="1148" w:type="pct"/>
          </w:tcPr>
          <w:p w14:paraId="0318CD51" w14:textId="0D5526DB" w:rsidR="00AE3F48" w:rsidRPr="00EE5EB2" w:rsidRDefault="00877882" w:rsidP="00E64478">
            <w:r w:rsidRPr="00EE5EB2">
              <w:t>50</w:t>
            </w:r>
            <w:r w:rsidR="00AE3F48" w:rsidRPr="00EE5EB2">
              <w:t>.</w:t>
            </w:r>
            <w:r w:rsidR="00E64478" w:rsidRPr="00EE5EB2">
              <w:t>, 51., 52.</w:t>
            </w:r>
            <w:r w:rsidRPr="00EE5EB2">
              <w:t xml:space="preserve"> </w:t>
            </w:r>
            <w:r w:rsidR="00E64478" w:rsidRPr="00EE5EB2">
              <w:t>un 53</w:t>
            </w:r>
            <w:r w:rsidR="00DC4083" w:rsidRPr="00EE5EB2">
              <w:t>.punkts</w:t>
            </w:r>
          </w:p>
        </w:tc>
        <w:tc>
          <w:tcPr>
            <w:tcW w:w="546" w:type="pct"/>
          </w:tcPr>
          <w:p w14:paraId="69894F3A" w14:textId="77777777" w:rsidR="00AE3F48" w:rsidRPr="00EE5EB2" w:rsidRDefault="00AE3F48" w:rsidP="00AE3F48">
            <w:r w:rsidRPr="00EE5EB2">
              <w:t>Ieviests pilnībā</w:t>
            </w:r>
          </w:p>
        </w:tc>
        <w:tc>
          <w:tcPr>
            <w:tcW w:w="1876" w:type="pct"/>
            <w:gridSpan w:val="2"/>
          </w:tcPr>
          <w:p w14:paraId="53B143C1" w14:textId="77777777" w:rsidR="00AE3F48" w:rsidRPr="00EE5EB2" w:rsidRDefault="00AE3F48" w:rsidP="00AE3F48">
            <w:r w:rsidRPr="00EE5EB2">
              <w:t>Neparedz stingrākas prasības kā ES tiesību normas.</w:t>
            </w:r>
          </w:p>
        </w:tc>
      </w:tr>
      <w:tr w:rsidR="00106FDC" w:rsidRPr="00EE5EB2" w14:paraId="03712C54" w14:textId="77777777" w:rsidTr="00FE7CA0">
        <w:tc>
          <w:tcPr>
            <w:tcW w:w="1430" w:type="pct"/>
          </w:tcPr>
          <w:p w14:paraId="4170E996" w14:textId="77777777" w:rsidR="00106FDC" w:rsidRPr="00EE5EB2" w:rsidRDefault="00106FDC" w:rsidP="00106FDC">
            <w:pPr>
              <w:rPr>
                <w:bCs/>
              </w:rPr>
            </w:pPr>
            <w:r w:rsidRPr="00EE5EB2">
              <w:rPr>
                <w:bCs/>
              </w:rPr>
              <w:t xml:space="preserve">Regulas </w:t>
            </w:r>
            <w:r w:rsidRPr="00EE5EB2">
              <w:t>Nr.1307/2013 11.panta 4.punkts</w:t>
            </w:r>
          </w:p>
        </w:tc>
        <w:tc>
          <w:tcPr>
            <w:tcW w:w="1148" w:type="pct"/>
          </w:tcPr>
          <w:p w14:paraId="23BDE567" w14:textId="694D0850" w:rsidR="00106FDC" w:rsidRPr="00EE5EB2" w:rsidRDefault="00E64478" w:rsidP="00E64478">
            <w:r w:rsidRPr="00EE5EB2">
              <w:t xml:space="preserve">54., </w:t>
            </w:r>
            <w:r w:rsidR="00106FDC" w:rsidRPr="00EE5EB2">
              <w:t>55.</w:t>
            </w:r>
            <w:r w:rsidRPr="00EE5EB2">
              <w:t xml:space="preserve"> un</w:t>
            </w:r>
            <w:r w:rsidR="00106FDC" w:rsidRPr="00EE5EB2">
              <w:t xml:space="preserve"> 56</w:t>
            </w:r>
            <w:r w:rsidR="00DC4083" w:rsidRPr="00EE5EB2">
              <w:t>.punkts</w:t>
            </w:r>
          </w:p>
        </w:tc>
        <w:tc>
          <w:tcPr>
            <w:tcW w:w="546" w:type="pct"/>
          </w:tcPr>
          <w:p w14:paraId="471665F4" w14:textId="77777777" w:rsidR="00106FDC" w:rsidRPr="00EE5EB2" w:rsidRDefault="00106FDC" w:rsidP="00106FDC">
            <w:r w:rsidRPr="00EE5EB2">
              <w:t>Ieviests pilnībā</w:t>
            </w:r>
          </w:p>
        </w:tc>
        <w:tc>
          <w:tcPr>
            <w:tcW w:w="1876" w:type="pct"/>
            <w:gridSpan w:val="2"/>
          </w:tcPr>
          <w:p w14:paraId="41520AB2" w14:textId="77777777" w:rsidR="00106FDC" w:rsidRPr="00EE5EB2" w:rsidRDefault="00106FDC" w:rsidP="00106FDC">
            <w:r w:rsidRPr="00EE5EB2">
              <w:t>Neparedz stingrākas prasības kā ES tiesību normas.</w:t>
            </w:r>
          </w:p>
        </w:tc>
      </w:tr>
      <w:tr w:rsidR="00D542F8" w:rsidRPr="00EE5EB2" w14:paraId="5BEA84A8" w14:textId="77777777" w:rsidTr="00FE7CA0">
        <w:tc>
          <w:tcPr>
            <w:tcW w:w="1430" w:type="pct"/>
          </w:tcPr>
          <w:p w14:paraId="27BE47F1" w14:textId="77777777" w:rsidR="00D542F8" w:rsidRPr="00EE5EB2" w:rsidRDefault="00D542F8" w:rsidP="00D542F8">
            <w:pPr>
              <w:rPr>
                <w:bCs/>
              </w:rPr>
            </w:pPr>
            <w:r w:rsidRPr="00EE5EB2">
              <w:rPr>
                <w:bCs/>
              </w:rPr>
              <w:t xml:space="preserve">Regulas </w:t>
            </w:r>
            <w:r w:rsidRPr="00EE5EB2">
              <w:t>Nr.1307/2013 32.panta 3. punkta (a) apakšpunkts</w:t>
            </w:r>
          </w:p>
        </w:tc>
        <w:tc>
          <w:tcPr>
            <w:tcW w:w="1148" w:type="pct"/>
          </w:tcPr>
          <w:p w14:paraId="49DAAF95" w14:textId="2AA6AFB3" w:rsidR="00D542F8" w:rsidRPr="00EE5EB2" w:rsidRDefault="00E64478" w:rsidP="00D542F8">
            <w:r w:rsidRPr="00EE5EB2">
              <w:t>62</w:t>
            </w:r>
            <w:r w:rsidR="00D542F8" w:rsidRPr="00EE5EB2">
              <w:t>.4</w:t>
            </w:r>
            <w:r w:rsidR="00DC4083" w:rsidRPr="00EE5EB2">
              <w:t>.punkts</w:t>
            </w:r>
          </w:p>
        </w:tc>
        <w:tc>
          <w:tcPr>
            <w:tcW w:w="546" w:type="pct"/>
          </w:tcPr>
          <w:p w14:paraId="658EC875" w14:textId="77777777" w:rsidR="00D542F8" w:rsidRPr="00EE5EB2" w:rsidRDefault="00D542F8" w:rsidP="00D542F8">
            <w:r w:rsidRPr="00EE5EB2">
              <w:t>Ieviests pilnībā</w:t>
            </w:r>
          </w:p>
        </w:tc>
        <w:tc>
          <w:tcPr>
            <w:tcW w:w="1876" w:type="pct"/>
            <w:gridSpan w:val="2"/>
          </w:tcPr>
          <w:p w14:paraId="31AD2ED6" w14:textId="77777777" w:rsidR="00D542F8" w:rsidRPr="00EE5EB2" w:rsidRDefault="00D542F8" w:rsidP="00D542F8">
            <w:r w:rsidRPr="00EE5EB2">
              <w:t>Neparedz stingrākas prasības kā ES tiesību normas.</w:t>
            </w:r>
          </w:p>
        </w:tc>
      </w:tr>
      <w:tr w:rsidR="00D542F8" w:rsidRPr="00EE5EB2" w14:paraId="4257D5CD" w14:textId="77777777" w:rsidTr="00FE7CA0">
        <w:tc>
          <w:tcPr>
            <w:tcW w:w="1430" w:type="pct"/>
          </w:tcPr>
          <w:p w14:paraId="4EF014B8" w14:textId="77777777" w:rsidR="00D542F8" w:rsidRPr="00EE5EB2" w:rsidRDefault="00D542F8" w:rsidP="00D542F8">
            <w:pPr>
              <w:rPr>
                <w:bCs/>
              </w:rPr>
            </w:pPr>
            <w:r w:rsidRPr="00EE5EB2">
              <w:rPr>
                <w:bCs/>
              </w:rPr>
              <w:t xml:space="preserve">Regulas </w:t>
            </w:r>
            <w:r w:rsidRPr="00EE5EB2">
              <w:t>Nr.1307/2013 32.panta 3. punkta (b) apakšpunkts</w:t>
            </w:r>
          </w:p>
        </w:tc>
        <w:tc>
          <w:tcPr>
            <w:tcW w:w="1148" w:type="pct"/>
          </w:tcPr>
          <w:p w14:paraId="6B57C210" w14:textId="76663985" w:rsidR="00D542F8" w:rsidRPr="00EE5EB2" w:rsidRDefault="00D542F8" w:rsidP="00E64478">
            <w:r w:rsidRPr="00EE5EB2">
              <w:t>6</w:t>
            </w:r>
            <w:r w:rsidR="00E64478" w:rsidRPr="00EE5EB2">
              <w:t>2</w:t>
            </w:r>
            <w:r w:rsidRPr="00EE5EB2">
              <w:t>.5</w:t>
            </w:r>
            <w:r w:rsidR="00DC4083" w:rsidRPr="00EE5EB2">
              <w:t>.punkts</w:t>
            </w:r>
          </w:p>
        </w:tc>
        <w:tc>
          <w:tcPr>
            <w:tcW w:w="546" w:type="pct"/>
          </w:tcPr>
          <w:p w14:paraId="20BCDD3F" w14:textId="77777777" w:rsidR="00D542F8" w:rsidRPr="00EE5EB2" w:rsidRDefault="00D542F8" w:rsidP="00D542F8">
            <w:r w:rsidRPr="00EE5EB2">
              <w:t>Ieviests pilnībā</w:t>
            </w:r>
          </w:p>
        </w:tc>
        <w:tc>
          <w:tcPr>
            <w:tcW w:w="1876" w:type="pct"/>
            <w:gridSpan w:val="2"/>
          </w:tcPr>
          <w:p w14:paraId="08807010" w14:textId="457CF0EA" w:rsidR="00D542F8" w:rsidRPr="00EE5EB2" w:rsidRDefault="00D542F8" w:rsidP="00D542F8">
            <w:r w:rsidRPr="00EE5EB2">
              <w:t>Neparedz stingrākas prasības kā ES tiesību normas.</w:t>
            </w:r>
          </w:p>
        </w:tc>
      </w:tr>
      <w:tr w:rsidR="004F1369" w:rsidRPr="00EE5EB2" w14:paraId="63252836" w14:textId="77777777" w:rsidTr="00FE7CA0">
        <w:tc>
          <w:tcPr>
            <w:tcW w:w="1430" w:type="pct"/>
          </w:tcPr>
          <w:p w14:paraId="4FED2A44" w14:textId="1AC6C645" w:rsidR="004F1369" w:rsidRPr="00EE5EB2" w:rsidRDefault="004F1369" w:rsidP="004F1369">
            <w:pPr>
              <w:rPr>
                <w:bCs/>
              </w:rPr>
            </w:pPr>
            <w:r w:rsidRPr="00EE5EB2">
              <w:rPr>
                <w:bCs/>
              </w:rPr>
              <w:t xml:space="preserve">Regulas </w:t>
            </w:r>
            <w:r w:rsidRPr="00EE5EB2">
              <w:t xml:space="preserve">Nr.1307/2013 </w:t>
            </w:r>
            <w:proofErr w:type="gramStart"/>
            <w:r w:rsidRPr="00EE5EB2">
              <w:t>36.panta</w:t>
            </w:r>
            <w:proofErr w:type="gramEnd"/>
            <w:r w:rsidRPr="00EE5EB2">
              <w:t xml:space="preserve"> 1</w:t>
            </w:r>
            <w:r w:rsidR="00DC4083" w:rsidRPr="00EE5EB2">
              <w:t>.punkts</w:t>
            </w:r>
          </w:p>
        </w:tc>
        <w:tc>
          <w:tcPr>
            <w:tcW w:w="1148" w:type="pct"/>
          </w:tcPr>
          <w:p w14:paraId="587B54A2" w14:textId="5E193FB8" w:rsidR="004F1369" w:rsidRPr="00EE5EB2" w:rsidRDefault="00E64478" w:rsidP="004F1369">
            <w:r w:rsidRPr="00EE5EB2">
              <w:t>82</w:t>
            </w:r>
            <w:r w:rsidR="00DC4083" w:rsidRPr="00EE5EB2">
              <w:t>.punkts</w:t>
            </w:r>
          </w:p>
        </w:tc>
        <w:tc>
          <w:tcPr>
            <w:tcW w:w="546" w:type="pct"/>
          </w:tcPr>
          <w:p w14:paraId="0E6AB434" w14:textId="77777777" w:rsidR="004F1369" w:rsidRPr="00EE5EB2" w:rsidRDefault="004F1369" w:rsidP="004F1369">
            <w:r w:rsidRPr="00EE5EB2">
              <w:t>Ieviests pilnībā</w:t>
            </w:r>
          </w:p>
        </w:tc>
        <w:tc>
          <w:tcPr>
            <w:tcW w:w="1876" w:type="pct"/>
            <w:gridSpan w:val="2"/>
          </w:tcPr>
          <w:p w14:paraId="2E8FF134" w14:textId="77777777" w:rsidR="004F1369" w:rsidRPr="00EE5EB2" w:rsidRDefault="004F1369" w:rsidP="004F1369">
            <w:r w:rsidRPr="00EE5EB2">
              <w:t>Neparedz stingrākas prasības kā ES tiesību normas.</w:t>
            </w:r>
          </w:p>
        </w:tc>
      </w:tr>
      <w:tr w:rsidR="004F1369" w:rsidRPr="00EE5EB2" w14:paraId="54AF2202" w14:textId="77777777" w:rsidTr="00FE7CA0">
        <w:tc>
          <w:tcPr>
            <w:tcW w:w="1430" w:type="pct"/>
          </w:tcPr>
          <w:p w14:paraId="23849508" w14:textId="00CBEBE3" w:rsidR="004F1369" w:rsidRPr="00EE5EB2" w:rsidRDefault="004F1369" w:rsidP="004F1369">
            <w:pPr>
              <w:rPr>
                <w:bCs/>
              </w:rPr>
            </w:pPr>
            <w:r w:rsidRPr="00EE5EB2">
              <w:rPr>
                <w:bCs/>
              </w:rPr>
              <w:t xml:space="preserve">Regulas </w:t>
            </w:r>
            <w:r w:rsidRPr="00EE5EB2">
              <w:t>Nr.1307/2013 36.panta 2</w:t>
            </w:r>
            <w:r w:rsidR="00DC4083" w:rsidRPr="00EE5EB2">
              <w:t>.punkts</w:t>
            </w:r>
          </w:p>
        </w:tc>
        <w:tc>
          <w:tcPr>
            <w:tcW w:w="1148" w:type="pct"/>
          </w:tcPr>
          <w:p w14:paraId="30561F96" w14:textId="6A66FECF" w:rsidR="004F1369" w:rsidRPr="00EE5EB2" w:rsidRDefault="00E64478" w:rsidP="004F1369">
            <w:r w:rsidRPr="00EE5EB2">
              <w:t>84</w:t>
            </w:r>
            <w:r w:rsidR="00DC4083" w:rsidRPr="00EE5EB2">
              <w:t>.punkts</w:t>
            </w:r>
          </w:p>
        </w:tc>
        <w:tc>
          <w:tcPr>
            <w:tcW w:w="546" w:type="pct"/>
          </w:tcPr>
          <w:p w14:paraId="73068280" w14:textId="77777777" w:rsidR="004F1369" w:rsidRPr="00EE5EB2" w:rsidRDefault="004F1369" w:rsidP="004F1369">
            <w:r w:rsidRPr="00EE5EB2">
              <w:t>Ieviests pilnībā</w:t>
            </w:r>
          </w:p>
        </w:tc>
        <w:tc>
          <w:tcPr>
            <w:tcW w:w="1876" w:type="pct"/>
            <w:gridSpan w:val="2"/>
          </w:tcPr>
          <w:p w14:paraId="5BC94D81" w14:textId="77777777" w:rsidR="004F1369" w:rsidRPr="00EE5EB2" w:rsidRDefault="004F1369" w:rsidP="004F1369">
            <w:r w:rsidRPr="00EE5EB2">
              <w:t>Neparedz stingrākas prasības kā ES tiesību normas.</w:t>
            </w:r>
          </w:p>
        </w:tc>
      </w:tr>
      <w:tr w:rsidR="004F1369" w:rsidRPr="00EE5EB2" w14:paraId="16A809C3" w14:textId="77777777" w:rsidTr="00FE7CA0">
        <w:tc>
          <w:tcPr>
            <w:tcW w:w="1430" w:type="pct"/>
          </w:tcPr>
          <w:p w14:paraId="5DB87FE4" w14:textId="18A496EB" w:rsidR="004F1369" w:rsidRPr="00EE5EB2" w:rsidRDefault="004F1369" w:rsidP="004F1369">
            <w:pPr>
              <w:rPr>
                <w:bCs/>
              </w:rPr>
            </w:pPr>
            <w:r w:rsidRPr="00EE5EB2">
              <w:rPr>
                <w:bCs/>
              </w:rPr>
              <w:lastRenderedPageBreak/>
              <w:t xml:space="preserve">Regulas </w:t>
            </w:r>
            <w:r w:rsidRPr="00EE5EB2">
              <w:t>Nr.1307/2013 36.panta 5</w:t>
            </w:r>
            <w:r w:rsidR="00DC4083" w:rsidRPr="00EE5EB2">
              <w:t>.punkts</w:t>
            </w:r>
          </w:p>
        </w:tc>
        <w:tc>
          <w:tcPr>
            <w:tcW w:w="1148" w:type="pct"/>
          </w:tcPr>
          <w:p w14:paraId="0A0F2D84" w14:textId="626AEEE9" w:rsidR="004F1369" w:rsidRPr="00EE5EB2" w:rsidRDefault="00E64478" w:rsidP="004F1369">
            <w:r w:rsidRPr="00EE5EB2">
              <w:t>57</w:t>
            </w:r>
            <w:r w:rsidR="004F1369" w:rsidRPr="00EE5EB2">
              <w:t>.1</w:t>
            </w:r>
            <w:r w:rsidR="00DC4083" w:rsidRPr="00EE5EB2">
              <w:t>.punkts</w:t>
            </w:r>
          </w:p>
        </w:tc>
        <w:tc>
          <w:tcPr>
            <w:tcW w:w="546" w:type="pct"/>
          </w:tcPr>
          <w:p w14:paraId="0351D2B6" w14:textId="77777777" w:rsidR="004F1369" w:rsidRPr="00EE5EB2" w:rsidRDefault="004F1369" w:rsidP="004F1369">
            <w:r w:rsidRPr="00EE5EB2">
              <w:t>Ieviests pilnībā</w:t>
            </w:r>
          </w:p>
        </w:tc>
        <w:tc>
          <w:tcPr>
            <w:tcW w:w="1876" w:type="pct"/>
            <w:gridSpan w:val="2"/>
          </w:tcPr>
          <w:p w14:paraId="750D349B" w14:textId="77777777" w:rsidR="004F1369" w:rsidRPr="00EE5EB2" w:rsidRDefault="004F1369" w:rsidP="004F1369">
            <w:r w:rsidRPr="00EE5EB2">
              <w:t>Neparedz stingrākas prasības kā ES tiesību normas.</w:t>
            </w:r>
          </w:p>
        </w:tc>
      </w:tr>
      <w:tr w:rsidR="004F1369" w:rsidRPr="00EE5EB2" w14:paraId="704F20D9" w14:textId="77777777" w:rsidTr="00FE7CA0">
        <w:tc>
          <w:tcPr>
            <w:tcW w:w="1430" w:type="pct"/>
          </w:tcPr>
          <w:p w14:paraId="478B342A" w14:textId="77777777" w:rsidR="004F1369" w:rsidRPr="00EE5EB2" w:rsidRDefault="004F1369" w:rsidP="004F1369">
            <w:pPr>
              <w:rPr>
                <w:bCs/>
              </w:rPr>
            </w:pPr>
            <w:r w:rsidRPr="00EE5EB2">
              <w:rPr>
                <w:bCs/>
              </w:rPr>
              <w:t xml:space="preserve">Regulas </w:t>
            </w:r>
            <w:r w:rsidRPr="00EE5EB2">
              <w:t xml:space="preserve">Nr.1307/2013 37.pants </w:t>
            </w:r>
          </w:p>
        </w:tc>
        <w:tc>
          <w:tcPr>
            <w:tcW w:w="1148" w:type="pct"/>
          </w:tcPr>
          <w:p w14:paraId="425CFD2F" w14:textId="77777777" w:rsidR="004F1369" w:rsidRPr="00EE5EB2" w:rsidRDefault="004F1369" w:rsidP="004F1369">
            <w:r w:rsidRPr="00EE5EB2">
              <w:t>15. nodaļa</w:t>
            </w:r>
          </w:p>
        </w:tc>
        <w:tc>
          <w:tcPr>
            <w:tcW w:w="546" w:type="pct"/>
          </w:tcPr>
          <w:p w14:paraId="0469CA52" w14:textId="77777777" w:rsidR="004F1369" w:rsidRPr="00EE5EB2" w:rsidRDefault="004F1369" w:rsidP="004F1369">
            <w:r w:rsidRPr="00EE5EB2">
              <w:t>Ieviests pilnībā</w:t>
            </w:r>
          </w:p>
        </w:tc>
        <w:tc>
          <w:tcPr>
            <w:tcW w:w="1876" w:type="pct"/>
            <w:gridSpan w:val="2"/>
          </w:tcPr>
          <w:p w14:paraId="698361E3" w14:textId="77777777" w:rsidR="004F1369" w:rsidRPr="00EE5EB2" w:rsidRDefault="004F1369" w:rsidP="004F1369">
            <w:r w:rsidRPr="00EE5EB2">
              <w:t>Neparedz stingrākas prasības kā ES tiesību normas.</w:t>
            </w:r>
          </w:p>
        </w:tc>
      </w:tr>
      <w:tr w:rsidR="00A32466" w:rsidRPr="00EE5EB2" w14:paraId="3938DB5E" w14:textId="77777777" w:rsidTr="00FE7CA0">
        <w:tc>
          <w:tcPr>
            <w:tcW w:w="1430" w:type="pct"/>
          </w:tcPr>
          <w:p w14:paraId="26AC0771" w14:textId="5EE2DA32" w:rsidR="00A32466" w:rsidRPr="00EE5EB2" w:rsidRDefault="00A32466" w:rsidP="00E6707A">
            <w:pPr>
              <w:rPr>
                <w:bCs/>
              </w:rPr>
            </w:pPr>
            <w:r w:rsidRPr="00EE5EB2">
              <w:rPr>
                <w:bCs/>
              </w:rPr>
              <w:t xml:space="preserve">Regulas </w:t>
            </w:r>
            <w:r w:rsidRPr="00EE5EB2">
              <w:t>Nr.1307/2013 43.panta 1. un 2</w:t>
            </w:r>
            <w:r w:rsidR="00DC4083" w:rsidRPr="00EE5EB2">
              <w:t>.punkts</w:t>
            </w:r>
          </w:p>
        </w:tc>
        <w:tc>
          <w:tcPr>
            <w:tcW w:w="1148" w:type="pct"/>
          </w:tcPr>
          <w:p w14:paraId="30A62F07" w14:textId="1B392FE1" w:rsidR="00A32466" w:rsidRPr="00EE5EB2" w:rsidRDefault="001F574C" w:rsidP="00A32466">
            <w:r w:rsidRPr="00EE5EB2">
              <w:t>92</w:t>
            </w:r>
            <w:r w:rsidR="00DC4083" w:rsidRPr="00EE5EB2">
              <w:t>.punkts</w:t>
            </w:r>
          </w:p>
        </w:tc>
        <w:tc>
          <w:tcPr>
            <w:tcW w:w="546" w:type="pct"/>
          </w:tcPr>
          <w:p w14:paraId="7266E320" w14:textId="77777777" w:rsidR="00A32466" w:rsidRPr="00EE5EB2" w:rsidRDefault="00A32466" w:rsidP="00A32466">
            <w:r w:rsidRPr="00EE5EB2">
              <w:t>Ieviests pilnībā</w:t>
            </w:r>
          </w:p>
        </w:tc>
        <w:tc>
          <w:tcPr>
            <w:tcW w:w="1876" w:type="pct"/>
            <w:gridSpan w:val="2"/>
          </w:tcPr>
          <w:p w14:paraId="70243CAE" w14:textId="77777777" w:rsidR="00A32466" w:rsidRPr="00EE5EB2" w:rsidRDefault="00A32466" w:rsidP="00A32466">
            <w:r w:rsidRPr="00EE5EB2">
              <w:t>Neparedz stingrākas prasības kā ES tiesību normas.</w:t>
            </w:r>
          </w:p>
        </w:tc>
      </w:tr>
      <w:tr w:rsidR="00E6707A" w:rsidRPr="00EE5EB2" w14:paraId="202F5C90" w14:textId="77777777" w:rsidTr="00FE7CA0">
        <w:tc>
          <w:tcPr>
            <w:tcW w:w="1430" w:type="pct"/>
          </w:tcPr>
          <w:p w14:paraId="55447E3D" w14:textId="7ACF4180" w:rsidR="00E6707A" w:rsidRPr="00EE5EB2" w:rsidRDefault="00E6707A" w:rsidP="00E8583D">
            <w:pPr>
              <w:rPr>
                <w:bCs/>
              </w:rPr>
            </w:pPr>
            <w:r w:rsidRPr="00EE5EB2">
              <w:t xml:space="preserve">Regulas </w:t>
            </w:r>
            <w:r w:rsidR="00A24D92" w:rsidRPr="00EE5EB2">
              <w:t>Nr.</w:t>
            </w:r>
            <w:r w:rsidRPr="00EE5EB2">
              <w:t xml:space="preserve">1307/2013 </w:t>
            </w:r>
            <w:proofErr w:type="gramStart"/>
            <w:r w:rsidRPr="00EE5EB2">
              <w:t>43.panta</w:t>
            </w:r>
            <w:proofErr w:type="gramEnd"/>
            <w:r w:rsidRPr="00EE5EB2">
              <w:t xml:space="preserve"> 9.punkta </w:t>
            </w:r>
            <w:r w:rsidR="00E8583D">
              <w:t>otrā</w:t>
            </w:r>
            <w:r w:rsidRPr="00EE5EB2">
              <w:t xml:space="preserve"> daļa</w:t>
            </w:r>
          </w:p>
        </w:tc>
        <w:tc>
          <w:tcPr>
            <w:tcW w:w="1148" w:type="pct"/>
          </w:tcPr>
          <w:p w14:paraId="3FABC2E0" w14:textId="073ED7BA" w:rsidR="00E6707A" w:rsidRPr="00EE5EB2" w:rsidRDefault="001F574C" w:rsidP="00E6707A">
            <w:r w:rsidRPr="00EE5EB2">
              <w:t>93</w:t>
            </w:r>
            <w:r w:rsidR="00DC4083" w:rsidRPr="00EE5EB2">
              <w:t>.punkts</w:t>
            </w:r>
          </w:p>
        </w:tc>
        <w:tc>
          <w:tcPr>
            <w:tcW w:w="546" w:type="pct"/>
          </w:tcPr>
          <w:p w14:paraId="3B5FE79D" w14:textId="77777777" w:rsidR="00E6707A" w:rsidRPr="00EE5EB2" w:rsidRDefault="00E6707A" w:rsidP="00E6707A">
            <w:r w:rsidRPr="00EE5EB2">
              <w:t>Ieviests pilnībā</w:t>
            </w:r>
          </w:p>
        </w:tc>
        <w:tc>
          <w:tcPr>
            <w:tcW w:w="1876" w:type="pct"/>
            <w:gridSpan w:val="2"/>
          </w:tcPr>
          <w:p w14:paraId="69453C83" w14:textId="77777777" w:rsidR="00E6707A" w:rsidRPr="00EE5EB2" w:rsidRDefault="00E6707A" w:rsidP="00E6707A">
            <w:r w:rsidRPr="00EE5EB2">
              <w:t>Neparedz stingrākas prasības kā ES tiesību normas.</w:t>
            </w:r>
          </w:p>
        </w:tc>
      </w:tr>
      <w:tr w:rsidR="00E6707A" w:rsidRPr="00EE5EB2" w14:paraId="1D055133" w14:textId="77777777" w:rsidTr="00FE7CA0">
        <w:tc>
          <w:tcPr>
            <w:tcW w:w="1430" w:type="pct"/>
          </w:tcPr>
          <w:p w14:paraId="53FEB429" w14:textId="77777777" w:rsidR="00E6707A" w:rsidRPr="00EE5EB2" w:rsidRDefault="00E6707A" w:rsidP="00E6707A">
            <w:pPr>
              <w:rPr>
                <w:bCs/>
              </w:rPr>
            </w:pPr>
            <w:r w:rsidRPr="00EE5EB2">
              <w:t xml:space="preserve">Regulas </w:t>
            </w:r>
            <w:r w:rsidR="00A24D92" w:rsidRPr="00EE5EB2">
              <w:t>Nr.</w:t>
            </w:r>
            <w:r w:rsidRPr="00EE5EB2">
              <w:t>1307/2013 43.panta 11.punkts</w:t>
            </w:r>
          </w:p>
        </w:tc>
        <w:tc>
          <w:tcPr>
            <w:tcW w:w="1148" w:type="pct"/>
          </w:tcPr>
          <w:p w14:paraId="6D527D68" w14:textId="7B06672B" w:rsidR="00E6707A" w:rsidRPr="00EE5EB2" w:rsidRDefault="001F574C" w:rsidP="00E6707A">
            <w:r w:rsidRPr="00EE5EB2">
              <w:t>94</w:t>
            </w:r>
            <w:r w:rsidR="00DC4083" w:rsidRPr="00EE5EB2">
              <w:t>.punkts</w:t>
            </w:r>
          </w:p>
        </w:tc>
        <w:tc>
          <w:tcPr>
            <w:tcW w:w="546" w:type="pct"/>
          </w:tcPr>
          <w:p w14:paraId="10A1E9EF" w14:textId="77777777" w:rsidR="00E6707A" w:rsidRPr="00EE5EB2" w:rsidRDefault="00E6707A" w:rsidP="00E6707A">
            <w:r w:rsidRPr="00EE5EB2">
              <w:t>Ieviests pilnībā</w:t>
            </w:r>
          </w:p>
        </w:tc>
        <w:tc>
          <w:tcPr>
            <w:tcW w:w="1876" w:type="pct"/>
            <w:gridSpan w:val="2"/>
          </w:tcPr>
          <w:p w14:paraId="2E981FB6" w14:textId="77777777" w:rsidR="00E6707A" w:rsidRPr="00EE5EB2" w:rsidRDefault="00E6707A" w:rsidP="00E6707A">
            <w:r w:rsidRPr="00EE5EB2">
              <w:t>Neparedz stingrākas prasības kā ES tiesību normas.</w:t>
            </w:r>
          </w:p>
        </w:tc>
      </w:tr>
      <w:tr w:rsidR="007B2CFA" w:rsidRPr="00EE5EB2" w14:paraId="20DE8CFF" w14:textId="77777777" w:rsidTr="00FE7CA0">
        <w:tc>
          <w:tcPr>
            <w:tcW w:w="1430" w:type="pct"/>
          </w:tcPr>
          <w:p w14:paraId="7008E153" w14:textId="77777777" w:rsidR="007B2CFA" w:rsidRPr="00EE5EB2" w:rsidRDefault="007B2CFA" w:rsidP="007B2CFA">
            <w:pPr>
              <w:rPr>
                <w:bCs/>
              </w:rPr>
            </w:pPr>
            <w:r w:rsidRPr="00EE5EB2">
              <w:t xml:space="preserve">Regulas </w:t>
            </w:r>
            <w:r w:rsidR="00A24D92" w:rsidRPr="00EE5EB2">
              <w:t>Nr.</w:t>
            </w:r>
            <w:r w:rsidRPr="00EE5EB2">
              <w:t>1307/2013 44.pants</w:t>
            </w:r>
          </w:p>
        </w:tc>
        <w:tc>
          <w:tcPr>
            <w:tcW w:w="1148" w:type="pct"/>
          </w:tcPr>
          <w:p w14:paraId="1FB91827" w14:textId="7E6DA3E6" w:rsidR="007B2CFA" w:rsidRPr="00EE5EB2" w:rsidRDefault="007B2CFA" w:rsidP="001F574C">
            <w:r w:rsidRPr="00EE5EB2">
              <w:t>9</w:t>
            </w:r>
            <w:r w:rsidR="001F574C" w:rsidRPr="00EE5EB2">
              <w:t>7</w:t>
            </w:r>
            <w:r w:rsidR="00DC4083" w:rsidRPr="00EE5EB2">
              <w:t>.punkts</w:t>
            </w:r>
          </w:p>
        </w:tc>
        <w:tc>
          <w:tcPr>
            <w:tcW w:w="546" w:type="pct"/>
          </w:tcPr>
          <w:p w14:paraId="1AE05255" w14:textId="77777777" w:rsidR="007B2CFA" w:rsidRPr="00EE5EB2" w:rsidRDefault="007B2CFA" w:rsidP="007B2CFA">
            <w:r w:rsidRPr="00EE5EB2">
              <w:t>Ieviests pilnībā</w:t>
            </w:r>
          </w:p>
        </w:tc>
        <w:tc>
          <w:tcPr>
            <w:tcW w:w="1876" w:type="pct"/>
            <w:gridSpan w:val="2"/>
          </w:tcPr>
          <w:p w14:paraId="2AC34944" w14:textId="77777777" w:rsidR="007B2CFA" w:rsidRPr="00EE5EB2" w:rsidRDefault="007B2CFA" w:rsidP="007B2CFA">
            <w:r w:rsidRPr="00EE5EB2">
              <w:t>Neparedz stingrākas prasības kā ES tiesību normas.</w:t>
            </w:r>
          </w:p>
        </w:tc>
      </w:tr>
      <w:tr w:rsidR="00C503E7" w:rsidRPr="00EE5EB2" w14:paraId="7AB609DE" w14:textId="77777777" w:rsidTr="00FE7CA0">
        <w:tc>
          <w:tcPr>
            <w:tcW w:w="1430" w:type="pct"/>
          </w:tcPr>
          <w:p w14:paraId="14D3DD91" w14:textId="77777777" w:rsidR="00C503E7" w:rsidRPr="00EE5EB2" w:rsidRDefault="00C503E7" w:rsidP="00C503E7">
            <w:pPr>
              <w:rPr>
                <w:bCs/>
              </w:rPr>
            </w:pPr>
            <w:r w:rsidRPr="00EE5EB2">
              <w:rPr>
                <w:bCs/>
              </w:rPr>
              <w:t>Regulas Nr.1307/2013 44.panta 4.punkts</w:t>
            </w:r>
          </w:p>
        </w:tc>
        <w:tc>
          <w:tcPr>
            <w:tcW w:w="1148" w:type="pct"/>
          </w:tcPr>
          <w:p w14:paraId="1EE7CFBB" w14:textId="560BA1DA" w:rsidR="00C503E7" w:rsidRPr="00EE5EB2" w:rsidRDefault="00C503E7" w:rsidP="001F574C">
            <w:r w:rsidRPr="00EE5EB2">
              <w:t>9</w:t>
            </w:r>
            <w:r w:rsidR="001F574C" w:rsidRPr="00EE5EB2">
              <w:t>8</w:t>
            </w:r>
            <w:r w:rsidR="00DC4083" w:rsidRPr="00EE5EB2">
              <w:t>.punkts</w:t>
            </w:r>
          </w:p>
        </w:tc>
        <w:tc>
          <w:tcPr>
            <w:tcW w:w="546" w:type="pct"/>
          </w:tcPr>
          <w:p w14:paraId="3E18FA6C" w14:textId="77777777" w:rsidR="00C503E7" w:rsidRPr="00EE5EB2" w:rsidRDefault="00C503E7" w:rsidP="00C503E7">
            <w:r w:rsidRPr="00EE5EB2">
              <w:t>Ieviests pilnībā</w:t>
            </w:r>
          </w:p>
        </w:tc>
        <w:tc>
          <w:tcPr>
            <w:tcW w:w="1876" w:type="pct"/>
            <w:gridSpan w:val="2"/>
          </w:tcPr>
          <w:p w14:paraId="5F4BD1A1" w14:textId="77777777" w:rsidR="00C503E7" w:rsidRPr="00EE5EB2" w:rsidRDefault="00C503E7" w:rsidP="00C503E7">
            <w:r w:rsidRPr="00EE5EB2">
              <w:t>Neparedz stingrākas prasības kā ES tiesību normas.</w:t>
            </w:r>
          </w:p>
        </w:tc>
      </w:tr>
      <w:tr w:rsidR="004C5A0A" w:rsidRPr="00EE5EB2" w14:paraId="002F99D9" w14:textId="77777777" w:rsidTr="00FE7CA0">
        <w:tc>
          <w:tcPr>
            <w:tcW w:w="1430" w:type="pct"/>
          </w:tcPr>
          <w:p w14:paraId="34A57792" w14:textId="00230725" w:rsidR="004C5A0A" w:rsidRPr="00EE5EB2" w:rsidRDefault="004C5A0A" w:rsidP="004C5A0A">
            <w:pPr>
              <w:rPr>
                <w:bCs/>
              </w:rPr>
            </w:pPr>
            <w:r w:rsidRPr="00EE5EB2">
              <w:t xml:space="preserve">Regulas </w:t>
            </w:r>
            <w:r w:rsidR="00A24D92" w:rsidRPr="00EE5EB2">
              <w:t>Nr.</w:t>
            </w:r>
            <w:r w:rsidRPr="00EE5EB2">
              <w:t>1307/2013 45.panta 1</w:t>
            </w:r>
            <w:r w:rsidR="00DC4083" w:rsidRPr="00EE5EB2">
              <w:t>.punkts</w:t>
            </w:r>
          </w:p>
        </w:tc>
        <w:tc>
          <w:tcPr>
            <w:tcW w:w="1148" w:type="pct"/>
          </w:tcPr>
          <w:p w14:paraId="4AE8E17F" w14:textId="7B7FCCC2" w:rsidR="004C5A0A" w:rsidRPr="00EE5EB2" w:rsidRDefault="00A23275" w:rsidP="004C5A0A">
            <w:r w:rsidRPr="00EE5EB2">
              <w:t>11.2. nodaļa</w:t>
            </w:r>
          </w:p>
        </w:tc>
        <w:tc>
          <w:tcPr>
            <w:tcW w:w="546" w:type="pct"/>
          </w:tcPr>
          <w:p w14:paraId="631FAD96" w14:textId="77777777" w:rsidR="004C5A0A" w:rsidRPr="00EE5EB2" w:rsidRDefault="004C5A0A" w:rsidP="004C5A0A">
            <w:r w:rsidRPr="00EE5EB2">
              <w:t>Ieviests pilnībā</w:t>
            </w:r>
          </w:p>
        </w:tc>
        <w:tc>
          <w:tcPr>
            <w:tcW w:w="1876" w:type="pct"/>
            <w:gridSpan w:val="2"/>
          </w:tcPr>
          <w:p w14:paraId="51533546" w14:textId="77777777" w:rsidR="004C5A0A" w:rsidRPr="00EE5EB2" w:rsidRDefault="004C5A0A" w:rsidP="004C5A0A">
            <w:r w:rsidRPr="00EE5EB2">
              <w:t>Neparedz stingrākas prasības kā ES tiesību normas.</w:t>
            </w:r>
          </w:p>
        </w:tc>
      </w:tr>
      <w:tr w:rsidR="00413737" w:rsidRPr="00EE5EB2" w14:paraId="265780EE" w14:textId="77777777" w:rsidTr="00FE7CA0">
        <w:tc>
          <w:tcPr>
            <w:tcW w:w="1430" w:type="pct"/>
          </w:tcPr>
          <w:p w14:paraId="3D2DBE06" w14:textId="559EFA54" w:rsidR="00413737" w:rsidRPr="00EE5EB2" w:rsidRDefault="00413737" w:rsidP="00413737">
            <w:pPr>
              <w:rPr>
                <w:bCs/>
              </w:rPr>
            </w:pPr>
            <w:r w:rsidRPr="00EE5EB2">
              <w:t xml:space="preserve">Regulas </w:t>
            </w:r>
            <w:r w:rsidR="00A24D92" w:rsidRPr="00EE5EB2">
              <w:t>Nr.</w:t>
            </w:r>
            <w:r w:rsidRPr="00EE5EB2">
              <w:t>1307/2013 45.panta 2</w:t>
            </w:r>
            <w:r w:rsidR="00DC4083" w:rsidRPr="00EE5EB2">
              <w:t>.punkts</w:t>
            </w:r>
          </w:p>
        </w:tc>
        <w:tc>
          <w:tcPr>
            <w:tcW w:w="1148" w:type="pct"/>
          </w:tcPr>
          <w:p w14:paraId="1EDFBBC2" w14:textId="7C10C2EF" w:rsidR="00413737" w:rsidRPr="00EE5EB2" w:rsidRDefault="00DC4083" w:rsidP="00DC4083">
            <w:r w:rsidRPr="00EE5EB2">
              <w:t>10</w:t>
            </w:r>
            <w:r w:rsidR="00AA6C94">
              <w:t>9</w:t>
            </w:r>
            <w:r w:rsidRPr="00EE5EB2">
              <w:t xml:space="preserve">., </w:t>
            </w:r>
            <w:r w:rsidR="00413737" w:rsidRPr="00EE5EB2">
              <w:t>11</w:t>
            </w:r>
            <w:r w:rsidRPr="00EE5EB2">
              <w:t>0</w:t>
            </w:r>
            <w:r w:rsidR="00413737" w:rsidRPr="00EE5EB2">
              <w:t>. un 11</w:t>
            </w:r>
            <w:r w:rsidRPr="00EE5EB2">
              <w:t>1.punkts</w:t>
            </w:r>
          </w:p>
        </w:tc>
        <w:tc>
          <w:tcPr>
            <w:tcW w:w="546" w:type="pct"/>
          </w:tcPr>
          <w:p w14:paraId="0832BF99" w14:textId="77777777" w:rsidR="00413737" w:rsidRPr="00EE5EB2" w:rsidRDefault="00413737" w:rsidP="00413737">
            <w:r w:rsidRPr="00EE5EB2">
              <w:t>Ieviests pilnībā</w:t>
            </w:r>
          </w:p>
        </w:tc>
        <w:tc>
          <w:tcPr>
            <w:tcW w:w="1876" w:type="pct"/>
            <w:gridSpan w:val="2"/>
          </w:tcPr>
          <w:p w14:paraId="1DECF3F3" w14:textId="77777777" w:rsidR="00413737" w:rsidRPr="00EE5EB2" w:rsidRDefault="00413737" w:rsidP="00413737">
            <w:r w:rsidRPr="00EE5EB2">
              <w:t>Neparedz stingrākas prasības kā ES tiesību normas.</w:t>
            </w:r>
          </w:p>
        </w:tc>
      </w:tr>
      <w:tr w:rsidR="000450F6" w:rsidRPr="00EE5EB2" w14:paraId="5CA23C80" w14:textId="77777777" w:rsidTr="00FE7CA0">
        <w:tc>
          <w:tcPr>
            <w:tcW w:w="1430" w:type="pct"/>
          </w:tcPr>
          <w:p w14:paraId="05F9E12A" w14:textId="7993CA61" w:rsidR="000450F6" w:rsidRPr="00EE5EB2" w:rsidRDefault="000450F6" w:rsidP="000450F6">
            <w:pPr>
              <w:rPr>
                <w:bCs/>
              </w:rPr>
            </w:pPr>
            <w:r w:rsidRPr="00EE5EB2">
              <w:t xml:space="preserve">Regulas </w:t>
            </w:r>
            <w:r w:rsidR="00A24D92" w:rsidRPr="00EE5EB2">
              <w:t>Nr.</w:t>
            </w:r>
            <w:r w:rsidRPr="00EE5EB2">
              <w:t>1307/2013 45.panta 3</w:t>
            </w:r>
            <w:r w:rsidR="00DC4083" w:rsidRPr="00EE5EB2">
              <w:t>.punkts</w:t>
            </w:r>
          </w:p>
        </w:tc>
        <w:tc>
          <w:tcPr>
            <w:tcW w:w="1148" w:type="pct"/>
          </w:tcPr>
          <w:p w14:paraId="5E3FAC4C" w14:textId="3E8BBBD0" w:rsidR="000450F6" w:rsidRPr="00EE5EB2" w:rsidRDefault="00DC4083" w:rsidP="00FC058A">
            <w:r w:rsidRPr="00EE5EB2">
              <w:t>10</w:t>
            </w:r>
            <w:r w:rsidR="00FC058A">
              <w:t>9</w:t>
            </w:r>
            <w:r w:rsidRPr="00EE5EB2">
              <w:t xml:space="preserve">. un </w:t>
            </w:r>
            <w:r w:rsidR="000450F6" w:rsidRPr="00EE5EB2">
              <w:t>11</w:t>
            </w:r>
            <w:r w:rsidR="00FC058A">
              <w:t>4</w:t>
            </w:r>
            <w:r w:rsidRPr="00EE5EB2">
              <w:t>.punkts</w:t>
            </w:r>
          </w:p>
        </w:tc>
        <w:tc>
          <w:tcPr>
            <w:tcW w:w="546" w:type="pct"/>
          </w:tcPr>
          <w:p w14:paraId="4BC1C79C" w14:textId="77777777" w:rsidR="000450F6" w:rsidRPr="00EE5EB2" w:rsidRDefault="000450F6" w:rsidP="000450F6">
            <w:r w:rsidRPr="00EE5EB2">
              <w:t>Ieviests pilnībā</w:t>
            </w:r>
          </w:p>
        </w:tc>
        <w:tc>
          <w:tcPr>
            <w:tcW w:w="1876" w:type="pct"/>
            <w:gridSpan w:val="2"/>
          </w:tcPr>
          <w:p w14:paraId="64138A01" w14:textId="77777777" w:rsidR="000450F6" w:rsidRPr="00EE5EB2" w:rsidRDefault="000450F6" w:rsidP="000450F6">
            <w:r w:rsidRPr="00EE5EB2">
              <w:t>Neparedz stingrākas prasības kā ES tiesību normas.</w:t>
            </w:r>
          </w:p>
        </w:tc>
      </w:tr>
      <w:tr w:rsidR="002D6F69" w:rsidRPr="00EE5EB2" w14:paraId="68246B40" w14:textId="77777777" w:rsidTr="00FE7CA0">
        <w:tc>
          <w:tcPr>
            <w:tcW w:w="1430" w:type="pct"/>
          </w:tcPr>
          <w:p w14:paraId="56F7E92B" w14:textId="77777777" w:rsidR="002D6F69" w:rsidRPr="00EE5EB2" w:rsidRDefault="002D6F69" w:rsidP="002D6F69">
            <w:pPr>
              <w:rPr>
                <w:bCs/>
              </w:rPr>
            </w:pPr>
            <w:r w:rsidRPr="00EE5EB2">
              <w:t xml:space="preserve">Regulas </w:t>
            </w:r>
            <w:r w:rsidR="00A24D92" w:rsidRPr="00EE5EB2">
              <w:t>Nr.</w:t>
            </w:r>
            <w:r w:rsidRPr="00EE5EB2">
              <w:t>1307/2013 46.pants</w:t>
            </w:r>
          </w:p>
        </w:tc>
        <w:tc>
          <w:tcPr>
            <w:tcW w:w="1148" w:type="pct"/>
          </w:tcPr>
          <w:p w14:paraId="7FB8FB52" w14:textId="65332C27" w:rsidR="002D6F69" w:rsidRPr="00EE5EB2" w:rsidRDefault="00DC4083" w:rsidP="002D6F69">
            <w:r w:rsidRPr="00EE5EB2">
              <w:t>11</w:t>
            </w:r>
            <w:r w:rsidR="00205D3B" w:rsidRPr="00EE5EB2">
              <w:t>5</w:t>
            </w:r>
            <w:r w:rsidRPr="00EE5EB2">
              <w:t>.punkts</w:t>
            </w:r>
          </w:p>
        </w:tc>
        <w:tc>
          <w:tcPr>
            <w:tcW w:w="546" w:type="pct"/>
          </w:tcPr>
          <w:p w14:paraId="768E7DC9" w14:textId="77777777" w:rsidR="002D6F69" w:rsidRPr="00EE5EB2" w:rsidRDefault="002D6F69" w:rsidP="002D6F69">
            <w:r w:rsidRPr="00EE5EB2">
              <w:t>Ieviests pilnībā</w:t>
            </w:r>
          </w:p>
        </w:tc>
        <w:tc>
          <w:tcPr>
            <w:tcW w:w="1876" w:type="pct"/>
            <w:gridSpan w:val="2"/>
          </w:tcPr>
          <w:p w14:paraId="537C71BE" w14:textId="77777777" w:rsidR="002D6F69" w:rsidRPr="00EE5EB2" w:rsidRDefault="002D6F69" w:rsidP="002D6F69">
            <w:r w:rsidRPr="00EE5EB2">
              <w:t>Neparedz stingrākas prasības kā ES tiesību normas.</w:t>
            </w:r>
          </w:p>
        </w:tc>
      </w:tr>
      <w:tr w:rsidR="002D6F69" w:rsidRPr="00EE5EB2" w14:paraId="3F5CBA62" w14:textId="77777777" w:rsidTr="00FE7CA0">
        <w:tc>
          <w:tcPr>
            <w:tcW w:w="1430" w:type="pct"/>
          </w:tcPr>
          <w:p w14:paraId="58335F4C" w14:textId="1E615426" w:rsidR="002D6F69" w:rsidRPr="00EE5EB2" w:rsidRDefault="002D6F69" w:rsidP="002D6F69">
            <w:pPr>
              <w:rPr>
                <w:bCs/>
              </w:rPr>
            </w:pPr>
            <w:r w:rsidRPr="00EE5EB2">
              <w:t xml:space="preserve">Regulas </w:t>
            </w:r>
            <w:r w:rsidR="00A24D92" w:rsidRPr="00EE5EB2">
              <w:t>Nr.</w:t>
            </w:r>
            <w:r w:rsidRPr="00EE5EB2">
              <w:t>1307/2013 46.panta 2</w:t>
            </w:r>
            <w:r w:rsidR="00DC4083" w:rsidRPr="00EE5EB2">
              <w:t>.punkts</w:t>
            </w:r>
          </w:p>
        </w:tc>
        <w:tc>
          <w:tcPr>
            <w:tcW w:w="1148" w:type="pct"/>
          </w:tcPr>
          <w:p w14:paraId="45DBD9C6" w14:textId="4C3762FF" w:rsidR="002D6F69" w:rsidRPr="00EE5EB2" w:rsidRDefault="00DC4083" w:rsidP="002D6F69">
            <w:r w:rsidRPr="00EE5EB2">
              <w:t>11</w:t>
            </w:r>
            <w:r w:rsidR="00205D3B" w:rsidRPr="00EE5EB2">
              <w:t>6</w:t>
            </w:r>
            <w:r w:rsidR="002D6F69" w:rsidRPr="00EE5EB2">
              <w:t xml:space="preserve">. </w:t>
            </w:r>
            <w:r w:rsidRPr="00EE5EB2">
              <w:t>un 12</w:t>
            </w:r>
            <w:r w:rsidR="00205D3B" w:rsidRPr="00EE5EB2">
              <w:t>2</w:t>
            </w:r>
            <w:r w:rsidRPr="00EE5EB2">
              <w:t>.punkts</w:t>
            </w:r>
          </w:p>
        </w:tc>
        <w:tc>
          <w:tcPr>
            <w:tcW w:w="546" w:type="pct"/>
          </w:tcPr>
          <w:p w14:paraId="1E3E61BD" w14:textId="77777777" w:rsidR="002D6F69" w:rsidRPr="00EE5EB2" w:rsidRDefault="002D6F69" w:rsidP="002D6F69">
            <w:r w:rsidRPr="00EE5EB2">
              <w:t>Ieviests pilnībā</w:t>
            </w:r>
          </w:p>
        </w:tc>
        <w:tc>
          <w:tcPr>
            <w:tcW w:w="1876" w:type="pct"/>
            <w:gridSpan w:val="2"/>
          </w:tcPr>
          <w:p w14:paraId="5A385D36" w14:textId="77777777" w:rsidR="002D6F69" w:rsidRPr="00EE5EB2" w:rsidRDefault="002D6F69" w:rsidP="002D6F69">
            <w:r w:rsidRPr="00EE5EB2">
              <w:t>Neparedz stingrākas prasības kā ES tiesību normas.</w:t>
            </w:r>
          </w:p>
        </w:tc>
      </w:tr>
      <w:tr w:rsidR="002D6F69" w:rsidRPr="00EE5EB2" w14:paraId="4742536B" w14:textId="77777777" w:rsidTr="00FE7CA0">
        <w:tc>
          <w:tcPr>
            <w:tcW w:w="1430" w:type="pct"/>
          </w:tcPr>
          <w:p w14:paraId="63670C4E" w14:textId="5AFEE664" w:rsidR="002D6F69" w:rsidRPr="00EE5EB2" w:rsidRDefault="002D6F69" w:rsidP="002D6F69">
            <w:pPr>
              <w:rPr>
                <w:bCs/>
              </w:rPr>
            </w:pPr>
            <w:r w:rsidRPr="00EE5EB2">
              <w:t xml:space="preserve">Regulas </w:t>
            </w:r>
            <w:r w:rsidR="00A24D92" w:rsidRPr="00EE5EB2">
              <w:t>Nr.</w:t>
            </w:r>
            <w:r w:rsidRPr="00EE5EB2">
              <w:t>1307/2013 46.panta 3</w:t>
            </w:r>
            <w:r w:rsidR="00DC4083" w:rsidRPr="00EE5EB2">
              <w:t>.punkts</w:t>
            </w:r>
          </w:p>
        </w:tc>
        <w:tc>
          <w:tcPr>
            <w:tcW w:w="1148" w:type="pct"/>
          </w:tcPr>
          <w:p w14:paraId="034FE9DA" w14:textId="03DDA8AE" w:rsidR="002D6F69" w:rsidRPr="00EE5EB2" w:rsidRDefault="002D6F69" w:rsidP="00DC4083">
            <w:r w:rsidRPr="00EE5EB2">
              <w:t>11</w:t>
            </w:r>
            <w:r w:rsidR="00205D3B" w:rsidRPr="00EE5EB2">
              <w:t>7</w:t>
            </w:r>
            <w:r w:rsidR="00DC4083" w:rsidRPr="00EE5EB2">
              <w:t>.punkts</w:t>
            </w:r>
          </w:p>
        </w:tc>
        <w:tc>
          <w:tcPr>
            <w:tcW w:w="546" w:type="pct"/>
          </w:tcPr>
          <w:p w14:paraId="2BCAF7AF" w14:textId="77777777" w:rsidR="002D6F69" w:rsidRPr="00EE5EB2" w:rsidRDefault="002D6F69" w:rsidP="002D6F69">
            <w:r w:rsidRPr="00EE5EB2">
              <w:t>Ieviests pilnībā</w:t>
            </w:r>
          </w:p>
        </w:tc>
        <w:tc>
          <w:tcPr>
            <w:tcW w:w="1876" w:type="pct"/>
            <w:gridSpan w:val="2"/>
          </w:tcPr>
          <w:p w14:paraId="248CC3DA" w14:textId="77777777" w:rsidR="002D6F69" w:rsidRPr="00EE5EB2" w:rsidRDefault="002D6F69" w:rsidP="002D6F69">
            <w:r w:rsidRPr="00EE5EB2">
              <w:t>Neparedz stingrākas prasības kā ES tiesību normas.</w:t>
            </w:r>
          </w:p>
        </w:tc>
      </w:tr>
      <w:tr w:rsidR="002D6F69" w:rsidRPr="00EE5EB2" w14:paraId="628FB718" w14:textId="77777777" w:rsidTr="00FE7CA0">
        <w:tc>
          <w:tcPr>
            <w:tcW w:w="1430" w:type="pct"/>
          </w:tcPr>
          <w:p w14:paraId="568705D0" w14:textId="6661D949" w:rsidR="002D6F69" w:rsidRPr="00EE5EB2" w:rsidRDefault="002D6F69" w:rsidP="002D6F69">
            <w:pPr>
              <w:rPr>
                <w:bCs/>
              </w:rPr>
            </w:pPr>
            <w:r w:rsidRPr="00EE5EB2">
              <w:t xml:space="preserve">Regulas </w:t>
            </w:r>
            <w:r w:rsidR="00A24D92" w:rsidRPr="00EE5EB2">
              <w:t>Nr.</w:t>
            </w:r>
            <w:r w:rsidRPr="00EE5EB2">
              <w:t>1307/2013 46.panta 7</w:t>
            </w:r>
            <w:r w:rsidR="00DC4083" w:rsidRPr="00EE5EB2">
              <w:t>.punkts</w:t>
            </w:r>
          </w:p>
        </w:tc>
        <w:tc>
          <w:tcPr>
            <w:tcW w:w="1148" w:type="pct"/>
          </w:tcPr>
          <w:p w14:paraId="14F6E384" w14:textId="48E79C70" w:rsidR="002D6F69" w:rsidRPr="00EE5EB2" w:rsidRDefault="002D6F69" w:rsidP="003B2F10">
            <w:r w:rsidRPr="0032653E">
              <w:t>1</w:t>
            </w:r>
            <w:r w:rsidR="00DC4083" w:rsidRPr="0032653E">
              <w:t>1</w:t>
            </w:r>
            <w:r w:rsidR="00205D3B" w:rsidRPr="0032653E">
              <w:t>8</w:t>
            </w:r>
            <w:r w:rsidR="00DC4083" w:rsidRPr="0032653E">
              <w:t>.punkts</w:t>
            </w:r>
          </w:p>
        </w:tc>
        <w:tc>
          <w:tcPr>
            <w:tcW w:w="546" w:type="pct"/>
          </w:tcPr>
          <w:p w14:paraId="5E830875" w14:textId="77777777" w:rsidR="002D6F69" w:rsidRPr="00EE5EB2" w:rsidRDefault="002D6F69" w:rsidP="002D6F69">
            <w:r w:rsidRPr="00EE5EB2">
              <w:t>Ieviests pilnībā</w:t>
            </w:r>
          </w:p>
        </w:tc>
        <w:tc>
          <w:tcPr>
            <w:tcW w:w="1876" w:type="pct"/>
            <w:gridSpan w:val="2"/>
          </w:tcPr>
          <w:p w14:paraId="63E8519C" w14:textId="77777777" w:rsidR="002D6F69" w:rsidRPr="00EE5EB2" w:rsidRDefault="002D6F69" w:rsidP="002D6F69">
            <w:r w:rsidRPr="00EE5EB2">
              <w:t>Neparedz stingrākas prasības kā ES tiesību normas.</w:t>
            </w:r>
          </w:p>
        </w:tc>
      </w:tr>
      <w:tr w:rsidR="00AA2F47" w:rsidRPr="00EE5EB2" w14:paraId="0C7E99D3" w14:textId="77777777" w:rsidTr="00FE7CA0">
        <w:tc>
          <w:tcPr>
            <w:tcW w:w="1430" w:type="pct"/>
          </w:tcPr>
          <w:p w14:paraId="3E70035D" w14:textId="3E7960FD" w:rsidR="00AA2F47" w:rsidRPr="00EE5EB2" w:rsidRDefault="00AA2F47" w:rsidP="00AA2F47">
            <w:pPr>
              <w:rPr>
                <w:bCs/>
              </w:rPr>
            </w:pPr>
            <w:r w:rsidRPr="00EE5EB2">
              <w:t xml:space="preserve">Regulas </w:t>
            </w:r>
            <w:r w:rsidR="00A24D92" w:rsidRPr="00EE5EB2">
              <w:t>Nr.</w:t>
            </w:r>
            <w:r w:rsidRPr="00EE5EB2">
              <w:t>1307/2013 50.panta 1</w:t>
            </w:r>
            <w:r w:rsidR="00DC4083" w:rsidRPr="00EE5EB2">
              <w:t>.punkts</w:t>
            </w:r>
          </w:p>
        </w:tc>
        <w:tc>
          <w:tcPr>
            <w:tcW w:w="1148" w:type="pct"/>
          </w:tcPr>
          <w:p w14:paraId="6A3DD2FC" w14:textId="42278B4A" w:rsidR="00AA2F47" w:rsidRPr="00EE5EB2" w:rsidRDefault="00AA2F47" w:rsidP="00DC4083">
            <w:r w:rsidRPr="00EE5EB2">
              <w:t>12</w:t>
            </w:r>
            <w:r w:rsidR="00205D3B" w:rsidRPr="00EE5EB2">
              <w:t>5</w:t>
            </w:r>
            <w:r w:rsidR="00DC4083" w:rsidRPr="00EE5EB2">
              <w:t>.punkts</w:t>
            </w:r>
          </w:p>
        </w:tc>
        <w:tc>
          <w:tcPr>
            <w:tcW w:w="546" w:type="pct"/>
          </w:tcPr>
          <w:p w14:paraId="60D40355" w14:textId="77777777" w:rsidR="00AA2F47" w:rsidRPr="00EE5EB2" w:rsidRDefault="00AA2F47" w:rsidP="00AA2F47">
            <w:r w:rsidRPr="00EE5EB2">
              <w:t>Ieviests pilnībā</w:t>
            </w:r>
          </w:p>
        </w:tc>
        <w:tc>
          <w:tcPr>
            <w:tcW w:w="1876" w:type="pct"/>
            <w:gridSpan w:val="2"/>
          </w:tcPr>
          <w:p w14:paraId="4090C266" w14:textId="77777777" w:rsidR="00AA2F47" w:rsidRPr="00EE5EB2" w:rsidRDefault="00AA2F47" w:rsidP="00AA2F47">
            <w:r w:rsidRPr="00EE5EB2">
              <w:t>Neparedz stingrākas prasības kā ES tiesību normas.</w:t>
            </w:r>
          </w:p>
        </w:tc>
      </w:tr>
      <w:tr w:rsidR="00AA2F47" w:rsidRPr="00EE5EB2" w14:paraId="1A1389B8" w14:textId="77777777" w:rsidTr="00FE7CA0">
        <w:tc>
          <w:tcPr>
            <w:tcW w:w="1430" w:type="pct"/>
          </w:tcPr>
          <w:p w14:paraId="6FDFF42A" w14:textId="11B0E20C" w:rsidR="00AA2F47" w:rsidRPr="00EE5EB2" w:rsidRDefault="00AA2F47" w:rsidP="0032653E">
            <w:pPr>
              <w:rPr>
                <w:bCs/>
              </w:rPr>
            </w:pPr>
            <w:r w:rsidRPr="00EE5EB2">
              <w:t xml:space="preserve">Regulas 1307/2013 50. panta 2. punkta </w:t>
            </w:r>
            <w:r w:rsidR="0032653E">
              <w:t>“</w:t>
            </w:r>
            <w:r w:rsidRPr="00EE5EB2">
              <w:t>a</w:t>
            </w:r>
            <w:r w:rsidR="0032653E">
              <w:t>”</w:t>
            </w:r>
            <w:r w:rsidRPr="00EE5EB2">
              <w:t xml:space="preserve"> apakšpunkts</w:t>
            </w:r>
          </w:p>
        </w:tc>
        <w:tc>
          <w:tcPr>
            <w:tcW w:w="1148" w:type="pct"/>
          </w:tcPr>
          <w:p w14:paraId="7DA6D827" w14:textId="666BE174" w:rsidR="00AA2F47" w:rsidRPr="00EE5EB2" w:rsidRDefault="005D2B28" w:rsidP="00DC4083">
            <w:r w:rsidRPr="00EE5EB2">
              <w:t>1</w:t>
            </w:r>
            <w:r w:rsidR="00DC4083" w:rsidRPr="00EE5EB2">
              <w:t>26.punkts</w:t>
            </w:r>
          </w:p>
        </w:tc>
        <w:tc>
          <w:tcPr>
            <w:tcW w:w="546" w:type="pct"/>
          </w:tcPr>
          <w:p w14:paraId="04BF5BC3" w14:textId="77777777" w:rsidR="00AA2F47" w:rsidRPr="00EE5EB2" w:rsidRDefault="00AA2F47" w:rsidP="00AA2F47">
            <w:r w:rsidRPr="00EE5EB2">
              <w:t>Ieviests pilnībā</w:t>
            </w:r>
          </w:p>
        </w:tc>
        <w:tc>
          <w:tcPr>
            <w:tcW w:w="1876" w:type="pct"/>
            <w:gridSpan w:val="2"/>
          </w:tcPr>
          <w:p w14:paraId="3C300A9A" w14:textId="77777777" w:rsidR="00AA2F47" w:rsidRPr="00EE5EB2" w:rsidRDefault="00AA2F47" w:rsidP="00AA2F47">
            <w:r w:rsidRPr="00EE5EB2">
              <w:t>Neparedz stingrākas prasības kā ES tiesību normas.</w:t>
            </w:r>
          </w:p>
        </w:tc>
      </w:tr>
      <w:tr w:rsidR="007967E9" w:rsidRPr="00EE5EB2" w14:paraId="3A5282AA" w14:textId="77777777" w:rsidTr="00FE7CA0">
        <w:tc>
          <w:tcPr>
            <w:tcW w:w="1430" w:type="pct"/>
          </w:tcPr>
          <w:p w14:paraId="7A970E2A" w14:textId="77777777" w:rsidR="007967E9" w:rsidRPr="00EE5EB2" w:rsidRDefault="007967E9" w:rsidP="007967E9">
            <w:pPr>
              <w:rPr>
                <w:bCs/>
              </w:rPr>
            </w:pPr>
            <w:r w:rsidRPr="00EE5EB2">
              <w:t>Regulas Nr.1307/2013 50.panta 8.punkts</w:t>
            </w:r>
          </w:p>
        </w:tc>
        <w:tc>
          <w:tcPr>
            <w:tcW w:w="1148" w:type="pct"/>
          </w:tcPr>
          <w:p w14:paraId="1007558D" w14:textId="53B5118E" w:rsidR="007967E9" w:rsidRPr="00EE5EB2" w:rsidRDefault="007967E9" w:rsidP="00DC4083">
            <w:r w:rsidRPr="00EE5EB2">
              <w:t>1</w:t>
            </w:r>
            <w:r w:rsidR="00205D3B" w:rsidRPr="00EE5EB2">
              <w:t>30</w:t>
            </w:r>
            <w:r w:rsidR="00DC4083" w:rsidRPr="00EE5EB2">
              <w:t>.punkts</w:t>
            </w:r>
          </w:p>
        </w:tc>
        <w:tc>
          <w:tcPr>
            <w:tcW w:w="546" w:type="pct"/>
          </w:tcPr>
          <w:p w14:paraId="0469B21B" w14:textId="77777777" w:rsidR="007967E9" w:rsidRPr="00EE5EB2" w:rsidRDefault="007967E9" w:rsidP="007967E9">
            <w:r w:rsidRPr="00EE5EB2">
              <w:t>Ieviests pilnībā</w:t>
            </w:r>
          </w:p>
        </w:tc>
        <w:tc>
          <w:tcPr>
            <w:tcW w:w="1876" w:type="pct"/>
            <w:gridSpan w:val="2"/>
          </w:tcPr>
          <w:p w14:paraId="65E26BE8" w14:textId="77777777" w:rsidR="007967E9" w:rsidRPr="00EE5EB2" w:rsidRDefault="007967E9" w:rsidP="007967E9">
            <w:r w:rsidRPr="00EE5EB2">
              <w:t>Neparedz stingrākas prasības kā ES tiesību normas.</w:t>
            </w:r>
          </w:p>
        </w:tc>
      </w:tr>
      <w:tr w:rsidR="007967E9" w:rsidRPr="00EE5EB2" w14:paraId="473DE5DB" w14:textId="77777777" w:rsidTr="00FE7CA0">
        <w:tc>
          <w:tcPr>
            <w:tcW w:w="1430" w:type="pct"/>
          </w:tcPr>
          <w:p w14:paraId="0A6B965E" w14:textId="77777777" w:rsidR="007967E9" w:rsidRPr="00EE5EB2" w:rsidRDefault="007967E9" w:rsidP="007967E9">
            <w:pPr>
              <w:rPr>
                <w:bCs/>
              </w:rPr>
            </w:pPr>
            <w:r w:rsidRPr="00EE5EB2">
              <w:t>Regulas Nr.1307/2013 50.panta 9.punkts</w:t>
            </w:r>
          </w:p>
        </w:tc>
        <w:tc>
          <w:tcPr>
            <w:tcW w:w="1148" w:type="pct"/>
          </w:tcPr>
          <w:p w14:paraId="5C74491F" w14:textId="646F5C6F" w:rsidR="007967E9" w:rsidRPr="00EE5EB2" w:rsidRDefault="007967E9" w:rsidP="00DC4083">
            <w:r w:rsidRPr="00EE5EB2">
              <w:t>1</w:t>
            </w:r>
            <w:r w:rsidR="00DC4083" w:rsidRPr="00EE5EB2">
              <w:t>3</w:t>
            </w:r>
            <w:r w:rsidR="00205D3B" w:rsidRPr="00EE5EB2">
              <w:t>1</w:t>
            </w:r>
            <w:r w:rsidR="00DC4083" w:rsidRPr="00EE5EB2">
              <w:t>.punkts</w:t>
            </w:r>
          </w:p>
        </w:tc>
        <w:tc>
          <w:tcPr>
            <w:tcW w:w="546" w:type="pct"/>
          </w:tcPr>
          <w:p w14:paraId="74261435" w14:textId="77777777" w:rsidR="007967E9" w:rsidRPr="00EE5EB2" w:rsidRDefault="007967E9" w:rsidP="007967E9">
            <w:r w:rsidRPr="00EE5EB2">
              <w:t>Ieviests pilnībā</w:t>
            </w:r>
          </w:p>
        </w:tc>
        <w:tc>
          <w:tcPr>
            <w:tcW w:w="1876" w:type="pct"/>
            <w:gridSpan w:val="2"/>
          </w:tcPr>
          <w:p w14:paraId="73E22F4F" w14:textId="77777777" w:rsidR="007967E9" w:rsidRPr="00EE5EB2" w:rsidRDefault="007967E9" w:rsidP="007967E9">
            <w:r w:rsidRPr="00EE5EB2">
              <w:t>Neparedz stingrākas prasības kā ES tiesību normas.</w:t>
            </w:r>
          </w:p>
        </w:tc>
      </w:tr>
      <w:tr w:rsidR="0096145B" w:rsidRPr="00EE5EB2" w14:paraId="2C83DE6F" w14:textId="77777777" w:rsidTr="00FE7CA0">
        <w:tc>
          <w:tcPr>
            <w:tcW w:w="1430" w:type="pct"/>
          </w:tcPr>
          <w:p w14:paraId="2CA7DBA6" w14:textId="77777777" w:rsidR="0096145B" w:rsidRPr="00EE5EB2" w:rsidRDefault="0096145B" w:rsidP="0096145B">
            <w:pPr>
              <w:rPr>
                <w:bCs/>
              </w:rPr>
            </w:pPr>
            <w:r w:rsidRPr="00EE5EB2">
              <w:t>Regulas Nr.1307/2013 52.pants</w:t>
            </w:r>
          </w:p>
        </w:tc>
        <w:tc>
          <w:tcPr>
            <w:tcW w:w="1148" w:type="pct"/>
          </w:tcPr>
          <w:p w14:paraId="3EA24805" w14:textId="427C1846" w:rsidR="0096145B" w:rsidRPr="00EE5EB2" w:rsidRDefault="00DC4083" w:rsidP="0096145B">
            <w:r w:rsidRPr="00EE5EB2">
              <w:t>13.</w:t>
            </w:r>
            <w:r w:rsidR="0096145B" w:rsidRPr="00EE5EB2">
              <w:t>nodaļa</w:t>
            </w:r>
          </w:p>
        </w:tc>
        <w:tc>
          <w:tcPr>
            <w:tcW w:w="546" w:type="pct"/>
          </w:tcPr>
          <w:p w14:paraId="72B1C40D" w14:textId="77777777" w:rsidR="0096145B" w:rsidRPr="00EE5EB2" w:rsidRDefault="0096145B" w:rsidP="0096145B">
            <w:r w:rsidRPr="00EE5EB2">
              <w:t>Ieviests pilnībā</w:t>
            </w:r>
          </w:p>
        </w:tc>
        <w:tc>
          <w:tcPr>
            <w:tcW w:w="1876" w:type="pct"/>
            <w:gridSpan w:val="2"/>
          </w:tcPr>
          <w:p w14:paraId="28BB1791" w14:textId="77777777" w:rsidR="0096145B" w:rsidRPr="00EE5EB2" w:rsidRDefault="0096145B" w:rsidP="0096145B">
            <w:r w:rsidRPr="00EE5EB2">
              <w:t>Neparedz stingrākas prasības kā ES tiesību normas.</w:t>
            </w:r>
          </w:p>
        </w:tc>
      </w:tr>
      <w:tr w:rsidR="00727B86" w:rsidRPr="00EE5EB2" w14:paraId="6F629920" w14:textId="77777777" w:rsidTr="00FE7CA0">
        <w:tc>
          <w:tcPr>
            <w:tcW w:w="1430" w:type="pct"/>
          </w:tcPr>
          <w:p w14:paraId="307BE461" w14:textId="5577649F" w:rsidR="00727B86" w:rsidRPr="00EE5EB2" w:rsidRDefault="00727B86" w:rsidP="00727B86">
            <w:r w:rsidRPr="00EE5EB2">
              <w:t>Regulas Nr.1307/2013 61. panta 1.punkts</w:t>
            </w:r>
          </w:p>
        </w:tc>
        <w:tc>
          <w:tcPr>
            <w:tcW w:w="1148" w:type="pct"/>
          </w:tcPr>
          <w:p w14:paraId="1BF53AD4" w14:textId="54932A62" w:rsidR="00727B86" w:rsidRPr="00EE5EB2" w:rsidRDefault="00727B86" w:rsidP="00FC2B45">
            <w:r w:rsidRPr="00FC2B45">
              <w:t>219</w:t>
            </w:r>
            <w:r w:rsidRPr="00EE5EB2">
              <w:t>.punkts</w:t>
            </w:r>
          </w:p>
        </w:tc>
        <w:tc>
          <w:tcPr>
            <w:tcW w:w="546" w:type="pct"/>
          </w:tcPr>
          <w:p w14:paraId="29DE8579" w14:textId="5E004477" w:rsidR="00727B86" w:rsidRPr="00EE5EB2" w:rsidRDefault="00727B86" w:rsidP="00727B86">
            <w:r w:rsidRPr="00EE5EB2">
              <w:t>Ieviests pilnībā</w:t>
            </w:r>
          </w:p>
        </w:tc>
        <w:tc>
          <w:tcPr>
            <w:tcW w:w="1876" w:type="pct"/>
            <w:gridSpan w:val="2"/>
          </w:tcPr>
          <w:p w14:paraId="58B33E1C" w14:textId="4B4F6EFC" w:rsidR="00727B86" w:rsidRPr="00EE5EB2" w:rsidRDefault="00727B86" w:rsidP="00727B86">
            <w:r w:rsidRPr="00EE5EB2">
              <w:t>Neparedz stingrākas prasības kā ES tiesību normas.</w:t>
            </w:r>
          </w:p>
        </w:tc>
      </w:tr>
      <w:tr w:rsidR="00727B86" w:rsidRPr="00EE5EB2" w14:paraId="4C25D17C" w14:textId="77777777" w:rsidTr="00FE7CA0">
        <w:tc>
          <w:tcPr>
            <w:tcW w:w="1430" w:type="pct"/>
          </w:tcPr>
          <w:p w14:paraId="386C68CB" w14:textId="77777777" w:rsidR="00727B86" w:rsidRPr="00EE5EB2" w:rsidRDefault="00727B86" w:rsidP="00727B86">
            <w:pPr>
              <w:rPr>
                <w:bCs/>
              </w:rPr>
            </w:pPr>
            <w:r w:rsidRPr="00EE5EB2">
              <w:t>Regulas Nr.1307/2013 61. panta 4.punkts</w:t>
            </w:r>
          </w:p>
        </w:tc>
        <w:tc>
          <w:tcPr>
            <w:tcW w:w="1148" w:type="pct"/>
          </w:tcPr>
          <w:p w14:paraId="31FCF6A9" w14:textId="455F84B2" w:rsidR="00727B86" w:rsidRPr="00EE5EB2" w:rsidRDefault="00727B86" w:rsidP="00FC2B45">
            <w:r w:rsidRPr="00EE5EB2">
              <w:t>22</w:t>
            </w:r>
            <w:r w:rsidR="00FC2B45">
              <w:t>5</w:t>
            </w:r>
            <w:r w:rsidRPr="00EE5EB2">
              <w:t>., 22</w:t>
            </w:r>
            <w:r w:rsidR="00FC2B45">
              <w:t>6</w:t>
            </w:r>
            <w:r w:rsidRPr="00EE5EB2">
              <w:t>. un 22</w:t>
            </w:r>
            <w:r w:rsidR="00FC2B45">
              <w:t>7</w:t>
            </w:r>
            <w:r w:rsidRPr="00EE5EB2">
              <w:t>.punkts</w:t>
            </w:r>
          </w:p>
        </w:tc>
        <w:tc>
          <w:tcPr>
            <w:tcW w:w="546" w:type="pct"/>
          </w:tcPr>
          <w:p w14:paraId="508F6CBD" w14:textId="77777777" w:rsidR="00727B86" w:rsidRPr="00EE5EB2" w:rsidRDefault="00727B86" w:rsidP="00727B86">
            <w:r w:rsidRPr="00EE5EB2">
              <w:t>Ieviests pilnībā</w:t>
            </w:r>
          </w:p>
        </w:tc>
        <w:tc>
          <w:tcPr>
            <w:tcW w:w="1876" w:type="pct"/>
            <w:gridSpan w:val="2"/>
          </w:tcPr>
          <w:p w14:paraId="294B631B" w14:textId="77777777" w:rsidR="00727B86" w:rsidRPr="00EE5EB2" w:rsidRDefault="00727B86" w:rsidP="00727B86">
            <w:r w:rsidRPr="00EE5EB2">
              <w:t>Neparedz stingrākas prasības kā ES tiesību normas.</w:t>
            </w:r>
          </w:p>
        </w:tc>
      </w:tr>
      <w:tr w:rsidR="00727B86" w:rsidRPr="00EE5EB2" w14:paraId="25C231A0" w14:textId="77777777" w:rsidTr="00FE7CA0">
        <w:tc>
          <w:tcPr>
            <w:tcW w:w="1430" w:type="pct"/>
          </w:tcPr>
          <w:p w14:paraId="61E2513F" w14:textId="77777777" w:rsidR="00727B86" w:rsidRPr="00EE5EB2" w:rsidRDefault="00727B86" w:rsidP="00727B86">
            <w:pPr>
              <w:rPr>
                <w:bCs/>
              </w:rPr>
            </w:pPr>
            <w:r w:rsidRPr="00EE5EB2">
              <w:t>Regulas Nr.1307/2013 62. panta 1.punkts</w:t>
            </w:r>
          </w:p>
        </w:tc>
        <w:tc>
          <w:tcPr>
            <w:tcW w:w="1148" w:type="pct"/>
          </w:tcPr>
          <w:p w14:paraId="4253B780" w14:textId="3E7F899E" w:rsidR="00727B86" w:rsidRPr="00EE5EB2" w:rsidRDefault="00727B86" w:rsidP="00FC2B45">
            <w:r w:rsidRPr="00EE5EB2">
              <w:t>2</w:t>
            </w:r>
            <w:r w:rsidR="00512EF8">
              <w:t>2</w:t>
            </w:r>
            <w:r w:rsidR="00FC2B45">
              <w:t>1</w:t>
            </w:r>
            <w:r w:rsidRPr="00EE5EB2">
              <w:t>.punkts</w:t>
            </w:r>
          </w:p>
        </w:tc>
        <w:tc>
          <w:tcPr>
            <w:tcW w:w="546" w:type="pct"/>
          </w:tcPr>
          <w:p w14:paraId="20B38CA2" w14:textId="77777777" w:rsidR="00727B86" w:rsidRPr="00EE5EB2" w:rsidRDefault="00727B86" w:rsidP="00727B86">
            <w:r w:rsidRPr="00EE5EB2">
              <w:t>Ieviests pilnībā</w:t>
            </w:r>
          </w:p>
        </w:tc>
        <w:tc>
          <w:tcPr>
            <w:tcW w:w="1876" w:type="pct"/>
            <w:gridSpan w:val="2"/>
          </w:tcPr>
          <w:p w14:paraId="2326E23E" w14:textId="77777777" w:rsidR="00727B86" w:rsidRPr="00EE5EB2" w:rsidRDefault="00727B86" w:rsidP="00727B86">
            <w:r w:rsidRPr="00EE5EB2">
              <w:t>Neparedz stingrākas prasības kā ES tiesību normas.</w:t>
            </w:r>
          </w:p>
        </w:tc>
      </w:tr>
      <w:tr w:rsidR="00727B86" w:rsidRPr="00EE5EB2" w14:paraId="64499A78" w14:textId="77777777" w:rsidTr="00FE7CA0">
        <w:tc>
          <w:tcPr>
            <w:tcW w:w="1430" w:type="pct"/>
          </w:tcPr>
          <w:p w14:paraId="25F69D72" w14:textId="77777777" w:rsidR="00727B86" w:rsidRPr="00EE5EB2" w:rsidRDefault="00727B86" w:rsidP="00727B86">
            <w:pPr>
              <w:rPr>
                <w:bCs/>
              </w:rPr>
            </w:pPr>
            <w:r w:rsidRPr="00EE5EB2">
              <w:rPr>
                <w:bCs/>
              </w:rPr>
              <w:t>Regulas Nr.1307/2013 63. panta 1. punkta (b) apakšpunkts</w:t>
            </w:r>
          </w:p>
        </w:tc>
        <w:tc>
          <w:tcPr>
            <w:tcW w:w="1148" w:type="pct"/>
          </w:tcPr>
          <w:p w14:paraId="0102DB7C" w14:textId="56811CC0" w:rsidR="00727B86" w:rsidRPr="00EE5EB2" w:rsidRDefault="00727B86" w:rsidP="00FC2B45">
            <w:r w:rsidRPr="00EE5EB2">
              <w:t>2</w:t>
            </w:r>
            <w:r w:rsidR="00103AD5">
              <w:t>2</w:t>
            </w:r>
            <w:r w:rsidR="00FC2B45">
              <w:t>0</w:t>
            </w:r>
            <w:r w:rsidRPr="00EE5EB2">
              <w:t>.punkts</w:t>
            </w:r>
          </w:p>
        </w:tc>
        <w:tc>
          <w:tcPr>
            <w:tcW w:w="546" w:type="pct"/>
          </w:tcPr>
          <w:p w14:paraId="65AAD8F2" w14:textId="77777777" w:rsidR="00727B86" w:rsidRPr="00EE5EB2" w:rsidRDefault="00727B86" w:rsidP="00727B86">
            <w:r w:rsidRPr="00EE5EB2">
              <w:t>Ieviests pilnībā</w:t>
            </w:r>
          </w:p>
        </w:tc>
        <w:tc>
          <w:tcPr>
            <w:tcW w:w="1876" w:type="pct"/>
            <w:gridSpan w:val="2"/>
          </w:tcPr>
          <w:p w14:paraId="66519EE5" w14:textId="77777777" w:rsidR="00727B86" w:rsidRPr="00EE5EB2" w:rsidRDefault="00727B86" w:rsidP="00727B86">
            <w:r w:rsidRPr="00EE5EB2">
              <w:t>Neparedz stingrākas prasības kā ES tiesību normas.</w:t>
            </w:r>
          </w:p>
        </w:tc>
      </w:tr>
      <w:tr w:rsidR="00727B86" w:rsidRPr="00EE5EB2" w14:paraId="68047183" w14:textId="77777777" w:rsidTr="00FE7CA0">
        <w:tc>
          <w:tcPr>
            <w:tcW w:w="1430" w:type="pct"/>
          </w:tcPr>
          <w:p w14:paraId="76B7E148" w14:textId="77777777" w:rsidR="00727B86" w:rsidRPr="00EE5EB2" w:rsidRDefault="00727B86" w:rsidP="00727B86">
            <w:pPr>
              <w:rPr>
                <w:bCs/>
              </w:rPr>
            </w:pPr>
            <w:r w:rsidRPr="00EE5EB2">
              <w:t>Regulas Nr.1306/2013 2. panta 2.punkts</w:t>
            </w:r>
          </w:p>
        </w:tc>
        <w:tc>
          <w:tcPr>
            <w:tcW w:w="1148" w:type="pct"/>
          </w:tcPr>
          <w:p w14:paraId="074A7262" w14:textId="5A228F08" w:rsidR="00727B86" w:rsidRPr="00EE5EB2" w:rsidRDefault="00727B86" w:rsidP="00727B86">
            <w:r w:rsidRPr="00EE5EB2">
              <w:t>4.punkts</w:t>
            </w:r>
          </w:p>
        </w:tc>
        <w:tc>
          <w:tcPr>
            <w:tcW w:w="546" w:type="pct"/>
          </w:tcPr>
          <w:p w14:paraId="4E12CA61" w14:textId="77777777" w:rsidR="00727B86" w:rsidRPr="00EE5EB2" w:rsidRDefault="00727B86" w:rsidP="00727B86">
            <w:r w:rsidRPr="00EE5EB2">
              <w:t>Ieviests pilnībā</w:t>
            </w:r>
          </w:p>
        </w:tc>
        <w:tc>
          <w:tcPr>
            <w:tcW w:w="1876" w:type="pct"/>
            <w:gridSpan w:val="2"/>
          </w:tcPr>
          <w:p w14:paraId="41EACE98" w14:textId="77777777" w:rsidR="00727B86" w:rsidRPr="00EE5EB2" w:rsidRDefault="00727B86" w:rsidP="00727B86">
            <w:r w:rsidRPr="00EE5EB2">
              <w:t>Neparedz stingrākas prasības kā ES tiesību normas.</w:t>
            </w:r>
          </w:p>
        </w:tc>
      </w:tr>
      <w:tr w:rsidR="00727B86" w:rsidRPr="00EE5EB2" w14:paraId="3E8FDAD1" w14:textId="77777777" w:rsidTr="00FE7CA0">
        <w:tc>
          <w:tcPr>
            <w:tcW w:w="1430" w:type="pct"/>
          </w:tcPr>
          <w:p w14:paraId="0D8395B2" w14:textId="169167F9" w:rsidR="00727B86" w:rsidRPr="00EE5EB2" w:rsidRDefault="00727B86" w:rsidP="00727B86">
            <w:pPr>
              <w:rPr>
                <w:bCs/>
              </w:rPr>
            </w:pPr>
            <w:r w:rsidRPr="00EE5EB2">
              <w:lastRenderedPageBreak/>
              <w:t>Regulas Nr.</w:t>
            </w:r>
            <w:r w:rsidR="000C0DAB" w:rsidRPr="00EE5EB2">
              <w:t>1306/2013 55. pants</w:t>
            </w:r>
          </w:p>
        </w:tc>
        <w:tc>
          <w:tcPr>
            <w:tcW w:w="1148" w:type="pct"/>
          </w:tcPr>
          <w:p w14:paraId="0C127EBF" w14:textId="1D93D1E5" w:rsidR="00727B86" w:rsidRPr="00EE5EB2" w:rsidRDefault="000C0DAB" w:rsidP="00727B86">
            <w:r w:rsidRPr="00EE5EB2">
              <w:t>11</w:t>
            </w:r>
            <w:r w:rsidR="00727B86" w:rsidRPr="00EE5EB2">
              <w:t>.punkts</w:t>
            </w:r>
          </w:p>
        </w:tc>
        <w:tc>
          <w:tcPr>
            <w:tcW w:w="546" w:type="pct"/>
          </w:tcPr>
          <w:p w14:paraId="3C9517E4" w14:textId="77777777" w:rsidR="00727B86" w:rsidRPr="00EE5EB2" w:rsidRDefault="00727B86" w:rsidP="00727B86">
            <w:r w:rsidRPr="00EE5EB2">
              <w:t>Ieviests pilnībā</w:t>
            </w:r>
          </w:p>
        </w:tc>
        <w:tc>
          <w:tcPr>
            <w:tcW w:w="1876" w:type="pct"/>
            <w:gridSpan w:val="2"/>
          </w:tcPr>
          <w:p w14:paraId="3EC249A3" w14:textId="77777777" w:rsidR="00727B86" w:rsidRPr="00EE5EB2" w:rsidRDefault="00727B86" w:rsidP="00727B86">
            <w:r w:rsidRPr="00EE5EB2">
              <w:t>Neparedz stingrākas prasības kā ES tiesību normas.</w:t>
            </w:r>
          </w:p>
        </w:tc>
      </w:tr>
      <w:tr w:rsidR="00727B86" w:rsidRPr="00EE5EB2" w14:paraId="588E8267" w14:textId="77777777" w:rsidTr="00FE7CA0">
        <w:tc>
          <w:tcPr>
            <w:tcW w:w="1430" w:type="pct"/>
          </w:tcPr>
          <w:p w14:paraId="2FCA4D48" w14:textId="77777777" w:rsidR="00727B86" w:rsidRPr="00EE5EB2" w:rsidRDefault="00727B86" w:rsidP="00727B86">
            <w:pPr>
              <w:rPr>
                <w:b/>
                <w:bCs/>
              </w:rPr>
            </w:pPr>
            <w:r w:rsidRPr="00EE5EB2">
              <w:t>Regulas Nr.1306/2013 59.panta 7.punkts</w:t>
            </w:r>
          </w:p>
        </w:tc>
        <w:tc>
          <w:tcPr>
            <w:tcW w:w="1148" w:type="pct"/>
          </w:tcPr>
          <w:p w14:paraId="7F039653" w14:textId="59124378" w:rsidR="00727B86" w:rsidRPr="00EE5EB2" w:rsidRDefault="00F269EE" w:rsidP="00727B86">
            <w:r w:rsidRPr="00EE5EB2">
              <w:t>29</w:t>
            </w:r>
            <w:r w:rsidR="00727B86" w:rsidRPr="00EE5EB2">
              <w:t>.punkts</w:t>
            </w:r>
          </w:p>
        </w:tc>
        <w:tc>
          <w:tcPr>
            <w:tcW w:w="546" w:type="pct"/>
          </w:tcPr>
          <w:p w14:paraId="47AADFD2" w14:textId="77777777" w:rsidR="00727B86" w:rsidRPr="00EE5EB2" w:rsidRDefault="00727B86" w:rsidP="00727B86">
            <w:r w:rsidRPr="00EE5EB2">
              <w:t>Ieviests pilnībā</w:t>
            </w:r>
          </w:p>
        </w:tc>
        <w:tc>
          <w:tcPr>
            <w:tcW w:w="1876" w:type="pct"/>
            <w:gridSpan w:val="2"/>
          </w:tcPr>
          <w:p w14:paraId="015943E6" w14:textId="77777777" w:rsidR="00727B86" w:rsidRPr="00EE5EB2" w:rsidRDefault="00727B86" w:rsidP="00727B86">
            <w:r w:rsidRPr="00EE5EB2">
              <w:t>Neparedz stingrākas prasības kā ES tiesību normas.</w:t>
            </w:r>
          </w:p>
        </w:tc>
      </w:tr>
      <w:tr w:rsidR="00727B86" w:rsidRPr="00EE5EB2" w14:paraId="3B19DDDC" w14:textId="77777777" w:rsidTr="00FE7CA0">
        <w:tc>
          <w:tcPr>
            <w:tcW w:w="1430" w:type="pct"/>
          </w:tcPr>
          <w:p w14:paraId="6E2D9DEE" w14:textId="77777777" w:rsidR="00727B86" w:rsidRPr="00EE5EB2" w:rsidRDefault="00727B86" w:rsidP="00727B86">
            <w:pPr>
              <w:rPr>
                <w:bCs/>
              </w:rPr>
            </w:pPr>
            <w:r w:rsidRPr="00EE5EB2">
              <w:t>Regulas Nr.1306/2013 67.panta 4.punkta “a” apakšpunkts</w:t>
            </w:r>
          </w:p>
        </w:tc>
        <w:tc>
          <w:tcPr>
            <w:tcW w:w="1148" w:type="pct"/>
          </w:tcPr>
          <w:p w14:paraId="6710AA12" w14:textId="4933F22A" w:rsidR="00727B86" w:rsidRPr="00EE5EB2" w:rsidRDefault="00F269EE" w:rsidP="00727B86">
            <w:r w:rsidRPr="00EE5EB2">
              <w:t>59</w:t>
            </w:r>
            <w:r w:rsidR="00727B86" w:rsidRPr="00EE5EB2">
              <w:t>.punkts</w:t>
            </w:r>
          </w:p>
        </w:tc>
        <w:tc>
          <w:tcPr>
            <w:tcW w:w="546" w:type="pct"/>
          </w:tcPr>
          <w:p w14:paraId="05596310" w14:textId="77777777" w:rsidR="00727B86" w:rsidRPr="00EE5EB2" w:rsidRDefault="00727B86" w:rsidP="00727B86">
            <w:r w:rsidRPr="00EE5EB2">
              <w:t>Ieviests pilnībā</w:t>
            </w:r>
          </w:p>
        </w:tc>
        <w:tc>
          <w:tcPr>
            <w:tcW w:w="1876" w:type="pct"/>
            <w:gridSpan w:val="2"/>
          </w:tcPr>
          <w:p w14:paraId="513A0D37" w14:textId="77777777" w:rsidR="00727B86" w:rsidRPr="00EE5EB2" w:rsidRDefault="00727B86" w:rsidP="00727B86">
            <w:r w:rsidRPr="00EE5EB2">
              <w:t>Neparedz stingrākas prasības kā ES tiesību normas.</w:t>
            </w:r>
          </w:p>
        </w:tc>
      </w:tr>
      <w:tr w:rsidR="00727B86" w:rsidRPr="00EE5EB2" w14:paraId="7FD9F923" w14:textId="77777777" w:rsidTr="00FE7CA0">
        <w:tc>
          <w:tcPr>
            <w:tcW w:w="1430" w:type="pct"/>
          </w:tcPr>
          <w:p w14:paraId="6A610375" w14:textId="77777777" w:rsidR="00727B86" w:rsidRPr="00EE5EB2" w:rsidRDefault="00727B86" w:rsidP="00727B86">
            <w:pPr>
              <w:rPr>
                <w:bCs/>
              </w:rPr>
            </w:pPr>
            <w:r w:rsidRPr="00EE5EB2">
              <w:t>Regulas Nr.1306/2013 72.panta 1.punktu</w:t>
            </w:r>
          </w:p>
        </w:tc>
        <w:tc>
          <w:tcPr>
            <w:tcW w:w="1148" w:type="pct"/>
          </w:tcPr>
          <w:p w14:paraId="26CE84BC" w14:textId="37D0E4D7" w:rsidR="00727B86" w:rsidRPr="00EE5EB2" w:rsidRDefault="00F269EE" w:rsidP="00F269EE">
            <w:r w:rsidRPr="00EE5EB2">
              <w:t xml:space="preserve">19. un </w:t>
            </w:r>
            <w:r w:rsidR="00727B86" w:rsidRPr="00EE5EB2">
              <w:t>5</w:t>
            </w:r>
            <w:r w:rsidRPr="00EE5EB2">
              <w:t>8</w:t>
            </w:r>
            <w:r w:rsidR="00727B86" w:rsidRPr="00EE5EB2">
              <w:t>.punkts</w:t>
            </w:r>
          </w:p>
        </w:tc>
        <w:tc>
          <w:tcPr>
            <w:tcW w:w="546" w:type="pct"/>
          </w:tcPr>
          <w:p w14:paraId="5BC6E2FB" w14:textId="77777777" w:rsidR="00727B86" w:rsidRPr="00EE5EB2" w:rsidRDefault="00727B86" w:rsidP="00727B86">
            <w:r w:rsidRPr="00EE5EB2">
              <w:t>Ieviests pilnībā</w:t>
            </w:r>
          </w:p>
        </w:tc>
        <w:tc>
          <w:tcPr>
            <w:tcW w:w="1876" w:type="pct"/>
            <w:gridSpan w:val="2"/>
          </w:tcPr>
          <w:p w14:paraId="77FEAA58" w14:textId="77777777" w:rsidR="00727B86" w:rsidRPr="00EE5EB2" w:rsidRDefault="00727B86" w:rsidP="00727B86">
            <w:r w:rsidRPr="00EE5EB2">
              <w:t>Neparedz stingrākas prasības kā ES tiesību normas.</w:t>
            </w:r>
          </w:p>
        </w:tc>
      </w:tr>
      <w:tr w:rsidR="00727B86" w:rsidRPr="00EE5EB2" w14:paraId="5E541650" w14:textId="77777777" w:rsidTr="00FE7CA0">
        <w:tc>
          <w:tcPr>
            <w:tcW w:w="1430" w:type="pct"/>
          </w:tcPr>
          <w:p w14:paraId="6837A7A0" w14:textId="31DA018D" w:rsidR="00727B86" w:rsidRPr="00EE5EB2" w:rsidRDefault="00727B86" w:rsidP="00727B86">
            <w:pPr>
              <w:rPr>
                <w:bCs/>
              </w:rPr>
            </w:pPr>
            <w:r w:rsidRPr="00EE5EB2">
              <w:rPr>
                <w:bCs/>
              </w:rPr>
              <w:t>Regulas Nr.</w:t>
            </w:r>
            <w:r w:rsidRPr="00EE5EB2">
              <w:t>1306/2014 72. panta 2.punkts</w:t>
            </w:r>
          </w:p>
        </w:tc>
        <w:tc>
          <w:tcPr>
            <w:tcW w:w="1148" w:type="pct"/>
          </w:tcPr>
          <w:p w14:paraId="3A26A554" w14:textId="521FAA14" w:rsidR="00727B86" w:rsidRPr="00EE5EB2" w:rsidRDefault="00F269EE" w:rsidP="00F269EE">
            <w:r w:rsidRPr="00EE5EB2">
              <w:t>2</w:t>
            </w:r>
            <w:r w:rsidR="00727B86" w:rsidRPr="00EE5EB2">
              <w:t>1.punkts</w:t>
            </w:r>
          </w:p>
        </w:tc>
        <w:tc>
          <w:tcPr>
            <w:tcW w:w="546" w:type="pct"/>
          </w:tcPr>
          <w:p w14:paraId="77A1592F" w14:textId="77777777" w:rsidR="00727B86" w:rsidRPr="00EE5EB2" w:rsidRDefault="00727B86" w:rsidP="00727B86">
            <w:r w:rsidRPr="00EE5EB2">
              <w:t>Ieviests pilnībā</w:t>
            </w:r>
          </w:p>
        </w:tc>
        <w:tc>
          <w:tcPr>
            <w:tcW w:w="1876" w:type="pct"/>
            <w:gridSpan w:val="2"/>
          </w:tcPr>
          <w:p w14:paraId="03E75FD5" w14:textId="77777777" w:rsidR="00727B86" w:rsidRPr="00EE5EB2" w:rsidRDefault="00727B86" w:rsidP="00727B86">
            <w:r w:rsidRPr="00EE5EB2">
              <w:t>Neparedz stingrākas prasības kā ES tiesību normas.</w:t>
            </w:r>
          </w:p>
        </w:tc>
      </w:tr>
      <w:tr w:rsidR="00727B86" w:rsidRPr="00EE5EB2" w14:paraId="0A71E12A" w14:textId="77777777" w:rsidTr="00FE7CA0">
        <w:tc>
          <w:tcPr>
            <w:tcW w:w="1430" w:type="pct"/>
          </w:tcPr>
          <w:p w14:paraId="5AE8F425" w14:textId="77777777" w:rsidR="00727B86" w:rsidRPr="00EE5EB2" w:rsidRDefault="00727B86" w:rsidP="00727B86">
            <w:pPr>
              <w:rPr>
                <w:bCs/>
              </w:rPr>
            </w:pPr>
            <w:r w:rsidRPr="00EE5EB2">
              <w:rPr>
                <w:bCs/>
              </w:rPr>
              <w:t>Regulas Nr.1306/2013 72.panta 3.punkts</w:t>
            </w:r>
          </w:p>
        </w:tc>
        <w:tc>
          <w:tcPr>
            <w:tcW w:w="1148" w:type="pct"/>
          </w:tcPr>
          <w:p w14:paraId="35EB1DA9" w14:textId="419C7F92" w:rsidR="00727B86" w:rsidRPr="00EE5EB2" w:rsidRDefault="00727B86" w:rsidP="00F269EE">
            <w:r w:rsidRPr="00EE5EB2">
              <w:t>1</w:t>
            </w:r>
            <w:r w:rsidR="00F269EE" w:rsidRPr="00EE5EB2">
              <w:t>6</w:t>
            </w:r>
            <w:r w:rsidRPr="00EE5EB2">
              <w:t>.punkts</w:t>
            </w:r>
          </w:p>
        </w:tc>
        <w:tc>
          <w:tcPr>
            <w:tcW w:w="546" w:type="pct"/>
          </w:tcPr>
          <w:p w14:paraId="17DDBDA7" w14:textId="77777777" w:rsidR="00727B86" w:rsidRPr="00EE5EB2" w:rsidRDefault="00727B86" w:rsidP="00727B86">
            <w:r w:rsidRPr="00EE5EB2">
              <w:t>Ieviests pilnībā</w:t>
            </w:r>
          </w:p>
        </w:tc>
        <w:tc>
          <w:tcPr>
            <w:tcW w:w="1876" w:type="pct"/>
            <w:gridSpan w:val="2"/>
          </w:tcPr>
          <w:p w14:paraId="30C180AB" w14:textId="77777777" w:rsidR="00727B86" w:rsidRPr="00EE5EB2" w:rsidRDefault="00727B86" w:rsidP="00727B86">
            <w:r w:rsidRPr="00EE5EB2">
              <w:t>Neparedz stingrākas prasības kā ES tiesību normas.</w:t>
            </w:r>
          </w:p>
        </w:tc>
      </w:tr>
      <w:tr w:rsidR="00727B86" w:rsidRPr="00EE5EB2" w14:paraId="7B6C83B6" w14:textId="77777777" w:rsidTr="00FE7CA0">
        <w:tc>
          <w:tcPr>
            <w:tcW w:w="1430" w:type="pct"/>
          </w:tcPr>
          <w:p w14:paraId="4DD7AED8" w14:textId="77777777" w:rsidR="00727B86" w:rsidRPr="00EE5EB2" w:rsidRDefault="00727B86" w:rsidP="00727B86">
            <w:pPr>
              <w:rPr>
                <w:bCs/>
              </w:rPr>
            </w:pPr>
            <w:r w:rsidRPr="00EE5EB2">
              <w:t>Regulas Nr.1306/2013 72.panta 4.punkts</w:t>
            </w:r>
          </w:p>
        </w:tc>
        <w:tc>
          <w:tcPr>
            <w:tcW w:w="1148" w:type="pct"/>
          </w:tcPr>
          <w:p w14:paraId="665B8336" w14:textId="7AC353D9" w:rsidR="00727B86" w:rsidRPr="00EE5EB2" w:rsidRDefault="00727B86" w:rsidP="00F269EE">
            <w:r w:rsidRPr="00EE5EB2">
              <w:t>1</w:t>
            </w:r>
            <w:r w:rsidR="00F269EE" w:rsidRPr="00EE5EB2">
              <w:t>3</w:t>
            </w:r>
            <w:r w:rsidRPr="00EE5EB2">
              <w:t>.punkts</w:t>
            </w:r>
          </w:p>
        </w:tc>
        <w:tc>
          <w:tcPr>
            <w:tcW w:w="546" w:type="pct"/>
          </w:tcPr>
          <w:p w14:paraId="5FC59A4A" w14:textId="77777777" w:rsidR="00727B86" w:rsidRPr="00EE5EB2" w:rsidRDefault="00727B86" w:rsidP="00727B86">
            <w:r w:rsidRPr="00EE5EB2">
              <w:t>Ieviests pilnībā</w:t>
            </w:r>
          </w:p>
        </w:tc>
        <w:tc>
          <w:tcPr>
            <w:tcW w:w="1876" w:type="pct"/>
            <w:gridSpan w:val="2"/>
          </w:tcPr>
          <w:p w14:paraId="3ABCE366" w14:textId="77777777" w:rsidR="00727B86" w:rsidRPr="00EE5EB2" w:rsidRDefault="00727B86" w:rsidP="00727B86">
            <w:r w:rsidRPr="00EE5EB2">
              <w:t>Neparedz stingrākas prasības kā ES tiesību normas.</w:t>
            </w:r>
          </w:p>
        </w:tc>
      </w:tr>
      <w:tr w:rsidR="00727B86" w:rsidRPr="00EE5EB2" w14:paraId="70EBDE1B" w14:textId="77777777" w:rsidTr="00FE7CA0">
        <w:tc>
          <w:tcPr>
            <w:tcW w:w="1430" w:type="pct"/>
          </w:tcPr>
          <w:p w14:paraId="0D05DE26" w14:textId="77777777" w:rsidR="00727B86" w:rsidRPr="00EE5EB2" w:rsidRDefault="00727B86" w:rsidP="00727B86">
            <w:pPr>
              <w:rPr>
                <w:bCs/>
              </w:rPr>
            </w:pPr>
            <w:r w:rsidRPr="00EE5EB2">
              <w:rPr>
                <w:bCs/>
              </w:rPr>
              <w:t>Regulas Nr.1306/2013 75.panta 1.punkts</w:t>
            </w:r>
          </w:p>
        </w:tc>
        <w:tc>
          <w:tcPr>
            <w:tcW w:w="1148" w:type="pct"/>
          </w:tcPr>
          <w:p w14:paraId="35280330" w14:textId="4120F319" w:rsidR="00727B86" w:rsidRPr="00EE5EB2" w:rsidRDefault="00727B86" w:rsidP="00727B86">
            <w:r w:rsidRPr="00EE5EB2">
              <w:t>6.punkts</w:t>
            </w:r>
          </w:p>
        </w:tc>
        <w:tc>
          <w:tcPr>
            <w:tcW w:w="546" w:type="pct"/>
          </w:tcPr>
          <w:p w14:paraId="5B0F28CB" w14:textId="77777777" w:rsidR="00727B86" w:rsidRPr="00EE5EB2" w:rsidRDefault="00727B86" w:rsidP="00727B86">
            <w:r w:rsidRPr="00EE5EB2">
              <w:t>Ieviests pilnībā</w:t>
            </w:r>
          </w:p>
        </w:tc>
        <w:tc>
          <w:tcPr>
            <w:tcW w:w="1876" w:type="pct"/>
            <w:gridSpan w:val="2"/>
          </w:tcPr>
          <w:p w14:paraId="6F9CE436" w14:textId="77777777" w:rsidR="00727B86" w:rsidRPr="00EE5EB2" w:rsidRDefault="00727B86" w:rsidP="00727B86">
            <w:r w:rsidRPr="00EE5EB2">
              <w:t>Neparedz stingrākas prasības kā ES tiesību normas.</w:t>
            </w:r>
          </w:p>
        </w:tc>
      </w:tr>
      <w:tr w:rsidR="00727B86" w:rsidRPr="00EE5EB2" w14:paraId="05E1FABF" w14:textId="77777777" w:rsidTr="00FE7CA0">
        <w:tc>
          <w:tcPr>
            <w:tcW w:w="1430" w:type="pct"/>
          </w:tcPr>
          <w:p w14:paraId="23B4A0A1" w14:textId="75668742" w:rsidR="00727B86" w:rsidRPr="00EE5EB2" w:rsidRDefault="00727B86" w:rsidP="00F269EE">
            <w:r w:rsidRPr="00EE5EB2">
              <w:t>Regulas Nr.1306/2013 93.pant</w:t>
            </w:r>
            <w:r w:rsidR="00F269EE" w:rsidRPr="00EE5EB2">
              <w:t>s</w:t>
            </w:r>
          </w:p>
        </w:tc>
        <w:tc>
          <w:tcPr>
            <w:tcW w:w="1148" w:type="pct"/>
          </w:tcPr>
          <w:p w14:paraId="63830CD7" w14:textId="09F606AF" w:rsidR="00727B86" w:rsidRPr="00EE5EB2" w:rsidRDefault="00F269EE" w:rsidP="00727B86">
            <w:r w:rsidRPr="00EE5EB2">
              <w:t>74</w:t>
            </w:r>
            <w:r w:rsidR="00727B86" w:rsidRPr="00EE5EB2">
              <w:t>.punkts</w:t>
            </w:r>
          </w:p>
        </w:tc>
        <w:tc>
          <w:tcPr>
            <w:tcW w:w="546" w:type="pct"/>
          </w:tcPr>
          <w:p w14:paraId="35907178" w14:textId="77777777" w:rsidR="00727B86" w:rsidRPr="00EE5EB2" w:rsidRDefault="00727B86" w:rsidP="00727B86">
            <w:r w:rsidRPr="00EE5EB2">
              <w:t>Ieviests pilnībā</w:t>
            </w:r>
          </w:p>
        </w:tc>
        <w:tc>
          <w:tcPr>
            <w:tcW w:w="1876" w:type="pct"/>
            <w:gridSpan w:val="2"/>
          </w:tcPr>
          <w:p w14:paraId="015DC883" w14:textId="77777777" w:rsidR="00727B86" w:rsidRPr="00EE5EB2" w:rsidRDefault="00727B86" w:rsidP="00727B86">
            <w:r w:rsidRPr="00EE5EB2">
              <w:t>Neparedz stingrākas prasības kā ES tiesību normas.</w:t>
            </w:r>
          </w:p>
        </w:tc>
      </w:tr>
      <w:tr w:rsidR="00727B86" w:rsidRPr="00EE5EB2" w14:paraId="481AF2FF" w14:textId="77777777" w:rsidTr="00FE7CA0">
        <w:tc>
          <w:tcPr>
            <w:tcW w:w="1430" w:type="pct"/>
          </w:tcPr>
          <w:p w14:paraId="495D2ADC" w14:textId="77777777" w:rsidR="00727B86" w:rsidRPr="00EE5EB2" w:rsidRDefault="00727B86" w:rsidP="00727B86">
            <w:pPr>
              <w:rPr>
                <w:bCs/>
              </w:rPr>
            </w:pPr>
            <w:r w:rsidRPr="00EE5EB2">
              <w:t>Regulas Nr.1306/2013 94. pants</w:t>
            </w:r>
          </w:p>
        </w:tc>
        <w:tc>
          <w:tcPr>
            <w:tcW w:w="1148" w:type="pct"/>
          </w:tcPr>
          <w:p w14:paraId="1642051C" w14:textId="306F1713" w:rsidR="00727B86" w:rsidRPr="00EE5EB2" w:rsidRDefault="00F269EE" w:rsidP="00F269EE">
            <w:r w:rsidRPr="00EE5EB2">
              <w:t>76</w:t>
            </w:r>
            <w:r w:rsidR="00727B86" w:rsidRPr="00EE5EB2">
              <w:t>.punkts</w:t>
            </w:r>
          </w:p>
        </w:tc>
        <w:tc>
          <w:tcPr>
            <w:tcW w:w="546" w:type="pct"/>
          </w:tcPr>
          <w:p w14:paraId="7DCACCD3" w14:textId="77777777" w:rsidR="00727B86" w:rsidRPr="00EE5EB2" w:rsidRDefault="00727B86" w:rsidP="00727B86">
            <w:r w:rsidRPr="00EE5EB2">
              <w:t>Ieviests pilnībā</w:t>
            </w:r>
          </w:p>
        </w:tc>
        <w:tc>
          <w:tcPr>
            <w:tcW w:w="1876" w:type="pct"/>
            <w:gridSpan w:val="2"/>
          </w:tcPr>
          <w:p w14:paraId="6820A9B2" w14:textId="77777777" w:rsidR="00727B86" w:rsidRPr="00EE5EB2" w:rsidRDefault="00727B86" w:rsidP="00727B86">
            <w:r w:rsidRPr="00EE5EB2">
              <w:t>Neparedz stingrākas prasības kā ES tiesību normas.</w:t>
            </w:r>
          </w:p>
        </w:tc>
      </w:tr>
      <w:tr w:rsidR="00727B86" w:rsidRPr="00EE5EB2" w14:paraId="7DDADA12" w14:textId="77777777" w:rsidTr="00FE7CA0">
        <w:tc>
          <w:tcPr>
            <w:tcW w:w="1430" w:type="pct"/>
          </w:tcPr>
          <w:p w14:paraId="4CE8F89A" w14:textId="77777777" w:rsidR="00727B86" w:rsidRPr="00EE5EB2" w:rsidRDefault="00727B86" w:rsidP="00727B86">
            <w:pPr>
              <w:rPr>
                <w:bCs/>
              </w:rPr>
            </w:pPr>
            <w:r w:rsidRPr="00EE5EB2">
              <w:rPr>
                <w:bCs/>
              </w:rPr>
              <w:t>Regulas Nr.1306/2013 96.panta</w:t>
            </w:r>
          </w:p>
        </w:tc>
        <w:tc>
          <w:tcPr>
            <w:tcW w:w="1148" w:type="pct"/>
          </w:tcPr>
          <w:p w14:paraId="20960F3A" w14:textId="6C447B55" w:rsidR="00727B86" w:rsidRPr="00EE5EB2" w:rsidRDefault="00F269EE" w:rsidP="00727B86">
            <w:r w:rsidRPr="00EE5EB2">
              <w:t>77</w:t>
            </w:r>
            <w:r w:rsidR="00727B86" w:rsidRPr="00EE5EB2">
              <w:t>.punkts</w:t>
            </w:r>
          </w:p>
        </w:tc>
        <w:tc>
          <w:tcPr>
            <w:tcW w:w="546" w:type="pct"/>
          </w:tcPr>
          <w:p w14:paraId="37D2F166" w14:textId="77777777" w:rsidR="00727B86" w:rsidRPr="00EE5EB2" w:rsidRDefault="00727B86" w:rsidP="00727B86">
            <w:r w:rsidRPr="00EE5EB2">
              <w:t>Ieviests pilnībā</w:t>
            </w:r>
          </w:p>
        </w:tc>
        <w:tc>
          <w:tcPr>
            <w:tcW w:w="1876" w:type="pct"/>
            <w:gridSpan w:val="2"/>
          </w:tcPr>
          <w:p w14:paraId="32839AEA" w14:textId="77777777" w:rsidR="00727B86" w:rsidRPr="00EE5EB2" w:rsidRDefault="00727B86" w:rsidP="00727B86">
            <w:r w:rsidRPr="00EE5EB2">
              <w:t>Neparedz stingrākas prasības kā ES tiesību normas.</w:t>
            </w:r>
          </w:p>
        </w:tc>
      </w:tr>
      <w:tr w:rsidR="00727B86" w:rsidRPr="00EE5EB2" w14:paraId="5C2C6A90" w14:textId="77777777" w:rsidTr="00FE7CA0">
        <w:tc>
          <w:tcPr>
            <w:tcW w:w="1430" w:type="pct"/>
          </w:tcPr>
          <w:p w14:paraId="4FECE74A" w14:textId="348B0A5C" w:rsidR="00727B86" w:rsidRPr="00EE5EB2" w:rsidRDefault="00F269EE" w:rsidP="00727B86">
            <w:pPr>
              <w:rPr>
                <w:bCs/>
              </w:rPr>
            </w:pPr>
            <w:r w:rsidRPr="00EE5EB2">
              <w:rPr>
                <w:bCs/>
              </w:rPr>
              <w:t>Regulas Nr.1306/2013 97.pants</w:t>
            </w:r>
          </w:p>
        </w:tc>
        <w:tc>
          <w:tcPr>
            <w:tcW w:w="1148" w:type="pct"/>
          </w:tcPr>
          <w:p w14:paraId="4E71DA5F" w14:textId="7F4F342A" w:rsidR="00727B86" w:rsidRPr="00EE5EB2" w:rsidRDefault="00727B86" w:rsidP="00F269EE">
            <w:r w:rsidRPr="00EE5EB2">
              <w:t>7</w:t>
            </w:r>
            <w:r w:rsidR="00F269EE" w:rsidRPr="00EE5EB2">
              <w:t>5</w:t>
            </w:r>
            <w:r w:rsidRPr="00EE5EB2">
              <w:t>.punkts</w:t>
            </w:r>
          </w:p>
        </w:tc>
        <w:tc>
          <w:tcPr>
            <w:tcW w:w="546" w:type="pct"/>
          </w:tcPr>
          <w:p w14:paraId="00D35C36" w14:textId="77777777" w:rsidR="00727B86" w:rsidRPr="00EE5EB2" w:rsidRDefault="00727B86" w:rsidP="00727B86">
            <w:r w:rsidRPr="00EE5EB2">
              <w:t>Ieviests pilnībā</w:t>
            </w:r>
          </w:p>
        </w:tc>
        <w:tc>
          <w:tcPr>
            <w:tcW w:w="1876" w:type="pct"/>
            <w:gridSpan w:val="2"/>
          </w:tcPr>
          <w:p w14:paraId="47853418" w14:textId="77777777" w:rsidR="00727B86" w:rsidRPr="00EE5EB2" w:rsidRDefault="00727B86" w:rsidP="00727B86">
            <w:r w:rsidRPr="00EE5EB2">
              <w:t>Neparedz stingrākas prasības kā ES tiesību normas.</w:t>
            </w:r>
          </w:p>
        </w:tc>
      </w:tr>
      <w:tr w:rsidR="00727B86" w:rsidRPr="00EE5EB2" w14:paraId="5EF39ADE" w14:textId="77777777" w:rsidTr="00FE7CA0">
        <w:tc>
          <w:tcPr>
            <w:tcW w:w="1430" w:type="pct"/>
          </w:tcPr>
          <w:p w14:paraId="2F01068E" w14:textId="44A876D7" w:rsidR="00727B86" w:rsidRPr="00EE5EB2" w:rsidRDefault="00727B86" w:rsidP="00F269EE">
            <w:pPr>
              <w:rPr>
                <w:bCs/>
              </w:rPr>
            </w:pPr>
            <w:r w:rsidRPr="00EE5EB2">
              <w:t>Regulas</w:t>
            </w:r>
            <w:r w:rsidR="00F269EE" w:rsidRPr="00EE5EB2">
              <w:t xml:space="preserve"> </w:t>
            </w:r>
            <w:r w:rsidRPr="00EE5EB2">
              <w:t>Nr.1306/2013 99. panta 3.punkts</w:t>
            </w:r>
          </w:p>
        </w:tc>
        <w:tc>
          <w:tcPr>
            <w:tcW w:w="1148" w:type="pct"/>
          </w:tcPr>
          <w:p w14:paraId="5565532C" w14:textId="4DF4924A" w:rsidR="00727B86" w:rsidRPr="00EE5EB2" w:rsidRDefault="00727B86" w:rsidP="006058DD">
            <w:r w:rsidRPr="00EE5EB2">
              <w:t>8</w:t>
            </w:r>
            <w:r w:rsidR="006058DD" w:rsidRPr="00EE5EB2">
              <w:t>1</w:t>
            </w:r>
            <w:r w:rsidRPr="00EE5EB2">
              <w:t>.punkts</w:t>
            </w:r>
          </w:p>
        </w:tc>
        <w:tc>
          <w:tcPr>
            <w:tcW w:w="546" w:type="pct"/>
          </w:tcPr>
          <w:p w14:paraId="2B3493CE" w14:textId="77777777" w:rsidR="00727B86" w:rsidRPr="00EE5EB2" w:rsidRDefault="00727B86" w:rsidP="00727B86">
            <w:r w:rsidRPr="00EE5EB2">
              <w:t>Ieviests pilnībā</w:t>
            </w:r>
          </w:p>
        </w:tc>
        <w:tc>
          <w:tcPr>
            <w:tcW w:w="1876" w:type="pct"/>
            <w:gridSpan w:val="2"/>
          </w:tcPr>
          <w:p w14:paraId="1B1710FE" w14:textId="77777777" w:rsidR="00727B86" w:rsidRPr="00EE5EB2" w:rsidRDefault="00727B86" w:rsidP="00727B86">
            <w:r w:rsidRPr="00EE5EB2">
              <w:t>Neparedz stingrākas prasības kā ES tiesību normas.</w:t>
            </w:r>
          </w:p>
        </w:tc>
      </w:tr>
      <w:tr w:rsidR="00727B86" w:rsidRPr="00EE5EB2" w14:paraId="2FCF9205" w14:textId="77777777" w:rsidTr="00FE7CA0">
        <w:tc>
          <w:tcPr>
            <w:tcW w:w="1430" w:type="pct"/>
          </w:tcPr>
          <w:p w14:paraId="42891223" w14:textId="77777777" w:rsidR="00727B86" w:rsidRPr="00EE5EB2" w:rsidRDefault="00727B86" w:rsidP="00727B86">
            <w:pPr>
              <w:rPr>
                <w:bCs/>
              </w:rPr>
            </w:pPr>
            <w:r w:rsidRPr="00EE5EB2">
              <w:t>Regulas Nr.1306/2013 100. pants</w:t>
            </w:r>
          </w:p>
        </w:tc>
        <w:tc>
          <w:tcPr>
            <w:tcW w:w="1148" w:type="pct"/>
          </w:tcPr>
          <w:p w14:paraId="1F899A3D" w14:textId="7F691DF6" w:rsidR="00727B86" w:rsidRPr="00EE5EB2" w:rsidRDefault="006058DD" w:rsidP="00727B86">
            <w:r w:rsidRPr="00EE5EB2">
              <w:t>12</w:t>
            </w:r>
            <w:r w:rsidR="00727B86" w:rsidRPr="00EE5EB2">
              <w:t>.punkts</w:t>
            </w:r>
          </w:p>
        </w:tc>
        <w:tc>
          <w:tcPr>
            <w:tcW w:w="546" w:type="pct"/>
          </w:tcPr>
          <w:p w14:paraId="7CEEE19C" w14:textId="77777777" w:rsidR="00727B86" w:rsidRPr="00EE5EB2" w:rsidRDefault="00727B86" w:rsidP="00727B86">
            <w:r w:rsidRPr="00EE5EB2">
              <w:t>Ieviests pilnībā</w:t>
            </w:r>
          </w:p>
        </w:tc>
        <w:tc>
          <w:tcPr>
            <w:tcW w:w="1876" w:type="pct"/>
            <w:gridSpan w:val="2"/>
          </w:tcPr>
          <w:p w14:paraId="73521A80" w14:textId="77777777" w:rsidR="00727B86" w:rsidRPr="00EE5EB2" w:rsidRDefault="00727B86" w:rsidP="00727B86">
            <w:r w:rsidRPr="00EE5EB2">
              <w:t>Neparedz stingrākas prasības kā ES tiesību normas.</w:t>
            </w:r>
          </w:p>
        </w:tc>
      </w:tr>
      <w:tr w:rsidR="00727B86" w:rsidRPr="00EE5EB2" w14:paraId="2145895B" w14:textId="77777777" w:rsidTr="00FE7CA0">
        <w:tc>
          <w:tcPr>
            <w:tcW w:w="1430" w:type="pct"/>
          </w:tcPr>
          <w:p w14:paraId="4921847C" w14:textId="77777777" w:rsidR="00727B86" w:rsidRPr="00EE5EB2" w:rsidRDefault="00727B86" w:rsidP="00727B86">
            <w:pPr>
              <w:rPr>
                <w:bCs/>
              </w:rPr>
            </w:pPr>
            <w:r w:rsidRPr="00EE5EB2">
              <w:t>Regulas Nr.1306/2013 II pielikums</w:t>
            </w:r>
          </w:p>
        </w:tc>
        <w:tc>
          <w:tcPr>
            <w:tcW w:w="1148" w:type="pct"/>
          </w:tcPr>
          <w:p w14:paraId="25E46B81" w14:textId="3238DDF3" w:rsidR="00727B86" w:rsidRPr="00EE5EB2" w:rsidRDefault="00727B86" w:rsidP="003A70B7">
            <w:r w:rsidRPr="00EE5EB2">
              <w:t>7</w:t>
            </w:r>
            <w:r w:rsidR="003A70B7">
              <w:t>6</w:t>
            </w:r>
            <w:r w:rsidRPr="00EE5EB2">
              <w:t>.punkts, 5. pielikums</w:t>
            </w:r>
          </w:p>
        </w:tc>
        <w:tc>
          <w:tcPr>
            <w:tcW w:w="546" w:type="pct"/>
          </w:tcPr>
          <w:p w14:paraId="46FD0144" w14:textId="77777777" w:rsidR="00727B86" w:rsidRPr="00EE5EB2" w:rsidRDefault="00727B86" w:rsidP="00727B86">
            <w:r w:rsidRPr="00EE5EB2">
              <w:t>Ieviests pilnībā</w:t>
            </w:r>
          </w:p>
        </w:tc>
        <w:tc>
          <w:tcPr>
            <w:tcW w:w="1876" w:type="pct"/>
            <w:gridSpan w:val="2"/>
          </w:tcPr>
          <w:p w14:paraId="73265987" w14:textId="77777777" w:rsidR="00727B86" w:rsidRPr="00EE5EB2" w:rsidRDefault="00727B86" w:rsidP="00727B86">
            <w:r w:rsidRPr="00EE5EB2">
              <w:t>Neparedz stingrākas prasības kā ES tiesību normas.</w:t>
            </w:r>
          </w:p>
        </w:tc>
      </w:tr>
      <w:tr w:rsidR="00727B86" w:rsidRPr="00EE5EB2" w14:paraId="4C638F4E" w14:textId="77777777" w:rsidTr="00FE7CA0">
        <w:tc>
          <w:tcPr>
            <w:tcW w:w="1430" w:type="pct"/>
          </w:tcPr>
          <w:p w14:paraId="03B31E89" w14:textId="77777777" w:rsidR="00727B86" w:rsidRPr="00EE5EB2" w:rsidRDefault="00727B86" w:rsidP="00727B86">
            <w:r w:rsidRPr="00EE5EB2">
              <w:t>Regulas Nr.639/2014 1.nodaļas 3.iedaļa</w:t>
            </w:r>
          </w:p>
        </w:tc>
        <w:tc>
          <w:tcPr>
            <w:tcW w:w="1148" w:type="pct"/>
          </w:tcPr>
          <w:p w14:paraId="09A72346" w14:textId="30163B72" w:rsidR="00727B86" w:rsidRPr="00EE5EB2" w:rsidRDefault="008B5AA3" w:rsidP="00727B86">
            <w:r w:rsidRPr="00EE5EB2">
              <w:t>32</w:t>
            </w:r>
            <w:r w:rsidR="00727B86" w:rsidRPr="00EE5EB2">
              <w:t>.punkts</w:t>
            </w:r>
          </w:p>
        </w:tc>
        <w:tc>
          <w:tcPr>
            <w:tcW w:w="546" w:type="pct"/>
          </w:tcPr>
          <w:p w14:paraId="6C00DC10" w14:textId="77777777" w:rsidR="00727B86" w:rsidRPr="00EE5EB2" w:rsidRDefault="00727B86" w:rsidP="00727B86">
            <w:r w:rsidRPr="00EE5EB2">
              <w:t>Ieviests pilnībā</w:t>
            </w:r>
          </w:p>
        </w:tc>
        <w:tc>
          <w:tcPr>
            <w:tcW w:w="1876" w:type="pct"/>
            <w:gridSpan w:val="2"/>
          </w:tcPr>
          <w:p w14:paraId="78075562" w14:textId="77777777" w:rsidR="00727B86" w:rsidRPr="00EE5EB2" w:rsidRDefault="00727B86" w:rsidP="00727B86">
            <w:r w:rsidRPr="00EE5EB2">
              <w:t>Neparedz stingrākas prasības kā ES tiesību normas.</w:t>
            </w:r>
          </w:p>
        </w:tc>
      </w:tr>
      <w:tr w:rsidR="00727B86" w:rsidRPr="00EE5EB2" w14:paraId="4C87E8F5" w14:textId="77777777" w:rsidTr="00FE7CA0">
        <w:trPr>
          <w:trHeight w:val="186"/>
        </w:trPr>
        <w:tc>
          <w:tcPr>
            <w:tcW w:w="1430" w:type="pct"/>
          </w:tcPr>
          <w:p w14:paraId="227D832C" w14:textId="77777777" w:rsidR="00727B86" w:rsidRPr="00EE5EB2" w:rsidRDefault="00727B86" w:rsidP="00727B86">
            <w:r w:rsidRPr="00EE5EB2">
              <w:t>Regulas Nr.639/2014 11. pants</w:t>
            </w:r>
          </w:p>
        </w:tc>
        <w:tc>
          <w:tcPr>
            <w:tcW w:w="1148" w:type="pct"/>
          </w:tcPr>
          <w:p w14:paraId="441DEEAC" w14:textId="142C65C6" w:rsidR="00727B86" w:rsidRPr="00EE5EB2" w:rsidRDefault="008B5AA3" w:rsidP="00727B86">
            <w:r w:rsidRPr="00EE5EB2">
              <w:t>48</w:t>
            </w:r>
            <w:r w:rsidR="00727B86" w:rsidRPr="00EE5EB2">
              <w:t>.punkts</w:t>
            </w:r>
          </w:p>
        </w:tc>
        <w:tc>
          <w:tcPr>
            <w:tcW w:w="546" w:type="pct"/>
          </w:tcPr>
          <w:p w14:paraId="4B5A2575" w14:textId="77777777" w:rsidR="00727B86" w:rsidRPr="00EE5EB2" w:rsidRDefault="00727B86" w:rsidP="00727B86">
            <w:r w:rsidRPr="00EE5EB2">
              <w:t>Ieviests pilnībā</w:t>
            </w:r>
          </w:p>
        </w:tc>
        <w:tc>
          <w:tcPr>
            <w:tcW w:w="1876" w:type="pct"/>
            <w:gridSpan w:val="2"/>
          </w:tcPr>
          <w:p w14:paraId="5C5BE5B3" w14:textId="77777777" w:rsidR="00727B86" w:rsidRPr="00EE5EB2" w:rsidRDefault="00727B86" w:rsidP="00727B86">
            <w:r w:rsidRPr="00EE5EB2">
              <w:t>Neparedz stingrākas prasības kā ES tiesību normas.</w:t>
            </w:r>
          </w:p>
        </w:tc>
      </w:tr>
      <w:tr w:rsidR="00727B86" w:rsidRPr="00EE5EB2" w14:paraId="041611AF" w14:textId="77777777" w:rsidTr="00FE7CA0">
        <w:trPr>
          <w:trHeight w:val="186"/>
        </w:trPr>
        <w:tc>
          <w:tcPr>
            <w:tcW w:w="1430" w:type="pct"/>
          </w:tcPr>
          <w:p w14:paraId="1500CC2F" w14:textId="45E23AE3" w:rsidR="00727B86" w:rsidRPr="00EE5EB2" w:rsidRDefault="00727B86" w:rsidP="00727B86">
            <w:r w:rsidRPr="00EE5EB2">
              <w:t>Regulas Nr.639/2014 11. panta 1.punkts</w:t>
            </w:r>
          </w:p>
        </w:tc>
        <w:tc>
          <w:tcPr>
            <w:tcW w:w="1148" w:type="pct"/>
          </w:tcPr>
          <w:p w14:paraId="5AA5DDFF" w14:textId="3B46A01E" w:rsidR="00727B86" w:rsidRPr="00EE5EB2" w:rsidRDefault="00727B86" w:rsidP="008B5AA3">
            <w:r w:rsidRPr="00EE5EB2">
              <w:t>4</w:t>
            </w:r>
            <w:r w:rsidR="008B5AA3" w:rsidRPr="00EE5EB2">
              <w:t>7</w:t>
            </w:r>
            <w:r w:rsidRPr="00EE5EB2">
              <w:t>.punkts</w:t>
            </w:r>
          </w:p>
        </w:tc>
        <w:tc>
          <w:tcPr>
            <w:tcW w:w="546" w:type="pct"/>
          </w:tcPr>
          <w:p w14:paraId="28425EF3" w14:textId="77777777" w:rsidR="00727B86" w:rsidRPr="00EE5EB2" w:rsidRDefault="00727B86" w:rsidP="00727B86">
            <w:r w:rsidRPr="00EE5EB2">
              <w:t>Ieviests pilnībā</w:t>
            </w:r>
          </w:p>
        </w:tc>
        <w:tc>
          <w:tcPr>
            <w:tcW w:w="1876" w:type="pct"/>
            <w:gridSpan w:val="2"/>
          </w:tcPr>
          <w:p w14:paraId="1541458E" w14:textId="77777777" w:rsidR="00727B86" w:rsidRPr="00EE5EB2" w:rsidRDefault="00727B86" w:rsidP="00727B86">
            <w:r w:rsidRPr="00EE5EB2">
              <w:t>Neparedz stingrākas prasības kā ES tiesību normas.</w:t>
            </w:r>
          </w:p>
        </w:tc>
      </w:tr>
      <w:tr w:rsidR="00727B86" w:rsidRPr="00EE5EB2" w14:paraId="4F7959AC" w14:textId="77777777" w:rsidTr="00FE7CA0">
        <w:tc>
          <w:tcPr>
            <w:tcW w:w="1430" w:type="pct"/>
          </w:tcPr>
          <w:p w14:paraId="5DB129C9" w14:textId="744C90FE" w:rsidR="00727B86" w:rsidRPr="00EE5EB2" w:rsidRDefault="00727B86" w:rsidP="00727B86">
            <w:r w:rsidRPr="00EE5EB2">
              <w:t>Regulas Nr.639/2014 12. panta 3. un 4.punkts</w:t>
            </w:r>
          </w:p>
        </w:tc>
        <w:tc>
          <w:tcPr>
            <w:tcW w:w="1148" w:type="pct"/>
          </w:tcPr>
          <w:p w14:paraId="709CDB3C" w14:textId="72F9028D" w:rsidR="00727B86" w:rsidRPr="00EE5EB2" w:rsidRDefault="008B5AA3" w:rsidP="008B5AA3">
            <w:r w:rsidRPr="00EE5EB2">
              <w:t>43</w:t>
            </w:r>
            <w:r w:rsidR="00727B86" w:rsidRPr="00EE5EB2">
              <w:t>.punkts</w:t>
            </w:r>
          </w:p>
        </w:tc>
        <w:tc>
          <w:tcPr>
            <w:tcW w:w="546" w:type="pct"/>
          </w:tcPr>
          <w:p w14:paraId="4C93771F" w14:textId="77777777" w:rsidR="00727B86" w:rsidRPr="00EE5EB2" w:rsidRDefault="00727B86" w:rsidP="00727B86">
            <w:r w:rsidRPr="00EE5EB2">
              <w:t>Ieviests pilnībā</w:t>
            </w:r>
          </w:p>
        </w:tc>
        <w:tc>
          <w:tcPr>
            <w:tcW w:w="1876" w:type="pct"/>
            <w:gridSpan w:val="2"/>
          </w:tcPr>
          <w:p w14:paraId="504DB082" w14:textId="77777777" w:rsidR="00727B86" w:rsidRPr="00EE5EB2" w:rsidRDefault="00727B86" w:rsidP="00727B86">
            <w:r w:rsidRPr="00EE5EB2">
              <w:t>Neparedz stingrākas prasības kā ES tiesību normas.</w:t>
            </w:r>
          </w:p>
        </w:tc>
      </w:tr>
      <w:tr w:rsidR="00727B86" w:rsidRPr="00EE5EB2" w14:paraId="07C14105" w14:textId="77777777" w:rsidTr="00FE7CA0">
        <w:tc>
          <w:tcPr>
            <w:tcW w:w="1430" w:type="pct"/>
          </w:tcPr>
          <w:p w14:paraId="7D71EB48" w14:textId="39D4EF3A" w:rsidR="00727B86" w:rsidRPr="00EE5EB2" w:rsidRDefault="00727B86" w:rsidP="00E03B63">
            <w:r w:rsidRPr="00EE5EB2">
              <w:t>Regulas Nr.639/2014 35. pant</w:t>
            </w:r>
            <w:r w:rsidR="003A70B7">
              <w:t>s</w:t>
            </w:r>
            <w:r w:rsidRPr="00EE5EB2">
              <w:t xml:space="preserve"> </w:t>
            </w:r>
          </w:p>
        </w:tc>
        <w:tc>
          <w:tcPr>
            <w:tcW w:w="1148" w:type="pct"/>
          </w:tcPr>
          <w:p w14:paraId="165C1428" w14:textId="20E73C09" w:rsidR="00727B86" w:rsidRPr="00EE5EB2" w:rsidRDefault="00727B86" w:rsidP="008B5AA3">
            <w:r w:rsidRPr="00EE5EB2">
              <w:t>8</w:t>
            </w:r>
            <w:r w:rsidR="008B5AA3" w:rsidRPr="00EE5EB2">
              <w:t>2</w:t>
            </w:r>
            <w:r w:rsidRPr="00EE5EB2">
              <w:t>.punkts</w:t>
            </w:r>
          </w:p>
        </w:tc>
        <w:tc>
          <w:tcPr>
            <w:tcW w:w="546" w:type="pct"/>
          </w:tcPr>
          <w:p w14:paraId="657E04B1" w14:textId="77777777" w:rsidR="00727B86" w:rsidRPr="00EE5EB2" w:rsidRDefault="00727B86" w:rsidP="00727B86">
            <w:r w:rsidRPr="00EE5EB2">
              <w:t>Ieviests pilnībā</w:t>
            </w:r>
          </w:p>
        </w:tc>
        <w:tc>
          <w:tcPr>
            <w:tcW w:w="1876" w:type="pct"/>
            <w:gridSpan w:val="2"/>
          </w:tcPr>
          <w:p w14:paraId="2E86E30D" w14:textId="77777777" w:rsidR="00727B86" w:rsidRPr="00EE5EB2" w:rsidRDefault="00727B86" w:rsidP="00727B86">
            <w:r w:rsidRPr="00EE5EB2">
              <w:t>Neparedz stingrākas prasības kā ES tiesību normas.</w:t>
            </w:r>
          </w:p>
        </w:tc>
      </w:tr>
      <w:tr w:rsidR="00727B86" w:rsidRPr="00EE5EB2" w14:paraId="57305E92" w14:textId="77777777" w:rsidTr="00FE7CA0">
        <w:tc>
          <w:tcPr>
            <w:tcW w:w="1430" w:type="pct"/>
          </w:tcPr>
          <w:p w14:paraId="1BE80162" w14:textId="77777777" w:rsidR="00727B86" w:rsidRPr="00EE5EB2" w:rsidRDefault="00727B86" w:rsidP="00727B86">
            <w:r w:rsidRPr="00EE5EB2">
              <w:t>Regulas Nr.639/2014 3.nodaļa</w:t>
            </w:r>
          </w:p>
        </w:tc>
        <w:tc>
          <w:tcPr>
            <w:tcW w:w="1148" w:type="pct"/>
          </w:tcPr>
          <w:p w14:paraId="2E89D8A8" w14:textId="5B0D4DB2" w:rsidR="00727B86" w:rsidRPr="00EE5EB2" w:rsidRDefault="00727B86" w:rsidP="008B5AA3">
            <w:r w:rsidRPr="00EE5EB2">
              <w:t>9</w:t>
            </w:r>
            <w:r w:rsidR="008B5AA3" w:rsidRPr="00EE5EB2">
              <w:t>2</w:t>
            </w:r>
            <w:r w:rsidRPr="00EE5EB2">
              <w:t>.punkts</w:t>
            </w:r>
          </w:p>
        </w:tc>
        <w:tc>
          <w:tcPr>
            <w:tcW w:w="546" w:type="pct"/>
          </w:tcPr>
          <w:p w14:paraId="79496684" w14:textId="77777777" w:rsidR="00727B86" w:rsidRPr="00EE5EB2" w:rsidRDefault="00727B86" w:rsidP="00727B86">
            <w:r w:rsidRPr="00EE5EB2">
              <w:t>Ieviests pilnībā</w:t>
            </w:r>
          </w:p>
        </w:tc>
        <w:tc>
          <w:tcPr>
            <w:tcW w:w="1876" w:type="pct"/>
            <w:gridSpan w:val="2"/>
          </w:tcPr>
          <w:p w14:paraId="0FEECCB8" w14:textId="77777777" w:rsidR="00727B86" w:rsidRPr="00EE5EB2" w:rsidRDefault="00727B86" w:rsidP="00727B86">
            <w:r w:rsidRPr="00EE5EB2">
              <w:t>Neparedz stingrākas prasības kā ES tiesību normas.</w:t>
            </w:r>
          </w:p>
        </w:tc>
      </w:tr>
      <w:tr w:rsidR="00727B86" w:rsidRPr="00EE5EB2" w14:paraId="0D676B5D" w14:textId="77777777" w:rsidTr="00FE7CA0">
        <w:tc>
          <w:tcPr>
            <w:tcW w:w="1430" w:type="pct"/>
          </w:tcPr>
          <w:p w14:paraId="75A8FBED" w14:textId="77777777" w:rsidR="00727B86" w:rsidRPr="00EE5EB2" w:rsidRDefault="00727B86" w:rsidP="00727B86">
            <w:r w:rsidRPr="00EE5EB2">
              <w:t>Regulas Nr.639/2014 40. pants</w:t>
            </w:r>
          </w:p>
        </w:tc>
        <w:tc>
          <w:tcPr>
            <w:tcW w:w="1148" w:type="pct"/>
          </w:tcPr>
          <w:p w14:paraId="6ED59AB9" w14:textId="1C957C67" w:rsidR="00727B86" w:rsidRPr="00EE5EB2" w:rsidRDefault="00727B86" w:rsidP="008B5AA3">
            <w:r w:rsidRPr="00EE5EB2">
              <w:t>9</w:t>
            </w:r>
            <w:r w:rsidR="008B5AA3" w:rsidRPr="00EE5EB2">
              <w:t>7</w:t>
            </w:r>
            <w:r w:rsidRPr="00EE5EB2">
              <w:t>.punkts</w:t>
            </w:r>
          </w:p>
        </w:tc>
        <w:tc>
          <w:tcPr>
            <w:tcW w:w="546" w:type="pct"/>
          </w:tcPr>
          <w:p w14:paraId="139D8D24" w14:textId="77777777" w:rsidR="00727B86" w:rsidRPr="00EE5EB2" w:rsidRDefault="00727B86" w:rsidP="00727B86">
            <w:r w:rsidRPr="00EE5EB2">
              <w:t>Ieviests pilnībā</w:t>
            </w:r>
          </w:p>
        </w:tc>
        <w:tc>
          <w:tcPr>
            <w:tcW w:w="1876" w:type="pct"/>
            <w:gridSpan w:val="2"/>
          </w:tcPr>
          <w:p w14:paraId="1E3C6124" w14:textId="77777777" w:rsidR="00727B86" w:rsidRPr="00EE5EB2" w:rsidRDefault="00727B86" w:rsidP="00727B86">
            <w:r w:rsidRPr="00EE5EB2">
              <w:t>Neparedz stingrākas prasības kā ES tiesību normas.</w:t>
            </w:r>
          </w:p>
        </w:tc>
      </w:tr>
      <w:tr w:rsidR="00727B86" w:rsidRPr="00EE5EB2" w14:paraId="299C7F3E" w14:textId="77777777" w:rsidTr="00FE7CA0">
        <w:tc>
          <w:tcPr>
            <w:tcW w:w="1430" w:type="pct"/>
          </w:tcPr>
          <w:p w14:paraId="538E74A0" w14:textId="2F04F6FB" w:rsidR="00727B86" w:rsidRPr="00EE5EB2" w:rsidRDefault="00727B86" w:rsidP="00727B86">
            <w:r w:rsidRPr="00EE5EB2">
              <w:t>Regulas Nr.639/2014 40. panta 1.punkts</w:t>
            </w:r>
          </w:p>
        </w:tc>
        <w:tc>
          <w:tcPr>
            <w:tcW w:w="1148" w:type="pct"/>
          </w:tcPr>
          <w:p w14:paraId="1B1CED8D" w14:textId="4A78E9CB" w:rsidR="00727B86" w:rsidRPr="00EE5EB2" w:rsidRDefault="008B5AA3" w:rsidP="00727B86">
            <w:r w:rsidRPr="00EE5EB2">
              <w:t>99</w:t>
            </w:r>
            <w:r w:rsidR="00727B86" w:rsidRPr="00EE5EB2">
              <w:t>.punkts</w:t>
            </w:r>
          </w:p>
        </w:tc>
        <w:tc>
          <w:tcPr>
            <w:tcW w:w="546" w:type="pct"/>
          </w:tcPr>
          <w:p w14:paraId="3FD20261" w14:textId="77777777" w:rsidR="00727B86" w:rsidRPr="00EE5EB2" w:rsidRDefault="00727B86" w:rsidP="00727B86">
            <w:r w:rsidRPr="00EE5EB2">
              <w:t>Ieviests pilnībā</w:t>
            </w:r>
          </w:p>
        </w:tc>
        <w:tc>
          <w:tcPr>
            <w:tcW w:w="1876" w:type="pct"/>
            <w:gridSpan w:val="2"/>
          </w:tcPr>
          <w:p w14:paraId="76B21A01" w14:textId="77777777" w:rsidR="00727B86" w:rsidRPr="00EE5EB2" w:rsidRDefault="00727B86" w:rsidP="00727B86">
            <w:r w:rsidRPr="00EE5EB2">
              <w:t>Neparedz stingrākas prasības kā ES tiesību normas.</w:t>
            </w:r>
          </w:p>
        </w:tc>
      </w:tr>
      <w:tr w:rsidR="00727B86" w:rsidRPr="00EE5EB2" w14:paraId="568A303C" w14:textId="77777777" w:rsidTr="00FE7CA0">
        <w:tc>
          <w:tcPr>
            <w:tcW w:w="1430" w:type="pct"/>
          </w:tcPr>
          <w:p w14:paraId="73CA3022" w14:textId="2BD40B77" w:rsidR="00727B86" w:rsidRPr="00EE5EB2" w:rsidRDefault="00727B86" w:rsidP="00727B86">
            <w:r w:rsidRPr="00EE5EB2">
              <w:t>Regulas Nr.639/2014 40. panta 3.punkts</w:t>
            </w:r>
          </w:p>
        </w:tc>
        <w:tc>
          <w:tcPr>
            <w:tcW w:w="1148" w:type="pct"/>
          </w:tcPr>
          <w:p w14:paraId="2EA5748D" w14:textId="7B2141BF" w:rsidR="00727B86" w:rsidRPr="00EE5EB2" w:rsidRDefault="00727B86" w:rsidP="008B5AA3">
            <w:r w:rsidRPr="00EE5EB2">
              <w:t>10</w:t>
            </w:r>
            <w:r w:rsidR="008B5AA3" w:rsidRPr="00EE5EB2">
              <w:t>0</w:t>
            </w:r>
            <w:r w:rsidRPr="00EE5EB2">
              <w:t>.punkts</w:t>
            </w:r>
          </w:p>
        </w:tc>
        <w:tc>
          <w:tcPr>
            <w:tcW w:w="546" w:type="pct"/>
          </w:tcPr>
          <w:p w14:paraId="1C7503CA" w14:textId="77777777" w:rsidR="00727B86" w:rsidRPr="00EE5EB2" w:rsidRDefault="00727B86" w:rsidP="00727B86">
            <w:r w:rsidRPr="00EE5EB2">
              <w:t>Ieviests pilnībā</w:t>
            </w:r>
          </w:p>
        </w:tc>
        <w:tc>
          <w:tcPr>
            <w:tcW w:w="1876" w:type="pct"/>
            <w:gridSpan w:val="2"/>
          </w:tcPr>
          <w:p w14:paraId="501F298F" w14:textId="77777777" w:rsidR="00727B86" w:rsidRPr="00EE5EB2" w:rsidRDefault="00727B86" w:rsidP="00727B86">
            <w:r w:rsidRPr="00EE5EB2">
              <w:t>Neparedz stingrākas prasības kā ES tiesību normas.</w:t>
            </w:r>
          </w:p>
        </w:tc>
      </w:tr>
      <w:tr w:rsidR="00727B86" w:rsidRPr="00EE5EB2" w14:paraId="31DD8987" w14:textId="77777777" w:rsidTr="00FE7CA0">
        <w:tc>
          <w:tcPr>
            <w:tcW w:w="1430" w:type="pct"/>
          </w:tcPr>
          <w:p w14:paraId="0E694D1C" w14:textId="77777777" w:rsidR="00727B86" w:rsidRPr="00EE5EB2" w:rsidRDefault="00727B86" w:rsidP="00727B86">
            <w:r w:rsidRPr="00EE5EB2">
              <w:lastRenderedPageBreak/>
              <w:t>Regulas Nr.639/2014 43. pants</w:t>
            </w:r>
          </w:p>
        </w:tc>
        <w:tc>
          <w:tcPr>
            <w:tcW w:w="1148" w:type="pct"/>
          </w:tcPr>
          <w:p w14:paraId="78BFE071" w14:textId="0FE1F303" w:rsidR="00727B86" w:rsidRPr="00EE5EB2" w:rsidRDefault="00727B86" w:rsidP="008B5AA3">
            <w:r w:rsidRPr="00EE5EB2">
              <w:t>10</w:t>
            </w:r>
            <w:r w:rsidR="008B5AA3" w:rsidRPr="00EE5EB2">
              <w:t>4</w:t>
            </w:r>
            <w:r w:rsidRPr="00EE5EB2">
              <w:t>. un 11</w:t>
            </w:r>
            <w:r w:rsidR="00205D3B" w:rsidRPr="00EE5EB2">
              <w:t>1</w:t>
            </w:r>
            <w:r w:rsidRPr="00EE5EB2">
              <w:t>.punkts</w:t>
            </w:r>
          </w:p>
        </w:tc>
        <w:tc>
          <w:tcPr>
            <w:tcW w:w="546" w:type="pct"/>
          </w:tcPr>
          <w:p w14:paraId="741254DF" w14:textId="77777777" w:rsidR="00727B86" w:rsidRPr="00EE5EB2" w:rsidRDefault="00727B86" w:rsidP="00727B86">
            <w:r w:rsidRPr="00EE5EB2">
              <w:t>Ieviests pilnībā</w:t>
            </w:r>
          </w:p>
        </w:tc>
        <w:tc>
          <w:tcPr>
            <w:tcW w:w="1876" w:type="pct"/>
            <w:gridSpan w:val="2"/>
          </w:tcPr>
          <w:p w14:paraId="7E4ED8BB" w14:textId="77777777" w:rsidR="00727B86" w:rsidRPr="00EE5EB2" w:rsidRDefault="00727B86" w:rsidP="00727B86">
            <w:r w:rsidRPr="00EE5EB2">
              <w:t>Neparedz stingrākas prasības kā ES tiesību normas.</w:t>
            </w:r>
          </w:p>
        </w:tc>
      </w:tr>
      <w:tr w:rsidR="00727B86" w:rsidRPr="00EE5EB2" w14:paraId="522E008E" w14:textId="77777777" w:rsidTr="00FE7CA0">
        <w:tc>
          <w:tcPr>
            <w:tcW w:w="1430" w:type="pct"/>
          </w:tcPr>
          <w:p w14:paraId="1AF1C2CF" w14:textId="77777777" w:rsidR="00727B86" w:rsidRPr="00EE5EB2" w:rsidRDefault="00727B86" w:rsidP="00727B86">
            <w:r w:rsidRPr="00EE5EB2">
              <w:t>Regulas Nr.639/2014 44. pants</w:t>
            </w:r>
          </w:p>
        </w:tc>
        <w:tc>
          <w:tcPr>
            <w:tcW w:w="1148" w:type="pct"/>
          </w:tcPr>
          <w:p w14:paraId="47CB2C9B" w14:textId="6A3481A5" w:rsidR="00727B86" w:rsidRPr="00EE5EB2" w:rsidRDefault="008B5AA3" w:rsidP="008B5AA3">
            <w:r w:rsidRPr="00EE5EB2">
              <w:t>10</w:t>
            </w:r>
            <w:r w:rsidR="00205D3B" w:rsidRPr="00EE5EB2">
              <w:t>9</w:t>
            </w:r>
            <w:r w:rsidRPr="00EE5EB2">
              <w:t>.</w:t>
            </w:r>
            <w:r w:rsidR="00727B86" w:rsidRPr="00EE5EB2">
              <w:t>punkts</w:t>
            </w:r>
          </w:p>
        </w:tc>
        <w:tc>
          <w:tcPr>
            <w:tcW w:w="546" w:type="pct"/>
          </w:tcPr>
          <w:p w14:paraId="587B12FE" w14:textId="77777777" w:rsidR="00727B86" w:rsidRPr="00EE5EB2" w:rsidRDefault="00727B86" w:rsidP="00727B86">
            <w:r w:rsidRPr="00EE5EB2">
              <w:t>Ieviests pilnībā</w:t>
            </w:r>
          </w:p>
        </w:tc>
        <w:tc>
          <w:tcPr>
            <w:tcW w:w="1876" w:type="pct"/>
            <w:gridSpan w:val="2"/>
          </w:tcPr>
          <w:p w14:paraId="04948E91" w14:textId="77777777" w:rsidR="00727B86" w:rsidRPr="00EE5EB2" w:rsidRDefault="00727B86" w:rsidP="00727B86">
            <w:r w:rsidRPr="00EE5EB2">
              <w:t>Neparedz stingrākas prasības kā ES tiesību normas.</w:t>
            </w:r>
          </w:p>
        </w:tc>
      </w:tr>
      <w:tr w:rsidR="00727B86" w:rsidRPr="00EE5EB2" w14:paraId="6357E599" w14:textId="77777777" w:rsidTr="00FE7CA0">
        <w:tc>
          <w:tcPr>
            <w:tcW w:w="1430" w:type="pct"/>
          </w:tcPr>
          <w:p w14:paraId="49D8240C" w14:textId="2421E925" w:rsidR="00727B86" w:rsidRPr="00EE5EB2" w:rsidRDefault="00727B86" w:rsidP="00727B86">
            <w:r w:rsidRPr="00EE5EB2">
              <w:t>Regulas Nr.639/2014 44. panta 2. un 3.punkts</w:t>
            </w:r>
          </w:p>
        </w:tc>
        <w:tc>
          <w:tcPr>
            <w:tcW w:w="1148" w:type="pct"/>
          </w:tcPr>
          <w:p w14:paraId="03EBBFBF" w14:textId="7B5E82AF" w:rsidR="00727B86" w:rsidRPr="00EE5EB2" w:rsidRDefault="00727B86" w:rsidP="008B5AA3">
            <w:r w:rsidRPr="00EE5EB2">
              <w:t>11</w:t>
            </w:r>
            <w:r w:rsidR="00205D3B" w:rsidRPr="00EE5EB2">
              <w:t>4</w:t>
            </w:r>
            <w:r w:rsidRPr="00EE5EB2">
              <w:t>.2.punkts</w:t>
            </w:r>
          </w:p>
        </w:tc>
        <w:tc>
          <w:tcPr>
            <w:tcW w:w="546" w:type="pct"/>
          </w:tcPr>
          <w:p w14:paraId="0627BEA2" w14:textId="77777777" w:rsidR="00727B86" w:rsidRPr="00EE5EB2" w:rsidRDefault="00727B86" w:rsidP="00727B86">
            <w:r w:rsidRPr="00EE5EB2">
              <w:t>Ieviests pilnībā</w:t>
            </w:r>
          </w:p>
        </w:tc>
        <w:tc>
          <w:tcPr>
            <w:tcW w:w="1876" w:type="pct"/>
            <w:gridSpan w:val="2"/>
          </w:tcPr>
          <w:p w14:paraId="3DC901D4" w14:textId="77777777" w:rsidR="00727B86" w:rsidRPr="00EE5EB2" w:rsidRDefault="00727B86" w:rsidP="00727B86">
            <w:r w:rsidRPr="00EE5EB2">
              <w:t>Neparedz stingrākas prasības kā ES tiesību normas.</w:t>
            </w:r>
          </w:p>
        </w:tc>
      </w:tr>
      <w:tr w:rsidR="00727B86" w:rsidRPr="00EE5EB2" w14:paraId="3DFB538A" w14:textId="77777777" w:rsidTr="00FE7CA0">
        <w:tc>
          <w:tcPr>
            <w:tcW w:w="1430" w:type="pct"/>
          </w:tcPr>
          <w:p w14:paraId="3E1018A4" w14:textId="77777777" w:rsidR="00727B86" w:rsidRPr="00EE5EB2" w:rsidRDefault="00727B86" w:rsidP="00727B86">
            <w:r w:rsidRPr="00EE5EB2">
              <w:t>Regulas Nr.639/2014 45. pants</w:t>
            </w:r>
          </w:p>
        </w:tc>
        <w:tc>
          <w:tcPr>
            <w:tcW w:w="1148" w:type="pct"/>
          </w:tcPr>
          <w:p w14:paraId="0A8E214D" w14:textId="6086E733" w:rsidR="00727B86" w:rsidRPr="00EE5EB2" w:rsidRDefault="00727B86" w:rsidP="008B5AA3">
            <w:r w:rsidRPr="00EE5EB2">
              <w:t>11</w:t>
            </w:r>
            <w:r w:rsidR="008B5AA3" w:rsidRPr="00EE5EB2">
              <w:t>5</w:t>
            </w:r>
            <w:r w:rsidRPr="00EE5EB2">
              <w:t>.punkts</w:t>
            </w:r>
          </w:p>
        </w:tc>
        <w:tc>
          <w:tcPr>
            <w:tcW w:w="546" w:type="pct"/>
          </w:tcPr>
          <w:p w14:paraId="09A032A9" w14:textId="77777777" w:rsidR="00727B86" w:rsidRPr="00EE5EB2" w:rsidRDefault="00727B86" w:rsidP="00727B86">
            <w:r w:rsidRPr="00EE5EB2">
              <w:t>Ieviests pilnībā</w:t>
            </w:r>
          </w:p>
        </w:tc>
        <w:tc>
          <w:tcPr>
            <w:tcW w:w="1876" w:type="pct"/>
            <w:gridSpan w:val="2"/>
          </w:tcPr>
          <w:p w14:paraId="61C42CE6" w14:textId="77777777" w:rsidR="00727B86" w:rsidRPr="00EE5EB2" w:rsidRDefault="00727B86" w:rsidP="00727B86">
            <w:r w:rsidRPr="00EE5EB2">
              <w:t>Neparedz stingrākas prasības kā ES tiesību normas.</w:t>
            </w:r>
          </w:p>
        </w:tc>
      </w:tr>
      <w:tr w:rsidR="00727B86" w:rsidRPr="00EE5EB2" w14:paraId="2A869FE1" w14:textId="77777777" w:rsidTr="00FE7CA0">
        <w:tc>
          <w:tcPr>
            <w:tcW w:w="1430" w:type="pct"/>
          </w:tcPr>
          <w:p w14:paraId="6DC0A2C2" w14:textId="12F35BE1" w:rsidR="00727B86" w:rsidRPr="00BC6BBE" w:rsidRDefault="00727B86" w:rsidP="00727B86">
            <w:pPr>
              <w:rPr>
                <w:highlight w:val="yellow"/>
              </w:rPr>
            </w:pPr>
          </w:p>
        </w:tc>
        <w:tc>
          <w:tcPr>
            <w:tcW w:w="1148" w:type="pct"/>
          </w:tcPr>
          <w:p w14:paraId="1230CD36" w14:textId="50F122DB" w:rsidR="00727B86" w:rsidRPr="00BC6BBE" w:rsidRDefault="00727B86" w:rsidP="00727B86">
            <w:pPr>
              <w:rPr>
                <w:highlight w:val="yellow"/>
              </w:rPr>
            </w:pPr>
          </w:p>
        </w:tc>
        <w:tc>
          <w:tcPr>
            <w:tcW w:w="546" w:type="pct"/>
          </w:tcPr>
          <w:p w14:paraId="753D5746" w14:textId="4DD315E2" w:rsidR="00727B86" w:rsidRPr="00EE5EB2" w:rsidRDefault="00727B86" w:rsidP="00727B86"/>
        </w:tc>
        <w:tc>
          <w:tcPr>
            <w:tcW w:w="1876" w:type="pct"/>
            <w:gridSpan w:val="2"/>
          </w:tcPr>
          <w:p w14:paraId="4D49FD48" w14:textId="35FB4F47" w:rsidR="00727B86" w:rsidRPr="00EE5EB2" w:rsidRDefault="00727B86" w:rsidP="00727B86"/>
        </w:tc>
      </w:tr>
      <w:tr w:rsidR="00727B86" w:rsidRPr="00EE5EB2" w14:paraId="64739D80" w14:textId="77777777" w:rsidTr="00FE7CA0">
        <w:tc>
          <w:tcPr>
            <w:tcW w:w="1430" w:type="pct"/>
          </w:tcPr>
          <w:p w14:paraId="09B043B9" w14:textId="77777777" w:rsidR="00727B86" w:rsidRPr="00EE5EB2" w:rsidRDefault="00727B86" w:rsidP="00727B86">
            <w:r w:rsidRPr="00EE5EB2">
              <w:t>Regulas Nr.639/2014 48. pants</w:t>
            </w:r>
          </w:p>
        </w:tc>
        <w:tc>
          <w:tcPr>
            <w:tcW w:w="1148" w:type="pct"/>
          </w:tcPr>
          <w:p w14:paraId="4A22C089" w14:textId="051D17E9" w:rsidR="00727B86" w:rsidRPr="00EE5EB2" w:rsidRDefault="00727B86" w:rsidP="008B5AA3">
            <w:r w:rsidRPr="00EE5EB2">
              <w:t>11</w:t>
            </w:r>
            <w:r w:rsidR="003A70B7">
              <w:t>5</w:t>
            </w:r>
            <w:r w:rsidRPr="00EE5EB2">
              <w:t>.punkts</w:t>
            </w:r>
          </w:p>
        </w:tc>
        <w:tc>
          <w:tcPr>
            <w:tcW w:w="546" w:type="pct"/>
          </w:tcPr>
          <w:p w14:paraId="324127AE" w14:textId="77777777" w:rsidR="00727B86" w:rsidRPr="00EE5EB2" w:rsidRDefault="00727B86" w:rsidP="00727B86">
            <w:r w:rsidRPr="00EE5EB2">
              <w:t>Ieviests pilnībā</w:t>
            </w:r>
          </w:p>
        </w:tc>
        <w:tc>
          <w:tcPr>
            <w:tcW w:w="1876" w:type="pct"/>
            <w:gridSpan w:val="2"/>
          </w:tcPr>
          <w:p w14:paraId="089C04DF" w14:textId="77777777" w:rsidR="00727B86" w:rsidRPr="00EE5EB2" w:rsidRDefault="00727B86" w:rsidP="00727B86">
            <w:r w:rsidRPr="00EE5EB2">
              <w:t>Neparedz stingrākas prasības kā ES tiesību normas.</w:t>
            </w:r>
          </w:p>
        </w:tc>
      </w:tr>
      <w:tr w:rsidR="00727B86" w:rsidRPr="00EE5EB2" w14:paraId="1C9CC9FA" w14:textId="77777777" w:rsidTr="00FE7CA0">
        <w:tc>
          <w:tcPr>
            <w:tcW w:w="1430" w:type="pct"/>
          </w:tcPr>
          <w:p w14:paraId="426E2412" w14:textId="77777777" w:rsidR="00727B86" w:rsidRPr="00EE5EB2" w:rsidRDefault="00727B86" w:rsidP="00727B86">
            <w:r w:rsidRPr="00EE5EB2">
              <w:t>Regulas Nr.639/2014 49. panta 1. punkta “b” apakšpunkts</w:t>
            </w:r>
          </w:p>
        </w:tc>
        <w:tc>
          <w:tcPr>
            <w:tcW w:w="1148" w:type="pct"/>
          </w:tcPr>
          <w:p w14:paraId="166AA7F3" w14:textId="703B6FE9" w:rsidR="00727B86" w:rsidRPr="00EE5EB2" w:rsidRDefault="00727B86" w:rsidP="008B5AA3">
            <w:r w:rsidRPr="00EE5EB2">
              <w:t>12</w:t>
            </w:r>
            <w:r w:rsidR="00205D3B" w:rsidRPr="00EE5EB2">
              <w:t>7</w:t>
            </w:r>
            <w:r w:rsidRPr="00EE5EB2">
              <w:t>.punkts</w:t>
            </w:r>
          </w:p>
        </w:tc>
        <w:tc>
          <w:tcPr>
            <w:tcW w:w="546" w:type="pct"/>
          </w:tcPr>
          <w:p w14:paraId="14B9CDDA" w14:textId="77777777" w:rsidR="00727B86" w:rsidRPr="00EE5EB2" w:rsidRDefault="00727B86" w:rsidP="00727B86">
            <w:r w:rsidRPr="00EE5EB2">
              <w:t>Ieviests pilnībā</w:t>
            </w:r>
          </w:p>
        </w:tc>
        <w:tc>
          <w:tcPr>
            <w:tcW w:w="1876" w:type="pct"/>
            <w:gridSpan w:val="2"/>
          </w:tcPr>
          <w:p w14:paraId="371ADCFE" w14:textId="77777777" w:rsidR="00727B86" w:rsidRPr="00EE5EB2" w:rsidRDefault="00727B86" w:rsidP="00727B86">
            <w:r w:rsidRPr="00EE5EB2">
              <w:t>Neparedz stingrākas prasības kā ES tiesību normas.</w:t>
            </w:r>
          </w:p>
        </w:tc>
      </w:tr>
      <w:tr w:rsidR="00205D3B" w:rsidRPr="00EE5EB2" w14:paraId="1BCB2303" w14:textId="77777777" w:rsidTr="00FE7CA0">
        <w:tc>
          <w:tcPr>
            <w:tcW w:w="1430" w:type="pct"/>
          </w:tcPr>
          <w:p w14:paraId="45FD3D28" w14:textId="77777777" w:rsidR="00205D3B" w:rsidRPr="00EE5EB2" w:rsidRDefault="00205D3B" w:rsidP="00727B86">
            <w:r w:rsidRPr="00EE5EB2">
              <w:t>Regulas Nr.639/2014 53.panta 2.punkts</w:t>
            </w:r>
          </w:p>
        </w:tc>
        <w:tc>
          <w:tcPr>
            <w:tcW w:w="1148" w:type="pct"/>
          </w:tcPr>
          <w:p w14:paraId="1F20105C" w14:textId="772904E4" w:rsidR="00205D3B" w:rsidRPr="00EE5EB2" w:rsidRDefault="00205D3B" w:rsidP="003A70B7">
            <w:r w:rsidRPr="00EE5EB2">
              <w:t>13</w:t>
            </w:r>
            <w:r w:rsidR="003A70B7">
              <w:t>5</w:t>
            </w:r>
            <w:r w:rsidRPr="00EE5EB2">
              <w:t>., 14</w:t>
            </w:r>
            <w:r w:rsidR="003A70B7">
              <w:t>3</w:t>
            </w:r>
            <w:r w:rsidRPr="00EE5EB2">
              <w:t>., 15</w:t>
            </w:r>
            <w:r w:rsidR="003A70B7">
              <w:t>1</w:t>
            </w:r>
            <w:r w:rsidRPr="00EE5EB2">
              <w:t>., 15</w:t>
            </w:r>
            <w:r w:rsidR="003A70B7">
              <w:t>9</w:t>
            </w:r>
            <w:r w:rsidRPr="00EE5EB2">
              <w:t>., 17</w:t>
            </w:r>
            <w:r w:rsidR="003A70B7">
              <w:t>1</w:t>
            </w:r>
            <w:r w:rsidRPr="00EE5EB2">
              <w:t>., 1</w:t>
            </w:r>
            <w:r w:rsidR="003A70B7">
              <w:t>80</w:t>
            </w:r>
            <w:r w:rsidRPr="00EE5EB2">
              <w:t>., 19</w:t>
            </w:r>
            <w:r w:rsidR="003A70B7">
              <w:t>0</w:t>
            </w:r>
            <w:r w:rsidRPr="00EE5EB2">
              <w:t>., 19</w:t>
            </w:r>
            <w:r w:rsidR="003A70B7">
              <w:t>7</w:t>
            </w:r>
            <w:r w:rsidRPr="00EE5EB2">
              <w:t>., 20</w:t>
            </w:r>
            <w:r w:rsidR="003A70B7">
              <w:t>4</w:t>
            </w:r>
            <w:r w:rsidRPr="00EE5EB2">
              <w:t>., 20</w:t>
            </w:r>
            <w:r w:rsidR="003A70B7">
              <w:t>7</w:t>
            </w:r>
            <w:r w:rsidRPr="00EE5EB2">
              <w:t>., 21</w:t>
            </w:r>
            <w:r w:rsidR="003A70B7">
              <w:t>1</w:t>
            </w:r>
            <w:r w:rsidRPr="00EE5EB2">
              <w:t>., 21</w:t>
            </w:r>
            <w:r w:rsidR="003A70B7">
              <w:t>5</w:t>
            </w:r>
            <w:r w:rsidRPr="00EE5EB2">
              <w:t>., 21</w:t>
            </w:r>
            <w:r w:rsidR="003A70B7">
              <w:t>8</w:t>
            </w:r>
            <w:r w:rsidRPr="00EE5EB2">
              <w:t>.punkts</w:t>
            </w:r>
          </w:p>
        </w:tc>
        <w:tc>
          <w:tcPr>
            <w:tcW w:w="546" w:type="pct"/>
          </w:tcPr>
          <w:p w14:paraId="2C205152" w14:textId="77777777" w:rsidR="00205D3B" w:rsidRPr="00EE5EB2" w:rsidRDefault="00205D3B" w:rsidP="00727B86">
            <w:r w:rsidRPr="00EE5EB2">
              <w:t>Ieviests pilnībā</w:t>
            </w:r>
          </w:p>
        </w:tc>
        <w:tc>
          <w:tcPr>
            <w:tcW w:w="1876" w:type="pct"/>
            <w:gridSpan w:val="2"/>
          </w:tcPr>
          <w:p w14:paraId="6EDC7D98" w14:textId="77777777" w:rsidR="00205D3B" w:rsidRPr="00EE5EB2" w:rsidRDefault="00205D3B" w:rsidP="00727B86">
            <w:r w:rsidRPr="00EE5EB2">
              <w:t>Neparedz stingrākas prasības kā ES tiesību normas.</w:t>
            </w:r>
          </w:p>
        </w:tc>
      </w:tr>
      <w:tr w:rsidR="00205D3B" w:rsidRPr="00EE5EB2" w14:paraId="05EE50BD" w14:textId="77777777" w:rsidTr="00FE7CA0">
        <w:tc>
          <w:tcPr>
            <w:tcW w:w="1430" w:type="pct"/>
          </w:tcPr>
          <w:p w14:paraId="5B0AE80E" w14:textId="77777777" w:rsidR="00205D3B" w:rsidRPr="00EE5EB2" w:rsidRDefault="00205D3B" w:rsidP="00727B86">
            <w:r w:rsidRPr="00EE5EB2">
              <w:rPr>
                <w:lang w:eastAsia="en-US"/>
              </w:rPr>
              <w:t xml:space="preserve">Regulas Nr.640/2014 </w:t>
            </w:r>
            <w:r w:rsidRPr="00EE5EB2">
              <w:t>4.panta 2.punkts</w:t>
            </w:r>
          </w:p>
        </w:tc>
        <w:tc>
          <w:tcPr>
            <w:tcW w:w="1148" w:type="pct"/>
          </w:tcPr>
          <w:p w14:paraId="4C75433E" w14:textId="4CE0E124" w:rsidR="00205D3B" w:rsidRPr="00EE5EB2" w:rsidRDefault="00205D3B" w:rsidP="00727B86">
            <w:r w:rsidRPr="00EE5EB2">
              <w:t>5.punkts</w:t>
            </w:r>
          </w:p>
        </w:tc>
        <w:tc>
          <w:tcPr>
            <w:tcW w:w="546" w:type="pct"/>
          </w:tcPr>
          <w:p w14:paraId="49A1796A" w14:textId="77777777" w:rsidR="00205D3B" w:rsidRPr="00EE5EB2" w:rsidRDefault="00205D3B" w:rsidP="00727B86">
            <w:r w:rsidRPr="00EE5EB2">
              <w:t>Ieviests pilnībā</w:t>
            </w:r>
          </w:p>
        </w:tc>
        <w:tc>
          <w:tcPr>
            <w:tcW w:w="1876" w:type="pct"/>
            <w:gridSpan w:val="2"/>
          </w:tcPr>
          <w:p w14:paraId="52BBB3D2" w14:textId="77777777" w:rsidR="00205D3B" w:rsidRPr="00EE5EB2" w:rsidRDefault="00205D3B" w:rsidP="00727B86">
            <w:r w:rsidRPr="00EE5EB2">
              <w:t>Neparedz stingrākas prasības kā ES tiesību normas.</w:t>
            </w:r>
          </w:p>
        </w:tc>
      </w:tr>
      <w:tr w:rsidR="00205D3B" w:rsidRPr="00EE5EB2" w14:paraId="66213BAF" w14:textId="77777777" w:rsidTr="00FE7CA0">
        <w:tc>
          <w:tcPr>
            <w:tcW w:w="1430" w:type="pct"/>
          </w:tcPr>
          <w:p w14:paraId="29957B2C" w14:textId="77777777" w:rsidR="00205D3B" w:rsidRPr="00EE5EB2" w:rsidRDefault="00205D3B" w:rsidP="00727B86">
            <w:pPr>
              <w:rPr>
                <w:lang w:eastAsia="en-US"/>
              </w:rPr>
            </w:pPr>
            <w:r w:rsidRPr="00EE5EB2">
              <w:t xml:space="preserve">Regulas Nr.640/2014 </w:t>
            </w:r>
            <w:proofErr w:type="gramStart"/>
            <w:r w:rsidRPr="00EE5EB2">
              <w:t>9.pants</w:t>
            </w:r>
            <w:proofErr w:type="gramEnd"/>
          </w:p>
        </w:tc>
        <w:tc>
          <w:tcPr>
            <w:tcW w:w="1148" w:type="pct"/>
          </w:tcPr>
          <w:p w14:paraId="66A304B9" w14:textId="2D432685" w:rsidR="00205D3B" w:rsidRPr="00EE5EB2" w:rsidRDefault="00205D3B" w:rsidP="00727B86">
            <w:r w:rsidRPr="00EE5EB2">
              <w:t>102.punkts</w:t>
            </w:r>
          </w:p>
        </w:tc>
        <w:tc>
          <w:tcPr>
            <w:tcW w:w="546" w:type="pct"/>
          </w:tcPr>
          <w:p w14:paraId="16F920D3" w14:textId="77777777" w:rsidR="00205D3B" w:rsidRPr="00EE5EB2" w:rsidRDefault="00205D3B" w:rsidP="00727B86">
            <w:r w:rsidRPr="00EE5EB2">
              <w:t>Ieviests pilnībā</w:t>
            </w:r>
          </w:p>
        </w:tc>
        <w:tc>
          <w:tcPr>
            <w:tcW w:w="1876" w:type="pct"/>
            <w:gridSpan w:val="2"/>
          </w:tcPr>
          <w:p w14:paraId="6E6CFC8A" w14:textId="77777777" w:rsidR="00205D3B" w:rsidRPr="00EE5EB2" w:rsidRDefault="00205D3B" w:rsidP="00727B86">
            <w:r w:rsidRPr="00EE5EB2">
              <w:t>Neparedz stingrākas prasības kā ES tiesību normas.</w:t>
            </w:r>
          </w:p>
        </w:tc>
      </w:tr>
      <w:tr w:rsidR="00205D3B" w:rsidRPr="00EE5EB2" w14:paraId="6B3BC14F" w14:textId="77777777" w:rsidTr="00FE7CA0">
        <w:tc>
          <w:tcPr>
            <w:tcW w:w="1430" w:type="pct"/>
          </w:tcPr>
          <w:p w14:paraId="23FB84AA" w14:textId="77777777" w:rsidR="00205D3B" w:rsidRPr="00EE5EB2" w:rsidRDefault="00205D3B" w:rsidP="00727B86">
            <w:pPr>
              <w:rPr>
                <w:lang w:eastAsia="en-US"/>
              </w:rPr>
            </w:pPr>
            <w:r w:rsidRPr="00EE5EB2">
              <w:t>Regulas Nr.640/2014 9.panta 3.punkts</w:t>
            </w:r>
          </w:p>
        </w:tc>
        <w:tc>
          <w:tcPr>
            <w:tcW w:w="1148" w:type="pct"/>
          </w:tcPr>
          <w:p w14:paraId="031D2A4E" w14:textId="04299350" w:rsidR="00205D3B" w:rsidRPr="00EE5EB2" w:rsidRDefault="00205D3B" w:rsidP="00727B86">
            <w:r w:rsidRPr="00EE5EB2">
              <w:t>63.punkts</w:t>
            </w:r>
          </w:p>
        </w:tc>
        <w:tc>
          <w:tcPr>
            <w:tcW w:w="546" w:type="pct"/>
          </w:tcPr>
          <w:p w14:paraId="10EC9CD3" w14:textId="77777777" w:rsidR="00205D3B" w:rsidRPr="00EE5EB2" w:rsidRDefault="00205D3B" w:rsidP="00727B86">
            <w:r w:rsidRPr="00EE5EB2">
              <w:t>Ieviests pilnībā</w:t>
            </w:r>
          </w:p>
        </w:tc>
        <w:tc>
          <w:tcPr>
            <w:tcW w:w="1876" w:type="pct"/>
            <w:gridSpan w:val="2"/>
          </w:tcPr>
          <w:p w14:paraId="6048FDC1" w14:textId="77777777" w:rsidR="00205D3B" w:rsidRPr="00EE5EB2" w:rsidRDefault="00205D3B" w:rsidP="00727B86">
            <w:r w:rsidRPr="00EE5EB2">
              <w:t>Neparedz stingrākas prasības kā ES tiesību normas.</w:t>
            </w:r>
          </w:p>
        </w:tc>
      </w:tr>
      <w:tr w:rsidR="00205D3B" w:rsidRPr="00EE5EB2" w14:paraId="1163BEF1" w14:textId="77777777" w:rsidTr="00FE7CA0">
        <w:tc>
          <w:tcPr>
            <w:tcW w:w="1430" w:type="pct"/>
          </w:tcPr>
          <w:p w14:paraId="6E73D8A0" w14:textId="77777777" w:rsidR="00205D3B" w:rsidRPr="00EE5EB2" w:rsidRDefault="00205D3B" w:rsidP="00727B86">
            <w:r w:rsidRPr="00EE5EB2">
              <w:rPr>
                <w:lang w:eastAsia="en-US"/>
              </w:rPr>
              <w:t xml:space="preserve">Regulas Nr.640/2014 </w:t>
            </w:r>
            <w:r w:rsidRPr="00EE5EB2">
              <w:t>11. pants</w:t>
            </w:r>
          </w:p>
        </w:tc>
        <w:tc>
          <w:tcPr>
            <w:tcW w:w="1148" w:type="pct"/>
          </w:tcPr>
          <w:p w14:paraId="6D4A65BD" w14:textId="4A05131E" w:rsidR="00205D3B" w:rsidRPr="00EE5EB2" w:rsidRDefault="00205D3B" w:rsidP="00727B86">
            <w:r w:rsidRPr="00EE5EB2">
              <w:t>13.punkts</w:t>
            </w:r>
          </w:p>
        </w:tc>
        <w:tc>
          <w:tcPr>
            <w:tcW w:w="546" w:type="pct"/>
          </w:tcPr>
          <w:p w14:paraId="5A2DE7FD" w14:textId="77777777" w:rsidR="00205D3B" w:rsidRPr="00EE5EB2" w:rsidRDefault="00205D3B" w:rsidP="00727B86">
            <w:r w:rsidRPr="00EE5EB2">
              <w:t>Ieviests pilnībā</w:t>
            </w:r>
          </w:p>
        </w:tc>
        <w:tc>
          <w:tcPr>
            <w:tcW w:w="1876" w:type="pct"/>
            <w:gridSpan w:val="2"/>
          </w:tcPr>
          <w:p w14:paraId="2E29B724" w14:textId="77777777" w:rsidR="00205D3B" w:rsidRPr="00EE5EB2" w:rsidRDefault="00205D3B" w:rsidP="00727B86">
            <w:r w:rsidRPr="00EE5EB2">
              <w:t>Neparedz stingrākas prasības kā ES tiesību normas.</w:t>
            </w:r>
          </w:p>
        </w:tc>
      </w:tr>
      <w:tr w:rsidR="00205D3B" w:rsidRPr="00EE5EB2" w14:paraId="2EB52A4C" w14:textId="77777777" w:rsidTr="00FE7CA0">
        <w:tc>
          <w:tcPr>
            <w:tcW w:w="1430" w:type="pct"/>
          </w:tcPr>
          <w:p w14:paraId="3AA0D561" w14:textId="77777777" w:rsidR="00205D3B" w:rsidRPr="00EE5EB2" w:rsidRDefault="00205D3B" w:rsidP="00727B86">
            <w:r w:rsidRPr="00EE5EB2">
              <w:rPr>
                <w:lang w:eastAsia="en-US"/>
              </w:rPr>
              <w:t xml:space="preserve">Regulas Nr.640/2014 </w:t>
            </w:r>
            <w:r w:rsidRPr="00EE5EB2">
              <w:t>19. pants</w:t>
            </w:r>
          </w:p>
        </w:tc>
        <w:tc>
          <w:tcPr>
            <w:tcW w:w="1148" w:type="pct"/>
          </w:tcPr>
          <w:p w14:paraId="4726BC0F" w14:textId="75C1E80A" w:rsidR="00205D3B" w:rsidRPr="00EE5EB2" w:rsidRDefault="00E41576" w:rsidP="00A174CC">
            <w:r w:rsidRPr="00EE5EB2">
              <w:t>18</w:t>
            </w:r>
            <w:r w:rsidR="00A174CC">
              <w:t>6</w:t>
            </w:r>
            <w:r w:rsidRPr="00EE5EB2">
              <w:t>., 19</w:t>
            </w:r>
            <w:r w:rsidR="00A174CC">
              <w:t>3</w:t>
            </w:r>
            <w:r w:rsidRPr="00EE5EB2">
              <w:t xml:space="preserve">. un </w:t>
            </w:r>
            <w:r w:rsidR="00A174CC">
              <w:t>200</w:t>
            </w:r>
            <w:r w:rsidRPr="00EE5EB2">
              <w:t>.punkts</w:t>
            </w:r>
          </w:p>
        </w:tc>
        <w:tc>
          <w:tcPr>
            <w:tcW w:w="546" w:type="pct"/>
          </w:tcPr>
          <w:p w14:paraId="340972C7" w14:textId="77777777" w:rsidR="00205D3B" w:rsidRPr="00EE5EB2" w:rsidRDefault="00205D3B" w:rsidP="00727B86">
            <w:r w:rsidRPr="00EE5EB2">
              <w:t>Ieviests pilnībā</w:t>
            </w:r>
          </w:p>
        </w:tc>
        <w:tc>
          <w:tcPr>
            <w:tcW w:w="1876" w:type="pct"/>
            <w:gridSpan w:val="2"/>
          </w:tcPr>
          <w:p w14:paraId="69850246" w14:textId="77777777" w:rsidR="00205D3B" w:rsidRPr="00EE5EB2" w:rsidRDefault="00205D3B" w:rsidP="00727B86">
            <w:r w:rsidRPr="00EE5EB2">
              <w:t>Neparedz stingrākas prasības kā ES tiesību normas.</w:t>
            </w:r>
          </w:p>
        </w:tc>
      </w:tr>
      <w:tr w:rsidR="00205D3B" w:rsidRPr="00EE5EB2" w14:paraId="394352AD" w14:textId="77777777" w:rsidTr="00FE7CA0">
        <w:tc>
          <w:tcPr>
            <w:tcW w:w="1430" w:type="pct"/>
          </w:tcPr>
          <w:p w14:paraId="77246A8A" w14:textId="77777777" w:rsidR="00205D3B" w:rsidRPr="00EE5EB2" w:rsidRDefault="00205D3B" w:rsidP="00727B86">
            <w:r w:rsidRPr="00EE5EB2">
              <w:rPr>
                <w:lang w:eastAsia="en-US"/>
              </w:rPr>
              <w:t xml:space="preserve">Regulas Nr.640/2014 </w:t>
            </w:r>
            <w:r w:rsidRPr="00EE5EB2">
              <w:t>31. pants</w:t>
            </w:r>
          </w:p>
        </w:tc>
        <w:tc>
          <w:tcPr>
            <w:tcW w:w="1148" w:type="pct"/>
          </w:tcPr>
          <w:p w14:paraId="4B183488" w14:textId="72E19CCF" w:rsidR="00205D3B" w:rsidRPr="00EE5EB2" w:rsidRDefault="00E41576" w:rsidP="00A21526">
            <w:r w:rsidRPr="00EE5EB2">
              <w:t>13</w:t>
            </w:r>
            <w:r w:rsidR="00A174CC">
              <w:t>7</w:t>
            </w:r>
            <w:r w:rsidRPr="00EE5EB2">
              <w:t>., 14</w:t>
            </w:r>
            <w:r w:rsidR="00A21526">
              <w:t>5</w:t>
            </w:r>
            <w:r w:rsidRPr="00EE5EB2">
              <w:t>., 15</w:t>
            </w:r>
            <w:r w:rsidR="00A21526">
              <w:t>3</w:t>
            </w:r>
            <w:r w:rsidRPr="00EE5EB2">
              <w:t>.</w:t>
            </w:r>
            <w:r w:rsidR="00A21526">
              <w:t xml:space="preserve"> un</w:t>
            </w:r>
            <w:r w:rsidRPr="00EE5EB2">
              <w:t xml:space="preserve"> 16</w:t>
            </w:r>
            <w:r w:rsidR="00A21526">
              <w:t>1</w:t>
            </w:r>
            <w:r w:rsidRPr="00EE5EB2">
              <w:t>.punkts</w:t>
            </w:r>
          </w:p>
        </w:tc>
        <w:tc>
          <w:tcPr>
            <w:tcW w:w="546" w:type="pct"/>
          </w:tcPr>
          <w:p w14:paraId="7AA41DBE" w14:textId="77777777" w:rsidR="00205D3B" w:rsidRPr="00EE5EB2" w:rsidRDefault="00205D3B" w:rsidP="00727B86">
            <w:r w:rsidRPr="00EE5EB2">
              <w:t>Ieviests pilnībā</w:t>
            </w:r>
          </w:p>
        </w:tc>
        <w:tc>
          <w:tcPr>
            <w:tcW w:w="1876" w:type="pct"/>
            <w:gridSpan w:val="2"/>
          </w:tcPr>
          <w:p w14:paraId="05160826" w14:textId="77777777" w:rsidR="00205D3B" w:rsidRPr="00EE5EB2" w:rsidRDefault="00205D3B" w:rsidP="00727B86">
            <w:r w:rsidRPr="00EE5EB2">
              <w:t>Neparedz stingrākas prasības kā ES tiesību normas.</w:t>
            </w:r>
          </w:p>
        </w:tc>
      </w:tr>
      <w:tr w:rsidR="00205D3B" w:rsidRPr="00EE5EB2" w14:paraId="791E31EC" w14:textId="77777777" w:rsidTr="00FE7CA0">
        <w:tc>
          <w:tcPr>
            <w:tcW w:w="1430" w:type="pct"/>
          </w:tcPr>
          <w:p w14:paraId="66C78B84" w14:textId="01A613AC" w:rsidR="00205D3B" w:rsidRPr="00EE5EB2" w:rsidRDefault="00205D3B" w:rsidP="00727B86">
            <w:r w:rsidRPr="00EE5EB2">
              <w:rPr>
                <w:bCs/>
              </w:rPr>
              <w:t xml:space="preserve">Regulas </w:t>
            </w:r>
            <w:r w:rsidRPr="00EE5EB2">
              <w:rPr>
                <w:lang w:eastAsia="en-US"/>
              </w:rPr>
              <w:t>Nr.</w:t>
            </w:r>
            <w:r w:rsidRPr="00EE5EB2">
              <w:rPr>
                <w:bCs/>
              </w:rPr>
              <w:t>809/2014 2. panta 2.punkts</w:t>
            </w:r>
          </w:p>
        </w:tc>
        <w:tc>
          <w:tcPr>
            <w:tcW w:w="1148" w:type="pct"/>
          </w:tcPr>
          <w:p w14:paraId="10402A89" w14:textId="387D6F16" w:rsidR="00205D3B" w:rsidRPr="00EE5EB2" w:rsidRDefault="00E41576" w:rsidP="00651BF2">
            <w:r w:rsidRPr="00EE5EB2">
              <w:t>1</w:t>
            </w:r>
            <w:r w:rsidR="00A21526">
              <w:t>40</w:t>
            </w:r>
            <w:r w:rsidRPr="00EE5EB2">
              <w:t>., 14</w:t>
            </w:r>
            <w:r w:rsidR="00A21526">
              <w:t>7</w:t>
            </w:r>
            <w:r w:rsidRPr="00EE5EB2">
              <w:t>., 15</w:t>
            </w:r>
            <w:r w:rsidR="00A21526">
              <w:t>6</w:t>
            </w:r>
            <w:r w:rsidRPr="00EE5EB2">
              <w:t>., 16</w:t>
            </w:r>
            <w:r w:rsidR="00A21526">
              <w:t>2</w:t>
            </w:r>
            <w:r w:rsidRPr="00EE5EB2">
              <w:t>.</w:t>
            </w:r>
            <w:r w:rsidR="00651BF2">
              <w:t>, 189.,</w:t>
            </w:r>
            <w:r w:rsidR="00651BF2" w:rsidRPr="00EE5EB2">
              <w:t xml:space="preserve"> </w:t>
            </w:r>
            <w:r w:rsidR="00651BF2">
              <w:t>196.</w:t>
            </w:r>
            <w:r w:rsidR="00651BF2" w:rsidRPr="00EE5EB2">
              <w:t xml:space="preserve"> un</w:t>
            </w:r>
            <w:r w:rsidR="00651BF2">
              <w:t xml:space="preserve"> 203.</w:t>
            </w:r>
            <w:r w:rsidRPr="00EE5EB2">
              <w:t>punkts</w:t>
            </w:r>
          </w:p>
        </w:tc>
        <w:tc>
          <w:tcPr>
            <w:tcW w:w="546" w:type="pct"/>
          </w:tcPr>
          <w:p w14:paraId="08AC8C9C" w14:textId="77777777" w:rsidR="00205D3B" w:rsidRPr="00EE5EB2" w:rsidRDefault="00205D3B" w:rsidP="00727B86">
            <w:r w:rsidRPr="00EE5EB2">
              <w:t>Ieviests pilnībā</w:t>
            </w:r>
          </w:p>
        </w:tc>
        <w:tc>
          <w:tcPr>
            <w:tcW w:w="1876" w:type="pct"/>
            <w:gridSpan w:val="2"/>
          </w:tcPr>
          <w:p w14:paraId="5E9AF10C" w14:textId="77777777" w:rsidR="00205D3B" w:rsidRPr="00EE5EB2" w:rsidRDefault="00205D3B" w:rsidP="00727B86">
            <w:r w:rsidRPr="00EE5EB2">
              <w:t>Neparedz stingrākas prasības kā ES tiesību normas.</w:t>
            </w:r>
          </w:p>
        </w:tc>
      </w:tr>
      <w:tr w:rsidR="00A174CC" w:rsidRPr="00EE5EB2" w14:paraId="5265BCFE" w14:textId="77777777" w:rsidTr="00B91610">
        <w:tc>
          <w:tcPr>
            <w:tcW w:w="1430" w:type="pct"/>
          </w:tcPr>
          <w:p w14:paraId="494762AD" w14:textId="77777777" w:rsidR="00A174CC" w:rsidRPr="00EE5EB2" w:rsidRDefault="00A174CC" w:rsidP="00B91610">
            <w:pPr>
              <w:rPr>
                <w:lang w:eastAsia="en-US"/>
              </w:rPr>
            </w:pPr>
            <w:r w:rsidRPr="00EE5EB2">
              <w:t>Regulas Nr.809/2014 7. pants</w:t>
            </w:r>
          </w:p>
        </w:tc>
        <w:tc>
          <w:tcPr>
            <w:tcW w:w="1148" w:type="pct"/>
          </w:tcPr>
          <w:p w14:paraId="52A15A04" w14:textId="77777777" w:rsidR="00A174CC" w:rsidRPr="00EE5EB2" w:rsidRDefault="00A174CC" w:rsidP="00B91610">
            <w:r w:rsidRPr="00EE5EB2">
              <w:t>230.2.punkts</w:t>
            </w:r>
          </w:p>
        </w:tc>
        <w:tc>
          <w:tcPr>
            <w:tcW w:w="546" w:type="pct"/>
          </w:tcPr>
          <w:p w14:paraId="13073D1F" w14:textId="77777777" w:rsidR="00A174CC" w:rsidRPr="00EE5EB2" w:rsidRDefault="00A174CC" w:rsidP="00B91610">
            <w:r w:rsidRPr="00EE5EB2">
              <w:t>Ieviests pilnībā</w:t>
            </w:r>
          </w:p>
        </w:tc>
        <w:tc>
          <w:tcPr>
            <w:tcW w:w="1876" w:type="pct"/>
            <w:gridSpan w:val="2"/>
          </w:tcPr>
          <w:p w14:paraId="17C096CC" w14:textId="77777777" w:rsidR="00A174CC" w:rsidRPr="00EE5EB2" w:rsidRDefault="00A174CC" w:rsidP="00B91610">
            <w:r w:rsidRPr="00EE5EB2">
              <w:t>Neparedz stingrākas prasības kā ES tiesību normas.</w:t>
            </w:r>
          </w:p>
        </w:tc>
      </w:tr>
      <w:tr w:rsidR="00205D3B" w:rsidRPr="00EE5EB2" w14:paraId="2016AE04" w14:textId="77777777" w:rsidTr="00FE7CA0">
        <w:tc>
          <w:tcPr>
            <w:tcW w:w="1430" w:type="pct"/>
          </w:tcPr>
          <w:p w14:paraId="166E1F67" w14:textId="77777777" w:rsidR="00205D3B" w:rsidRPr="00EE5EB2" w:rsidRDefault="00205D3B" w:rsidP="00727B86">
            <w:r w:rsidRPr="00EE5EB2">
              <w:rPr>
                <w:lang w:eastAsia="en-US"/>
              </w:rPr>
              <w:t>Regulas Nr.809/2014 10</w:t>
            </w:r>
            <w:r w:rsidRPr="00EE5EB2">
              <w:t>. pants</w:t>
            </w:r>
          </w:p>
        </w:tc>
        <w:tc>
          <w:tcPr>
            <w:tcW w:w="1148" w:type="pct"/>
          </w:tcPr>
          <w:p w14:paraId="19B75EDA" w14:textId="4B1779B9" w:rsidR="00205D3B" w:rsidRPr="00EE5EB2" w:rsidRDefault="00205D3B" w:rsidP="00727B86">
            <w:r w:rsidRPr="00EE5EB2">
              <w:t>7.punkts</w:t>
            </w:r>
          </w:p>
        </w:tc>
        <w:tc>
          <w:tcPr>
            <w:tcW w:w="546" w:type="pct"/>
          </w:tcPr>
          <w:p w14:paraId="2ABEA006" w14:textId="77777777" w:rsidR="00205D3B" w:rsidRPr="00EE5EB2" w:rsidRDefault="00205D3B" w:rsidP="00727B86">
            <w:r w:rsidRPr="00EE5EB2">
              <w:t>Ieviests pilnībā</w:t>
            </w:r>
          </w:p>
        </w:tc>
        <w:tc>
          <w:tcPr>
            <w:tcW w:w="1876" w:type="pct"/>
            <w:gridSpan w:val="2"/>
          </w:tcPr>
          <w:p w14:paraId="6E0DBCF3" w14:textId="77777777" w:rsidR="00205D3B" w:rsidRPr="00EE5EB2" w:rsidRDefault="00205D3B" w:rsidP="00727B86">
            <w:r w:rsidRPr="00EE5EB2">
              <w:t>Neparedz stingrākas prasības kā ES tiesību normas.</w:t>
            </w:r>
          </w:p>
        </w:tc>
      </w:tr>
      <w:tr w:rsidR="00205D3B" w:rsidRPr="00EE5EB2" w14:paraId="1B1D5F30" w14:textId="77777777" w:rsidTr="00FE7CA0">
        <w:tc>
          <w:tcPr>
            <w:tcW w:w="1430" w:type="pct"/>
          </w:tcPr>
          <w:p w14:paraId="211E8D1F" w14:textId="10BFB642" w:rsidR="00205D3B" w:rsidRPr="00EE5EB2" w:rsidRDefault="00205D3B" w:rsidP="00727B86">
            <w:pPr>
              <w:rPr>
                <w:lang w:eastAsia="en-US"/>
              </w:rPr>
            </w:pPr>
            <w:r w:rsidRPr="00EE5EB2">
              <w:t>Regulas Nr.809/2014 19. panta 1.punkts</w:t>
            </w:r>
          </w:p>
        </w:tc>
        <w:tc>
          <w:tcPr>
            <w:tcW w:w="1148" w:type="pct"/>
          </w:tcPr>
          <w:p w14:paraId="2C18A48C" w14:textId="09228E5D" w:rsidR="00205D3B" w:rsidRPr="00EE5EB2" w:rsidRDefault="00E41576" w:rsidP="00651BF2">
            <w:r w:rsidRPr="00EE5EB2">
              <w:t>22</w:t>
            </w:r>
            <w:r w:rsidR="00651BF2">
              <w:t>1</w:t>
            </w:r>
            <w:r w:rsidRPr="00EE5EB2">
              <w:t>.punkts</w:t>
            </w:r>
          </w:p>
        </w:tc>
        <w:tc>
          <w:tcPr>
            <w:tcW w:w="546" w:type="pct"/>
          </w:tcPr>
          <w:p w14:paraId="486D50DF" w14:textId="77777777" w:rsidR="00205D3B" w:rsidRPr="00EE5EB2" w:rsidRDefault="00205D3B" w:rsidP="00727B86">
            <w:r w:rsidRPr="00EE5EB2">
              <w:t>Ieviests pilnībā</w:t>
            </w:r>
          </w:p>
        </w:tc>
        <w:tc>
          <w:tcPr>
            <w:tcW w:w="1876" w:type="pct"/>
            <w:gridSpan w:val="2"/>
          </w:tcPr>
          <w:p w14:paraId="24C455D4" w14:textId="77777777" w:rsidR="00205D3B" w:rsidRPr="00EE5EB2" w:rsidRDefault="00205D3B" w:rsidP="00727B86">
            <w:r w:rsidRPr="00EE5EB2">
              <w:t>Neparedz stingrākas prasības kā ES tiesību normas.</w:t>
            </w:r>
          </w:p>
        </w:tc>
      </w:tr>
      <w:tr w:rsidR="00205D3B" w:rsidRPr="00EE5EB2" w14:paraId="5540339E" w14:textId="77777777" w:rsidTr="00FE7CA0">
        <w:tc>
          <w:tcPr>
            <w:tcW w:w="1430" w:type="pct"/>
          </w:tcPr>
          <w:p w14:paraId="50D97E9E" w14:textId="77777777" w:rsidR="00205D3B" w:rsidRPr="00EE5EB2" w:rsidRDefault="00205D3B" w:rsidP="00727B86">
            <w:r w:rsidRPr="00EE5EB2">
              <w:rPr>
                <w:lang w:eastAsia="en-US"/>
              </w:rPr>
              <w:t>Regulas Nr.809/2014 III</w:t>
            </w:r>
            <w:r w:rsidRPr="00EE5EB2">
              <w:t xml:space="preserve"> sadaļa</w:t>
            </w:r>
          </w:p>
        </w:tc>
        <w:tc>
          <w:tcPr>
            <w:tcW w:w="1148" w:type="pct"/>
          </w:tcPr>
          <w:p w14:paraId="42DB467E" w14:textId="11679AB4" w:rsidR="00205D3B" w:rsidRPr="00EE5EB2" w:rsidRDefault="00205D3B" w:rsidP="00727B86">
            <w:r w:rsidRPr="00EE5EB2">
              <w:t>22.punkts</w:t>
            </w:r>
          </w:p>
        </w:tc>
        <w:tc>
          <w:tcPr>
            <w:tcW w:w="546" w:type="pct"/>
          </w:tcPr>
          <w:p w14:paraId="712C3A78" w14:textId="77777777" w:rsidR="00205D3B" w:rsidRPr="00EE5EB2" w:rsidRDefault="00205D3B" w:rsidP="00727B86">
            <w:r w:rsidRPr="00EE5EB2">
              <w:t>Ieviests pilnībā</w:t>
            </w:r>
          </w:p>
        </w:tc>
        <w:tc>
          <w:tcPr>
            <w:tcW w:w="1876" w:type="pct"/>
            <w:gridSpan w:val="2"/>
          </w:tcPr>
          <w:p w14:paraId="48CC009C" w14:textId="77777777" w:rsidR="00205D3B" w:rsidRPr="00EE5EB2" w:rsidRDefault="00205D3B" w:rsidP="00727B86">
            <w:r w:rsidRPr="00EE5EB2">
              <w:t>Neparedz stingrākas prasības kā ES tiesību normas.</w:t>
            </w:r>
          </w:p>
        </w:tc>
      </w:tr>
      <w:tr w:rsidR="00A174CC" w:rsidRPr="00EE5EB2" w14:paraId="3C58BE63" w14:textId="77777777" w:rsidTr="00FE7CA0">
        <w:tc>
          <w:tcPr>
            <w:tcW w:w="1430" w:type="pct"/>
          </w:tcPr>
          <w:p w14:paraId="20E73405" w14:textId="7952629F" w:rsidR="00A174CC" w:rsidRPr="00EE5EB2" w:rsidRDefault="00A174CC" w:rsidP="00A174CC">
            <w:r w:rsidRPr="00EE5EB2">
              <w:t xml:space="preserve">Regulas Nr.809/2014 </w:t>
            </w:r>
            <w:proofErr w:type="gramStart"/>
            <w:r w:rsidRPr="00530EFE">
              <w:t>21.panta</w:t>
            </w:r>
            <w:proofErr w:type="gramEnd"/>
            <w:r w:rsidRPr="00530EFE">
              <w:t xml:space="preserve"> </w:t>
            </w:r>
            <w:r w:rsidRPr="0037269B">
              <w:t>4.punkta „</w:t>
            </w:r>
            <w:r w:rsidRPr="001C09A3">
              <w:t>b</w:t>
            </w:r>
            <w:r w:rsidRPr="004B6A5D">
              <w:t>”</w:t>
            </w:r>
            <w:r w:rsidRPr="00530EFE">
              <w:t xml:space="preserve"> apakšpunkt</w:t>
            </w:r>
            <w:r>
              <w:t>s</w:t>
            </w:r>
          </w:p>
        </w:tc>
        <w:tc>
          <w:tcPr>
            <w:tcW w:w="1148" w:type="pct"/>
          </w:tcPr>
          <w:p w14:paraId="60C36574" w14:textId="4679D365" w:rsidR="00A174CC" w:rsidRPr="00EE5EB2" w:rsidRDefault="00A21526" w:rsidP="00BC6BBE">
            <w:r w:rsidRPr="00EE5EB2">
              <w:t>13</w:t>
            </w:r>
            <w:r>
              <w:t>7</w:t>
            </w:r>
            <w:r w:rsidRPr="00EE5EB2">
              <w:t>., 14</w:t>
            </w:r>
            <w:r>
              <w:t>5</w:t>
            </w:r>
            <w:r w:rsidRPr="00EE5EB2">
              <w:t>., 15</w:t>
            </w:r>
            <w:r>
              <w:t>3. un</w:t>
            </w:r>
            <w:r w:rsidRPr="00EE5EB2">
              <w:t xml:space="preserve"> 16</w:t>
            </w:r>
            <w:r>
              <w:t>1</w:t>
            </w:r>
            <w:r w:rsidRPr="00EE5EB2">
              <w:t>.punkts</w:t>
            </w:r>
          </w:p>
        </w:tc>
        <w:tc>
          <w:tcPr>
            <w:tcW w:w="546" w:type="pct"/>
          </w:tcPr>
          <w:p w14:paraId="4317F17A" w14:textId="1937D296" w:rsidR="00A174CC" w:rsidRPr="00EE5EB2" w:rsidRDefault="00A174CC" w:rsidP="00A174CC">
            <w:r w:rsidRPr="00EE5EB2">
              <w:t>Ieviests pilnībā</w:t>
            </w:r>
          </w:p>
        </w:tc>
        <w:tc>
          <w:tcPr>
            <w:tcW w:w="1876" w:type="pct"/>
            <w:gridSpan w:val="2"/>
          </w:tcPr>
          <w:p w14:paraId="0897A319" w14:textId="0D968828" w:rsidR="00A174CC" w:rsidRPr="00EE5EB2" w:rsidRDefault="00A174CC" w:rsidP="00A174CC">
            <w:r w:rsidRPr="00EE5EB2">
              <w:t>Neparedz stingrākas prasības kā ES tiesību normas.</w:t>
            </w:r>
          </w:p>
        </w:tc>
      </w:tr>
      <w:tr w:rsidR="00A174CC" w:rsidRPr="00EE5EB2" w14:paraId="781448E3" w14:textId="77777777" w:rsidTr="00FE7CA0">
        <w:tc>
          <w:tcPr>
            <w:tcW w:w="1430" w:type="pct"/>
          </w:tcPr>
          <w:p w14:paraId="1B09112A" w14:textId="77777777" w:rsidR="00A174CC" w:rsidRPr="00EE5EB2" w:rsidRDefault="00A174CC" w:rsidP="00A174CC">
            <w:pPr>
              <w:rPr>
                <w:lang w:eastAsia="en-US"/>
              </w:rPr>
            </w:pPr>
            <w:r w:rsidRPr="00EE5EB2">
              <w:t xml:space="preserve">Regulas Nr.809/2014 30. panta "e" apakšpunkts </w:t>
            </w:r>
          </w:p>
        </w:tc>
        <w:tc>
          <w:tcPr>
            <w:tcW w:w="1148" w:type="pct"/>
          </w:tcPr>
          <w:p w14:paraId="45E426CA" w14:textId="5A8311CA" w:rsidR="00A174CC" w:rsidRPr="00EE5EB2" w:rsidRDefault="00A174CC" w:rsidP="00210859">
            <w:r w:rsidRPr="00EE5EB2">
              <w:t>18</w:t>
            </w:r>
            <w:r w:rsidR="00651BF2">
              <w:t>2</w:t>
            </w:r>
            <w:r w:rsidRPr="00EE5EB2">
              <w:t xml:space="preserve">., </w:t>
            </w:r>
            <w:r w:rsidR="00210859">
              <w:t xml:space="preserve">188., </w:t>
            </w:r>
            <w:r w:rsidRPr="00EE5EB2">
              <w:t>19</w:t>
            </w:r>
            <w:r w:rsidR="00651BF2">
              <w:t>5</w:t>
            </w:r>
            <w:r w:rsidRPr="00EE5EB2">
              <w:t>., 20</w:t>
            </w:r>
            <w:r w:rsidR="00651BF2">
              <w:t>2</w:t>
            </w:r>
            <w:r w:rsidRPr="00EE5EB2">
              <w:t>., 20</w:t>
            </w:r>
            <w:r w:rsidR="00210859">
              <w:t>6</w:t>
            </w:r>
            <w:r w:rsidRPr="00EE5EB2">
              <w:t>., 2</w:t>
            </w:r>
            <w:r w:rsidR="00210859">
              <w:t>1</w:t>
            </w:r>
            <w:r w:rsidRPr="00EE5EB2">
              <w:t>0., 21</w:t>
            </w:r>
            <w:r w:rsidR="00210859">
              <w:t>4</w:t>
            </w:r>
            <w:r w:rsidRPr="00EE5EB2">
              <w:t>. un 21</w:t>
            </w:r>
            <w:r w:rsidR="00210859">
              <w:t>7</w:t>
            </w:r>
            <w:r w:rsidRPr="00EE5EB2">
              <w:t>.punkts</w:t>
            </w:r>
          </w:p>
        </w:tc>
        <w:tc>
          <w:tcPr>
            <w:tcW w:w="546" w:type="pct"/>
          </w:tcPr>
          <w:p w14:paraId="5CB0E581" w14:textId="77777777" w:rsidR="00A174CC" w:rsidRPr="00EE5EB2" w:rsidRDefault="00A174CC" w:rsidP="00A174CC">
            <w:r w:rsidRPr="00EE5EB2">
              <w:t>Ieviests pilnībā</w:t>
            </w:r>
          </w:p>
        </w:tc>
        <w:tc>
          <w:tcPr>
            <w:tcW w:w="1876" w:type="pct"/>
            <w:gridSpan w:val="2"/>
          </w:tcPr>
          <w:p w14:paraId="096162B4" w14:textId="77777777" w:rsidR="00A174CC" w:rsidRPr="00EE5EB2" w:rsidRDefault="00A174CC" w:rsidP="00A174CC">
            <w:r w:rsidRPr="00EE5EB2">
              <w:t>Neparedz stingrākas prasības kā ES tiesību normas.</w:t>
            </w:r>
          </w:p>
        </w:tc>
      </w:tr>
      <w:tr w:rsidR="00A174CC" w:rsidRPr="00EE5EB2" w14:paraId="1B25F735" w14:textId="77777777" w:rsidTr="00FE7CA0">
        <w:tc>
          <w:tcPr>
            <w:tcW w:w="1430" w:type="pct"/>
          </w:tcPr>
          <w:p w14:paraId="3D3D20D4" w14:textId="77777777" w:rsidR="00A174CC" w:rsidRPr="00EE5EB2" w:rsidRDefault="00A174CC" w:rsidP="00A174CC">
            <w:pPr>
              <w:rPr>
                <w:lang w:eastAsia="en-US"/>
              </w:rPr>
            </w:pPr>
            <w:r w:rsidRPr="00EE5EB2">
              <w:t xml:space="preserve">Regulas Nr.809/2014 30. panta "g" apakšpunkts </w:t>
            </w:r>
          </w:p>
        </w:tc>
        <w:tc>
          <w:tcPr>
            <w:tcW w:w="1148" w:type="pct"/>
          </w:tcPr>
          <w:p w14:paraId="6D21424D" w14:textId="26A935E7" w:rsidR="00A174CC" w:rsidRPr="00EE5EB2" w:rsidRDefault="00A174CC" w:rsidP="00A174CC">
            <w:r w:rsidRPr="00EE5EB2">
              <w:t>90. un 91.punkts</w:t>
            </w:r>
          </w:p>
        </w:tc>
        <w:tc>
          <w:tcPr>
            <w:tcW w:w="546" w:type="pct"/>
          </w:tcPr>
          <w:p w14:paraId="2FF96348" w14:textId="77777777" w:rsidR="00A174CC" w:rsidRPr="00EE5EB2" w:rsidRDefault="00A174CC" w:rsidP="00A174CC">
            <w:r w:rsidRPr="00EE5EB2">
              <w:t>Ieviests pilnībā</w:t>
            </w:r>
          </w:p>
        </w:tc>
        <w:tc>
          <w:tcPr>
            <w:tcW w:w="1876" w:type="pct"/>
            <w:gridSpan w:val="2"/>
          </w:tcPr>
          <w:p w14:paraId="0D629CCC" w14:textId="77777777" w:rsidR="00A174CC" w:rsidRPr="00EE5EB2" w:rsidRDefault="00A174CC" w:rsidP="00A174CC">
            <w:r w:rsidRPr="00EE5EB2">
              <w:t>Neparedz stingrākas prasības kā ES tiesību normas.</w:t>
            </w:r>
          </w:p>
        </w:tc>
      </w:tr>
      <w:tr w:rsidR="00A174CC" w:rsidRPr="00EE5EB2" w14:paraId="5CD05EDA" w14:textId="77777777" w:rsidTr="00FE7CA0">
        <w:tc>
          <w:tcPr>
            <w:tcW w:w="1430" w:type="pct"/>
          </w:tcPr>
          <w:p w14:paraId="1A896F78" w14:textId="77777777" w:rsidR="00A174CC" w:rsidRPr="00EE5EB2" w:rsidRDefault="00A174CC" w:rsidP="00A174CC">
            <w:r w:rsidRPr="00EE5EB2">
              <w:lastRenderedPageBreak/>
              <w:t xml:space="preserve">Regulas Nr.809/2014 33.pants </w:t>
            </w:r>
          </w:p>
        </w:tc>
        <w:tc>
          <w:tcPr>
            <w:tcW w:w="1148" w:type="pct"/>
          </w:tcPr>
          <w:p w14:paraId="2585FF73" w14:textId="71A61AFF" w:rsidR="00A174CC" w:rsidRPr="00EE5EB2" w:rsidRDefault="00A174CC" w:rsidP="00651BF2">
            <w:r w:rsidRPr="00EE5EB2">
              <w:t>13</w:t>
            </w:r>
            <w:r w:rsidR="00651BF2">
              <w:t>9</w:t>
            </w:r>
            <w:r w:rsidRPr="00EE5EB2">
              <w:t>., 14</w:t>
            </w:r>
            <w:r w:rsidR="00651BF2">
              <w:t>6</w:t>
            </w:r>
            <w:r w:rsidRPr="00EE5EB2">
              <w:t>., 15</w:t>
            </w:r>
            <w:r w:rsidR="00651BF2">
              <w:t>5</w:t>
            </w:r>
            <w:r w:rsidRPr="00EE5EB2">
              <w:t>. un 16</w:t>
            </w:r>
            <w:r w:rsidR="00651BF2">
              <w:t>4</w:t>
            </w:r>
            <w:r w:rsidRPr="00EE5EB2">
              <w:t>.punkts</w:t>
            </w:r>
          </w:p>
        </w:tc>
        <w:tc>
          <w:tcPr>
            <w:tcW w:w="546" w:type="pct"/>
          </w:tcPr>
          <w:p w14:paraId="20A5A2BD" w14:textId="77777777" w:rsidR="00A174CC" w:rsidRPr="00EE5EB2" w:rsidRDefault="00A174CC" w:rsidP="00A174CC">
            <w:r w:rsidRPr="00EE5EB2">
              <w:t>Ieviests pilnībā</w:t>
            </w:r>
          </w:p>
        </w:tc>
        <w:tc>
          <w:tcPr>
            <w:tcW w:w="1876" w:type="pct"/>
            <w:gridSpan w:val="2"/>
          </w:tcPr>
          <w:p w14:paraId="0D60FCD6" w14:textId="77777777" w:rsidR="00A174CC" w:rsidRPr="00EE5EB2" w:rsidRDefault="00A174CC" w:rsidP="00A174CC">
            <w:r w:rsidRPr="00EE5EB2">
              <w:t>Neparedz stingrākas prasības kā ES tiesību normas.</w:t>
            </w:r>
          </w:p>
        </w:tc>
      </w:tr>
      <w:tr w:rsidR="00A174CC" w:rsidRPr="00EE5EB2" w14:paraId="2A9FD6D2" w14:textId="77777777" w:rsidTr="00FE7CA0">
        <w:tc>
          <w:tcPr>
            <w:tcW w:w="1430" w:type="pct"/>
          </w:tcPr>
          <w:p w14:paraId="40D3CB7B" w14:textId="77777777" w:rsidR="00A174CC" w:rsidRPr="00EE5EB2" w:rsidRDefault="00A174CC" w:rsidP="00A174CC">
            <w:pPr>
              <w:rPr>
                <w:lang w:eastAsia="en-US"/>
              </w:rPr>
            </w:pPr>
            <w:r w:rsidRPr="00EE5EB2">
              <w:t>Regulas Nr.809/2014 34. pants</w:t>
            </w:r>
          </w:p>
        </w:tc>
        <w:tc>
          <w:tcPr>
            <w:tcW w:w="1148" w:type="pct"/>
          </w:tcPr>
          <w:p w14:paraId="1831F1F2" w14:textId="43403288" w:rsidR="00A174CC" w:rsidRPr="00EE5EB2" w:rsidRDefault="00A174CC" w:rsidP="00651BF2">
            <w:r w:rsidRPr="00EE5EB2">
              <w:t>18</w:t>
            </w:r>
            <w:r w:rsidR="00651BF2">
              <w:t>8</w:t>
            </w:r>
            <w:r w:rsidRPr="00EE5EB2">
              <w:t>.</w:t>
            </w:r>
            <w:r w:rsidR="00BC6BBE">
              <w:t>,</w:t>
            </w:r>
            <w:r w:rsidRPr="00EE5EB2">
              <w:t xml:space="preserve"> 19</w:t>
            </w:r>
            <w:r w:rsidR="00651BF2">
              <w:t>5.</w:t>
            </w:r>
            <w:r w:rsidR="00651BF2" w:rsidRPr="00EE5EB2">
              <w:t xml:space="preserve"> un</w:t>
            </w:r>
            <w:r w:rsidR="00651BF2">
              <w:t xml:space="preserve"> 202</w:t>
            </w:r>
            <w:r w:rsidRPr="00EE5EB2">
              <w:t>.punkts</w:t>
            </w:r>
          </w:p>
        </w:tc>
        <w:tc>
          <w:tcPr>
            <w:tcW w:w="546" w:type="pct"/>
          </w:tcPr>
          <w:p w14:paraId="4F1B9699" w14:textId="77777777" w:rsidR="00A174CC" w:rsidRPr="00EE5EB2" w:rsidRDefault="00A174CC" w:rsidP="00A174CC">
            <w:r w:rsidRPr="00EE5EB2">
              <w:t>Ieviests pilnībā</w:t>
            </w:r>
          </w:p>
        </w:tc>
        <w:tc>
          <w:tcPr>
            <w:tcW w:w="1876" w:type="pct"/>
            <w:gridSpan w:val="2"/>
          </w:tcPr>
          <w:p w14:paraId="706D4292" w14:textId="77777777" w:rsidR="00A174CC" w:rsidRPr="00EE5EB2" w:rsidRDefault="00A174CC" w:rsidP="00A174CC">
            <w:r w:rsidRPr="00EE5EB2">
              <w:t>Neparedz stingrākas prasības kā ES tiesību normas.</w:t>
            </w:r>
          </w:p>
        </w:tc>
      </w:tr>
      <w:tr w:rsidR="00A174CC" w:rsidRPr="00EE5EB2" w14:paraId="4AEE09EC" w14:textId="77777777" w:rsidTr="00FE7CA0">
        <w:tc>
          <w:tcPr>
            <w:tcW w:w="1430" w:type="pct"/>
          </w:tcPr>
          <w:p w14:paraId="510112D3" w14:textId="01A9394F" w:rsidR="00A174CC" w:rsidRPr="00EE5EB2" w:rsidRDefault="00A174CC" w:rsidP="00A174CC">
            <w:pPr>
              <w:rPr>
                <w:lang w:eastAsia="en-US"/>
              </w:rPr>
            </w:pPr>
            <w:r w:rsidRPr="00EE5EB2">
              <w:t>Regulas Nr.809/2014 34. panta 2.punkts</w:t>
            </w:r>
          </w:p>
        </w:tc>
        <w:tc>
          <w:tcPr>
            <w:tcW w:w="1148" w:type="pct"/>
          </w:tcPr>
          <w:p w14:paraId="313C0F01" w14:textId="12F84C6F" w:rsidR="00A174CC" w:rsidRPr="00EE5EB2" w:rsidRDefault="00A174CC" w:rsidP="00651BF2">
            <w:r w:rsidRPr="00EE5EB2">
              <w:t>9</w:t>
            </w:r>
            <w:r w:rsidR="00651BF2">
              <w:t>0</w:t>
            </w:r>
            <w:r w:rsidRPr="00EE5EB2">
              <w:t>. un 9</w:t>
            </w:r>
            <w:r w:rsidR="00651BF2">
              <w:t>1</w:t>
            </w:r>
            <w:r w:rsidRPr="00EE5EB2">
              <w:t>.punkts</w:t>
            </w:r>
          </w:p>
        </w:tc>
        <w:tc>
          <w:tcPr>
            <w:tcW w:w="546" w:type="pct"/>
          </w:tcPr>
          <w:p w14:paraId="681877D9" w14:textId="77777777" w:rsidR="00A174CC" w:rsidRPr="00EE5EB2" w:rsidRDefault="00A174CC" w:rsidP="00A174CC">
            <w:r w:rsidRPr="00EE5EB2">
              <w:t>Ieviests pilnībā</w:t>
            </w:r>
          </w:p>
        </w:tc>
        <w:tc>
          <w:tcPr>
            <w:tcW w:w="1876" w:type="pct"/>
            <w:gridSpan w:val="2"/>
          </w:tcPr>
          <w:p w14:paraId="0DBA9B8C" w14:textId="77777777" w:rsidR="00A174CC" w:rsidRPr="00EE5EB2" w:rsidRDefault="00A174CC" w:rsidP="00A174CC">
            <w:r w:rsidRPr="00EE5EB2">
              <w:t>Neparedz stingrākas prasības kā ES tiesību normas.</w:t>
            </w:r>
          </w:p>
        </w:tc>
      </w:tr>
      <w:tr w:rsidR="00A174CC" w:rsidRPr="00EE5EB2" w14:paraId="0B4A8DE8" w14:textId="77777777" w:rsidTr="00FE7CA0">
        <w:tc>
          <w:tcPr>
            <w:tcW w:w="1430" w:type="pct"/>
          </w:tcPr>
          <w:p w14:paraId="28FF8830" w14:textId="77777777" w:rsidR="00A174CC" w:rsidRPr="00EE5EB2" w:rsidRDefault="00A174CC" w:rsidP="00A174CC">
            <w:r w:rsidRPr="00EE5EB2">
              <w:t>Regulas Nr.809/2014 34.panta 3.punkts</w:t>
            </w:r>
          </w:p>
        </w:tc>
        <w:tc>
          <w:tcPr>
            <w:tcW w:w="1148" w:type="pct"/>
          </w:tcPr>
          <w:p w14:paraId="6E187107" w14:textId="46393B85" w:rsidR="00A174CC" w:rsidRPr="00EE5EB2" w:rsidRDefault="00A174CC" w:rsidP="00210859">
            <w:r w:rsidRPr="00EE5EB2">
              <w:t>13</w:t>
            </w:r>
            <w:r w:rsidR="00651BF2">
              <w:t>9</w:t>
            </w:r>
            <w:r w:rsidR="00210859">
              <w:t>.</w:t>
            </w:r>
            <w:r w:rsidRPr="00EE5EB2">
              <w:t>, 14</w:t>
            </w:r>
            <w:r w:rsidR="00651BF2">
              <w:t>6</w:t>
            </w:r>
            <w:r w:rsidRPr="00EE5EB2">
              <w:t>., 15</w:t>
            </w:r>
            <w:r w:rsidR="00651BF2">
              <w:t>5</w:t>
            </w:r>
            <w:r w:rsidRPr="00EE5EB2">
              <w:t>. un 16</w:t>
            </w:r>
            <w:r w:rsidR="00651BF2">
              <w:t>4</w:t>
            </w:r>
            <w:r w:rsidRPr="00EE5EB2">
              <w:t>.punkts</w:t>
            </w:r>
          </w:p>
        </w:tc>
        <w:tc>
          <w:tcPr>
            <w:tcW w:w="546" w:type="pct"/>
          </w:tcPr>
          <w:p w14:paraId="3AB50058" w14:textId="77777777" w:rsidR="00A174CC" w:rsidRPr="00EE5EB2" w:rsidRDefault="00A174CC" w:rsidP="00A174CC">
            <w:r w:rsidRPr="00EE5EB2">
              <w:t>Ieviests pilnībā</w:t>
            </w:r>
          </w:p>
        </w:tc>
        <w:tc>
          <w:tcPr>
            <w:tcW w:w="1876" w:type="pct"/>
            <w:gridSpan w:val="2"/>
          </w:tcPr>
          <w:p w14:paraId="4CDB11E6" w14:textId="77777777" w:rsidR="00A174CC" w:rsidRPr="00EE5EB2" w:rsidRDefault="00A174CC" w:rsidP="00A174CC">
            <w:r w:rsidRPr="00EE5EB2">
              <w:t>Neparedz stingrākas prasības kā ES tiesību normas.</w:t>
            </w:r>
          </w:p>
        </w:tc>
      </w:tr>
      <w:tr w:rsidR="00A174CC" w:rsidRPr="00EE5EB2" w14:paraId="1E7B3E25" w14:textId="77777777" w:rsidTr="00FE7CA0">
        <w:tc>
          <w:tcPr>
            <w:tcW w:w="1430" w:type="pct"/>
          </w:tcPr>
          <w:p w14:paraId="4632BF98" w14:textId="77777777" w:rsidR="00A174CC" w:rsidRPr="00EE5EB2" w:rsidRDefault="00A174CC" w:rsidP="00A174CC">
            <w:r w:rsidRPr="00EE5EB2">
              <w:rPr>
                <w:bCs/>
              </w:rPr>
              <w:t xml:space="preserve">Regulas </w:t>
            </w:r>
            <w:r w:rsidRPr="00EE5EB2">
              <w:rPr>
                <w:lang w:eastAsia="en-US"/>
              </w:rPr>
              <w:t>Nr.</w:t>
            </w:r>
            <w:r w:rsidRPr="00EE5EB2">
              <w:rPr>
                <w:bCs/>
              </w:rPr>
              <w:t>809/2014 41. pants</w:t>
            </w:r>
          </w:p>
        </w:tc>
        <w:tc>
          <w:tcPr>
            <w:tcW w:w="1148" w:type="pct"/>
          </w:tcPr>
          <w:p w14:paraId="23ECFA8B" w14:textId="3F79EB2F" w:rsidR="00A174CC" w:rsidRPr="00EE5EB2" w:rsidRDefault="00A174CC" w:rsidP="00BC6BBE">
            <w:r w:rsidRPr="00EE5EB2">
              <w:t>18</w:t>
            </w:r>
            <w:r w:rsidR="00210859">
              <w:t>9</w:t>
            </w:r>
            <w:r w:rsidRPr="00EE5EB2">
              <w:t>.</w:t>
            </w:r>
            <w:r w:rsidR="00BC6BBE">
              <w:t>,</w:t>
            </w:r>
            <w:r w:rsidRPr="00EE5EB2">
              <w:t xml:space="preserve"> 19</w:t>
            </w:r>
            <w:r w:rsidR="00651BF2">
              <w:t>6</w:t>
            </w:r>
            <w:r w:rsidRPr="00EE5EB2">
              <w:t xml:space="preserve">. </w:t>
            </w:r>
            <w:r w:rsidR="00BC6BBE" w:rsidRPr="00EE5EB2">
              <w:t xml:space="preserve">un </w:t>
            </w:r>
            <w:r w:rsidRPr="00EE5EB2">
              <w:t>20</w:t>
            </w:r>
            <w:r w:rsidR="00651BF2">
              <w:t>3</w:t>
            </w:r>
            <w:r w:rsidRPr="00EE5EB2">
              <w:t>. punkts</w:t>
            </w:r>
          </w:p>
        </w:tc>
        <w:tc>
          <w:tcPr>
            <w:tcW w:w="546" w:type="pct"/>
          </w:tcPr>
          <w:p w14:paraId="5554758B" w14:textId="77777777" w:rsidR="00A174CC" w:rsidRPr="00EE5EB2" w:rsidRDefault="00A174CC" w:rsidP="00A174CC">
            <w:r w:rsidRPr="00EE5EB2">
              <w:t>Ieviests pilnībā</w:t>
            </w:r>
          </w:p>
        </w:tc>
        <w:tc>
          <w:tcPr>
            <w:tcW w:w="1876" w:type="pct"/>
            <w:gridSpan w:val="2"/>
          </w:tcPr>
          <w:p w14:paraId="242E478A" w14:textId="77777777" w:rsidR="00A174CC" w:rsidRPr="00EE5EB2" w:rsidRDefault="00A174CC" w:rsidP="00A174CC">
            <w:r w:rsidRPr="00EE5EB2">
              <w:t>Neparedz stingrākas prasības kā ES tiesību normas.</w:t>
            </w:r>
          </w:p>
        </w:tc>
      </w:tr>
      <w:tr w:rsidR="00A174CC" w:rsidRPr="00EE5EB2" w14:paraId="13EE636D" w14:textId="77777777" w:rsidTr="00FE7CA0">
        <w:tc>
          <w:tcPr>
            <w:tcW w:w="1430" w:type="pct"/>
          </w:tcPr>
          <w:p w14:paraId="790BD014" w14:textId="77777777" w:rsidR="00A174CC" w:rsidRPr="00EE5EB2" w:rsidRDefault="00A174CC" w:rsidP="00A174CC">
            <w:r w:rsidRPr="00EE5EB2">
              <w:rPr>
                <w:bCs/>
              </w:rPr>
              <w:t xml:space="preserve">Regulas </w:t>
            </w:r>
            <w:r w:rsidRPr="00EE5EB2">
              <w:rPr>
                <w:lang w:eastAsia="en-US"/>
              </w:rPr>
              <w:t>Nr.</w:t>
            </w:r>
            <w:r w:rsidRPr="00EE5EB2">
              <w:rPr>
                <w:bCs/>
              </w:rPr>
              <w:t>809/2014 42. pants</w:t>
            </w:r>
          </w:p>
        </w:tc>
        <w:tc>
          <w:tcPr>
            <w:tcW w:w="1148" w:type="pct"/>
          </w:tcPr>
          <w:p w14:paraId="553A89C6" w14:textId="3CD8AF6A" w:rsidR="00A174CC" w:rsidRPr="00EE5EB2" w:rsidRDefault="00A174CC" w:rsidP="00C74828">
            <w:r w:rsidRPr="00EE5EB2">
              <w:t>137., 147., 15</w:t>
            </w:r>
            <w:r w:rsidR="00C74828">
              <w:t>4</w:t>
            </w:r>
            <w:r w:rsidRPr="00EE5EB2">
              <w:t>. un 16</w:t>
            </w:r>
            <w:r w:rsidR="00210859">
              <w:t>3</w:t>
            </w:r>
            <w:r w:rsidRPr="00EE5EB2">
              <w:t>.punkts</w:t>
            </w:r>
          </w:p>
        </w:tc>
        <w:tc>
          <w:tcPr>
            <w:tcW w:w="546" w:type="pct"/>
          </w:tcPr>
          <w:p w14:paraId="41C44A2B" w14:textId="77777777" w:rsidR="00A174CC" w:rsidRPr="00EE5EB2" w:rsidRDefault="00A174CC" w:rsidP="00A174CC">
            <w:r w:rsidRPr="00EE5EB2">
              <w:t>Ieviests pilnībā</w:t>
            </w:r>
          </w:p>
        </w:tc>
        <w:tc>
          <w:tcPr>
            <w:tcW w:w="1876" w:type="pct"/>
            <w:gridSpan w:val="2"/>
          </w:tcPr>
          <w:p w14:paraId="225E3A46" w14:textId="77777777" w:rsidR="00A174CC" w:rsidRPr="00EE5EB2" w:rsidRDefault="00A174CC" w:rsidP="00A174CC">
            <w:r w:rsidRPr="00EE5EB2">
              <w:t>Neparedz stingrākas prasības kā ES tiesību normas.</w:t>
            </w:r>
          </w:p>
        </w:tc>
      </w:tr>
      <w:tr w:rsidR="00A174CC" w:rsidRPr="00EE5EB2" w14:paraId="691FB341" w14:textId="77777777" w:rsidTr="00FE7CA0">
        <w:tc>
          <w:tcPr>
            <w:tcW w:w="1430" w:type="pct"/>
          </w:tcPr>
          <w:p w14:paraId="3B6917D4" w14:textId="77777777" w:rsidR="00A174CC" w:rsidRPr="00EE5EB2" w:rsidRDefault="00A174CC" w:rsidP="00A174CC">
            <w:r w:rsidRPr="00EE5EB2">
              <w:rPr>
                <w:bCs/>
              </w:rPr>
              <w:t xml:space="preserve">Regulas </w:t>
            </w:r>
            <w:r w:rsidRPr="00EE5EB2">
              <w:rPr>
                <w:lang w:eastAsia="en-US"/>
              </w:rPr>
              <w:t>Nr.</w:t>
            </w:r>
            <w:r w:rsidRPr="00EE5EB2">
              <w:rPr>
                <w:bCs/>
              </w:rPr>
              <w:t>809/2014 43. pants</w:t>
            </w:r>
          </w:p>
        </w:tc>
        <w:tc>
          <w:tcPr>
            <w:tcW w:w="1148" w:type="pct"/>
          </w:tcPr>
          <w:p w14:paraId="49C3E194" w14:textId="2E6A145C" w:rsidR="00A174CC" w:rsidRPr="00EE5EB2" w:rsidRDefault="00A174CC" w:rsidP="00210859">
            <w:r w:rsidRPr="00EE5EB2">
              <w:t>13</w:t>
            </w:r>
            <w:r w:rsidR="00210859">
              <w:t>8</w:t>
            </w:r>
            <w:r w:rsidRPr="00EE5EB2">
              <w:t>., 14</w:t>
            </w:r>
            <w:r w:rsidR="00210859">
              <w:t>8</w:t>
            </w:r>
            <w:r w:rsidRPr="00EE5EB2">
              <w:t>., 15</w:t>
            </w:r>
            <w:r w:rsidR="00C74828">
              <w:t>4</w:t>
            </w:r>
            <w:r w:rsidRPr="00EE5EB2">
              <w:t>. un 16</w:t>
            </w:r>
            <w:r w:rsidR="00C74828">
              <w:t>3</w:t>
            </w:r>
            <w:r w:rsidRPr="00EE5EB2">
              <w:t>.punkts</w:t>
            </w:r>
          </w:p>
        </w:tc>
        <w:tc>
          <w:tcPr>
            <w:tcW w:w="546" w:type="pct"/>
          </w:tcPr>
          <w:p w14:paraId="7AB1C221" w14:textId="77777777" w:rsidR="00A174CC" w:rsidRPr="00EE5EB2" w:rsidRDefault="00A174CC" w:rsidP="00A174CC">
            <w:r w:rsidRPr="00EE5EB2">
              <w:t>Ieviests pilnībā</w:t>
            </w:r>
          </w:p>
        </w:tc>
        <w:tc>
          <w:tcPr>
            <w:tcW w:w="1876" w:type="pct"/>
            <w:gridSpan w:val="2"/>
          </w:tcPr>
          <w:p w14:paraId="10716440" w14:textId="77777777" w:rsidR="00A174CC" w:rsidRPr="00EE5EB2" w:rsidRDefault="00A174CC" w:rsidP="00A174CC">
            <w:r w:rsidRPr="00EE5EB2">
              <w:t>Neparedz stingrākas prasības kā ES tiesību normas.</w:t>
            </w:r>
          </w:p>
        </w:tc>
      </w:tr>
      <w:tr w:rsidR="00A174CC" w:rsidRPr="00EE5EB2" w14:paraId="043A02BD" w14:textId="77777777" w:rsidTr="00FE7CA0">
        <w:tc>
          <w:tcPr>
            <w:tcW w:w="1430" w:type="pct"/>
          </w:tcPr>
          <w:p w14:paraId="002CB3D0" w14:textId="77777777" w:rsidR="00A174CC" w:rsidRPr="00EE5EB2" w:rsidRDefault="00A174CC" w:rsidP="00A174CC">
            <w:r w:rsidRPr="00EE5EB2">
              <w:rPr>
                <w:bCs/>
              </w:rPr>
              <w:t xml:space="preserve">Regulas </w:t>
            </w:r>
            <w:r w:rsidRPr="00EE5EB2">
              <w:rPr>
                <w:lang w:eastAsia="en-US"/>
              </w:rPr>
              <w:t>Nr.</w:t>
            </w:r>
            <w:r w:rsidRPr="00EE5EB2">
              <w:rPr>
                <w:bCs/>
              </w:rPr>
              <w:t>809/2014 45. pants</w:t>
            </w:r>
          </w:p>
        </w:tc>
        <w:tc>
          <w:tcPr>
            <w:tcW w:w="1148" w:type="pct"/>
          </w:tcPr>
          <w:p w14:paraId="4DFAD4F4" w14:textId="5664ABE2" w:rsidR="00A174CC" w:rsidRPr="00EE5EB2" w:rsidRDefault="00A174CC" w:rsidP="00A174CC">
            <w:r w:rsidRPr="00EE5EB2">
              <w:t>85.punkts</w:t>
            </w:r>
          </w:p>
        </w:tc>
        <w:tc>
          <w:tcPr>
            <w:tcW w:w="546" w:type="pct"/>
          </w:tcPr>
          <w:p w14:paraId="2AC87CCB" w14:textId="77777777" w:rsidR="00A174CC" w:rsidRPr="00EE5EB2" w:rsidRDefault="00A174CC" w:rsidP="00A174CC">
            <w:r w:rsidRPr="00EE5EB2">
              <w:t>Ieviests pilnībā</w:t>
            </w:r>
          </w:p>
        </w:tc>
        <w:tc>
          <w:tcPr>
            <w:tcW w:w="1876" w:type="pct"/>
            <w:gridSpan w:val="2"/>
          </w:tcPr>
          <w:p w14:paraId="68684C0A" w14:textId="77777777" w:rsidR="00A174CC" w:rsidRPr="00EE5EB2" w:rsidRDefault="00A174CC" w:rsidP="00A174CC">
            <w:r w:rsidRPr="00EE5EB2">
              <w:t>Neparedz stingrākas prasības kā ES tiesību normas.</w:t>
            </w:r>
          </w:p>
        </w:tc>
      </w:tr>
      <w:tr w:rsidR="00A174CC" w:rsidRPr="00EE5EB2" w14:paraId="773B5476" w14:textId="77777777" w:rsidTr="00FE7CA0">
        <w:tc>
          <w:tcPr>
            <w:tcW w:w="1430" w:type="pct"/>
          </w:tcPr>
          <w:p w14:paraId="4087BDBD" w14:textId="77777777" w:rsidR="00A174CC" w:rsidRPr="00EE5EB2" w:rsidRDefault="00A174CC" w:rsidP="00A174CC">
            <w:r w:rsidRPr="00EE5EB2">
              <w:rPr>
                <w:bCs/>
              </w:rPr>
              <w:t xml:space="preserve">Regulas </w:t>
            </w:r>
            <w:r w:rsidRPr="00EE5EB2">
              <w:rPr>
                <w:lang w:eastAsia="en-US"/>
              </w:rPr>
              <w:t>Nr.</w:t>
            </w:r>
            <w:r w:rsidRPr="00EE5EB2">
              <w:rPr>
                <w:bCs/>
              </w:rPr>
              <w:t>809/2014 72. pants</w:t>
            </w:r>
          </w:p>
        </w:tc>
        <w:tc>
          <w:tcPr>
            <w:tcW w:w="1148" w:type="pct"/>
          </w:tcPr>
          <w:p w14:paraId="3286D487" w14:textId="6F22D0B8" w:rsidR="00A174CC" w:rsidRPr="00EE5EB2" w:rsidRDefault="00A174CC" w:rsidP="00A174CC">
            <w:r w:rsidRPr="00EE5EB2">
              <w:t>79.punkts</w:t>
            </w:r>
          </w:p>
        </w:tc>
        <w:tc>
          <w:tcPr>
            <w:tcW w:w="546" w:type="pct"/>
          </w:tcPr>
          <w:p w14:paraId="799402DA" w14:textId="77777777" w:rsidR="00A174CC" w:rsidRPr="00EE5EB2" w:rsidRDefault="00A174CC" w:rsidP="00A174CC">
            <w:r w:rsidRPr="00EE5EB2">
              <w:t>Ieviests pilnībā</w:t>
            </w:r>
          </w:p>
        </w:tc>
        <w:tc>
          <w:tcPr>
            <w:tcW w:w="1876" w:type="pct"/>
            <w:gridSpan w:val="2"/>
          </w:tcPr>
          <w:p w14:paraId="3E3E4DCC" w14:textId="77777777" w:rsidR="00A174CC" w:rsidRPr="00EE5EB2" w:rsidRDefault="00A174CC" w:rsidP="00A174CC">
            <w:r w:rsidRPr="00EE5EB2">
              <w:t>Neparedz stingrākas prasības kā ES tiesību normas.</w:t>
            </w:r>
          </w:p>
        </w:tc>
      </w:tr>
      <w:tr w:rsidR="00A174CC" w:rsidRPr="00EE5EB2" w14:paraId="7C5BFEF4" w14:textId="77777777" w:rsidTr="00FE7CA0">
        <w:tc>
          <w:tcPr>
            <w:tcW w:w="1430" w:type="pct"/>
          </w:tcPr>
          <w:p w14:paraId="3A242C67" w14:textId="77777777" w:rsidR="00A174CC" w:rsidRPr="00EE5EB2" w:rsidRDefault="00A174CC" w:rsidP="00A174CC"/>
        </w:tc>
        <w:tc>
          <w:tcPr>
            <w:tcW w:w="1148" w:type="pct"/>
          </w:tcPr>
          <w:p w14:paraId="18C836E0" w14:textId="77777777" w:rsidR="00A174CC" w:rsidRPr="00EE5EB2" w:rsidRDefault="00A174CC" w:rsidP="00A174CC"/>
        </w:tc>
        <w:tc>
          <w:tcPr>
            <w:tcW w:w="546" w:type="pct"/>
          </w:tcPr>
          <w:p w14:paraId="53EDDF7A" w14:textId="77777777" w:rsidR="00A174CC" w:rsidRPr="00EE5EB2" w:rsidRDefault="00A174CC" w:rsidP="00A174CC"/>
        </w:tc>
        <w:tc>
          <w:tcPr>
            <w:tcW w:w="1876" w:type="pct"/>
            <w:gridSpan w:val="2"/>
          </w:tcPr>
          <w:p w14:paraId="67A33CAF" w14:textId="77777777" w:rsidR="00A174CC" w:rsidRPr="00EE5EB2" w:rsidRDefault="00A174CC" w:rsidP="00A174CC"/>
        </w:tc>
      </w:tr>
      <w:tr w:rsidR="00A174CC" w:rsidRPr="00EE5EB2" w14:paraId="56A66A24" w14:textId="77777777" w:rsidTr="00FE7CA0">
        <w:tc>
          <w:tcPr>
            <w:tcW w:w="1430" w:type="pct"/>
          </w:tcPr>
          <w:p w14:paraId="7050E0BB" w14:textId="77777777" w:rsidR="00A174CC" w:rsidRPr="00EE5EB2" w:rsidRDefault="00A174CC" w:rsidP="00A174CC">
            <w:r w:rsidRPr="00EE5EB2">
              <w:t>Kā ir izmantota ES tiesību aktā paredzētā rīcības brīvība dalībvalstij pārņemt vai ieviest noteiktas ES tiesību akta normas?</w:t>
            </w:r>
            <w:r w:rsidRPr="00EE5EB2">
              <w:br/>
              <w:t>Kādēļ?</w:t>
            </w:r>
          </w:p>
        </w:tc>
        <w:tc>
          <w:tcPr>
            <w:tcW w:w="3570" w:type="pct"/>
            <w:gridSpan w:val="4"/>
            <w:shd w:val="clear" w:color="auto" w:fill="auto"/>
          </w:tcPr>
          <w:p w14:paraId="69CA5D24" w14:textId="77777777" w:rsidR="00A174CC" w:rsidRPr="00EE5EB2" w:rsidRDefault="00A174CC" w:rsidP="00A174CC">
            <w:pPr>
              <w:jc w:val="both"/>
            </w:pPr>
            <w:r w:rsidRPr="00EE5EB2">
              <w:t>Regulas Nr.</w:t>
            </w:r>
            <w:r w:rsidRPr="00EE5EB2">
              <w:rPr>
                <w:lang w:eastAsia="en-US"/>
              </w:rPr>
              <w:t>1307/2013 un regulas Nr.1306/2013</w:t>
            </w:r>
            <w:r w:rsidRPr="00EE5EB2">
              <w:t xml:space="preserve"> nosacījumi ir jāievieš katrā dalībvalstī, lai piešķirtu atbalstu lauksaimniekiem tiešo maksājumu shēmas ietvaros, tai skaitā arī tiešo maksājumu shēmu izvēle, nosacījumi šo shēmu piemērošanai, atbalsta saņemšanas nosacījumi, tomēr šajās regulās ir arī vairākas iespējas dalībvalstij pārņemt vai ieviest noteiktas normas.</w:t>
            </w:r>
          </w:p>
          <w:p w14:paraId="13642DFC" w14:textId="77777777" w:rsidR="00A174CC" w:rsidRPr="00EE5EB2" w:rsidRDefault="00A174CC" w:rsidP="00A174CC">
            <w:pPr>
              <w:jc w:val="both"/>
            </w:pPr>
          </w:p>
          <w:p w14:paraId="0544D259" w14:textId="369BCC70" w:rsidR="00A174CC" w:rsidRPr="00EE5EB2" w:rsidRDefault="00A174CC" w:rsidP="00A174CC">
            <w:pPr>
              <w:jc w:val="both"/>
            </w:pPr>
            <w:r w:rsidRPr="00EE5EB2">
              <w:t xml:space="preserve">Regulas Nr.1307/2013 </w:t>
            </w:r>
            <w:proofErr w:type="gramStart"/>
            <w:r w:rsidRPr="00EE5EB2">
              <w:t>4.panta</w:t>
            </w:r>
            <w:proofErr w:type="gramEnd"/>
            <w:r w:rsidRPr="00EE5EB2">
              <w:t xml:space="preserve"> 2.punkta “a” apakšpunktā ir noteikts pienākums dalībvalstij noteikt kritērijus lauksaimniecības zemes uzturēšanai noganīšanai vai kultūraugu audzēšanai piemērotā stāvoklī, šie kritēriji ir noteikti noteikumu projekta 65.</w:t>
            </w:r>
            <w:r w:rsidR="00663DDB">
              <w:t>,</w:t>
            </w:r>
            <w:r w:rsidRPr="00EE5EB2">
              <w:t xml:space="preserve"> 66. </w:t>
            </w:r>
            <w:r w:rsidR="00663DDB">
              <w:t>un 67.</w:t>
            </w:r>
            <w:r w:rsidRPr="00EE5EB2">
              <w:t>punktā, paredzot minimālās darbības, kas jāveic lauksaimniekiem, lai uzturētu lauksaimniecības zemes piemērotā stāvoklī atbilstoši Latvijas situācijai.</w:t>
            </w:r>
          </w:p>
          <w:p w14:paraId="3C4663D8" w14:textId="77777777" w:rsidR="00A174CC" w:rsidRPr="00EE5EB2" w:rsidRDefault="00A174CC" w:rsidP="00A174CC">
            <w:pPr>
              <w:jc w:val="both"/>
            </w:pPr>
          </w:p>
          <w:p w14:paraId="73712231" w14:textId="77777777" w:rsidR="00A174CC" w:rsidRPr="00EE5EB2" w:rsidRDefault="00A174CC" w:rsidP="00A174CC">
            <w:pPr>
              <w:jc w:val="both"/>
            </w:pPr>
            <w:r w:rsidRPr="00EE5EB2">
              <w:t xml:space="preserve">Regulas Nr.1307/2013 4.panta 2.punkta “c” apakšpunktā ir noteikts pienākums dalībvalstij noteikt tādu sugu kokus, kurus var atzīt par </w:t>
            </w:r>
            <w:proofErr w:type="spellStart"/>
            <w:r w:rsidRPr="00EE5EB2">
              <w:t>īscirtmeta</w:t>
            </w:r>
            <w:proofErr w:type="spellEnd"/>
            <w:r w:rsidRPr="00EE5EB2">
              <w:t xml:space="preserve"> atvasājiem, kā arī maksimālais cirtes aprites laiks. Noteikumu projekta 64. punktā ir noteikts, ka atbalstu var saņemt par apses, kārklu vai baltalkšņa stādījumiem ar piecu gadu maksimālo cirtes aprites laiku. Šāda kārtība ir jau spēkā kopš 2009. gada.</w:t>
            </w:r>
          </w:p>
          <w:p w14:paraId="5639B201" w14:textId="77777777" w:rsidR="00A174CC" w:rsidRPr="00EE5EB2" w:rsidRDefault="00A174CC" w:rsidP="00A174CC">
            <w:pPr>
              <w:jc w:val="both"/>
            </w:pPr>
          </w:p>
          <w:p w14:paraId="7E6EA21B" w14:textId="25AE17F5" w:rsidR="00A174CC" w:rsidRPr="00EE5EB2" w:rsidRDefault="00A174CC" w:rsidP="00A174CC">
            <w:pPr>
              <w:pStyle w:val="Pamattekstsaratkpi"/>
              <w:widowControl w:val="0"/>
              <w:spacing w:after="0"/>
              <w:ind w:left="0"/>
              <w:jc w:val="both"/>
              <w:rPr>
                <w:color w:val="000000"/>
                <w:lang w:val="lv-LV"/>
              </w:rPr>
            </w:pPr>
            <w:r w:rsidRPr="00EE5EB2">
              <w:rPr>
                <w:lang w:val="lv-LV"/>
              </w:rPr>
              <w:t>Regulas Nr. 1307/2013 9.panta 2.punkta otrās rindkopas “b” apakšpunktā ir ietverta iespēja dalībvalstīm noteikt savu izvēli par to, kādi pierādījumi ir jāiesniedz, ja persona, kas darbojas kādā no tām nozarēm, kurām netiek piešķirti tiešie maksājumi, tomēr veic lauksaimniecisko darbību un tās lauksaimnieciskās darbības nav nenozīmīgas, savukārt d</w:t>
            </w:r>
            <w:r w:rsidRPr="00EE5EB2">
              <w:rPr>
                <w:color w:val="000000"/>
                <w:lang w:val="lv-LV"/>
              </w:rPr>
              <w:t xml:space="preserve">eleģētās regulas Nr. 639/2014 13.pantā noteikts, ka lauksaimnieciskās darbības uzskata par nenozīmīgām, ja kopējie ieņēmumi, kas iegūti no lauksaimnieciskām darbībām pēdējā fiskālajā gadā, par kuru šādi pierādījumi ir pieejami, ir vismaz viena trešā daļa no kopējiem </w:t>
            </w:r>
            <w:r w:rsidRPr="00EE5EB2">
              <w:rPr>
                <w:color w:val="000000"/>
                <w:lang w:val="lv-LV"/>
              </w:rPr>
              <w:lastRenderedPageBreak/>
              <w:t>ieņēmumiem, kas iegūti pēdējā fiskālajā gadā, par kuru šādi pierādījumi ir pieejami”.</w:t>
            </w:r>
          </w:p>
          <w:p w14:paraId="754DEC87" w14:textId="77777777" w:rsidR="00A174CC" w:rsidRPr="00EE5EB2" w:rsidRDefault="00A174CC" w:rsidP="00A174CC">
            <w:pPr>
              <w:pStyle w:val="Pamattekstsaratkpi"/>
              <w:widowControl w:val="0"/>
              <w:spacing w:after="0"/>
              <w:ind w:left="0"/>
              <w:jc w:val="both"/>
              <w:rPr>
                <w:lang w:val="lv-LV"/>
              </w:rPr>
            </w:pPr>
            <w:r w:rsidRPr="00EE5EB2">
              <w:rPr>
                <w:lang w:val="lv-LV"/>
              </w:rPr>
              <w:t>Šī izvēle tiek noteikta noteikumu projekta 37. punktā.</w:t>
            </w:r>
          </w:p>
          <w:p w14:paraId="5E819608" w14:textId="77777777" w:rsidR="00A174CC" w:rsidRPr="00EE5EB2" w:rsidRDefault="00A174CC" w:rsidP="00A174CC">
            <w:pPr>
              <w:pStyle w:val="Pamattekstsaratkpi"/>
              <w:widowControl w:val="0"/>
              <w:spacing w:after="0"/>
              <w:ind w:left="0"/>
              <w:jc w:val="both"/>
              <w:rPr>
                <w:lang w:val="lv-LV"/>
              </w:rPr>
            </w:pPr>
          </w:p>
          <w:p w14:paraId="7390B3C5" w14:textId="77777777" w:rsidR="00A174CC" w:rsidRPr="00EE5EB2" w:rsidRDefault="00A174CC" w:rsidP="00A174CC">
            <w:pPr>
              <w:pStyle w:val="Pamattekstsaratkpi"/>
              <w:spacing w:after="0"/>
              <w:ind w:left="0"/>
              <w:jc w:val="both"/>
              <w:rPr>
                <w:lang w:val="lv-LV"/>
              </w:rPr>
            </w:pPr>
            <w:r w:rsidRPr="00EE5EB2">
              <w:rPr>
                <w:lang w:val="lv-LV"/>
              </w:rPr>
              <w:t xml:space="preserve">Regulas Nr.1307/2013 9.panta 2.punkta otrās rindkopas “c” apakšpunktā ir ietverta iespēja dalībvalstīm noteikt savu izvēli par to, kādi pierādījumi ir jāiesniedz, lai persona pierādītu, ka tās </w:t>
            </w:r>
            <w:proofErr w:type="spellStart"/>
            <w:r w:rsidRPr="00EE5EB2">
              <w:rPr>
                <w:lang w:val="lv-LV"/>
              </w:rPr>
              <w:t>darījumdarbības</w:t>
            </w:r>
            <w:proofErr w:type="spellEnd"/>
            <w:r w:rsidRPr="00EE5EB2">
              <w:rPr>
                <w:lang w:val="lv-LV"/>
              </w:rPr>
              <w:t xml:space="preserve"> vai uzņēmuma galvenie mērķi ir lauksaimnieciskās darbības veikšana, savukārt deleģētās regulas </w:t>
            </w:r>
          </w:p>
          <w:p w14:paraId="2C659AA2" w14:textId="648ED0CC" w:rsidR="00A174CC" w:rsidRPr="000A65D1" w:rsidRDefault="00A174CC" w:rsidP="00A174CC">
            <w:pPr>
              <w:pStyle w:val="Pamattekstsaratkpi"/>
              <w:spacing w:after="0"/>
              <w:ind w:left="0"/>
              <w:jc w:val="both"/>
              <w:rPr>
                <w:color w:val="000000"/>
                <w:lang w:val="lv-LV"/>
              </w:rPr>
            </w:pPr>
            <w:r w:rsidRPr="000A65D1">
              <w:rPr>
                <w:color w:val="000000"/>
                <w:lang w:val="lv-LV"/>
              </w:rPr>
              <w:t xml:space="preserve">Nr.639/2014 </w:t>
            </w:r>
            <w:proofErr w:type="gramStart"/>
            <w:r w:rsidRPr="000A65D1">
              <w:rPr>
                <w:color w:val="000000"/>
                <w:lang w:val="lv-LV"/>
              </w:rPr>
              <w:t>13.pantā</w:t>
            </w:r>
            <w:proofErr w:type="gramEnd"/>
            <w:r w:rsidRPr="000A65D1">
              <w:rPr>
                <w:color w:val="000000"/>
                <w:lang w:val="lv-LV"/>
              </w:rPr>
              <w:t xml:space="preserve"> noteikts, ka dalībvalstis var izstrādāt alternatīvus kritērijus, saskaņā ar kuriem lauksaimniecisku darbību var uzskatīt par fiziskas vai juridiskas personas </w:t>
            </w:r>
            <w:proofErr w:type="spellStart"/>
            <w:r w:rsidRPr="000A65D1">
              <w:rPr>
                <w:color w:val="000000"/>
                <w:lang w:val="lv-LV"/>
              </w:rPr>
              <w:t>darījumdarbības</w:t>
            </w:r>
            <w:proofErr w:type="spellEnd"/>
            <w:r w:rsidRPr="000A65D1">
              <w:rPr>
                <w:color w:val="000000"/>
                <w:lang w:val="lv-LV"/>
              </w:rPr>
              <w:t xml:space="preserve"> vai uzņēmuma galveno mērķi. Šī izvēle tiek noteikta noteikumu projekta 38.punktā.</w:t>
            </w:r>
          </w:p>
          <w:p w14:paraId="4977E7A9" w14:textId="77777777" w:rsidR="00A174CC" w:rsidRPr="00EE5EB2" w:rsidRDefault="00A174CC" w:rsidP="00A174CC">
            <w:pPr>
              <w:pStyle w:val="Pamattekstsaratkpi"/>
              <w:widowControl w:val="0"/>
              <w:spacing w:after="0"/>
              <w:ind w:left="0"/>
              <w:jc w:val="both"/>
              <w:rPr>
                <w:lang w:val="lv-LV"/>
              </w:rPr>
            </w:pPr>
          </w:p>
          <w:p w14:paraId="17FF1889" w14:textId="11FEB550" w:rsidR="00A174CC" w:rsidRPr="00EE5EB2" w:rsidRDefault="00A174CC" w:rsidP="00A174CC">
            <w:pPr>
              <w:pStyle w:val="Pamattekstsaratkpi"/>
              <w:widowControl w:val="0"/>
              <w:spacing w:after="0"/>
              <w:ind w:left="0"/>
              <w:jc w:val="both"/>
              <w:rPr>
                <w:lang w:val="lv-LV"/>
              </w:rPr>
            </w:pPr>
            <w:r w:rsidRPr="00EE5EB2">
              <w:rPr>
                <w:color w:val="000000"/>
                <w:lang w:val="lv-LV"/>
              </w:rPr>
              <w:t>Regulas</w:t>
            </w:r>
            <w:r w:rsidRPr="00EE5EB2">
              <w:rPr>
                <w:lang w:val="lv-LV"/>
              </w:rPr>
              <w:t xml:space="preserve"> Nr. 1307/2013 </w:t>
            </w:r>
            <w:proofErr w:type="gramStart"/>
            <w:r w:rsidRPr="00EE5EB2">
              <w:rPr>
                <w:lang w:val="lv-LV"/>
              </w:rPr>
              <w:t>10.panta</w:t>
            </w:r>
            <w:proofErr w:type="gramEnd"/>
            <w:r w:rsidRPr="00EE5EB2">
              <w:rPr>
                <w:lang w:val="lv-LV"/>
              </w:rPr>
              <w:t xml:space="preserve"> 1.punktā ir noteikts, ka dalībvalstij ir jānosaka tiešo maksājumu saņemšanas prasību minimums, šī izvēle tiek noteikta projekta 5</w:t>
            </w:r>
            <w:r w:rsidR="00EF196C">
              <w:rPr>
                <w:lang w:val="lv-LV"/>
              </w:rPr>
              <w:t>7</w:t>
            </w:r>
            <w:r w:rsidRPr="00EE5EB2">
              <w:rPr>
                <w:lang w:val="lv-LV"/>
              </w:rPr>
              <w:t xml:space="preserve">.2. apakšpunktā, nosakot, ka lauksaimniekam tiešos maksājumus piešķir, ja atbalstam pieteiktā saimniecības </w:t>
            </w:r>
            <w:proofErr w:type="spellStart"/>
            <w:r w:rsidRPr="00EE5EB2">
              <w:rPr>
                <w:lang w:val="lv-LV"/>
              </w:rPr>
              <w:t>atbalsttiesīgā</w:t>
            </w:r>
            <w:proofErr w:type="spellEnd"/>
            <w:r w:rsidRPr="00EE5EB2">
              <w:rPr>
                <w:lang w:val="lv-LV"/>
              </w:rPr>
              <w:t xml:space="preserve"> lauksaimniecības zemes kopējā platība ir vismaz viens hektārs. Šāda kārtība ir spēkā jau no 2004. gada.</w:t>
            </w:r>
          </w:p>
          <w:p w14:paraId="305D06F4" w14:textId="77777777" w:rsidR="00A174CC" w:rsidRPr="00EE5EB2" w:rsidRDefault="00A174CC" w:rsidP="00A174CC">
            <w:pPr>
              <w:pStyle w:val="Pamattekstsaratkpi"/>
              <w:widowControl w:val="0"/>
              <w:spacing w:after="0"/>
              <w:ind w:left="0"/>
              <w:jc w:val="both"/>
              <w:rPr>
                <w:lang w:val="lv-LV"/>
              </w:rPr>
            </w:pPr>
          </w:p>
          <w:p w14:paraId="7BE0878B" w14:textId="737E829E"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32.panta</w:t>
            </w:r>
            <w:proofErr w:type="gramEnd"/>
            <w:r w:rsidRPr="00EE5EB2">
              <w:rPr>
                <w:lang w:val="lv-LV"/>
              </w:rPr>
              <w:t xml:space="preserve"> 3.punkta “a” apakšpunktā ir noteikts, ka dalībvalstis var sagatavot sarakstu ar tām platībām, kuras pārsvarā izmanto ar lauksaimniecību nesaistītām darbībām, lai par šīm platībām varētu piešķirt tiešos maksājumus, kā arī nosaka kritērijus šīs daļas īstenošanai savā teritorijā. Šāds saraksts un kritēriji ir noteikti projekta 62.punktā, saraksts izveidots izvērtējot biežāk veiktās nelauksaimnieciskās aktivitātes uz lauksaimniecības zemes.</w:t>
            </w:r>
          </w:p>
          <w:p w14:paraId="6FBCD595" w14:textId="77777777" w:rsidR="00A174CC" w:rsidRPr="00EE5EB2" w:rsidRDefault="00A174CC" w:rsidP="00A174CC">
            <w:pPr>
              <w:pStyle w:val="Pamattekstsaratkpi"/>
              <w:widowControl w:val="0"/>
              <w:spacing w:after="0"/>
              <w:ind w:left="0"/>
              <w:jc w:val="both"/>
              <w:rPr>
                <w:lang w:val="lv-LV"/>
              </w:rPr>
            </w:pPr>
          </w:p>
          <w:p w14:paraId="3A5A9929" w14:textId="77777777"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36.panta 1.punktā ir noteikts, ka dalībvalstis, kuras 2014. gadā piemēroja vienotā platībmaksājuma shēmu, var nolemt minēto shēmu turpināt piemērot ilgākais līdz 2020. gada 31. decembrim. Izvēle turpināt šo shēmu ir iekļauta projekta 82. punktā. Latvijā vienotā platībmaksājuma shēma tiek īstenota jau no 2004. gada. </w:t>
            </w:r>
          </w:p>
          <w:p w14:paraId="40B28041" w14:textId="2A4C23FF" w:rsidR="00A174CC" w:rsidRPr="00EE5EB2" w:rsidRDefault="00A174CC" w:rsidP="00A174CC">
            <w:pPr>
              <w:pStyle w:val="Pamattekstsaratkpi"/>
              <w:widowControl w:val="0"/>
              <w:spacing w:after="0"/>
              <w:ind w:left="0"/>
              <w:jc w:val="both"/>
              <w:rPr>
                <w:lang w:val="lv-LV"/>
              </w:rPr>
            </w:pPr>
            <w:r w:rsidRPr="00EE5EB2">
              <w:rPr>
                <w:lang w:val="lv-LV"/>
              </w:rPr>
              <w:t>Izvēloties pamatmaksājuma shēmas piemērošanu, kas ir vienīgā alternatīva vienotā platībmaksājums shēmai, tā radītu papildu administratīvo slogu Lauku atbalsta dienestam, ieviešot jaunās shēmas nosacījumus, kā arī lauksaimniekiem, kuriem būtu jāpielāgojas jauniem nosacījumiem.</w:t>
            </w:r>
          </w:p>
          <w:p w14:paraId="1AEF0699" w14:textId="77777777" w:rsidR="00A174CC" w:rsidRPr="00EE5EB2" w:rsidRDefault="00A174CC" w:rsidP="00A174CC">
            <w:pPr>
              <w:pStyle w:val="Pamattekstsaratkpi"/>
              <w:widowControl w:val="0"/>
              <w:spacing w:after="0"/>
              <w:ind w:left="0"/>
              <w:jc w:val="both"/>
              <w:rPr>
                <w:lang w:val="lv-LV"/>
              </w:rPr>
            </w:pPr>
          </w:p>
          <w:p w14:paraId="5EDCCBE9" w14:textId="77777777"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36.panta 1.punktā ir noteikts, ka dalībvalstis, kuras piemēro vienotā platībmaksājuma shēmu, var pieņemt lēmumu laikposmā no 2015. līdz 2020. gadam piešķirt pārejas posma valsts atbalstu (turpmāk - PPVA). Projekta 3. punktā ir noteikts, kādi PPVA veidi tiks īstenoti Latvijā, projekta 15. nodaļā ir noteikti piešķiršanas nosacījumi katram PPVA, kas ir identiski PPVA piešķiršanas nosacījumiem 2014. gadā. PPVA piemērošana tiek plānota līdz 2017.gadam, atkarībā no valsts </w:t>
            </w:r>
            <w:r w:rsidRPr="00EE5EB2">
              <w:rPr>
                <w:lang w:val="lv-LV"/>
              </w:rPr>
              <w:lastRenderedPageBreak/>
              <w:t>budžetā pieejamajiem līdzekļiem.</w:t>
            </w:r>
          </w:p>
          <w:p w14:paraId="5787898D" w14:textId="77777777" w:rsidR="00A174CC" w:rsidRPr="00EE5EB2" w:rsidRDefault="00A174CC" w:rsidP="00A174CC">
            <w:pPr>
              <w:pStyle w:val="Pamattekstsaratkpi"/>
              <w:widowControl w:val="0"/>
              <w:spacing w:after="0"/>
              <w:ind w:left="0"/>
              <w:jc w:val="both"/>
              <w:rPr>
                <w:lang w:val="lv-LV"/>
              </w:rPr>
            </w:pPr>
          </w:p>
          <w:p w14:paraId="05B4D33F" w14:textId="77777777" w:rsidR="00A174CC" w:rsidRPr="00EE5EB2" w:rsidRDefault="00A174CC" w:rsidP="00A174CC">
            <w:pPr>
              <w:pStyle w:val="Pamattekstsaratkpi"/>
              <w:widowControl w:val="0"/>
              <w:spacing w:after="0"/>
              <w:ind w:left="0"/>
              <w:jc w:val="both"/>
              <w:rPr>
                <w:lang w:val="lv-LV"/>
              </w:rPr>
            </w:pPr>
            <w:r w:rsidRPr="00EE5EB2">
              <w:rPr>
                <w:lang w:val="lv-LV"/>
              </w:rPr>
              <w:t>Regulas Nr.1307/2013 45.panta 1.punktā ir noteikta dalībvalsts izvēle noteikt papildus teritorijas, kurās aizsargājami  ekoloģiski vērtīgie ilggadīgie zālāji, kas atrodas ārpus teritorijām, uz kurām attiecas Direktīva 92/43/EEK vai Direktīva 2009/147/EK. Šī izvēle ir noteikta projekta 105. un 106.punktā, lai nodrošinātu konsekventu ekoloģiski vērtīgie ilggadīgo zālāju aizsardzību arī ārpus NATURA2000 teritorijām.</w:t>
            </w:r>
          </w:p>
          <w:p w14:paraId="0518D661" w14:textId="77777777" w:rsidR="00A174CC" w:rsidRPr="00EE5EB2" w:rsidRDefault="00A174CC" w:rsidP="00A174CC">
            <w:pPr>
              <w:pStyle w:val="Pamattekstsaratkpi"/>
              <w:widowControl w:val="0"/>
              <w:spacing w:after="0"/>
              <w:ind w:left="0"/>
              <w:jc w:val="both"/>
              <w:rPr>
                <w:lang w:val="lv-LV"/>
              </w:rPr>
            </w:pPr>
          </w:p>
          <w:p w14:paraId="24E50D73" w14:textId="5765EF51"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46.panta</w:t>
            </w:r>
            <w:proofErr w:type="gramEnd"/>
            <w:r w:rsidRPr="00EE5EB2">
              <w:rPr>
                <w:lang w:val="lv-LV"/>
              </w:rPr>
              <w:t xml:space="preserve"> 2.punktā ir paredzēta dalībvalsts izvēle nolemt, kuras no platībām jāuzskata par ekoloģiski nozīmīgām platībām maksājuma par klimatam un videi labvēlīgām lauksaimniecības praksēm nosacījumu nodrošināšanai. Šīs platības ir noteiktas 11</w:t>
            </w:r>
            <w:r w:rsidR="00EF196C">
              <w:rPr>
                <w:lang w:val="lv-LV"/>
              </w:rPr>
              <w:t>6</w:t>
            </w:r>
            <w:r w:rsidRPr="00EE5EB2">
              <w:rPr>
                <w:lang w:val="lv-LV"/>
              </w:rPr>
              <w:t>. pantā, iekļaujot tos elementus, kas ir raksturīgākie Latvijai, izvēloties vienkāršākos elementus īstenošanai lauksaimniekiem, kā arī tos, kuri radīs salīdzinoši mazāku papildus slogu administrēšanā.</w:t>
            </w:r>
          </w:p>
          <w:p w14:paraId="0241AFD3" w14:textId="77777777" w:rsidR="00A174CC" w:rsidRPr="00EE5EB2" w:rsidRDefault="00A174CC" w:rsidP="00A174CC">
            <w:pPr>
              <w:pStyle w:val="Pamattekstsaratkpi"/>
              <w:widowControl w:val="0"/>
              <w:spacing w:after="0"/>
              <w:ind w:left="0"/>
              <w:jc w:val="both"/>
              <w:rPr>
                <w:lang w:val="lv-LV"/>
              </w:rPr>
            </w:pPr>
          </w:p>
          <w:p w14:paraId="2D02EA3A" w14:textId="7C9AE371"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46.panta</w:t>
            </w:r>
            <w:proofErr w:type="gramEnd"/>
            <w:r w:rsidRPr="00EE5EB2">
              <w:rPr>
                <w:lang w:val="lv-LV"/>
              </w:rPr>
              <w:t xml:space="preserve"> 3.punktā paredzēta dalībvalsts izvēle, aprēķinot katras ekoloģiski nozīmīgo platību, izmantot pārrēķina vai svēruma koeficientus, šī izvēle ir noteikta projekta 11</w:t>
            </w:r>
            <w:r w:rsidR="00EF196C">
              <w:rPr>
                <w:lang w:val="lv-LV"/>
              </w:rPr>
              <w:t>7</w:t>
            </w:r>
            <w:r w:rsidRPr="00EE5EB2">
              <w:rPr>
                <w:lang w:val="lv-LV"/>
              </w:rPr>
              <w:t>.punktā un 10.pielikumā. Pārrēķina un svēruma koeficientu izmantošana katram ekoloģiskās nozīmīgās platībai ir izvēlētas, ņemot vērā to maksimālo ieguldījumu prasības nodrošināšanā, kā arī lai mazinātu administratīvo slogu lauksaimniekiem, nodrošinot prasības ievērošanu, gan arī administrējošai iestādei.</w:t>
            </w:r>
          </w:p>
          <w:p w14:paraId="63E06BDE" w14:textId="77777777" w:rsidR="00A174CC" w:rsidRPr="00EE5EB2" w:rsidRDefault="00A174CC" w:rsidP="00A174CC">
            <w:pPr>
              <w:pStyle w:val="Pamattekstsaratkpi"/>
              <w:widowControl w:val="0"/>
              <w:spacing w:after="0"/>
              <w:ind w:left="0"/>
              <w:jc w:val="both"/>
              <w:rPr>
                <w:lang w:val="lv-LV"/>
              </w:rPr>
            </w:pPr>
          </w:p>
          <w:p w14:paraId="3397085A" w14:textId="5D147144"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46.panta</w:t>
            </w:r>
            <w:proofErr w:type="gramEnd"/>
            <w:r w:rsidRPr="00EE5EB2">
              <w:rPr>
                <w:lang w:val="lv-LV"/>
              </w:rPr>
              <w:t xml:space="preserve"> 7.punktā paredzēta izvēle dalībvalstīm, kurās vairāk nekā 50 % no kopējās sauszemes platības veido meži, nepiemērot ekoloģiski nozīmīgo platību prasību saimniecībām, kas atrodas apgabalos, kuros ir dabas ierobežojumi, ar noteikumu, ka vairāk nekā 50 % no minēto apgabalu zemes platības veido mežs un ka meža zemes attiecība pret lauksaimniecības zemi ir lielāka nekā 3:1. Šī izvēle ir noteikta projekta 11</w:t>
            </w:r>
            <w:r w:rsidR="00EF196C">
              <w:rPr>
                <w:lang w:val="lv-LV"/>
              </w:rPr>
              <w:t>8</w:t>
            </w:r>
            <w:r w:rsidRPr="00EE5EB2">
              <w:rPr>
                <w:lang w:val="lv-LV"/>
              </w:rPr>
              <w:t>.punktā un 11.pielikumā nosakot atbrīvojumu pagastu līmenī, ņemot vērā, ka tā atbrīvojums tiek piemērots skaitliski lielākam saimniecību skaitam, kas savukārt mazinās administratīvo slogu šiem lauksaimniekiem, kā arī administrēšanai.</w:t>
            </w:r>
          </w:p>
          <w:p w14:paraId="44284354" w14:textId="77777777" w:rsidR="00A174CC" w:rsidRPr="00EE5EB2" w:rsidRDefault="00A174CC" w:rsidP="00A174CC">
            <w:pPr>
              <w:pStyle w:val="Pamattekstsaratkpi"/>
              <w:widowControl w:val="0"/>
              <w:spacing w:after="0"/>
              <w:ind w:left="0"/>
              <w:jc w:val="both"/>
              <w:rPr>
                <w:lang w:val="lv-LV"/>
              </w:rPr>
            </w:pPr>
          </w:p>
          <w:p w14:paraId="57ABD72A" w14:textId="744A2A6C"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50.panta</w:t>
            </w:r>
            <w:proofErr w:type="gramEnd"/>
            <w:r w:rsidRPr="00EE5EB2">
              <w:rPr>
                <w:lang w:val="lv-LV"/>
              </w:rPr>
              <w:t xml:space="preserve"> 8.punktā paredzēta izvēle noteikt maksājuma summu gados jauniem lauksaimniekiem kā skaitli, kas atbilst 25 % no valsts vidējā maksājuma par hektāru, reizinot to lauksaimnieka deklarēto </w:t>
            </w:r>
            <w:proofErr w:type="spellStart"/>
            <w:r w:rsidRPr="00EE5EB2">
              <w:rPr>
                <w:lang w:val="lv-LV"/>
              </w:rPr>
              <w:t>atbalsttiesīgo</w:t>
            </w:r>
            <w:proofErr w:type="spellEnd"/>
            <w:r w:rsidRPr="00EE5EB2">
              <w:rPr>
                <w:lang w:val="lv-LV"/>
              </w:rPr>
              <w:t xml:space="preserve"> hektāru skaitu. Šī izvēle ir noteikta projekta 13</w:t>
            </w:r>
            <w:r w:rsidR="00EF196C">
              <w:rPr>
                <w:lang w:val="lv-LV"/>
              </w:rPr>
              <w:t>0</w:t>
            </w:r>
            <w:r w:rsidRPr="00EE5EB2">
              <w:rPr>
                <w:lang w:val="lv-LV"/>
              </w:rPr>
              <w:t>.punktā, pamatojoties uz diskusiju rezultātiem ar lauksaimnieku organizācijām.</w:t>
            </w:r>
          </w:p>
          <w:p w14:paraId="766A4471" w14:textId="77777777" w:rsidR="00A174CC" w:rsidRPr="00EE5EB2" w:rsidRDefault="00A174CC" w:rsidP="00A174CC">
            <w:pPr>
              <w:pStyle w:val="Pamattekstsaratkpi"/>
              <w:widowControl w:val="0"/>
              <w:spacing w:after="0"/>
              <w:ind w:left="0"/>
              <w:jc w:val="both"/>
              <w:rPr>
                <w:lang w:val="lv-LV"/>
              </w:rPr>
            </w:pPr>
          </w:p>
          <w:p w14:paraId="65D08940" w14:textId="5C4A6094"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50.panta 9.punktā paredzēta dalībvalsts izvēle noteikt maksimālo limitu, ko piemēro to </w:t>
            </w:r>
            <w:proofErr w:type="spellStart"/>
            <w:r w:rsidRPr="00EE5EB2">
              <w:rPr>
                <w:lang w:val="lv-LV"/>
              </w:rPr>
              <w:t>atbalsttiesīgo</w:t>
            </w:r>
            <w:proofErr w:type="spellEnd"/>
            <w:r w:rsidRPr="00EE5EB2">
              <w:rPr>
                <w:lang w:val="lv-LV"/>
              </w:rPr>
              <w:t xml:space="preserve"> hektāru skaitam, kurus lauksaimnieks ir deklarējis gados jauno lauksaimnieku atbalsta shēmai, nosakot to robežās no 25 – 90 ha.  </w:t>
            </w:r>
            <w:r w:rsidRPr="00EE5EB2">
              <w:rPr>
                <w:lang w:val="lv-LV"/>
              </w:rPr>
              <w:lastRenderedPageBreak/>
              <w:t>Izvēle piešķirt maksājumu par ne vairāk kā 90 hektāriem ir noteikta projekta 13</w:t>
            </w:r>
            <w:r w:rsidR="00EF196C">
              <w:rPr>
                <w:lang w:val="lv-LV"/>
              </w:rPr>
              <w:t>1</w:t>
            </w:r>
            <w:r w:rsidRPr="00EE5EB2">
              <w:rPr>
                <w:lang w:val="lv-LV"/>
              </w:rPr>
              <w:t>.punktā. Ar šo izvēli tiek nodrošināts, ka atbalsta saņēmējiem būs iespēja saņemt maksimāli iespējamo atbalsta summu.</w:t>
            </w:r>
          </w:p>
          <w:p w14:paraId="0C2E532A" w14:textId="77777777" w:rsidR="00A174CC" w:rsidRPr="00EE5EB2" w:rsidRDefault="00A174CC" w:rsidP="00A174CC">
            <w:pPr>
              <w:pStyle w:val="Pamattekstsaratkpi"/>
              <w:widowControl w:val="0"/>
              <w:spacing w:after="0"/>
              <w:ind w:left="0"/>
              <w:jc w:val="both"/>
              <w:rPr>
                <w:lang w:val="lv-LV"/>
              </w:rPr>
            </w:pPr>
          </w:p>
          <w:p w14:paraId="68392FD9" w14:textId="19EF61E4"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52.pantā ir paredzēta iespēja dalībvalstīm piešķirt brīvprātīgu saistīto atbalstu noteiktām lauksaimniecības nozarēm. Projekta 2.4. - 2.17.apakšpunktos ir noteikts, kādām nozarēm tiks piešķirts brīvprātīgs saistītais atbalsts Latvijā, projekta 13. nodaļā ir noteikti piešķiršanas nosacījumi katram brīvprātīgi saistītā atbalsta veidam. </w:t>
            </w:r>
          </w:p>
          <w:p w14:paraId="74ED7D82" w14:textId="77777777" w:rsidR="00A174CC" w:rsidRPr="00EE5EB2" w:rsidRDefault="00A174CC" w:rsidP="00A174CC">
            <w:pPr>
              <w:pStyle w:val="Pamattekstsaratkpi"/>
              <w:widowControl w:val="0"/>
              <w:spacing w:after="0"/>
              <w:ind w:left="0"/>
              <w:jc w:val="both"/>
              <w:rPr>
                <w:lang w:val="lv-LV"/>
              </w:rPr>
            </w:pPr>
            <w:r w:rsidRPr="00EE5EB2">
              <w:rPr>
                <w:lang w:val="lv-LV"/>
              </w:rPr>
              <w:t>Nozaru izvēle ir ierobežota ar regulas Nr.1307/2013 52.panta 2. punktā uzskaitītajām nozarēm un tika pamatota ar ekonomiskajiem rādītājiem, jo regulas Nr.1307/2013 52.panta 3. punktā ir noteikts, ka saistīto atbalstu var piešķirt tikai tām nozarēm, kas ir īpaši svarīgas ekonomisku, sociālu un/vai ar vidi saistītu iemeslu dēļ un saskaras ar zināmām grūtībām.</w:t>
            </w:r>
          </w:p>
          <w:p w14:paraId="55F4D0B9" w14:textId="77777777" w:rsidR="00A174CC" w:rsidRPr="00EE5EB2" w:rsidRDefault="00A174CC" w:rsidP="00A174CC">
            <w:pPr>
              <w:pStyle w:val="Pamattekstsaratkpi"/>
              <w:widowControl w:val="0"/>
              <w:spacing w:after="0"/>
              <w:ind w:left="0"/>
              <w:jc w:val="both"/>
              <w:rPr>
                <w:lang w:val="lv-LV"/>
              </w:rPr>
            </w:pPr>
          </w:p>
          <w:p w14:paraId="2BF823A6" w14:textId="2C67E49C" w:rsidR="00A174CC" w:rsidRPr="00EE5EB2" w:rsidRDefault="00A174CC" w:rsidP="00A174CC">
            <w:pPr>
              <w:pStyle w:val="Pamattekstsaratkpi"/>
              <w:widowControl w:val="0"/>
              <w:spacing w:after="0"/>
              <w:ind w:left="0"/>
              <w:jc w:val="both"/>
              <w:rPr>
                <w:lang w:val="lv-LV"/>
              </w:rPr>
            </w:pPr>
            <w:r w:rsidRPr="00EE5EB2">
              <w:rPr>
                <w:lang w:val="lv-LV"/>
              </w:rPr>
              <w:t xml:space="preserve">Regulas Nr.1307/2013 </w:t>
            </w:r>
            <w:proofErr w:type="gramStart"/>
            <w:r w:rsidRPr="00EE5EB2">
              <w:rPr>
                <w:lang w:val="lv-LV"/>
              </w:rPr>
              <w:t>61.pantā</w:t>
            </w:r>
            <w:proofErr w:type="gramEnd"/>
            <w:r w:rsidRPr="00EE5EB2">
              <w:rPr>
                <w:lang w:val="lv-LV"/>
              </w:rPr>
              <w:t xml:space="preserve"> ir paredzēta iespēja dalībvalstij izveidot atbalsta shēmu mazajiem lauksaimniekiem. Šī izvēle ir noteikta noteikumu projekta 21</w:t>
            </w:r>
            <w:r w:rsidR="00EF196C">
              <w:rPr>
                <w:lang w:val="lv-LV"/>
              </w:rPr>
              <w:t>9</w:t>
            </w:r>
            <w:r w:rsidRPr="00EE5EB2">
              <w:rPr>
                <w:lang w:val="lv-LV"/>
              </w:rPr>
              <w:t>.punktā. Mazo lauksaimnieku atbalsta shēma aizstāj visu citu shēmu atbalstu uz vienkāršotiem nosacījumiem, kas mazinās administratīvo slogu gan lauksaimniekiem, gan arī administrācijai. Tiek prognozēts, ka mazo lauksaimnieku shēmas atbalstu varētu pieteikties līdz pat 20 000 pretendenti.</w:t>
            </w:r>
          </w:p>
          <w:p w14:paraId="697C53FF" w14:textId="77777777" w:rsidR="00A174CC" w:rsidRPr="00EE5EB2" w:rsidRDefault="00A174CC" w:rsidP="00A174CC">
            <w:pPr>
              <w:pStyle w:val="Pamattekstsaratkpi"/>
              <w:widowControl w:val="0"/>
              <w:spacing w:after="0"/>
              <w:ind w:left="0"/>
              <w:jc w:val="both"/>
              <w:rPr>
                <w:lang w:val="lv-LV"/>
              </w:rPr>
            </w:pPr>
          </w:p>
          <w:p w14:paraId="61AF3C6B" w14:textId="28B9FC28" w:rsidR="00A174CC" w:rsidRPr="00EE5EB2" w:rsidRDefault="00A174CC" w:rsidP="00A174CC">
            <w:pPr>
              <w:pStyle w:val="Pamattekstsaratkpi"/>
              <w:widowControl w:val="0"/>
              <w:spacing w:after="0"/>
              <w:ind w:left="0"/>
              <w:jc w:val="both"/>
              <w:rPr>
                <w:lang w:val="lv-LV"/>
              </w:rPr>
            </w:pPr>
            <w:r w:rsidRPr="00EE5EB2">
              <w:rPr>
                <w:lang w:val="lv-LV"/>
              </w:rPr>
              <w:t xml:space="preserve">Saskaņā ar regulas Nr.1307/2013 </w:t>
            </w:r>
            <w:proofErr w:type="gramStart"/>
            <w:r w:rsidRPr="00EE5EB2">
              <w:rPr>
                <w:lang w:val="lv-LV"/>
              </w:rPr>
              <w:t>63.pantu</w:t>
            </w:r>
            <w:proofErr w:type="gramEnd"/>
            <w:r w:rsidRPr="00EE5EB2">
              <w:rPr>
                <w:lang w:val="lv-LV"/>
              </w:rPr>
              <w:t>, dalībvalstij ir jānosaka maksājuma apjoms mazo lauksaimnieku atbalsta shēmai, šī izvēle ir noteikta  noteikumu projekta 2</w:t>
            </w:r>
            <w:r w:rsidR="00EF196C">
              <w:rPr>
                <w:lang w:val="lv-LV"/>
              </w:rPr>
              <w:t>20</w:t>
            </w:r>
            <w:r w:rsidRPr="00EE5EB2">
              <w:rPr>
                <w:lang w:val="lv-LV"/>
              </w:rPr>
              <w:t>.punktā, paredzot, ka atbalsts vienam lauksaimniekam gadā būs 500 </w:t>
            </w:r>
            <w:proofErr w:type="spellStart"/>
            <w:r w:rsidRPr="00EE5EB2">
              <w:rPr>
                <w:i/>
                <w:lang w:val="lv-LV"/>
              </w:rPr>
              <w:t>euro</w:t>
            </w:r>
            <w:proofErr w:type="spellEnd"/>
            <w:r w:rsidRPr="00EE5EB2">
              <w:rPr>
                <w:lang w:val="lv-LV"/>
              </w:rPr>
              <w:t>, kas atbilst vidējam maksājumam par pieciem hektāriem citās shēmās.</w:t>
            </w:r>
          </w:p>
          <w:p w14:paraId="1AADCC76" w14:textId="77777777" w:rsidR="00A174CC" w:rsidRPr="00EE5EB2" w:rsidRDefault="00A174CC" w:rsidP="00A174CC">
            <w:pPr>
              <w:pStyle w:val="Pamattekstsaratkpi"/>
              <w:widowControl w:val="0"/>
              <w:spacing w:after="0"/>
              <w:ind w:left="0"/>
              <w:jc w:val="both"/>
              <w:rPr>
                <w:lang w:val="lv-LV"/>
              </w:rPr>
            </w:pPr>
          </w:p>
          <w:p w14:paraId="18897A73" w14:textId="2A186692" w:rsidR="00A174CC" w:rsidRPr="00EE5EB2" w:rsidRDefault="00A174CC" w:rsidP="00A174CC">
            <w:pPr>
              <w:pStyle w:val="Pamattekstsaratkpi"/>
              <w:widowControl w:val="0"/>
              <w:spacing w:after="0"/>
              <w:ind w:left="0"/>
              <w:jc w:val="both"/>
              <w:rPr>
                <w:lang w:val="lv-LV"/>
              </w:rPr>
            </w:pPr>
            <w:r w:rsidRPr="00EE5EB2">
              <w:rPr>
                <w:lang w:val="lv-LV"/>
              </w:rPr>
              <w:t>Regulas Nr.1306/2013 72.panta 1. punktā ir paredzēts, ka dalībvalstij jānosaka lauksaimniecības zemes gabalu minimālo lielumu, par kuru var iesniegt iesniegumu – tas tiek noteikts kā 0,3 ha noteikumu projekta 58. punkt</w:t>
            </w:r>
            <w:bookmarkStart w:id="3" w:name="_Ref402275390"/>
            <w:r w:rsidRPr="00EE5EB2">
              <w:rPr>
                <w:lang w:val="lv-LV"/>
              </w:rPr>
              <w:t>ā.</w:t>
            </w:r>
            <w:bookmarkEnd w:id="3"/>
            <w:r w:rsidRPr="00EE5EB2">
              <w:rPr>
                <w:lang w:val="lv-LV"/>
              </w:rPr>
              <w:t xml:space="preserve"> Šāda kārtība ir jau spēkā kopš 2004. gada.</w:t>
            </w:r>
          </w:p>
          <w:p w14:paraId="6D2B4E5D" w14:textId="77777777" w:rsidR="00A174CC" w:rsidRPr="00EE5EB2" w:rsidRDefault="00A174CC" w:rsidP="00A174CC">
            <w:pPr>
              <w:pStyle w:val="Pamattekstsaratkpi"/>
              <w:widowControl w:val="0"/>
              <w:spacing w:after="0"/>
              <w:ind w:left="0"/>
              <w:jc w:val="both"/>
              <w:rPr>
                <w:lang w:val="lv-LV"/>
              </w:rPr>
            </w:pPr>
          </w:p>
          <w:p w14:paraId="316A35A8" w14:textId="680B8B1E" w:rsidR="00A174CC" w:rsidRPr="00EE5EB2" w:rsidRDefault="00A174CC" w:rsidP="00A174CC">
            <w:pPr>
              <w:pStyle w:val="Pamattekstsaratkpi"/>
              <w:widowControl w:val="0"/>
              <w:spacing w:after="0"/>
              <w:ind w:left="0"/>
              <w:jc w:val="both"/>
              <w:rPr>
                <w:lang w:val="lv-LV"/>
              </w:rPr>
            </w:pPr>
            <w:r w:rsidRPr="00EE5EB2">
              <w:rPr>
                <w:lang w:val="lv-LV"/>
              </w:rPr>
              <w:t>Regulas Nr.1306/2013 72.panta 2.punktā ir paredzēta dalībvalsts izvēle, nosakot, ka lauksaimniecības zemes gabali līdz 0,1 ha lielā platībā, par kuriem nepiesakās maksā</w:t>
            </w:r>
            <w:r w:rsidRPr="00EE5EB2">
              <w:rPr>
                <w:lang w:val="lv-LV"/>
              </w:rPr>
              <w:softHyphen/>
              <w:t>jumu saņemšanai, nav jādeklarē, ja šādu zemes gabalu kopējā platība nepārsniedz 1 ha. Šī izvēle tiek paredzēta noteikumu projekta 21.punktā, ņemot vērā, ka precīza nelielu lauku deklarēšana, iezīmējot tos kartēs, ir visai sarežģīts uzdevums gan lauksaimniekam, gan arī administrējošai iestādei, pārbaudot šos datus. Piemērojot šo izvēli, tiks samazināts slogs gan lauksaimniekiem, gan arī Lauku atbalsta dienestam.</w:t>
            </w:r>
          </w:p>
          <w:p w14:paraId="529928D9" w14:textId="77777777" w:rsidR="00A174CC" w:rsidRPr="00EE5EB2" w:rsidRDefault="00A174CC" w:rsidP="00A174CC">
            <w:pPr>
              <w:pStyle w:val="Pamattekstsaratkpi"/>
              <w:widowControl w:val="0"/>
              <w:spacing w:after="0"/>
              <w:ind w:left="0"/>
              <w:jc w:val="both"/>
              <w:rPr>
                <w:lang w:val="lv-LV"/>
              </w:rPr>
            </w:pPr>
          </w:p>
          <w:p w14:paraId="58C0FD39" w14:textId="020B48F3" w:rsidR="00A174CC" w:rsidRPr="00EE5EB2" w:rsidRDefault="00A174CC" w:rsidP="00A174CC">
            <w:pPr>
              <w:pStyle w:val="Pamattekstsaratkpi"/>
              <w:widowControl w:val="0"/>
              <w:spacing w:after="0"/>
              <w:ind w:left="0"/>
              <w:jc w:val="both"/>
              <w:rPr>
                <w:lang w:val="lv-LV"/>
              </w:rPr>
            </w:pPr>
            <w:r w:rsidRPr="00EE5EB2">
              <w:rPr>
                <w:lang w:val="lv-LV"/>
              </w:rPr>
              <w:t xml:space="preserve">Regulas Nr.1306/2013 </w:t>
            </w:r>
            <w:proofErr w:type="gramStart"/>
            <w:r w:rsidRPr="00EE5EB2">
              <w:rPr>
                <w:lang w:val="lv-LV"/>
              </w:rPr>
              <w:t>72.panta</w:t>
            </w:r>
            <w:proofErr w:type="gramEnd"/>
            <w:r w:rsidRPr="00EE5EB2">
              <w:rPr>
                <w:lang w:val="lv-LV"/>
              </w:rPr>
              <w:t xml:space="preserve"> 4. punktā ir paredzēta iespēja </w:t>
            </w:r>
            <w:r w:rsidRPr="00EE5EB2">
              <w:rPr>
                <w:lang w:val="lv-LV"/>
              </w:rPr>
              <w:lastRenderedPageBreak/>
              <w:t>dalībvalstij noteikt, ka viens iesniegums var ietvert vairākas vai visas minētās atbalsta shēmas un pasākumus. Šī izvēle ir noteikta projekta 1</w:t>
            </w:r>
            <w:r w:rsidR="00EF196C">
              <w:rPr>
                <w:lang w:val="lv-LV"/>
              </w:rPr>
              <w:t>3</w:t>
            </w:r>
            <w:r w:rsidRPr="00EE5EB2">
              <w:rPr>
                <w:lang w:val="lv-LV"/>
              </w:rPr>
              <w:t>. punktā, paredzot, ka lauksaimnieks piesakās visām tiešo maksājumu shēmām, kā arī atsevišķām lauku attīstības pasākumu atbalsta shēmām, iesniedzot vienoto iesniegumu, kas ir atrunāts noteikumu projekta 1. pielikumā. Šāda kārtība ir jau spēkā kopš 2004. gada.</w:t>
            </w:r>
          </w:p>
          <w:p w14:paraId="7EBF5F3A" w14:textId="77777777" w:rsidR="00A174CC" w:rsidRPr="00EE5EB2" w:rsidRDefault="00A174CC" w:rsidP="00A174CC">
            <w:pPr>
              <w:pStyle w:val="Pamattekstsaratkpi"/>
              <w:widowControl w:val="0"/>
              <w:spacing w:after="0"/>
              <w:ind w:left="0"/>
              <w:jc w:val="both"/>
              <w:rPr>
                <w:lang w:val="lv-LV"/>
              </w:rPr>
            </w:pPr>
          </w:p>
          <w:p w14:paraId="0EB52703" w14:textId="05FA5185" w:rsidR="00A174CC" w:rsidRPr="00EE5EB2" w:rsidRDefault="00A174CC" w:rsidP="00A174CC">
            <w:pPr>
              <w:pStyle w:val="Pamattekstsaratkpi"/>
              <w:widowControl w:val="0"/>
              <w:spacing w:after="0"/>
              <w:ind w:left="0"/>
              <w:jc w:val="both"/>
              <w:rPr>
                <w:lang w:val="lv-LV"/>
              </w:rPr>
            </w:pPr>
            <w:r w:rsidRPr="00EE5EB2">
              <w:rPr>
                <w:lang w:val="lv-LV"/>
              </w:rPr>
              <w:t>Regulas Nr.1306/2013 100.pantā ir paredzēta iespēja dalībvalsts izvēle paturēt 25 % no summām, kas radušās, piemērojot samazinājumus un maksājumu nepieš</w:t>
            </w:r>
            <w:r w:rsidRPr="00EE5EB2">
              <w:rPr>
                <w:lang w:val="lv-LV"/>
              </w:rPr>
              <w:softHyphen/>
              <w:t>ķiršanu par savstarpējās atbilstības kontrolēs konstatētajiem pārkāpumiem. Šī izvēle ir noteikta noteikumu projekta 1</w:t>
            </w:r>
            <w:r w:rsidR="00EF196C">
              <w:rPr>
                <w:lang w:val="lv-LV"/>
              </w:rPr>
              <w:t>2</w:t>
            </w:r>
            <w:r w:rsidRPr="00EE5EB2">
              <w:rPr>
                <w:lang w:val="lv-LV"/>
              </w:rPr>
              <w:t>. punktā, ņemot vērā, ka šādas summas tiek paturētas valsts budžetā un tās var izmantot kontroles sistēmas uzlabošanai un pilnveidošanai.</w:t>
            </w:r>
          </w:p>
        </w:tc>
      </w:tr>
      <w:tr w:rsidR="00A174CC" w:rsidRPr="00EE5EB2" w14:paraId="76562C13" w14:textId="77777777" w:rsidTr="00FE7CA0">
        <w:tc>
          <w:tcPr>
            <w:tcW w:w="1430" w:type="pct"/>
          </w:tcPr>
          <w:p w14:paraId="4942CEEE" w14:textId="77777777" w:rsidR="00A174CC" w:rsidRPr="00EE5EB2" w:rsidRDefault="00A174CC" w:rsidP="00A174CC">
            <w:r w:rsidRPr="00EE5EB2">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0" w:type="pct"/>
            <w:gridSpan w:val="4"/>
          </w:tcPr>
          <w:p w14:paraId="230950DC" w14:textId="77777777" w:rsidR="00A174CC" w:rsidRPr="00EE5EB2" w:rsidRDefault="00A174CC" w:rsidP="00A174CC">
            <w:r w:rsidRPr="00EE5EB2">
              <w:t>Projekts šo jomu neskar.</w:t>
            </w:r>
          </w:p>
          <w:p w14:paraId="376FDDF1" w14:textId="77777777" w:rsidR="00A174CC" w:rsidRPr="00EE5EB2" w:rsidRDefault="00A174CC" w:rsidP="00A174CC"/>
          <w:p w14:paraId="59A22E1B" w14:textId="77777777" w:rsidR="00A174CC" w:rsidRPr="00EE5EB2" w:rsidRDefault="00A174CC" w:rsidP="00A174CC"/>
          <w:p w14:paraId="3DCFAD8E" w14:textId="77777777" w:rsidR="00A174CC" w:rsidRPr="00EE5EB2" w:rsidRDefault="00A174CC" w:rsidP="00A174CC"/>
          <w:p w14:paraId="63420211" w14:textId="77777777" w:rsidR="00A174CC" w:rsidRPr="00EE5EB2" w:rsidRDefault="00A174CC" w:rsidP="00A174CC"/>
        </w:tc>
      </w:tr>
      <w:tr w:rsidR="00A174CC" w:rsidRPr="00EE5EB2" w14:paraId="152C4C33" w14:textId="77777777" w:rsidTr="00FE7CA0">
        <w:tc>
          <w:tcPr>
            <w:tcW w:w="1430" w:type="pct"/>
          </w:tcPr>
          <w:p w14:paraId="62E5D64D" w14:textId="77777777" w:rsidR="00A174CC" w:rsidRPr="00EE5EB2" w:rsidRDefault="00A174CC" w:rsidP="00A174CC">
            <w:r w:rsidRPr="00EE5EB2">
              <w:t>Cita informācija</w:t>
            </w:r>
          </w:p>
        </w:tc>
        <w:tc>
          <w:tcPr>
            <w:tcW w:w="3570" w:type="pct"/>
            <w:gridSpan w:val="4"/>
          </w:tcPr>
          <w:p w14:paraId="265B3C7D" w14:textId="77777777" w:rsidR="00A174CC" w:rsidRPr="00EE5EB2" w:rsidRDefault="00A174CC" w:rsidP="00A174CC">
            <w:r w:rsidRPr="00EE5EB2">
              <w:t>Nav</w:t>
            </w:r>
          </w:p>
        </w:tc>
      </w:tr>
      <w:tr w:rsidR="00A174CC" w:rsidRPr="00EE5EB2" w14:paraId="7CEEECD8" w14:textId="77777777" w:rsidTr="007D2EF8">
        <w:tc>
          <w:tcPr>
            <w:tcW w:w="5000" w:type="pct"/>
            <w:gridSpan w:val="5"/>
          </w:tcPr>
          <w:p w14:paraId="5F73EA43" w14:textId="77777777" w:rsidR="00A174CC" w:rsidRPr="00EE5EB2" w:rsidRDefault="00A174CC" w:rsidP="00A174CC">
            <w:pPr>
              <w:rPr>
                <w:b/>
                <w:bCs/>
              </w:rPr>
            </w:pPr>
            <w:r w:rsidRPr="00EE5EB2">
              <w:rPr>
                <w:b/>
                <w:bCs/>
              </w:rPr>
              <w:t>2.tabula</w:t>
            </w:r>
            <w:r w:rsidRPr="00EE5EB2">
              <w:rPr>
                <w:b/>
                <w:bCs/>
              </w:rPr>
              <w:br/>
              <w:t>Ar tiesību akta projektu izpildītās vai uzņemtās saistības, kas izriet no starptautiskajiem tiesību aktiem vai starptautiskas institūcijas vai organizācijas dokumentiem.</w:t>
            </w:r>
            <w:r w:rsidRPr="00EE5EB2">
              <w:rPr>
                <w:b/>
                <w:bCs/>
              </w:rPr>
              <w:br/>
              <w:t>Pasākumi šo saistību izpildei</w:t>
            </w:r>
          </w:p>
        </w:tc>
      </w:tr>
      <w:tr w:rsidR="00A174CC" w:rsidRPr="00EE5EB2" w14:paraId="70206C7D" w14:textId="77777777" w:rsidTr="00FE7CA0">
        <w:tc>
          <w:tcPr>
            <w:tcW w:w="1430" w:type="pct"/>
          </w:tcPr>
          <w:p w14:paraId="750118DF" w14:textId="77777777" w:rsidR="00A174CC" w:rsidRPr="00EE5EB2" w:rsidRDefault="00A174CC" w:rsidP="00A174CC">
            <w:r w:rsidRPr="00EE5EB2">
              <w:t>Attiecīgā starptautiskā tiesību akta vai starptautiskas institūcijas vai organizācijas dokumenta (turpmāk – starptautiskais dokuments) datums, numurs un nosaukums</w:t>
            </w:r>
          </w:p>
        </w:tc>
        <w:tc>
          <w:tcPr>
            <w:tcW w:w="3570" w:type="pct"/>
            <w:gridSpan w:val="4"/>
          </w:tcPr>
          <w:p w14:paraId="46240D56" w14:textId="77777777" w:rsidR="00A174CC" w:rsidRPr="00EE5EB2" w:rsidRDefault="00A174CC" w:rsidP="00A174CC">
            <w:r w:rsidRPr="00EE5EB2">
              <w:t>Nav</w:t>
            </w:r>
          </w:p>
        </w:tc>
      </w:tr>
      <w:tr w:rsidR="00A174CC" w:rsidRPr="00EE5EB2" w14:paraId="0B984D65" w14:textId="77777777" w:rsidTr="00727B86">
        <w:tc>
          <w:tcPr>
            <w:tcW w:w="1430" w:type="pct"/>
          </w:tcPr>
          <w:p w14:paraId="26EEE5DB" w14:textId="77777777" w:rsidR="00A174CC" w:rsidRPr="00EE5EB2" w:rsidRDefault="00A174CC" w:rsidP="00A174CC">
            <w:r w:rsidRPr="00EE5EB2">
              <w:t>A</w:t>
            </w:r>
          </w:p>
        </w:tc>
        <w:tc>
          <w:tcPr>
            <w:tcW w:w="1830" w:type="pct"/>
            <w:gridSpan w:val="3"/>
          </w:tcPr>
          <w:p w14:paraId="35F4D282" w14:textId="77777777" w:rsidR="00A174CC" w:rsidRPr="00EE5EB2" w:rsidRDefault="00A174CC" w:rsidP="00A174CC">
            <w:r w:rsidRPr="00EE5EB2">
              <w:t>B</w:t>
            </w:r>
          </w:p>
        </w:tc>
        <w:tc>
          <w:tcPr>
            <w:tcW w:w="1740" w:type="pct"/>
          </w:tcPr>
          <w:p w14:paraId="0C3C97CD" w14:textId="77777777" w:rsidR="00A174CC" w:rsidRPr="00EE5EB2" w:rsidRDefault="00A174CC" w:rsidP="00A174CC">
            <w:r w:rsidRPr="00EE5EB2">
              <w:t>C</w:t>
            </w:r>
          </w:p>
        </w:tc>
      </w:tr>
      <w:tr w:rsidR="00A174CC" w:rsidRPr="00EE5EB2" w14:paraId="361D39B1" w14:textId="77777777" w:rsidTr="00727B86">
        <w:tc>
          <w:tcPr>
            <w:tcW w:w="1430" w:type="pct"/>
          </w:tcPr>
          <w:p w14:paraId="6CDDDED3" w14:textId="77777777" w:rsidR="00A174CC" w:rsidRPr="00EE5EB2" w:rsidRDefault="00A174CC" w:rsidP="00A174CC">
            <w:r w:rsidRPr="00EE5EB2">
              <w:t>-</w:t>
            </w:r>
          </w:p>
        </w:tc>
        <w:tc>
          <w:tcPr>
            <w:tcW w:w="1830" w:type="pct"/>
            <w:gridSpan w:val="3"/>
          </w:tcPr>
          <w:p w14:paraId="16BA3B44" w14:textId="77777777" w:rsidR="00A174CC" w:rsidRPr="00EE5EB2" w:rsidRDefault="00A174CC" w:rsidP="00A174CC">
            <w:r w:rsidRPr="00EE5EB2">
              <w:t>-</w:t>
            </w:r>
          </w:p>
        </w:tc>
        <w:tc>
          <w:tcPr>
            <w:tcW w:w="1740" w:type="pct"/>
          </w:tcPr>
          <w:p w14:paraId="018067DD" w14:textId="77777777" w:rsidR="00A174CC" w:rsidRPr="00EE5EB2" w:rsidRDefault="00A174CC" w:rsidP="00A174CC">
            <w:r w:rsidRPr="00EE5EB2">
              <w:t>-</w:t>
            </w:r>
          </w:p>
        </w:tc>
      </w:tr>
      <w:tr w:rsidR="00A174CC" w:rsidRPr="00EE5EB2" w14:paraId="2BD82A0B" w14:textId="77777777" w:rsidTr="00727B86">
        <w:tc>
          <w:tcPr>
            <w:tcW w:w="1430" w:type="pct"/>
          </w:tcPr>
          <w:p w14:paraId="1A3AFBD1" w14:textId="77777777" w:rsidR="00A174CC" w:rsidRPr="00EE5EB2" w:rsidRDefault="00A174CC" w:rsidP="00A174CC"/>
        </w:tc>
        <w:tc>
          <w:tcPr>
            <w:tcW w:w="1830" w:type="pct"/>
            <w:gridSpan w:val="3"/>
          </w:tcPr>
          <w:p w14:paraId="63DB4EED" w14:textId="77777777" w:rsidR="00A174CC" w:rsidRPr="00EE5EB2" w:rsidRDefault="00A174CC" w:rsidP="00A174CC"/>
        </w:tc>
        <w:tc>
          <w:tcPr>
            <w:tcW w:w="1740" w:type="pct"/>
          </w:tcPr>
          <w:p w14:paraId="6F6FB74E" w14:textId="77777777" w:rsidR="00A174CC" w:rsidRPr="00EE5EB2" w:rsidRDefault="00A174CC" w:rsidP="00A174CC"/>
        </w:tc>
      </w:tr>
      <w:tr w:rsidR="00A174CC" w:rsidRPr="00EE5EB2" w14:paraId="1A780B22" w14:textId="77777777" w:rsidTr="00FE7CA0">
        <w:tc>
          <w:tcPr>
            <w:tcW w:w="1430" w:type="pct"/>
          </w:tcPr>
          <w:p w14:paraId="1ED1A178" w14:textId="77777777" w:rsidR="00A174CC" w:rsidRPr="00EE5EB2" w:rsidRDefault="00A174CC" w:rsidP="00A174CC">
            <w:r w:rsidRPr="00EE5EB2">
              <w:t>Vai starptautiskajā dokumentā paredzētās saistības nav pretrunā ar jau esošajām Latvijas Republikas starptautiskajām saistībām</w:t>
            </w:r>
          </w:p>
        </w:tc>
        <w:tc>
          <w:tcPr>
            <w:tcW w:w="3570" w:type="pct"/>
            <w:gridSpan w:val="4"/>
          </w:tcPr>
          <w:p w14:paraId="6B2C3848" w14:textId="77777777" w:rsidR="00A174CC" w:rsidRPr="00EE5EB2" w:rsidRDefault="00A174CC" w:rsidP="00A174CC">
            <w:r w:rsidRPr="00EE5EB2">
              <w:t>Projekts šo jomu neskar</w:t>
            </w:r>
          </w:p>
        </w:tc>
      </w:tr>
      <w:tr w:rsidR="00A174CC" w:rsidRPr="00EE5EB2" w14:paraId="470F126E" w14:textId="77777777" w:rsidTr="00FE7CA0">
        <w:tc>
          <w:tcPr>
            <w:tcW w:w="1430" w:type="pct"/>
          </w:tcPr>
          <w:p w14:paraId="0A4FDD43" w14:textId="77777777" w:rsidR="00A174CC" w:rsidRPr="00EE5EB2" w:rsidRDefault="00A174CC" w:rsidP="00A174CC">
            <w:r w:rsidRPr="00EE5EB2">
              <w:lastRenderedPageBreak/>
              <w:t>Cita informācija</w:t>
            </w:r>
          </w:p>
        </w:tc>
        <w:tc>
          <w:tcPr>
            <w:tcW w:w="3570" w:type="pct"/>
            <w:gridSpan w:val="4"/>
          </w:tcPr>
          <w:p w14:paraId="34E818E0" w14:textId="77777777" w:rsidR="00A174CC" w:rsidRPr="00EE5EB2" w:rsidRDefault="00A174CC" w:rsidP="00A174CC">
            <w:r w:rsidRPr="00EE5EB2">
              <w:t>Nav</w:t>
            </w:r>
          </w:p>
        </w:tc>
      </w:tr>
    </w:tbl>
    <w:p w14:paraId="2842E3A0" w14:textId="77777777" w:rsidR="00943E4E" w:rsidRPr="00EE5EB2" w:rsidRDefault="00943E4E" w:rsidP="00943E4E">
      <w:r w:rsidRPr="00EE5EB2">
        <w:t> </w:t>
      </w:r>
    </w:p>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3"/>
        <w:gridCol w:w="1890"/>
        <w:gridCol w:w="6507"/>
      </w:tblGrid>
      <w:tr w:rsidR="00FA3CCB" w:rsidRPr="00EE5EB2" w14:paraId="448AB641" w14:textId="77777777"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23268D" w14:textId="77777777" w:rsidR="00FA3CCB" w:rsidRPr="00EE5EB2" w:rsidRDefault="00FA3CCB" w:rsidP="00FA3CCB">
            <w:pPr>
              <w:rPr>
                <w:b/>
                <w:bCs/>
              </w:rPr>
            </w:pPr>
            <w:r w:rsidRPr="00EE5EB2">
              <w:rPr>
                <w:b/>
                <w:bCs/>
              </w:rPr>
              <w:t>VI. Sabiedrības līdzdalība un komunikācijas aktivitātes</w:t>
            </w:r>
          </w:p>
        </w:tc>
      </w:tr>
      <w:tr w:rsidR="00FA3CCB" w:rsidRPr="00EE5EB2" w14:paraId="40FF59F1" w14:textId="77777777"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14:paraId="187EBCF3" w14:textId="77777777" w:rsidR="00FA3CCB" w:rsidRPr="00EE5EB2" w:rsidRDefault="00FA3CCB" w:rsidP="00FA3CCB">
            <w:r w:rsidRPr="00EE5EB2">
              <w:t>1.</w:t>
            </w:r>
          </w:p>
        </w:tc>
        <w:tc>
          <w:tcPr>
            <w:tcW w:w="1041" w:type="pct"/>
            <w:tcBorders>
              <w:top w:val="outset" w:sz="6" w:space="0" w:color="414142"/>
              <w:left w:val="outset" w:sz="6" w:space="0" w:color="414142"/>
              <w:bottom w:val="outset" w:sz="6" w:space="0" w:color="414142"/>
              <w:right w:val="outset" w:sz="6" w:space="0" w:color="414142"/>
            </w:tcBorders>
            <w:hideMark/>
          </w:tcPr>
          <w:p w14:paraId="512367E1" w14:textId="77777777" w:rsidR="00FA3CCB" w:rsidRPr="00EE5EB2" w:rsidRDefault="00FA3CCB" w:rsidP="00FA3CCB">
            <w:r w:rsidRPr="00EE5E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14:paraId="56550604" w14:textId="24C81872" w:rsidR="006D615F" w:rsidRPr="00EE5EB2" w:rsidRDefault="007818E3" w:rsidP="001676A0">
            <w:pPr>
              <w:jc w:val="both"/>
            </w:pPr>
            <w:r w:rsidRPr="00EE5EB2">
              <w:t xml:space="preserve">Lauksaimnieku organizācijas un </w:t>
            </w:r>
            <w:r w:rsidR="002E180D" w:rsidRPr="00EE5EB2">
              <w:t xml:space="preserve">lauksaimnieki </w:t>
            </w:r>
            <w:r w:rsidRPr="00EE5EB2">
              <w:t>tika plaši informēta par KLP reformas paredzamajiem pasākumiem tiešo maksājumu jom</w:t>
            </w:r>
            <w:r w:rsidR="006D615F" w:rsidRPr="00EE5EB2">
              <w:t>ā</w:t>
            </w:r>
            <w:r w:rsidR="002102BB" w:rsidRPr="00EE5EB2">
              <w:t xml:space="preserve"> j</w:t>
            </w:r>
            <w:r w:rsidR="000C57DA" w:rsidRPr="00EE5EB2">
              <w:t>au</w:t>
            </w:r>
            <w:r w:rsidR="002102BB" w:rsidRPr="00EE5EB2">
              <w:t xml:space="preserve"> </w:t>
            </w:r>
            <w:r w:rsidR="000C57DA" w:rsidRPr="00EE5EB2">
              <w:t>gatavojot Latvijas pozīciju pa</w:t>
            </w:r>
            <w:r w:rsidR="002102BB" w:rsidRPr="00EE5EB2">
              <w:t>r KLP reformas nosacījumiem</w:t>
            </w:r>
            <w:r w:rsidR="001307C8" w:rsidRPr="00EE5EB2">
              <w:t>, k</w:t>
            </w:r>
            <w:r w:rsidR="000C57DA" w:rsidRPr="00EE5EB2">
              <w:t xml:space="preserve">ā arī pēc </w:t>
            </w:r>
            <w:r w:rsidR="002102BB" w:rsidRPr="00EE5EB2">
              <w:rPr>
                <w:bCs/>
              </w:rPr>
              <w:t xml:space="preserve">regulas </w:t>
            </w:r>
            <w:r w:rsidR="00A24D92" w:rsidRPr="00EE5EB2">
              <w:rPr>
                <w:bCs/>
              </w:rPr>
              <w:t>Nr.</w:t>
            </w:r>
            <w:r w:rsidR="002102BB" w:rsidRPr="00EE5EB2">
              <w:rPr>
                <w:lang w:eastAsia="en-US"/>
              </w:rPr>
              <w:t xml:space="preserve">1307/2013 un regulas </w:t>
            </w:r>
            <w:r w:rsidR="00A24D92" w:rsidRPr="00EE5EB2">
              <w:rPr>
                <w:lang w:eastAsia="en-US"/>
              </w:rPr>
              <w:t>Nr.</w:t>
            </w:r>
            <w:r w:rsidR="002102BB" w:rsidRPr="00EE5EB2">
              <w:rPr>
                <w:lang w:eastAsia="en-US"/>
              </w:rPr>
              <w:t xml:space="preserve">1306/2013 </w:t>
            </w:r>
            <w:r w:rsidR="002102BB" w:rsidRPr="00EE5EB2">
              <w:t>pieņem</w:t>
            </w:r>
            <w:r w:rsidR="001307C8" w:rsidRPr="00EE5EB2">
              <w:t xml:space="preserve">šanas, </w:t>
            </w:r>
            <w:r w:rsidR="000C57DA" w:rsidRPr="00EE5EB2">
              <w:t>veidojot konkrētus priekšlikumus tiešo maksājumu shēmas ieviešanai Latvijā no 2015.gada.</w:t>
            </w:r>
          </w:p>
          <w:p w14:paraId="16D4BB25" w14:textId="77777777" w:rsidR="001307C8" w:rsidRPr="00EE5EB2" w:rsidRDefault="001307C8" w:rsidP="001676A0">
            <w:pPr>
              <w:jc w:val="both"/>
            </w:pPr>
          </w:p>
          <w:p w14:paraId="7A1C3F4C" w14:textId="77777777" w:rsidR="001307C8" w:rsidRPr="00EE5EB2" w:rsidRDefault="001307C8" w:rsidP="001676A0">
            <w:pPr>
              <w:jc w:val="both"/>
            </w:pPr>
            <w:r w:rsidRPr="00EE5EB2">
              <w:t>Gatavojot Noteikumu projektu, t</w:t>
            </w:r>
            <w:r w:rsidR="006D615F" w:rsidRPr="00EE5EB2">
              <w:t>ika organizēta tiešo maksājumu darba grupa, kurā plaši tika pārstāvēta</w:t>
            </w:r>
            <w:r w:rsidRPr="00EE5EB2">
              <w:t xml:space="preserve">s </w:t>
            </w:r>
            <w:r w:rsidR="006D615F" w:rsidRPr="00EE5EB2">
              <w:t xml:space="preserve">lauksaimnieku organizācijas, </w:t>
            </w:r>
            <w:r w:rsidR="009D2FE5" w:rsidRPr="00EE5EB2">
              <w:t xml:space="preserve">dabas aizsardzības organizācijas, </w:t>
            </w:r>
            <w:r w:rsidRPr="00EE5EB2">
              <w:t xml:space="preserve">nozaru eksperti </w:t>
            </w:r>
            <w:r w:rsidR="009D2FE5" w:rsidRPr="00EE5EB2">
              <w:t xml:space="preserve">un </w:t>
            </w:r>
            <w:r w:rsidRPr="00EE5EB2">
              <w:t>citi interesenti, k</w:t>
            </w:r>
            <w:r w:rsidR="00080C6F" w:rsidRPr="00EE5EB2">
              <w:t>opumā ir notikušas 14 darba grupas sanāksmes, kuru laikā</w:t>
            </w:r>
            <w:r w:rsidRPr="00EE5EB2">
              <w:t xml:space="preserve"> sīki tika diskutētas regulās paredzētās dalībvalstu izvēles, tiešo maksājumu shēmu ieviešanas un iespējamie atbalsta piešķiršanas nosacījumi.</w:t>
            </w:r>
          </w:p>
          <w:p w14:paraId="28B5440B" w14:textId="77777777" w:rsidR="00080C6F" w:rsidRPr="00EE5EB2" w:rsidRDefault="001307C8" w:rsidP="001676A0">
            <w:pPr>
              <w:jc w:val="both"/>
            </w:pPr>
            <w:r w:rsidRPr="00EE5EB2">
              <w:t xml:space="preserve">Tāpat </w:t>
            </w:r>
            <w:r w:rsidR="007E5E0A" w:rsidRPr="00EE5EB2">
              <w:t>2014. gada vasarā Zemkopības ministrija</w:t>
            </w:r>
            <w:r w:rsidRPr="00EE5EB2">
              <w:t xml:space="preserve"> </w:t>
            </w:r>
            <w:r w:rsidR="00D24251" w:rsidRPr="00EE5EB2">
              <w:t>o</w:t>
            </w:r>
            <w:r w:rsidR="007E5E0A" w:rsidRPr="00EE5EB2">
              <w:t>rganiz</w:t>
            </w:r>
            <w:r w:rsidR="00D24251" w:rsidRPr="00EE5EB2">
              <w:t>ēj</w:t>
            </w:r>
            <w:r w:rsidRPr="00EE5EB2">
              <w:t>a</w:t>
            </w:r>
            <w:r w:rsidR="007E5E0A" w:rsidRPr="00EE5EB2">
              <w:t xml:space="preserve"> Reģionālas konferences lauksaimniekiem par aktualitātēm </w:t>
            </w:r>
            <w:r w:rsidR="00D24251" w:rsidRPr="00EE5EB2">
              <w:t>nozarē, k</w:t>
            </w:r>
            <w:r w:rsidR="007E5E0A" w:rsidRPr="00EE5EB2">
              <w:t xml:space="preserve">ur </w:t>
            </w:r>
            <w:r w:rsidR="00D24251" w:rsidRPr="00EE5EB2">
              <w:t xml:space="preserve">plaša </w:t>
            </w:r>
            <w:r w:rsidR="007E5E0A" w:rsidRPr="00EE5EB2">
              <w:t>sabiedrība tika informēta par gaid</w:t>
            </w:r>
            <w:r w:rsidR="00D24251" w:rsidRPr="00EE5EB2">
              <w:t>āmaj</w:t>
            </w:r>
            <w:r w:rsidR="007E5E0A" w:rsidRPr="00EE5EB2">
              <w:t>iem tiešo maksājumu nosacījumiem</w:t>
            </w:r>
            <w:r w:rsidRPr="00EE5EB2">
              <w:t>.</w:t>
            </w:r>
          </w:p>
          <w:p w14:paraId="4D00102B" w14:textId="2B5E8245" w:rsidR="004367C7" w:rsidRPr="00EE5EB2" w:rsidRDefault="004367C7" w:rsidP="001676A0">
            <w:pPr>
              <w:jc w:val="both"/>
            </w:pPr>
            <w:r w:rsidRPr="00EE5EB2">
              <w:t xml:space="preserve">Zemkopības ministrijas pārstāvji </w:t>
            </w:r>
            <w:r w:rsidR="001307C8" w:rsidRPr="00EE5EB2">
              <w:t xml:space="preserve">arī </w:t>
            </w:r>
            <w:r w:rsidRPr="00EE5EB2">
              <w:t>ir piedalījušies vairākos citos lauksaimnieku organizāciju, atsevišķu pašvaldību rīkotos pasākumos, informatīvos pasākumos konsultantiem, kuros tika sniegta</w:t>
            </w:r>
            <w:r w:rsidR="000E3C59" w:rsidRPr="00EE5EB2">
              <w:t xml:space="preserve">s prezentācijas ar </w:t>
            </w:r>
            <w:r w:rsidRPr="00EE5EB2">
              <w:t>informācij</w:t>
            </w:r>
            <w:r w:rsidR="000E3C59" w:rsidRPr="00EE5EB2">
              <w:t>u</w:t>
            </w:r>
            <w:r w:rsidRPr="00EE5EB2">
              <w:t xml:space="preserve"> par </w:t>
            </w:r>
            <w:r w:rsidR="000E3C59" w:rsidRPr="00EE5EB2">
              <w:t xml:space="preserve">sagaidāmajiem nosacījumiem un </w:t>
            </w:r>
            <w:r w:rsidRPr="00EE5EB2">
              <w:t>projekta būtību.</w:t>
            </w:r>
          </w:p>
          <w:p w14:paraId="167927FA" w14:textId="77777777" w:rsidR="004C6825" w:rsidRPr="00EE5EB2" w:rsidRDefault="001307C8" w:rsidP="001676A0">
            <w:pPr>
              <w:jc w:val="both"/>
            </w:pPr>
            <w:r w:rsidRPr="00EE5EB2">
              <w:t xml:space="preserve">Turklāt </w:t>
            </w:r>
            <w:r w:rsidR="004C6825" w:rsidRPr="00EE5EB2">
              <w:t>Noteikumu projekts pirms izsludināšanas Valsts sekretāru sanāksmē publicēts Zemkopības ministrijas mājaslapā.</w:t>
            </w:r>
          </w:p>
        </w:tc>
      </w:tr>
      <w:tr w:rsidR="00FA3CCB" w:rsidRPr="00EE5EB2" w14:paraId="5ACDF090" w14:textId="77777777"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14:paraId="1F2A4E44" w14:textId="77777777" w:rsidR="00FA3CCB" w:rsidRPr="00EE5EB2" w:rsidRDefault="00FA3CCB" w:rsidP="00FA3CCB">
            <w:r w:rsidRPr="00EE5EB2">
              <w:t>2.</w:t>
            </w:r>
          </w:p>
        </w:tc>
        <w:tc>
          <w:tcPr>
            <w:tcW w:w="1041" w:type="pct"/>
            <w:tcBorders>
              <w:top w:val="outset" w:sz="6" w:space="0" w:color="414142"/>
              <w:left w:val="outset" w:sz="6" w:space="0" w:color="414142"/>
              <w:bottom w:val="outset" w:sz="6" w:space="0" w:color="414142"/>
              <w:right w:val="outset" w:sz="6" w:space="0" w:color="414142"/>
            </w:tcBorders>
            <w:hideMark/>
          </w:tcPr>
          <w:p w14:paraId="350946C5" w14:textId="77777777" w:rsidR="00FA3CCB" w:rsidRPr="00EE5EB2" w:rsidRDefault="00FA3CCB" w:rsidP="00FA3CCB">
            <w:r w:rsidRPr="00EE5E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14:paraId="3FECB2A8" w14:textId="77777777" w:rsidR="00072232" w:rsidRPr="00EE5EB2" w:rsidRDefault="00693DBB" w:rsidP="001676A0">
            <w:pPr>
              <w:jc w:val="both"/>
            </w:pPr>
            <w:r w:rsidRPr="00EE5EB2">
              <w:t>Noteikumu projekt</w:t>
            </w:r>
            <w:r w:rsidR="002102BB" w:rsidRPr="00EE5EB2">
              <w:t xml:space="preserve">a sagatavošanas procesā </w:t>
            </w:r>
            <w:r w:rsidRPr="00EE5EB2">
              <w:t xml:space="preserve">ir notikušas </w:t>
            </w:r>
            <w:r w:rsidR="002102BB" w:rsidRPr="00EE5EB2">
              <w:t>k</w:t>
            </w:r>
            <w:r w:rsidR="001001E4" w:rsidRPr="00EE5EB2">
              <w:t>o</w:t>
            </w:r>
            <w:r w:rsidR="00072232" w:rsidRPr="00EE5EB2">
              <w:t>nsultācijas</w:t>
            </w:r>
            <w:r w:rsidR="001001E4" w:rsidRPr="00EE5EB2">
              <w:t xml:space="preserve"> un </w:t>
            </w:r>
            <w:r w:rsidR="002102BB" w:rsidRPr="00EE5EB2">
              <w:t xml:space="preserve">plašas </w:t>
            </w:r>
            <w:r w:rsidR="001001E4" w:rsidRPr="00EE5EB2">
              <w:t>diskusijas par jauno tiešo maksājumu shēmām un atbalsta piešķiršanas nosacījumiem</w:t>
            </w:r>
            <w:r w:rsidR="00072232" w:rsidRPr="00EE5EB2">
              <w:t xml:space="preserve"> ar pārstāvjiem no Lauksaimnieku organizāciju sadarbības padomes, Zemnieku saeimas, citām nozaru lauksaimnieku organizācijām, dabas aizsardzības organizācijām, nozaru ekspertiem, zinātniekiem, pētniekiem un konsultantiem.</w:t>
            </w:r>
          </w:p>
          <w:p w14:paraId="768EAE9F" w14:textId="77777777" w:rsidR="004C6825" w:rsidRPr="00EE5EB2" w:rsidRDefault="004C6825" w:rsidP="001676A0">
            <w:pPr>
              <w:jc w:val="both"/>
            </w:pPr>
            <w:r w:rsidRPr="00EE5EB2">
              <w:t>Pēc publicēšanas Zemkopības ministrijas mājaslapā ikvienam</w:t>
            </w:r>
            <w:r w:rsidR="002102BB" w:rsidRPr="00EE5EB2">
              <w:t xml:space="preserve"> sabiedrības pārstāvim</w:t>
            </w:r>
            <w:r w:rsidRPr="00EE5EB2">
              <w:t xml:space="preserve"> ir iespēja sniegt viedokli, iebildumus un priekšlikumus par izstrādāto Noteikumu projektu.</w:t>
            </w:r>
          </w:p>
        </w:tc>
      </w:tr>
      <w:tr w:rsidR="00FA3CCB" w:rsidRPr="00EE5EB2" w14:paraId="6D9843F0" w14:textId="77777777"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14:paraId="2992A63F" w14:textId="77777777" w:rsidR="00FA3CCB" w:rsidRPr="00EE5EB2" w:rsidRDefault="00FA3CCB" w:rsidP="00FA3CCB">
            <w:r w:rsidRPr="00EE5EB2">
              <w:t>3.</w:t>
            </w:r>
          </w:p>
        </w:tc>
        <w:tc>
          <w:tcPr>
            <w:tcW w:w="1041" w:type="pct"/>
            <w:tcBorders>
              <w:top w:val="outset" w:sz="6" w:space="0" w:color="414142"/>
              <w:left w:val="outset" w:sz="6" w:space="0" w:color="414142"/>
              <w:bottom w:val="outset" w:sz="6" w:space="0" w:color="414142"/>
              <w:right w:val="outset" w:sz="6" w:space="0" w:color="414142"/>
            </w:tcBorders>
            <w:hideMark/>
          </w:tcPr>
          <w:p w14:paraId="7A0081DF" w14:textId="77777777" w:rsidR="00FA3CCB" w:rsidRPr="00EE5EB2" w:rsidRDefault="00FA3CCB" w:rsidP="00FA3CCB">
            <w:r w:rsidRPr="00EE5E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14:paraId="008330B1" w14:textId="77777777" w:rsidR="009F626B" w:rsidRPr="00EE5EB2" w:rsidRDefault="008E079D" w:rsidP="001676A0">
            <w:pPr>
              <w:jc w:val="both"/>
            </w:pPr>
            <w:r w:rsidRPr="00EE5EB2">
              <w:t xml:space="preserve">Kopumā lauksaimnieku organizācijas atbalsta noteikumu projektu, </w:t>
            </w:r>
            <w:r w:rsidR="002102BB" w:rsidRPr="00EE5EB2">
              <w:t xml:space="preserve">tomēr </w:t>
            </w:r>
            <w:r w:rsidRPr="00EE5EB2">
              <w:t>par atsevišķiem</w:t>
            </w:r>
            <w:r w:rsidR="002102BB" w:rsidRPr="00EE5EB2">
              <w:t xml:space="preserve"> tieš</w:t>
            </w:r>
            <w:r w:rsidR="00CC1A38" w:rsidRPr="00EE5EB2">
              <w:t>o</w:t>
            </w:r>
            <w:r w:rsidRPr="00EE5EB2">
              <w:t xml:space="preserve"> </w:t>
            </w:r>
            <w:r w:rsidR="00CC1A38" w:rsidRPr="00EE5EB2">
              <w:t xml:space="preserve">maksājumu </w:t>
            </w:r>
            <w:r w:rsidR="002102BB" w:rsidRPr="00EE5EB2">
              <w:t xml:space="preserve">piešķiršanas </w:t>
            </w:r>
            <w:r w:rsidRPr="00EE5EB2">
              <w:t>nosacījumiem ir notikušas visai plašas diskusijas, kuru rezultātā panāktais kompromiss ir iekļauts noteikumu projektā.</w:t>
            </w:r>
          </w:p>
          <w:p w14:paraId="43EFA056" w14:textId="77777777" w:rsidR="00A24D92" w:rsidRPr="00EE5EB2" w:rsidRDefault="00A24D92" w:rsidP="001676A0">
            <w:pPr>
              <w:jc w:val="both"/>
              <w:rPr>
                <w:lang w:eastAsia="en-US"/>
              </w:rPr>
            </w:pPr>
            <w:r w:rsidRPr="00EE5EB2">
              <w:rPr>
                <w:lang w:eastAsia="en-US"/>
              </w:rPr>
              <w:t xml:space="preserve">Zemkopības ministrijas organizētajās Tiešo maksājumu darba grupās tika izskatīti tiešo maksājumu iespējamie nosacījumi un </w:t>
            </w:r>
          </w:p>
          <w:p w14:paraId="5AE6D942" w14:textId="77777777" w:rsidR="00A24D92" w:rsidRPr="00EE5EB2" w:rsidRDefault="00A24D92" w:rsidP="001676A0">
            <w:pPr>
              <w:jc w:val="both"/>
              <w:rPr>
                <w:lang w:eastAsia="en-US"/>
              </w:rPr>
            </w:pPr>
            <w:r w:rsidRPr="00EE5EB2">
              <w:rPr>
                <w:lang w:eastAsia="en-US"/>
              </w:rPr>
              <w:t xml:space="preserve">Noteikumu projekta izstrādes laikā Zemkopības ministrija konsultējās ar Lauku atbalsta dienestu, Valsts augu aizsardzības atbalsta dienestu, Lauksaimniecības datu centru, Pārtikas un veterināro dienestu, Lauksaimnieku organizācijas sadarbības padomi, Zemnieku Saeimu, Lauksaimnieku Statūtsabiedrību asociāciju, Latvijas Zemnieku federāciju, Lauksaimnieku apvienību, Latvijas Jauno zemnieku klubu, Latvijas lauku </w:t>
            </w:r>
            <w:r w:rsidRPr="00EE5EB2">
              <w:rPr>
                <w:lang w:eastAsia="en-US"/>
              </w:rPr>
              <w:lastRenderedPageBreak/>
              <w:t>konsultāciju un izglītības centru, Latvijas Bioloģiskās lauksaimniecības asociāciju un Latvijas augļkopju asociāciju.</w:t>
            </w:r>
          </w:p>
          <w:p w14:paraId="6529B25C" w14:textId="77777777" w:rsidR="00A24D92" w:rsidRPr="00EE5EB2" w:rsidRDefault="00A24D92" w:rsidP="001676A0">
            <w:pPr>
              <w:jc w:val="both"/>
              <w:rPr>
                <w:lang w:eastAsia="en-US"/>
              </w:rPr>
            </w:pPr>
          </w:p>
          <w:p w14:paraId="0BAC5728" w14:textId="77777777" w:rsidR="00A24D92" w:rsidRPr="00EE5EB2" w:rsidRDefault="00A24D92" w:rsidP="001676A0">
            <w:pPr>
              <w:jc w:val="both"/>
            </w:pPr>
            <w:r w:rsidRPr="00EE5EB2">
              <w:rPr>
                <w:lang w:eastAsia="en-US"/>
              </w:rPr>
              <w:t>Zemkopības ministrijas rīkotājās Lauksaimnieku nevalstisko organizāciju konsultatīvajās padomēs ar Lauksaimnieku organizācijas sadarbības padomes, Zemnieku Saeimas, Latvijas Lauksaimniecības kooperatīvu asociācijas, Lauksaimnieku Statūtsabiedrību asociācijas, Latvijas Zemnieku federācijas, Lauksaimnieku apvienības, Latvijas Jauno zemnieku kluba, Latvijas Bioloģiskās lauksaimniecības asociācijas un Latvijas augļkopju asociācijas pārstāvjiem tika pieņemti lēmumi par svarīgākajiem tiešo maksājumu jautājumiem.</w:t>
            </w:r>
          </w:p>
        </w:tc>
      </w:tr>
      <w:tr w:rsidR="00FA3CCB" w:rsidRPr="00EE5EB2" w14:paraId="7E279992" w14:textId="77777777"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14:paraId="0573470D" w14:textId="77777777" w:rsidR="00FA3CCB" w:rsidRPr="00EE5EB2" w:rsidRDefault="00FA3CCB" w:rsidP="00FA3CCB">
            <w:r w:rsidRPr="00EE5EB2">
              <w:lastRenderedPageBreak/>
              <w:t>4.</w:t>
            </w:r>
          </w:p>
        </w:tc>
        <w:tc>
          <w:tcPr>
            <w:tcW w:w="1041" w:type="pct"/>
            <w:tcBorders>
              <w:top w:val="outset" w:sz="6" w:space="0" w:color="414142"/>
              <w:left w:val="outset" w:sz="6" w:space="0" w:color="414142"/>
              <w:bottom w:val="outset" w:sz="6" w:space="0" w:color="414142"/>
              <w:right w:val="outset" w:sz="6" w:space="0" w:color="414142"/>
            </w:tcBorders>
            <w:hideMark/>
          </w:tcPr>
          <w:p w14:paraId="327970C0" w14:textId="77777777" w:rsidR="00FA3CCB" w:rsidRPr="00EE5EB2" w:rsidRDefault="00FA3CCB" w:rsidP="00FA3CCB">
            <w:r w:rsidRPr="00EE5E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14:paraId="77E743F9" w14:textId="77777777" w:rsidR="00FA3CCB" w:rsidRPr="00EE5EB2" w:rsidRDefault="00FA3CCB" w:rsidP="00D933F7">
            <w:r w:rsidRPr="00EE5EB2">
              <w:t>Nav</w:t>
            </w:r>
          </w:p>
        </w:tc>
      </w:tr>
    </w:tbl>
    <w:p w14:paraId="503B6874" w14:textId="77777777" w:rsidR="009117F4" w:rsidRPr="00EE5EB2" w:rsidRDefault="00FA3CCB" w:rsidP="001A6197">
      <w:pPr>
        <w:rPr>
          <w:sz w:val="14"/>
        </w:rPr>
      </w:pPr>
      <w:r w:rsidRPr="00EE5E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3125"/>
        <w:gridCol w:w="5235"/>
      </w:tblGrid>
      <w:tr w:rsidR="009117F4" w:rsidRPr="00EE5EB2" w14:paraId="6678ED8A" w14:textId="77777777" w:rsidTr="007D2EF8">
        <w:trPr>
          <w:trHeight w:val="375"/>
        </w:trPr>
        <w:tc>
          <w:tcPr>
            <w:tcW w:w="5000" w:type="pct"/>
            <w:gridSpan w:val="3"/>
          </w:tcPr>
          <w:p w14:paraId="12231212" w14:textId="77777777" w:rsidR="009117F4" w:rsidRPr="00EE5EB2" w:rsidRDefault="009117F4" w:rsidP="00E06138">
            <w:pPr>
              <w:spacing w:before="100" w:beforeAutospacing="1" w:after="100" w:afterAutospacing="1" w:line="360" w:lineRule="auto"/>
              <w:ind w:firstLine="300"/>
              <w:jc w:val="center"/>
              <w:rPr>
                <w:b/>
                <w:bCs/>
              </w:rPr>
            </w:pPr>
            <w:r w:rsidRPr="00EE5EB2">
              <w:rPr>
                <w:b/>
                <w:bCs/>
              </w:rPr>
              <w:t>VII. Tiesību akta projekta izpildes nodrošināšana un tās ietekme uz institūcijām</w:t>
            </w:r>
          </w:p>
        </w:tc>
      </w:tr>
      <w:tr w:rsidR="009117F4" w:rsidRPr="00EE5EB2" w14:paraId="79661AC9" w14:textId="77777777" w:rsidTr="00FE7CA0">
        <w:trPr>
          <w:trHeight w:val="420"/>
        </w:trPr>
        <w:tc>
          <w:tcPr>
            <w:tcW w:w="393" w:type="pct"/>
          </w:tcPr>
          <w:p w14:paraId="483DBF64" w14:textId="77777777" w:rsidR="009117F4" w:rsidRPr="00EE5EB2" w:rsidRDefault="009117F4" w:rsidP="00E06138">
            <w:r w:rsidRPr="00EE5EB2">
              <w:t>1.</w:t>
            </w:r>
          </w:p>
        </w:tc>
        <w:tc>
          <w:tcPr>
            <w:tcW w:w="1722" w:type="pct"/>
          </w:tcPr>
          <w:p w14:paraId="03E44DA0" w14:textId="77777777" w:rsidR="009117F4" w:rsidRPr="00EE5EB2" w:rsidRDefault="009117F4" w:rsidP="00E06138">
            <w:r w:rsidRPr="00EE5EB2">
              <w:t>Projekta izpildē iesaistītās institūcijas</w:t>
            </w:r>
          </w:p>
        </w:tc>
        <w:tc>
          <w:tcPr>
            <w:tcW w:w="2885" w:type="pct"/>
          </w:tcPr>
          <w:p w14:paraId="6882B4FC" w14:textId="5528B520" w:rsidR="009117F4" w:rsidRPr="00EE5EB2" w:rsidRDefault="004C259C" w:rsidP="00A24D92">
            <w:pPr>
              <w:jc w:val="both"/>
              <w:rPr>
                <w:lang w:eastAsia="en-US"/>
              </w:rPr>
            </w:pPr>
            <w:r w:rsidRPr="00EE5EB2">
              <w:rPr>
                <w:lang w:eastAsia="en-US"/>
              </w:rPr>
              <w:t xml:space="preserve">Valsts augu aizsardzības </w:t>
            </w:r>
            <w:r w:rsidR="009117F4" w:rsidRPr="00EE5EB2">
              <w:rPr>
                <w:lang w:eastAsia="en-US"/>
              </w:rPr>
              <w:t>dienests</w:t>
            </w:r>
            <w:r w:rsidR="00A24D92" w:rsidRPr="00EE5EB2">
              <w:rPr>
                <w:lang w:eastAsia="en-US"/>
              </w:rPr>
              <w:t>, LAD</w:t>
            </w:r>
            <w:r w:rsidR="00836B74" w:rsidRPr="00EE5EB2">
              <w:rPr>
                <w:lang w:eastAsia="en-US"/>
              </w:rPr>
              <w:t>, Lauksaimniecības datu centrs, Pār</w:t>
            </w:r>
            <w:r w:rsidR="00885E9A" w:rsidRPr="00EE5EB2">
              <w:rPr>
                <w:lang w:eastAsia="en-US"/>
              </w:rPr>
              <w:t>tikas un veterinārais dienests</w:t>
            </w:r>
          </w:p>
        </w:tc>
      </w:tr>
      <w:tr w:rsidR="009117F4" w:rsidRPr="00EE5EB2" w14:paraId="224DE181" w14:textId="77777777" w:rsidTr="00FE7CA0">
        <w:trPr>
          <w:trHeight w:val="450"/>
        </w:trPr>
        <w:tc>
          <w:tcPr>
            <w:tcW w:w="393" w:type="pct"/>
          </w:tcPr>
          <w:p w14:paraId="5D1E78CB" w14:textId="77777777" w:rsidR="009117F4" w:rsidRPr="00EE5EB2" w:rsidRDefault="009117F4" w:rsidP="00E06138">
            <w:r w:rsidRPr="00EE5EB2">
              <w:t>2.</w:t>
            </w:r>
          </w:p>
        </w:tc>
        <w:tc>
          <w:tcPr>
            <w:tcW w:w="1722" w:type="pct"/>
          </w:tcPr>
          <w:p w14:paraId="750CF39C" w14:textId="77777777" w:rsidR="009117F4" w:rsidRPr="00EE5EB2" w:rsidRDefault="009117F4" w:rsidP="00E06138">
            <w:r w:rsidRPr="00EE5EB2">
              <w:t>Projekta izpildes ietekme uz pārvaldes funkcijām un institucionālo struktūru. Jaunu institūciju izveide, esošu institūciju likvidācija vai reorganizācija, to ietekme uz institūcijas cilvēkresursiem</w:t>
            </w:r>
          </w:p>
        </w:tc>
        <w:tc>
          <w:tcPr>
            <w:tcW w:w="2885" w:type="pct"/>
          </w:tcPr>
          <w:p w14:paraId="0CEAAF25" w14:textId="77777777" w:rsidR="009117F4" w:rsidRPr="00EE5EB2" w:rsidRDefault="009C2D35" w:rsidP="00F86060">
            <w:pPr>
              <w:spacing w:before="100" w:beforeAutospacing="1" w:after="100" w:afterAutospacing="1"/>
              <w:jc w:val="both"/>
            </w:pPr>
            <w:r w:rsidRPr="00EE5EB2">
              <w:rPr>
                <w:lang w:eastAsia="en-US"/>
              </w:rPr>
              <w:t>Projekts šo jomu neskar</w:t>
            </w:r>
            <w:r w:rsidR="00885E9A" w:rsidRPr="00EE5EB2">
              <w:rPr>
                <w:lang w:eastAsia="en-US"/>
              </w:rPr>
              <w:t xml:space="preserve">. </w:t>
            </w:r>
            <w:r w:rsidR="00885E9A" w:rsidRPr="00EE5EB2">
              <w:t>Jaunas institūcijas netiks izveidotas un esošās institūcijas netiks likvidētas vai reorganizētas.</w:t>
            </w:r>
            <w:r w:rsidR="001179D3" w:rsidRPr="00EE5EB2">
              <w:t xml:space="preserve"> Projekta izpilde tiks nodrošināta ar pašreizējiem cilvēkresursiem.</w:t>
            </w:r>
          </w:p>
        </w:tc>
      </w:tr>
      <w:tr w:rsidR="009117F4" w:rsidRPr="00EE5EB2" w14:paraId="0EE1394F" w14:textId="77777777" w:rsidTr="00FE7CA0">
        <w:trPr>
          <w:trHeight w:val="390"/>
        </w:trPr>
        <w:tc>
          <w:tcPr>
            <w:tcW w:w="393" w:type="pct"/>
          </w:tcPr>
          <w:p w14:paraId="20D0DB25" w14:textId="77777777" w:rsidR="009117F4" w:rsidRPr="00EE5EB2" w:rsidRDefault="009117F4" w:rsidP="00E06138">
            <w:r w:rsidRPr="00EE5EB2">
              <w:t>3.</w:t>
            </w:r>
          </w:p>
        </w:tc>
        <w:tc>
          <w:tcPr>
            <w:tcW w:w="1722" w:type="pct"/>
          </w:tcPr>
          <w:p w14:paraId="0773E6A6" w14:textId="77777777" w:rsidR="009117F4" w:rsidRPr="00EE5EB2" w:rsidRDefault="009117F4" w:rsidP="00E06138">
            <w:r w:rsidRPr="00EE5EB2">
              <w:t>Cita informācija</w:t>
            </w:r>
          </w:p>
        </w:tc>
        <w:tc>
          <w:tcPr>
            <w:tcW w:w="2885" w:type="pct"/>
          </w:tcPr>
          <w:p w14:paraId="0464175F" w14:textId="77777777" w:rsidR="009117F4" w:rsidRPr="00EE5EB2" w:rsidRDefault="009C2D35" w:rsidP="00E06138">
            <w:pPr>
              <w:spacing w:before="100" w:beforeAutospacing="1" w:after="100" w:afterAutospacing="1" w:line="360" w:lineRule="auto"/>
            </w:pPr>
            <w:r w:rsidRPr="00EE5EB2">
              <w:t>Nav</w:t>
            </w:r>
          </w:p>
        </w:tc>
      </w:tr>
    </w:tbl>
    <w:p w14:paraId="71603C1A" w14:textId="77777777" w:rsidR="00607083" w:rsidRPr="00EE5EB2" w:rsidRDefault="00607083" w:rsidP="00232AA2">
      <w:pPr>
        <w:spacing w:after="160" w:line="259" w:lineRule="auto"/>
        <w:rPr>
          <w:sz w:val="20"/>
          <w:lang w:eastAsia="en-US"/>
        </w:rPr>
      </w:pPr>
    </w:p>
    <w:p w14:paraId="360E88ED" w14:textId="77777777" w:rsidR="00CB3B2C" w:rsidRPr="00DB4427" w:rsidRDefault="00CB3B2C" w:rsidP="00232AA2">
      <w:pPr>
        <w:spacing w:after="160" w:line="259" w:lineRule="auto"/>
        <w:rPr>
          <w:lang w:eastAsia="en-US"/>
        </w:rPr>
      </w:pPr>
    </w:p>
    <w:p w14:paraId="13EE9853" w14:textId="77777777" w:rsidR="009117F4" w:rsidRPr="00DB4427" w:rsidRDefault="009117F4" w:rsidP="009C2D35">
      <w:pPr>
        <w:ind w:right="-284"/>
        <w:jc w:val="both"/>
        <w:rPr>
          <w:lang w:eastAsia="en-US"/>
        </w:rPr>
      </w:pPr>
      <w:r w:rsidRPr="00DB4427">
        <w:rPr>
          <w:lang w:eastAsia="en-US"/>
        </w:rPr>
        <w:t xml:space="preserve">Zemkopības ministrs </w:t>
      </w:r>
      <w:r w:rsidRPr="00DB4427">
        <w:rPr>
          <w:lang w:eastAsia="en-US"/>
        </w:rPr>
        <w:tab/>
      </w:r>
      <w:r w:rsidRPr="00DB4427">
        <w:rPr>
          <w:lang w:eastAsia="en-US"/>
        </w:rPr>
        <w:tab/>
      </w:r>
      <w:r w:rsidRPr="00DB4427">
        <w:rPr>
          <w:lang w:eastAsia="en-US"/>
        </w:rPr>
        <w:tab/>
      </w:r>
      <w:r w:rsidRPr="00DB4427">
        <w:rPr>
          <w:lang w:eastAsia="en-US"/>
        </w:rPr>
        <w:tab/>
      </w:r>
      <w:r w:rsidRPr="00DB4427">
        <w:rPr>
          <w:lang w:eastAsia="en-US"/>
        </w:rPr>
        <w:tab/>
      </w:r>
      <w:r w:rsidRPr="00DB4427">
        <w:rPr>
          <w:lang w:eastAsia="en-US"/>
        </w:rPr>
        <w:tab/>
      </w:r>
      <w:r w:rsidR="009C2D35" w:rsidRPr="00DB4427">
        <w:rPr>
          <w:lang w:eastAsia="en-US"/>
        </w:rPr>
        <w:tab/>
        <w:t xml:space="preserve"> </w:t>
      </w:r>
      <w:proofErr w:type="spellStart"/>
      <w:r w:rsidRPr="00DB4427">
        <w:rPr>
          <w:lang w:eastAsia="en-US"/>
        </w:rPr>
        <w:t>J.Dūklavs</w:t>
      </w:r>
      <w:proofErr w:type="spellEnd"/>
    </w:p>
    <w:p w14:paraId="43566AC4" w14:textId="77777777" w:rsidR="00371839" w:rsidRPr="00EE5EB2" w:rsidRDefault="00371839" w:rsidP="00232AA2">
      <w:pPr>
        <w:jc w:val="both"/>
        <w:rPr>
          <w:sz w:val="20"/>
          <w:szCs w:val="20"/>
          <w:lang w:eastAsia="en-US"/>
        </w:rPr>
      </w:pPr>
      <w:bookmarkStart w:id="4" w:name="OLE_LINK5"/>
      <w:bookmarkStart w:id="5" w:name="OLE_LINK6"/>
    </w:p>
    <w:p w14:paraId="3FEF927A" w14:textId="77777777" w:rsidR="00CB3B2C" w:rsidRPr="00EE5EB2" w:rsidRDefault="00CB3B2C" w:rsidP="00232AA2">
      <w:pPr>
        <w:jc w:val="both"/>
        <w:rPr>
          <w:sz w:val="20"/>
          <w:szCs w:val="20"/>
          <w:lang w:eastAsia="en-US"/>
        </w:rPr>
      </w:pPr>
    </w:p>
    <w:p w14:paraId="64D32D0E" w14:textId="77777777" w:rsidR="00CB3B2C" w:rsidRPr="00EE5EB2" w:rsidRDefault="00CB3B2C" w:rsidP="00232AA2">
      <w:pPr>
        <w:jc w:val="both"/>
        <w:rPr>
          <w:sz w:val="20"/>
          <w:szCs w:val="20"/>
          <w:lang w:eastAsia="en-US"/>
        </w:rPr>
      </w:pPr>
    </w:p>
    <w:p w14:paraId="14747104" w14:textId="77777777" w:rsidR="00CB3B2C" w:rsidRPr="00EE5EB2" w:rsidRDefault="00CB3B2C" w:rsidP="00232AA2">
      <w:pPr>
        <w:jc w:val="both"/>
        <w:rPr>
          <w:sz w:val="20"/>
          <w:szCs w:val="20"/>
          <w:lang w:eastAsia="en-US"/>
        </w:rPr>
      </w:pPr>
    </w:p>
    <w:p w14:paraId="522074C1" w14:textId="77777777" w:rsidR="00CB3B2C" w:rsidRPr="00EE5EB2" w:rsidRDefault="00CB3B2C" w:rsidP="00232AA2">
      <w:pPr>
        <w:jc w:val="both"/>
        <w:rPr>
          <w:sz w:val="20"/>
          <w:szCs w:val="20"/>
          <w:lang w:eastAsia="en-US"/>
        </w:rPr>
      </w:pPr>
    </w:p>
    <w:p w14:paraId="422BE2D6" w14:textId="77777777" w:rsidR="00CB3B2C" w:rsidRPr="00EE5EB2" w:rsidRDefault="00CB3B2C" w:rsidP="00232AA2">
      <w:pPr>
        <w:jc w:val="both"/>
        <w:rPr>
          <w:sz w:val="20"/>
          <w:szCs w:val="20"/>
          <w:lang w:eastAsia="en-US"/>
        </w:rPr>
      </w:pPr>
    </w:p>
    <w:p w14:paraId="28A9F39A" w14:textId="77777777" w:rsidR="00CB3B2C" w:rsidRPr="00EE5EB2" w:rsidRDefault="00CB3B2C" w:rsidP="00232AA2">
      <w:pPr>
        <w:jc w:val="both"/>
        <w:rPr>
          <w:sz w:val="20"/>
          <w:szCs w:val="20"/>
          <w:lang w:eastAsia="en-US"/>
        </w:rPr>
      </w:pPr>
    </w:p>
    <w:p w14:paraId="1AF315D7" w14:textId="77777777" w:rsidR="00CB3B2C" w:rsidRPr="00EE5EB2" w:rsidRDefault="00CB3B2C" w:rsidP="00232AA2">
      <w:pPr>
        <w:jc w:val="both"/>
        <w:rPr>
          <w:sz w:val="20"/>
          <w:szCs w:val="20"/>
          <w:lang w:eastAsia="en-US"/>
        </w:rPr>
      </w:pPr>
    </w:p>
    <w:p w14:paraId="7A99AA1A" w14:textId="77777777" w:rsidR="00CB3B2C" w:rsidRPr="00EE5EB2" w:rsidRDefault="00CB3B2C" w:rsidP="00232AA2">
      <w:pPr>
        <w:jc w:val="both"/>
        <w:rPr>
          <w:sz w:val="20"/>
          <w:szCs w:val="20"/>
          <w:lang w:eastAsia="en-US"/>
        </w:rPr>
      </w:pPr>
    </w:p>
    <w:p w14:paraId="741F8ED8" w14:textId="77777777" w:rsidR="00CB3B2C" w:rsidRDefault="00CB3B2C" w:rsidP="00232AA2">
      <w:pPr>
        <w:jc w:val="both"/>
        <w:rPr>
          <w:sz w:val="20"/>
          <w:szCs w:val="20"/>
          <w:lang w:eastAsia="en-US"/>
        </w:rPr>
      </w:pPr>
    </w:p>
    <w:p w14:paraId="4317DC76" w14:textId="77777777" w:rsidR="00DB4427" w:rsidRDefault="00DB4427" w:rsidP="00232AA2">
      <w:pPr>
        <w:jc w:val="both"/>
        <w:rPr>
          <w:sz w:val="20"/>
          <w:szCs w:val="20"/>
          <w:lang w:eastAsia="en-US"/>
        </w:rPr>
      </w:pPr>
    </w:p>
    <w:p w14:paraId="7B3CED17" w14:textId="77777777" w:rsidR="00DB4427" w:rsidRDefault="00DB4427" w:rsidP="00232AA2">
      <w:pPr>
        <w:jc w:val="both"/>
        <w:rPr>
          <w:sz w:val="20"/>
          <w:szCs w:val="20"/>
          <w:lang w:eastAsia="en-US"/>
        </w:rPr>
      </w:pPr>
    </w:p>
    <w:p w14:paraId="6B608DF4" w14:textId="77777777" w:rsidR="00DB4427" w:rsidRDefault="00DB4427" w:rsidP="00232AA2">
      <w:pPr>
        <w:jc w:val="both"/>
        <w:rPr>
          <w:sz w:val="20"/>
          <w:szCs w:val="20"/>
          <w:lang w:eastAsia="en-US"/>
        </w:rPr>
      </w:pPr>
    </w:p>
    <w:p w14:paraId="7232BA8E" w14:textId="77777777" w:rsidR="00DB4427" w:rsidRDefault="00DB4427" w:rsidP="00232AA2">
      <w:pPr>
        <w:jc w:val="both"/>
        <w:rPr>
          <w:sz w:val="20"/>
          <w:szCs w:val="20"/>
          <w:lang w:eastAsia="en-US"/>
        </w:rPr>
      </w:pPr>
    </w:p>
    <w:p w14:paraId="1F2BCF9A" w14:textId="77777777" w:rsidR="00DB4427" w:rsidRDefault="00DB4427" w:rsidP="00232AA2">
      <w:pPr>
        <w:jc w:val="both"/>
        <w:rPr>
          <w:sz w:val="20"/>
          <w:szCs w:val="20"/>
          <w:lang w:eastAsia="en-US"/>
        </w:rPr>
      </w:pPr>
    </w:p>
    <w:p w14:paraId="6EC7FDB7" w14:textId="77777777" w:rsidR="00DB4427" w:rsidRPr="00EE5EB2" w:rsidRDefault="00DB4427" w:rsidP="00232AA2">
      <w:pPr>
        <w:jc w:val="both"/>
        <w:rPr>
          <w:sz w:val="20"/>
          <w:szCs w:val="20"/>
          <w:lang w:eastAsia="en-US"/>
        </w:rPr>
      </w:pPr>
    </w:p>
    <w:p w14:paraId="2AF96055" w14:textId="77777777" w:rsidR="00CB3B2C" w:rsidRPr="00EE5EB2" w:rsidRDefault="00CB3B2C" w:rsidP="00232AA2">
      <w:pPr>
        <w:jc w:val="both"/>
        <w:rPr>
          <w:sz w:val="20"/>
          <w:szCs w:val="20"/>
          <w:lang w:eastAsia="en-US"/>
        </w:rPr>
      </w:pPr>
    </w:p>
    <w:bookmarkEnd w:id="4"/>
    <w:bookmarkEnd w:id="5"/>
    <w:p w14:paraId="5B681B02" w14:textId="77777777" w:rsidR="00DB4427" w:rsidRDefault="00DB4427" w:rsidP="00AD04FA">
      <w:pPr>
        <w:rPr>
          <w:sz w:val="20"/>
          <w:szCs w:val="20"/>
        </w:rPr>
      </w:pPr>
      <w:r>
        <w:rPr>
          <w:sz w:val="20"/>
          <w:szCs w:val="20"/>
        </w:rPr>
        <w:t>03.03.2015. 16:14</w:t>
      </w:r>
    </w:p>
    <w:p w14:paraId="78A728A1" w14:textId="77777777" w:rsidR="00DB4427" w:rsidRDefault="00DB4427" w:rsidP="00AD04F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6136</w:t>
      </w:r>
      <w:r>
        <w:rPr>
          <w:sz w:val="20"/>
          <w:szCs w:val="20"/>
        </w:rPr>
        <w:fldChar w:fldCharType="end"/>
      </w:r>
    </w:p>
    <w:p w14:paraId="703CD4D3" w14:textId="3FCE9968" w:rsidR="00AD04FA" w:rsidRPr="00EE5EB2" w:rsidRDefault="00AD04FA" w:rsidP="00AD04FA">
      <w:pPr>
        <w:rPr>
          <w:sz w:val="20"/>
          <w:szCs w:val="20"/>
        </w:rPr>
      </w:pPr>
      <w:bookmarkStart w:id="6" w:name="_GoBack"/>
      <w:bookmarkEnd w:id="6"/>
      <w:r w:rsidRPr="00EE5EB2">
        <w:rPr>
          <w:sz w:val="20"/>
          <w:szCs w:val="20"/>
        </w:rPr>
        <w:t>Orlovskis</w:t>
      </w:r>
    </w:p>
    <w:p w14:paraId="68BD8FE5" w14:textId="77777777" w:rsidR="009117F4" w:rsidRPr="00CF6AF3" w:rsidRDefault="00AD04FA" w:rsidP="00AD04FA">
      <w:pPr>
        <w:jc w:val="both"/>
        <w:rPr>
          <w:lang w:eastAsia="en-US"/>
        </w:rPr>
      </w:pPr>
      <w:r w:rsidRPr="00EE5EB2">
        <w:rPr>
          <w:sz w:val="20"/>
          <w:szCs w:val="20"/>
        </w:rPr>
        <w:t>67027370, Andris.Orlovskis@zm.gov.lv</w:t>
      </w:r>
    </w:p>
    <w:sectPr w:rsidR="009117F4" w:rsidRPr="00CF6AF3" w:rsidSect="00DB4427">
      <w:headerReference w:type="default" r:id="rId8"/>
      <w:footerReference w:type="default" r:id="rId9"/>
      <w:footerReference w:type="first" r:id="rId10"/>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E505" w14:textId="77777777" w:rsidR="000A65D1" w:rsidRDefault="000A65D1"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14:paraId="6507F4D2" w14:textId="77777777" w:rsidR="000A65D1" w:rsidRDefault="000A65D1"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A6F5" w14:textId="0C22E8EC" w:rsidR="000A65D1" w:rsidRPr="006B42E1" w:rsidRDefault="00DB4427" w:rsidP="00B96AD4">
    <w:pPr>
      <w:pStyle w:val="Kjene"/>
      <w:jc w:val="both"/>
      <w:rPr>
        <w:rFonts w:ascii="Times New Roman" w:hAnsi="Times New Roman"/>
      </w:rPr>
    </w:pPr>
    <w:r>
      <w:fldChar w:fldCharType="begin"/>
    </w:r>
    <w:r>
      <w:instrText xml:space="preserve"> FILENAME   \* MERGEFORMAT </w:instrText>
    </w:r>
    <w:r>
      <w:fldChar w:fldCharType="separate"/>
    </w:r>
    <w:r w:rsidR="002A1E34" w:rsidRPr="002A1E34">
      <w:rPr>
        <w:rFonts w:ascii="Times New Roman" w:hAnsi="Times New Roman"/>
        <w:noProof/>
        <w:sz w:val="20"/>
        <w:szCs w:val="20"/>
      </w:rPr>
      <w:t>ZMAnot_030315</w:t>
    </w:r>
    <w:r>
      <w:rPr>
        <w:rFonts w:ascii="Times New Roman" w:hAnsi="Times New Roman"/>
        <w:noProof/>
        <w:sz w:val="20"/>
        <w:szCs w:val="20"/>
      </w:rPr>
      <w:fldChar w:fldCharType="end"/>
    </w:r>
    <w:r w:rsidR="000A65D1" w:rsidRPr="006B42E1">
      <w:rPr>
        <w:rFonts w:ascii="Times New Roman" w:hAnsi="Times New Roman"/>
        <w:sz w:val="20"/>
      </w:rPr>
      <w:t xml:space="preserve">; </w:t>
    </w:r>
    <w:r w:rsidR="000A65D1" w:rsidRPr="008C331E">
      <w:rPr>
        <w:rFonts w:ascii="Times New Roman" w:hAnsi="Times New Roman"/>
        <w:sz w:val="20"/>
      </w:rPr>
      <w:t>Ministru kabineta noteikumi „</w:t>
    </w:r>
    <w:r w:rsidR="000A65D1" w:rsidRPr="00270976">
      <w:rPr>
        <w:rFonts w:ascii="Times New Roman" w:hAnsi="Times New Roman"/>
        <w:sz w:val="20"/>
      </w:rPr>
      <w:t>Tiešo maksājumu piešķiršanas kārtība lauksaimniekiem</w:t>
    </w:r>
    <w:r w:rsidR="000A65D1" w:rsidRPr="008C331E">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7AF0" w14:textId="77777777" w:rsidR="00DB4427" w:rsidRPr="006B42E1" w:rsidRDefault="00DB4427" w:rsidP="00DB4427">
    <w:pPr>
      <w:pStyle w:val="Kjene"/>
      <w:jc w:val="both"/>
      <w:rPr>
        <w:rFonts w:ascii="Times New Roman" w:hAnsi="Times New Roman"/>
      </w:rPr>
    </w:pPr>
    <w:r>
      <w:fldChar w:fldCharType="begin"/>
    </w:r>
    <w:r>
      <w:instrText xml:space="preserve"> FILENAME   \* MERGEFORMAT </w:instrText>
    </w:r>
    <w:r>
      <w:fldChar w:fldCharType="separate"/>
    </w:r>
    <w:r w:rsidRPr="002A1E34">
      <w:rPr>
        <w:rFonts w:ascii="Times New Roman" w:hAnsi="Times New Roman"/>
        <w:noProof/>
        <w:sz w:val="20"/>
        <w:szCs w:val="20"/>
      </w:rPr>
      <w:t>ZMAnot_030315</w:t>
    </w:r>
    <w:r>
      <w:rPr>
        <w:rFonts w:ascii="Times New Roman" w:hAnsi="Times New Roman"/>
        <w:noProof/>
        <w:sz w:val="20"/>
        <w:szCs w:val="20"/>
      </w:rPr>
      <w:fldChar w:fldCharType="end"/>
    </w:r>
    <w:r w:rsidRPr="006B42E1">
      <w:rPr>
        <w:rFonts w:ascii="Times New Roman" w:hAnsi="Times New Roman"/>
        <w:sz w:val="20"/>
      </w:rPr>
      <w:t xml:space="preserve">; </w:t>
    </w:r>
    <w:r w:rsidRPr="008C331E">
      <w:rPr>
        <w:rFonts w:ascii="Times New Roman" w:hAnsi="Times New Roman"/>
        <w:sz w:val="20"/>
      </w:rPr>
      <w:t>Ministru kabineta noteikumi „</w:t>
    </w:r>
    <w:r w:rsidRPr="00270976">
      <w:rPr>
        <w:rFonts w:ascii="Times New Roman" w:hAnsi="Times New Roman"/>
        <w:sz w:val="20"/>
      </w:rPr>
      <w:t>Tiešo maksājumu piešķiršanas kārtība lauksaimniekiem</w:t>
    </w:r>
    <w:r w:rsidRPr="008C331E">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4E21" w14:textId="77777777" w:rsidR="000A65D1" w:rsidRDefault="000A65D1"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14:paraId="13F5BAF3" w14:textId="77777777" w:rsidR="000A65D1" w:rsidRDefault="000A65D1"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34A5" w14:textId="77777777" w:rsidR="000A65D1" w:rsidRPr="006B42E1" w:rsidRDefault="000A65D1"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DB4427">
      <w:rPr>
        <w:rFonts w:ascii="Times New Roman" w:hAnsi="Times New Roman"/>
        <w:noProof/>
        <w:sz w:val="24"/>
        <w:szCs w:val="24"/>
      </w:rPr>
      <w:t>18</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9">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6"/>
  </w:num>
  <w:num w:numId="6">
    <w:abstractNumId w:val="0"/>
  </w:num>
  <w:num w:numId="7">
    <w:abstractNumId w:val="2"/>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10363"/>
    <w:rsid w:val="000135B1"/>
    <w:rsid w:val="000141C1"/>
    <w:rsid w:val="00025686"/>
    <w:rsid w:val="00032CCB"/>
    <w:rsid w:val="00033E73"/>
    <w:rsid w:val="000440CD"/>
    <w:rsid w:val="000450F6"/>
    <w:rsid w:val="000454C9"/>
    <w:rsid w:val="000504C9"/>
    <w:rsid w:val="00050B22"/>
    <w:rsid w:val="000527E3"/>
    <w:rsid w:val="00054B66"/>
    <w:rsid w:val="00056BFD"/>
    <w:rsid w:val="00063D28"/>
    <w:rsid w:val="00064782"/>
    <w:rsid w:val="00065414"/>
    <w:rsid w:val="00072232"/>
    <w:rsid w:val="00072919"/>
    <w:rsid w:val="000752E9"/>
    <w:rsid w:val="00075969"/>
    <w:rsid w:val="000801E3"/>
    <w:rsid w:val="00080C6F"/>
    <w:rsid w:val="00081B49"/>
    <w:rsid w:val="000861D8"/>
    <w:rsid w:val="00086361"/>
    <w:rsid w:val="00087088"/>
    <w:rsid w:val="00091CE8"/>
    <w:rsid w:val="00091E42"/>
    <w:rsid w:val="00095F9A"/>
    <w:rsid w:val="000A5E3C"/>
    <w:rsid w:val="000A65D1"/>
    <w:rsid w:val="000B16CA"/>
    <w:rsid w:val="000B2414"/>
    <w:rsid w:val="000C0408"/>
    <w:rsid w:val="000C0DAB"/>
    <w:rsid w:val="000C13C1"/>
    <w:rsid w:val="000C1D81"/>
    <w:rsid w:val="000C283D"/>
    <w:rsid w:val="000C3050"/>
    <w:rsid w:val="000C57DA"/>
    <w:rsid w:val="000D5C8C"/>
    <w:rsid w:val="000E2443"/>
    <w:rsid w:val="000E3C59"/>
    <w:rsid w:val="000E5392"/>
    <w:rsid w:val="000E7B64"/>
    <w:rsid w:val="000F01BE"/>
    <w:rsid w:val="000F442A"/>
    <w:rsid w:val="000F6B11"/>
    <w:rsid w:val="000F6C06"/>
    <w:rsid w:val="000F7756"/>
    <w:rsid w:val="001001E4"/>
    <w:rsid w:val="00103AD5"/>
    <w:rsid w:val="00106FDC"/>
    <w:rsid w:val="00107EAA"/>
    <w:rsid w:val="00110153"/>
    <w:rsid w:val="00115B9E"/>
    <w:rsid w:val="001166CE"/>
    <w:rsid w:val="001175B7"/>
    <w:rsid w:val="001179D3"/>
    <w:rsid w:val="0012012A"/>
    <w:rsid w:val="00122123"/>
    <w:rsid w:val="001221B8"/>
    <w:rsid w:val="00124391"/>
    <w:rsid w:val="001305EE"/>
    <w:rsid w:val="001307C8"/>
    <w:rsid w:val="00133BE0"/>
    <w:rsid w:val="00136660"/>
    <w:rsid w:val="00152F9A"/>
    <w:rsid w:val="001543E8"/>
    <w:rsid w:val="00154BF4"/>
    <w:rsid w:val="00155754"/>
    <w:rsid w:val="001569AB"/>
    <w:rsid w:val="00160403"/>
    <w:rsid w:val="0016220B"/>
    <w:rsid w:val="00162905"/>
    <w:rsid w:val="001676A0"/>
    <w:rsid w:val="00174322"/>
    <w:rsid w:val="00184D91"/>
    <w:rsid w:val="00187981"/>
    <w:rsid w:val="00197D50"/>
    <w:rsid w:val="001A3BFC"/>
    <w:rsid w:val="001A3C80"/>
    <w:rsid w:val="001A50BC"/>
    <w:rsid w:val="001A5C18"/>
    <w:rsid w:val="001A6197"/>
    <w:rsid w:val="001B6789"/>
    <w:rsid w:val="001C074D"/>
    <w:rsid w:val="001D7165"/>
    <w:rsid w:val="001E1FC0"/>
    <w:rsid w:val="001E7D8C"/>
    <w:rsid w:val="001F3B1B"/>
    <w:rsid w:val="001F436B"/>
    <w:rsid w:val="001F574C"/>
    <w:rsid w:val="001F5D71"/>
    <w:rsid w:val="00202987"/>
    <w:rsid w:val="002046BC"/>
    <w:rsid w:val="00205385"/>
    <w:rsid w:val="00205D3B"/>
    <w:rsid w:val="00207564"/>
    <w:rsid w:val="00207BD9"/>
    <w:rsid w:val="002102BB"/>
    <w:rsid w:val="00210859"/>
    <w:rsid w:val="0021371F"/>
    <w:rsid w:val="0021641A"/>
    <w:rsid w:val="00217689"/>
    <w:rsid w:val="00217B23"/>
    <w:rsid w:val="0022441C"/>
    <w:rsid w:val="00232AA2"/>
    <w:rsid w:val="00234811"/>
    <w:rsid w:val="002407C0"/>
    <w:rsid w:val="00242542"/>
    <w:rsid w:val="00243C17"/>
    <w:rsid w:val="0024414A"/>
    <w:rsid w:val="00270976"/>
    <w:rsid w:val="00270A74"/>
    <w:rsid w:val="00282674"/>
    <w:rsid w:val="0028376E"/>
    <w:rsid w:val="0028566A"/>
    <w:rsid w:val="00286AD9"/>
    <w:rsid w:val="002878F6"/>
    <w:rsid w:val="00292364"/>
    <w:rsid w:val="0029537C"/>
    <w:rsid w:val="002A1E34"/>
    <w:rsid w:val="002A72AF"/>
    <w:rsid w:val="002A73B3"/>
    <w:rsid w:val="002A7CC2"/>
    <w:rsid w:val="002A7F17"/>
    <w:rsid w:val="002B103A"/>
    <w:rsid w:val="002B37F4"/>
    <w:rsid w:val="002B4EBC"/>
    <w:rsid w:val="002C5159"/>
    <w:rsid w:val="002D34BA"/>
    <w:rsid w:val="002D38B2"/>
    <w:rsid w:val="002D6F69"/>
    <w:rsid w:val="002E180D"/>
    <w:rsid w:val="002E58E1"/>
    <w:rsid w:val="002F4C88"/>
    <w:rsid w:val="003017F3"/>
    <w:rsid w:val="003057DA"/>
    <w:rsid w:val="00306ABF"/>
    <w:rsid w:val="00316DF0"/>
    <w:rsid w:val="00322EF9"/>
    <w:rsid w:val="0032439B"/>
    <w:rsid w:val="0032653E"/>
    <w:rsid w:val="00327FCF"/>
    <w:rsid w:val="0033465E"/>
    <w:rsid w:val="003406F9"/>
    <w:rsid w:val="00352976"/>
    <w:rsid w:val="0035326A"/>
    <w:rsid w:val="00355E2A"/>
    <w:rsid w:val="0036380C"/>
    <w:rsid w:val="00365593"/>
    <w:rsid w:val="00371839"/>
    <w:rsid w:val="00374351"/>
    <w:rsid w:val="00383838"/>
    <w:rsid w:val="00386ACF"/>
    <w:rsid w:val="00386D4D"/>
    <w:rsid w:val="003A06E9"/>
    <w:rsid w:val="003A22B1"/>
    <w:rsid w:val="003A2CD5"/>
    <w:rsid w:val="003A3B23"/>
    <w:rsid w:val="003A6DEF"/>
    <w:rsid w:val="003A70B7"/>
    <w:rsid w:val="003A7924"/>
    <w:rsid w:val="003B2F10"/>
    <w:rsid w:val="003D048C"/>
    <w:rsid w:val="003D3761"/>
    <w:rsid w:val="003D64F2"/>
    <w:rsid w:val="003E2BF5"/>
    <w:rsid w:val="003E328E"/>
    <w:rsid w:val="003E4363"/>
    <w:rsid w:val="003E58C9"/>
    <w:rsid w:val="003F2EFD"/>
    <w:rsid w:val="003F5A33"/>
    <w:rsid w:val="00400C7A"/>
    <w:rsid w:val="00406D01"/>
    <w:rsid w:val="00407235"/>
    <w:rsid w:val="004103AB"/>
    <w:rsid w:val="00410FA7"/>
    <w:rsid w:val="00411EAD"/>
    <w:rsid w:val="00413737"/>
    <w:rsid w:val="00414BFC"/>
    <w:rsid w:val="00414C2F"/>
    <w:rsid w:val="004234AA"/>
    <w:rsid w:val="0042573E"/>
    <w:rsid w:val="004367C7"/>
    <w:rsid w:val="00442BB6"/>
    <w:rsid w:val="004560EA"/>
    <w:rsid w:val="00460BD7"/>
    <w:rsid w:val="00471F64"/>
    <w:rsid w:val="00475220"/>
    <w:rsid w:val="00475F87"/>
    <w:rsid w:val="00495BDF"/>
    <w:rsid w:val="004976CD"/>
    <w:rsid w:val="004A1446"/>
    <w:rsid w:val="004A5480"/>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78FE"/>
    <w:rsid w:val="004F1369"/>
    <w:rsid w:val="004F1787"/>
    <w:rsid w:val="004F2475"/>
    <w:rsid w:val="004F698B"/>
    <w:rsid w:val="0050329E"/>
    <w:rsid w:val="00507389"/>
    <w:rsid w:val="00512EF8"/>
    <w:rsid w:val="00515D58"/>
    <w:rsid w:val="00521D14"/>
    <w:rsid w:val="00525259"/>
    <w:rsid w:val="00527442"/>
    <w:rsid w:val="0053040D"/>
    <w:rsid w:val="0053269A"/>
    <w:rsid w:val="00537069"/>
    <w:rsid w:val="005418FF"/>
    <w:rsid w:val="005421CE"/>
    <w:rsid w:val="00561519"/>
    <w:rsid w:val="0057099E"/>
    <w:rsid w:val="00575D42"/>
    <w:rsid w:val="00583572"/>
    <w:rsid w:val="00590FFC"/>
    <w:rsid w:val="00597B53"/>
    <w:rsid w:val="005A514F"/>
    <w:rsid w:val="005A7131"/>
    <w:rsid w:val="005D2639"/>
    <w:rsid w:val="005D2B28"/>
    <w:rsid w:val="005D378D"/>
    <w:rsid w:val="005D3DB2"/>
    <w:rsid w:val="005D3E62"/>
    <w:rsid w:val="005D4C64"/>
    <w:rsid w:val="005D5A78"/>
    <w:rsid w:val="005E1126"/>
    <w:rsid w:val="005E4799"/>
    <w:rsid w:val="005F1BF2"/>
    <w:rsid w:val="005F4B05"/>
    <w:rsid w:val="0060161B"/>
    <w:rsid w:val="006058DD"/>
    <w:rsid w:val="00606205"/>
    <w:rsid w:val="00607083"/>
    <w:rsid w:val="006159D9"/>
    <w:rsid w:val="00615D84"/>
    <w:rsid w:val="00624E0D"/>
    <w:rsid w:val="00625FE0"/>
    <w:rsid w:val="00633043"/>
    <w:rsid w:val="00636649"/>
    <w:rsid w:val="00640D7A"/>
    <w:rsid w:val="0065006A"/>
    <w:rsid w:val="00651BF2"/>
    <w:rsid w:val="0065213B"/>
    <w:rsid w:val="00652835"/>
    <w:rsid w:val="00655B01"/>
    <w:rsid w:val="0065724F"/>
    <w:rsid w:val="0065757D"/>
    <w:rsid w:val="00663DDB"/>
    <w:rsid w:val="00665262"/>
    <w:rsid w:val="006666EE"/>
    <w:rsid w:val="006667D4"/>
    <w:rsid w:val="00666816"/>
    <w:rsid w:val="00674FE0"/>
    <w:rsid w:val="00677BC4"/>
    <w:rsid w:val="00681270"/>
    <w:rsid w:val="00682D73"/>
    <w:rsid w:val="006837FD"/>
    <w:rsid w:val="006917D6"/>
    <w:rsid w:val="00693DBB"/>
    <w:rsid w:val="00694786"/>
    <w:rsid w:val="00695CA2"/>
    <w:rsid w:val="006A7063"/>
    <w:rsid w:val="006B2A3B"/>
    <w:rsid w:val="006B42E1"/>
    <w:rsid w:val="006B46C2"/>
    <w:rsid w:val="006B6490"/>
    <w:rsid w:val="006C1714"/>
    <w:rsid w:val="006D615F"/>
    <w:rsid w:val="006E1F2C"/>
    <w:rsid w:val="006E2EEA"/>
    <w:rsid w:val="006E63EB"/>
    <w:rsid w:val="006F24FD"/>
    <w:rsid w:val="006F7F35"/>
    <w:rsid w:val="00712137"/>
    <w:rsid w:val="007131DB"/>
    <w:rsid w:val="00713973"/>
    <w:rsid w:val="00713D07"/>
    <w:rsid w:val="007214B3"/>
    <w:rsid w:val="00724BC3"/>
    <w:rsid w:val="0072717A"/>
    <w:rsid w:val="00727B86"/>
    <w:rsid w:val="0073451D"/>
    <w:rsid w:val="00744354"/>
    <w:rsid w:val="00747171"/>
    <w:rsid w:val="00747C75"/>
    <w:rsid w:val="007523FA"/>
    <w:rsid w:val="00755774"/>
    <w:rsid w:val="00756595"/>
    <w:rsid w:val="00763F08"/>
    <w:rsid w:val="00774EE0"/>
    <w:rsid w:val="007818E3"/>
    <w:rsid w:val="00782128"/>
    <w:rsid w:val="007869F1"/>
    <w:rsid w:val="00786D95"/>
    <w:rsid w:val="00791AAF"/>
    <w:rsid w:val="00795587"/>
    <w:rsid w:val="007967E9"/>
    <w:rsid w:val="00796F3A"/>
    <w:rsid w:val="007A011F"/>
    <w:rsid w:val="007A5C52"/>
    <w:rsid w:val="007A6285"/>
    <w:rsid w:val="007B2CFA"/>
    <w:rsid w:val="007B2DBD"/>
    <w:rsid w:val="007B613A"/>
    <w:rsid w:val="007B6FBD"/>
    <w:rsid w:val="007D1380"/>
    <w:rsid w:val="007D2EF8"/>
    <w:rsid w:val="007E1E87"/>
    <w:rsid w:val="007E5913"/>
    <w:rsid w:val="007E5E0A"/>
    <w:rsid w:val="007E6E49"/>
    <w:rsid w:val="007F2259"/>
    <w:rsid w:val="007F4058"/>
    <w:rsid w:val="007F4B04"/>
    <w:rsid w:val="007F529A"/>
    <w:rsid w:val="007F6F84"/>
    <w:rsid w:val="00806FBE"/>
    <w:rsid w:val="0081762F"/>
    <w:rsid w:val="008203CA"/>
    <w:rsid w:val="0082336A"/>
    <w:rsid w:val="008273DA"/>
    <w:rsid w:val="008319F3"/>
    <w:rsid w:val="00833052"/>
    <w:rsid w:val="00833614"/>
    <w:rsid w:val="00836B74"/>
    <w:rsid w:val="00844242"/>
    <w:rsid w:val="00847E40"/>
    <w:rsid w:val="00850E8F"/>
    <w:rsid w:val="00855D1E"/>
    <w:rsid w:val="008602AB"/>
    <w:rsid w:val="00860EE4"/>
    <w:rsid w:val="00861801"/>
    <w:rsid w:val="00872F1F"/>
    <w:rsid w:val="0087347E"/>
    <w:rsid w:val="00873E30"/>
    <w:rsid w:val="00876A07"/>
    <w:rsid w:val="00877882"/>
    <w:rsid w:val="00880CA8"/>
    <w:rsid w:val="00882DA1"/>
    <w:rsid w:val="00882E86"/>
    <w:rsid w:val="00885E9A"/>
    <w:rsid w:val="008946F5"/>
    <w:rsid w:val="00897874"/>
    <w:rsid w:val="008A1722"/>
    <w:rsid w:val="008B19A5"/>
    <w:rsid w:val="008B5AA3"/>
    <w:rsid w:val="008B6DFD"/>
    <w:rsid w:val="008C13D6"/>
    <w:rsid w:val="008C2225"/>
    <w:rsid w:val="008C2F4B"/>
    <w:rsid w:val="008C331E"/>
    <w:rsid w:val="008C4E05"/>
    <w:rsid w:val="008C6032"/>
    <w:rsid w:val="008D02C3"/>
    <w:rsid w:val="008E079D"/>
    <w:rsid w:val="008E11FB"/>
    <w:rsid w:val="008E5AF8"/>
    <w:rsid w:val="008F0704"/>
    <w:rsid w:val="008F68A0"/>
    <w:rsid w:val="009004C1"/>
    <w:rsid w:val="009117F4"/>
    <w:rsid w:val="00912E77"/>
    <w:rsid w:val="00916218"/>
    <w:rsid w:val="00917B2A"/>
    <w:rsid w:val="009217F0"/>
    <w:rsid w:val="0092241D"/>
    <w:rsid w:val="00925500"/>
    <w:rsid w:val="00927AD8"/>
    <w:rsid w:val="009313EC"/>
    <w:rsid w:val="00934646"/>
    <w:rsid w:val="00935417"/>
    <w:rsid w:val="00943E4E"/>
    <w:rsid w:val="00944B51"/>
    <w:rsid w:val="009512AA"/>
    <w:rsid w:val="009519C6"/>
    <w:rsid w:val="00951C45"/>
    <w:rsid w:val="00955F30"/>
    <w:rsid w:val="00956DC9"/>
    <w:rsid w:val="0096145B"/>
    <w:rsid w:val="00963F95"/>
    <w:rsid w:val="009656B0"/>
    <w:rsid w:val="009675DE"/>
    <w:rsid w:val="00970B7E"/>
    <w:rsid w:val="00986D2E"/>
    <w:rsid w:val="00993017"/>
    <w:rsid w:val="009976A1"/>
    <w:rsid w:val="00997DEC"/>
    <w:rsid w:val="009B13DB"/>
    <w:rsid w:val="009C0C91"/>
    <w:rsid w:val="009C1F75"/>
    <w:rsid w:val="009C2D35"/>
    <w:rsid w:val="009C4F9C"/>
    <w:rsid w:val="009C5EF5"/>
    <w:rsid w:val="009C769E"/>
    <w:rsid w:val="009D2197"/>
    <w:rsid w:val="009D2FE5"/>
    <w:rsid w:val="009E3D2F"/>
    <w:rsid w:val="009E5AE3"/>
    <w:rsid w:val="009E7E4B"/>
    <w:rsid w:val="009F1E27"/>
    <w:rsid w:val="009F2315"/>
    <w:rsid w:val="009F5434"/>
    <w:rsid w:val="009F55ED"/>
    <w:rsid w:val="009F626B"/>
    <w:rsid w:val="00A039DE"/>
    <w:rsid w:val="00A043BD"/>
    <w:rsid w:val="00A14FFA"/>
    <w:rsid w:val="00A174CC"/>
    <w:rsid w:val="00A21526"/>
    <w:rsid w:val="00A23275"/>
    <w:rsid w:val="00A23590"/>
    <w:rsid w:val="00A24D92"/>
    <w:rsid w:val="00A32466"/>
    <w:rsid w:val="00A353B5"/>
    <w:rsid w:val="00A403C0"/>
    <w:rsid w:val="00A41C37"/>
    <w:rsid w:val="00A45092"/>
    <w:rsid w:val="00A4607B"/>
    <w:rsid w:val="00A50B78"/>
    <w:rsid w:val="00A52144"/>
    <w:rsid w:val="00A532CA"/>
    <w:rsid w:val="00A62FAA"/>
    <w:rsid w:val="00A6516F"/>
    <w:rsid w:val="00A70085"/>
    <w:rsid w:val="00A71AD1"/>
    <w:rsid w:val="00A8082E"/>
    <w:rsid w:val="00A8470A"/>
    <w:rsid w:val="00A9015D"/>
    <w:rsid w:val="00A9468D"/>
    <w:rsid w:val="00AA2F47"/>
    <w:rsid w:val="00AA6C94"/>
    <w:rsid w:val="00AB27B1"/>
    <w:rsid w:val="00AB399D"/>
    <w:rsid w:val="00AC4409"/>
    <w:rsid w:val="00AD04FA"/>
    <w:rsid w:val="00AD0A35"/>
    <w:rsid w:val="00AD34CA"/>
    <w:rsid w:val="00AD4704"/>
    <w:rsid w:val="00AD7431"/>
    <w:rsid w:val="00AE2F44"/>
    <w:rsid w:val="00AE3F48"/>
    <w:rsid w:val="00AE5AA6"/>
    <w:rsid w:val="00AF13DB"/>
    <w:rsid w:val="00B06D15"/>
    <w:rsid w:val="00B1446E"/>
    <w:rsid w:val="00B15AFF"/>
    <w:rsid w:val="00B16ADF"/>
    <w:rsid w:val="00B242F3"/>
    <w:rsid w:val="00B265FE"/>
    <w:rsid w:val="00B27603"/>
    <w:rsid w:val="00B31554"/>
    <w:rsid w:val="00B375A8"/>
    <w:rsid w:val="00B375C3"/>
    <w:rsid w:val="00B438B5"/>
    <w:rsid w:val="00B44F22"/>
    <w:rsid w:val="00B469BF"/>
    <w:rsid w:val="00B5096A"/>
    <w:rsid w:val="00B64EC7"/>
    <w:rsid w:val="00B65B94"/>
    <w:rsid w:val="00B718EB"/>
    <w:rsid w:val="00B765C2"/>
    <w:rsid w:val="00B83C5F"/>
    <w:rsid w:val="00B90531"/>
    <w:rsid w:val="00B91F22"/>
    <w:rsid w:val="00B96AD4"/>
    <w:rsid w:val="00BB6F77"/>
    <w:rsid w:val="00BC2483"/>
    <w:rsid w:val="00BC5598"/>
    <w:rsid w:val="00BC6BBE"/>
    <w:rsid w:val="00BD4114"/>
    <w:rsid w:val="00BD4816"/>
    <w:rsid w:val="00BF5C3C"/>
    <w:rsid w:val="00BF6DA5"/>
    <w:rsid w:val="00C06D3E"/>
    <w:rsid w:val="00C0768E"/>
    <w:rsid w:val="00C20A0E"/>
    <w:rsid w:val="00C248C4"/>
    <w:rsid w:val="00C27277"/>
    <w:rsid w:val="00C27737"/>
    <w:rsid w:val="00C2779A"/>
    <w:rsid w:val="00C33321"/>
    <w:rsid w:val="00C344BB"/>
    <w:rsid w:val="00C439CA"/>
    <w:rsid w:val="00C43D6F"/>
    <w:rsid w:val="00C45323"/>
    <w:rsid w:val="00C50362"/>
    <w:rsid w:val="00C503E7"/>
    <w:rsid w:val="00C66503"/>
    <w:rsid w:val="00C66DFC"/>
    <w:rsid w:val="00C72789"/>
    <w:rsid w:val="00C74828"/>
    <w:rsid w:val="00C771E8"/>
    <w:rsid w:val="00C80105"/>
    <w:rsid w:val="00C80D34"/>
    <w:rsid w:val="00C833F4"/>
    <w:rsid w:val="00C969B2"/>
    <w:rsid w:val="00CA0DE9"/>
    <w:rsid w:val="00CA1799"/>
    <w:rsid w:val="00CA4F09"/>
    <w:rsid w:val="00CB0A2C"/>
    <w:rsid w:val="00CB3B2C"/>
    <w:rsid w:val="00CB754A"/>
    <w:rsid w:val="00CC1A38"/>
    <w:rsid w:val="00CC22CD"/>
    <w:rsid w:val="00CD13A3"/>
    <w:rsid w:val="00CD1BE7"/>
    <w:rsid w:val="00CD1F4E"/>
    <w:rsid w:val="00CD62E9"/>
    <w:rsid w:val="00CE0030"/>
    <w:rsid w:val="00CF4526"/>
    <w:rsid w:val="00CF52D5"/>
    <w:rsid w:val="00CF6AF3"/>
    <w:rsid w:val="00CF7862"/>
    <w:rsid w:val="00D124D2"/>
    <w:rsid w:val="00D24251"/>
    <w:rsid w:val="00D258AD"/>
    <w:rsid w:val="00D25AE2"/>
    <w:rsid w:val="00D2622C"/>
    <w:rsid w:val="00D304AF"/>
    <w:rsid w:val="00D30C85"/>
    <w:rsid w:val="00D30FB2"/>
    <w:rsid w:val="00D32E48"/>
    <w:rsid w:val="00D378C7"/>
    <w:rsid w:val="00D40ADE"/>
    <w:rsid w:val="00D47335"/>
    <w:rsid w:val="00D51BF8"/>
    <w:rsid w:val="00D53344"/>
    <w:rsid w:val="00D542F8"/>
    <w:rsid w:val="00D5623C"/>
    <w:rsid w:val="00D56BAA"/>
    <w:rsid w:val="00D57959"/>
    <w:rsid w:val="00D6790A"/>
    <w:rsid w:val="00D71DD5"/>
    <w:rsid w:val="00D73309"/>
    <w:rsid w:val="00D76D29"/>
    <w:rsid w:val="00D81B78"/>
    <w:rsid w:val="00D83F1D"/>
    <w:rsid w:val="00D842CC"/>
    <w:rsid w:val="00D92371"/>
    <w:rsid w:val="00D93092"/>
    <w:rsid w:val="00D933F7"/>
    <w:rsid w:val="00D93AB5"/>
    <w:rsid w:val="00D94886"/>
    <w:rsid w:val="00D9493C"/>
    <w:rsid w:val="00D96FF7"/>
    <w:rsid w:val="00DB4427"/>
    <w:rsid w:val="00DB69D7"/>
    <w:rsid w:val="00DC0E1E"/>
    <w:rsid w:val="00DC2F13"/>
    <w:rsid w:val="00DC4083"/>
    <w:rsid w:val="00DC5758"/>
    <w:rsid w:val="00DC779E"/>
    <w:rsid w:val="00DD39C3"/>
    <w:rsid w:val="00DE27B1"/>
    <w:rsid w:val="00E01659"/>
    <w:rsid w:val="00E016C1"/>
    <w:rsid w:val="00E01BFE"/>
    <w:rsid w:val="00E0296B"/>
    <w:rsid w:val="00E02A4F"/>
    <w:rsid w:val="00E03B63"/>
    <w:rsid w:val="00E06138"/>
    <w:rsid w:val="00E07A17"/>
    <w:rsid w:val="00E13BD4"/>
    <w:rsid w:val="00E17999"/>
    <w:rsid w:val="00E2184E"/>
    <w:rsid w:val="00E2575D"/>
    <w:rsid w:val="00E279A4"/>
    <w:rsid w:val="00E27AF0"/>
    <w:rsid w:val="00E331AB"/>
    <w:rsid w:val="00E3687A"/>
    <w:rsid w:val="00E41576"/>
    <w:rsid w:val="00E424D5"/>
    <w:rsid w:val="00E53880"/>
    <w:rsid w:val="00E54555"/>
    <w:rsid w:val="00E55213"/>
    <w:rsid w:val="00E56EA5"/>
    <w:rsid w:val="00E64478"/>
    <w:rsid w:val="00E651C7"/>
    <w:rsid w:val="00E6707A"/>
    <w:rsid w:val="00E67821"/>
    <w:rsid w:val="00E702BC"/>
    <w:rsid w:val="00E748C2"/>
    <w:rsid w:val="00E76083"/>
    <w:rsid w:val="00E80BB3"/>
    <w:rsid w:val="00E82A7B"/>
    <w:rsid w:val="00E82FC8"/>
    <w:rsid w:val="00E85507"/>
    <w:rsid w:val="00E8583D"/>
    <w:rsid w:val="00E85E43"/>
    <w:rsid w:val="00E9256A"/>
    <w:rsid w:val="00E952EC"/>
    <w:rsid w:val="00EA2FC5"/>
    <w:rsid w:val="00EB27A2"/>
    <w:rsid w:val="00EB3F83"/>
    <w:rsid w:val="00EB6C86"/>
    <w:rsid w:val="00EB7480"/>
    <w:rsid w:val="00EC0CE5"/>
    <w:rsid w:val="00EC484A"/>
    <w:rsid w:val="00ED1EA4"/>
    <w:rsid w:val="00ED5B3C"/>
    <w:rsid w:val="00EE576A"/>
    <w:rsid w:val="00EE5EB2"/>
    <w:rsid w:val="00EF06E9"/>
    <w:rsid w:val="00EF196C"/>
    <w:rsid w:val="00EF1AC2"/>
    <w:rsid w:val="00EF4DDE"/>
    <w:rsid w:val="00F00337"/>
    <w:rsid w:val="00F0248B"/>
    <w:rsid w:val="00F040D5"/>
    <w:rsid w:val="00F04379"/>
    <w:rsid w:val="00F069C1"/>
    <w:rsid w:val="00F15613"/>
    <w:rsid w:val="00F17334"/>
    <w:rsid w:val="00F20A52"/>
    <w:rsid w:val="00F23FFF"/>
    <w:rsid w:val="00F268A3"/>
    <w:rsid w:val="00F269EE"/>
    <w:rsid w:val="00F433CB"/>
    <w:rsid w:val="00F449F4"/>
    <w:rsid w:val="00F4551F"/>
    <w:rsid w:val="00F474F2"/>
    <w:rsid w:val="00F61F22"/>
    <w:rsid w:val="00F626B1"/>
    <w:rsid w:val="00F7145E"/>
    <w:rsid w:val="00F71EBE"/>
    <w:rsid w:val="00F73D33"/>
    <w:rsid w:val="00F74BD5"/>
    <w:rsid w:val="00F75912"/>
    <w:rsid w:val="00F86000"/>
    <w:rsid w:val="00F86060"/>
    <w:rsid w:val="00F90730"/>
    <w:rsid w:val="00F92499"/>
    <w:rsid w:val="00F92EA5"/>
    <w:rsid w:val="00FA3CCB"/>
    <w:rsid w:val="00FB1AAC"/>
    <w:rsid w:val="00FB64F5"/>
    <w:rsid w:val="00FC058A"/>
    <w:rsid w:val="00FC12B3"/>
    <w:rsid w:val="00FC2B45"/>
    <w:rsid w:val="00FC3030"/>
    <w:rsid w:val="00FC682B"/>
    <w:rsid w:val="00FC6B2F"/>
    <w:rsid w:val="00FD3369"/>
    <w:rsid w:val="00FE0A12"/>
    <w:rsid w:val="00FE0DF4"/>
    <w:rsid w:val="00FE35E5"/>
    <w:rsid w:val="00FE66CF"/>
    <w:rsid w:val="00FE7C72"/>
    <w:rsid w:val="00FE7CA0"/>
    <w:rsid w:val="00FE7FC6"/>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14:docId w14:val="764FC57C"/>
  <w15:docId w15:val="{306242D7-6242-428D-AFAB-CF648D0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3217384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6498-772A-4398-ABEB-C699787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6137</Words>
  <Characters>41405</Characters>
  <Application>Microsoft Office Word</Application>
  <DocSecurity>0</DocSecurity>
  <Lines>1725</Lines>
  <Paragraphs>819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46723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Andris.Orlovskis@zm.gov.lv</dc:creator>
  <cp:lastModifiedBy>Renārs Žagars</cp:lastModifiedBy>
  <cp:revision>18</cp:revision>
  <cp:lastPrinted>2015-02-05T08:51:00Z</cp:lastPrinted>
  <dcterms:created xsi:type="dcterms:W3CDTF">2015-02-23T10:51:00Z</dcterms:created>
  <dcterms:modified xsi:type="dcterms:W3CDTF">2015-03-03T14:14:00Z</dcterms:modified>
</cp:coreProperties>
</file>