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7F4" w:rsidRPr="00DE3CA0" w:rsidRDefault="009117F4" w:rsidP="00196FB1">
      <w:pPr>
        <w:jc w:val="center"/>
        <w:rPr>
          <w:b/>
          <w:lang w:eastAsia="en-US"/>
        </w:rPr>
      </w:pPr>
      <w:r w:rsidRPr="00DE3CA0">
        <w:rPr>
          <w:b/>
          <w:lang w:eastAsia="en-US"/>
        </w:rPr>
        <w:t xml:space="preserve">Ministru kabineta noteikumu projekta </w:t>
      </w:r>
      <w:bookmarkStart w:id="0" w:name="OLE_LINK1"/>
      <w:bookmarkStart w:id="1" w:name="OLE_LINK2"/>
      <w:r w:rsidRPr="00DE3CA0">
        <w:rPr>
          <w:b/>
          <w:lang w:eastAsia="en-US"/>
        </w:rPr>
        <w:t>„</w:t>
      </w:r>
      <w:bookmarkEnd w:id="0"/>
      <w:bookmarkEnd w:id="1"/>
      <w:r w:rsidR="00E05287" w:rsidRPr="00DE3CA0">
        <w:rPr>
          <w:b/>
          <w:lang w:eastAsia="en-US"/>
        </w:rPr>
        <w:t>Grozījumi Ministru kabineta 2014.gada 30.septembra noteikumos Nr.599 „Noteikumi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 gada plānošanas periodā””</w:t>
      </w:r>
      <w:r w:rsidRPr="00DE3CA0">
        <w:rPr>
          <w:b/>
          <w:lang w:eastAsia="en-US"/>
        </w:rPr>
        <w:t xml:space="preserve"> sākotnējās ietekmes novērtējuma ziņojums (anotācija)</w:t>
      </w:r>
    </w:p>
    <w:p w:rsidR="00DE3CA0" w:rsidRPr="007978CC" w:rsidRDefault="00DE3CA0" w:rsidP="00196FB1">
      <w:pPr>
        <w:jc w:val="center"/>
        <w:rPr>
          <w:b/>
          <w:sz w:val="28"/>
          <w:szCs w:val="28"/>
          <w:lang w:eastAsia="en-US"/>
        </w:rPr>
      </w:pPr>
    </w:p>
    <w:p w:rsidR="009117F4" w:rsidRPr="007978CC" w:rsidRDefault="009117F4" w:rsidP="006B42E1">
      <w:pPr>
        <w:ind w:firstLine="301"/>
        <w:rPr>
          <w:sz w:val="10"/>
        </w:rPr>
      </w:pPr>
      <w:r w:rsidRPr="007978CC">
        <w:rPr>
          <w:sz w:val="10"/>
        </w:rPr>
        <w: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gridCol w:w="2103"/>
        <w:gridCol w:w="6950"/>
      </w:tblGrid>
      <w:tr w:rsidR="007978CC" w:rsidRPr="007978CC" w:rsidTr="005D2B14">
        <w:tc>
          <w:tcPr>
            <w:tcW w:w="9468" w:type="dxa"/>
            <w:gridSpan w:val="3"/>
          </w:tcPr>
          <w:p w:rsidR="009117F4" w:rsidRPr="007978CC" w:rsidRDefault="009117F4" w:rsidP="00E06138">
            <w:pPr>
              <w:jc w:val="center"/>
            </w:pPr>
            <w:r w:rsidRPr="007978CC">
              <w:rPr>
                <w:b/>
                <w:bCs/>
              </w:rPr>
              <w:t>I. Tiesību akta projekta izstrādes nepieciešamība</w:t>
            </w:r>
          </w:p>
        </w:tc>
      </w:tr>
      <w:tr w:rsidR="007978CC" w:rsidRPr="007978CC" w:rsidTr="005D2B14">
        <w:tc>
          <w:tcPr>
            <w:tcW w:w="415" w:type="dxa"/>
          </w:tcPr>
          <w:p w:rsidR="009117F4" w:rsidRPr="007978CC" w:rsidRDefault="009117F4" w:rsidP="00E06138">
            <w:pPr>
              <w:spacing w:before="100" w:beforeAutospacing="1" w:after="100" w:afterAutospacing="1" w:line="360" w:lineRule="auto"/>
              <w:ind w:firstLine="19"/>
              <w:jc w:val="both"/>
            </w:pPr>
            <w:r w:rsidRPr="007978CC">
              <w:t>1.</w:t>
            </w:r>
          </w:p>
        </w:tc>
        <w:tc>
          <w:tcPr>
            <w:tcW w:w="2103" w:type="dxa"/>
          </w:tcPr>
          <w:p w:rsidR="009117F4" w:rsidRPr="007978CC" w:rsidRDefault="009117F4" w:rsidP="00E06138">
            <w:r w:rsidRPr="007978CC">
              <w:t>Pamatojums</w:t>
            </w:r>
          </w:p>
        </w:tc>
        <w:tc>
          <w:tcPr>
            <w:tcW w:w="6950" w:type="dxa"/>
          </w:tcPr>
          <w:p w:rsidR="009117F4" w:rsidRPr="007978CC" w:rsidRDefault="009117F4" w:rsidP="00A1203A">
            <w:pPr>
              <w:jc w:val="both"/>
            </w:pPr>
            <w:r w:rsidRPr="007978CC">
              <w:rPr>
                <w:lang w:eastAsia="en-US"/>
              </w:rPr>
              <w:t xml:space="preserve">Lauksaimniecības un lauku attīstības likuma 5.panta </w:t>
            </w:r>
            <w:r w:rsidRPr="007978CC">
              <w:rPr>
                <w:iCs/>
              </w:rPr>
              <w:t>septītā, astotā un devītā daļa</w:t>
            </w:r>
            <w:r w:rsidR="00A1203A" w:rsidRPr="007978CC">
              <w:rPr>
                <w:iCs/>
              </w:rPr>
              <w:t>.</w:t>
            </w:r>
          </w:p>
        </w:tc>
      </w:tr>
      <w:tr w:rsidR="007978CC" w:rsidRPr="007978CC" w:rsidTr="005D2B14">
        <w:tc>
          <w:tcPr>
            <w:tcW w:w="415" w:type="dxa"/>
          </w:tcPr>
          <w:p w:rsidR="009117F4" w:rsidRPr="007978CC" w:rsidRDefault="009117F4" w:rsidP="00E06138">
            <w:pPr>
              <w:spacing w:before="100" w:beforeAutospacing="1" w:after="100" w:afterAutospacing="1" w:line="360" w:lineRule="auto"/>
              <w:ind w:firstLine="19"/>
              <w:jc w:val="both"/>
            </w:pPr>
            <w:r w:rsidRPr="007978CC">
              <w:t>2.</w:t>
            </w:r>
          </w:p>
        </w:tc>
        <w:tc>
          <w:tcPr>
            <w:tcW w:w="2103" w:type="dxa"/>
          </w:tcPr>
          <w:p w:rsidR="009117F4" w:rsidRPr="007978CC" w:rsidRDefault="009117F4" w:rsidP="00E06138">
            <w:r w:rsidRPr="007978CC">
              <w:t>Pašreizējā situācija un problēmas, kuru risināšanai tiesību akta projekts izstrādāts, tiesiskā regulējuma mērķis un būtība</w:t>
            </w:r>
          </w:p>
        </w:tc>
        <w:tc>
          <w:tcPr>
            <w:tcW w:w="6950" w:type="dxa"/>
          </w:tcPr>
          <w:p w:rsidR="00C144DB" w:rsidRPr="007978CC" w:rsidRDefault="007E3484" w:rsidP="00110153">
            <w:pPr>
              <w:spacing w:after="120"/>
              <w:jc w:val="both"/>
              <w:rPr>
                <w:lang w:eastAsia="en-US"/>
              </w:rPr>
            </w:pPr>
            <w:r w:rsidRPr="007978CC">
              <w:rPr>
                <w:lang w:eastAsia="en-US"/>
              </w:rPr>
              <w:t xml:space="preserve">1. </w:t>
            </w:r>
            <w:r w:rsidR="00196FB1">
              <w:rPr>
                <w:lang w:eastAsia="en-US"/>
              </w:rPr>
              <w:t>Tā kā i</w:t>
            </w:r>
            <w:r w:rsidR="00091E42" w:rsidRPr="007978CC">
              <w:rPr>
                <w:lang w:eastAsia="en-US"/>
              </w:rPr>
              <w:t xml:space="preserve">r stājusies spēkā </w:t>
            </w:r>
            <w:r w:rsidR="00A348FE" w:rsidRPr="007978CC">
              <w:rPr>
                <w:lang w:eastAsia="en-US"/>
              </w:rPr>
              <w:t xml:space="preserve">Komisijas 2014.gada 16.decembra </w:t>
            </w:r>
            <w:r w:rsidR="00196FB1">
              <w:rPr>
                <w:lang w:eastAsia="en-US"/>
              </w:rPr>
              <w:t>R</w:t>
            </w:r>
            <w:r w:rsidR="00A348FE" w:rsidRPr="007978CC">
              <w:rPr>
                <w:lang w:eastAsia="en-US"/>
              </w:rPr>
              <w:t>egula (ES) Nr.1388/2014</w:t>
            </w:r>
            <w:r w:rsidR="00196FB1">
              <w:rPr>
                <w:lang w:eastAsia="en-US"/>
              </w:rPr>
              <w:t>,</w:t>
            </w:r>
            <w:r w:rsidR="00A348FE" w:rsidRPr="007978CC">
              <w:rPr>
                <w:lang w:eastAsia="en-US"/>
              </w:rPr>
              <w:t xml:space="preserve"> ar ko konkrētas atbalsta kategorijas uzņēmumiem, kuri nodarbojas ar zvejas un akvakultūras produktu ražošanu, apstrādi un tirdzniecību, atzīst par saderīgām ar iekšējo tirgu, piemērojot Līguma par Eiropas Savienības darbību 107. un 108.pantu</w:t>
            </w:r>
            <w:r w:rsidR="002D135E" w:rsidRPr="007978CC">
              <w:rPr>
                <w:lang w:eastAsia="en-US"/>
              </w:rPr>
              <w:t xml:space="preserve"> (turpmāk – Regula 1388/2014)</w:t>
            </w:r>
            <w:r w:rsidR="003C3B5C" w:rsidRPr="007978CC">
              <w:rPr>
                <w:lang w:eastAsia="en-US"/>
              </w:rPr>
              <w:t xml:space="preserve">, </w:t>
            </w:r>
            <w:r w:rsidR="00196FB1">
              <w:rPr>
                <w:lang w:eastAsia="en-US"/>
              </w:rPr>
              <w:t>ir</w:t>
            </w:r>
            <w:r w:rsidR="003C3B5C" w:rsidRPr="007978CC">
              <w:rPr>
                <w:lang w:eastAsia="en-US"/>
              </w:rPr>
              <w:t xml:space="preserve"> nepieciešams papildināt Ministru kabineta 2014.gada 30.septembra noteikum</w:t>
            </w:r>
            <w:r w:rsidR="00800F00" w:rsidRPr="007978CC">
              <w:rPr>
                <w:lang w:eastAsia="en-US"/>
              </w:rPr>
              <w:t>u</w:t>
            </w:r>
            <w:r w:rsidR="003C3B5C" w:rsidRPr="007978CC">
              <w:rPr>
                <w:lang w:eastAsia="en-US"/>
              </w:rPr>
              <w:t xml:space="preserve"> Nr.599 „Noteikumi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 gada plānošanas periodā” (turpmāk – noteikumi Nr. 599)</w:t>
            </w:r>
            <w:r w:rsidR="003C3B5C" w:rsidRPr="007978CC">
              <w:t xml:space="preserve"> </w:t>
            </w:r>
            <w:r w:rsidR="00800F00" w:rsidRPr="007978CC">
              <w:rPr>
                <w:lang w:eastAsia="en-US"/>
              </w:rPr>
              <w:t>2</w:t>
            </w:r>
            <w:r w:rsidR="003C3B5C" w:rsidRPr="007978CC">
              <w:rPr>
                <w:lang w:eastAsia="en-US"/>
              </w:rPr>
              <w:t>.pun</w:t>
            </w:r>
            <w:r w:rsidR="00EE0E67">
              <w:rPr>
                <w:lang w:eastAsia="en-US"/>
              </w:rPr>
              <w:t>k</w:t>
            </w:r>
            <w:r w:rsidR="003C3B5C" w:rsidRPr="007978CC">
              <w:rPr>
                <w:lang w:eastAsia="en-US"/>
              </w:rPr>
              <w:t>t</w:t>
            </w:r>
            <w:r w:rsidR="00EE0E67">
              <w:rPr>
                <w:lang w:eastAsia="en-US"/>
              </w:rPr>
              <w:t>u</w:t>
            </w:r>
            <w:r w:rsidR="003C3B5C" w:rsidRPr="007978CC">
              <w:rPr>
                <w:lang w:eastAsia="en-US"/>
              </w:rPr>
              <w:t xml:space="preserve">, norādot atsauci uz šo </w:t>
            </w:r>
            <w:r w:rsidR="00196FB1">
              <w:rPr>
                <w:lang w:eastAsia="en-US"/>
              </w:rPr>
              <w:t>r</w:t>
            </w:r>
            <w:r w:rsidR="003C3B5C" w:rsidRPr="007978CC">
              <w:rPr>
                <w:lang w:eastAsia="en-US"/>
              </w:rPr>
              <w:t>egulu</w:t>
            </w:r>
            <w:r w:rsidR="00C144DB" w:rsidRPr="007978CC">
              <w:rPr>
                <w:lang w:eastAsia="en-US"/>
              </w:rPr>
              <w:t>.</w:t>
            </w:r>
          </w:p>
          <w:p w:rsidR="007E3484" w:rsidRPr="007978CC" w:rsidRDefault="00576833" w:rsidP="00110153">
            <w:pPr>
              <w:spacing w:after="120"/>
              <w:jc w:val="both"/>
              <w:rPr>
                <w:lang w:eastAsia="en-US"/>
              </w:rPr>
            </w:pPr>
            <w:r>
              <w:rPr>
                <w:lang w:eastAsia="en-US"/>
              </w:rPr>
              <w:t xml:space="preserve">2. </w:t>
            </w:r>
            <w:r w:rsidR="00C144DB" w:rsidRPr="007978CC">
              <w:rPr>
                <w:lang w:eastAsia="en-US"/>
              </w:rPr>
              <w:t>L</w:t>
            </w:r>
            <w:r w:rsidR="007E3484" w:rsidRPr="007978CC">
              <w:rPr>
                <w:lang w:eastAsia="en-US"/>
              </w:rPr>
              <w:t xml:space="preserve">ai nodrošinātu </w:t>
            </w:r>
            <w:r w:rsidR="00C144DB" w:rsidRPr="007978CC">
              <w:rPr>
                <w:lang w:eastAsia="en-US"/>
              </w:rPr>
              <w:t>atsevišķu</w:t>
            </w:r>
            <w:r w:rsidR="007E3484" w:rsidRPr="007978CC">
              <w:rPr>
                <w:lang w:eastAsia="en-US"/>
              </w:rPr>
              <w:t xml:space="preserve"> normu attiecināmību uz Eiropas Jūrlietu un zivsaimniecības fonda (turpmāk – EJZF) ieviešanu, noteikum</w:t>
            </w:r>
            <w:r w:rsidR="00196FB1">
              <w:rPr>
                <w:lang w:eastAsia="en-US"/>
              </w:rPr>
              <w:t>o</w:t>
            </w:r>
            <w:r w:rsidR="007E3484" w:rsidRPr="007978CC">
              <w:rPr>
                <w:lang w:eastAsia="en-US"/>
              </w:rPr>
              <w:t xml:space="preserve">s Nr.599 </w:t>
            </w:r>
            <w:r w:rsidR="00196FB1">
              <w:rPr>
                <w:lang w:eastAsia="en-US"/>
              </w:rPr>
              <w:t>ir jāietver</w:t>
            </w:r>
            <w:r w:rsidR="007E3484" w:rsidRPr="007978CC">
              <w:rPr>
                <w:lang w:eastAsia="en-US"/>
              </w:rPr>
              <w:t xml:space="preserve"> atsauc</w:t>
            </w:r>
            <w:r w:rsidR="00196FB1">
              <w:rPr>
                <w:lang w:eastAsia="en-US"/>
              </w:rPr>
              <w:t>e</w:t>
            </w:r>
            <w:r w:rsidR="007E3484" w:rsidRPr="007978CC">
              <w:rPr>
                <w:lang w:eastAsia="en-US"/>
              </w:rPr>
              <w:t xml:space="preserve"> uz:</w:t>
            </w:r>
          </w:p>
          <w:p w:rsidR="003C3B5C" w:rsidRPr="007978CC" w:rsidRDefault="007E3484" w:rsidP="001E1C9D">
            <w:pPr>
              <w:pStyle w:val="Sarakstarindkopa"/>
              <w:numPr>
                <w:ilvl w:val="0"/>
                <w:numId w:val="7"/>
              </w:numPr>
              <w:spacing w:after="120"/>
              <w:jc w:val="both"/>
              <w:rPr>
                <w:rFonts w:ascii="Times New Roman" w:hAnsi="Times New Roman"/>
                <w:sz w:val="24"/>
                <w:szCs w:val="24"/>
              </w:rPr>
            </w:pPr>
            <w:r w:rsidRPr="007978CC">
              <w:rPr>
                <w:rFonts w:ascii="Times New Roman" w:hAnsi="Times New Roman"/>
                <w:sz w:val="24"/>
                <w:szCs w:val="24"/>
              </w:rPr>
              <w:t>Eiropas Parlamenta un Padomes 2013.gada 17.decembra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w:t>
            </w:r>
            <w:r w:rsidR="002D135E" w:rsidRPr="007978CC">
              <w:rPr>
                <w:rFonts w:ascii="Times New Roman" w:hAnsi="Times New Roman"/>
                <w:sz w:val="24"/>
                <w:szCs w:val="24"/>
              </w:rPr>
              <w:t xml:space="preserve"> (EK) Nr. 1083/2006 (turpmāk – R</w:t>
            </w:r>
            <w:r w:rsidRPr="007978CC">
              <w:rPr>
                <w:rFonts w:ascii="Times New Roman" w:hAnsi="Times New Roman"/>
                <w:sz w:val="24"/>
                <w:szCs w:val="24"/>
              </w:rPr>
              <w:t>egula Nr.1303/2013);</w:t>
            </w:r>
          </w:p>
          <w:p w:rsidR="007E3484" w:rsidRPr="007978CC" w:rsidRDefault="007E3484" w:rsidP="001E1C9D">
            <w:pPr>
              <w:pStyle w:val="Sarakstarindkopa"/>
              <w:numPr>
                <w:ilvl w:val="0"/>
                <w:numId w:val="7"/>
              </w:numPr>
              <w:spacing w:after="120"/>
              <w:jc w:val="both"/>
              <w:rPr>
                <w:rFonts w:ascii="Times New Roman" w:hAnsi="Times New Roman"/>
                <w:sz w:val="24"/>
                <w:szCs w:val="24"/>
              </w:rPr>
            </w:pPr>
            <w:r w:rsidRPr="007978CC">
              <w:rPr>
                <w:rFonts w:ascii="Times New Roman" w:hAnsi="Times New Roman"/>
                <w:sz w:val="24"/>
                <w:szCs w:val="24"/>
              </w:rPr>
              <w:t>Eiropas Parlamenta un Padomes (ES) 2014.gada 15.maija Regulai Nr.508/2014 par Eiropas Jūrlietu un zivsaimniecības fondu (EJZF) un ar ko atceļ Padomes Regulas (EK) Nr.2328/2003, (EK) Nr.861/2006, (EK) Nr.1198/2006 un (EK) Nr. 91/2007 un Eiropas Parlamenta un Padomes Regulu (ES) Nr.12</w:t>
            </w:r>
            <w:r w:rsidR="002D135E" w:rsidRPr="007978CC">
              <w:rPr>
                <w:rFonts w:ascii="Times New Roman" w:hAnsi="Times New Roman"/>
                <w:sz w:val="24"/>
                <w:szCs w:val="24"/>
              </w:rPr>
              <w:t>55/2011 (turpmāk – R</w:t>
            </w:r>
            <w:r w:rsidRPr="007978CC">
              <w:rPr>
                <w:rFonts w:ascii="Times New Roman" w:hAnsi="Times New Roman"/>
                <w:sz w:val="24"/>
                <w:szCs w:val="24"/>
              </w:rPr>
              <w:t>egula Nr.508/2014).</w:t>
            </w:r>
          </w:p>
          <w:p w:rsidR="00CB2114" w:rsidRPr="007978CC" w:rsidRDefault="00576833" w:rsidP="00CB2114">
            <w:pPr>
              <w:spacing w:after="120"/>
              <w:jc w:val="both"/>
              <w:rPr>
                <w:lang w:eastAsia="en-US"/>
              </w:rPr>
            </w:pPr>
            <w:r>
              <w:rPr>
                <w:lang w:eastAsia="en-US"/>
              </w:rPr>
              <w:t xml:space="preserve">3. </w:t>
            </w:r>
            <w:r w:rsidR="00CB2114" w:rsidRPr="007978CC">
              <w:rPr>
                <w:lang w:eastAsia="en-US"/>
              </w:rPr>
              <w:t>Saskaņā ar Komisijas 2014.gada 6.augusta Īstenošanas regul</w:t>
            </w:r>
            <w:r w:rsidR="00EE0E67">
              <w:rPr>
                <w:lang w:eastAsia="en-US"/>
              </w:rPr>
              <w:t>u</w:t>
            </w:r>
            <w:r w:rsidR="00CB2114" w:rsidRPr="007978CC">
              <w:rPr>
                <w:lang w:eastAsia="en-US"/>
              </w:rPr>
              <w:t xml:space="preserve"> (ES) Nr.908/2014, ar ko paredz noteikumus par to, kā Eiropas Parlamenta un Padomes Regul</w:t>
            </w:r>
            <w:r w:rsidR="00EE0E67">
              <w:rPr>
                <w:lang w:eastAsia="en-US"/>
              </w:rPr>
              <w:t>as</w:t>
            </w:r>
            <w:r w:rsidR="00CB2114" w:rsidRPr="007978CC">
              <w:rPr>
                <w:lang w:eastAsia="en-US"/>
              </w:rPr>
              <w:t xml:space="preserve"> (ES) Nr.1306/2013 piemēro attiecībā uz maksājumu aģentūrām un citām struktūrām, finanšu pārvaldību, grāmatojumu noskaidrošanu, noteikumiem par pārbaudēm, </w:t>
            </w:r>
            <w:r w:rsidR="00CB2114" w:rsidRPr="007978CC">
              <w:rPr>
                <w:lang w:eastAsia="en-US"/>
              </w:rPr>
              <w:lastRenderedPageBreak/>
              <w:t>nodrošinājumu un pārredzamību</w:t>
            </w:r>
            <w:r w:rsidR="00196FB1">
              <w:rPr>
                <w:lang w:eastAsia="en-US"/>
              </w:rPr>
              <w:t>,</w:t>
            </w:r>
            <w:r w:rsidR="00CB2114" w:rsidRPr="007978CC">
              <w:rPr>
                <w:lang w:eastAsia="en-US"/>
              </w:rPr>
              <w:t xml:space="preserve"> (turpmāk – Regula </w:t>
            </w:r>
            <w:r w:rsidR="00196FB1">
              <w:rPr>
                <w:lang w:eastAsia="en-US"/>
              </w:rPr>
              <w:t xml:space="preserve">Nr. </w:t>
            </w:r>
            <w:r w:rsidR="00CB2114" w:rsidRPr="007978CC">
              <w:rPr>
                <w:lang w:eastAsia="en-US"/>
              </w:rPr>
              <w:t xml:space="preserve">908/2014) 59.pantu un Eiropas Parlamenta un Padomes 2013.gada 17.decembra Regulas (ES) Nr.1306/2013 par kopējās lauksaimniecības politikas finansēšanu, pārvaldību un uzraudzību un Padomes Regulu (EEK) Nr.352/78, (EK) Nr.165/94, (EK) Nr.2799/98, (EK) Nr.814/2000, (EK) Nr.1290/2005 un (EK) Nr.485/2008 atcelšanu (turpmāk – Regula Nr.1306/2013) 111.pantu dalībvalstij </w:t>
            </w:r>
            <w:r w:rsidR="00196FB1">
              <w:rPr>
                <w:lang w:eastAsia="en-US"/>
              </w:rPr>
              <w:t xml:space="preserve">ir </w:t>
            </w:r>
            <w:r w:rsidR="00CB2114" w:rsidRPr="007978CC">
              <w:rPr>
                <w:lang w:eastAsia="en-US"/>
              </w:rPr>
              <w:t>jānodrošina atbalsta saņēmēju ikgadēja publiskošana, ievērojot publiskošanas nosacījumus un termiņus</w:t>
            </w:r>
            <w:r w:rsidR="00196FB1">
              <w:rPr>
                <w:lang w:eastAsia="en-US"/>
              </w:rPr>
              <w:t xml:space="preserve">, t.i., </w:t>
            </w:r>
            <w:r w:rsidR="00CB2114" w:rsidRPr="007978CC">
              <w:rPr>
                <w:lang w:eastAsia="en-US"/>
              </w:rPr>
              <w:t>informācija publicējama katru gadu līdz 31.maijam attiecībā uz iepriekšējo finanšu gadu, informācijai jābūt pieejamai divus gadus no sākotnējās publicēšanas datuma u.c.</w:t>
            </w:r>
          </w:p>
          <w:p w:rsidR="00CB2114" w:rsidRPr="007978CC" w:rsidRDefault="00576833" w:rsidP="00CB2114">
            <w:pPr>
              <w:spacing w:after="120"/>
              <w:jc w:val="both"/>
              <w:rPr>
                <w:lang w:eastAsia="en-US"/>
              </w:rPr>
            </w:pPr>
            <w:r>
              <w:rPr>
                <w:lang w:eastAsia="en-US"/>
              </w:rPr>
              <w:t xml:space="preserve">4. </w:t>
            </w:r>
            <w:r w:rsidR="00196FB1">
              <w:rPr>
                <w:lang w:eastAsia="en-US"/>
              </w:rPr>
              <w:t>Ievērojot</w:t>
            </w:r>
            <w:r w:rsidR="00CB2114" w:rsidRPr="007978CC">
              <w:rPr>
                <w:lang w:eastAsia="en-US"/>
              </w:rPr>
              <w:t xml:space="preserve"> </w:t>
            </w:r>
            <w:r w:rsidR="00196FB1">
              <w:rPr>
                <w:lang w:eastAsia="en-US"/>
              </w:rPr>
              <w:t>R</w:t>
            </w:r>
            <w:r w:rsidR="00CB2114" w:rsidRPr="007978CC">
              <w:rPr>
                <w:lang w:eastAsia="en-US"/>
              </w:rPr>
              <w:t>egulas Nr.508/2014 119.panta 2.punktu un V</w:t>
            </w:r>
            <w:r w:rsidR="00196FB1">
              <w:rPr>
                <w:lang w:eastAsia="en-US"/>
              </w:rPr>
              <w:t> </w:t>
            </w:r>
            <w:r w:rsidR="00CB2114" w:rsidRPr="007978CC">
              <w:rPr>
                <w:lang w:eastAsia="en-US"/>
              </w:rPr>
              <w:t>pielikumu, dalībvalstīm ir pienākums publiskot informāciju par darbībām (projektiem), kas apstiprinātas EJZF darbības programm</w:t>
            </w:r>
            <w:r w:rsidR="00196FB1">
              <w:rPr>
                <w:lang w:eastAsia="en-US"/>
              </w:rPr>
              <w:t>ā</w:t>
            </w:r>
            <w:r w:rsidR="00CB2114" w:rsidRPr="007978CC">
              <w:rPr>
                <w:lang w:eastAsia="en-US"/>
              </w:rPr>
              <w:t xml:space="preserve">. Atbilstoši šim nosacījumam noteikumi </w:t>
            </w:r>
            <w:r w:rsidR="00196FB1" w:rsidRPr="007978CC">
              <w:rPr>
                <w:lang w:eastAsia="en-US"/>
              </w:rPr>
              <w:t xml:space="preserve">Nr.599 </w:t>
            </w:r>
            <w:r w:rsidR="00196FB1">
              <w:rPr>
                <w:lang w:eastAsia="en-US"/>
              </w:rPr>
              <w:t xml:space="preserve">tiek </w:t>
            </w:r>
            <w:r w:rsidR="00CB2114" w:rsidRPr="007978CC">
              <w:rPr>
                <w:lang w:eastAsia="en-US"/>
              </w:rPr>
              <w:t>papildināti ar 24.</w:t>
            </w:r>
            <w:r w:rsidR="00CB2114" w:rsidRPr="007978CC">
              <w:rPr>
                <w:vertAlign w:val="superscript"/>
                <w:lang w:eastAsia="en-US"/>
              </w:rPr>
              <w:t>1</w:t>
            </w:r>
            <w:r w:rsidR="00CB2114" w:rsidRPr="007978CC">
              <w:rPr>
                <w:lang w:eastAsia="en-US"/>
              </w:rPr>
              <w:t xml:space="preserve"> punktu.</w:t>
            </w:r>
          </w:p>
          <w:p w:rsidR="00CB2114" w:rsidRPr="007978CC" w:rsidRDefault="00576833" w:rsidP="00110153">
            <w:pPr>
              <w:spacing w:after="120"/>
              <w:jc w:val="both"/>
              <w:rPr>
                <w:lang w:eastAsia="en-US"/>
              </w:rPr>
            </w:pPr>
            <w:r>
              <w:rPr>
                <w:lang w:eastAsia="en-US"/>
              </w:rPr>
              <w:t xml:space="preserve">5. </w:t>
            </w:r>
            <w:r w:rsidR="00CB2114" w:rsidRPr="007978CC">
              <w:rPr>
                <w:lang w:eastAsia="en-US"/>
              </w:rPr>
              <w:t xml:space="preserve">Lai nodrošinātu vienotu pieeju </w:t>
            </w:r>
            <w:r w:rsidR="00E55F63" w:rsidRPr="007978CC">
              <w:rPr>
                <w:lang w:eastAsia="en-US"/>
              </w:rPr>
              <w:t>Eiropas Lauksaim</w:t>
            </w:r>
            <w:r w:rsidR="00E55F63">
              <w:rPr>
                <w:lang w:eastAsia="en-US"/>
              </w:rPr>
              <w:t>niecības fonda lauku attīstībai</w:t>
            </w:r>
            <w:r w:rsidR="00E55F63" w:rsidRPr="007978CC">
              <w:rPr>
                <w:lang w:eastAsia="en-US"/>
              </w:rPr>
              <w:t xml:space="preserve"> (turpmāk – ELFLA)</w:t>
            </w:r>
            <w:r w:rsidR="00E55F63">
              <w:rPr>
                <w:lang w:eastAsia="en-US"/>
              </w:rPr>
              <w:t xml:space="preserve"> </w:t>
            </w:r>
            <w:r w:rsidR="00CB2114" w:rsidRPr="007978CC">
              <w:rPr>
                <w:lang w:eastAsia="en-US"/>
              </w:rPr>
              <w:t xml:space="preserve">un EJZF ieviešanā, kā arī ELFLA un EJZF efektīvāku ieviešanu, uzraudzību un novērtēšanu, ierosinātie grozījumi paredz atbalsta saņēmēju publiskošanu arī </w:t>
            </w:r>
            <w:r w:rsidR="00196FB1">
              <w:rPr>
                <w:lang w:eastAsia="en-US"/>
              </w:rPr>
              <w:t xml:space="preserve">saistībā ar </w:t>
            </w:r>
            <w:r w:rsidR="00CB2114" w:rsidRPr="007978CC">
              <w:rPr>
                <w:lang w:eastAsia="en-US"/>
              </w:rPr>
              <w:t xml:space="preserve">EJZF (papildus 508/2014 119.panta 2.punktā minētajai publiskošanai), </w:t>
            </w:r>
            <w:r w:rsidR="00196FB1">
              <w:rPr>
                <w:lang w:eastAsia="en-US"/>
              </w:rPr>
              <w:t>ievērojot</w:t>
            </w:r>
            <w:r w:rsidR="00CB2114" w:rsidRPr="007978CC">
              <w:rPr>
                <w:lang w:eastAsia="en-US"/>
              </w:rPr>
              <w:t xml:space="preserve"> Regulā </w:t>
            </w:r>
            <w:r w:rsidR="00EE0E67">
              <w:rPr>
                <w:lang w:eastAsia="en-US"/>
              </w:rPr>
              <w:t>Nr.</w:t>
            </w:r>
            <w:r w:rsidR="00CB2114" w:rsidRPr="007978CC">
              <w:rPr>
                <w:lang w:eastAsia="en-US"/>
              </w:rPr>
              <w:t>908/2014</w:t>
            </w:r>
            <w:r w:rsidR="00CB2114" w:rsidRPr="007978CC">
              <w:t xml:space="preserve"> un </w:t>
            </w:r>
            <w:r w:rsidR="00CB2114" w:rsidRPr="007978CC">
              <w:rPr>
                <w:lang w:eastAsia="en-US"/>
              </w:rPr>
              <w:t>Regulā Nr.1306/2013 minēt</w:t>
            </w:r>
            <w:r w:rsidR="00196FB1">
              <w:rPr>
                <w:lang w:eastAsia="en-US"/>
              </w:rPr>
              <w:t>os</w:t>
            </w:r>
            <w:r w:rsidR="00CB2114" w:rsidRPr="007978CC">
              <w:rPr>
                <w:lang w:eastAsia="en-US"/>
              </w:rPr>
              <w:t xml:space="preserve"> nosacījum</w:t>
            </w:r>
            <w:r w:rsidR="00196FB1">
              <w:rPr>
                <w:lang w:eastAsia="en-US"/>
              </w:rPr>
              <w:t>us</w:t>
            </w:r>
            <w:r w:rsidR="00CB2114" w:rsidRPr="007978CC">
              <w:rPr>
                <w:lang w:eastAsia="en-US"/>
              </w:rPr>
              <w:t>.</w:t>
            </w:r>
          </w:p>
          <w:p w:rsidR="003C3B5C" w:rsidRDefault="00576833" w:rsidP="00110153">
            <w:pPr>
              <w:spacing w:after="120"/>
              <w:jc w:val="both"/>
              <w:rPr>
                <w:lang w:eastAsia="en-US"/>
              </w:rPr>
            </w:pPr>
            <w:r>
              <w:rPr>
                <w:lang w:eastAsia="en-US"/>
              </w:rPr>
              <w:t xml:space="preserve">6. </w:t>
            </w:r>
            <w:r w:rsidR="001A3D4B" w:rsidRPr="007978CC">
              <w:rPr>
                <w:lang w:eastAsia="en-US"/>
              </w:rPr>
              <w:t xml:space="preserve">Saskaņā ar regulas </w:t>
            </w:r>
            <w:r w:rsidR="00EE0E67">
              <w:rPr>
                <w:lang w:eastAsia="en-US"/>
              </w:rPr>
              <w:t>Nr.</w:t>
            </w:r>
            <w:r w:rsidR="001A3D4B" w:rsidRPr="007978CC">
              <w:rPr>
                <w:lang w:eastAsia="en-US"/>
              </w:rPr>
              <w:t>1303/2013 54.panta 3.punktu</w:t>
            </w:r>
            <w:r w:rsidR="009F3701">
              <w:rPr>
                <w:lang w:eastAsia="en-US"/>
              </w:rPr>
              <w:t>,</w:t>
            </w:r>
            <w:r w:rsidR="001A3D4B" w:rsidRPr="007978CC">
              <w:rPr>
                <w:lang w:eastAsia="en-US"/>
              </w:rPr>
              <w:t xml:space="preserve"> </w:t>
            </w:r>
            <w:r w:rsidR="00E55F63" w:rsidRPr="007978CC">
              <w:rPr>
                <w:lang w:eastAsia="en-US"/>
              </w:rPr>
              <w:t xml:space="preserve">ELFLA </w:t>
            </w:r>
            <w:r w:rsidR="001A3D4B" w:rsidRPr="007978CC">
              <w:rPr>
                <w:lang w:eastAsia="en-US"/>
              </w:rPr>
              <w:t xml:space="preserve">un </w:t>
            </w:r>
            <w:r w:rsidR="00E55F63">
              <w:rPr>
                <w:lang w:eastAsia="en-US"/>
              </w:rPr>
              <w:t>EJZF</w:t>
            </w:r>
            <w:r w:rsidR="001A3D4B" w:rsidRPr="007978CC">
              <w:rPr>
                <w:lang w:eastAsia="en-US"/>
              </w:rPr>
              <w:t xml:space="preserve"> </w:t>
            </w:r>
            <w:r w:rsidR="0072288C" w:rsidRPr="007978CC">
              <w:rPr>
                <w:lang w:eastAsia="en-US"/>
              </w:rPr>
              <w:t>programm</w:t>
            </w:r>
            <w:r w:rsidR="00196FB1">
              <w:rPr>
                <w:lang w:eastAsia="en-US"/>
              </w:rPr>
              <w:t>as</w:t>
            </w:r>
            <w:r w:rsidR="0072288C" w:rsidRPr="007978CC">
              <w:rPr>
                <w:lang w:eastAsia="en-US"/>
              </w:rPr>
              <w:t xml:space="preserve"> </w:t>
            </w:r>
            <w:r w:rsidR="00196FB1">
              <w:rPr>
                <w:lang w:eastAsia="en-US"/>
              </w:rPr>
              <w:t>ir jā</w:t>
            </w:r>
            <w:r w:rsidR="0072288C" w:rsidRPr="007978CC">
              <w:rPr>
                <w:lang w:eastAsia="en-US"/>
              </w:rPr>
              <w:t>novērtē</w:t>
            </w:r>
            <w:r w:rsidR="001A3D4B" w:rsidRPr="007978CC">
              <w:rPr>
                <w:lang w:eastAsia="en-US"/>
              </w:rPr>
              <w:t xml:space="preserve"> iekšēji</w:t>
            </w:r>
            <w:r w:rsidR="0072288C" w:rsidRPr="007978CC">
              <w:rPr>
                <w:lang w:eastAsia="en-US"/>
              </w:rPr>
              <w:t>em</w:t>
            </w:r>
            <w:r w:rsidR="001A3D4B" w:rsidRPr="007978CC">
              <w:rPr>
                <w:lang w:eastAsia="en-US"/>
              </w:rPr>
              <w:t xml:space="preserve"> vai ārēji</w:t>
            </w:r>
            <w:r w:rsidR="0072288C" w:rsidRPr="007978CC">
              <w:rPr>
                <w:lang w:eastAsia="en-US"/>
              </w:rPr>
              <w:t>em</w:t>
            </w:r>
            <w:r w:rsidR="001A3D4B" w:rsidRPr="007978CC">
              <w:rPr>
                <w:lang w:eastAsia="en-US"/>
              </w:rPr>
              <w:t xml:space="preserve"> eksperti</w:t>
            </w:r>
            <w:r w:rsidR="0072288C" w:rsidRPr="007978CC">
              <w:rPr>
                <w:lang w:eastAsia="en-US"/>
              </w:rPr>
              <w:t>em</w:t>
            </w:r>
            <w:r w:rsidR="001A3D4B" w:rsidRPr="007978CC">
              <w:rPr>
                <w:lang w:eastAsia="en-US"/>
              </w:rPr>
              <w:t>, k</w:t>
            </w:r>
            <w:r w:rsidR="00196FB1">
              <w:rPr>
                <w:lang w:eastAsia="en-US"/>
              </w:rPr>
              <w:t>uri</w:t>
            </w:r>
            <w:r w:rsidR="001A3D4B" w:rsidRPr="007978CC">
              <w:rPr>
                <w:lang w:eastAsia="en-US"/>
              </w:rPr>
              <w:t xml:space="preserve"> ir funkcionāli neatkarīgi no iestādēm, kas ir atbildīgas par programmas īstenošanu.</w:t>
            </w:r>
            <w:r w:rsidR="0072288C" w:rsidRPr="007978CC">
              <w:rPr>
                <w:lang w:eastAsia="en-US"/>
              </w:rPr>
              <w:t xml:space="preserve"> </w:t>
            </w:r>
            <w:r w:rsidR="00196FB1">
              <w:rPr>
                <w:lang w:eastAsia="en-US"/>
              </w:rPr>
              <w:t>Ievērojot</w:t>
            </w:r>
            <w:r w:rsidR="0072288C" w:rsidRPr="007978CC">
              <w:rPr>
                <w:lang w:eastAsia="en-US"/>
              </w:rPr>
              <w:t xml:space="preserve"> š</w:t>
            </w:r>
            <w:r w:rsidR="00196FB1">
              <w:rPr>
                <w:lang w:eastAsia="en-US"/>
              </w:rPr>
              <w:t>o</w:t>
            </w:r>
            <w:r w:rsidR="0072288C" w:rsidRPr="007978CC">
              <w:rPr>
                <w:lang w:eastAsia="en-US"/>
              </w:rPr>
              <w:t xml:space="preserve"> nosacījum</w:t>
            </w:r>
            <w:r w:rsidR="00196FB1">
              <w:rPr>
                <w:lang w:eastAsia="en-US"/>
              </w:rPr>
              <w:t>u</w:t>
            </w:r>
            <w:r w:rsidR="0072288C" w:rsidRPr="007978CC">
              <w:rPr>
                <w:lang w:eastAsia="en-US"/>
              </w:rPr>
              <w:t xml:space="preserve">, </w:t>
            </w:r>
            <w:r w:rsidR="00196FB1">
              <w:rPr>
                <w:lang w:eastAsia="en-US"/>
              </w:rPr>
              <w:t>ir jāizdara</w:t>
            </w:r>
            <w:r w:rsidR="0072288C" w:rsidRPr="007978CC">
              <w:rPr>
                <w:lang w:eastAsia="en-US"/>
              </w:rPr>
              <w:t xml:space="preserve"> grozījum</w:t>
            </w:r>
            <w:r w:rsidR="00196FB1">
              <w:rPr>
                <w:lang w:eastAsia="en-US"/>
              </w:rPr>
              <w:t>i</w:t>
            </w:r>
            <w:r w:rsidR="0072288C" w:rsidRPr="007978CC">
              <w:rPr>
                <w:lang w:eastAsia="en-US"/>
              </w:rPr>
              <w:t xml:space="preserve"> noteikumos</w:t>
            </w:r>
            <w:r w:rsidR="00196FB1">
              <w:rPr>
                <w:lang w:eastAsia="en-US"/>
              </w:rPr>
              <w:t xml:space="preserve"> </w:t>
            </w:r>
            <w:r w:rsidR="00196FB1" w:rsidRPr="007978CC">
              <w:rPr>
                <w:lang w:eastAsia="en-US"/>
              </w:rPr>
              <w:t>Nr.599</w:t>
            </w:r>
            <w:r w:rsidR="00196FB1">
              <w:rPr>
                <w:lang w:eastAsia="en-US"/>
              </w:rPr>
              <w:t>, paredzot</w:t>
            </w:r>
            <w:r w:rsidR="0072288C" w:rsidRPr="007978CC">
              <w:rPr>
                <w:lang w:eastAsia="en-US"/>
              </w:rPr>
              <w:t>, ka novērtētāji (Latvijas Valsts agrārās ekonomikas institūta pārstāvji) ELFLA un EJZF darbības programmu uzraudzības komitejā piedalās ar padomdevēja tiesībām.</w:t>
            </w:r>
          </w:p>
          <w:p w:rsidR="00F25A6E" w:rsidRDefault="00576833" w:rsidP="006772D3">
            <w:pPr>
              <w:spacing w:after="120"/>
              <w:jc w:val="both"/>
              <w:rPr>
                <w:lang w:eastAsia="en-US"/>
              </w:rPr>
            </w:pPr>
            <w:r>
              <w:rPr>
                <w:lang w:eastAsia="en-US"/>
              </w:rPr>
              <w:t xml:space="preserve">7. </w:t>
            </w:r>
            <w:r w:rsidR="00F25A6E">
              <w:rPr>
                <w:lang w:eastAsia="en-US"/>
              </w:rPr>
              <w:t>Kultūrpolitikas pamatnostādnēs 2014.</w:t>
            </w:r>
            <w:r w:rsidR="00196FB1">
              <w:rPr>
                <w:lang w:eastAsia="en-US"/>
              </w:rPr>
              <w:t>–</w:t>
            </w:r>
            <w:r w:rsidR="00F25A6E">
              <w:rPr>
                <w:lang w:eastAsia="en-US"/>
              </w:rPr>
              <w:t>2020.gadam noteikt</w:t>
            </w:r>
            <w:r w:rsidR="00196FB1">
              <w:rPr>
                <w:lang w:eastAsia="en-US"/>
              </w:rPr>
              <w:t>s</w:t>
            </w:r>
            <w:r w:rsidR="00F25A6E">
              <w:rPr>
                <w:lang w:eastAsia="en-US"/>
              </w:rPr>
              <w:t xml:space="preserve">, </w:t>
            </w:r>
            <w:r w:rsidR="00196FB1">
              <w:rPr>
                <w:lang w:eastAsia="en-US"/>
              </w:rPr>
              <w:t xml:space="preserve">ka </w:t>
            </w:r>
            <w:r w:rsidR="00F25A6E">
              <w:rPr>
                <w:lang w:eastAsia="en-US"/>
              </w:rPr>
              <w:t>viens no stratēģiskajiem mērķiem ir "</w:t>
            </w:r>
            <w:r w:rsidR="00196FB1">
              <w:rPr>
                <w:lang w:eastAsia="en-US"/>
              </w:rPr>
              <w:t>v</w:t>
            </w:r>
            <w:r w:rsidR="00F25A6E" w:rsidRPr="00F25A6E">
              <w:rPr>
                <w:lang w:eastAsia="en-US"/>
              </w:rPr>
              <w:t>eicināt lokālajā kultūrā un radošumā balstītu reģionālo izaugsmi un kvalitatīvas dzīves telpas attīstību, nodrošinot kvalitatīvu un daudzveidīgu kultūras pakalpojumu p</w:t>
            </w:r>
            <w:r w:rsidR="00F25A6E">
              <w:rPr>
                <w:lang w:eastAsia="en-US"/>
              </w:rPr>
              <w:t>ieejamību ikvienam iedzīvotājam"</w:t>
            </w:r>
            <w:r w:rsidR="00196FB1">
              <w:rPr>
                <w:lang w:eastAsia="en-US"/>
              </w:rPr>
              <w:t>.</w:t>
            </w:r>
            <w:r w:rsidR="006772D3">
              <w:rPr>
                <w:lang w:eastAsia="en-US"/>
              </w:rPr>
              <w:t xml:space="preserve"> </w:t>
            </w:r>
            <w:r w:rsidR="00196FB1">
              <w:rPr>
                <w:lang w:eastAsia="en-US"/>
              </w:rPr>
              <w:t>T</w:t>
            </w:r>
            <w:r w:rsidR="006772D3">
              <w:rPr>
                <w:lang w:eastAsia="en-US"/>
              </w:rPr>
              <w:t>as saistās arī ar Latvijas Lauku attīstības programmā 2014.</w:t>
            </w:r>
            <w:r w:rsidR="00196FB1">
              <w:rPr>
                <w:lang w:eastAsia="en-US"/>
              </w:rPr>
              <w:t>–</w:t>
            </w:r>
            <w:r w:rsidR="006772D3">
              <w:rPr>
                <w:lang w:eastAsia="en-US"/>
              </w:rPr>
              <w:t xml:space="preserve">2020.gadam (turpmāk – LAP) mērķiem un atbalsta pasākumiem (ELFLA). </w:t>
            </w:r>
            <w:r w:rsidR="00196FB1">
              <w:rPr>
                <w:lang w:eastAsia="en-US"/>
              </w:rPr>
              <w:t>L</w:t>
            </w:r>
            <w:r w:rsidR="006772D3">
              <w:rPr>
                <w:lang w:eastAsia="en-US"/>
              </w:rPr>
              <w:t>ai nodrošinātu atbalsta pasākumu papildinātību, sinerģiju, demarkāciju</w:t>
            </w:r>
            <w:r w:rsidR="00196FB1">
              <w:rPr>
                <w:lang w:eastAsia="en-US"/>
              </w:rPr>
              <w:t>,</w:t>
            </w:r>
            <w:r w:rsidR="006772D3">
              <w:rPr>
                <w:lang w:eastAsia="en-US"/>
              </w:rPr>
              <w:t xml:space="preserve"> </w:t>
            </w:r>
            <w:r w:rsidR="00196FB1">
              <w:rPr>
                <w:lang w:eastAsia="en-US"/>
              </w:rPr>
              <w:t xml:space="preserve">ievērojot arī </w:t>
            </w:r>
            <w:r w:rsidR="006772D3">
              <w:rPr>
                <w:lang w:eastAsia="en-US"/>
              </w:rPr>
              <w:t xml:space="preserve">Kultūras ministrijas ierosinājumu, </w:t>
            </w:r>
            <w:r w:rsidR="00196FB1">
              <w:rPr>
                <w:lang w:eastAsia="en-US"/>
              </w:rPr>
              <w:t xml:space="preserve">noteikumos </w:t>
            </w:r>
            <w:r w:rsidR="00196FB1" w:rsidRPr="007978CC">
              <w:rPr>
                <w:lang w:eastAsia="en-US"/>
              </w:rPr>
              <w:t xml:space="preserve">Nr.599 </w:t>
            </w:r>
            <w:r w:rsidR="00196FB1">
              <w:rPr>
                <w:lang w:eastAsia="en-US"/>
              </w:rPr>
              <w:t xml:space="preserve">jāizdara </w:t>
            </w:r>
            <w:r w:rsidR="006772D3">
              <w:rPr>
                <w:lang w:eastAsia="en-US"/>
              </w:rPr>
              <w:t>grozījum</w:t>
            </w:r>
            <w:r w:rsidR="00196FB1">
              <w:rPr>
                <w:lang w:eastAsia="en-US"/>
              </w:rPr>
              <w:t>i</w:t>
            </w:r>
            <w:r w:rsidR="006772D3">
              <w:rPr>
                <w:lang w:eastAsia="en-US"/>
              </w:rPr>
              <w:t xml:space="preserve">, nosakot, ka LAP uzraudzības komitejas sastāvā </w:t>
            </w:r>
            <w:r w:rsidR="00196FB1">
              <w:rPr>
                <w:lang w:eastAsia="en-US"/>
              </w:rPr>
              <w:t xml:space="preserve">ir </w:t>
            </w:r>
            <w:r w:rsidR="006772D3">
              <w:rPr>
                <w:lang w:eastAsia="en-US"/>
              </w:rPr>
              <w:t>iekļau</w:t>
            </w:r>
            <w:r w:rsidR="00196FB1">
              <w:rPr>
                <w:lang w:eastAsia="en-US"/>
              </w:rPr>
              <w:t>ts</w:t>
            </w:r>
            <w:r w:rsidR="006772D3">
              <w:rPr>
                <w:lang w:eastAsia="en-US"/>
              </w:rPr>
              <w:t xml:space="preserve"> arī Kultūras ministrijas pārstāvi</w:t>
            </w:r>
            <w:r w:rsidR="00196FB1">
              <w:rPr>
                <w:lang w:eastAsia="en-US"/>
              </w:rPr>
              <w:t>s</w:t>
            </w:r>
            <w:r w:rsidR="006772D3">
              <w:rPr>
                <w:lang w:eastAsia="en-US"/>
              </w:rPr>
              <w:t>.</w:t>
            </w:r>
          </w:p>
          <w:p w:rsidR="00B4663B" w:rsidRPr="007978CC" w:rsidRDefault="00576833" w:rsidP="00196FB1">
            <w:pPr>
              <w:spacing w:after="120"/>
              <w:jc w:val="both"/>
              <w:rPr>
                <w:lang w:eastAsia="en-US"/>
              </w:rPr>
            </w:pPr>
            <w:r>
              <w:rPr>
                <w:lang w:eastAsia="en-US"/>
              </w:rPr>
              <w:t xml:space="preserve">8. </w:t>
            </w:r>
            <w:r w:rsidR="0031394A">
              <w:rPr>
                <w:lang w:eastAsia="en-US"/>
              </w:rPr>
              <w:t>Zemkopības ministrija ir izveidojusi Lauksaimnieku nevalstisko organizāciju konsultatīvo padomi (turpmāk – Padome), kas ir konsultatīva un koordinējoša institūcija, kuras darbības mērķis ir uzņem</w:t>
            </w:r>
            <w:r w:rsidR="0001603C">
              <w:rPr>
                <w:lang w:eastAsia="en-US"/>
              </w:rPr>
              <w:t>ties</w:t>
            </w:r>
            <w:r w:rsidR="0031394A">
              <w:rPr>
                <w:lang w:eastAsia="en-US"/>
              </w:rPr>
              <w:t xml:space="preserve"> kopēju atbildību par lauksaimniecības un lauku attīstību, </w:t>
            </w:r>
            <w:r w:rsidR="00196FB1">
              <w:rPr>
                <w:lang w:eastAsia="en-US"/>
              </w:rPr>
              <w:t xml:space="preserve">kā arī </w:t>
            </w:r>
            <w:r w:rsidR="0031394A">
              <w:rPr>
                <w:lang w:eastAsia="en-US"/>
              </w:rPr>
              <w:t>veicināt</w:t>
            </w:r>
            <w:r w:rsidR="00CF5A76">
              <w:rPr>
                <w:lang w:eastAsia="en-US"/>
              </w:rPr>
              <w:t xml:space="preserve"> </w:t>
            </w:r>
            <w:r w:rsidR="0031394A">
              <w:rPr>
                <w:lang w:eastAsia="en-US"/>
              </w:rPr>
              <w:t xml:space="preserve">līdzsvarotas un ilgtspējīgas lauksaimniecības nozares </w:t>
            </w:r>
            <w:r w:rsidR="0031394A">
              <w:rPr>
                <w:lang w:eastAsia="en-US"/>
              </w:rPr>
              <w:lastRenderedPageBreak/>
              <w:t>politikas veidošanu un</w:t>
            </w:r>
            <w:r w:rsidR="00CF5A76">
              <w:rPr>
                <w:lang w:eastAsia="en-US"/>
              </w:rPr>
              <w:t xml:space="preserve"> </w:t>
            </w:r>
            <w:r w:rsidR="0031394A">
              <w:rPr>
                <w:lang w:eastAsia="en-US"/>
              </w:rPr>
              <w:t>īstenošanu.</w:t>
            </w:r>
            <w:r w:rsidR="0031394A" w:rsidRPr="007978CC">
              <w:rPr>
                <w:lang w:eastAsia="en-US"/>
              </w:rPr>
              <w:t xml:space="preserve"> </w:t>
            </w:r>
            <w:r w:rsidR="0050083F">
              <w:t xml:space="preserve">Padomes sastāvā ir deviņas nevalstiskās organizācijas, </w:t>
            </w:r>
            <w:r w:rsidR="00196FB1">
              <w:t>z</w:t>
            </w:r>
            <w:r w:rsidR="0050083F">
              <w:t xml:space="preserve">emkopības ministrs un </w:t>
            </w:r>
            <w:r w:rsidR="0050083F" w:rsidRPr="00B02F41">
              <w:t>Zemkopības ministrijas valsts sekretārs</w:t>
            </w:r>
            <w:r w:rsidR="0050083F">
              <w:t xml:space="preserve">. Noteikumu </w:t>
            </w:r>
            <w:r w:rsidR="00196FB1" w:rsidRPr="007978CC">
              <w:rPr>
                <w:lang w:eastAsia="en-US"/>
              </w:rPr>
              <w:t xml:space="preserve">Nr.599 </w:t>
            </w:r>
            <w:r w:rsidR="0050083F">
              <w:t>33.14.</w:t>
            </w:r>
            <w:r w:rsidR="00196FB1">
              <w:t>apakš</w:t>
            </w:r>
            <w:r w:rsidR="0050083F">
              <w:t>punkt</w:t>
            </w:r>
            <w:r w:rsidR="00196FB1">
              <w:t>ā</w:t>
            </w:r>
            <w:r w:rsidR="0050083F">
              <w:t xml:space="preserve"> </w:t>
            </w:r>
            <w:r w:rsidR="00881F68">
              <w:t xml:space="preserve">ir </w:t>
            </w:r>
            <w:r w:rsidR="0050083F">
              <w:t>no</w:t>
            </w:r>
            <w:r w:rsidR="00196FB1">
              <w:t>teikts</w:t>
            </w:r>
            <w:r w:rsidR="0050083F">
              <w:t xml:space="preserve">, ka </w:t>
            </w:r>
            <w:r w:rsidR="0050083F" w:rsidRPr="0001603C">
              <w:t>LAP uzraudzības komitejas sastāvā iekļauj</w:t>
            </w:r>
            <w:r w:rsidR="0050083F">
              <w:t xml:space="preserve"> vienpadsmit </w:t>
            </w:r>
            <w:r w:rsidR="0050083F" w:rsidRPr="0001603C">
              <w:t>Lauksaimnieku konsultatīvās padomes pārstāvju</w:t>
            </w:r>
            <w:r w:rsidR="0050083F">
              <w:t>, taču Padomes sastāvs var mainīties. Tā</w:t>
            </w:r>
            <w:r w:rsidR="00196FB1">
              <w:t>pēc</w:t>
            </w:r>
            <w:r w:rsidR="0050083F">
              <w:t xml:space="preserve">, lai samazinātu administratīvo slogu un </w:t>
            </w:r>
            <w:r w:rsidR="00196FB1">
              <w:t xml:space="preserve">pēc izmaiņām Padomes sastāvā </w:t>
            </w:r>
            <w:r w:rsidR="0050083F">
              <w:t>ne</w:t>
            </w:r>
            <w:r w:rsidR="00196FB1">
              <w:t>būtu jāizdara grozījumi</w:t>
            </w:r>
            <w:r w:rsidR="0050083F">
              <w:t xml:space="preserve"> noteikumos</w:t>
            </w:r>
            <w:r w:rsidR="00196FB1">
              <w:t xml:space="preserve"> </w:t>
            </w:r>
            <w:r w:rsidR="00196FB1">
              <w:rPr>
                <w:lang w:eastAsia="en-US"/>
              </w:rPr>
              <w:t>Nr.599</w:t>
            </w:r>
            <w:r w:rsidR="0050083F">
              <w:t>, noteikum</w:t>
            </w:r>
            <w:r w:rsidR="00196FB1">
              <w:t>u projektā ir jāparedz</w:t>
            </w:r>
            <w:r w:rsidR="0050083F">
              <w:t xml:space="preserve">, ka </w:t>
            </w:r>
            <w:r w:rsidR="0050083F" w:rsidRPr="006C4CE3">
              <w:t xml:space="preserve">LAP uzraudzības komitejas sastāvā </w:t>
            </w:r>
            <w:r w:rsidR="00196FB1">
              <w:t xml:space="preserve">tiek </w:t>
            </w:r>
            <w:r w:rsidR="0050083F" w:rsidRPr="006C4CE3">
              <w:t>iekļau</w:t>
            </w:r>
            <w:r w:rsidR="00196FB1">
              <w:t>ti</w:t>
            </w:r>
            <w:r w:rsidR="0050083F" w:rsidRPr="006C4CE3">
              <w:t xml:space="preserve"> </w:t>
            </w:r>
            <w:r w:rsidR="00196FB1">
              <w:t>l</w:t>
            </w:r>
            <w:r w:rsidR="0050083F" w:rsidRPr="006C4CE3">
              <w:t>auksaimnieku nevalstisko organizāciju konsultatīvās padomes nevalstisko organizāciju pārstāvj</w:t>
            </w:r>
            <w:r w:rsidR="00196FB1">
              <w:t>i</w:t>
            </w:r>
            <w:r w:rsidR="0050083F">
              <w:t>, nenorādot to skaitu.</w:t>
            </w:r>
          </w:p>
        </w:tc>
      </w:tr>
      <w:tr w:rsidR="007978CC" w:rsidRPr="007978CC" w:rsidTr="005D2B14">
        <w:tc>
          <w:tcPr>
            <w:tcW w:w="415" w:type="dxa"/>
          </w:tcPr>
          <w:p w:rsidR="009117F4" w:rsidRPr="007978CC" w:rsidRDefault="009117F4" w:rsidP="00E06138">
            <w:pPr>
              <w:spacing w:before="100" w:beforeAutospacing="1" w:after="100" w:afterAutospacing="1" w:line="360" w:lineRule="auto"/>
              <w:ind w:firstLine="19"/>
              <w:jc w:val="both"/>
            </w:pPr>
            <w:r w:rsidRPr="007978CC">
              <w:lastRenderedPageBreak/>
              <w:t>3.</w:t>
            </w:r>
          </w:p>
        </w:tc>
        <w:tc>
          <w:tcPr>
            <w:tcW w:w="2103" w:type="dxa"/>
          </w:tcPr>
          <w:p w:rsidR="009117F4" w:rsidRPr="007978CC" w:rsidRDefault="00110153" w:rsidP="00E06138">
            <w:r w:rsidRPr="007978CC">
              <w:t xml:space="preserve">Projekta izstrādē iesaistītās </w:t>
            </w:r>
            <w:r w:rsidR="009117F4" w:rsidRPr="007978CC">
              <w:t>institūcijas</w:t>
            </w:r>
          </w:p>
        </w:tc>
        <w:tc>
          <w:tcPr>
            <w:tcW w:w="6950" w:type="dxa"/>
          </w:tcPr>
          <w:p w:rsidR="009117F4" w:rsidRPr="007978CC" w:rsidRDefault="009117F4" w:rsidP="00E06138">
            <w:pPr>
              <w:jc w:val="both"/>
              <w:rPr>
                <w:bCs/>
                <w:lang w:eastAsia="en-US"/>
              </w:rPr>
            </w:pPr>
            <w:r w:rsidRPr="007978CC">
              <w:rPr>
                <w:lang w:eastAsia="en-US"/>
              </w:rPr>
              <w:t>Zemkopības ministrija</w:t>
            </w:r>
            <w:r w:rsidR="00207BD9" w:rsidRPr="007978CC">
              <w:rPr>
                <w:lang w:eastAsia="en-US"/>
              </w:rPr>
              <w:t xml:space="preserve"> un</w:t>
            </w:r>
            <w:r w:rsidRPr="007978CC">
              <w:rPr>
                <w:lang w:eastAsia="en-US"/>
              </w:rPr>
              <w:t xml:space="preserve"> Lauku atbalsta dienests </w:t>
            </w:r>
          </w:p>
        </w:tc>
      </w:tr>
      <w:tr w:rsidR="009117F4" w:rsidRPr="007978CC" w:rsidTr="005D2B14">
        <w:tc>
          <w:tcPr>
            <w:tcW w:w="415" w:type="dxa"/>
          </w:tcPr>
          <w:p w:rsidR="009117F4" w:rsidRPr="007978CC" w:rsidRDefault="009117F4" w:rsidP="00E06138">
            <w:pPr>
              <w:spacing w:before="100" w:beforeAutospacing="1" w:after="100" w:afterAutospacing="1" w:line="360" w:lineRule="auto"/>
              <w:ind w:firstLine="19"/>
              <w:jc w:val="both"/>
            </w:pPr>
            <w:r w:rsidRPr="007978CC">
              <w:t>4.</w:t>
            </w:r>
          </w:p>
        </w:tc>
        <w:tc>
          <w:tcPr>
            <w:tcW w:w="2103" w:type="dxa"/>
          </w:tcPr>
          <w:p w:rsidR="009117F4" w:rsidRPr="007978CC" w:rsidRDefault="009117F4" w:rsidP="00E06138">
            <w:r w:rsidRPr="007978CC">
              <w:t>Cita informācija</w:t>
            </w:r>
          </w:p>
        </w:tc>
        <w:tc>
          <w:tcPr>
            <w:tcW w:w="6950" w:type="dxa"/>
          </w:tcPr>
          <w:p w:rsidR="009117F4" w:rsidRPr="007978CC" w:rsidRDefault="009117F4" w:rsidP="00E06138">
            <w:pPr>
              <w:spacing w:before="100" w:beforeAutospacing="1" w:after="100" w:afterAutospacing="1" w:line="360" w:lineRule="auto"/>
            </w:pPr>
            <w:r w:rsidRPr="007978CC">
              <w:t>Nav</w:t>
            </w:r>
          </w:p>
        </w:tc>
      </w:tr>
    </w:tbl>
    <w:p w:rsidR="009117F4" w:rsidRPr="007978CC" w:rsidRDefault="009117F4" w:rsidP="006B42E1">
      <w:pPr>
        <w:ind w:firstLine="301"/>
        <w:rPr>
          <w:sz w:val="18"/>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
        <w:gridCol w:w="2878"/>
        <w:gridCol w:w="6106"/>
      </w:tblGrid>
      <w:tr w:rsidR="009117F4" w:rsidRPr="007978CC" w:rsidTr="00E06138">
        <w:trPr>
          <w:trHeight w:val="555"/>
        </w:trPr>
        <w:tc>
          <w:tcPr>
            <w:tcW w:w="5000" w:type="pct"/>
            <w:gridSpan w:val="3"/>
          </w:tcPr>
          <w:p w:rsidR="009117F4" w:rsidRPr="007978CC" w:rsidRDefault="009117F4" w:rsidP="00E06138">
            <w:pPr>
              <w:spacing w:before="100" w:beforeAutospacing="1" w:after="100" w:afterAutospacing="1"/>
              <w:ind w:firstLine="301"/>
              <w:jc w:val="center"/>
              <w:rPr>
                <w:bCs/>
              </w:rPr>
            </w:pPr>
            <w:r w:rsidRPr="007978CC">
              <w:rPr>
                <w:bCs/>
              </w:rPr>
              <w:t>II. Tiesību akta projekta ietekme uz sabiedrību, tautsaimniecības attīstību un administratīvo slogu</w:t>
            </w:r>
          </w:p>
        </w:tc>
      </w:tr>
      <w:tr w:rsidR="009117F4" w:rsidRPr="007978CC" w:rsidTr="00E06138">
        <w:trPr>
          <w:trHeight w:val="465"/>
        </w:trPr>
        <w:tc>
          <w:tcPr>
            <w:tcW w:w="246" w:type="pct"/>
          </w:tcPr>
          <w:p w:rsidR="009117F4" w:rsidRPr="007978CC" w:rsidRDefault="009117F4" w:rsidP="00E06138">
            <w:r w:rsidRPr="007978CC">
              <w:t>1.</w:t>
            </w:r>
          </w:p>
        </w:tc>
        <w:tc>
          <w:tcPr>
            <w:tcW w:w="1523" w:type="pct"/>
          </w:tcPr>
          <w:p w:rsidR="009117F4" w:rsidRPr="007978CC" w:rsidRDefault="009117F4" w:rsidP="00E06138">
            <w:pPr>
              <w:rPr>
                <w:lang w:eastAsia="en-US"/>
              </w:rPr>
            </w:pPr>
            <w:r w:rsidRPr="007978CC">
              <w:rPr>
                <w:lang w:eastAsia="en-US"/>
              </w:rPr>
              <w:t>Sabiedrības mērķgrupas, kuras tiesiskais regulējums ietekmē vai varētu ietekmēt</w:t>
            </w:r>
          </w:p>
        </w:tc>
        <w:tc>
          <w:tcPr>
            <w:tcW w:w="3231" w:type="pct"/>
          </w:tcPr>
          <w:p w:rsidR="009117F4" w:rsidRPr="007978CC" w:rsidRDefault="009117F4" w:rsidP="008D1109">
            <w:pPr>
              <w:jc w:val="both"/>
            </w:pPr>
            <w:r w:rsidRPr="007978CC">
              <w:rPr>
                <w:lang w:eastAsia="en-US"/>
              </w:rPr>
              <w:t>Grozījumi noteikumos Nr.5</w:t>
            </w:r>
            <w:r w:rsidR="00A1203A" w:rsidRPr="007978CC">
              <w:rPr>
                <w:lang w:eastAsia="en-US"/>
              </w:rPr>
              <w:t>99</w:t>
            </w:r>
            <w:r w:rsidRPr="007978CC">
              <w:rPr>
                <w:lang w:eastAsia="en-US"/>
              </w:rPr>
              <w:t xml:space="preserve"> attiecas uz </w:t>
            </w:r>
            <w:r w:rsidR="008D1109">
              <w:t>administrējošām iestādēm.</w:t>
            </w:r>
          </w:p>
        </w:tc>
      </w:tr>
      <w:tr w:rsidR="009117F4" w:rsidRPr="007978CC" w:rsidTr="00E06138">
        <w:trPr>
          <w:trHeight w:val="510"/>
        </w:trPr>
        <w:tc>
          <w:tcPr>
            <w:tcW w:w="246" w:type="pct"/>
          </w:tcPr>
          <w:p w:rsidR="009117F4" w:rsidRPr="007978CC" w:rsidRDefault="009117F4" w:rsidP="00E06138">
            <w:r w:rsidRPr="007978CC">
              <w:t>2.</w:t>
            </w:r>
          </w:p>
        </w:tc>
        <w:tc>
          <w:tcPr>
            <w:tcW w:w="1523" w:type="pct"/>
          </w:tcPr>
          <w:p w:rsidR="009117F4" w:rsidRPr="007978CC" w:rsidRDefault="009117F4" w:rsidP="00E06138">
            <w:pPr>
              <w:rPr>
                <w:lang w:eastAsia="en-US"/>
              </w:rPr>
            </w:pPr>
            <w:r w:rsidRPr="007978CC">
              <w:rPr>
                <w:lang w:eastAsia="en-US"/>
              </w:rPr>
              <w:t>Tiesiskā regulējuma ietekme uz tautsaimniecību un administratīvo slogu</w:t>
            </w:r>
          </w:p>
        </w:tc>
        <w:tc>
          <w:tcPr>
            <w:tcW w:w="3231" w:type="pct"/>
          </w:tcPr>
          <w:p w:rsidR="0001603C" w:rsidRPr="007978CC" w:rsidRDefault="00196FB1" w:rsidP="00196FB1">
            <w:pPr>
              <w:jc w:val="both"/>
            </w:pPr>
            <w:r>
              <w:t xml:space="preserve">Noteikumos </w:t>
            </w:r>
            <w:r w:rsidRPr="007978CC">
              <w:rPr>
                <w:lang w:eastAsia="en-US"/>
              </w:rPr>
              <w:t xml:space="preserve">Nr.599 </w:t>
            </w:r>
            <w:r>
              <w:t>p</w:t>
            </w:r>
            <w:r w:rsidR="008D1109">
              <w:t xml:space="preserve">recizējot </w:t>
            </w:r>
            <w:r w:rsidR="008D1109" w:rsidRPr="008D1109">
              <w:t>LAP uzraudzības komitejas sastāv</w:t>
            </w:r>
            <w:r w:rsidR="008D1109">
              <w:t>u</w:t>
            </w:r>
            <w:r>
              <w:t xml:space="preserve"> un</w:t>
            </w:r>
            <w:r w:rsidR="008D1109">
              <w:t xml:space="preserve"> svītrojot Padomes pārstāvju skaitu, </w:t>
            </w:r>
            <w:r>
              <w:t>turpmāk, mainoties Padomes sastāvam nebūs jāizdara</w:t>
            </w:r>
            <w:r w:rsidR="008D1109">
              <w:t xml:space="preserve"> grozījum</w:t>
            </w:r>
            <w:r>
              <w:t>i</w:t>
            </w:r>
            <w:r w:rsidR="008D1109">
              <w:t xml:space="preserve"> noteikumos </w:t>
            </w:r>
            <w:r w:rsidRPr="007978CC">
              <w:rPr>
                <w:lang w:eastAsia="en-US"/>
              </w:rPr>
              <w:t>Nr.599</w:t>
            </w:r>
            <w:r w:rsidR="007B2E23">
              <w:t xml:space="preserve">, </w:t>
            </w:r>
            <w:r>
              <w:t>un līdz ar to</w:t>
            </w:r>
            <w:r w:rsidR="007B2E23">
              <w:t xml:space="preserve"> tiek</w:t>
            </w:r>
            <w:r w:rsidR="008D1109">
              <w:t xml:space="preserve"> samazināts administratīvais slogs</w:t>
            </w:r>
            <w:r w:rsidR="007B2E23">
              <w:t>.</w:t>
            </w:r>
          </w:p>
        </w:tc>
      </w:tr>
      <w:tr w:rsidR="009117F4" w:rsidRPr="007978CC" w:rsidTr="00E06138">
        <w:trPr>
          <w:trHeight w:val="510"/>
        </w:trPr>
        <w:tc>
          <w:tcPr>
            <w:tcW w:w="246" w:type="pct"/>
          </w:tcPr>
          <w:p w:rsidR="009117F4" w:rsidRPr="007978CC" w:rsidRDefault="009117F4" w:rsidP="00E06138">
            <w:r w:rsidRPr="007978CC">
              <w:t>3.</w:t>
            </w:r>
          </w:p>
        </w:tc>
        <w:tc>
          <w:tcPr>
            <w:tcW w:w="1523" w:type="pct"/>
          </w:tcPr>
          <w:p w:rsidR="009117F4" w:rsidRPr="007978CC" w:rsidRDefault="009117F4" w:rsidP="00E06138">
            <w:pPr>
              <w:rPr>
                <w:lang w:eastAsia="en-US"/>
              </w:rPr>
            </w:pPr>
            <w:r w:rsidRPr="007978CC">
              <w:rPr>
                <w:lang w:eastAsia="en-US"/>
              </w:rPr>
              <w:t>Administratīvo izmaksu monetārs novērtējums</w:t>
            </w:r>
          </w:p>
        </w:tc>
        <w:tc>
          <w:tcPr>
            <w:tcW w:w="3231" w:type="pct"/>
          </w:tcPr>
          <w:p w:rsidR="009117F4" w:rsidRPr="007978CC" w:rsidRDefault="00196FB1" w:rsidP="00196FB1">
            <w:pPr>
              <w:jc w:val="both"/>
            </w:pPr>
            <w:bookmarkStart w:id="2" w:name="p-468669"/>
            <w:bookmarkStart w:id="3" w:name="p24"/>
            <w:bookmarkEnd w:id="2"/>
            <w:bookmarkEnd w:id="3"/>
            <w:r>
              <w:rPr>
                <w:lang w:eastAsia="en-US"/>
              </w:rPr>
              <w:t>Tā kā g</w:t>
            </w:r>
            <w:r w:rsidR="00411EAD" w:rsidRPr="007978CC">
              <w:rPr>
                <w:lang w:eastAsia="en-US"/>
              </w:rPr>
              <w:t>rozījumi noteikumos Nr.5</w:t>
            </w:r>
            <w:r w:rsidR="004A47DC" w:rsidRPr="007978CC">
              <w:rPr>
                <w:lang w:eastAsia="en-US"/>
              </w:rPr>
              <w:t>99</w:t>
            </w:r>
            <w:r w:rsidR="00411EAD" w:rsidRPr="007978CC">
              <w:rPr>
                <w:lang w:eastAsia="en-US"/>
              </w:rPr>
              <w:t xml:space="preserve"> </w:t>
            </w:r>
            <w:r w:rsidRPr="007978CC">
              <w:t>attiecas uz administrējošām iestādēm</w:t>
            </w:r>
            <w:r>
              <w:t>, tie</w:t>
            </w:r>
            <w:r w:rsidRPr="007978CC">
              <w:t xml:space="preserve"> </w:t>
            </w:r>
            <w:r w:rsidR="009117F4" w:rsidRPr="007978CC">
              <w:t>lauksaimniekiem neradīs p</w:t>
            </w:r>
            <w:r w:rsidR="00411EAD" w:rsidRPr="007978CC">
              <w:t>apildu administratīvās izmaksas.</w:t>
            </w:r>
            <w:r w:rsidR="009117F4" w:rsidRPr="007978CC">
              <w:t xml:space="preserve"> Lauku atbalsta dienests </w:t>
            </w:r>
            <w:r w:rsidR="004A47DC" w:rsidRPr="007978CC">
              <w:t>informāciju publiskos</w:t>
            </w:r>
            <w:r>
              <w:t>, izmantojot</w:t>
            </w:r>
            <w:r w:rsidR="007B2E23">
              <w:t xml:space="preserve"> </w:t>
            </w:r>
            <w:r w:rsidR="009117F4" w:rsidRPr="007978CC">
              <w:t>esoš</w:t>
            </w:r>
            <w:r w:rsidR="004A47DC" w:rsidRPr="007978CC">
              <w:t>o</w:t>
            </w:r>
            <w:r>
              <w:t>s</w:t>
            </w:r>
            <w:r w:rsidR="009117F4" w:rsidRPr="007978CC">
              <w:t xml:space="preserve"> budžeta </w:t>
            </w:r>
            <w:r w:rsidR="00207BD9" w:rsidRPr="007978CC">
              <w:t>līdzekļ</w:t>
            </w:r>
            <w:r w:rsidR="004A47DC" w:rsidRPr="007978CC">
              <w:t>us</w:t>
            </w:r>
            <w:r w:rsidR="009117F4" w:rsidRPr="007978CC">
              <w:t>.</w:t>
            </w:r>
          </w:p>
        </w:tc>
      </w:tr>
      <w:tr w:rsidR="009117F4" w:rsidRPr="007978CC" w:rsidTr="00E06138">
        <w:trPr>
          <w:trHeight w:val="345"/>
        </w:trPr>
        <w:tc>
          <w:tcPr>
            <w:tcW w:w="246" w:type="pct"/>
          </w:tcPr>
          <w:p w:rsidR="009117F4" w:rsidRPr="007978CC" w:rsidRDefault="009117F4" w:rsidP="00E06138">
            <w:r w:rsidRPr="007978CC">
              <w:t>4.</w:t>
            </w:r>
          </w:p>
        </w:tc>
        <w:tc>
          <w:tcPr>
            <w:tcW w:w="1523" w:type="pct"/>
          </w:tcPr>
          <w:p w:rsidR="009117F4" w:rsidRPr="007978CC" w:rsidRDefault="009117F4" w:rsidP="00E06138">
            <w:pPr>
              <w:rPr>
                <w:lang w:eastAsia="en-US"/>
              </w:rPr>
            </w:pPr>
            <w:r w:rsidRPr="007978CC">
              <w:rPr>
                <w:lang w:eastAsia="en-US"/>
              </w:rPr>
              <w:t>Cita informācija</w:t>
            </w:r>
          </w:p>
        </w:tc>
        <w:tc>
          <w:tcPr>
            <w:tcW w:w="3231" w:type="pct"/>
          </w:tcPr>
          <w:p w:rsidR="009117F4" w:rsidRPr="007978CC" w:rsidRDefault="009117F4" w:rsidP="00E06138">
            <w:pPr>
              <w:spacing w:before="100" w:beforeAutospacing="1" w:after="100" w:afterAutospacing="1" w:line="360" w:lineRule="auto"/>
            </w:pPr>
            <w:r w:rsidRPr="007978CC">
              <w:t>Nav.</w:t>
            </w:r>
          </w:p>
        </w:tc>
      </w:tr>
    </w:tbl>
    <w:p w:rsidR="009117F4" w:rsidRPr="007978CC" w:rsidRDefault="009117F4" w:rsidP="006B42E1">
      <w:pPr>
        <w:ind w:firstLine="301"/>
        <w:rPr>
          <w:sz w:val="18"/>
        </w:rPr>
      </w:pPr>
      <w:r w:rsidRPr="007978CC">
        <w:rPr>
          <w:sz w:val="18"/>
        </w:rPr>
        <w:t> </w:t>
      </w:r>
    </w:p>
    <w:p w:rsidR="009117F4" w:rsidRPr="007978CC" w:rsidRDefault="009117F4" w:rsidP="005D5A78">
      <w:r w:rsidRPr="007978CC">
        <w:t> III un IV sadaļa – projekts šo jomu neskar.</w:t>
      </w:r>
    </w:p>
    <w:p w:rsidR="009117F4" w:rsidRPr="007978CC" w:rsidRDefault="009117F4" w:rsidP="006B42E1">
      <w:pPr>
        <w:ind w:firstLine="301"/>
        <w:rPr>
          <w:sz w:val="18"/>
        </w:rPr>
      </w:pPr>
      <w:r w:rsidRPr="007978CC">
        <w:rPr>
          <w:sz w:val="18"/>
        </w:rPr>
        <w:t> </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
        <w:gridCol w:w="2693"/>
        <w:gridCol w:w="6291"/>
      </w:tblGrid>
      <w:tr w:rsidR="009117F4" w:rsidRPr="007978CC" w:rsidTr="00E06138">
        <w:tc>
          <w:tcPr>
            <w:tcW w:w="5000" w:type="pct"/>
            <w:gridSpan w:val="3"/>
          </w:tcPr>
          <w:p w:rsidR="009117F4" w:rsidRPr="007978CC" w:rsidRDefault="009117F4" w:rsidP="00E06138">
            <w:pPr>
              <w:spacing w:before="100" w:beforeAutospacing="1" w:after="100" w:afterAutospacing="1"/>
              <w:ind w:firstLine="301"/>
              <w:jc w:val="center"/>
              <w:rPr>
                <w:b/>
                <w:bCs/>
              </w:rPr>
            </w:pPr>
            <w:r w:rsidRPr="007978CC">
              <w:rPr>
                <w:b/>
                <w:bCs/>
              </w:rPr>
              <w:t>V. Tiesību akta projekta atbilstība Latvijas Republikas starptautiskajām saistībām</w:t>
            </w:r>
          </w:p>
        </w:tc>
      </w:tr>
      <w:tr w:rsidR="009117F4" w:rsidRPr="007978CC" w:rsidTr="00E06138">
        <w:tc>
          <w:tcPr>
            <w:tcW w:w="246" w:type="pct"/>
          </w:tcPr>
          <w:p w:rsidR="009117F4" w:rsidRPr="007978CC" w:rsidRDefault="009117F4" w:rsidP="00E06138">
            <w:r w:rsidRPr="007978CC">
              <w:t>1.</w:t>
            </w:r>
          </w:p>
        </w:tc>
        <w:tc>
          <w:tcPr>
            <w:tcW w:w="1425" w:type="pct"/>
          </w:tcPr>
          <w:p w:rsidR="009117F4" w:rsidRPr="007978CC" w:rsidRDefault="009117F4" w:rsidP="00E06138">
            <w:r w:rsidRPr="007978CC">
              <w:t>Saistības pret Eiropas Savienību</w:t>
            </w:r>
          </w:p>
        </w:tc>
        <w:tc>
          <w:tcPr>
            <w:tcW w:w="3329" w:type="pct"/>
          </w:tcPr>
          <w:p w:rsidR="009117F4" w:rsidRPr="007978CC" w:rsidRDefault="009117F4" w:rsidP="00995E11">
            <w:pPr>
              <w:jc w:val="both"/>
              <w:rPr>
                <w:rFonts w:ascii="Calibri" w:hAnsi="Calibri"/>
                <w:sz w:val="28"/>
                <w:szCs w:val="28"/>
                <w:lang w:eastAsia="en-US"/>
              </w:rPr>
            </w:pPr>
            <w:r w:rsidRPr="007978CC">
              <w:t xml:space="preserve">Grozījumi </w:t>
            </w:r>
            <w:r w:rsidRPr="007978CC">
              <w:rPr>
                <w:lang w:eastAsia="en-US"/>
              </w:rPr>
              <w:t>noteikumos Nr.</w:t>
            </w:r>
            <w:r w:rsidR="00756595" w:rsidRPr="007978CC">
              <w:rPr>
                <w:lang w:eastAsia="en-US"/>
              </w:rPr>
              <w:t>5</w:t>
            </w:r>
            <w:r w:rsidR="002D135E" w:rsidRPr="007978CC">
              <w:rPr>
                <w:lang w:eastAsia="en-US"/>
              </w:rPr>
              <w:t>99</w:t>
            </w:r>
            <w:r w:rsidRPr="007978CC">
              <w:rPr>
                <w:lang w:eastAsia="en-US"/>
              </w:rPr>
              <w:t xml:space="preserve"> ir sagatavoti</w:t>
            </w:r>
            <w:r w:rsidR="00207BD9" w:rsidRPr="007978CC">
              <w:rPr>
                <w:lang w:eastAsia="en-US"/>
              </w:rPr>
              <w:t>,</w:t>
            </w:r>
            <w:r w:rsidRPr="007978CC">
              <w:rPr>
                <w:lang w:eastAsia="en-US"/>
              </w:rPr>
              <w:t xml:space="preserve"> pamatojoties uz </w:t>
            </w:r>
            <w:r w:rsidRPr="007978CC">
              <w:rPr>
                <w:bCs/>
                <w:lang w:eastAsia="en-US"/>
              </w:rPr>
              <w:t>Regulu Nr.</w:t>
            </w:r>
            <w:r w:rsidR="00881F68">
              <w:rPr>
                <w:bCs/>
                <w:lang w:eastAsia="en-US"/>
              </w:rPr>
              <w:t> </w:t>
            </w:r>
            <w:r w:rsidRPr="007978CC">
              <w:rPr>
                <w:bCs/>
                <w:lang w:eastAsia="en-US"/>
              </w:rPr>
              <w:t>13</w:t>
            </w:r>
            <w:r w:rsidR="00016A82" w:rsidRPr="007978CC">
              <w:rPr>
                <w:bCs/>
                <w:lang w:eastAsia="en-US"/>
              </w:rPr>
              <w:t>03</w:t>
            </w:r>
            <w:r w:rsidRPr="007978CC">
              <w:rPr>
                <w:bCs/>
                <w:lang w:eastAsia="en-US"/>
              </w:rPr>
              <w:t>/2013</w:t>
            </w:r>
            <w:r w:rsidR="002D135E" w:rsidRPr="007978CC">
              <w:rPr>
                <w:bCs/>
                <w:lang w:eastAsia="en-US"/>
              </w:rPr>
              <w:t xml:space="preserve">, Regulu </w:t>
            </w:r>
            <w:r w:rsidR="00196FB1">
              <w:rPr>
                <w:bCs/>
                <w:lang w:eastAsia="en-US"/>
              </w:rPr>
              <w:t>Nr.</w:t>
            </w:r>
            <w:r w:rsidR="00881F68">
              <w:rPr>
                <w:bCs/>
                <w:lang w:eastAsia="en-US"/>
              </w:rPr>
              <w:t> </w:t>
            </w:r>
            <w:r w:rsidR="002D135E" w:rsidRPr="007978CC">
              <w:rPr>
                <w:bCs/>
                <w:lang w:eastAsia="en-US"/>
              </w:rPr>
              <w:t>508/2014</w:t>
            </w:r>
            <w:r w:rsidR="00016A82" w:rsidRPr="007978CC">
              <w:rPr>
                <w:bCs/>
                <w:lang w:eastAsia="en-US"/>
              </w:rPr>
              <w:t xml:space="preserve">, Regulu </w:t>
            </w:r>
            <w:r w:rsidR="00881F68">
              <w:rPr>
                <w:bCs/>
                <w:lang w:eastAsia="en-US"/>
              </w:rPr>
              <w:t>Nr. </w:t>
            </w:r>
            <w:r w:rsidR="00016A82" w:rsidRPr="007978CC">
              <w:rPr>
                <w:bCs/>
                <w:lang w:eastAsia="en-US"/>
              </w:rPr>
              <w:t>908/2014</w:t>
            </w:r>
            <w:r w:rsidR="00995E11">
              <w:rPr>
                <w:bCs/>
                <w:lang w:eastAsia="en-US"/>
              </w:rPr>
              <w:t xml:space="preserve"> </w:t>
            </w:r>
            <w:r w:rsidR="002D135E" w:rsidRPr="007978CC">
              <w:rPr>
                <w:bCs/>
                <w:lang w:eastAsia="en-US"/>
              </w:rPr>
              <w:t>un</w:t>
            </w:r>
            <w:r w:rsidRPr="007978CC">
              <w:rPr>
                <w:bCs/>
                <w:lang w:eastAsia="en-US"/>
              </w:rPr>
              <w:t xml:space="preserve"> </w:t>
            </w:r>
            <w:r w:rsidR="002D135E" w:rsidRPr="007978CC">
              <w:rPr>
                <w:bCs/>
                <w:lang w:eastAsia="en-US"/>
              </w:rPr>
              <w:t xml:space="preserve">Regulu </w:t>
            </w:r>
            <w:r w:rsidR="00881F68">
              <w:rPr>
                <w:bCs/>
                <w:lang w:eastAsia="en-US"/>
              </w:rPr>
              <w:t>Nr. </w:t>
            </w:r>
            <w:r w:rsidR="002D135E" w:rsidRPr="007978CC">
              <w:rPr>
                <w:bCs/>
                <w:lang w:eastAsia="en-US"/>
              </w:rPr>
              <w:t>1388/2014.</w:t>
            </w:r>
          </w:p>
        </w:tc>
      </w:tr>
      <w:tr w:rsidR="009117F4" w:rsidRPr="007978CC" w:rsidTr="00E06138">
        <w:tc>
          <w:tcPr>
            <w:tcW w:w="246" w:type="pct"/>
          </w:tcPr>
          <w:p w:rsidR="009117F4" w:rsidRPr="007978CC" w:rsidRDefault="009117F4" w:rsidP="00E06138">
            <w:r w:rsidRPr="007978CC">
              <w:t>2.</w:t>
            </w:r>
          </w:p>
        </w:tc>
        <w:tc>
          <w:tcPr>
            <w:tcW w:w="1425" w:type="pct"/>
          </w:tcPr>
          <w:p w:rsidR="009117F4" w:rsidRPr="007978CC" w:rsidRDefault="009117F4" w:rsidP="00E06138">
            <w:r w:rsidRPr="007978CC">
              <w:t>Citas starptautiskās saistības</w:t>
            </w:r>
          </w:p>
        </w:tc>
        <w:tc>
          <w:tcPr>
            <w:tcW w:w="3329" w:type="pct"/>
          </w:tcPr>
          <w:p w:rsidR="009117F4" w:rsidRPr="007978CC" w:rsidRDefault="009117F4" w:rsidP="00E06138">
            <w:r w:rsidRPr="007978CC">
              <w:t>Nav</w:t>
            </w:r>
            <w:r w:rsidR="00881F68">
              <w:t>.</w:t>
            </w:r>
          </w:p>
        </w:tc>
      </w:tr>
      <w:tr w:rsidR="009117F4" w:rsidRPr="007978CC" w:rsidTr="00E06138">
        <w:tc>
          <w:tcPr>
            <w:tcW w:w="246" w:type="pct"/>
          </w:tcPr>
          <w:p w:rsidR="009117F4" w:rsidRPr="007978CC" w:rsidRDefault="009117F4" w:rsidP="00E06138">
            <w:r w:rsidRPr="007978CC">
              <w:t>3.</w:t>
            </w:r>
          </w:p>
        </w:tc>
        <w:tc>
          <w:tcPr>
            <w:tcW w:w="1425" w:type="pct"/>
          </w:tcPr>
          <w:p w:rsidR="009117F4" w:rsidRPr="007978CC" w:rsidRDefault="009117F4" w:rsidP="00E06138">
            <w:r w:rsidRPr="007978CC">
              <w:t>Cita informācija</w:t>
            </w:r>
          </w:p>
        </w:tc>
        <w:tc>
          <w:tcPr>
            <w:tcW w:w="3329" w:type="pct"/>
          </w:tcPr>
          <w:p w:rsidR="009117F4" w:rsidRPr="007978CC" w:rsidRDefault="009117F4" w:rsidP="00E06138">
            <w:pPr>
              <w:spacing w:before="100" w:beforeAutospacing="1" w:after="100" w:afterAutospacing="1" w:line="360" w:lineRule="auto"/>
            </w:pPr>
            <w:r w:rsidRPr="007978CC">
              <w:t>Nav</w:t>
            </w:r>
            <w:r w:rsidR="00881F68">
              <w:t>.</w:t>
            </w:r>
          </w:p>
        </w:tc>
      </w:tr>
    </w:tbl>
    <w:p w:rsidR="009117F4" w:rsidRPr="007978CC" w:rsidRDefault="009117F4" w:rsidP="006B42E1">
      <w:pPr>
        <w:ind w:firstLine="300"/>
        <w:rPr>
          <w:sz w:val="18"/>
        </w:rPr>
      </w:pPr>
      <w:r w:rsidRPr="007978CC">
        <w:rPr>
          <w:sz w:val="18"/>
        </w:rPr>
        <w:t> </w:t>
      </w:r>
    </w:p>
    <w:p w:rsidR="006676F6" w:rsidRPr="007978CC" w:rsidRDefault="006676F6" w:rsidP="006B42E1">
      <w:pPr>
        <w:ind w:firstLine="300"/>
        <w:rPr>
          <w:sz w:val="18"/>
        </w:rPr>
      </w:pPr>
    </w:p>
    <w:p w:rsidR="006676F6" w:rsidRPr="007978CC" w:rsidRDefault="006676F6" w:rsidP="006B42E1">
      <w:pPr>
        <w:ind w:firstLine="300"/>
        <w:rPr>
          <w:sz w:val="18"/>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2"/>
        <w:gridCol w:w="756"/>
        <w:gridCol w:w="1056"/>
        <w:gridCol w:w="1661"/>
        <w:gridCol w:w="633"/>
        <w:gridCol w:w="2661"/>
      </w:tblGrid>
      <w:tr w:rsidR="009117F4" w:rsidRPr="007978CC" w:rsidTr="00A71AD1">
        <w:tc>
          <w:tcPr>
            <w:tcW w:w="5000" w:type="pct"/>
            <w:gridSpan w:val="6"/>
          </w:tcPr>
          <w:p w:rsidR="009117F4" w:rsidRPr="007978CC" w:rsidRDefault="009117F4" w:rsidP="00E06138">
            <w:pPr>
              <w:spacing w:before="100" w:beforeAutospacing="1" w:after="100" w:afterAutospacing="1" w:line="360" w:lineRule="auto"/>
              <w:ind w:firstLine="300"/>
              <w:jc w:val="center"/>
              <w:rPr>
                <w:b/>
                <w:bCs/>
              </w:rPr>
            </w:pPr>
            <w:r w:rsidRPr="007978CC">
              <w:rPr>
                <w:b/>
                <w:bCs/>
              </w:rPr>
              <w:t>1.tabula</w:t>
            </w:r>
            <w:r w:rsidRPr="007978CC">
              <w:rPr>
                <w:b/>
                <w:bCs/>
              </w:rPr>
              <w:br/>
              <w:t>Tiesību akta projekta atbilstība ES tiesību aktiem</w:t>
            </w:r>
          </w:p>
        </w:tc>
      </w:tr>
      <w:tr w:rsidR="009117F4" w:rsidRPr="007978CC" w:rsidTr="00A71AD1">
        <w:tc>
          <w:tcPr>
            <w:tcW w:w="1419" w:type="pct"/>
          </w:tcPr>
          <w:p w:rsidR="009117F4" w:rsidRPr="007978CC" w:rsidRDefault="009117F4" w:rsidP="00E06138">
            <w:r w:rsidRPr="007978CC">
              <w:t xml:space="preserve">Attiecīgā ES tiesību akta </w:t>
            </w:r>
            <w:r w:rsidRPr="007978CC">
              <w:lastRenderedPageBreak/>
              <w:t>datums, numurs un nosaukums</w:t>
            </w:r>
          </w:p>
        </w:tc>
        <w:tc>
          <w:tcPr>
            <w:tcW w:w="3581" w:type="pct"/>
            <w:gridSpan w:val="5"/>
          </w:tcPr>
          <w:p w:rsidR="009117F4" w:rsidRPr="007978CC" w:rsidRDefault="002D135E" w:rsidP="002D135E">
            <w:pPr>
              <w:jc w:val="both"/>
              <w:rPr>
                <w:bCs/>
                <w:lang w:eastAsia="en-US"/>
              </w:rPr>
            </w:pPr>
            <w:r w:rsidRPr="007978CC">
              <w:rPr>
                <w:bCs/>
                <w:lang w:eastAsia="en-US"/>
              </w:rPr>
              <w:lastRenderedPageBreak/>
              <w:t>Regula Nr. 1303/2013</w:t>
            </w:r>
            <w:r w:rsidR="00845A0D" w:rsidRPr="007978CC">
              <w:rPr>
                <w:bCs/>
                <w:lang w:eastAsia="en-US"/>
              </w:rPr>
              <w:t>, Nr. 908/2014</w:t>
            </w:r>
            <w:r w:rsidR="00656144" w:rsidRPr="007978CC">
              <w:rPr>
                <w:bCs/>
                <w:lang w:eastAsia="en-US"/>
              </w:rPr>
              <w:t>, Nr.1388/2014, Nr.702/2014</w:t>
            </w:r>
            <w:r w:rsidR="00845A0D" w:rsidRPr="007978CC">
              <w:rPr>
                <w:bCs/>
                <w:lang w:eastAsia="en-US"/>
              </w:rPr>
              <w:t xml:space="preserve"> </w:t>
            </w:r>
            <w:r w:rsidRPr="007978CC">
              <w:rPr>
                <w:bCs/>
                <w:lang w:eastAsia="en-US"/>
              </w:rPr>
              <w:lastRenderedPageBreak/>
              <w:t>un Nr. 508/2014</w:t>
            </w:r>
          </w:p>
        </w:tc>
      </w:tr>
      <w:tr w:rsidR="009117F4" w:rsidRPr="007978CC" w:rsidTr="00A71AD1">
        <w:tc>
          <w:tcPr>
            <w:tcW w:w="1419" w:type="pct"/>
          </w:tcPr>
          <w:p w:rsidR="009117F4" w:rsidRPr="007978CC" w:rsidRDefault="009117F4" w:rsidP="00E06138">
            <w:pPr>
              <w:spacing w:before="100" w:beforeAutospacing="1" w:after="100" w:afterAutospacing="1" w:line="360" w:lineRule="auto"/>
              <w:ind w:firstLine="300"/>
              <w:jc w:val="center"/>
            </w:pPr>
            <w:r w:rsidRPr="007978CC">
              <w:lastRenderedPageBreak/>
              <w:t>A</w:t>
            </w:r>
          </w:p>
        </w:tc>
        <w:tc>
          <w:tcPr>
            <w:tcW w:w="959" w:type="pct"/>
            <w:gridSpan w:val="2"/>
          </w:tcPr>
          <w:p w:rsidR="009117F4" w:rsidRPr="007978CC" w:rsidRDefault="009117F4" w:rsidP="00E06138">
            <w:pPr>
              <w:spacing w:before="100" w:beforeAutospacing="1" w:after="100" w:afterAutospacing="1" w:line="360" w:lineRule="auto"/>
              <w:ind w:firstLine="300"/>
              <w:jc w:val="center"/>
            </w:pPr>
            <w:r w:rsidRPr="007978CC">
              <w:t>B</w:t>
            </w:r>
          </w:p>
        </w:tc>
        <w:tc>
          <w:tcPr>
            <w:tcW w:w="1214" w:type="pct"/>
            <w:gridSpan w:val="2"/>
          </w:tcPr>
          <w:p w:rsidR="009117F4" w:rsidRPr="007978CC" w:rsidRDefault="009117F4" w:rsidP="00E06138">
            <w:pPr>
              <w:spacing w:before="100" w:beforeAutospacing="1" w:after="100" w:afterAutospacing="1" w:line="360" w:lineRule="auto"/>
              <w:ind w:firstLine="300"/>
              <w:jc w:val="center"/>
            </w:pPr>
            <w:r w:rsidRPr="007978CC">
              <w:t>C</w:t>
            </w:r>
          </w:p>
        </w:tc>
        <w:tc>
          <w:tcPr>
            <w:tcW w:w="1408" w:type="pct"/>
          </w:tcPr>
          <w:p w:rsidR="009117F4" w:rsidRPr="007978CC" w:rsidRDefault="009117F4" w:rsidP="00E06138">
            <w:pPr>
              <w:spacing w:before="100" w:beforeAutospacing="1" w:after="100" w:afterAutospacing="1" w:line="360" w:lineRule="auto"/>
              <w:ind w:firstLine="300"/>
              <w:jc w:val="center"/>
            </w:pPr>
            <w:r w:rsidRPr="007978CC">
              <w:t>D</w:t>
            </w:r>
          </w:p>
        </w:tc>
      </w:tr>
      <w:tr w:rsidR="000F6C06" w:rsidRPr="007978CC" w:rsidTr="00A71AD1">
        <w:tc>
          <w:tcPr>
            <w:tcW w:w="1419" w:type="pct"/>
          </w:tcPr>
          <w:p w:rsidR="000F6C06" w:rsidRPr="007978CC" w:rsidRDefault="00BB0484" w:rsidP="00051E3D">
            <w:pPr>
              <w:jc w:val="both"/>
            </w:pPr>
            <w:r w:rsidRPr="00BB0484">
              <w:t>Regulas Nr. 908/2014 59. panta 1., 2. un 3.punkts</w:t>
            </w:r>
          </w:p>
        </w:tc>
        <w:tc>
          <w:tcPr>
            <w:tcW w:w="959" w:type="pct"/>
            <w:gridSpan w:val="2"/>
          </w:tcPr>
          <w:p w:rsidR="000F6C06" w:rsidRPr="007978CC" w:rsidRDefault="00BB0484" w:rsidP="000F6C06">
            <w:pPr>
              <w:jc w:val="both"/>
            </w:pPr>
            <w:r>
              <w:t>3.punkts</w:t>
            </w:r>
          </w:p>
        </w:tc>
        <w:tc>
          <w:tcPr>
            <w:tcW w:w="1214" w:type="pct"/>
            <w:gridSpan w:val="2"/>
          </w:tcPr>
          <w:p w:rsidR="000F6C06" w:rsidRPr="007978CC" w:rsidRDefault="00BB0484" w:rsidP="00E06138">
            <w:pPr>
              <w:jc w:val="both"/>
              <w:rPr>
                <w:lang w:eastAsia="en-US"/>
              </w:rPr>
            </w:pPr>
            <w:r w:rsidRPr="00BB0484">
              <w:rPr>
                <w:lang w:eastAsia="en-US"/>
              </w:rPr>
              <w:t>Ieviests pilnībā</w:t>
            </w:r>
          </w:p>
        </w:tc>
        <w:tc>
          <w:tcPr>
            <w:tcW w:w="1408" w:type="pct"/>
          </w:tcPr>
          <w:p w:rsidR="000F6C06" w:rsidRPr="007978CC" w:rsidRDefault="00BB0484" w:rsidP="00881F68">
            <w:pPr>
              <w:jc w:val="both"/>
              <w:rPr>
                <w:lang w:eastAsia="en-US"/>
              </w:rPr>
            </w:pPr>
            <w:r w:rsidRPr="00BB0484">
              <w:rPr>
                <w:lang w:eastAsia="en-US"/>
              </w:rPr>
              <w:t>Saistībā ar EJZF ES tiesību aktā nav paredzētas norādes attiecībā uz atbalsta saņēmēju publiskošanu, taču, lai dalībvalstī tiktu ievērota vienota pieeja</w:t>
            </w:r>
            <w:r w:rsidR="00881F68">
              <w:rPr>
                <w:lang w:eastAsia="en-US"/>
              </w:rPr>
              <w:t xml:space="preserve"> un</w:t>
            </w:r>
            <w:r w:rsidRPr="00BB0484">
              <w:rPr>
                <w:lang w:eastAsia="en-US"/>
              </w:rPr>
              <w:t xml:space="preserve"> pēctecība ES fondu </w:t>
            </w:r>
            <w:r w:rsidR="00881F68">
              <w:rPr>
                <w:lang w:eastAsia="en-US"/>
              </w:rPr>
              <w:t>apguvē</w:t>
            </w:r>
            <w:r w:rsidRPr="00BB0484">
              <w:rPr>
                <w:lang w:eastAsia="en-US"/>
              </w:rPr>
              <w:t xml:space="preserve">, ELFLA un ELGF noteiktie publiskošanas pamatprincipi </w:t>
            </w:r>
            <w:r w:rsidR="00881F68">
              <w:rPr>
                <w:lang w:eastAsia="en-US"/>
              </w:rPr>
              <w:t xml:space="preserve">ir </w:t>
            </w:r>
            <w:r w:rsidRPr="00BB0484">
              <w:rPr>
                <w:lang w:eastAsia="en-US"/>
              </w:rPr>
              <w:t>piemēroti arī EJZF.</w:t>
            </w:r>
          </w:p>
        </w:tc>
      </w:tr>
      <w:tr w:rsidR="00BB0484" w:rsidRPr="007978CC" w:rsidTr="00A71AD1">
        <w:tc>
          <w:tcPr>
            <w:tcW w:w="1419" w:type="pct"/>
          </w:tcPr>
          <w:p w:rsidR="00BB0484" w:rsidRPr="00BB0484" w:rsidRDefault="00BB0484" w:rsidP="00051E3D">
            <w:pPr>
              <w:jc w:val="both"/>
              <w:rPr>
                <w:color w:val="FF0000"/>
              </w:rPr>
            </w:pPr>
            <w:r w:rsidRPr="00BB0484">
              <w:t>Regulas Nr.508/2014 119. panta 2.punkts</w:t>
            </w:r>
          </w:p>
        </w:tc>
        <w:tc>
          <w:tcPr>
            <w:tcW w:w="959" w:type="pct"/>
            <w:gridSpan w:val="2"/>
          </w:tcPr>
          <w:p w:rsidR="00BB0484" w:rsidRDefault="00BB0484" w:rsidP="000F6C06">
            <w:pPr>
              <w:jc w:val="both"/>
            </w:pPr>
            <w:r>
              <w:t>4</w:t>
            </w:r>
            <w:r w:rsidRPr="007978CC">
              <w:t>. punkts</w:t>
            </w:r>
          </w:p>
        </w:tc>
        <w:tc>
          <w:tcPr>
            <w:tcW w:w="1214" w:type="pct"/>
            <w:gridSpan w:val="2"/>
          </w:tcPr>
          <w:p w:rsidR="00BB0484" w:rsidRPr="007978CC" w:rsidRDefault="00BB0484" w:rsidP="00E06138">
            <w:pPr>
              <w:jc w:val="both"/>
              <w:rPr>
                <w:lang w:eastAsia="en-US"/>
              </w:rPr>
            </w:pPr>
            <w:r w:rsidRPr="007978CC">
              <w:rPr>
                <w:lang w:eastAsia="en-US"/>
              </w:rPr>
              <w:t>Ieviests pilnībā</w:t>
            </w:r>
            <w:r w:rsidR="00881F68">
              <w:rPr>
                <w:lang w:eastAsia="en-US"/>
              </w:rPr>
              <w:t>.</w:t>
            </w:r>
          </w:p>
        </w:tc>
        <w:tc>
          <w:tcPr>
            <w:tcW w:w="1408" w:type="pct"/>
          </w:tcPr>
          <w:p w:rsidR="00BB0484" w:rsidRPr="007978CC" w:rsidRDefault="00BB0484" w:rsidP="00E06138">
            <w:pPr>
              <w:jc w:val="both"/>
              <w:rPr>
                <w:lang w:eastAsia="en-US"/>
              </w:rPr>
            </w:pPr>
            <w:r w:rsidRPr="007978CC">
              <w:rPr>
                <w:lang w:eastAsia="en-US"/>
              </w:rPr>
              <w:t>Neparedz stingrākas prasības kā ES tiesību normas.</w:t>
            </w:r>
          </w:p>
        </w:tc>
      </w:tr>
      <w:tr w:rsidR="00BB0484" w:rsidRPr="007978CC" w:rsidTr="00A71AD1">
        <w:tc>
          <w:tcPr>
            <w:tcW w:w="1419" w:type="pct"/>
          </w:tcPr>
          <w:p w:rsidR="00BB0484" w:rsidRPr="007978CC" w:rsidRDefault="003C4705" w:rsidP="003C4705">
            <w:pPr>
              <w:jc w:val="both"/>
            </w:pPr>
            <w:r w:rsidRPr="003C4705">
              <w:t xml:space="preserve">Regulas Nr.508/2014 </w:t>
            </w:r>
            <w:r>
              <w:t>78</w:t>
            </w:r>
            <w:r w:rsidRPr="003C4705">
              <w:t xml:space="preserve">.panta </w:t>
            </w:r>
            <w:r>
              <w:t>1</w:t>
            </w:r>
            <w:r w:rsidRPr="003C4705">
              <w:t>.punkts</w:t>
            </w:r>
          </w:p>
        </w:tc>
        <w:tc>
          <w:tcPr>
            <w:tcW w:w="959" w:type="pct"/>
            <w:gridSpan w:val="2"/>
          </w:tcPr>
          <w:p w:rsidR="00BB0484" w:rsidRDefault="003C4705" w:rsidP="000F6C06">
            <w:pPr>
              <w:jc w:val="both"/>
            </w:pPr>
            <w:r>
              <w:t>5.punkts</w:t>
            </w:r>
          </w:p>
        </w:tc>
        <w:tc>
          <w:tcPr>
            <w:tcW w:w="1214" w:type="pct"/>
            <w:gridSpan w:val="2"/>
          </w:tcPr>
          <w:p w:rsidR="00BB0484" w:rsidRPr="007978CC" w:rsidRDefault="003C4705" w:rsidP="00E06138">
            <w:pPr>
              <w:jc w:val="both"/>
              <w:rPr>
                <w:lang w:eastAsia="en-US"/>
              </w:rPr>
            </w:pPr>
            <w:r w:rsidRPr="003C4705">
              <w:rPr>
                <w:lang w:eastAsia="en-US"/>
              </w:rPr>
              <w:t>Ieviests pilnībā</w:t>
            </w:r>
            <w:r w:rsidR="00881F68">
              <w:rPr>
                <w:lang w:eastAsia="en-US"/>
              </w:rPr>
              <w:t>.</w:t>
            </w:r>
          </w:p>
        </w:tc>
        <w:tc>
          <w:tcPr>
            <w:tcW w:w="1408" w:type="pct"/>
          </w:tcPr>
          <w:p w:rsidR="00BB0484" w:rsidRPr="007978CC" w:rsidRDefault="003C4705" w:rsidP="00E06138">
            <w:pPr>
              <w:jc w:val="both"/>
              <w:rPr>
                <w:lang w:eastAsia="en-US"/>
              </w:rPr>
            </w:pPr>
            <w:r w:rsidRPr="003C4705">
              <w:rPr>
                <w:lang w:eastAsia="en-US"/>
              </w:rPr>
              <w:t>Neparedz stingrākas prasības kā ES tiesību normas.</w:t>
            </w:r>
          </w:p>
        </w:tc>
      </w:tr>
      <w:tr w:rsidR="00BB0484" w:rsidRPr="007978CC" w:rsidTr="00A71AD1">
        <w:tc>
          <w:tcPr>
            <w:tcW w:w="1419" w:type="pct"/>
          </w:tcPr>
          <w:p w:rsidR="00BB0484" w:rsidRPr="007978CC" w:rsidRDefault="00184771" w:rsidP="00051E3D">
            <w:pPr>
              <w:jc w:val="both"/>
            </w:pPr>
            <w:r>
              <w:t>R</w:t>
            </w:r>
            <w:r w:rsidRPr="00184771">
              <w:t xml:space="preserve">egulas </w:t>
            </w:r>
            <w:r>
              <w:t>Nr.1303/2013 47., 48.</w:t>
            </w:r>
            <w:r w:rsidR="00881F68">
              <w:t xml:space="preserve"> un</w:t>
            </w:r>
            <w:r>
              <w:t xml:space="preserve"> 49.pants</w:t>
            </w:r>
          </w:p>
        </w:tc>
        <w:tc>
          <w:tcPr>
            <w:tcW w:w="959" w:type="pct"/>
            <w:gridSpan w:val="2"/>
          </w:tcPr>
          <w:p w:rsidR="00BB0484" w:rsidRDefault="00184771" w:rsidP="000F6C06">
            <w:pPr>
              <w:jc w:val="both"/>
            </w:pPr>
            <w:r>
              <w:t>6.punkts</w:t>
            </w:r>
          </w:p>
        </w:tc>
        <w:tc>
          <w:tcPr>
            <w:tcW w:w="1214" w:type="pct"/>
            <w:gridSpan w:val="2"/>
          </w:tcPr>
          <w:p w:rsidR="00BB0484" w:rsidRPr="007978CC" w:rsidRDefault="00184771" w:rsidP="00E06138">
            <w:pPr>
              <w:jc w:val="both"/>
              <w:rPr>
                <w:lang w:eastAsia="en-US"/>
              </w:rPr>
            </w:pPr>
            <w:r w:rsidRPr="00184771">
              <w:rPr>
                <w:lang w:eastAsia="en-US"/>
              </w:rPr>
              <w:t>Ieviests pilnībā</w:t>
            </w:r>
            <w:r w:rsidR="00881F68">
              <w:rPr>
                <w:lang w:eastAsia="en-US"/>
              </w:rPr>
              <w:t>.</w:t>
            </w:r>
          </w:p>
        </w:tc>
        <w:tc>
          <w:tcPr>
            <w:tcW w:w="1408" w:type="pct"/>
          </w:tcPr>
          <w:p w:rsidR="00BB0484" w:rsidRPr="007978CC" w:rsidRDefault="00184771" w:rsidP="00E06138">
            <w:pPr>
              <w:jc w:val="both"/>
              <w:rPr>
                <w:lang w:eastAsia="en-US"/>
              </w:rPr>
            </w:pPr>
            <w:r w:rsidRPr="00184771">
              <w:rPr>
                <w:lang w:eastAsia="en-US"/>
              </w:rPr>
              <w:t>Neparedz stingrākas prasības kā ES tiesību normas.</w:t>
            </w:r>
          </w:p>
        </w:tc>
      </w:tr>
      <w:tr w:rsidR="003B6C66" w:rsidRPr="007978CC" w:rsidTr="00A71AD1">
        <w:tc>
          <w:tcPr>
            <w:tcW w:w="1419" w:type="pct"/>
          </w:tcPr>
          <w:p w:rsidR="003B6C66" w:rsidRDefault="003B6C66" w:rsidP="00051E3D">
            <w:pPr>
              <w:jc w:val="both"/>
            </w:pPr>
            <w:r>
              <w:t xml:space="preserve">Regulas Nr.1303/2013 54. </w:t>
            </w:r>
            <w:r w:rsidR="00881F68">
              <w:t>p</w:t>
            </w:r>
            <w:r>
              <w:t>anta 3.punkts</w:t>
            </w:r>
          </w:p>
        </w:tc>
        <w:tc>
          <w:tcPr>
            <w:tcW w:w="959" w:type="pct"/>
            <w:gridSpan w:val="2"/>
          </w:tcPr>
          <w:p w:rsidR="003B6C66" w:rsidRDefault="001E1C9D" w:rsidP="000F6C06">
            <w:pPr>
              <w:jc w:val="both"/>
            </w:pPr>
            <w:r>
              <w:t>6</w:t>
            </w:r>
            <w:r w:rsidR="003B6C66">
              <w:t>.punkts</w:t>
            </w:r>
          </w:p>
        </w:tc>
        <w:tc>
          <w:tcPr>
            <w:tcW w:w="1214" w:type="pct"/>
            <w:gridSpan w:val="2"/>
          </w:tcPr>
          <w:p w:rsidR="003B6C66" w:rsidRPr="00184771" w:rsidRDefault="003B6C66" w:rsidP="00E06138">
            <w:pPr>
              <w:jc w:val="both"/>
              <w:rPr>
                <w:lang w:eastAsia="en-US"/>
              </w:rPr>
            </w:pPr>
            <w:r w:rsidRPr="003B6C66">
              <w:rPr>
                <w:lang w:eastAsia="en-US"/>
              </w:rPr>
              <w:t>Ieviests pilnībā</w:t>
            </w:r>
            <w:r w:rsidR="00881F68">
              <w:rPr>
                <w:lang w:eastAsia="en-US"/>
              </w:rPr>
              <w:t>.</w:t>
            </w:r>
          </w:p>
        </w:tc>
        <w:tc>
          <w:tcPr>
            <w:tcW w:w="1408" w:type="pct"/>
          </w:tcPr>
          <w:p w:rsidR="003B6C66" w:rsidRPr="00184771" w:rsidRDefault="003B6C66" w:rsidP="00E06138">
            <w:pPr>
              <w:jc w:val="both"/>
              <w:rPr>
                <w:lang w:eastAsia="en-US"/>
              </w:rPr>
            </w:pPr>
            <w:r w:rsidRPr="003B6C66">
              <w:rPr>
                <w:lang w:eastAsia="en-US"/>
              </w:rPr>
              <w:t>Neparedz stingrākas prasības kā ES tiesību normas</w:t>
            </w:r>
          </w:p>
        </w:tc>
      </w:tr>
      <w:tr w:rsidR="00131A14" w:rsidRPr="007978CC" w:rsidTr="00A71AD1">
        <w:tc>
          <w:tcPr>
            <w:tcW w:w="1419" w:type="pct"/>
          </w:tcPr>
          <w:p w:rsidR="00131A14" w:rsidRDefault="00131A14" w:rsidP="00051E3D">
            <w:pPr>
              <w:jc w:val="both"/>
            </w:pPr>
            <w:r>
              <w:t>Regulas Nr.508/2014 113. pants</w:t>
            </w:r>
          </w:p>
        </w:tc>
        <w:tc>
          <w:tcPr>
            <w:tcW w:w="959" w:type="pct"/>
            <w:gridSpan w:val="2"/>
          </w:tcPr>
          <w:p w:rsidR="00131A14" w:rsidRDefault="001E1C9D" w:rsidP="000F6C06">
            <w:pPr>
              <w:jc w:val="both"/>
            </w:pPr>
            <w:r>
              <w:t>8</w:t>
            </w:r>
            <w:r w:rsidR="00131A14">
              <w:t>.punkts</w:t>
            </w:r>
          </w:p>
        </w:tc>
        <w:tc>
          <w:tcPr>
            <w:tcW w:w="1214" w:type="pct"/>
            <w:gridSpan w:val="2"/>
          </w:tcPr>
          <w:p w:rsidR="00131A14" w:rsidRPr="00184771" w:rsidRDefault="00131A14" w:rsidP="00E06138">
            <w:pPr>
              <w:jc w:val="both"/>
              <w:rPr>
                <w:lang w:eastAsia="en-US"/>
              </w:rPr>
            </w:pPr>
            <w:r w:rsidRPr="00131A14">
              <w:rPr>
                <w:lang w:eastAsia="en-US"/>
              </w:rPr>
              <w:t>Ieviests pilnībā</w:t>
            </w:r>
            <w:r w:rsidR="00881F68">
              <w:rPr>
                <w:lang w:eastAsia="en-US"/>
              </w:rPr>
              <w:t>.</w:t>
            </w:r>
          </w:p>
        </w:tc>
        <w:tc>
          <w:tcPr>
            <w:tcW w:w="1408" w:type="pct"/>
          </w:tcPr>
          <w:p w:rsidR="00131A14" w:rsidRPr="00184771" w:rsidRDefault="00131A14" w:rsidP="00E06138">
            <w:pPr>
              <w:jc w:val="both"/>
              <w:rPr>
                <w:lang w:eastAsia="en-US"/>
              </w:rPr>
            </w:pPr>
            <w:r w:rsidRPr="00131A14">
              <w:rPr>
                <w:lang w:eastAsia="en-US"/>
              </w:rPr>
              <w:t>Neparedz stingrākas prasības kā ES tiesību normas.</w:t>
            </w:r>
          </w:p>
        </w:tc>
      </w:tr>
      <w:tr w:rsidR="000B20C4" w:rsidRPr="007978CC" w:rsidTr="00A71AD1">
        <w:tc>
          <w:tcPr>
            <w:tcW w:w="1419" w:type="pct"/>
          </w:tcPr>
          <w:p w:rsidR="000B20C4" w:rsidRDefault="000B20C4" w:rsidP="000B20C4">
            <w:pPr>
              <w:jc w:val="both"/>
            </w:pPr>
            <w:r>
              <w:t xml:space="preserve">Regulas </w:t>
            </w:r>
            <w:r w:rsidRPr="000B20C4">
              <w:t xml:space="preserve">Nr.1388/2014 3.panta </w:t>
            </w:r>
            <w:r w:rsidR="00881F68">
              <w:t xml:space="preserve">piektā </w:t>
            </w:r>
            <w:r>
              <w:t>daļa</w:t>
            </w:r>
          </w:p>
        </w:tc>
        <w:tc>
          <w:tcPr>
            <w:tcW w:w="959" w:type="pct"/>
            <w:gridSpan w:val="2"/>
          </w:tcPr>
          <w:p w:rsidR="000B20C4" w:rsidRDefault="000B20C4" w:rsidP="000F6C06">
            <w:pPr>
              <w:jc w:val="both"/>
            </w:pPr>
            <w:r>
              <w:t>10.punkts</w:t>
            </w:r>
          </w:p>
        </w:tc>
        <w:tc>
          <w:tcPr>
            <w:tcW w:w="1214" w:type="pct"/>
            <w:gridSpan w:val="2"/>
          </w:tcPr>
          <w:p w:rsidR="000B20C4" w:rsidRPr="00131A14" w:rsidRDefault="000B20C4" w:rsidP="00E06138">
            <w:pPr>
              <w:jc w:val="both"/>
              <w:rPr>
                <w:lang w:eastAsia="en-US"/>
              </w:rPr>
            </w:pPr>
            <w:r w:rsidRPr="000B20C4">
              <w:rPr>
                <w:lang w:eastAsia="en-US"/>
              </w:rPr>
              <w:t>Ieviests pilnībā</w:t>
            </w:r>
            <w:r w:rsidR="00881F68">
              <w:rPr>
                <w:lang w:eastAsia="en-US"/>
              </w:rPr>
              <w:t>.</w:t>
            </w:r>
          </w:p>
        </w:tc>
        <w:tc>
          <w:tcPr>
            <w:tcW w:w="1408" w:type="pct"/>
          </w:tcPr>
          <w:p w:rsidR="000B20C4" w:rsidRPr="00131A14" w:rsidRDefault="000B20C4" w:rsidP="00E06138">
            <w:pPr>
              <w:jc w:val="both"/>
              <w:rPr>
                <w:lang w:eastAsia="en-US"/>
              </w:rPr>
            </w:pPr>
            <w:r w:rsidRPr="000B20C4">
              <w:rPr>
                <w:lang w:eastAsia="en-US"/>
              </w:rPr>
              <w:t>Neparedz stingrākas prasības kā ES tiesību normas.</w:t>
            </w:r>
          </w:p>
        </w:tc>
      </w:tr>
      <w:tr w:rsidR="009117F4" w:rsidRPr="007978CC" w:rsidTr="00A71AD1">
        <w:tc>
          <w:tcPr>
            <w:tcW w:w="1419" w:type="pct"/>
          </w:tcPr>
          <w:p w:rsidR="009117F4" w:rsidRPr="007978CC" w:rsidRDefault="009117F4" w:rsidP="00E06138">
            <w:r w:rsidRPr="007978CC">
              <w:t>Kā ir izmantota ES tiesību aktā paredzētā rīcības brīvība dalībvalstij pārņemt vai ieviest noteiktas ES tiesību akta normas?</w:t>
            </w:r>
            <w:r w:rsidRPr="007978CC">
              <w:br/>
              <w:t>Kādēļ?</w:t>
            </w:r>
          </w:p>
        </w:tc>
        <w:tc>
          <w:tcPr>
            <w:tcW w:w="3581" w:type="pct"/>
            <w:gridSpan w:val="5"/>
            <w:shd w:val="clear" w:color="auto" w:fill="auto"/>
          </w:tcPr>
          <w:p w:rsidR="009117F4" w:rsidRPr="007978CC" w:rsidRDefault="00995E11" w:rsidP="00236B30">
            <w:pPr>
              <w:jc w:val="both"/>
            </w:pPr>
            <w:r w:rsidRPr="00995E11">
              <w:t>Projekts šo jomu neskar.</w:t>
            </w:r>
          </w:p>
        </w:tc>
      </w:tr>
      <w:tr w:rsidR="009117F4" w:rsidRPr="007978CC" w:rsidTr="00A71AD1">
        <w:tc>
          <w:tcPr>
            <w:tcW w:w="1419" w:type="pct"/>
          </w:tcPr>
          <w:p w:rsidR="009117F4" w:rsidRPr="007978CC" w:rsidRDefault="009117F4" w:rsidP="00E06138">
            <w:r w:rsidRPr="007978CC">
              <w:t xml:space="preserve">Saistības sniegt paziņojumu ES institūcijām un ES dalībvalstīm atbilstoši normatīvajiem aktiem, kas regulē informācijas sniegšanu par tehnisko </w:t>
            </w:r>
            <w:r w:rsidRPr="007978CC">
              <w:lastRenderedPageBreak/>
              <w:t>noteikumu, valsts atbalsta piešķiršanas un finanšu noteikumu (attiecībā uz monetāro politiku) projektiem</w:t>
            </w:r>
          </w:p>
        </w:tc>
        <w:tc>
          <w:tcPr>
            <w:tcW w:w="3581" w:type="pct"/>
            <w:gridSpan w:val="5"/>
          </w:tcPr>
          <w:p w:rsidR="009117F4" w:rsidRPr="007978CC" w:rsidRDefault="009117F4" w:rsidP="00E06138">
            <w:r w:rsidRPr="007978CC">
              <w:lastRenderedPageBreak/>
              <w:t>Projekts šo jomu neskar.</w:t>
            </w:r>
          </w:p>
          <w:p w:rsidR="009117F4" w:rsidRPr="007978CC" w:rsidRDefault="009117F4" w:rsidP="00E06138">
            <w:pPr>
              <w:jc w:val="both"/>
            </w:pPr>
          </w:p>
          <w:p w:rsidR="009117F4" w:rsidRPr="007978CC" w:rsidRDefault="009117F4" w:rsidP="00E06138"/>
          <w:p w:rsidR="009117F4" w:rsidRPr="007978CC" w:rsidRDefault="009117F4" w:rsidP="00E06138"/>
          <w:p w:rsidR="009117F4" w:rsidRPr="007978CC" w:rsidRDefault="009117F4" w:rsidP="00E06138"/>
        </w:tc>
      </w:tr>
      <w:tr w:rsidR="009117F4" w:rsidRPr="007978CC" w:rsidTr="00A71AD1">
        <w:tc>
          <w:tcPr>
            <w:tcW w:w="1419" w:type="pct"/>
          </w:tcPr>
          <w:p w:rsidR="009117F4" w:rsidRPr="007978CC" w:rsidRDefault="009117F4" w:rsidP="00E06138">
            <w:r w:rsidRPr="007978CC">
              <w:lastRenderedPageBreak/>
              <w:t>Cita informācija</w:t>
            </w:r>
          </w:p>
        </w:tc>
        <w:tc>
          <w:tcPr>
            <w:tcW w:w="3581" w:type="pct"/>
            <w:gridSpan w:val="5"/>
          </w:tcPr>
          <w:p w:rsidR="009117F4" w:rsidRPr="007978CC" w:rsidRDefault="009117F4" w:rsidP="00E06138">
            <w:pPr>
              <w:spacing w:before="100" w:beforeAutospacing="1" w:after="100" w:afterAutospacing="1" w:line="360" w:lineRule="auto"/>
            </w:pPr>
            <w:r w:rsidRPr="007978CC">
              <w:t>Nav.</w:t>
            </w:r>
          </w:p>
          <w:p w:rsidR="00563EDD" w:rsidRPr="007978CC" w:rsidRDefault="00563EDD" w:rsidP="00E06138">
            <w:pPr>
              <w:spacing w:before="100" w:beforeAutospacing="1" w:after="100" w:afterAutospacing="1" w:line="360" w:lineRule="auto"/>
            </w:pPr>
          </w:p>
          <w:p w:rsidR="00563EDD" w:rsidRPr="007978CC" w:rsidRDefault="00563EDD" w:rsidP="00E06138">
            <w:pPr>
              <w:spacing w:before="100" w:beforeAutospacing="1" w:after="100" w:afterAutospacing="1" w:line="360" w:lineRule="auto"/>
            </w:pPr>
          </w:p>
        </w:tc>
      </w:tr>
      <w:tr w:rsidR="009117F4" w:rsidRPr="007978CC" w:rsidTr="00A71AD1">
        <w:tc>
          <w:tcPr>
            <w:tcW w:w="5000" w:type="pct"/>
            <w:gridSpan w:val="6"/>
          </w:tcPr>
          <w:p w:rsidR="009117F4" w:rsidRPr="007978CC" w:rsidRDefault="009117F4" w:rsidP="00E06138">
            <w:pPr>
              <w:spacing w:before="100" w:beforeAutospacing="1" w:after="100" w:afterAutospacing="1"/>
              <w:ind w:firstLine="300"/>
              <w:jc w:val="center"/>
              <w:rPr>
                <w:b/>
                <w:bCs/>
              </w:rPr>
            </w:pPr>
            <w:r w:rsidRPr="007978CC">
              <w:rPr>
                <w:b/>
                <w:bCs/>
              </w:rPr>
              <w:t>2.tabula</w:t>
            </w:r>
            <w:r w:rsidRPr="007978CC">
              <w:rPr>
                <w:b/>
                <w:bCs/>
              </w:rPr>
              <w:br/>
              <w:t>Ar tiesību akta projektu izpildītās vai uzņemtās saistības, kas izriet no starptautiskajiem tiesību aktiem vai starptautiskas institūcijas vai organizācijas dokumentiem.</w:t>
            </w:r>
            <w:r w:rsidRPr="007978CC">
              <w:rPr>
                <w:b/>
                <w:bCs/>
              </w:rPr>
              <w:br/>
              <w:t>Pasākumi šo saistību izpildei</w:t>
            </w:r>
          </w:p>
        </w:tc>
      </w:tr>
      <w:tr w:rsidR="009117F4" w:rsidRPr="007978CC" w:rsidTr="00110153">
        <w:tc>
          <w:tcPr>
            <w:tcW w:w="1819" w:type="pct"/>
            <w:gridSpan w:val="2"/>
          </w:tcPr>
          <w:p w:rsidR="009117F4" w:rsidRPr="007978CC" w:rsidRDefault="009117F4" w:rsidP="00E06138">
            <w:r w:rsidRPr="007978CC">
              <w:t>Attiecīgā starptautiskā tiesību akta vai starptautiskas institūcijas vai organizācijas dokumenta (turpmāk – starptautiskais dokuments) datums, numurs un nosaukums</w:t>
            </w:r>
          </w:p>
        </w:tc>
        <w:tc>
          <w:tcPr>
            <w:tcW w:w="3181" w:type="pct"/>
            <w:gridSpan w:val="4"/>
          </w:tcPr>
          <w:p w:rsidR="009117F4" w:rsidRPr="007978CC" w:rsidRDefault="009117F4" w:rsidP="00E06138">
            <w:r w:rsidRPr="007978CC">
              <w:t>Nav</w:t>
            </w:r>
          </w:p>
        </w:tc>
      </w:tr>
      <w:tr w:rsidR="009117F4" w:rsidRPr="007978CC" w:rsidTr="006F6AB4">
        <w:tc>
          <w:tcPr>
            <w:tcW w:w="1819" w:type="pct"/>
            <w:gridSpan w:val="2"/>
          </w:tcPr>
          <w:p w:rsidR="009117F4" w:rsidRPr="007978CC" w:rsidRDefault="009117F4" w:rsidP="00E06138">
            <w:pPr>
              <w:spacing w:before="100" w:beforeAutospacing="1" w:after="100" w:afterAutospacing="1" w:line="360" w:lineRule="auto"/>
              <w:ind w:firstLine="300"/>
              <w:jc w:val="center"/>
            </w:pPr>
            <w:r w:rsidRPr="007978CC">
              <w:t>A</w:t>
            </w:r>
          </w:p>
        </w:tc>
        <w:tc>
          <w:tcPr>
            <w:tcW w:w="1438" w:type="pct"/>
            <w:gridSpan w:val="2"/>
          </w:tcPr>
          <w:p w:rsidR="009117F4" w:rsidRPr="007978CC" w:rsidRDefault="009117F4" w:rsidP="00E06138">
            <w:pPr>
              <w:spacing w:before="100" w:beforeAutospacing="1" w:after="100" w:afterAutospacing="1" w:line="360" w:lineRule="auto"/>
              <w:ind w:firstLine="300"/>
              <w:jc w:val="center"/>
            </w:pPr>
            <w:r w:rsidRPr="007978CC">
              <w:t>B</w:t>
            </w:r>
          </w:p>
        </w:tc>
        <w:tc>
          <w:tcPr>
            <w:tcW w:w="1743" w:type="pct"/>
            <w:gridSpan w:val="2"/>
          </w:tcPr>
          <w:p w:rsidR="009117F4" w:rsidRPr="007978CC" w:rsidRDefault="009117F4" w:rsidP="00E06138">
            <w:pPr>
              <w:spacing w:before="100" w:beforeAutospacing="1" w:after="100" w:afterAutospacing="1" w:line="360" w:lineRule="auto"/>
              <w:ind w:firstLine="300"/>
              <w:jc w:val="center"/>
            </w:pPr>
            <w:r w:rsidRPr="007978CC">
              <w:t>C</w:t>
            </w:r>
          </w:p>
        </w:tc>
      </w:tr>
      <w:tr w:rsidR="009117F4" w:rsidRPr="007978CC" w:rsidTr="006F6AB4">
        <w:tc>
          <w:tcPr>
            <w:tcW w:w="1819" w:type="pct"/>
            <w:gridSpan w:val="2"/>
          </w:tcPr>
          <w:p w:rsidR="009117F4" w:rsidRPr="007978CC" w:rsidRDefault="009117F4" w:rsidP="00E06138">
            <w:pPr>
              <w:spacing w:before="100" w:beforeAutospacing="1" w:after="100" w:afterAutospacing="1"/>
              <w:ind w:firstLine="300"/>
              <w:jc w:val="center"/>
            </w:pPr>
            <w:r w:rsidRPr="007978CC">
              <w:t>-</w:t>
            </w:r>
          </w:p>
        </w:tc>
        <w:tc>
          <w:tcPr>
            <w:tcW w:w="1438" w:type="pct"/>
            <w:gridSpan w:val="2"/>
          </w:tcPr>
          <w:p w:rsidR="009117F4" w:rsidRPr="007978CC" w:rsidRDefault="009117F4" w:rsidP="00E06138">
            <w:pPr>
              <w:jc w:val="center"/>
            </w:pPr>
            <w:r w:rsidRPr="007978CC">
              <w:t>-</w:t>
            </w:r>
          </w:p>
        </w:tc>
        <w:tc>
          <w:tcPr>
            <w:tcW w:w="1743" w:type="pct"/>
            <w:gridSpan w:val="2"/>
          </w:tcPr>
          <w:p w:rsidR="009117F4" w:rsidRPr="007978CC" w:rsidRDefault="009117F4" w:rsidP="00E06138">
            <w:pPr>
              <w:spacing w:before="100" w:beforeAutospacing="1" w:after="100" w:afterAutospacing="1"/>
              <w:ind w:firstLine="300"/>
              <w:jc w:val="center"/>
            </w:pPr>
            <w:r w:rsidRPr="007978CC">
              <w:t>-</w:t>
            </w:r>
          </w:p>
        </w:tc>
      </w:tr>
      <w:tr w:rsidR="009117F4" w:rsidRPr="007978CC" w:rsidTr="006F6AB4">
        <w:tc>
          <w:tcPr>
            <w:tcW w:w="1819" w:type="pct"/>
            <w:gridSpan w:val="2"/>
          </w:tcPr>
          <w:p w:rsidR="009117F4" w:rsidRPr="007978CC" w:rsidRDefault="009117F4" w:rsidP="00E06138"/>
        </w:tc>
        <w:tc>
          <w:tcPr>
            <w:tcW w:w="1438" w:type="pct"/>
            <w:gridSpan w:val="2"/>
          </w:tcPr>
          <w:p w:rsidR="009117F4" w:rsidRPr="007978CC" w:rsidRDefault="009117F4" w:rsidP="00E06138"/>
        </w:tc>
        <w:tc>
          <w:tcPr>
            <w:tcW w:w="1743" w:type="pct"/>
            <w:gridSpan w:val="2"/>
          </w:tcPr>
          <w:p w:rsidR="009117F4" w:rsidRPr="007978CC" w:rsidRDefault="009117F4" w:rsidP="00E06138">
            <w:pPr>
              <w:spacing w:before="100" w:beforeAutospacing="1" w:after="100" w:afterAutospacing="1"/>
              <w:ind w:firstLine="300"/>
            </w:pPr>
          </w:p>
        </w:tc>
      </w:tr>
      <w:tr w:rsidR="009117F4" w:rsidRPr="007978CC" w:rsidTr="00110153">
        <w:tc>
          <w:tcPr>
            <w:tcW w:w="1819" w:type="pct"/>
            <w:gridSpan w:val="2"/>
          </w:tcPr>
          <w:p w:rsidR="009117F4" w:rsidRPr="007978CC" w:rsidRDefault="009117F4" w:rsidP="00E06138">
            <w:r w:rsidRPr="007978CC">
              <w:t>Vai starptautiskajā dokumentā paredzētās saistības nav pretrunā ar jau esošajām Latvijas Republikas starptautiskajām saistībām</w:t>
            </w:r>
          </w:p>
        </w:tc>
        <w:tc>
          <w:tcPr>
            <w:tcW w:w="3181" w:type="pct"/>
            <w:gridSpan w:val="4"/>
          </w:tcPr>
          <w:p w:rsidR="009117F4" w:rsidRPr="007978CC" w:rsidRDefault="009117F4" w:rsidP="00E06138">
            <w:r w:rsidRPr="007978CC">
              <w:t>Projekts šo jomu neskar.</w:t>
            </w:r>
          </w:p>
        </w:tc>
      </w:tr>
      <w:tr w:rsidR="009117F4" w:rsidRPr="007978CC" w:rsidTr="00110153">
        <w:tc>
          <w:tcPr>
            <w:tcW w:w="1819" w:type="pct"/>
            <w:gridSpan w:val="2"/>
          </w:tcPr>
          <w:p w:rsidR="009117F4" w:rsidRPr="007978CC" w:rsidRDefault="009117F4" w:rsidP="00E06138">
            <w:r w:rsidRPr="007978CC">
              <w:t>Cita informācija</w:t>
            </w:r>
          </w:p>
        </w:tc>
        <w:tc>
          <w:tcPr>
            <w:tcW w:w="3181" w:type="pct"/>
            <w:gridSpan w:val="4"/>
          </w:tcPr>
          <w:p w:rsidR="009117F4" w:rsidRPr="007978CC" w:rsidRDefault="009117F4" w:rsidP="00E06138">
            <w:pPr>
              <w:spacing w:before="100" w:beforeAutospacing="1" w:after="100" w:afterAutospacing="1" w:line="360" w:lineRule="auto"/>
            </w:pPr>
            <w:r w:rsidRPr="007978CC">
              <w:t>Nav.</w:t>
            </w:r>
          </w:p>
        </w:tc>
      </w:tr>
    </w:tbl>
    <w:p w:rsidR="009117F4" w:rsidRPr="007978CC" w:rsidRDefault="009117F4" w:rsidP="006B42E1">
      <w:pPr>
        <w:ind w:firstLine="300"/>
        <w:rPr>
          <w:sz w:val="12"/>
        </w:rPr>
      </w:pPr>
      <w:r w:rsidRPr="007978CC">
        <w:rPr>
          <w:sz w:val="18"/>
        </w:rPr>
        <w:t> </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
        <w:gridCol w:w="2971"/>
        <w:gridCol w:w="6013"/>
      </w:tblGrid>
      <w:tr w:rsidR="009117F4" w:rsidRPr="007978CC" w:rsidTr="00E06138">
        <w:trPr>
          <w:trHeight w:val="420"/>
        </w:trPr>
        <w:tc>
          <w:tcPr>
            <w:tcW w:w="5000" w:type="pct"/>
            <w:gridSpan w:val="3"/>
          </w:tcPr>
          <w:p w:rsidR="009117F4" w:rsidRPr="007978CC" w:rsidRDefault="009117F4" w:rsidP="00E06138">
            <w:pPr>
              <w:spacing w:before="100" w:beforeAutospacing="1" w:after="100" w:afterAutospacing="1" w:line="360" w:lineRule="auto"/>
              <w:ind w:firstLine="300"/>
              <w:jc w:val="center"/>
              <w:rPr>
                <w:b/>
                <w:bCs/>
              </w:rPr>
            </w:pPr>
            <w:r w:rsidRPr="007978CC">
              <w:rPr>
                <w:b/>
                <w:bCs/>
              </w:rPr>
              <w:t>VI. Sabiedrības līdzdalība un komunikācijas aktivitātes</w:t>
            </w:r>
          </w:p>
        </w:tc>
      </w:tr>
      <w:tr w:rsidR="009117F4" w:rsidRPr="007978CC" w:rsidTr="00A71AD1">
        <w:trPr>
          <w:trHeight w:val="540"/>
        </w:trPr>
        <w:tc>
          <w:tcPr>
            <w:tcW w:w="246" w:type="pct"/>
          </w:tcPr>
          <w:p w:rsidR="009117F4" w:rsidRPr="007978CC" w:rsidRDefault="009117F4" w:rsidP="00E06138">
            <w:r w:rsidRPr="007978CC">
              <w:t>1.</w:t>
            </w:r>
          </w:p>
        </w:tc>
        <w:tc>
          <w:tcPr>
            <w:tcW w:w="1572" w:type="pct"/>
          </w:tcPr>
          <w:p w:rsidR="009117F4" w:rsidRPr="007978CC" w:rsidRDefault="009117F4" w:rsidP="00E06138">
            <w:r w:rsidRPr="007978CC">
              <w:t>Plānotās sabiedrības līdzdalības un komunikācijas aktivitātes saistībā ar projektu</w:t>
            </w:r>
          </w:p>
        </w:tc>
        <w:tc>
          <w:tcPr>
            <w:tcW w:w="3181" w:type="pct"/>
          </w:tcPr>
          <w:p w:rsidR="009117F4" w:rsidRPr="007978CC" w:rsidRDefault="009117F4" w:rsidP="00092A43">
            <w:pPr>
              <w:jc w:val="both"/>
            </w:pPr>
            <w:r w:rsidRPr="007978CC">
              <w:rPr>
                <w:lang w:eastAsia="en-US"/>
              </w:rPr>
              <w:t>Informācija par grozījumiem noteikumos Nr.5</w:t>
            </w:r>
            <w:r w:rsidR="00AD1156" w:rsidRPr="007978CC">
              <w:rPr>
                <w:lang w:eastAsia="en-US"/>
              </w:rPr>
              <w:t>99 tiks ievietot</w:t>
            </w:r>
            <w:r w:rsidR="006F6AB4" w:rsidRPr="007978CC">
              <w:rPr>
                <w:lang w:eastAsia="en-US"/>
              </w:rPr>
              <w:t>a</w:t>
            </w:r>
            <w:r w:rsidRPr="007978CC">
              <w:rPr>
                <w:lang w:eastAsia="en-US"/>
              </w:rPr>
              <w:t xml:space="preserve"> Zemkopības ministrijas </w:t>
            </w:r>
            <w:r w:rsidR="00092A43">
              <w:rPr>
                <w:lang w:eastAsia="en-US"/>
              </w:rPr>
              <w:t>nozares portālā</w:t>
            </w:r>
            <w:r w:rsidRPr="007978CC">
              <w:rPr>
                <w:lang w:eastAsia="en-US"/>
              </w:rPr>
              <w:t>.</w:t>
            </w:r>
          </w:p>
        </w:tc>
      </w:tr>
      <w:tr w:rsidR="009117F4" w:rsidRPr="007978CC" w:rsidTr="00A71AD1">
        <w:trPr>
          <w:trHeight w:val="330"/>
        </w:trPr>
        <w:tc>
          <w:tcPr>
            <w:tcW w:w="246" w:type="pct"/>
          </w:tcPr>
          <w:p w:rsidR="009117F4" w:rsidRPr="007978CC" w:rsidRDefault="009117F4" w:rsidP="00E06138">
            <w:r w:rsidRPr="007978CC">
              <w:t>2.</w:t>
            </w:r>
          </w:p>
        </w:tc>
        <w:tc>
          <w:tcPr>
            <w:tcW w:w="1572" w:type="pct"/>
          </w:tcPr>
          <w:p w:rsidR="009117F4" w:rsidRPr="007978CC" w:rsidRDefault="009117F4" w:rsidP="00E06138">
            <w:r w:rsidRPr="007978CC">
              <w:t>Sabiedrības līdzdalība projekta izstrādē</w:t>
            </w:r>
          </w:p>
        </w:tc>
        <w:tc>
          <w:tcPr>
            <w:tcW w:w="3181" w:type="pct"/>
          </w:tcPr>
          <w:p w:rsidR="009117F4" w:rsidRPr="007978CC" w:rsidRDefault="009117F4" w:rsidP="00E06138">
            <w:pPr>
              <w:jc w:val="both"/>
              <w:rPr>
                <w:lang w:eastAsia="en-US"/>
              </w:rPr>
            </w:pPr>
            <w:r w:rsidRPr="007978CC">
              <w:t>Nav nepieciešama</w:t>
            </w:r>
            <w:r w:rsidR="00881F68">
              <w:t>.</w:t>
            </w:r>
          </w:p>
        </w:tc>
      </w:tr>
      <w:tr w:rsidR="009117F4" w:rsidRPr="007978CC" w:rsidTr="00A71AD1">
        <w:trPr>
          <w:trHeight w:val="465"/>
        </w:trPr>
        <w:tc>
          <w:tcPr>
            <w:tcW w:w="246" w:type="pct"/>
          </w:tcPr>
          <w:p w:rsidR="009117F4" w:rsidRPr="007978CC" w:rsidRDefault="009117F4" w:rsidP="00E06138">
            <w:r w:rsidRPr="007978CC">
              <w:t>3.</w:t>
            </w:r>
          </w:p>
        </w:tc>
        <w:tc>
          <w:tcPr>
            <w:tcW w:w="1572" w:type="pct"/>
          </w:tcPr>
          <w:p w:rsidR="009117F4" w:rsidRPr="007978CC" w:rsidRDefault="009117F4" w:rsidP="00E06138">
            <w:r w:rsidRPr="007978CC">
              <w:t>Sabiedrības līdzdalības rezultāti</w:t>
            </w:r>
          </w:p>
        </w:tc>
        <w:tc>
          <w:tcPr>
            <w:tcW w:w="3181" w:type="pct"/>
          </w:tcPr>
          <w:p w:rsidR="009117F4" w:rsidRPr="007978CC" w:rsidRDefault="009117F4" w:rsidP="00E06138">
            <w:pPr>
              <w:jc w:val="both"/>
            </w:pPr>
            <w:r w:rsidRPr="007978CC">
              <w:t>Neattiecas</w:t>
            </w:r>
            <w:r w:rsidR="00881F68">
              <w:t>.</w:t>
            </w:r>
          </w:p>
        </w:tc>
      </w:tr>
      <w:tr w:rsidR="009117F4" w:rsidRPr="007978CC" w:rsidTr="00A71AD1">
        <w:trPr>
          <w:trHeight w:val="465"/>
        </w:trPr>
        <w:tc>
          <w:tcPr>
            <w:tcW w:w="246" w:type="pct"/>
          </w:tcPr>
          <w:p w:rsidR="009117F4" w:rsidRPr="007978CC" w:rsidRDefault="009117F4" w:rsidP="00E06138">
            <w:r w:rsidRPr="007978CC">
              <w:t>4.</w:t>
            </w:r>
          </w:p>
        </w:tc>
        <w:tc>
          <w:tcPr>
            <w:tcW w:w="1572" w:type="pct"/>
          </w:tcPr>
          <w:p w:rsidR="009117F4" w:rsidRPr="007978CC" w:rsidRDefault="009117F4" w:rsidP="00E06138">
            <w:r w:rsidRPr="007978CC">
              <w:t>Cita informācija</w:t>
            </w:r>
          </w:p>
        </w:tc>
        <w:tc>
          <w:tcPr>
            <w:tcW w:w="3181" w:type="pct"/>
          </w:tcPr>
          <w:p w:rsidR="009117F4" w:rsidRPr="007978CC" w:rsidRDefault="009117F4" w:rsidP="00E06138">
            <w:pPr>
              <w:spacing w:before="100" w:beforeAutospacing="1" w:after="100" w:afterAutospacing="1" w:line="360" w:lineRule="auto"/>
            </w:pPr>
            <w:r w:rsidRPr="007978CC">
              <w:t>Nav.</w:t>
            </w:r>
          </w:p>
        </w:tc>
      </w:tr>
    </w:tbl>
    <w:p w:rsidR="009117F4" w:rsidRPr="007978CC" w:rsidRDefault="009117F4" w:rsidP="006B42E1">
      <w:pPr>
        <w:ind w:firstLine="300"/>
        <w:rPr>
          <w:sz w:val="14"/>
        </w:rPr>
      </w:pPr>
      <w:r w:rsidRPr="007978CC">
        <w:rPr>
          <w:sz w:val="18"/>
        </w:rPr>
        <w:t> </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
        <w:gridCol w:w="3530"/>
        <w:gridCol w:w="5456"/>
      </w:tblGrid>
      <w:tr w:rsidR="009117F4" w:rsidRPr="007978CC" w:rsidTr="00E06138">
        <w:trPr>
          <w:trHeight w:val="375"/>
        </w:trPr>
        <w:tc>
          <w:tcPr>
            <w:tcW w:w="5000" w:type="pct"/>
            <w:gridSpan w:val="3"/>
          </w:tcPr>
          <w:p w:rsidR="009117F4" w:rsidRPr="007978CC" w:rsidRDefault="009117F4" w:rsidP="00E06138">
            <w:pPr>
              <w:spacing w:before="100" w:beforeAutospacing="1" w:after="100" w:afterAutospacing="1" w:line="360" w:lineRule="auto"/>
              <w:ind w:firstLine="300"/>
              <w:jc w:val="center"/>
              <w:rPr>
                <w:b/>
                <w:bCs/>
              </w:rPr>
            </w:pPr>
            <w:r w:rsidRPr="007978CC">
              <w:rPr>
                <w:b/>
                <w:bCs/>
              </w:rPr>
              <w:t>VII. Tiesību akta projekta izpildes nodrošināšana un tās ietekme uz institūcijām</w:t>
            </w:r>
          </w:p>
        </w:tc>
      </w:tr>
      <w:tr w:rsidR="009117F4" w:rsidRPr="007978CC" w:rsidTr="00E06138">
        <w:trPr>
          <w:trHeight w:val="420"/>
        </w:trPr>
        <w:tc>
          <w:tcPr>
            <w:tcW w:w="245" w:type="pct"/>
          </w:tcPr>
          <w:p w:rsidR="009117F4" w:rsidRPr="007978CC" w:rsidRDefault="009117F4" w:rsidP="00E06138">
            <w:r w:rsidRPr="007978CC">
              <w:t>1.</w:t>
            </w:r>
          </w:p>
        </w:tc>
        <w:tc>
          <w:tcPr>
            <w:tcW w:w="1868" w:type="pct"/>
          </w:tcPr>
          <w:p w:rsidR="009117F4" w:rsidRPr="007978CC" w:rsidRDefault="009117F4" w:rsidP="00E06138">
            <w:r w:rsidRPr="007978CC">
              <w:t>Projekta izpildē iesaistītās institūcijas</w:t>
            </w:r>
          </w:p>
        </w:tc>
        <w:tc>
          <w:tcPr>
            <w:tcW w:w="2887" w:type="pct"/>
          </w:tcPr>
          <w:p w:rsidR="009117F4" w:rsidRPr="007978CC" w:rsidRDefault="009117F4" w:rsidP="00995E11">
            <w:pPr>
              <w:jc w:val="both"/>
              <w:rPr>
                <w:lang w:eastAsia="en-US"/>
              </w:rPr>
            </w:pPr>
            <w:r w:rsidRPr="007978CC">
              <w:rPr>
                <w:lang w:eastAsia="en-US"/>
              </w:rPr>
              <w:t xml:space="preserve">Lauku atbalsta dienests </w:t>
            </w:r>
            <w:r w:rsidR="004E02A0" w:rsidRPr="007978CC">
              <w:rPr>
                <w:lang w:eastAsia="en-US"/>
              </w:rPr>
              <w:t>publiskos informāciju</w:t>
            </w:r>
            <w:r w:rsidR="00995E11">
              <w:rPr>
                <w:lang w:eastAsia="en-US"/>
              </w:rPr>
              <w:t xml:space="preserve"> par atbalsta saņēmējiem un apstiprinātajiem projektiem.</w:t>
            </w:r>
          </w:p>
        </w:tc>
      </w:tr>
      <w:tr w:rsidR="009117F4" w:rsidRPr="007978CC" w:rsidTr="00E06138">
        <w:trPr>
          <w:trHeight w:val="450"/>
        </w:trPr>
        <w:tc>
          <w:tcPr>
            <w:tcW w:w="245" w:type="pct"/>
          </w:tcPr>
          <w:p w:rsidR="009117F4" w:rsidRPr="007978CC" w:rsidRDefault="009117F4" w:rsidP="00E06138">
            <w:r w:rsidRPr="007978CC">
              <w:lastRenderedPageBreak/>
              <w:t>2.</w:t>
            </w:r>
          </w:p>
        </w:tc>
        <w:tc>
          <w:tcPr>
            <w:tcW w:w="1868" w:type="pct"/>
          </w:tcPr>
          <w:p w:rsidR="009117F4" w:rsidRPr="007978CC" w:rsidRDefault="009117F4" w:rsidP="00E06138">
            <w:r w:rsidRPr="007978CC">
              <w:t>Projekta izpildes ietekme uz pārvaldes funkcijām un institucionālo struktūru. Jaunu institūciju izveide, esošu institūciju likvidācija vai reorganizācija, to ietekme uz institūcijas cilvēkresursiem</w:t>
            </w:r>
          </w:p>
        </w:tc>
        <w:tc>
          <w:tcPr>
            <w:tcW w:w="2887" w:type="pct"/>
          </w:tcPr>
          <w:p w:rsidR="009117F4" w:rsidRPr="007978CC" w:rsidRDefault="009117F4" w:rsidP="00E06138">
            <w:r w:rsidRPr="007978CC">
              <w:t>Projekts šo jomu neskar.</w:t>
            </w:r>
          </w:p>
        </w:tc>
      </w:tr>
      <w:tr w:rsidR="009117F4" w:rsidRPr="007978CC" w:rsidTr="00E06138">
        <w:trPr>
          <w:trHeight w:val="390"/>
        </w:trPr>
        <w:tc>
          <w:tcPr>
            <w:tcW w:w="245" w:type="pct"/>
          </w:tcPr>
          <w:p w:rsidR="009117F4" w:rsidRPr="007978CC" w:rsidRDefault="009117F4" w:rsidP="00E06138">
            <w:r w:rsidRPr="007978CC">
              <w:t>3.</w:t>
            </w:r>
          </w:p>
        </w:tc>
        <w:tc>
          <w:tcPr>
            <w:tcW w:w="1868" w:type="pct"/>
          </w:tcPr>
          <w:p w:rsidR="009117F4" w:rsidRPr="007978CC" w:rsidRDefault="009117F4" w:rsidP="00E06138">
            <w:r w:rsidRPr="007978CC">
              <w:t>Cita informācija</w:t>
            </w:r>
          </w:p>
        </w:tc>
        <w:tc>
          <w:tcPr>
            <w:tcW w:w="2887" w:type="pct"/>
          </w:tcPr>
          <w:p w:rsidR="009117F4" w:rsidRPr="007978CC" w:rsidRDefault="009117F4" w:rsidP="00E06138">
            <w:pPr>
              <w:spacing w:before="100" w:beforeAutospacing="1" w:after="100" w:afterAutospacing="1" w:line="360" w:lineRule="auto"/>
            </w:pPr>
            <w:r w:rsidRPr="007978CC">
              <w:t>Nav.</w:t>
            </w:r>
          </w:p>
        </w:tc>
      </w:tr>
    </w:tbl>
    <w:p w:rsidR="006D2AAB" w:rsidRPr="007978CC" w:rsidRDefault="006D2AAB" w:rsidP="00232AA2">
      <w:pPr>
        <w:ind w:firstLine="720"/>
        <w:jc w:val="both"/>
        <w:rPr>
          <w:sz w:val="28"/>
          <w:szCs w:val="28"/>
          <w:lang w:eastAsia="en-US"/>
        </w:rPr>
      </w:pPr>
    </w:p>
    <w:p w:rsidR="000A2AE8" w:rsidRPr="00DE3CA0" w:rsidRDefault="000A2AE8" w:rsidP="00232AA2">
      <w:pPr>
        <w:ind w:firstLine="720"/>
        <w:jc w:val="both"/>
        <w:rPr>
          <w:lang w:eastAsia="en-US"/>
        </w:rPr>
      </w:pPr>
    </w:p>
    <w:p w:rsidR="009117F4" w:rsidRPr="00DE3CA0" w:rsidRDefault="009117F4" w:rsidP="00232AA2">
      <w:pPr>
        <w:ind w:firstLine="720"/>
        <w:jc w:val="both"/>
        <w:rPr>
          <w:lang w:eastAsia="en-US"/>
        </w:rPr>
      </w:pPr>
      <w:r w:rsidRPr="00DE3CA0">
        <w:rPr>
          <w:lang w:eastAsia="en-US"/>
        </w:rPr>
        <w:t xml:space="preserve">Zemkopības ministrs </w:t>
      </w:r>
      <w:r w:rsidRPr="00DE3CA0">
        <w:rPr>
          <w:lang w:eastAsia="en-US"/>
        </w:rPr>
        <w:tab/>
      </w:r>
      <w:r w:rsidRPr="00DE3CA0">
        <w:rPr>
          <w:lang w:eastAsia="en-US"/>
        </w:rPr>
        <w:tab/>
      </w:r>
      <w:r w:rsidRPr="00DE3CA0">
        <w:rPr>
          <w:lang w:eastAsia="en-US"/>
        </w:rPr>
        <w:tab/>
      </w:r>
      <w:r w:rsidRPr="00DE3CA0">
        <w:rPr>
          <w:lang w:eastAsia="en-US"/>
        </w:rPr>
        <w:tab/>
      </w:r>
      <w:r w:rsidRPr="00DE3CA0">
        <w:rPr>
          <w:lang w:eastAsia="en-US"/>
        </w:rPr>
        <w:tab/>
      </w:r>
      <w:r w:rsidRPr="00DE3CA0">
        <w:rPr>
          <w:lang w:eastAsia="en-US"/>
        </w:rPr>
        <w:tab/>
        <w:t>J.Dūklavs</w:t>
      </w:r>
    </w:p>
    <w:p w:rsidR="006D2AAB" w:rsidRPr="007978CC" w:rsidRDefault="006D2AAB" w:rsidP="00232AA2">
      <w:pPr>
        <w:jc w:val="both"/>
        <w:rPr>
          <w:sz w:val="20"/>
          <w:szCs w:val="20"/>
          <w:lang w:eastAsia="en-US"/>
        </w:rPr>
      </w:pPr>
      <w:bookmarkStart w:id="4" w:name="OLE_LINK5"/>
      <w:bookmarkStart w:id="5" w:name="OLE_LINK6"/>
    </w:p>
    <w:p w:rsidR="006D2AAB" w:rsidRDefault="006D2AAB" w:rsidP="00232AA2">
      <w:pPr>
        <w:jc w:val="both"/>
        <w:rPr>
          <w:sz w:val="20"/>
          <w:szCs w:val="20"/>
          <w:lang w:eastAsia="en-US"/>
        </w:rPr>
      </w:pPr>
    </w:p>
    <w:p w:rsidR="000A2AE8" w:rsidRDefault="000A2AE8" w:rsidP="00232AA2">
      <w:pPr>
        <w:jc w:val="both"/>
        <w:rPr>
          <w:sz w:val="20"/>
          <w:szCs w:val="20"/>
          <w:lang w:eastAsia="en-US"/>
        </w:rPr>
      </w:pPr>
    </w:p>
    <w:p w:rsidR="000A2AE8" w:rsidRDefault="000A2AE8" w:rsidP="00232AA2">
      <w:pPr>
        <w:jc w:val="both"/>
        <w:rPr>
          <w:sz w:val="20"/>
          <w:szCs w:val="20"/>
          <w:lang w:eastAsia="en-US"/>
        </w:rPr>
      </w:pPr>
    </w:p>
    <w:p w:rsidR="000A2AE8" w:rsidRDefault="000A2AE8" w:rsidP="00232AA2">
      <w:pPr>
        <w:jc w:val="both"/>
        <w:rPr>
          <w:sz w:val="20"/>
          <w:szCs w:val="20"/>
          <w:lang w:eastAsia="en-US"/>
        </w:rPr>
      </w:pPr>
    </w:p>
    <w:p w:rsidR="000A2AE8" w:rsidRDefault="000A2AE8" w:rsidP="00232AA2">
      <w:pPr>
        <w:jc w:val="both"/>
        <w:rPr>
          <w:sz w:val="20"/>
          <w:szCs w:val="20"/>
          <w:lang w:eastAsia="en-US"/>
        </w:rPr>
      </w:pPr>
    </w:p>
    <w:p w:rsidR="00DE3CA0" w:rsidRDefault="00DE3CA0" w:rsidP="00232AA2">
      <w:pPr>
        <w:jc w:val="both"/>
        <w:rPr>
          <w:sz w:val="20"/>
          <w:szCs w:val="20"/>
          <w:lang w:eastAsia="en-US"/>
        </w:rPr>
      </w:pPr>
    </w:p>
    <w:p w:rsidR="00DE3CA0" w:rsidRDefault="00DE3CA0" w:rsidP="00232AA2">
      <w:pPr>
        <w:jc w:val="both"/>
        <w:rPr>
          <w:sz w:val="20"/>
          <w:szCs w:val="20"/>
          <w:lang w:eastAsia="en-US"/>
        </w:rPr>
      </w:pPr>
    </w:p>
    <w:p w:rsidR="00DE3CA0" w:rsidRDefault="00DE3CA0" w:rsidP="00232AA2">
      <w:pPr>
        <w:jc w:val="both"/>
        <w:rPr>
          <w:sz w:val="20"/>
          <w:szCs w:val="20"/>
          <w:lang w:eastAsia="en-US"/>
        </w:rPr>
      </w:pPr>
    </w:p>
    <w:p w:rsidR="00DE3CA0" w:rsidRDefault="00DE3CA0" w:rsidP="00232AA2">
      <w:pPr>
        <w:jc w:val="both"/>
        <w:rPr>
          <w:sz w:val="20"/>
          <w:szCs w:val="20"/>
          <w:lang w:eastAsia="en-US"/>
        </w:rPr>
      </w:pPr>
    </w:p>
    <w:p w:rsidR="00DE3CA0" w:rsidRDefault="00DE3CA0" w:rsidP="00232AA2">
      <w:pPr>
        <w:jc w:val="both"/>
        <w:rPr>
          <w:sz w:val="20"/>
          <w:szCs w:val="20"/>
          <w:lang w:eastAsia="en-US"/>
        </w:rPr>
      </w:pPr>
    </w:p>
    <w:p w:rsidR="00DE3CA0" w:rsidRDefault="00DE3CA0" w:rsidP="00232AA2">
      <w:pPr>
        <w:jc w:val="both"/>
        <w:rPr>
          <w:sz w:val="20"/>
          <w:szCs w:val="20"/>
          <w:lang w:eastAsia="en-US"/>
        </w:rPr>
      </w:pPr>
    </w:p>
    <w:p w:rsidR="00DE3CA0" w:rsidRDefault="00DE3CA0" w:rsidP="00232AA2">
      <w:pPr>
        <w:jc w:val="both"/>
        <w:rPr>
          <w:sz w:val="20"/>
          <w:szCs w:val="20"/>
          <w:lang w:eastAsia="en-US"/>
        </w:rPr>
      </w:pPr>
    </w:p>
    <w:p w:rsidR="00DE3CA0" w:rsidRDefault="00DE3CA0" w:rsidP="00232AA2">
      <w:pPr>
        <w:jc w:val="both"/>
        <w:rPr>
          <w:sz w:val="20"/>
          <w:szCs w:val="20"/>
          <w:lang w:eastAsia="en-US"/>
        </w:rPr>
      </w:pPr>
    </w:p>
    <w:p w:rsidR="00DE3CA0" w:rsidRDefault="00DE3CA0" w:rsidP="00232AA2">
      <w:pPr>
        <w:jc w:val="both"/>
        <w:rPr>
          <w:sz w:val="20"/>
          <w:szCs w:val="20"/>
          <w:lang w:eastAsia="en-US"/>
        </w:rPr>
      </w:pPr>
    </w:p>
    <w:p w:rsidR="00DE3CA0" w:rsidRDefault="00DE3CA0" w:rsidP="00232AA2">
      <w:pPr>
        <w:jc w:val="both"/>
        <w:rPr>
          <w:sz w:val="20"/>
          <w:szCs w:val="20"/>
          <w:lang w:eastAsia="en-US"/>
        </w:rPr>
      </w:pPr>
    </w:p>
    <w:p w:rsidR="00DE3CA0" w:rsidRDefault="00DE3CA0" w:rsidP="00232AA2">
      <w:pPr>
        <w:jc w:val="both"/>
        <w:rPr>
          <w:sz w:val="20"/>
          <w:szCs w:val="20"/>
          <w:lang w:eastAsia="en-US"/>
        </w:rPr>
      </w:pPr>
    </w:p>
    <w:p w:rsidR="00DE3CA0" w:rsidRDefault="00DE3CA0" w:rsidP="00232AA2">
      <w:pPr>
        <w:jc w:val="both"/>
        <w:rPr>
          <w:sz w:val="20"/>
          <w:szCs w:val="20"/>
          <w:lang w:eastAsia="en-US"/>
        </w:rPr>
      </w:pPr>
    </w:p>
    <w:p w:rsidR="00DE3CA0" w:rsidRDefault="00DE3CA0" w:rsidP="00232AA2">
      <w:pPr>
        <w:jc w:val="both"/>
        <w:rPr>
          <w:sz w:val="20"/>
          <w:szCs w:val="20"/>
          <w:lang w:eastAsia="en-US"/>
        </w:rPr>
      </w:pPr>
    </w:p>
    <w:p w:rsidR="00DE3CA0" w:rsidRDefault="00DE3CA0" w:rsidP="00232AA2">
      <w:pPr>
        <w:jc w:val="both"/>
        <w:rPr>
          <w:sz w:val="20"/>
          <w:szCs w:val="20"/>
          <w:lang w:eastAsia="en-US"/>
        </w:rPr>
      </w:pPr>
    </w:p>
    <w:p w:rsidR="00DE3CA0" w:rsidRDefault="00DE3CA0" w:rsidP="00232AA2">
      <w:pPr>
        <w:jc w:val="both"/>
        <w:rPr>
          <w:sz w:val="20"/>
          <w:szCs w:val="20"/>
          <w:lang w:eastAsia="en-US"/>
        </w:rPr>
      </w:pPr>
    </w:p>
    <w:p w:rsidR="00DE3CA0" w:rsidRDefault="00DE3CA0" w:rsidP="00232AA2">
      <w:pPr>
        <w:jc w:val="both"/>
        <w:rPr>
          <w:sz w:val="20"/>
          <w:szCs w:val="20"/>
          <w:lang w:eastAsia="en-US"/>
        </w:rPr>
      </w:pPr>
    </w:p>
    <w:p w:rsidR="00DE3CA0" w:rsidRDefault="00DE3CA0" w:rsidP="00232AA2">
      <w:pPr>
        <w:jc w:val="both"/>
        <w:rPr>
          <w:sz w:val="20"/>
          <w:szCs w:val="20"/>
          <w:lang w:eastAsia="en-US"/>
        </w:rPr>
      </w:pPr>
    </w:p>
    <w:p w:rsidR="00DE3CA0" w:rsidRDefault="00DE3CA0" w:rsidP="00232AA2">
      <w:pPr>
        <w:jc w:val="both"/>
        <w:rPr>
          <w:sz w:val="20"/>
          <w:szCs w:val="20"/>
          <w:lang w:eastAsia="en-US"/>
        </w:rPr>
      </w:pPr>
    </w:p>
    <w:p w:rsidR="00DE3CA0" w:rsidRDefault="00DE3CA0" w:rsidP="00232AA2">
      <w:pPr>
        <w:jc w:val="both"/>
        <w:rPr>
          <w:sz w:val="20"/>
          <w:szCs w:val="20"/>
          <w:lang w:eastAsia="en-US"/>
        </w:rPr>
      </w:pPr>
    </w:p>
    <w:p w:rsidR="00DE3CA0" w:rsidRDefault="00DE3CA0" w:rsidP="00232AA2">
      <w:pPr>
        <w:jc w:val="both"/>
        <w:rPr>
          <w:sz w:val="20"/>
          <w:szCs w:val="20"/>
          <w:lang w:eastAsia="en-US"/>
        </w:rPr>
      </w:pPr>
    </w:p>
    <w:p w:rsidR="00DE3CA0" w:rsidRDefault="00DE3CA0" w:rsidP="00232AA2">
      <w:pPr>
        <w:jc w:val="both"/>
        <w:rPr>
          <w:sz w:val="20"/>
          <w:szCs w:val="20"/>
          <w:lang w:eastAsia="en-US"/>
        </w:rPr>
      </w:pPr>
    </w:p>
    <w:p w:rsidR="00DE3CA0" w:rsidRDefault="00DE3CA0" w:rsidP="00232AA2">
      <w:pPr>
        <w:jc w:val="both"/>
        <w:rPr>
          <w:sz w:val="20"/>
          <w:szCs w:val="20"/>
          <w:lang w:eastAsia="en-US"/>
        </w:rPr>
      </w:pPr>
    </w:p>
    <w:p w:rsidR="00DE3CA0" w:rsidRDefault="00DE3CA0" w:rsidP="00232AA2">
      <w:pPr>
        <w:jc w:val="both"/>
        <w:rPr>
          <w:sz w:val="20"/>
          <w:szCs w:val="20"/>
          <w:lang w:eastAsia="en-US"/>
        </w:rPr>
      </w:pPr>
    </w:p>
    <w:p w:rsidR="00DE3CA0" w:rsidRDefault="00DE3CA0" w:rsidP="00232AA2">
      <w:pPr>
        <w:jc w:val="both"/>
        <w:rPr>
          <w:sz w:val="20"/>
          <w:szCs w:val="20"/>
          <w:lang w:eastAsia="en-US"/>
        </w:rPr>
      </w:pPr>
    </w:p>
    <w:p w:rsidR="00DE3CA0" w:rsidRDefault="00DE3CA0" w:rsidP="00232AA2">
      <w:pPr>
        <w:jc w:val="both"/>
        <w:rPr>
          <w:sz w:val="20"/>
          <w:szCs w:val="20"/>
          <w:lang w:eastAsia="en-US"/>
        </w:rPr>
      </w:pPr>
    </w:p>
    <w:p w:rsidR="00DE3CA0" w:rsidRDefault="00DE3CA0" w:rsidP="00232AA2">
      <w:pPr>
        <w:jc w:val="both"/>
        <w:rPr>
          <w:sz w:val="20"/>
          <w:szCs w:val="20"/>
          <w:lang w:eastAsia="en-US"/>
        </w:rPr>
      </w:pPr>
    </w:p>
    <w:p w:rsidR="00DE3CA0" w:rsidRDefault="00DE3CA0" w:rsidP="00232AA2">
      <w:pPr>
        <w:jc w:val="both"/>
        <w:rPr>
          <w:sz w:val="20"/>
          <w:szCs w:val="20"/>
          <w:lang w:eastAsia="en-US"/>
        </w:rPr>
      </w:pPr>
    </w:p>
    <w:p w:rsidR="00DE3CA0" w:rsidRDefault="00DE3CA0" w:rsidP="00232AA2">
      <w:pPr>
        <w:jc w:val="both"/>
        <w:rPr>
          <w:sz w:val="20"/>
          <w:szCs w:val="20"/>
          <w:lang w:eastAsia="en-US"/>
        </w:rPr>
      </w:pPr>
    </w:p>
    <w:p w:rsidR="000A2AE8" w:rsidRDefault="000A2AE8" w:rsidP="00232AA2">
      <w:pPr>
        <w:jc w:val="both"/>
        <w:rPr>
          <w:sz w:val="20"/>
          <w:szCs w:val="20"/>
          <w:lang w:eastAsia="en-US"/>
        </w:rPr>
      </w:pPr>
    </w:p>
    <w:p w:rsidR="000A2AE8" w:rsidRPr="007978CC" w:rsidRDefault="000A2AE8" w:rsidP="00232AA2">
      <w:pPr>
        <w:jc w:val="both"/>
        <w:rPr>
          <w:sz w:val="20"/>
          <w:szCs w:val="20"/>
          <w:lang w:eastAsia="en-US"/>
        </w:rPr>
      </w:pPr>
    </w:p>
    <w:bookmarkEnd w:id="4"/>
    <w:bookmarkEnd w:id="5"/>
    <w:p w:rsidR="00DE3CA0" w:rsidRDefault="00DE3CA0" w:rsidP="007E5913">
      <w:pPr>
        <w:rPr>
          <w:sz w:val="20"/>
          <w:szCs w:val="20"/>
          <w:lang w:eastAsia="en-US"/>
        </w:rPr>
      </w:pPr>
      <w:r>
        <w:rPr>
          <w:sz w:val="20"/>
          <w:szCs w:val="20"/>
          <w:lang w:eastAsia="en-US"/>
        </w:rPr>
        <w:t>20.05.2015. 11:31</w:t>
      </w:r>
    </w:p>
    <w:p w:rsidR="00DE3CA0" w:rsidRDefault="00DE3CA0" w:rsidP="007E5913">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1341</w:t>
      </w:r>
      <w:r>
        <w:rPr>
          <w:sz w:val="20"/>
          <w:szCs w:val="20"/>
        </w:rPr>
        <w:fldChar w:fldCharType="end"/>
      </w:r>
    </w:p>
    <w:p w:rsidR="009117F4" w:rsidRPr="007978CC" w:rsidRDefault="006D2AAB" w:rsidP="007E5913">
      <w:pPr>
        <w:rPr>
          <w:sz w:val="20"/>
          <w:szCs w:val="20"/>
          <w:lang w:eastAsia="en-US"/>
        </w:rPr>
      </w:pPr>
      <w:bookmarkStart w:id="6" w:name="_GoBack"/>
      <w:bookmarkEnd w:id="6"/>
      <w:r w:rsidRPr="007978CC">
        <w:rPr>
          <w:sz w:val="20"/>
          <w:szCs w:val="20"/>
          <w:lang w:eastAsia="en-US"/>
        </w:rPr>
        <w:t>Lāce</w:t>
      </w:r>
    </w:p>
    <w:p w:rsidR="009117F4" w:rsidRPr="007978CC" w:rsidRDefault="009117F4" w:rsidP="007E5913">
      <w:pPr>
        <w:rPr>
          <w:sz w:val="20"/>
          <w:szCs w:val="20"/>
          <w:lang w:eastAsia="en-US"/>
        </w:rPr>
      </w:pPr>
      <w:r w:rsidRPr="007978CC">
        <w:rPr>
          <w:sz w:val="20"/>
          <w:szCs w:val="20"/>
          <w:lang w:eastAsia="en-US"/>
        </w:rPr>
        <w:t>67</w:t>
      </w:r>
      <w:r w:rsidR="006D2AAB" w:rsidRPr="007978CC">
        <w:rPr>
          <w:sz w:val="20"/>
          <w:szCs w:val="20"/>
          <w:lang w:eastAsia="en-US"/>
        </w:rPr>
        <w:t>878639</w:t>
      </w:r>
      <w:r w:rsidRPr="007978CC">
        <w:rPr>
          <w:sz w:val="20"/>
          <w:szCs w:val="20"/>
          <w:lang w:eastAsia="en-US"/>
        </w:rPr>
        <w:t xml:space="preserve">, </w:t>
      </w:r>
      <w:r w:rsidR="006D2AAB" w:rsidRPr="007978CC">
        <w:rPr>
          <w:sz w:val="20"/>
          <w:szCs w:val="20"/>
          <w:lang w:eastAsia="en-US"/>
        </w:rPr>
        <w:t>Ilze.Lace</w:t>
      </w:r>
      <w:r w:rsidRPr="007978CC">
        <w:rPr>
          <w:sz w:val="20"/>
          <w:szCs w:val="20"/>
          <w:lang w:eastAsia="en-US"/>
        </w:rPr>
        <w:t>@zm.gov.lv</w:t>
      </w:r>
    </w:p>
    <w:sectPr w:rsidR="009117F4" w:rsidRPr="007978CC" w:rsidSect="00563EDD">
      <w:headerReference w:type="default" r:id="rId7"/>
      <w:footerReference w:type="default" r:id="rId8"/>
      <w:footerReference w:type="first" r:id="rId9"/>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B21" w:rsidRDefault="00FA3B21" w:rsidP="006B42E1">
      <w:pPr>
        <w:rPr>
          <w:rFonts w:ascii="Calibri" w:hAnsi="Calibri"/>
          <w:sz w:val="22"/>
          <w:szCs w:val="22"/>
          <w:lang w:eastAsia="en-US"/>
        </w:rPr>
      </w:pPr>
      <w:r>
        <w:rPr>
          <w:rFonts w:ascii="Calibri" w:hAnsi="Calibri"/>
          <w:sz w:val="22"/>
          <w:szCs w:val="22"/>
          <w:lang w:eastAsia="en-US"/>
        </w:rPr>
        <w:separator/>
      </w:r>
    </w:p>
  </w:endnote>
  <w:endnote w:type="continuationSeparator" w:id="0">
    <w:p w:rsidR="00FA3B21" w:rsidRDefault="00FA3B21" w:rsidP="006B42E1">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7F4" w:rsidRPr="006B42E1" w:rsidRDefault="00FA3B21" w:rsidP="00FC3030">
    <w:pPr>
      <w:pStyle w:val="Kjene"/>
      <w:rPr>
        <w:rFonts w:ascii="Times New Roman" w:hAnsi="Times New Roman"/>
      </w:rPr>
    </w:pPr>
    <w:fldSimple w:instr=" FILENAME   \* MERGEFORMAT ">
      <w:r w:rsidR="001E1C9D" w:rsidRPr="001E1C9D">
        <w:rPr>
          <w:rFonts w:ascii="Times New Roman" w:hAnsi="Times New Roman"/>
          <w:noProof/>
          <w:sz w:val="20"/>
          <w:szCs w:val="20"/>
        </w:rPr>
        <w:t>ZMAnot_090315</w:t>
      </w:r>
      <w:r w:rsidR="001E1C9D">
        <w:rPr>
          <w:noProof/>
        </w:rPr>
        <w:t>_ADMIN</w:t>
      </w:r>
    </w:fldSimple>
    <w:r w:rsidR="009117F4" w:rsidRPr="006B42E1">
      <w:rPr>
        <w:rFonts w:ascii="Times New Roman" w:hAnsi="Times New Roman"/>
        <w:sz w:val="20"/>
      </w:rPr>
      <w:t xml:space="preserve">; </w:t>
    </w:r>
    <w:r w:rsidR="00F16283" w:rsidRPr="00F16283">
      <w:rPr>
        <w:rFonts w:ascii="Times New Roman" w:hAnsi="Times New Roman"/>
        <w:sz w:val="20"/>
      </w:rPr>
      <w:t>Grozījumi Ministru kabineta 2014.gada 30.septembra noteikumos Nr.599 „Noteikumi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 gada plānošanas periodā</w:t>
    </w:r>
    <w:r w:rsidR="009117F4" w:rsidRPr="005D3E62">
      <w:rPr>
        <w:rFonts w:ascii="Times New Roman" w:hAnsi="Times New Roman"/>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DD" w:rsidRPr="006B42E1" w:rsidRDefault="00DE3CA0" w:rsidP="00F16283">
    <w:pPr>
      <w:pStyle w:val="Kjene"/>
      <w:jc w:val="both"/>
      <w:rPr>
        <w:rFonts w:ascii="Times New Roman" w:hAnsi="Times New Roman"/>
      </w:rPr>
    </w:pPr>
    <w:r>
      <w:fldChar w:fldCharType="begin"/>
    </w:r>
    <w:r>
      <w:instrText xml:space="preserve"> FILENAME   \* MERGEFORMAT </w:instrText>
    </w:r>
    <w:r>
      <w:fldChar w:fldCharType="separate"/>
    </w:r>
    <w:r w:rsidR="001E1C9D" w:rsidRPr="001E1C9D">
      <w:rPr>
        <w:rFonts w:ascii="Times New Roman" w:hAnsi="Times New Roman"/>
        <w:noProof/>
        <w:sz w:val="20"/>
        <w:szCs w:val="20"/>
      </w:rPr>
      <w:t>ZMAnot_090315</w:t>
    </w:r>
    <w:r w:rsidR="001E1C9D">
      <w:rPr>
        <w:noProof/>
      </w:rPr>
      <w:t>_ADMIN</w:t>
    </w:r>
    <w:r>
      <w:rPr>
        <w:noProof/>
      </w:rPr>
      <w:fldChar w:fldCharType="end"/>
    </w:r>
    <w:r w:rsidR="00563EDD" w:rsidRPr="006B42E1">
      <w:rPr>
        <w:rFonts w:ascii="Times New Roman" w:hAnsi="Times New Roman"/>
        <w:sz w:val="20"/>
      </w:rPr>
      <w:t xml:space="preserve">; </w:t>
    </w:r>
    <w:r w:rsidR="00F16283" w:rsidRPr="00F16283">
      <w:rPr>
        <w:rFonts w:ascii="Times New Roman" w:hAnsi="Times New Roman"/>
        <w:sz w:val="20"/>
      </w:rPr>
      <w:t>Grozījumi Ministru kabineta 2014.gada 30.septembra noteikumos Nr.599 „Noteikumi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 gada plānošanas periodā</w:t>
    </w:r>
    <w:r w:rsidR="00F16283">
      <w:rPr>
        <w:rFonts w:ascii="Times New Roman" w:hAnsi="Times New Roman"/>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B21" w:rsidRDefault="00FA3B21" w:rsidP="006B42E1">
      <w:pPr>
        <w:rPr>
          <w:rFonts w:ascii="Calibri" w:hAnsi="Calibri"/>
          <w:sz w:val="22"/>
          <w:szCs w:val="22"/>
          <w:lang w:eastAsia="en-US"/>
        </w:rPr>
      </w:pPr>
      <w:r>
        <w:rPr>
          <w:rFonts w:ascii="Calibri" w:hAnsi="Calibri"/>
          <w:sz w:val="22"/>
          <w:szCs w:val="22"/>
          <w:lang w:eastAsia="en-US"/>
        </w:rPr>
        <w:separator/>
      </w:r>
    </w:p>
  </w:footnote>
  <w:footnote w:type="continuationSeparator" w:id="0">
    <w:p w:rsidR="00FA3B21" w:rsidRDefault="00FA3B21" w:rsidP="006B42E1">
      <w:pPr>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7F4" w:rsidRPr="006B42E1" w:rsidRDefault="001A69C7" w:rsidP="006B42E1">
    <w:pPr>
      <w:pStyle w:val="Galvene"/>
      <w:jc w:val="center"/>
      <w:rPr>
        <w:rFonts w:ascii="Times New Roman" w:hAnsi="Times New Roman"/>
        <w:sz w:val="24"/>
        <w:szCs w:val="24"/>
      </w:rPr>
    </w:pPr>
    <w:r w:rsidRPr="006B42E1">
      <w:rPr>
        <w:rFonts w:ascii="Times New Roman" w:hAnsi="Times New Roman"/>
        <w:sz w:val="24"/>
        <w:szCs w:val="24"/>
      </w:rPr>
      <w:fldChar w:fldCharType="begin"/>
    </w:r>
    <w:r w:rsidR="009117F4" w:rsidRPr="006B42E1">
      <w:rPr>
        <w:rFonts w:ascii="Times New Roman" w:hAnsi="Times New Roman"/>
        <w:sz w:val="24"/>
        <w:szCs w:val="24"/>
      </w:rPr>
      <w:instrText>PAGE   \* MERGEFORMAT</w:instrText>
    </w:r>
    <w:r w:rsidRPr="006B42E1">
      <w:rPr>
        <w:rFonts w:ascii="Times New Roman" w:hAnsi="Times New Roman"/>
        <w:sz w:val="24"/>
        <w:szCs w:val="24"/>
      </w:rPr>
      <w:fldChar w:fldCharType="separate"/>
    </w:r>
    <w:r w:rsidR="00DE3CA0">
      <w:rPr>
        <w:rFonts w:ascii="Times New Roman" w:hAnsi="Times New Roman"/>
        <w:noProof/>
        <w:sz w:val="24"/>
        <w:szCs w:val="24"/>
      </w:rPr>
      <w:t>5</w:t>
    </w:r>
    <w:r w:rsidRPr="006B42E1">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81B49"/>
    <w:multiLevelType w:val="hybridMultilevel"/>
    <w:tmpl w:val="45B8FFF2"/>
    <w:lvl w:ilvl="0" w:tplc="9206647C">
      <w:start w:val="1"/>
      <w:numFmt w:val="decimal"/>
      <w:lvlText w:val="%1)"/>
      <w:lvlJc w:val="left"/>
      <w:pPr>
        <w:ind w:left="720" w:hanging="360"/>
      </w:pPr>
      <w:rPr>
        <w:rFonts w:ascii="Times New Roman" w:hAnsi="Times New Roman" w:cs="Times New Roman" w:hint="default"/>
        <w:color w:val="C55A11"/>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41DE1666"/>
    <w:multiLevelType w:val="hybridMultilevel"/>
    <w:tmpl w:val="B636DFCA"/>
    <w:lvl w:ilvl="0" w:tplc="CF7C775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45E2392F"/>
    <w:multiLevelType w:val="hybridMultilevel"/>
    <w:tmpl w:val="89B0A1CC"/>
    <w:lvl w:ilvl="0" w:tplc="FCE2FE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D95DFE"/>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nsid w:val="4A375FFB"/>
    <w:multiLevelType w:val="hybridMultilevel"/>
    <w:tmpl w:val="CBF4DC0C"/>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27091D"/>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E1"/>
    <w:rsid w:val="00004305"/>
    <w:rsid w:val="0001603C"/>
    <w:rsid w:val="00016A82"/>
    <w:rsid w:val="00033E73"/>
    <w:rsid w:val="000440CD"/>
    <w:rsid w:val="000454C9"/>
    <w:rsid w:val="00051E3D"/>
    <w:rsid w:val="00063D28"/>
    <w:rsid w:val="00064F4A"/>
    <w:rsid w:val="000801E3"/>
    <w:rsid w:val="00091E42"/>
    <w:rsid w:val="00092A43"/>
    <w:rsid w:val="000A2AE8"/>
    <w:rsid w:val="000A5E3C"/>
    <w:rsid w:val="000B20C4"/>
    <w:rsid w:val="000C0408"/>
    <w:rsid w:val="000C3050"/>
    <w:rsid w:val="000E5392"/>
    <w:rsid w:val="000F442A"/>
    <w:rsid w:val="000F6C06"/>
    <w:rsid w:val="000F7756"/>
    <w:rsid w:val="001053E7"/>
    <w:rsid w:val="00110153"/>
    <w:rsid w:val="001166CE"/>
    <w:rsid w:val="001175B7"/>
    <w:rsid w:val="00131A14"/>
    <w:rsid w:val="00155754"/>
    <w:rsid w:val="00155BE7"/>
    <w:rsid w:val="001569AB"/>
    <w:rsid w:val="0017318A"/>
    <w:rsid w:val="00184771"/>
    <w:rsid w:val="00187981"/>
    <w:rsid w:val="00196FB1"/>
    <w:rsid w:val="001A3D4B"/>
    <w:rsid w:val="001A54BF"/>
    <w:rsid w:val="001A69C7"/>
    <w:rsid w:val="001E1C9D"/>
    <w:rsid w:val="002046BC"/>
    <w:rsid w:val="00207BD9"/>
    <w:rsid w:val="00213DEB"/>
    <w:rsid w:val="00217B23"/>
    <w:rsid w:val="00232AA2"/>
    <w:rsid w:val="00236B30"/>
    <w:rsid w:val="002407C0"/>
    <w:rsid w:val="00242542"/>
    <w:rsid w:val="0024414A"/>
    <w:rsid w:val="00252FA4"/>
    <w:rsid w:val="00265477"/>
    <w:rsid w:val="00282674"/>
    <w:rsid w:val="00286AD9"/>
    <w:rsid w:val="002878F6"/>
    <w:rsid w:val="002A73B3"/>
    <w:rsid w:val="002D135E"/>
    <w:rsid w:val="002D34BA"/>
    <w:rsid w:val="002D3893"/>
    <w:rsid w:val="002D38B2"/>
    <w:rsid w:val="002D61EC"/>
    <w:rsid w:val="002E2D16"/>
    <w:rsid w:val="002F595C"/>
    <w:rsid w:val="003057DA"/>
    <w:rsid w:val="003074E9"/>
    <w:rsid w:val="0031394A"/>
    <w:rsid w:val="00384239"/>
    <w:rsid w:val="003A6DEF"/>
    <w:rsid w:val="003B6C66"/>
    <w:rsid w:val="003C3B5C"/>
    <w:rsid w:val="003C4705"/>
    <w:rsid w:val="00406D01"/>
    <w:rsid w:val="00407235"/>
    <w:rsid w:val="00411DD8"/>
    <w:rsid w:val="00411EAD"/>
    <w:rsid w:val="00414C2F"/>
    <w:rsid w:val="00475766"/>
    <w:rsid w:val="00475F87"/>
    <w:rsid w:val="004976CD"/>
    <w:rsid w:val="004A47DC"/>
    <w:rsid w:val="004A64C6"/>
    <w:rsid w:val="004E02A0"/>
    <w:rsid w:val="004E78FE"/>
    <w:rsid w:val="0050083F"/>
    <w:rsid w:val="00507389"/>
    <w:rsid w:val="00520F40"/>
    <w:rsid w:val="005225DA"/>
    <w:rsid w:val="0053269A"/>
    <w:rsid w:val="00537069"/>
    <w:rsid w:val="00542645"/>
    <w:rsid w:val="00546377"/>
    <w:rsid w:val="00556CB1"/>
    <w:rsid w:val="00561DCB"/>
    <w:rsid w:val="00563EDD"/>
    <w:rsid w:val="00576833"/>
    <w:rsid w:val="005A7131"/>
    <w:rsid w:val="005D2B14"/>
    <w:rsid w:val="005D378D"/>
    <w:rsid w:val="005D3E62"/>
    <w:rsid w:val="005D5A78"/>
    <w:rsid w:val="0060161B"/>
    <w:rsid w:val="0061138B"/>
    <w:rsid w:val="00611DC1"/>
    <w:rsid w:val="00615D84"/>
    <w:rsid w:val="00636649"/>
    <w:rsid w:val="00640D7A"/>
    <w:rsid w:val="00652835"/>
    <w:rsid w:val="00656144"/>
    <w:rsid w:val="006676F6"/>
    <w:rsid w:val="006772D3"/>
    <w:rsid w:val="006837FD"/>
    <w:rsid w:val="00694786"/>
    <w:rsid w:val="00695CA2"/>
    <w:rsid w:val="006B42E1"/>
    <w:rsid w:val="006C1E06"/>
    <w:rsid w:val="006C4CE3"/>
    <w:rsid w:val="006D2AAB"/>
    <w:rsid w:val="006E63EB"/>
    <w:rsid w:val="006F6AB4"/>
    <w:rsid w:val="006F7F35"/>
    <w:rsid w:val="00712137"/>
    <w:rsid w:val="00713973"/>
    <w:rsid w:val="00720347"/>
    <w:rsid w:val="007214B3"/>
    <w:rsid w:val="0072288C"/>
    <w:rsid w:val="00747171"/>
    <w:rsid w:val="00756595"/>
    <w:rsid w:val="00760711"/>
    <w:rsid w:val="007763E8"/>
    <w:rsid w:val="00783982"/>
    <w:rsid w:val="007978CC"/>
    <w:rsid w:val="007A2FA7"/>
    <w:rsid w:val="007A6285"/>
    <w:rsid w:val="007B2E23"/>
    <w:rsid w:val="007E3484"/>
    <w:rsid w:val="007E4AAF"/>
    <w:rsid w:val="007E5913"/>
    <w:rsid w:val="007E5DDD"/>
    <w:rsid w:val="007F4058"/>
    <w:rsid w:val="00800F00"/>
    <w:rsid w:val="00823285"/>
    <w:rsid w:val="00844242"/>
    <w:rsid w:val="00845A0D"/>
    <w:rsid w:val="00860EE4"/>
    <w:rsid w:val="00872F1F"/>
    <w:rsid w:val="0087347E"/>
    <w:rsid w:val="00881F68"/>
    <w:rsid w:val="008C3E40"/>
    <w:rsid w:val="008D1109"/>
    <w:rsid w:val="008E11FB"/>
    <w:rsid w:val="008E5AF8"/>
    <w:rsid w:val="008F0704"/>
    <w:rsid w:val="009117F4"/>
    <w:rsid w:val="00916218"/>
    <w:rsid w:val="0092453F"/>
    <w:rsid w:val="00927AD8"/>
    <w:rsid w:val="009313EC"/>
    <w:rsid w:val="0095349B"/>
    <w:rsid w:val="00955F30"/>
    <w:rsid w:val="009563B0"/>
    <w:rsid w:val="009656B0"/>
    <w:rsid w:val="00983E88"/>
    <w:rsid w:val="00995E11"/>
    <w:rsid w:val="009B13DB"/>
    <w:rsid w:val="009C0C91"/>
    <w:rsid w:val="009C769E"/>
    <w:rsid w:val="009F033C"/>
    <w:rsid w:val="009F31BD"/>
    <w:rsid w:val="009F3701"/>
    <w:rsid w:val="009F55ED"/>
    <w:rsid w:val="00A03852"/>
    <w:rsid w:val="00A042DC"/>
    <w:rsid w:val="00A1203A"/>
    <w:rsid w:val="00A13122"/>
    <w:rsid w:val="00A14FFA"/>
    <w:rsid w:val="00A2264A"/>
    <w:rsid w:val="00A23590"/>
    <w:rsid w:val="00A348FE"/>
    <w:rsid w:val="00A403C0"/>
    <w:rsid w:val="00A50B78"/>
    <w:rsid w:val="00A52144"/>
    <w:rsid w:val="00A71AD1"/>
    <w:rsid w:val="00A76374"/>
    <w:rsid w:val="00A77EEA"/>
    <w:rsid w:val="00A9015D"/>
    <w:rsid w:val="00A9468D"/>
    <w:rsid w:val="00AB76F3"/>
    <w:rsid w:val="00AD1156"/>
    <w:rsid w:val="00AF6E78"/>
    <w:rsid w:val="00B02F41"/>
    <w:rsid w:val="00B06D15"/>
    <w:rsid w:val="00B242F3"/>
    <w:rsid w:val="00B2442A"/>
    <w:rsid w:val="00B27603"/>
    <w:rsid w:val="00B36F04"/>
    <w:rsid w:val="00B4663B"/>
    <w:rsid w:val="00B73950"/>
    <w:rsid w:val="00BB0484"/>
    <w:rsid w:val="00BC2483"/>
    <w:rsid w:val="00C144DB"/>
    <w:rsid w:val="00C16C6B"/>
    <w:rsid w:val="00C20A0E"/>
    <w:rsid w:val="00C2205B"/>
    <w:rsid w:val="00C43D6F"/>
    <w:rsid w:val="00C54B64"/>
    <w:rsid w:val="00C71F37"/>
    <w:rsid w:val="00C771E8"/>
    <w:rsid w:val="00C80105"/>
    <w:rsid w:val="00C80D34"/>
    <w:rsid w:val="00C8294F"/>
    <w:rsid w:val="00C90D55"/>
    <w:rsid w:val="00CA14AA"/>
    <w:rsid w:val="00CB2114"/>
    <w:rsid w:val="00CC22CD"/>
    <w:rsid w:val="00CD62E9"/>
    <w:rsid w:val="00CF5A76"/>
    <w:rsid w:val="00D0076D"/>
    <w:rsid w:val="00D124D2"/>
    <w:rsid w:val="00D47335"/>
    <w:rsid w:val="00D53344"/>
    <w:rsid w:val="00D57959"/>
    <w:rsid w:val="00D71DD5"/>
    <w:rsid w:val="00D73309"/>
    <w:rsid w:val="00D83D55"/>
    <w:rsid w:val="00D9493C"/>
    <w:rsid w:val="00DD3A5B"/>
    <w:rsid w:val="00DE3CA0"/>
    <w:rsid w:val="00DF1099"/>
    <w:rsid w:val="00E05287"/>
    <w:rsid w:val="00E06138"/>
    <w:rsid w:val="00E06996"/>
    <w:rsid w:val="00E2575D"/>
    <w:rsid w:val="00E27AF0"/>
    <w:rsid w:val="00E3121B"/>
    <w:rsid w:val="00E55F63"/>
    <w:rsid w:val="00E67821"/>
    <w:rsid w:val="00E70434"/>
    <w:rsid w:val="00E717CA"/>
    <w:rsid w:val="00E9256A"/>
    <w:rsid w:val="00E952EC"/>
    <w:rsid w:val="00EB27A2"/>
    <w:rsid w:val="00EB3F83"/>
    <w:rsid w:val="00ED3A69"/>
    <w:rsid w:val="00EE0E67"/>
    <w:rsid w:val="00EE576A"/>
    <w:rsid w:val="00EF06E9"/>
    <w:rsid w:val="00F119D9"/>
    <w:rsid w:val="00F12A59"/>
    <w:rsid w:val="00F16283"/>
    <w:rsid w:val="00F207AC"/>
    <w:rsid w:val="00F23FFF"/>
    <w:rsid w:val="00F25A6E"/>
    <w:rsid w:val="00F7127D"/>
    <w:rsid w:val="00F75912"/>
    <w:rsid w:val="00F902CD"/>
    <w:rsid w:val="00FA3B21"/>
    <w:rsid w:val="00FC3030"/>
    <w:rsid w:val="00FC6B2F"/>
    <w:rsid w:val="00FD3369"/>
    <w:rsid w:val="00FF62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8ED632-DAAF-4803-BCB6-FC2125DC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5A78"/>
    <w:rPr>
      <w:rFonts w:ascii="Times New Roman" w:eastAsia="Times New Roman" w:hAnsi="Times New Roman"/>
      <w:sz w:val="24"/>
      <w:szCs w:val="24"/>
    </w:rPr>
  </w:style>
  <w:style w:type="paragraph" w:styleId="Virsraksts4">
    <w:name w:val="heading 4"/>
    <w:basedOn w:val="Parasts"/>
    <w:next w:val="Parasts"/>
    <w:link w:val="Virsraksts4Rakstz"/>
    <w:uiPriority w:val="99"/>
    <w:qFormat/>
    <w:rsid w:val="00F23FFF"/>
    <w:pPr>
      <w:keepNext/>
      <w:keepLines/>
      <w:spacing w:before="200" w:line="259" w:lineRule="auto"/>
      <w:outlineLvl w:val="3"/>
    </w:pPr>
    <w:rPr>
      <w:rFonts w:ascii="Calibri Light" w:hAnsi="Calibri Light"/>
      <w:b/>
      <w:bCs/>
      <w:i/>
      <w:iCs/>
      <w:color w:val="5B9BD5"/>
      <w:sz w:val="22"/>
      <w:szCs w:val="22"/>
      <w:lang w:eastAsia="en-US"/>
    </w:rPr>
  </w:style>
  <w:style w:type="paragraph" w:styleId="Virsraksts5">
    <w:name w:val="heading 5"/>
    <w:basedOn w:val="Parasts"/>
    <w:next w:val="Parasts"/>
    <w:link w:val="Virsraksts5Rakstz"/>
    <w:uiPriority w:val="99"/>
    <w:qFormat/>
    <w:rsid w:val="00232AA2"/>
    <w:pPr>
      <w:suppressAutoHyphens/>
      <w:spacing w:before="240" w:after="60"/>
      <w:outlineLvl w:val="4"/>
    </w:pPr>
    <w:rPr>
      <w:b/>
      <w:bCs/>
      <w:i/>
      <w:iCs/>
      <w:kern w:val="1"/>
      <w:sz w:val="26"/>
      <w:szCs w:val="26"/>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link w:val="Virsraksts4"/>
    <w:uiPriority w:val="99"/>
    <w:semiHidden/>
    <w:locked/>
    <w:rsid w:val="00F23FFF"/>
    <w:rPr>
      <w:rFonts w:ascii="Calibri Light" w:hAnsi="Calibri Light" w:cs="Times New Roman"/>
      <w:b/>
      <w:bCs/>
      <w:i/>
      <w:iCs/>
      <w:color w:val="5B9BD5"/>
    </w:rPr>
  </w:style>
  <w:style w:type="character" w:customStyle="1" w:styleId="Virsraksts5Rakstz">
    <w:name w:val="Virsraksts 5 Rakstz."/>
    <w:link w:val="Virsraksts5"/>
    <w:uiPriority w:val="99"/>
    <w:locked/>
    <w:rsid w:val="00232AA2"/>
    <w:rPr>
      <w:rFonts w:ascii="Times New Roman" w:hAnsi="Times New Roman" w:cs="Times New Roman"/>
      <w:b/>
      <w:bCs/>
      <w:i/>
      <w:iCs/>
      <w:kern w:val="1"/>
      <w:sz w:val="26"/>
      <w:szCs w:val="26"/>
      <w:lang w:eastAsia="ar-SA" w:bidi="ar-SA"/>
    </w:rPr>
  </w:style>
  <w:style w:type="paragraph" w:customStyle="1" w:styleId="labojumupamats1">
    <w:name w:val="labojumu_pamats1"/>
    <w:basedOn w:val="Parasts"/>
    <w:uiPriority w:val="99"/>
    <w:rsid w:val="006B42E1"/>
    <w:pPr>
      <w:spacing w:before="45" w:line="360" w:lineRule="auto"/>
      <w:ind w:firstLine="300"/>
    </w:pPr>
    <w:rPr>
      <w:i/>
      <w:iCs/>
      <w:color w:val="414142"/>
      <w:sz w:val="20"/>
      <w:szCs w:val="20"/>
    </w:rPr>
  </w:style>
  <w:style w:type="paragraph" w:styleId="Galvene">
    <w:name w:val="header"/>
    <w:basedOn w:val="Parasts"/>
    <w:link w:val="GalveneRakstz"/>
    <w:uiPriority w:val="99"/>
    <w:rsid w:val="006B42E1"/>
    <w:pPr>
      <w:tabs>
        <w:tab w:val="center" w:pos="4153"/>
        <w:tab w:val="right" w:pos="8306"/>
      </w:tabs>
    </w:pPr>
    <w:rPr>
      <w:rFonts w:ascii="Calibri" w:eastAsia="Calibri" w:hAnsi="Calibri"/>
      <w:sz w:val="22"/>
      <w:szCs w:val="22"/>
      <w:lang w:eastAsia="en-US"/>
    </w:rPr>
  </w:style>
  <w:style w:type="character" w:customStyle="1" w:styleId="GalveneRakstz">
    <w:name w:val="Galvene Rakstz."/>
    <w:link w:val="Galvene"/>
    <w:uiPriority w:val="99"/>
    <w:locked/>
    <w:rsid w:val="006B42E1"/>
    <w:rPr>
      <w:rFonts w:cs="Times New Roman"/>
    </w:rPr>
  </w:style>
  <w:style w:type="paragraph" w:styleId="Kjene">
    <w:name w:val="footer"/>
    <w:basedOn w:val="Parasts"/>
    <w:link w:val="KjeneRakstz"/>
    <w:uiPriority w:val="99"/>
    <w:rsid w:val="006B42E1"/>
    <w:pPr>
      <w:tabs>
        <w:tab w:val="center" w:pos="4153"/>
        <w:tab w:val="right" w:pos="8306"/>
      </w:tabs>
    </w:pPr>
    <w:rPr>
      <w:rFonts w:ascii="Calibri" w:eastAsia="Calibri" w:hAnsi="Calibri"/>
      <w:sz w:val="22"/>
      <w:szCs w:val="22"/>
      <w:lang w:eastAsia="en-US"/>
    </w:rPr>
  </w:style>
  <w:style w:type="character" w:customStyle="1" w:styleId="KjeneRakstz">
    <w:name w:val="Kājene Rakstz."/>
    <w:link w:val="Kjene"/>
    <w:uiPriority w:val="99"/>
    <w:locked/>
    <w:rsid w:val="006B42E1"/>
    <w:rPr>
      <w:rFonts w:cs="Times New Roman"/>
    </w:rPr>
  </w:style>
  <w:style w:type="table" w:styleId="Reatabula">
    <w:name w:val="Table Grid"/>
    <w:basedOn w:val="Parastatabula"/>
    <w:uiPriority w:val="99"/>
    <w:rsid w:val="00EE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EB3F83"/>
    <w:pPr>
      <w:ind w:left="720"/>
    </w:pPr>
    <w:rPr>
      <w:rFonts w:ascii="Calibri" w:eastAsia="Calibri" w:hAnsi="Calibri"/>
      <w:sz w:val="22"/>
      <w:szCs w:val="22"/>
      <w:lang w:eastAsia="en-US"/>
    </w:rPr>
  </w:style>
  <w:style w:type="character" w:customStyle="1" w:styleId="main1">
    <w:name w:val="main1"/>
    <w:uiPriority w:val="99"/>
    <w:rsid w:val="006837FD"/>
    <w:rPr>
      <w:rFonts w:ascii="Verdana" w:hAnsi="Verdana" w:cs="Times New Roman"/>
      <w:color w:val="333333"/>
      <w:sz w:val="17"/>
      <w:szCs w:val="17"/>
    </w:rPr>
  </w:style>
  <w:style w:type="paragraph" w:customStyle="1" w:styleId="tv2131">
    <w:name w:val="tv2131"/>
    <w:basedOn w:val="Parasts"/>
    <w:uiPriority w:val="99"/>
    <w:rsid w:val="006837FD"/>
    <w:pPr>
      <w:spacing w:line="360" w:lineRule="auto"/>
      <w:ind w:firstLine="300"/>
    </w:pPr>
    <w:rPr>
      <w:color w:val="414142"/>
      <w:sz w:val="20"/>
      <w:szCs w:val="20"/>
    </w:rPr>
  </w:style>
  <w:style w:type="paragraph" w:styleId="Parakstszemobjekta">
    <w:name w:val="caption"/>
    <w:basedOn w:val="Parasts"/>
    <w:next w:val="Parasts"/>
    <w:uiPriority w:val="99"/>
    <w:qFormat/>
    <w:rsid w:val="005D5A78"/>
    <w:rPr>
      <w:sz w:val="28"/>
      <w:szCs w:val="28"/>
      <w:lang w:val="en-GB" w:eastAsia="en-US"/>
    </w:rPr>
  </w:style>
  <w:style w:type="character" w:styleId="Hipersaite">
    <w:name w:val="Hyperlink"/>
    <w:uiPriority w:val="99"/>
    <w:rsid w:val="005D5A78"/>
    <w:rPr>
      <w:rFonts w:cs="Times New Roman"/>
      <w:color w:val="0000FF"/>
      <w:u w:val="single"/>
    </w:rPr>
  </w:style>
  <w:style w:type="paragraph" w:customStyle="1" w:styleId="CM1">
    <w:name w:val="CM1"/>
    <w:basedOn w:val="Parasts"/>
    <w:next w:val="Parasts"/>
    <w:uiPriority w:val="99"/>
    <w:rsid w:val="005D5A78"/>
    <w:pPr>
      <w:autoSpaceDE w:val="0"/>
      <w:autoSpaceDN w:val="0"/>
      <w:adjustRightInd w:val="0"/>
    </w:pPr>
    <w:rPr>
      <w:rFonts w:ascii="EUAlbertina" w:hAnsi="EUAlbertina"/>
    </w:rPr>
  </w:style>
  <w:style w:type="paragraph" w:customStyle="1" w:styleId="Default">
    <w:name w:val="Default"/>
    <w:uiPriority w:val="99"/>
    <w:rsid w:val="002407C0"/>
    <w:pPr>
      <w:autoSpaceDE w:val="0"/>
      <w:autoSpaceDN w:val="0"/>
      <w:adjustRightInd w:val="0"/>
    </w:pPr>
    <w:rPr>
      <w:rFonts w:ascii="EUAlbertina" w:hAnsi="EUAlbertina" w:cs="EUAlbertina"/>
      <w:color w:val="000000"/>
      <w:sz w:val="24"/>
      <w:szCs w:val="24"/>
      <w:lang w:eastAsia="en-US"/>
    </w:rPr>
  </w:style>
  <w:style w:type="paragraph" w:customStyle="1" w:styleId="CM3">
    <w:name w:val="CM3"/>
    <w:basedOn w:val="Default"/>
    <w:next w:val="Default"/>
    <w:uiPriority w:val="99"/>
    <w:rsid w:val="002407C0"/>
    <w:rPr>
      <w:rFonts w:cs="Times New Roman"/>
      <w:color w:val="auto"/>
    </w:rPr>
  </w:style>
  <w:style w:type="paragraph" w:customStyle="1" w:styleId="CM4">
    <w:name w:val="CM4"/>
    <w:basedOn w:val="Default"/>
    <w:next w:val="Default"/>
    <w:uiPriority w:val="99"/>
    <w:rsid w:val="002407C0"/>
    <w:rPr>
      <w:rFonts w:cs="Times New Roman"/>
      <w:color w:val="auto"/>
    </w:rPr>
  </w:style>
  <w:style w:type="paragraph" w:styleId="Balonteksts">
    <w:name w:val="Balloon Text"/>
    <w:basedOn w:val="Parasts"/>
    <w:link w:val="BalontekstsRakstz"/>
    <w:uiPriority w:val="99"/>
    <w:semiHidden/>
    <w:rsid w:val="000F7756"/>
    <w:rPr>
      <w:rFonts w:ascii="Segoe UI" w:eastAsia="Calibri" w:hAnsi="Segoe UI" w:cs="Segoe UI"/>
      <w:sz w:val="18"/>
      <w:szCs w:val="18"/>
      <w:lang w:eastAsia="en-US"/>
    </w:rPr>
  </w:style>
  <w:style w:type="character" w:customStyle="1" w:styleId="BalontekstsRakstz">
    <w:name w:val="Balonteksts Rakstz."/>
    <w:link w:val="Balonteksts"/>
    <w:uiPriority w:val="99"/>
    <w:semiHidden/>
    <w:locked/>
    <w:rsid w:val="000F7756"/>
    <w:rPr>
      <w:rFonts w:ascii="Segoe UI" w:hAnsi="Segoe UI" w:cs="Segoe UI"/>
      <w:sz w:val="18"/>
      <w:szCs w:val="18"/>
    </w:rPr>
  </w:style>
  <w:style w:type="paragraph" w:customStyle="1" w:styleId="naislab">
    <w:name w:val="naislab"/>
    <w:basedOn w:val="Parasts"/>
    <w:uiPriority w:val="99"/>
    <w:rsid w:val="00C80D34"/>
    <w:pPr>
      <w:spacing w:before="100" w:after="100"/>
      <w:jc w:val="right"/>
    </w:pPr>
    <w:rPr>
      <w:rFonts w:eastAsia="Calibri"/>
    </w:rPr>
  </w:style>
  <w:style w:type="character" w:styleId="Komentraatsauce">
    <w:name w:val="annotation reference"/>
    <w:uiPriority w:val="99"/>
    <w:semiHidden/>
    <w:rsid w:val="00CD62E9"/>
    <w:rPr>
      <w:rFonts w:cs="Times New Roman"/>
      <w:sz w:val="16"/>
      <w:szCs w:val="16"/>
    </w:rPr>
  </w:style>
  <w:style w:type="paragraph" w:styleId="Komentrateksts">
    <w:name w:val="annotation text"/>
    <w:basedOn w:val="Parasts"/>
    <w:link w:val="KomentratekstsRakstz"/>
    <w:uiPriority w:val="99"/>
    <w:semiHidden/>
    <w:rsid w:val="00CD62E9"/>
    <w:rPr>
      <w:sz w:val="20"/>
      <w:szCs w:val="20"/>
    </w:rPr>
  </w:style>
  <w:style w:type="character" w:customStyle="1" w:styleId="KomentratekstsRakstz">
    <w:name w:val="Komentāra teksts Rakstz."/>
    <w:link w:val="Komentrateksts"/>
    <w:uiPriority w:val="99"/>
    <w:semiHidden/>
    <w:rsid w:val="002F1DE4"/>
    <w:rPr>
      <w:rFonts w:ascii="Times New Roman" w:eastAsia="Times New Roman" w:hAnsi="Times New Roman"/>
      <w:sz w:val="20"/>
      <w:szCs w:val="20"/>
    </w:rPr>
  </w:style>
  <w:style w:type="paragraph" w:styleId="Komentratma">
    <w:name w:val="annotation subject"/>
    <w:basedOn w:val="Komentrateksts"/>
    <w:next w:val="Komentrateksts"/>
    <w:link w:val="KomentratmaRakstz"/>
    <w:uiPriority w:val="99"/>
    <w:semiHidden/>
    <w:rsid w:val="00CD62E9"/>
    <w:rPr>
      <w:b/>
      <w:bCs/>
    </w:rPr>
  </w:style>
  <w:style w:type="character" w:customStyle="1" w:styleId="KomentratmaRakstz">
    <w:name w:val="Komentāra tēma Rakstz."/>
    <w:link w:val="Komentratma"/>
    <w:uiPriority w:val="99"/>
    <w:semiHidden/>
    <w:rsid w:val="002F1DE4"/>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934765">
      <w:marLeft w:val="0"/>
      <w:marRight w:val="0"/>
      <w:marTop w:val="0"/>
      <w:marBottom w:val="0"/>
      <w:divBdr>
        <w:top w:val="none" w:sz="0" w:space="0" w:color="auto"/>
        <w:left w:val="none" w:sz="0" w:space="0" w:color="auto"/>
        <w:bottom w:val="none" w:sz="0" w:space="0" w:color="auto"/>
        <w:right w:val="none" w:sz="0" w:space="0" w:color="auto"/>
      </w:divBdr>
      <w:divsChild>
        <w:div w:id="1484934779">
          <w:marLeft w:val="0"/>
          <w:marRight w:val="0"/>
          <w:marTop w:val="0"/>
          <w:marBottom w:val="0"/>
          <w:divBdr>
            <w:top w:val="none" w:sz="0" w:space="0" w:color="auto"/>
            <w:left w:val="none" w:sz="0" w:space="0" w:color="auto"/>
            <w:bottom w:val="none" w:sz="0" w:space="0" w:color="auto"/>
            <w:right w:val="none" w:sz="0" w:space="0" w:color="auto"/>
          </w:divBdr>
          <w:divsChild>
            <w:div w:id="1484934788">
              <w:marLeft w:val="0"/>
              <w:marRight w:val="0"/>
              <w:marTop w:val="0"/>
              <w:marBottom w:val="0"/>
              <w:divBdr>
                <w:top w:val="none" w:sz="0" w:space="0" w:color="auto"/>
                <w:left w:val="none" w:sz="0" w:space="0" w:color="auto"/>
                <w:bottom w:val="none" w:sz="0" w:space="0" w:color="auto"/>
                <w:right w:val="none" w:sz="0" w:space="0" w:color="auto"/>
              </w:divBdr>
              <w:divsChild>
                <w:div w:id="1484934770">
                  <w:marLeft w:val="0"/>
                  <w:marRight w:val="0"/>
                  <w:marTop w:val="0"/>
                  <w:marBottom w:val="0"/>
                  <w:divBdr>
                    <w:top w:val="none" w:sz="0" w:space="0" w:color="auto"/>
                    <w:left w:val="none" w:sz="0" w:space="0" w:color="auto"/>
                    <w:bottom w:val="none" w:sz="0" w:space="0" w:color="auto"/>
                    <w:right w:val="none" w:sz="0" w:space="0" w:color="auto"/>
                  </w:divBdr>
                  <w:divsChild>
                    <w:div w:id="1484934769">
                      <w:marLeft w:val="0"/>
                      <w:marRight w:val="0"/>
                      <w:marTop w:val="0"/>
                      <w:marBottom w:val="0"/>
                      <w:divBdr>
                        <w:top w:val="none" w:sz="0" w:space="0" w:color="auto"/>
                        <w:left w:val="none" w:sz="0" w:space="0" w:color="auto"/>
                        <w:bottom w:val="none" w:sz="0" w:space="0" w:color="auto"/>
                        <w:right w:val="none" w:sz="0" w:space="0" w:color="auto"/>
                      </w:divBdr>
                      <w:divsChild>
                        <w:div w:id="1484934774">
                          <w:marLeft w:val="0"/>
                          <w:marRight w:val="0"/>
                          <w:marTop w:val="0"/>
                          <w:marBottom w:val="0"/>
                          <w:divBdr>
                            <w:top w:val="none" w:sz="0" w:space="0" w:color="auto"/>
                            <w:left w:val="none" w:sz="0" w:space="0" w:color="auto"/>
                            <w:bottom w:val="none" w:sz="0" w:space="0" w:color="auto"/>
                            <w:right w:val="none" w:sz="0" w:space="0" w:color="auto"/>
                          </w:divBdr>
                          <w:divsChild>
                            <w:div w:id="1484934768">
                              <w:marLeft w:val="0"/>
                              <w:marRight w:val="0"/>
                              <w:marTop w:val="400"/>
                              <w:marBottom w:val="0"/>
                              <w:divBdr>
                                <w:top w:val="none" w:sz="0" w:space="0" w:color="auto"/>
                                <w:left w:val="none" w:sz="0" w:space="0" w:color="auto"/>
                                <w:bottom w:val="none" w:sz="0" w:space="0" w:color="auto"/>
                                <w:right w:val="none" w:sz="0" w:space="0" w:color="auto"/>
                              </w:divBdr>
                            </w:div>
                            <w:div w:id="1484934790">
                              <w:marLeft w:val="0"/>
                              <w:marRight w:val="0"/>
                              <w:marTop w:val="240"/>
                              <w:marBottom w:val="0"/>
                              <w:divBdr>
                                <w:top w:val="none" w:sz="0" w:space="0" w:color="auto"/>
                                <w:left w:val="none" w:sz="0" w:space="0" w:color="auto"/>
                                <w:bottom w:val="none" w:sz="0" w:space="0" w:color="auto"/>
                                <w:right w:val="none" w:sz="0" w:space="0" w:color="auto"/>
                              </w:divBdr>
                            </w:div>
                            <w:div w:id="1484934792">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484934766">
      <w:marLeft w:val="0"/>
      <w:marRight w:val="0"/>
      <w:marTop w:val="0"/>
      <w:marBottom w:val="0"/>
      <w:divBdr>
        <w:top w:val="none" w:sz="0" w:space="0" w:color="auto"/>
        <w:left w:val="none" w:sz="0" w:space="0" w:color="auto"/>
        <w:bottom w:val="none" w:sz="0" w:space="0" w:color="auto"/>
        <w:right w:val="none" w:sz="0" w:space="0" w:color="auto"/>
      </w:divBdr>
    </w:div>
    <w:div w:id="1484934767">
      <w:marLeft w:val="0"/>
      <w:marRight w:val="0"/>
      <w:marTop w:val="0"/>
      <w:marBottom w:val="0"/>
      <w:divBdr>
        <w:top w:val="none" w:sz="0" w:space="0" w:color="auto"/>
        <w:left w:val="none" w:sz="0" w:space="0" w:color="auto"/>
        <w:bottom w:val="none" w:sz="0" w:space="0" w:color="auto"/>
        <w:right w:val="none" w:sz="0" w:space="0" w:color="auto"/>
      </w:divBdr>
    </w:div>
    <w:div w:id="1484934771">
      <w:marLeft w:val="0"/>
      <w:marRight w:val="0"/>
      <w:marTop w:val="0"/>
      <w:marBottom w:val="0"/>
      <w:divBdr>
        <w:top w:val="none" w:sz="0" w:space="0" w:color="auto"/>
        <w:left w:val="none" w:sz="0" w:space="0" w:color="auto"/>
        <w:bottom w:val="none" w:sz="0" w:space="0" w:color="auto"/>
        <w:right w:val="none" w:sz="0" w:space="0" w:color="auto"/>
      </w:divBdr>
    </w:div>
    <w:div w:id="1484934780">
      <w:marLeft w:val="0"/>
      <w:marRight w:val="0"/>
      <w:marTop w:val="0"/>
      <w:marBottom w:val="0"/>
      <w:divBdr>
        <w:top w:val="none" w:sz="0" w:space="0" w:color="auto"/>
        <w:left w:val="none" w:sz="0" w:space="0" w:color="auto"/>
        <w:bottom w:val="none" w:sz="0" w:space="0" w:color="auto"/>
        <w:right w:val="none" w:sz="0" w:space="0" w:color="auto"/>
      </w:divBdr>
    </w:div>
    <w:div w:id="1484934781">
      <w:marLeft w:val="0"/>
      <w:marRight w:val="0"/>
      <w:marTop w:val="0"/>
      <w:marBottom w:val="0"/>
      <w:divBdr>
        <w:top w:val="none" w:sz="0" w:space="0" w:color="auto"/>
        <w:left w:val="none" w:sz="0" w:space="0" w:color="auto"/>
        <w:bottom w:val="none" w:sz="0" w:space="0" w:color="auto"/>
        <w:right w:val="none" w:sz="0" w:space="0" w:color="auto"/>
      </w:divBdr>
      <w:divsChild>
        <w:div w:id="1484934782">
          <w:marLeft w:val="0"/>
          <w:marRight w:val="0"/>
          <w:marTop w:val="0"/>
          <w:marBottom w:val="0"/>
          <w:divBdr>
            <w:top w:val="none" w:sz="0" w:space="0" w:color="auto"/>
            <w:left w:val="none" w:sz="0" w:space="0" w:color="auto"/>
            <w:bottom w:val="none" w:sz="0" w:space="0" w:color="auto"/>
            <w:right w:val="none" w:sz="0" w:space="0" w:color="auto"/>
          </w:divBdr>
          <w:divsChild>
            <w:div w:id="1484934785">
              <w:marLeft w:val="0"/>
              <w:marRight w:val="0"/>
              <w:marTop w:val="0"/>
              <w:marBottom w:val="0"/>
              <w:divBdr>
                <w:top w:val="none" w:sz="0" w:space="0" w:color="auto"/>
                <w:left w:val="none" w:sz="0" w:space="0" w:color="auto"/>
                <w:bottom w:val="none" w:sz="0" w:space="0" w:color="auto"/>
                <w:right w:val="none" w:sz="0" w:space="0" w:color="auto"/>
              </w:divBdr>
              <w:divsChild>
                <w:div w:id="1484934776">
                  <w:marLeft w:val="0"/>
                  <w:marRight w:val="0"/>
                  <w:marTop w:val="0"/>
                  <w:marBottom w:val="0"/>
                  <w:divBdr>
                    <w:top w:val="none" w:sz="0" w:space="0" w:color="auto"/>
                    <w:left w:val="none" w:sz="0" w:space="0" w:color="auto"/>
                    <w:bottom w:val="none" w:sz="0" w:space="0" w:color="auto"/>
                    <w:right w:val="none" w:sz="0" w:space="0" w:color="auto"/>
                  </w:divBdr>
                  <w:divsChild>
                    <w:div w:id="1484934791">
                      <w:marLeft w:val="0"/>
                      <w:marRight w:val="0"/>
                      <w:marTop w:val="0"/>
                      <w:marBottom w:val="0"/>
                      <w:divBdr>
                        <w:top w:val="none" w:sz="0" w:space="0" w:color="auto"/>
                        <w:left w:val="none" w:sz="0" w:space="0" w:color="auto"/>
                        <w:bottom w:val="none" w:sz="0" w:space="0" w:color="auto"/>
                        <w:right w:val="none" w:sz="0" w:space="0" w:color="auto"/>
                      </w:divBdr>
                      <w:divsChild>
                        <w:div w:id="1484934784">
                          <w:marLeft w:val="0"/>
                          <w:marRight w:val="0"/>
                          <w:marTop w:val="0"/>
                          <w:marBottom w:val="0"/>
                          <w:divBdr>
                            <w:top w:val="none" w:sz="0" w:space="0" w:color="auto"/>
                            <w:left w:val="none" w:sz="0" w:space="0" w:color="auto"/>
                            <w:bottom w:val="none" w:sz="0" w:space="0" w:color="auto"/>
                            <w:right w:val="none" w:sz="0" w:space="0" w:color="auto"/>
                          </w:divBdr>
                          <w:divsChild>
                            <w:div w:id="14849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934787">
      <w:marLeft w:val="0"/>
      <w:marRight w:val="0"/>
      <w:marTop w:val="0"/>
      <w:marBottom w:val="0"/>
      <w:divBdr>
        <w:top w:val="none" w:sz="0" w:space="0" w:color="auto"/>
        <w:left w:val="none" w:sz="0" w:space="0" w:color="auto"/>
        <w:bottom w:val="none" w:sz="0" w:space="0" w:color="auto"/>
        <w:right w:val="none" w:sz="0" w:space="0" w:color="auto"/>
      </w:divBdr>
      <w:divsChild>
        <w:div w:id="1484934775">
          <w:marLeft w:val="0"/>
          <w:marRight w:val="0"/>
          <w:marTop w:val="0"/>
          <w:marBottom w:val="0"/>
          <w:divBdr>
            <w:top w:val="none" w:sz="0" w:space="0" w:color="auto"/>
            <w:left w:val="none" w:sz="0" w:space="0" w:color="auto"/>
            <w:bottom w:val="none" w:sz="0" w:space="0" w:color="auto"/>
            <w:right w:val="none" w:sz="0" w:space="0" w:color="auto"/>
          </w:divBdr>
          <w:divsChild>
            <w:div w:id="1484934789">
              <w:marLeft w:val="0"/>
              <w:marRight w:val="0"/>
              <w:marTop w:val="0"/>
              <w:marBottom w:val="0"/>
              <w:divBdr>
                <w:top w:val="none" w:sz="0" w:space="0" w:color="auto"/>
                <w:left w:val="none" w:sz="0" w:space="0" w:color="auto"/>
                <w:bottom w:val="none" w:sz="0" w:space="0" w:color="auto"/>
                <w:right w:val="none" w:sz="0" w:space="0" w:color="auto"/>
              </w:divBdr>
              <w:divsChild>
                <w:div w:id="1484934777">
                  <w:marLeft w:val="0"/>
                  <w:marRight w:val="0"/>
                  <w:marTop w:val="0"/>
                  <w:marBottom w:val="0"/>
                  <w:divBdr>
                    <w:top w:val="none" w:sz="0" w:space="0" w:color="auto"/>
                    <w:left w:val="none" w:sz="0" w:space="0" w:color="auto"/>
                    <w:bottom w:val="none" w:sz="0" w:space="0" w:color="auto"/>
                    <w:right w:val="none" w:sz="0" w:space="0" w:color="auto"/>
                  </w:divBdr>
                  <w:divsChild>
                    <w:div w:id="1484934783">
                      <w:marLeft w:val="0"/>
                      <w:marRight w:val="0"/>
                      <w:marTop w:val="0"/>
                      <w:marBottom w:val="0"/>
                      <w:divBdr>
                        <w:top w:val="none" w:sz="0" w:space="0" w:color="auto"/>
                        <w:left w:val="none" w:sz="0" w:space="0" w:color="auto"/>
                        <w:bottom w:val="none" w:sz="0" w:space="0" w:color="auto"/>
                        <w:right w:val="none" w:sz="0" w:space="0" w:color="auto"/>
                      </w:divBdr>
                      <w:divsChild>
                        <w:div w:id="1484934772">
                          <w:marLeft w:val="0"/>
                          <w:marRight w:val="0"/>
                          <w:marTop w:val="0"/>
                          <w:marBottom w:val="0"/>
                          <w:divBdr>
                            <w:top w:val="none" w:sz="0" w:space="0" w:color="auto"/>
                            <w:left w:val="none" w:sz="0" w:space="0" w:color="auto"/>
                            <w:bottom w:val="none" w:sz="0" w:space="0" w:color="auto"/>
                            <w:right w:val="none" w:sz="0" w:space="0" w:color="auto"/>
                          </w:divBdr>
                          <w:divsChild>
                            <w:div w:id="1484934786">
                              <w:marLeft w:val="0"/>
                              <w:marRight w:val="0"/>
                              <w:marTop w:val="0"/>
                              <w:marBottom w:val="0"/>
                              <w:divBdr>
                                <w:top w:val="none" w:sz="0" w:space="0" w:color="auto"/>
                                <w:left w:val="none" w:sz="0" w:space="0" w:color="auto"/>
                                <w:bottom w:val="none" w:sz="0" w:space="0" w:color="auto"/>
                                <w:right w:val="none" w:sz="0" w:space="0" w:color="auto"/>
                              </w:divBdr>
                              <w:divsChild>
                                <w:div w:id="14849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1361</Words>
  <Characters>9708</Characters>
  <Application>Microsoft Office Word</Application>
  <DocSecurity>0</DocSecurity>
  <Lines>388</Lines>
  <Paragraphs>147</Paragraphs>
  <ScaleCrop>false</ScaleCrop>
  <HeadingPairs>
    <vt:vector size="2" baseType="variant">
      <vt:variant>
        <vt:lpstr>Nosaukums</vt:lpstr>
      </vt:variant>
      <vt:variant>
        <vt:i4>1</vt:i4>
      </vt:variant>
    </vt:vector>
  </HeadingPairs>
  <TitlesOfParts>
    <vt:vector size="1" baseType="lpstr">
      <vt:lpstr>Sākotnējās ietekmes novērtējuma ziņojums (anotācija)</vt:lpstr>
    </vt:vector>
  </TitlesOfParts>
  <Company>ZM</Company>
  <LinksUpToDate>false</LinksUpToDate>
  <CharactersWithSpaces>10922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subject>Ministru kabineta noteikumu projekta „Grozījumi Ministru kabineta 2009.gada 17.jūnija noteikumos Nr.573 „Kārtība, kādā administrē Eiropas Lauksaimniecības garantiju fondu, Eiropas Lauksaimniecības fondu lauku attīstībai un Eiropas Zivsaimniecības fondu, kā arī valsts un Eiropas Savienības atbalstu lauksaimniecībai, lauku un zivsaimniecības attīstībai””</dc:subject>
  <dc:creator>Ilze Lāce</dc:creator>
  <dc:description>67027370, Andris.Orlovskis@zm.gov.lv</dc:description>
  <cp:lastModifiedBy>Renārs Žagars</cp:lastModifiedBy>
  <cp:revision>4</cp:revision>
  <cp:lastPrinted>2015-05-20T07:42:00Z</cp:lastPrinted>
  <dcterms:created xsi:type="dcterms:W3CDTF">2015-05-20T08:13:00Z</dcterms:created>
  <dcterms:modified xsi:type="dcterms:W3CDTF">2015-05-20T08:31:00Z</dcterms:modified>
</cp:coreProperties>
</file>