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48" w:rsidRPr="006348F9" w:rsidRDefault="00D05448" w:rsidP="004A07AB">
      <w:pPr>
        <w:jc w:val="center"/>
        <w:rPr>
          <w:rFonts w:ascii="Times New Roman" w:hAnsi="Times New Roman"/>
          <w:b/>
          <w:sz w:val="24"/>
          <w:szCs w:val="24"/>
        </w:rPr>
      </w:pPr>
      <w:bookmarkStart w:id="0" w:name="OLE_LINK1"/>
      <w:bookmarkStart w:id="1" w:name="OLE_LINK2"/>
      <w:r w:rsidRPr="006348F9">
        <w:rPr>
          <w:rFonts w:ascii="Times New Roman" w:hAnsi="Times New Roman"/>
          <w:b/>
          <w:sz w:val="24"/>
          <w:szCs w:val="24"/>
        </w:rPr>
        <w:t>Ministru kabineta noteikumu projekt</w:t>
      </w:r>
      <w:r w:rsidR="00B45C8D" w:rsidRPr="006348F9">
        <w:rPr>
          <w:rFonts w:ascii="Times New Roman" w:hAnsi="Times New Roman"/>
          <w:b/>
          <w:sz w:val="24"/>
          <w:szCs w:val="24"/>
        </w:rPr>
        <w:t>a</w:t>
      </w:r>
      <w:r w:rsidRPr="006348F9">
        <w:rPr>
          <w:rFonts w:ascii="Times New Roman" w:hAnsi="Times New Roman"/>
          <w:b/>
          <w:sz w:val="24"/>
          <w:szCs w:val="24"/>
        </w:rPr>
        <w:t xml:space="preserve"> </w:t>
      </w:r>
      <w:r w:rsidR="002102EB" w:rsidRPr="006348F9">
        <w:rPr>
          <w:rFonts w:ascii="Times New Roman" w:hAnsi="Times New Roman"/>
          <w:b/>
          <w:sz w:val="24"/>
          <w:szCs w:val="24"/>
        </w:rPr>
        <w:t>„</w:t>
      </w:r>
      <w:r w:rsidR="00EA1AD7" w:rsidRPr="006348F9">
        <w:rPr>
          <w:rFonts w:ascii="Times New Roman" w:hAnsi="Times New Roman"/>
          <w:b/>
          <w:sz w:val="24"/>
          <w:szCs w:val="24"/>
        </w:rPr>
        <w:t>Valsts un Eiropas Savienības atbalsta piešķiršanas kārtība investīciju veicināšanai lauksaimniecībā</w:t>
      </w:r>
      <w:r w:rsidR="002102EB" w:rsidRPr="006348F9">
        <w:rPr>
          <w:rFonts w:ascii="Times New Roman" w:hAnsi="Times New Roman"/>
          <w:b/>
          <w:sz w:val="24"/>
          <w:szCs w:val="24"/>
        </w:rPr>
        <w:t>”</w:t>
      </w:r>
      <w:r w:rsidRPr="006348F9">
        <w:rPr>
          <w:rFonts w:ascii="Times New Roman" w:hAnsi="Times New Roman"/>
          <w:b/>
          <w:sz w:val="24"/>
          <w:szCs w:val="24"/>
        </w:rPr>
        <w:t xml:space="preserve"> sākotnējās ietekmes novērtējuma </w:t>
      </w:r>
      <w:smartTag w:uri="schemas-tilde-lv/tildestengine" w:element="veidnes">
        <w:smartTagPr>
          <w:attr w:name="text" w:val="ziņojums"/>
          <w:attr w:name="baseform" w:val="ziņojums"/>
          <w:attr w:name="id" w:val="-1"/>
        </w:smartTagPr>
        <w:r w:rsidRPr="006348F9">
          <w:rPr>
            <w:rFonts w:ascii="Times New Roman" w:hAnsi="Times New Roman"/>
            <w:b/>
            <w:sz w:val="24"/>
            <w:szCs w:val="24"/>
          </w:rPr>
          <w:t>ziņojums</w:t>
        </w:r>
      </w:smartTag>
      <w:r w:rsidRPr="006348F9">
        <w:rPr>
          <w:rFonts w:ascii="Times New Roman" w:hAnsi="Times New Roman"/>
          <w:b/>
          <w:sz w:val="24"/>
          <w:szCs w:val="24"/>
        </w:rPr>
        <w:t xml:space="preserve"> (anotācija)</w:t>
      </w:r>
      <w:bookmarkEnd w:id="0"/>
      <w:bookmarkEnd w:id="1"/>
    </w:p>
    <w:p w:rsidR="006F5F9F" w:rsidRPr="00D25E38" w:rsidRDefault="00D05448" w:rsidP="00A02A4B">
      <w:pPr>
        <w:spacing w:after="0" w:line="240" w:lineRule="auto"/>
        <w:rPr>
          <w:rFonts w:ascii="Times New Roman" w:hAnsi="Times New Roman"/>
          <w:sz w:val="24"/>
          <w:szCs w:val="24"/>
          <w:lang w:eastAsia="lv-LV"/>
        </w:rPr>
      </w:pPr>
      <w:r w:rsidRPr="00D25E38">
        <w:rPr>
          <w:rFonts w:ascii="Times New Roman" w:hAnsi="Times New Roman"/>
          <w:sz w:val="24"/>
          <w:szCs w:val="24"/>
          <w:lang w:eastAsia="lv-LV"/>
        </w:rPr>
        <w:t> </w:t>
      </w:r>
      <w:r w:rsidR="006F5F9F">
        <w:rPr>
          <w:rFonts w:ascii="Times New Roman" w:hAnsi="Times New Roman"/>
          <w:sz w:val="24"/>
          <w:szCs w:val="24"/>
          <w:lang w:eastAsia="lv-LV"/>
        </w:rPr>
        <w:t xml:space="preserve"> </w:t>
      </w: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9"/>
        <w:gridCol w:w="2884"/>
        <w:gridCol w:w="5912"/>
      </w:tblGrid>
      <w:tr w:rsidR="006F5F9F" w:rsidRPr="00DD49B6" w:rsidTr="008B5311">
        <w:trPr>
          <w:trHeight w:val="419"/>
        </w:trPr>
        <w:tc>
          <w:tcPr>
            <w:tcW w:w="5000" w:type="pct"/>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t>I. Tiesību akta projekta izstrādes nepieciešamība</w:t>
            </w:r>
          </w:p>
        </w:tc>
      </w:tr>
      <w:tr w:rsidR="006F5F9F" w:rsidRPr="00DD49B6" w:rsidTr="008B5311">
        <w:trPr>
          <w:trHeight w:val="415"/>
        </w:trPr>
        <w:tc>
          <w:tcPr>
            <w:tcW w:w="227" w:type="pct"/>
          </w:tcPr>
          <w:p w:rsidR="006F5F9F" w:rsidRPr="00DD49B6" w:rsidRDefault="006F5F9F" w:rsidP="008B5311">
            <w:pPr>
              <w:pStyle w:val="naiskr"/>
              <w:spacing w:before="0" w:beforeAutospacing="0" w:after="0" w:afterAutospacing="0"/>
              <w:ind w:left="57" w:right="57"/>
              <w:jc w:val="center"/>
            </w:pPr>
            <w:r w:rsidRPr="00DD49B6">
              <w:t>1.</w:t>
            </w:r>
          </w:p>
        </w:tc>
        <w:tc>
          <w:tcPr>
            <w:tcW w:w="1565" w:type="pct"/>
          </w:tcPr>
          <w:p w:rsidR="006F5F9F" w:rsidRPr="00DD49B6" w:rsidRDefault="006F5F9F" w:rsidP="008B5311">
            <w:pPr>
              <w:pStyle w:val="naiskr"/>
              <w:spacing w:before="0" w:beforeAutospacing="0" w:after="0" w:afterAutospacing="0"/>
              <w:ind w:left="57" w:right="57"/>
            </w:pPr>
            <w:r w:rsidRPr="00DD49B6">
              <w:t>Pamatojums</w:t>
            </w:r>
          </w:p>
        </w:tc>
        <w:tc>
          <w:tcPr>
            <w:tcW w:w="3208" w:type="pct"/>
          </w:tcPr>
          <w:p w:rsidR="00EC59B6" w:rsidRPr="00EC59B6" w:rsidRDefault="006F5F9F" w:rsidP="00EC59B6">
            <w:pPr>
              <w:pStyle w:val="Kjene"/>
              <w:jc w:val="both"/>
              <w:rPr>
                <w:rFonts w:ascii="Times New Roman" w:hAnsi="Times New Roman"/>
                <w:sz w:val="24"/>
                <w:szCs w:val="22"/>
              </w:rPr>
            </w:pPr>
            <w:r w:rsidRPr="00EC59B6">
              <w:rPr>
                <w:rFonts w:ascii="Times New Roman" w:hAnsi="Times New Roman"/>
                <w:sz w:val="24"/>
                <w:szCs w:val="22"/>
              </w:rPr>
              <w:t xml:space="preserve">Ministru kabineta noteikumu projekts </w:t>
            </w:r>
            <w:r w:rsidR="002102EB" w:rsidRPr="00EC59B6">
              <w:rPr>
                <w:rFonts w:ascii="Times New Roman" w:hAnsi="Times New Roman"/>
                <w:sz w:val="24"/>
                <w:szCs w:val="22"/>
              </w:rPr>
              <w:t>„</w:t>
            </w:r>
            <w:r w:rsidR="00EC59B6" w:rsidRPr="00EC59B6">
              <w:rPr>
                <w:rFonts w:ascii="Times New Roman" w:hAnsi="Times New Roman"/>
                <w:sz w:val="24"/>
                <w:szCs w:val="22"/>
              </w:rPr>
              <w:t>Valsts un Eiropas Savienības atbalsta piešķiršanas kārtība investīciju veicināšanai lauksaimniecībā</w:t>
            </w:r>
            <w:r w:rsidR="00EC59B6">
              <w:rPr>
                <w:rFonts w:ascii="Times New Roman" w:hAnsi="Times New Roman"/>
                <w:sz w:val="24"/>
                <w:szCs w:val="22"/>
              </w:rPr>
              <w:t>”</w:t>
            </w:r>
          </w:p>
          <w:p w:rsidR="006F5F9F" w:rsidRPr="004A07AB" w:rsidRDefault="006F5F9F" w:rsidP="00EC59B6">
            <w:pPr>
              <w:spacing w:after="0" w:line="240" w:lineRule="auto"/>
              <w:jc w:val="both"/>
              <w:rPr>
                <w:rFonts w:ascii="Times New Roman" w:hAnsi="Times New Roman"/>
                <w:sz w:val="24"/>
                <w:szCs w:val="24"/>
                <w:lang w:eastAsia="lv-LV"/>
              </w:rPr>
            </w:pPr>
            <w:r w:rsidRPr="00EC59B6">
              <w:rPr>
                <w:rFonts w:ascii="Times New Roman" w:hAnsi="Times New Roman"/>
                <w:sz w:val="24"/>
              </w:rPr>
              <w:t>(turpmāk – noteikumu projekts) ir sagatavots, pamatojoties uz Lauksaimniecības un lauku attīstības likuma 5.panta</w:t>
            </w:r>
            <w:r w:rsidR="00BD3C7E" w:rsidRPr="00EC59B6">
              <w:rPr>
                <w:rFonts w:ascii="Times New Roman" w:hAnsi="Times New Roman"/>
                <w:sz w:val="24"/>
              </w:rPr>
              <w:t xml:space="preserve"> 3</w:t>
            </w:r>
            <w:r w:rsidR="0019782C">
              <w:rPr>
                <w:rFonts w:ascii="Times New Roman" w:hAnsi="Times New Roman"/>
                <w:sz w:val="24"/>
              </w:rPr>
              <w:t>.</w:t>
            </w:r>
            <w:r w:rsidR="00BD3C7E" w:rsidRPr="00265894">
              <w:rPr>
                <w:rFonts w:ascii="Times New Roman" w:hAnsi="Times New Roman"/>
                <w:sz w:val="24"/>
                <w:vertAlign w:val="superscript"/>
              </w:rPr>
              <w:t>1</w:t>
            </w:r>
            <w:r w:rsidR="00BD3C7E" w:rsidRPr="00EC59B6">
              <w:rPr>
                <w:rFonts w:ascii="Times New Roman" w:hAnsi="Times New Roman"/>
                <w:sz w:val="24"/>
              </w:rPr>
              <w:t xml:space="preserve"> un</w:t>
            </w:r>
            <w:r w:rsidRPr="00EC59B6">
              <w:rPr>
                <w:rFonts w:ascii="Times New Roman" w:hAnsi="Times New Roman"/>
                <w:sz w:val="24"/>
              </w:rPr>
              <w:t xml:space="preserve"> ceturto daļu.</w:t>
            </w:r>
            <w:r w:rsidRPr="004A07AB">
              <w:rPr>
                <w:rFonts w:ascii="Times New Roman" w:hAnsi="Times New Roman"/>
                <w:sz w:val="24"/>
                <w:szCs w:val="24"/>
                <w:lang w:eastAsia="lv-LV"/>
              </w:rPr>
              <w:t xml:space="preserve"> </w:t>
            </w:r>
          </w:p>
        </w:tc>
      </w:tr>
      <w:tr w:rsidR="002662E1" w:rsidRPr="00DD49B6" w:rsidTr="008B5311">
        <w:trPr>
          <w:trHeight w:val="472"/>
        </w:trPr>
        <w:tc>
          <w:tcPr>
            <w:tcW w:w="227" w:type="pct"/>
          </w:tcPr>
          <w:p w:rsidR="002662E1" w:rsidRPr="00DD49B6" w:rsidRDefault="002662E1" w:rsidP="008B5311">
            <w:pPr>
              <w:pStyle w:val="naiskr"/>
              <w:spacing w:before="0" w:beforeAutospacing="0" w:after="0" w:afterAutospacing="0"/>
              <w:ind w:left="57" w:right="57"/>
              <w:jc w:val="center"/>
            </w:pPr>
            <w:r w:rsidRPr="00DD49B6">
              <w:t>2.</w:t>
            </w:r>
          </w:p>
        </w:tc>
        <w:tc>
          <w:tcPr>
            <w:tcW w:w="1565" w:type="pct"/>
          </w:tcPr>
          <w:p w:rsidR="002662E1" w:rsidRPr="00DD49B6" w:rsidRDefault="002662E1" w:rsidP="008B5311">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EA0323" w:rsidRDefault="00EA0323" w:rsidP="00EA0323">
            <w:pPr>
              <w:spacing w:after="0" w:line="240" w:lineRule="auto"/>
              <w:jc w:val="both"/>
              <w:rPr>
                <w:rFonts w:ascii="Times New Roman" w:hAnsi="Times New Roman"/>
                <w:sz w:val="24"/>
              </w:rPr>
            </w:pPr>
            <w:r w:rsidRPr="00B232A4">
              <w:rPr>
                <w:rFonts w:ascii="Times New Roman" w:hAnsi="Times New Roman"/>
                <w:sz w:val="24"/>
              </w:rPr>
              <w:t>Valsts</w:t>
            </w:r>
            <w:r>
              <w:rPr>
                <w:rFonts w:ascii="Times New Roman" w:hAnsi="Times New Roman"/>
                <w:sz w:val="24"/>
              </w:rPr>
              <w:t xml:space="preserve"> un Eiropas Savienības</w:t>
            </w:r>
            <w:r w:rsidRPr="00B232A4">
              <w:rPr>
                <w:rFonts w:ascii="Times New Roman" w:hAnsi="Times New Roman"/>
                <w:sz w:val="24"/>
              </w:rPr>
              <w:t xml:space="preserve"> atbalsta pasākum</w:t>
            </w:r>
            <w:r>
              <w:rPr>
                <w:rFonts w:ascii="Times New Roman" w:hAnsi="Times New Roman"/>
                <w:sz w:val="24"/>
              </w:rPr>
              <w:t>u</w:t>
            </w:r>
            <w:r w:rsidRPr="00B232A4">
              <w:rPr>
                <w:rFonts w:ascii="Times New Roman" w:hAnsi="Times New Roman"/>
                <w:sz w:val="24"/>
              </w:rPr>
              <w:t xml:space="preserve"> mērķis ir nodrošināt </w:t>
            </w:r>
            <w:r w:rsidRPr="00BE4809">
              <w:rPr>
                <w:rFonts w:ascii="Times New Roman" w:hAnsi="Times New Roman"/>
                <w:sz w:val="24"/>
              </w:rPr>
              <w:t>lauksaimnieciskās ražošanas un pārstrādes politikas jomu. Spēkā esošais tiesiskais regulējums nosaka valsts atbalsta pasākumus lauksaimniecības attīstībai, valsts atbalsta apmēru, piešķiršanas kritērijus un kārtību.</w:t>
            </w:r>
          </w:p>
          <w:p w:rsidR="00EA0323" w:rsidRDefault="00EA0323" w:rsidP="00EA0323">
            <w:pPr>
              <w:spacing w:after="0" w:line="240" w:lineRule="auto"/>
              <w:jc w:val="both"/>
              <w:rPr>
                <w:rFonts w:ascii="Times New Roman" w:hAnsi="Times New Roman"/>
                <w:sz w:val="24"/>
              </w:rPr>
            </w:pPr>
            <w:r>
              <w:rPr>
                <w:rFonts w:ascii="Times New Roman" w:hAnsi="Times New Roman"/>
                <w:sz w:val="24"/>
              </w:rPr>
              <w:t>Lai veicinātu investīciju piesaisti lauksaimniecības nozares modernizēšanai un sekmīgi izmantotu Eiropas Savienības piedāvātā atbalsta iespējas, pašlaik tiek piemēroti šādi atbalsta instrumenti:</w:t>
            </w:r>
          </w:p>
          <w:p w:rsidR="00EA0323" w:rsidRDefault="00EA0323" w:rsidP="00EA0323">
            <w:pPr>
              <w:numPr>
                <w:ilvl w:val="0"/>
                <w:numId w:val="5"/>
              </w:numPr>
              <w:spacing w:after="0" w:line="240" w:lineRule="auto"/>
              <w:jc w:val="both"/>
              <w:rPr>
                <w:rFonts w:ascii="Times New Roman" w:hAnsi="Times New Roman"/>
                <w:sz w:val="24"/>
              </w:rPr>
            </w:pPr>
            <w:r>
              <w:rPr>
                <w:rFonts w:ascii="Times New Roman" w:hAnsi="Times New Roman"/>
                <w:sz w:val="24"/>
              </w:rPr>
              <w:t>atbalsts investīcijām saimniecību un pārstrādes uzņēmumu modernizācijai;</w:t>
            </w:r>
          </w:p>
          <w:p w:rsidR="00EA0323" w:rsidRDefault="00EA0323" w:rsidP="00EA0323">
            <w:pPr>
              <w:numPr>
                <w:ilvl w:val="0"/>
                <w:numId w:val="5"/>
              </w:numPr>
              <w:spacing w:after="0" w:line="240" w:lineRule="auto"/>
              <w:jc w:val="both"/>
              <w:rPr>
                <w:rFonts w:ascii="Times New Roman" w:hAnsi="Times New Roman"/>
                <w:sz w:val="24"/>
              </w:rPr>
            </w:pPr>
            <w:r>
              <w:rPr>
                <w:rFonts w:ascii="Times New Roman" w:hAnsi="Times New Roman"/>
                <w:sz w:val="24"/>
              </w:rPr>
              <w:t>kredītgarantiju atbalsts.</w:t>
            </w:r>
            <w:r w:rsidRPr="0058384B">
              <w:rPr>
                <w:rFonts w:ascii="Times New Roman" w:hAnsi="Times New Roman"/>
                <w:sz w:val="24"/>
              </w:rPr>
              <w:t xml:space="preserve"> </w:t>
            </w:r>
          </w:p>
          <w:p w:rsidR="00EA0323" w:rsidRPr="0058384B" w:rsidRDefault="00EA0323" w:rsidP="00EA0323">
            <w:pPr>
              <w:spacing w:after="0" w:line="240" w:lineRule="auto"/>
              <w:jc w:val="both"/>
              <w:rPr>
                <w:rFonts w:ascii="Times New Roman" w:hAnsi="Times New Roman"/>
                <w:sz w:val="24"/>
              </w:rPr>
            </w:pPr>
            <w:r>
              <w:rPr>
                <w:rFonts w:ascii="Times New Roman" w:hAnsi="Times New Roman"/>
                <w:sz w:val="24"/>
              </w:rPr>
              <w:t>Lai sekmētu minēto projektu īstenošanu un lauksaimniecības nozarē iesaistītajiem uzņēmumiem būtu pieejamas ilgtermiņa investīcijas ar atbilstošām aizdevumu likmēm, papildus ir jāparedz atbalsts kredītprocentu daļējai dzēšanai.</w:t>
            </w:r>
          </w:p>
          <w:p w:rsidR="00D763BF" w:rsidRPr="00BD3C7E" w:rsidRDefault="00D763BF" w:rsidP="004A07AB">
            <w:pPr>
              <w:spacing w:after="0" w:line="240" w:lineRule="auto"/>
              <w:jc w:val="both"/>
              <w:rPr>
                <w:rFonts w:ascii="Times New Roman" w:hAnsi="Times New Roman"/>
                <w:sz w:val="24"/>
              </w:rPr>
            </w:pPr>
            <w:r w:rsidRPr="00BD3C7E">
              <w:rPr>
                <w:rFonts w:ascii="Times New Roman" w:hAnsi="Times New Roman"/>
                <w:sz w:val="24"/>
              </w:rPr>
              <w:t xml:space="preserve">Pārtikas rūpniecība ir lielākā Latvijas apstrādes rūpniecības nozare un veido aptuveni piekto daļu no apstrādes rūpniecības pievienotās vērtības. </w:t>
            </w:r>
            <w:r w:rsidR="00BD3C7E" w:rsidRPr="00BD3C7E">
              <w:rPr>
                <w:rFonts w:ascii="Times New Roman" w:hAnsi="Times New Roman"/>
                <w:sz w:val="24"/>
              </w:rPr>
              <w:t>2013. gadā nozares pievienotā vērtība bija 654,9 miljoni EUR, salīdzinājumā ar 2008. gadu tā palielinājusies par 30,8%</w:t>
            </w:r>
            <w:r w:rsidR="0019782C">
              <w:rPr>
                <w:rFonts w:ascii="Times New Roman" w:hAnsi="Times New Roman"/>
                <w:sz w:val="24"/>
              </w:rPr>
              <w:t xml:space="preserve"> ar</w:t>
            </w:r>
            <w:r w:rsidR="00BD3C7E" w:rsidRPr="00BD3C7E">
              <w:rPr>
                <w:rFonts w:ascii="Times New Roman" w:hAnsi="Times New Roman"/>
                <w:sz w:val="24"/>
              </w:rPr>
              <w:t xml:space="preserve"> vienmērīg</w:t>
            </w:r>
            <w:r w:rsidR="0019782C">
              <w:rPr>
                <w:rFonts w:ascii="Times New Roman" w:hAnsi="Times New Roman"/>
                <w:sz w:val="24"/>
              </w:rPr>
              <w:t>u kāpumu</w:t>
            </w:r>
            <w:r w:rsidR="00BD3C7E" w:rsidRPr="00BD3C7E">
              <w:rPr>
                <w:rFonts w:ascii="Times New Roman" w:hAnsi="Times New Roman"/>
                <w:sz w:val="24"/>
              </w:rPr>
              <w:t xml:space="preserve"> katru gadu. Nozares īpatsvars kopējā pievienotajā vērtībā pēdējos gados ir stabils, ar nelielām </w:t>
            </w:r>
            <w:r w:rsidR="0019782C">
              <w:rPr>
                <w:rFonts w:ascii="Times New Roman" w:hAnsi="Times New Roman"/>
                <w:sz w:val="24"/>
              </w:rPr>
              <w:t>pār</w:t>
            </w:r>
            <w:r w:rsidR="00BD3C7E" w:rsidRPr="00BD3C7E">
              <w:rPr>
                <w:rFonts w:ascii="Times New Roman" w:hAnsi="Times New Roman"/>
                <w:sz w:val="24"/>
              </w:rPr>
              <w:t>maiņām</w:t>
            </w:r>
            <w:r w:rsidRPr="00BD3C7E">
              <w:rPr>
                <w:rFonts w:ascii="Times New Roman" w:hAnsi="Times New Roman"/>
                <w:sz w:val="24"/>
              </w:rPr>
              <w:t>.</w:t>
            </w:r>
          </w:p>
          <w:p w:rsidR="00BD3C7E" w:rsidRPr="00BD3C7E" w:rsidRDefault="00BD3C7E" w:rsidP="00BD3C7E">
            <w:pPr>
              <w:spacing w:after="0" w:line="240" w:lineRule="auto"/>
              <w:jc w:val="both"/>
              <w:rPr>
                <w:rFonts w:ascii="Times New Roman" w:hAnsi="Times New Roman"/>
                <w:sz w:val="24"/>
              </w:rPr>
            </w:pPr>
            <w:r w:rsidRPr="00BD3C7E">
              <w:rPr>
                <w:rFonts w:ascii="Times New Roman" w:hAnsi="Times New Roman"/>
                <w:sz w:val="24"/>
              </w:rPr>
              <w:t>2013. gadā turpināja p</w:t>
            </w:r>
            <w:r w:rsidR="0019782C">
              <w:rPr>
                <w:rFonts w:ascii="Times New Roman" w:hAnsi="Times New Roman"/>
                <w:sz w:val="24"/>
              </w:rPr>
              <w:t>alielināties</w:t>
            </w:r>
            <w:r w:rsidRPr="00BD3C7E">
              <w:rPr>
                <w:rFonts w:ascii="Times New Roman" w:hAnsi="Times New Roman"/>
                <w:sz w:val="24"/>
              </w:rPr>
              <w:t xml:space="preserve"> lauksaimniecības, pārtikas un zivsaimniecības produktu eksports vērtības izteiksmē un lauksaimniecības, pārtikas un zivsaimniecības produkti bija nozīmīga Latvijas eksporta nozare (EUR 2 312,8 milj. jeb 21,2% no Latvijas kopējās eksporta vērtības), apsteidzot meža nozares produktu eksporta vērtību (EUR 1 876,6 milj. jeb 17,2%). 2013. gadā eksporta vērtība sasniedza augstākos rādītājus pēdējo astoņu gadu laikā</w:t>
            </w:r>
            <w:r>
              <w:rPr>
                <w:rFonts w:ascii="Times New Roman" w:hAnsi="Times New Roman"/>
                <w:sz w:val="24"/>
              </w:rPr>
              <w:t>.</w:t>
            </w:r>
          </w:p>
          <w:p w:rsidR="00BD3C7E" w:rsidRPr="00BD3C7E" w:rsidRDefault="00BD3C7E" w:rsidP="00BD3C7E">
            <w:pPr>
              <w:autoSpaceDE w:val="0"/>
              <w:autoSpaceDN w:val="0"/>
              <w:adjustRightInd w:val="0"/>
              <w:spacing w:after="0" w:line="240" w:lineRule="auto"/>
              <w:jc w:val="both"/>
              <w:rPr>
                <w:rFonts w:ascii="Times New Roman" w:hAnsi="Times New Roman"/>
                <w:sz w:val="24"/>
              </w:rPr>
            </w:pPr>
            <w:r w:rsidRPr="00BD3C7E">
              <w:rPr>
                <w:rFonts w:ascii="Times New Roman" w:hAnsi="Times New Roman"/>
                <w:sz w:val="24"/>
              </w:rPr>
              <w:t xml:space="preserve">2013. gadā ir novērojams lauksaimniecības, pārtikas un zivsaimniecības produktu eksporta vērtības palielinājums, pārsniedzot importa vērtību un veidojot pozitīvu tirdzniecības bilanci. Eksports vērtības izteiksmē pieauga par 1,6% jeb par 36,1 milj. EUR salīdzinājumā ar 2012. gadu, savukārt imports palielinājās tikai par 8,4% jeb par 175,9 milj. EUR. </w:t>
            </w:r>
          </w:p>
          <w:p w:rsidR="00BD3C7E" w:rsidRDefault="00BD3C7E" w:rsidP="00BD3C7E">
            <w:pPr>
              <w:spacing w:after="0" w:line="240" w:lineRule="auto"/>
              <w:jc w:val="both"/>
              <w:rPr>
                <w:rFonts w:ascii="Times New Roman" w:hAnsi="Times New Roman"/>
                <w:sz w:val="24"/>
              </w:rPr>
            </w:pPr>
            <w:r w:rsidRPr="00BD3C7E">
              <w:rPr>
                <w:rFonts w:ascii="Times New Roman" w:hAnsi="Times New Roman"/>
                <w:sz w:val="24"/>
              </w:rPr>
              <w:lastRenderedPageBreak/>
              <w:t>Lauksaimniecības, pārtikas un zivsaimniecības produktu eksporta pieaugums ir pozitīvi ietekmējis Latvijas lauksaimniecības, pārtikas un zivsaimniecības produktu ārējās tirdzniecības bilanci, kas otro gadu pēc kārtas ir pozitī</w:t>
            </w:r>
            <w:r>
              <w:rPr>
                <w:rFonts w:ascii="Times New Roman" w:hAnsi="Times New Roman"/>
                <w:sz w:val="24"/>
              </w:rPr>
              <w:t>va</w:t>
            </w:r>
            <w:r w:rsidRPr="00BD3C7E">
              <w:rPr>
                <w:rFonts w:ascii="Times New Roman" w:hAnsi="Times New Roman"/>
                <w:sz w:val="24"/>
              </w:rPr>
              <w:t>. 2013. gadā Latvijas lauksaimniecības, pārtikas un zivsaimniecības produktu eksports par EUR 46,6 milj. pārsniedza importa vērtī</w:t>
            </w:r>
            <w:r>
              <w:rPr>
                <w:rFonts w:ascii="Times New Roman" w:hAnsi="Times New Roman"/>
                <w:sz w:val="24"/>
              </w:rPr>
              <w:t>bu.</w:t>
            </w:r>
          </w:p>
          <w:p w:rsidR="00D763BF" w:rsidRPr="004A07AB" w:rsidRDefault="00D763BF" w:rsidP="00BD3C7E">
            <w:pPr>
              <w:spacing w:after="0" w:line="240" w:lineRule="auto"/>
              <w:jc w:val="both"/>
              <w:rPr>
                <w:rFonts w:ascii="Times New Roman" w:hAnsi="Times New Roman"/>
                <w:sz w:val="24"/>
              </w:rPr>
            </w:pPr>
            <w:r w:rsidRPr="00BD3C7E">
              <w:rPr>
                <w:rFonts w:ascii="Times New Roman" w:hAnsi="Times New Roman"/>
                <w:sz w:val="24"/>
              </w:rPr>
              <w:t xml:space="preserve">Lauksaimniecības produktu pārstrādes rūpniecībā 2012.gadā nodarbināto skaits bija </w:t>
            </w:r>
            <w:r w:rsidR="00BD3C7E" w:rsidRPr="00BD3C7E">
              <w:rPr>
                <w:rFonts w:ascii="Times New Roman" w:hAnsi="Times New Roman"/>
                <w:sz w:val="24"/>
              </w:rPr>
              <w:t>27,2 tūkstoši, kas ir 3</w:t>
            </w:r>
            <w:r w:rsidRPr="00BD3C7E">
              <w:rPr>
                <w:rFonts w:ascii="Times New Roman" w:hAnsi="Times New Roman"/>
                <w:sz w:val="24"/>
              </w:rPr>
              <w:t xml:space="preserve"> % no kopējā nodarbināto skaita valstī.</w:t>
            </w:r>
          </w:p>
          <w:p w:rsidR="00EA0323" w:rsidRPr="004A07AB" w:rsidRDefault="00EA0323" w:rsidP="00BD3C7E">
            <w:pPr>
              <w:spacing w:after="0" w:line="240" w:lineRule="auto"/>
              <w:jc w:val="both"/>
              <w:rPr>
                <w:rFonts w:ascii="Times New Roman" w:hAnsi="Times New Roman"/>
                <w:sz w:val="24"/>
              </w:rPr>
            </w:pPr>
            <w:r w:rsidRPr="004A07AB">
              <w:rPr>
                <w:rFonts w:ascii="Times New Roman" w:hAnsi="Times New Roman"/>
                <w:sz w:val="24"/>
              </w:rPr>
              <w:t>Lai gan nozares darbība kopumā ir veiksmīga, ES vienotajā tirgū Latvijai ir raksturīga sadrumstalota pārtikas produktu ražošana ar salīdzinoši nelielu ražošanas jaudu un saražotās produkcijas apjomu un augstu izmaksu slogu pret neto apgrozījumu, bet tas rada grūtības konkurēt vienotajā tirgū. Tādēļ nozarē tiek veikti pasākumi pārstrādes efektivitātes palielināšanai, investējot jaunās iekārtās un būvniecībā, lai palielinātu arī uzņēmumu konkurētspēju Latvijas un eksporta tirgos. To apliecina arī tas, ka Lauku attīstības programmas 2007</w:t>
            </w:r>
            <w:r w:rsidR="008B5311" w:rsidRPr="004A07AB">
              <w:rPr>
                <w:rFonts w:ascii="Times New Roman" w:hAnsi="Times New Roman"/>
                <w:sz w:val="24"/>
              </w:rPr>
              <w:t>.–</w:t>
            </w:r>
            <w:r w:rsidRPr="004A07AB">
              <w:rPr>
                <w:rFonts w:ascii="Times New Roman" w:hAnsi="Times New Roman"/>
                <w:sz w:val="24"/>
              </w:rPr>
              <w:t>2013.gadam pasākumā „Lauksaimniecības produktu pievienotā vērtības radīšana” projektos ir rezervēts viss pasākumam pieejamais publiskais finansējums.</w:t>
            </w:r>
          </w:p>
          <w:p w:rsidR="00EA0323" w:rsidRPr="004A07AB" w:rsidRDefault="00EA0323" w:rsidP="00EA0323">
            <w:pPr>
              <w:spacing w:after="0" w:line="240" w:lineRule="auto"/>
              <w:jc w:val="both"/>
              <w:rPr>
                <w:rFonts w:ascii="Times New Roman" w:hAnsi="Times New Roman"/>
                <w:sz w:val="24"/>
              </w:rPr>
            </w:pPr>
            <w:r w:rsidRPr="004A07AB">
              <w:rPr>
                <w:rFonts w:ascii="Times New Roman" w:hAnsi="Times New Roman"/>
                <w:sz w:val="24"/>
              </w:rPr>
              <w:t xml:space="preserve">Uzņēmumiem trūkstot apgrozāmajiem līdzekļiem, projektu finansēšanai aktīvi tiek izmantoti banku kredīti. Savukārt kredīta procentu maksājumi būtiski sadārdzina nepieciešamās investīcijas. </w:t>
            </w:r>
            <w:r w:rsidRPr="00BD3C7E">
              <w:rPr>
                <w:rFonts w:ascii="Times New Roman" w:hAnsi="Times New Roman"/>
                <w:sz w:val="24"/>
              </w:rPr>
              <w:t xml:space="preserve">Lai arī vidējām svērtajām gada procentu likmēm aizņēmumiem latos </w:t>
            </w:r>
            <w:r w:rsidR="0019782C">
              <w:rPr>
                <w:rFonts w:ascii="Times New Roman" w:hAnsi="Times New Roman"/>
                <w:sz w:val="24"/>
              </w:rPr>
              <w:t>bija</w:t>
            </w:r>
            <w:r w:rsidRPr="00BD3C7E">
              <w:rPr>
                <w:rFonts w:ascii="Times New Roman" w:hAnsi="Times New Roman"/>
                <w:sz w:val="24"/>
              </w:rPr>
              <w:t xml:space="preserve"> tendence samazināties no 15,7% 2009.gadā līdz </w:t>
            </w:r>
            <w:r w:rsidR="00BD3C7E" w:rsidRPr="00BD3C7E">
              <w:rPr>
                <w:rFonts w:ascii="Times New Roman" w:hAnsi="Times New Roman"/>
                <w:sz w:val="24"/>
              </w:rPr>
              <w:t>7</w:t>
            </w:r>
            <w:r w:rsidRPr="00BD3C7E">
              <w:rPr>
                <w:rFonts w:ascii="Times New Roman" w:hAnsi="Times New Roman"/>
                <w:sz w:val="24"/>
              </w:rPr>
              <w:t>,</w:t>
            </w:r>
            <w:r w:rsidR="00BD3C7E" w:rsidRPr="00BD3C7E">
              <w:rPr>
                <w:rFonts w:ascii="Times New Roman" w:hAnsi="Times New Roman"/>
                <w:sz w:val="24"/>
              </w:rPr>
              <w:t>9</w:t>
            </w:r>
            <w:r w:rsidRPr="00BD3C7E">
              <w:rPr>
                <w:rFonts w:ascii="Times New Roman" w:hAnsi="Times New Roman"/>
                <w:sz w:val="24"/>
              </w:rPr>
              <w:t xml:space="preserve">% 2012.gadā, 2013.gadā tā bija </w:t>
            </w:r>
            <w:r w:rsidR="00BD3C7E" w:rsidRPr="00BD3C7E">
              <w:rPr>
                <w:rFonts w:ascii="Times New Roman" w:hAnsi="Times New Roman"/>
                <w:sz w:val="24"/>
              </w:rPr>
              <w:t>8</w:t>
            </w:r>
            <w:r w:rsidRPr="00BD3C7E">
              <w:rPr>
                <w:rFonts w:ascii="Times New Roman" w:hAnsi="Times New Roman"/>
                <w:sz w:val="24"/>
              </w:rPr>
              <w:t>,</w:t>
            </w:r>
            <w:r w:rsidR="00BD3C7E" w:rsidRPr="00BD3C7E">
              <w:rPr>
                <w:rFonts w:ascii="Times New Roman" w:hAnsi="Times New Roman"/>
                <w:sz w:val="24"/>
              </w:rPr>
              <w:t>5</w:t>
            </w:r>
            <w:r w:rsidRPr="00BD3C7E">
              <w:rPr>
                <w:rFonts w:ascii="Times New Roman" w:hAnsi="Times New Roman"/>
                <w:sz w:val="24"/>
              </w:rPr>
              <w:t xml:space="preserve">% apmērā (pēc Centrālās statistikas </w:t>
            </w:r>
            <w:r w:rsidR="008B5311" w:rsidRPr="00BD3C7E">
              <w:rPr>
                <w:rFonts w:ascii="Times New Roman" w:hAnsi="Times New Roman"/>
                <w:sz w:val="24"/>
              </w:rPr>
              <w:t xml:space="preserve">pārvaldes </w:t>
            </w:r>
            <w:r w:rsidRPr="00BD3C7E">
              <w:rPr>
                <w:rFonts w:ascii="Times New Roman" w:hAnsi="Times New Roman"/>
                <w:sz w:val="24"/>
              </w:rPr>
              <w:t>datiem).</w:t>
            </w:r>
          </w:p>
          <w:p w:rsidR="00EA0323" w:rsidRPr="004A07AB" w:rsidRDefault="00EA0323" w:rsidP="00EA0323">
            <w:pPr>
              <w:spacing w:after="0" w:line="240" w:lineRule="auto"/>
              <w:jc w:val="both"/>
              <w:rPr>
                <w:rFonts w:ascii="Times New Roman" w:hAnsi="Times New Roman"/>
                <w:sz w:val="24"/>
              </w:rPr>
            </w:pPr>
            <w:r w:rsidRPr="004A07AB">
              <w:rPr>
                <w:rFonts w:ascii="Times New Roman" w:hAnsi="Times New Roman"/>
                <w:sz w:val="24"/>
              </w:rPr>
              <w:t>Pastāvot šādām aizdevumu procentu likmēm, uzņēmumos lieli līdzekļi, ko varētu izmantot investīcijām efektivitātes palielināšanai un jaunu darbavietu radīšanai, tiek novirzīti aizdevuma procentu maksājumiem.</w:t>
            </w:r>
          </w:p>
          <w:p w:rsidR="00EA0323" w:rsidRPr="004A07AB" w:rsidRDefault="00EA0323" w:rsidP="00EA0323">
            <w:pPr>
              <w:spacing w:after="0" w:line="240" w:lineRule="auto"/>
              <w:jc w:val="both"/>
              <w:rPr>
                <w:rFonts w:ascii="Times New Roman" w:hAnsi="Times New Roman"/>
                <w:sz w:val="24"/>
              </w:rPr>
            </w:pPr>
            <w:r w:rsidRPr="004A07AB">
              <w:rPr>
                <w:rFonts w:ascii="Times New Roman" w:hAnsi="Times New Roman"/>
                <w:sz w:val="24"/>
              </w:rPr>
              <w:t>Tādēļ ir nepieciešams atbalsts kredītprocentu daļējai dzēšanai arī lauksaimniecības produktu pārstrādes komersantiem, jo tā tiktu veicināta uzņēmumu efektivitāte un nodrošināta arī turpmāka investīciju ieplūšana uzņēmumos.</w:t>
            </w:r>
          </w:p>
          <w:p w:rsidR="00EA0323" w:rsidRPr="00B232A4" w:rsidRDefault="00EA0323" w:rsidP="00EA0323">
            <w:pPr>
              <w:spacing w:after="0" w:line="240" w:lineRule="auto"/>
              <w:jc w:val="both"/>
              <w:rPr>
                <w:rFonts w:ascii="Times New Roman" w:hAnsi="Times New Roman"/>
                <w:sz w:val="24"/>
              </w:rPr>
            </w:pPr>
            <w:r w:rsidRPr="00B232A4">
              <w:rPr>
                <w:rFonts w:ascii="Times New Roman" w:hAnsi="Times New Roman"/>
                <w:sz w:val="24"/>
              </w:rPr>
              <w:t>Valsts</w:t>
            </w:r>
            <w:r>
              <w:rPr>
                <w:rFonts w:ascii="Times New Roman" w:hAnsi="Times New Roman"/>
                <w:sz w:val="24"/>
              </w:rPr>
              <w:t xml:space="preserve"> un Eiropas Savienības</w:t>
            </w:r>
            <w:r w:rsidRPr="00B232A4">
              <w:rPr>
                <w:rFonts w:ascii="Times New Roman" w:hAnsi="Times New Roman"/>
                <w:sz w:val="24"/>
              </w:rPr>
              <w:t xml:space="preserve"> atbalsta pasākum</w:t>
            </w:r>
            <w:r>
              <w:rPr>
                <w:rFonts w:ascii="Times New Roman" w:hAnsi="Times New Roman"/>
                <w:sz w:val="24"/>
              </w:rPr>
              <w:t>u</w:t>
            </w:r>
            <w:r w:rsidRPr="00B232A4">
              <w:rPr>
                <w:rFonts w:ascii="Times New Roman" w:hAnsi="Times New Roman"/>
                <w:sz w:val="24"/>
              </w:rPr>
              <w:t xml:space="preserve"> mērķis ir nodrošināt lauksaimniecības produktu ražošanas attīstību, veicinot lauku ekonomiskās telpas attīstību. </w:t>
            </w:r>
            <w:r>
              <w:rPr>
                <w:rFonts w:ascii="Times New Roman" w:hAnsi="Times New Roman"/>
                <w:sz w:val="24"/>
              </w:rPr>
              <w:t>Investīciju atbalsta</w:t>
            </w:r>
            <w:r w:rsidRPr="00B232A4">
              <w:rPr>
                <w:rFonts w:ascii="Times New Roman" w:hAnsi="Times New Roman"/>
                <w:sz w:val="24"/>
              </w:rPr>
              <w:t xml:space="preserve"> pasākumi netiek finansēti no citiem fondiem.</w:t>
            </w:r>
          </w:p>
          <w:p w:rsidR="00EA0323" w:rsidRDefault="00EA0323" w:rsidP="00EA0323">
            <w:pPr>
              <w:spacing w:after="0" w:line="240" w:lineRule="auto"/>
              <w:jc w:val="both"/>
              <w:rPr>
                <w:rFonts w:ascii="Times New Roman" w:hAnsi="Times New Roman"/>
                <w:sz w:val="24"/>
              </w:rPr>
            </w:pPr>
            <w:r w:rsidRPr="00D763BF">
              <w:rPr>
                <w:rFonts w:ascii="Times New Roman" w:hAnsi="Times New Roman"/>
                <w:sz w:val="24"/>
              </w:rPr>
              <w:t>Ievērojot līdzšinējo atbalsta pasākumu efektivitāti, valsts atbalsta līmeņa samazināšanos un valsts ekonomisko situāciju</w:t>
            </w:r>
            <w:r w:rsidR="008B5311" w:rsidRPr="00F0443A">
              <w:rPr>
                <w:rFonts w:ascii="Times New Roman" w:hAnsi="Times New Roman"/>
                <w:sz w:val="24"/>
              </w:rPr>
              <w:t>,</w:t>
            </w:r>
            <w:r w:rsidRPr="00F0443A">
              <w:rPr>
                <w:rFonts w:ascii="Times New Roman" w:hAnsi="Times New Roman"/>
                <w:sz w:val="24"/>
              </w:rPr>
              <w:t xml:space="preserve"> </w:t>
            </w:r>
            <w:r w:rsidR="008B5311" w:rsidRPr="00F0443A">
              <w:rPr>
                <w:rFonts w:ascii="Times New Roman" w:hAnsi="Times New Roman"/>
                <w:sz w:val="24"/>
              </w:rPr>
              <w:t xml:space="preserve">gan </w:t>
            </w:r>
            <w:r w:rsidRPr="00E2230B">
              <w:rPr>
                <w:rFonts w:ascii="Times New Roman" w:hAnsi="Times New Roman"/>
                <w:sz w:val="24"/>
              </w:rPr>
              <w:t>lauksaimniekiem</w:t>
            </w:r>
            <w:r w:rsidR="008B5311">
              <w:rPr>
                <w:rFonts w:ascii="Times New Roman" w:hAnsi="Times New Roman"/>
                <w:sz w:val="24"/>
              </w:rPr>
              <w:t xml:space="preserve">, </w:t>
            </w:r>
            <w:r w:rsidR="008B5311" w:rsidRPr="003A789E">
              <w:rPr>
                <w:rFonts w:ascii="Times New Roman" w:hAnsi="Times New Roman"/>
                <w:sz w:val="24"/>
              </w:rPr>
              <w:t>gan</w:t>
            </w:r>
            <w:r w:rsidRPr="003A789E">
              <w:rPr>
                <w:rFonts w:ascii="Times New Roman" w:hAnsi="Times New Roman"/>
                <w:sz w:val="24"/>
              </w:rPr>
              <w:t xml:space="preserve"> lauksaimniecības produktu pārstrāde</w:t>
            </w:r>
            <w:r w:rsidR="008B5311" w:rsidRPr="003A789E">
              <w:rPr>
                <w:rFonts w:ascii="Times New Roman" w:hAnsi="Times New Roman"/>
                <w:sz w:val="24"/>
              </w:rPr>
              <w:t>s nozarei</w:t>
            </w:r>
            <w:r w:rsidRPr="003A789E">
              <w:rPr>
                <w:rFonts w:ascii="Times New Roman" w:hAnsi="Times New Roman"/>
                <w:sz w:val="24"/>
              </w:rPr>
              <w:t xml:space="preserve"> valsts un Eiropas Savienības atbalsts </w:t>
            </w:r>
            <w:r w:rsidR="008B5311" w:rsidRPr="003A789E">
              <w:rPr>
                <w:rFonts w:ascii="Times New Roman" w:hAnsi="Times New Roman"/>
                <w:sz w:val="24"/>
              </w:rPr>
              <w:t xml:space="preserve">ļoti būtisks </w:t>
            </w:r>
            <w:r w:rsidRPr="003A789E">
              <w:rPr>
                <w:rFonts w:ascii="Times New Roman" w:hAnsi="Times New Roman"/>
                <w:sz w:val="24"/>
              </w:rPr>
              <w:t>ir virzienos, kas stimulētu</w:t>
            </w:r>
            <w:r w:rsidRPr="00E2230B">
              <w:rPr>
                <w:rFonts w:ascii="Times New Roman" w:hAnsi="Times New Roman"/>
                <w:sz w:val="24"/>
              </w:rPr>
              <w:t xml:space="preserve"> lauksaimnieka un lauksaimniecības produktu pārstrādes nozares dzīvotspēju un konkurētspēju. </w:t>
            </w:r>
          </w:p>
          <w:p w:rsidR="00687CB4" w:rsidRPr="00E2230B" w:rsidRDefault="00687CB4" w:rsidP="00EA0323">
            <w:pPr>
              <w:spacing w:after="0" w:line="240" w:lineRule="auto"/>
              <w:jc w:val="both"/>
              <w:rPr>
                <w:rFonts w:ascii="Times New Roman" w:hAnsi="Times New Roman"/>
                <w:sz w:val="24"/>
              </w:rPr>
            </w:pPr>
            <w:r>
              <w:rPr>
                <w:rFonts w:ascii="Times New Roman" w:hAnsi="Times New Roman"/>
                <w:sz w:val="24"/>
              </w:rPr>
              <w:t>Atbalsts l</w:t>
            </w:r>
            <w:r w:rsidRPr="00E13C62">
              <w:rPr>
                <w:rFonts w:ascii="Times New Roman" w:hAnsi="Times New Roman"/>
                <w:sz w:val="24"/>
              </w:rPr>
              <w:t>auksaimniecībā izmantojamiem zinātnes pētījumiem</w:t>
            </w:r>
            <w:r>
              <w:rPr>
                <w:rFonts w:ascii="Times New Roman" w:hAnsi="Times New Roman"/>
                <w:sz w:val="24"/>
              </w:rPr>
              <w:t xml:space="preserve">, </w:t>
            </w:r>
            <w:r w:rsidRPr="00E2230B">
              <w:rPr>
                <w:rFonts w:ascii="Times New Roman" w:hAnsi="Times New Roman"/>
                <w:sz w:val="24"/>
              </w:rPr>
              <w:t xml:space="preserve">kā arī </w:t>
            </w:r>
            <w:r>
              <w:rPr>
                <w:rFonts w:ascii="Times New Roman" w:hAnsi="Times New Roman"/>
                <w:sz w:val="24"/>
              </w:rPr>
              <w:t xml:space="preserve">investīcijām </w:t>
            </w:r>
            <w:r w:rsidRPr="00E2230B">
              <w:rPr>
                <w:rFonts w:ascii="Times New Roman" w:hAnsi="Times New Roman"/>
                <w:sz w:val="24"/>
              </w:rPr>
              <w:t xml:space="preserve">materiālās bāzes </w:t>
            </w:r>
            <w:r>
              <w:rPr>
                <w:rFonts w:ascii="Times New Roman" w:hAnsi="Times New Roman"/>
                <w:sz w:val="24"/>
              </w:rPr>
              <w:lastRenderedPageBreak/>
              <w:t>pilnveidošanai institūcijām, kas veic pētījumus lauksaimniecības nozarē</w:t>
            </w:r>
            <w:r w:rsidR="0019782C">
              <w:rPr>
                <w:rFonts w:ascii="Times New Roman" w:hAnsi="Times New Roman"/>
                <w:sz w:val="24"/>
              </w:rPr>
              <w:t>, ir</w:t>
            </w:r>
            <w:r>
              <w:rPr>
                <w:rFonts w:ascii="Times New Roman" w:hAnsi="Times New Roman"/>
                <w:sz w:val="24"/>
              </w:rPr>
              <w:t xml:space="preserve"> nepieciešams, lai nodrošinātu Eiropas Savienības prasības par datu pieejamību, </w:t>
            </w:r>
            <w:r w:rsidR="0019782C">
              <w:rPr>
                <w:rFonts w:ascii="Times New Roman" w:hAnsi="Times New Roman"/>
                <w:sz w:val="24"/>
              </w:rPr>
              <w:t>jo tās</w:t>
            </w:r>
            <w:r>
              <w:rPr>
                <w:rFonts w:ascii="Times New Roman" w:hAnsi="Times New Roman"/>
                <w:sz w:val="24"/>
              </w:rPr>
              <w:t xml:space="preserve"> </w:t>
            </w:r>
            <w:r w:rsidR="0019782C">
              <w:rPr>
                <w:rFonts w:ascii="Times New Roman" w:hAnsi="Times New Roman"/>
                <w:sz w:val="24"/>
              </w:rPr>
              <w:t xml:space="preserve">vairākos </w:t>
            </w:r>
            <w:r>
              <w:rPr>
                <w:rFonts w:ascii="Times New Roman" w:hAnsi="Times New Roman"/>
                <w:sz w:val="24"/>
              </w:rPr>
              <w:t xml:space="preserve">lauksaimniecības nozares sektoros ir jau novecojuši un ir nepieciešama to atjaunošana. </w:t>
            </w:r>
          </w:p>
          <w:p w:rsidR="00C44C32" w:rsidRDefault="00EA0323" w:rsidP="00D763BF">
            <w:pPr>
              <w:spacing w:after="0" w:line="240" w:lineRule="auto"/>
              <w:jc w:val="both"/>
              <w:rPr>
                <w:rFonts w:ascii="Times New Roman" w:hAnsi="Times New Roman"/>
                <w:sz w:val="24"/>
              </w:rPr>
            </w:pPr>
            <w:r w:rsidRPr="00E2230B">
              <w:rPr>
                <w:rFonts w:ascii="Times New Roman" w:hAnsi="Times New Roman"/>
                <w:sz w:val="24"/>
              </w:rPr>
              <w:t>Atbalsts paredzēts investīciju veicināšanai lauksaimniecībā un lauksaimniecības produktu pārstrādē,</w:t>
            </w:r>
            <w:r w:rsidR="00E13C62">
              <w:rPr>
                <w:rFonts w:ascii="Times New Roman" w:hAnsi="Times New Roman"/>
                <w:sz w:val="24"/>
              </w:rPr>
              <w:t xml:space="preserve"> </w:t>
            </w:r>
            <w:r w:rsidR="00E13C62" w:rsidRPr="00E13C62">
              <w:rPr>
                <w:rFonts w:ascii="Times New Roman" w:hAnsi="Times New Roman"/>
                <w:sz w:val="24"/>
              </w:rPr>
              <w:t>lauksaimniecībā izmantojamiem zinātnes pētījumiem</w:t>
            </w:r>
            <w:r w:rsidR="00E13C62">
              <w:rPr>
                <w:rFonts w:ascii="Times New Roman" w:hAnsi="Times New Roman"/>
                <w:sz w:val="24"/>
              </w:rPr>
              <w:t xml:space="preserve">, </w:t>
            </w:r>
            <w:r w:rsidRPr="00E2230B">
              <w:rPr>
                <w:rFonts w:ascii="Times New Roman" w:hAnsi="Times New Roman"/>
                <w:sz w:val="24"/>
              </w:rPr>
              <w:t>kā arī materiālās bāzes uzlabošanai pētnieciskajās institūcijās un institūcijās, kas veic pētījumus lauksaimniecības nozares konkurētspējas pa</w:t>
            </w:r>
            <w:r w:rsidR="008B5311">
              <w:rPr>
                <w:rFonts w:ascii="Times New Roman" w:hAnsi="Times New Roman"/>
                <w:sz w:val="24"/>
              </w:rPr>
              <w:t>liel</w:t>
            </w:r>
            <w:r w:rsidRPr="00E2230B">
              <w:rPr>
                <w:rFonts w:ascii="Times New Roman" w:hAnsi="Times New Roman"/>
                <w:sz w:val="24"/>
              </w:rPr>
              <w:t>ināšanai.</w:t>
            </w:r>
            <w:r w:rsidR="00955F47">
              <w:rPr>
                <w:rFonts w:ascii="Times New Roman" w:hAnsi="Times New Roman"/>
                <w:sz w:val="24"/>
              </w:rPr>
              <w:t xml:space="preserve"> </w:t>
            </w:r>
          </w:p>
          <w:p w:rsidR="00D763BF" w:rsidRPr="00FA078F" w:rsidRDefault="00EA0323" w:rsidP="00D763BF">
            <w:pPr>
              <w:spacing w:after="0" w:line="240" w:lineRule="auto"/>
              <w:jc w:val="both"/>
              <w:rPr>
                <w:rFonts w:ascii="Times New Roman" w:hAnsi="Times New Roman"/>
                <w:sz w:val="24"/>
              </w:rPr>
            </w:pPr>
            <w:r w:rsidRPr="00FA078F">
              <w:rPr>
                <w:rFonts w:ascii="Times New Roman" w:hAnsi="Times New Roman"/>
                <w:sz w:val="24"/>
              </w:rPr>
              <w:t xml:space="preserve">Atbalsts </w:t>
            </w:r>
            <w:r w:rsidR="00E13C62">
              <w:rPr>
                <w:rFonts w:ascii="Times New Roman" w:hAnsi="Times New Roman"/>
                <w:sz w:val="24"/>
              </w:rPr>
              <w:t xml:space="preserve">kredītprocentu daļējai dzēšanai, </w:t>
            </w:r>
            <w:r w:rsidRPr="00FA078F">
              <w:rPr>
                <w:rFonts w:ascii="Times New Roman" w:hAnsi="Times New Roman"/>
                <w:sz w:val="24"/>
              </w:rPr>
              <w:t>investīcijām materiālās bāzes pilnveidošanai</w:t>
            </w:r>
            <w:r w:rsidR="00E13C62">
              <w:rPr>
                <w:rFonts w:ascii="Times New Roman" w:hAnsi="Times New Roman"/>
                <w:sz w:val="24"/>
              </w:rPr>
              <w:t xml:space="preserve"> un </w:t>
            </w:r>
            <w:r w:rsidR="00E13C62" w:rsidRPr="00E13C62">
              <w:rPr>
                <w:rFonts w:ascii="Times New Roman" w:hAnsi="Times New Roman"/>
                <w:sz w:val="24"/>
              </w:rPr>
              <w:t>lauksaimniecībā izmantojamiem zinātnes pētījumiem</w:t>
            </w:r>
            <w:r w:rsidR="00E13C62" w:rsidRPr="00FA078F">
              <w:rPr>
                <w:rFonts w:ascii="Times New Roman" w:hAnsi="Times New Roman"/>
                <w:sz w:val="24"/>
              </w:rPr>
              <w:t xml:space="preserve"> </w:t>
            </w:r>
            <w:r w:rsidR="00BD3C7E" w:rsidRPr="00FA078F">
              <w:rPr>
                <w:rFonts w:ascii="Times New Roman" w:hAnsi="Times New Roman"/>
                <w:sz w:val="24"/>
              </w:rPr>
              <w:t>10</w:t>
            </w:r>
            <w:r w:rsidRPr="00FA078F">
              <w:rPr>
                <w:rFonts w:ascii="Times New Roman" w:hAnsi="Times New Roman"/>
                <w:sz w:val="24"/>
              </w:rPr>
              <w:t xml:space="preserve"> </w:t>
            </w:r>
            <w:r w:rsidR="00BD3C7E" w:rsidRPr="00FA078F">
              <w:rPr>
                <w:rFonts w:ascii="Times New Roman" w:hAnsi="Times New Roman"/>
                <w:sz w:val="24"/>
              </w:rPr>
              <w:t>000</w:t>
            </w:r>
            <w:r w:rsidRPr="00FA078F">
              <w:rPr>
                <w:rFonts w:ascii="Times New Roman" w:hAnsi="Times New Roman"/>
                <w:sz w:val="24"/>
              </w:rPr>
              <w:t xml:space="preserve"> 000 </w:t>
            </w:r>
            <w:r w:rsidRPr="00E13C62">
              <w:rPr>
                <w:rFonts w:ascii="Times New Roman" w:hAnsi="Times New Roman"/>
                <w:i/>
                <w:sz w:val="24"/>
              </w:rPr>
              <w:t>euro</w:t>
            </w:r>
            <w:r w:rsidRPr="00FA078F">
              <w:rPr>
                <w:rFonts w:ascii="Times New Roman" w:hAnsi="Times New Roman"/>
                <w:sz w:val="24"/>
              </w:rPr>
              <w:t xml:space="preserve"> apmērā </w:t>
            </w:r>
            <w:r w:rsidR="00577A3D" w:rsidRPr="00FA078F">
              <w:rPr>
                <w:rFonts w:ascii="Times New Roman" w:hAnsi="Times New Roman"/>
                <w:sz w:val="24"/>
              </w:rPr>
              <w:t>201</w:t>
            </w:r>
            <w:r w:rsidR="00BD3C7E" w:rsidRPr="00FA078F">
              <w:rPr>
                <w:rFonts w:ascii="Times New Roman" w:hAnsi="Times New Roman"/>
                <w:sz w:val="24"/>
              </w:rPr>
              <w:t>5</w:t>
            </w:r>
            <w:r w:rsidR="00577A3D" w:rsidRPr="00FA078F">
              <w:rPr>
                <w:rFonts w:ascii="Times New Roman" w:hAnsi="Times New Roman"/>
                <w:sz w:val="24"/>
              </w:rPr>
              <w:t xml:space="preserve">.gadā </w:t>
            </w:r>
            <w:r w:rsidR="00D763BF" w:rsidRPr="00FA078F">
              <w:rPr>
                <w:rFonts w:ascii="Times New Roman" w:hAnsi="Times New Roman"/>
                <w:sz w:val="24"/>
              </w:rPr>
              <w:t>tiks izmaksāts no Zemkopības ministrijas budžeta programmas 65.00.00. „Eiropas Lauksaimniecības fonda lauku attīstībai (ELFLA) projektu un pasākumu īstenošana” apakšprogrammas 65.06.00. „Maksājumu iestādes izdevumi Eiropas Lauksaimniecības fonda lauku attīstībai (ELFLA) projektu un pasākumu īstenošanai (2007–2013)” šādos Latvijas Lauku attīstības programmas 2007.–2013.gadam pasākumos:</w:t>
            </w:r>
          </w:p>
          <w:p w:rsidR="00D763BF" w:rsidRPr="00FA078F" w:rsidRDefault="00D763BF" w:rsidP="00D763BF">
            <w:pPr>
              <w:numPr>
                <w:ilvl w:val="0"/>
                <w:numId w:val="4"/>
              </w:numPr>
              <w:spacing w:after="0" w:line="240" w:lineRule="auto"/>
              <w:jc w:val="both"/>
              <w:rPr>
                <w:rFonts w:ascii="Times New Roman" w:hAnsi="Times New Roman"/>
                <w:sz w:val="24"/>
              </w:rPr>
            </w:pPr>
            <w:r w:rsidRPr="00FA078F">
              <w:rPr>
                <w:rFonts w:ascii="Times New Roman" w:hAnsi="Times New Roman"/>
                <w:sz w:val="24"/>
              </w:rPr>
              <w:t xml:space="preserve">Lauku saimniecību modernizācija </w:t>
            </w:r>
            <w:r w:rsidR="00C44C32" w:rsidRPr="00FA078F">
              <w:rPr>
                <w:rFonts w:ascii="Times New Roman" w:hAnsi="Times New Roman"/>
                <w:sz w:val="24"/>
              </w:rPr>
              <w:t xml:space="preserve">– 7 500 000 </w:t>
            </w:r>
            <w:r w:rsidRPr="00265894">
              <w:rPr>
                <w:rFonts w:ascii="Times New Roman" w:hAnsi="Times New Roman"/>
                <w:i/>
                <w:sz w:val="24"/>
              </w:rPr>
              <w:t>euro</w:t>
            </w:r>
            <w:r w:rsidRPr="00FA078F">
              <w:rPr>
                <w:rFonts w:ascii="Times New Roman" w:hAnsi="Times New Roman"/>
                <w:sz w:val="24"/>
              </w:rPr>
              <w:t>;</w:t>
            </w:r>
          </w:p>
          <w:p w:rsidR="00EA0323" w:rsidRDefault="00D763BF" w:rsidP="003A789E">
            <w:pPr>
              <w:numPr>
                <w:ilvl w:val="0"/>
                <w:numId w:val="4"/>
              </w:numPr>
              <w:spacing w:after="0" w:line="240" w:lineRule="auto"/>
              <w:jc w:val="both"/>
              <w:rPr>
                <w:rFonts w:ascii="Times New Roman" w:hAnsi="Times New Roman"/>
                <w:sz w:val="24"/>
              </w:rPr>
            </w:pPr>
            <w:r w:rsidRPr="00FA078F">
              <w:rPr>
                <w:rFonts w:ascii="Times New Roman" w:hAnsi="Times New Roman"/>
                <w:sz w:val="24"/>
              </w:rPr>
              <w:t xml:space="preserve">Lauksaimniecības produktu pievienotās vērtības radīšana – </w:t>
            </w:r>
            <w:r w:rsidR="00C44C32" w:rsidRPr="00FA078F">
              <w:rPr>
                <w:rFonts w:ascii="Times New Roman" w:hAnsi="Times New Roman"/>
                <w:sz w:val="24"/>
              </w:rPr>
              <w:t>2 500 000</w:t>
            </w:r>
            <w:r w:rsidRPr="00FA078F">
              <w:rPr>
                <w:rFonts w:ascii="Times New Roman" w:hAnsi="Times New Roman"/>
                <w:sz w:val="24"/>
              </w:rPr>
              <w:t xml:space="preserve"> </w:t>
            </w:r>
            <w:r w:rsidRPr="00265894">
              <w:rPr>
                <w:rFonts w:ascii="Times New Roman" w:hAnsi="Times New Roman"/>
                <w:i/>
                <w:sz w:val="24"/>
              </w:rPr>
              <w:t>euro</w:t>
            </w:r>
            <w:r w:rsidRPr="00FA078F">
              <w:rPr>
                <w:rFonts w:ascii="Times New Roman" w:hAnsi="Times New Roman"/>
                <w:sz w:val="24"/>
              </w:rPr>
              <w:t>.</w:t>
            </w:r>
          </w:p>
          <w:p w:rsidR="00EA0323" w:rsidRDefault="00EA0323" w:rsidP="00EA0323">
            <w:pPr>
              <w:pStyle w:val="naisnod"/>
              <w:spacing w:before="0" w:beforeAutospacing="0" w:after="0" w:afterAutospacing="0"/>
              <w:jc w:val="both"/>
              <w:rPr>
                <w:rFonts w:eastAsia="Calibri"/>
                <w:szCs w:val="22"/>
                <w:lang w:eastAsia="en-US"/>
              </w:rPr>
            </w:pPr>
            <w:r w:rsidRPr="00FA078F">
              <w:rPr>
                <w:rFonts w:eastAsia="Calibri"/>
                <w:szCs w:val="22"/>
                <w:lang w:eastAsia="en-US"/>
              </w:rPr>
              <w:t>Īstenotais atbalsta pasākums nedublēs jau īstenotos atbalsta pasākumus investīcijām saimniecību un pārstrādes uzņēmumu modernizācijai, bet gan būs papildu atbalsta instruments, nepārsniedzot kopējo investīciju projekta atbalsta intensitāti.</w:t>
            </w:r>
          </w:p>
          <w:p w:rsidR="00E13C62" w:rsidRPr="004A07AB" w:rsidRDefault="00E13C62" w:rsidP="00EA0323">
            <w:pPr>
              <w:pStyle w:val="naisnod"/>
              <w:spacing w:before="0" w:beforeAutospacing="0" w:after="0" w:afterAutospacing="0"/>
              <w:jc w:val="both"/>
              <w:rPr>
                <w:rFonts w:eastAsia="Calibri"/>
                <w:szCs w:val="22"/>
                <w:lang w:eastAsia="en-US"/>
              </w:rPr>
            </w:pPr>
            <w:r w:rsidRPr="004A07AB">
              <w:t>Noteikumu projekt</w:t>
            </w:r>
            <w:r>
              <w:t>ā</w:t>
            </w:r>
            <w:r w:rsidRPr="004A07AB">
              <w:t xml:space="preserve"> </w:t>
            </w:r>
            <w:r>
              <w:t xml:space="preserve">kopējais finansējums paredzēts </w:t>
            </w:r>
            <w:r w:rsidR="00F82333">
              <w:t xml:space="preserve">tikai </w:t>
            </w:r>
            <w:r>
              <w:t xml:space="preserve">10 000 000 </w:t>
            </w:r>
            <w:r w:rsidRPr="00E13C62">
              <w:rPr>
                <w:i/>
              </w:rPr>
              <w:t>euro</w:t>
            </w:r>
            <w:r w:rsidRPr="004A07AB">
              <w:t xml:space="preserve"> </w:t>
            </w:r>
            <w:r>
              <w:t>apmērā</w:t>
            </w:r>
            <w:r w:rsidR="0019782C">
              <w:t>,</w:t>
            </w:r>
            <w:r>
              <w:t xml:space="preserve"> pamatojoties uz Lauku atbalsta dienesta sniegtajiem datiem par atbalsta piešķiršanu saskaņā ar </w:t>
            </w:r>
            <w:r w:rsidRPr="004A07AB">
              <w:t xml:space="preserve">Ministru kabineta </w:t>
            </w:r>
            <w:r w:rsidR="0019782C" w:rsidRPr="004A07AB">
              <w:t>201</w:t>
            </w:r>
            <w:r w:rsidR="0019782C">
              <w:t>4</w:t>
            </w:r>
            <w:r w:rsidR="0019782C" w:rsidRPr="004A07AB">
              <w:t>.gada 13.</w:t>
            </w:r>
            <w:r w:rsidR="0019782C">
              <w:t xml:space="preserve">maija </w:t>
            </w:r>
            <w:r w:rsidRPr="004A07AB">
              <w:t>noteikum</w:t>
            </w:r>
            <w:r w:rsidR="0019782C">
              <w:t>iem</w:t>
            </w:r>
            <w:r w:rsidRPr="004A07AB">
              <w:t xml:space="preserve"> Nr.</w:t>
            </w:r>
            <w:r>
              <w:t>243</w:t>
            </w:r>
            <w:r w:rsidRPr="004A07AB">
              <w:t xml:space="preserve"> „</w:t>
            </w:r>
            <w:r w:rsidRPr="00BD3C7E">
              <w:t>Noteikumi par valsts un Eiropas Savienības atbalsta piešķiršanu investīciju veicināšanai lauksaimniecībā</w:t>
            </w:r>
            <w:r w:rsidRPr="004A07AB">
              <w:t>”</w:t>
            </w:r>
            <w:r>
              <w:t xml:space="preserve"> (turpmāk </w:t>
            </w:r>
            <w:r w:rsidR="0019782C">
              <w:t>– noteikumi</w:t>
            </w:r>
            <w:r>
              <w:rPr>
                <w:lang w:eastAsia="en-US"/>
              </w:rPr>
              <w:t xml:space="preserve"> Nr.234)</w:t>
            </w:r>
            <w:r w:rsidR="00F82333">
              <w:rPr>
                <w:lang w:eastAsia="en-US"/>
              </w:rPr>
              <w:t>,</w:t>
            </w:r>
            <w:r>
              <w:t xml:space="preserve"> </w:t>
            </w:r>
            <w:r w:rsidR="00F82333">
              <w:t>k</w:t>
            </w:r>
            <w:r>
              <w:t xml:space="preserve">ā arī </w:t>
            </w:r>
            <w:r w:rsidR="00F82333">
              <w:t>pamatojoties uz</w:t>
            </w:r>
            <w:r>
              <w:t xml:space="preserve"> to, ka </w:t>
            </w:r>
            <w:r w:rsidR="00F82333">
              <w:t xml:space="preserve">atbalsts </w:t>
            </w:r>
            <w:r>
              <w:t xml:space="preserve">vairs </w:t>
            </w:r>
            <w:r w:rsidR="00F82333">
              <w:t xml:space="preserve">netiek </w:t>
            </w:r>
            <w:r>
              <w:t xml:space="preserve">paredzēts </w:t>
            </w:r>
            <w:r>
              <w:rPr>
                <w:lang w:eastAsia="en-US"/>
              </w:rPr>
              <w:t>Krievijas embargo skartajiem uzņēmumiem.</w:t>
            </w:r>
          </w:p>
          <w:p w:rsidR="00EA0323" w:rsidRPr="004A07AB" w:rsidRDefault="00EA0323" w:rsidP="00EA0323">
            <w:pPr>
              <w:pStyle w:val="naisnod"/>
              <w:spacing w:before="0" w:beforeAutospacing="0" w:after="0" w:afterAutospacing="0"/>
              <w:ind w:firstLine="252"/>
              <w:jc w:val="both"/>
              <w:rPr>
                <w:rFonts w:eastAsia="Calibri"/>
                <w:szCs w:val="22"/>
                <w:lang w:eastAsia="en-US"/>
              </w:rPr>
            </w:pPr>
            <w:r w:rsidRPr="004A07AB">
              <w:rPr>
                <w:rFonts w:eastAsia="Calibri"/>
                <w:szCs w:val="22"/>
                <w:lang w:eastAsia="en-US"/>
              </w:rPr>
              <w:t>Uz atbalstu var pretendēt jebkura persona, kura veic investīcijas lauku un lauksaimniecības attīstībā un kura atbilst noteikumu projekta tiesību normās minētajām prasībām.</w:t>
            </w:r>
          </w:p>
          <w:p w:rsidR="00EA0323" w:rsidRPr="004A07AB" w:rsidRDefault="00EA0323" w:rsidP="00EA0323">
            <w:pPr>
              <w:shd w:val="clear" w:color="auto" w:fill="FFFFFF"/>
              <w:spacing w:after="0" w:line="240" w:lineRule="auto"/>
              <w:jc w:val="both"/>
              <w:rPr>
                <w:rFonts w:ascii="Times New Roman" w:hAnsi="Times New Roman"/>
                <w:sz w:val="24"/>
              </w:rPr>
            </w:pPr>
            <w:r w:rsidRPr="004A07AB">
              <w:rPr>
                <w:rFonts w:ascii="Times New Roman" w:hAnsi="Times New Roman"/>
                <w:sz w:val="24"/>
              </w:rPr>
              <w:t>Izvērtējot atbalsta piešķiršanu, Lauku atbalsta dienests izskatīs pretendenta jau iepriekš iesniegto dokumentāciju.</w:t>
            </w:r>
          </w:p>
          <w:p w:rsidR="00E13C62" w:rsidRPr="004A07AB" w:rsidRDefault="002662E1" w:rsidP="00E13C62">
            <w:pPr>
              <w:shd w:val="clear" w:color="auto" w:fill="FFFFFF"/>
              <w:spacing w:after="0" w:line="240" w:lineRule="auto"/>
              <w:jc w:val="both"/>
              <w:rPr>
                <w:rFonts w:ascii="Times New Roman" w:hAnsi="Times New Roman"/>
                <w:sz w:val="24"/>
              </w:rPr>
            </w:pPr>
            <w:r w:rsidRPr="004A07AB">
              <w:rPr>
                <w:rFonts w:ascii="Times New Roman" w:hAnsi="Times New Roman"/>
                <w:sz w:val="24"/>
              </w:rPr>
              <w:t xml:space="preserve">Noteikumu projekts paredz atzīt par spēku zaudējušiem </w:t>
            </w:r>
            <w:r w:rsidR="0019782C">
              <w:rPr>
                <w:rFonts w:ascii="Times New Roman" w:hAnsi="Times New Roman"/>
                <w:sz w:val="24"/>
              </w:rPr>
              <w:t>noteikumus</w:t>
            </w:r>
            <w:r w:rsidR="00E13C62" w:rsidRPr="00E13C62">
              <w:rPr>
                <w:rFonts w:ascii="Times New Roman" w:hAnsi="Times New Roman"/>
                <w:sz w:val="24"/>
              </w:rPr>
              <w:t xml:space="preserve"> Nr.234</w:t>
            </w:r>
            <w:r w:rsidRPr="004A07AB">
              <w:rPr>
                <w:rFonts w:ascii="Times New Roman" w:hAnsi="Times New Roman"/>
                <w:sz w:val="24"/>
              </w:rPr>
              <w:t>.</w:t>
            </w:r>
          </w:p>
        </w:tc>
      </w:tr>
      <w:tr w:rsidR="002662E1" w:rsidRPr="00DD49B6" w:rsidTr="008B5311">
        <w:trPr>
          <w:trHeight w:val="476"/>
        </w:trPr>
        <w:tc>
          <w:tcPr>
            <w:tcW w:w="227" w:type="pct"/>
          </w:tcPr>
          <w:p w:rsidR="002662E1" w:rsidRPr="00DD49B6" w:rsidRDefault="002662E1" w:rsidP="008B5311">
            <w:pPr>
              <w:pStyle w:val="naiskr"/>
              <w:spacing w:before="0" w:beforeAutospacing="0" w:after="0" w:afterAutospacing="0"/>
              <w:ind w:left="57" w:right="57"/>
              <w:jc w:val="center"/>
            </w:pPr>
            <w:r w:rsidRPr="00DD49B6">
              <w:lastRenderedPageBreak/>
              <w:t>3.</w:t>
            </w:r>
          </w:p>
        </w:tc>
        <w:tc>
          <w:tcPr>
            <w:tcW w:w="1565" w:type="pct"/>
          </w:tcPr>
          <w:p w:rsidR="002662E1" w:rsidRPr="00DD49B6" w:rsidRDefault="002662E1" w:rsidP="008B5311">
            <w:pPr>
              <w:pStyle w:val="naiskr"/>
              <w:spacing w:before="0" w:beforeAutospacing="0" w:after="0" w:afterAutospacing="0"/>
              <w:ind w:left="57" w:right="57"/>
            </w:pPr>
            <w:r w:rsidRPr="00DD49B6">
              <w:t>Projekta izstrādē iesaistītās institūcijas</w:t>
            </w:r>
          </w:p>
        </w:tc>
        <w:tc>
          <w:tcPr>
            <w:tcW w:w="3208" w:type="pct"/>
          </w:tcPr>
          <w:p w:rsidR="002662E1" w:rsidRPr="00DD49B6" w:rsidRDefault="002662E1" w:rsidP="006F5F9F">
            <w:pPr>
              <w:spacing w:after="0" w:line="240" w:lineRule="auto"/>
              <w:ind w:left="57" w:right="57" w:firstLine="189"/>
              <w:rPr>
                <w:rFonts w:ascii="Times New Roman" w:hAnsi="Times New Roman"/>
                <w:b/>
                <w:sz w:val="24"/>
                <w:szCs w:val="24"/>
              </w:rPr>
            </w:pPr>
            <w:r>
              <w:rPr>
                <w:rFonts w:ascii="Times New Roman" w:hAnsi="Times New Roman"/>
                <w:sz w:val="24"/>
                <w:szCs w:val="24"/>
              </w:rPr>
              <w:t>Zemkopības ministrija un Lauku atbalsta dienests</w:t>
            </w:r>
          </w:p>
        </w:tc>
      </w:tr>
      <w:tr w:rsidR="002662E1" w:rsidRPr="00DD49B6" w:rsidTr="008B5311">
        <w:tc>
          <w:tcPr>
            <w:tcW w:w="227" w:type="pct"/>
          </w:tcPr>
          <w:p w:rsidR="002662E1" w:rsidRPr="00DD49B6" w:rsidRDefault="002662E1" w:rsidP="008B5311">
            <w:pPr>
              <w:pStyle w:val="naiskr"/>
              <w:spacing w:before="0" w:beforeAutospacing="0" w:after="0" w:afterAutospacing="0"/>
              <w:ind w:left="57" w:right="57"/>
              <w:jc w:val="center"/>
            </w:pPr>
            <w:r w:rsidRPr="00DD49B6">
              <w:t>4.</w:t>
            </w:r>
          </w:p>
        </w:tc>
        <w:tc>
          <w:tcPr>
            <w:tcW w:w="1565" w:type="pct"/>
          </w:tcPr>
          <w:p w:rsidR="002662E1" w:rsidRPr="00DD49B6" w:rsidRDefault="002662E1" w:rsidP="008B5311">
            <w:pPr>
              <w:pStyle w:val="naiskr"/>
              <w:spacing w:before="0" w:beforeAutospacing="0" w:after="0" w:afterAutospacing="0"/>
              <w:ind w:left="57" w:right="57"/>
            </w:pPr>
            <w:r w:rsidRPr="00DD49B6">
              <w:t>Cita informācija</w:t>
            </w:r>
          </w:p>
        </w:tc>
        <w:tc>
          <w:tcPr>
            <w:tcW w:w="3208" w:type="pct"/>
          </w:tcPr>
          <w:p w:rsidR="002662E1" w:rsidRPr="00621FAE" w:rsidRDefault="002662E1" w:rsidP="008B5311">
            <w:pPr>
              <w:spacing w:after="0" w:line="240" w:lineRule="auto"/>
              <w:ind w:firstLine="245"/>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6F5F9F" w:rsidRPr="00DD49B6" w:rsidTr="008B5311">
        <w:trPr>
          <w:trHeight w:val="556"/>
        </w:trPr>
        <w:tc>
          <w:tcPr>
            <w:tcW w:w="9503" w:type="dxa"/>
            <w:gridSpan w:val="3"/>
            <w:vAlign w:val="center"/>
          </w:tcPr>
          <w:p w:rsidR="006F5F9F" w:rsidRPr="00DD49B6" w:rsidRDefault="006F5F9F" w:rsidP="008B5311">
            <w:pPr>
              <w:pStyle w:val="naisnod"/>
              <w:spacing w:before="0" w:beforeAutospacing="0" w:after="0" w:afterAutospacing="0"/>
              <w:ind w:left="57" w:right="57"/>
              <w:jc w:val="center"/>
              <w:rPr>
                <w:b/>
              </w:rPr>
            </w:pPr>
            <w:r w:rsidRPr="00DD49B6">
              <w:rPr>
                <w:b/>
              </w:rPr>
              <w:lastRenderedPageBreak/>
              <w:t>II. Tiesību akta projekta ietekme uz sabiedrību, tautsaimniecības attīstību</w:t>
            </w:r>
          </w:p>
          <w:p w:rsidR="006F5F9F" w:rsidRPr="00DD49B6" w:rsidRDefault="006F5F9F" w:rsidP="008B5311">
            <w:pPr>
              <w:pStyle w:val="naisnod"/>
              <w:spacing w:before="0" w:beforeAutospacing="0" w:after="0" w:afterAutospacing="0"/>
              <w:ind w:left="57" w:right="57"/>
              <w:jc w:val="center"/>
              <w:rPr>
                <w:b/>
              </w:rPr>
            </w:pPr>
            <w:r w:rsidRPr="00DD49B6">
              <w:rPr>
                <w:b/>
              </w:rPr>
              <w:t>un administratīvo slogu</w:t>
            </w:r>
          </w:p>
        </w:tc>
      </w:tr>
      <w:tr w:rsidR="006F5F9F" w:rsidRPr="00DD49B6" w:rsidTr="008B5311">
        <w:trPr>
          <w:trHeight w:val="467"/>
        </w:trPr>
        <w:tc>
          <w:tcPr>
            <w:tcW w:w="431" w:type="dxa"/>
          </w:tcPr>
          <w:p w:rsidR="006F5F9F" w:rsidRPr="00DD49B6" w:rsidRDefault="006F5F9F" w:rsidP="008B5311">
            <w:pPr>
              <w:pStyle w:val="naiskr"/>
              <w:spacing w:before="0" w:beforeAutospacing="0" w:after="0" w:afterAutospacing="0"/>
              <w:ind w:left="57" w:right="57"/>
              <w:jc w:val="both"/>
            </w:pPr>
            <w:r w:rsidRPr="00DD49B6">
              <w:t>1.</w:t>
            </w:r>
          </w:p>
        </w:tc>
        <w:tc>
          <w:tcPr>
            <w:tcW w:w="2976" w:type="dxa"/>
          </w:tcPr>
          <w:p w:rsidR="006F5F9F" w:rsidRPr="00DD49B6" w:rsidRDefault="006F5F9F" w:rsidP="008B5311">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6F5F9F" w:rsidRPr="00DD49B6" w:rsidRDefault="006F5F9F" w:rsidP="002756BB">
            <w:pPr>
              <w:shd w:val="clear" w:color="auto" w:fill="FFFFFF"/>
              <w:spacing w:after="0" w:line="240" w:lineRule="auto"/>
              <w:ind w:left="57" w:right="57"/>
              <w:jc w:val="both"/>
              <w:rPr>
                <w:rFonts w:ascii="Times New Roman" w:hAnsi="Times New Roman"/>
                <w:sz w:val="24"/>
                <w:szCs w:val="24"/>
              </w:rPr>
            </w:pPr>
            <w:bookmarkStart w:id="2" w:name="p21"/>
            <w:bookmarkEnd w:id="2"/>
            <w:r w:rsidRPr="00B232A4">
              <w:rPr>
                <w:rFonts w:ascii="Times New Roman" w:hAnsi="Times New Roman"/>
                <w:sz w:val="24"/>
              </w:rPr>
              <w:t>Fiziskas un juridiskas personas, kas nodarbojas ar lauksaimniecisko ražošanu</w:t>
            </w:r>
            <w:r>
              <w:rPr>
                <w:rFonts w:ascii="Times New Roman" w:hAnsi="Times New Roman"/>
                <w:sz w:val="24"/>
              </w:rPr>
              <w:t xml:space="preserve">, </w:t>
            </w:r>
            <w:r>
              <w:rPr>
                <w:rFonts w:ascii="Times New Roman" w:hAnsi="Times New Roman"/>
                <w:sz w:val="24"/>
                <w:szCs w:val="24"/>
              </w:rPr>
              <w:t>lauksaimniecības produktu pārstrādes</w:t>
            </w:r>
            <w:r>
              <w:rPr>
                <w:rFonts w:ascii="Times New Roman" w:hAnsi="Times New Roman"/>
                <w:sz w:val="24"/>
              </w:rPr>
              <w:t xml:space="preserve"> uzņēmumi</w:t>
            </w:r>
            <w:r w:rsidR="008B5311">
              <w:rPr>
                <w:rFonts w:ascii="Times New Roman" w:hAnsi="Times New Roman"/>
                <w:sz w:val="24"/>
              </w:rPr>
              <w:t xml:space="preserve"> un</w:t>
            </w:r>
            <w:r>
              <w:rPr>
                <w:rFonts w:ascii="Times New Roman" w:hAnsi="Times New Roman"/>
                <w:sz w:val="24"/>
              </w:rPr>
              <w:t xml:space="preserve"> lauksaimniecības pakalpojumu kooperatīvi – kopā</w:t>
            </w:r>
            <w:r w:rsidRPr="00B232A4">
              <w:rPr>
                <w:rFonts w:ascii="Times New Roman" w:hAnsi="Times New Roman"/>
                <w:sz w:val="24"/>
              </w:rPr>
              <w:t xml:space="preserve"> aptuveni </w:t>
            </w:r>
            <w:r w:rsidR="002756BB">
              <w:rPr>
                <w:rFonts w:ascii="Times New Roman" w:hAnsi="Times New Roman"/>
                <w:sz w:val="24"/>
              </w:rPr>
              <w:t>1400</w:t>
            </w:r>
            <w:r w:rsidRPr="00B232A4">
              <w:rPr>
                <w:rFonts w:ascii="Times New Roman" w:hAnsi="Times New Roman"/>
                <w:sz w:val="24"/>
              </w:rPr>
              <w:t xml:space="preserve"> vals</w:t>
            </w:r>
            <w:r>
              <w:rPr>
                <w:rFonts w:ascii="Times New Roman" w:hAnsi="Times New Roman"/>
                <w:sz w:val="24"/>
              </w:rPr>
              <w:t>ts atbalsta saņēmēju</w:t>
            </w:r>
            <w:r w:rsidRPr="00B232A4">
              <w:rPr>
                <w:rFonts w:ascii="Times New Roman" w:hAnsi="Times New Roman"/>
                <w:sz w:val="24"/>
              </w:rPr>
              <w:t>.</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2.</w:t>
            </w:r>
          </w:p>
        </w:tc>
        <w:tc>
          <w:tcPr>
            <w:tcW w:w="2976" w:type="dxa"/>
          </w:tcPr>
          <w:p w:rsidR="006F5F9F" w:rsidRPr="00DD49B6" w:rsidRDefault="006F5F9F" w:rsidP="008B5311">
            <w:pPr>
              <w:pStyle w:val="naiskr"/>
              <w:spacing w:before="0" w:beforeAutospacing="0" w:after="0" w:afterAutospacing="0"/>
              <w:ind w:left="57" w:right="57"/>
            </w:pPr>
            <w:r w:rsidRPr="00DD49B6">
              <w:t>Tiesiskā regulējuma ietekme uz tautsaimniecību un administratīvo slogu</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6F5F9F" w:rsidRPr="00DD49B6" w:rsidTr="008B5311">
        <w:trPr>
          <w:trHeight w:val="523"/>
        </w:trPr>
        <w:tc>
          <w:tcPr>
            <w:tcW w:w="431" w:type="dxa"/>
          </w:tcPr>
          <w:p w:rsidR="006F5F9F" w:rsidRPr="00DD49B6" w:rsidRDefault="006F5F9F" w:rsidP="008B5311">
            <w:pPr>
              <w:pStyle w:val="naiskr"/>
              <w:spacing w:before="0" w:beforeAutospacing="0" w:after="0" w:afterAutospacing="0"/>
              <w:ind w:left="57" w:right="57"/>
              <w:jc w:val="both"/>
            </w:pPr>
            <w:r w:rsidRPr="00DD49B6">
              <w:t>3.</w:t>
            </w:r>
          </w:p>
        </w:tc>
        <w:tc>
          <w:tcPr>
            <w:tcW w:w="2976" w:type="dxa"/>
          </w:tcPr>
          <w:p w:rsidR="006F5F9F" w:rsidRPr="00DD49B6" w:rsidRDefault="006F5F9F" w:rsidP="008B5311">
            <w:pPr>
              <w:pStyle w:val="naiskr"/>
              <w:spacing w:before="0" w:beforeAutospacing="0" w:after="0" w:afterAutospacing="0"/>
              <w:ind w:left="57" w:right="57"/>
            </w:pPr>
            <w:r w:rsidRPr="00DD49B6">
              <w:t>Administratīvo izmaksu monetārs novērtējums</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Pr>
                <w:rFonts w:ascii="Times New Roman" w:hAnsi="Times New Roman"/>
                <w:sz w:val="24"/>
                <w:szCs w:val="24"/>
              </w:rPr>
              <w:t>Projekts šo jomu neskar.</w:t>
            </w:r>
          </w:p>
        </w:tc>
      </w:tr>
      <w:tr w:rsidR="006F5F9F" w:rsidRPr="00DD49B6" w:rsidTr="008B5311">
        <w:trPr>
          <w:trHeight w:val="357"/>
        </w:trPr>
        <w:tc>
          <w:tcPr>
            <w:tcW w:w="431" w:type="dxa"/>
          </w:tcPr>
          <w:p w:rsidR="006F5F9F" w:rsidRPr="00DD49B6" w:rsidRDefault="006F5F9F" w:rsidP="008B5311">
            <w:pPr>
              <w:pStyle w:val="naiskr"/>
              <w:spacing w:before="0" w:beforeAutospacing="0" w:after="0" w:afterAutospacing="0"/>
              <w:ind w:left="57" w:right="57"/>
              <w:jc w:val="both"/>
            </w:pPr>
            <w:r w:rsidRPr="00DD49B6">
              <w:t>4.</w:t>
            </w:r>
          </w:p>
        </w:tc>
        <w:tc>
          <w:tcPr>
            <w:tcW w:w="2976" w:type="dxa"/>
          </w:tcPr>
          <w:p w:rsidR="006F5F9F" w:rsidRPr="00DD49B6" w:rsidRDefault="006F5F9F" w:rsidP="008B5311">
            <w:pPr>
              <w:pStyle w:val="naiskr"/>
              <w:spacing w:before="0" w:beforeAutospacing="0" w:after="0" w:afterAutospacing="0"/>
              <w:ind w:left="57" w:right="57"/>
            </w:pPr>
            <w:r w:rsidRPr="00DD49B6">
              <w:t>Cita informācija</w:t>
            </w:r>
          </w:p>
        </w:tc>
        <w:tc>
          <w:tcPr>
            <w:tcW w:w="6096" w:type="dxa"/>
          </w:tcPr>
          <w:p w:rsidR="006F5F9F" w:rsidRPr="00DD49B6" w:rsidRDefault="006F5F9F" w:rsidP="008B5311">
            <w:pPr>
              <w:shd w:val="clear" w:color="auto" w:fill="FFFFFF"/>
              <w:spacing w:after="0" w:line="240" w:lineRule="auto"/>
              <w:ind w:left="57" w:right="57"/>
              <w:rPr>
                <w:rFonts w:ascii="Times New Roman" w:hAnsi="Times New Roman"/>
                <w:sz w:val="24"/>
                <w:szCs w:val="24"/>
              </w:rPr>
            </w:pPr>
            <w:r w:rsidRPr="00DD49B6">
              <w:rPr>
                <w:rFonts w:ascii="Times New Roman" w:hAnsi="Times New Roman"/>
                <w:sz w:val="24"/>
                <w:szCs w:val="24"/>
              </w:rPr>
              <w:t>Nav</w:t>
            </w:r>
            <w:r>
              <w:rPr>
                <w:rFonts w:ascii="Times New Roman" w:hAnsi="Times New Roman"/>
                <w:sz w:val="24"/>
                <w:szCs w:val="24"/>
              </w:rPr>
              <w:t>.</w:t>
            </w:r>
          </w:p>
        </w:tc>
      </w:tr>
    </w:tbl>
    <w:p w:rsidR="006F5F9F" w:rsidRPr="00DD49B6" w:rsidRDefault="006F5F9F" w:rsidP="006F5F9F">
      <w:pPr>
        <w:spacing w:after="0" w:line="240" w:lineRule="auto"/>
        <w:rPr>
          <w:rFonts w:ascii="Times New Roman" w:hAnsi="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555"/>
        <w:gridCol w:w="1276"/>
        <w:gridCol w:w="1372"/>
        <w:gridCol w:w="30"/>
        <w:gridCol w:w="1294"/>
        <w:gridCol w:w="15"/>
        <w:gridCol w:w="1309"/>
      </w:tblGrid>
      <w:tr w:rsidR="00F0443A" w:rsidRPr="00DD49B6" w:rsidTr="0028796D">
        <w:trPr>
          <w:trHeight w:val="361"/>
          <w:jc w:val="center"/>
        </w:trPr>
        <w:tc>
          <w:tcPr>
            <w:tcW w:w="9744" w:type="dxa"/>
            <w:gridSpan w:val="8"/>
            <w:vAlign w:val="center"/>
          </w:tcPr>
          <w:p w:rsidR="00F0443A" w:rsidRPr="00DD49B6" w:rsidRDefault="00F0443A" w:rsidP="0028796D">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F0443A" w:rsidRPr="00DD49B6" w:rsidTr="0028796D">
        <w:trPr>
          <w:jc w:val="center"/>
        </w:trPr>
        <w:tc>
          <w:tcPr>
            <w:tcW w:w="2893" w:type="dxa"/>
            <w:vMerge w:val="restart"/>
            <w:vAlign w:val="center"/>
          </w:tcPr>
          <w:p w:rsidR="00F0443A" w:rsidRPr="00DD49B6" w:rsidRDefault="00F0443A" w:rsidP="0028796D">
            <w:pPr>
              <w:pStyle w:val="naisf"/>
              <w:spacing w:before="0" w:beforeAutospacing="0" w:after="0" w:afterAutospacing="0"/>
              <w:jc w:val="center"/>
              <w:rPr>
                <w:b/>
              </w:rPr>
            </w:pPr>
            <w:r w:rsidRPr="00DD49B6">
              <w:rPr>
                <w:b/>
              </w:rPr>
              <w:t>Rādītāji</w:t>
            </w:r>
          </w:p>
        </w:tc>
        <w:tc>
          <w:tcPr>
            <w:tcW w:w="2831" w:type="dxa"/>
            <w:gridSpan w:val="2"/>
            <w:vMerge w:val="restart"/>
            <w:vAlign w:val="center"/>
          </w:tcPr>
          <w:p w:rsidR="00F0443A" w:rsidRPr="00DD49B6" w:rsidRDefault="00F0443A" w:rsidP="00BD3C7E">
            <w:pPr>
              <w:pStyle w:val="naisf"/>
              <w:spacing w:before="0" w:beforeAutospacing="0" w:after="0" w:afterAutospacing="0"/>
              <w:jc w:val="center"/>
              <w:rPr>
                <w:b/>
              </w:rPr>
            </w:pPr>
            <w:r>
              <w:rPr>
                <w:b/>
              </w:rPr>
              <w:t>201</w:t>
            </w:r>
            <w:r w:rsidR="00BD3C7E">
              <w:rPr>
                <w:b/>
              </w:rPr>
              <w:t>5</w:t>
            </w:r>
            <w:r>
              <w:rPr>
                <w:b/>
              </w:rPr>
              <w:t>.</w:t>
            </w:r>
            <w:r w:rsidRPr="00DD49B6">
              <w:rPr>
                <w:b/>
              </w:rPr>
              <w:t>gads</w:t>
            </w:r>
          </w:p>
        </w:tc>
        <w:tc>
          <w:tcPr>
            <w:tcW w:w="4020" w:type="dxa"/>
            <w:gridSpan w:val="5"/>
            <w:vAlign w:val="center"/>
          </w:tcPr>
          <w:p w:rsidR="00F0443A" w:rsidRPr="00DD49B6" w:rsidRDefault="00F0443A" w:rsidP="0028796D">
            <w:pPr>
              <w:pStyle w:val="naisf"/>
              <w:spacing w:before="0" w:beforeAutospacing="0" w:after="0" w:afterAutospacing="0"/>
              <w:jc w:val="center"/>
              <w:rPr>
                <w:b/>
                <w:i/>
              </w:rPr>
            </w:pPr>
            <w:r w:rsidRPr="00DD49B6">
              <w:t>Turpmākie trīs gadi (</w:t>
            </w:r>
            <w:r w:rsidRPr="00487C57">
              <w:rPr>
                <w:i/>
              </w:rPr>
              <w:t>euro</w:t>
            </w:r>
            <w:r w:rsidRPr="00DD49B6">
              <w:t>)</w:t>
            </w:r>
          </w:p>
        </w:tc>
      </w:tr>
      <w:tr w:rsidR="00F0443A" w:rsidRPr="00DD49B6" w:rsidTr="0028796D">
        <w:trPr>
          <w:jc w:val="center"/>
        </w:trPr>
        <w:tc>
          <w:tcPr>
            <w:tcW w:w="2893" w:type="dxa"/>
            <w:vMerge/>
            <w:vAlign w:val="center"/>
          </w:tcPr>
          <w:p w:rsidR="00F0443A" w:rsidRPr="00DD49B6" w:rsidRDefault="00F0443A" w:rsidP="0028796D">
            <w:pPr>
              <w:pStyle w:val="naisf"/>
              <w:spacing w:before="0" w:beforeAutospacing="0" w:after="0" w:afterAutospacing="0"/>
              <w:jc w:val="center"/>
              <w:rPr>
                <w:b/>
                <w:i/>
              </w:rPr>
            </w:pPr>
          </w:p>
        </w:tc>
        <w:tc>
          <w:tcPr>
            <w:tcW w:w="2831" w:type="dxa"/>
            <w:gridSpan w:val="2"/>
            <w:vMerge/>
            <w:vAlign w:val="center"/>
          </w:tcPr>
          <w:p w:rsidR="00F0443A" w:rsidRPr="00DD49B6" w:rsidRDefault="00F0443A" w:rsidP="0028796D">
            <w:pPr>
              <w:pStyle w:val="naisf"/>
              <w:spacing w:before="0" w:beforeAutospacing="0" w:after="0" w:afterAutospacing="0"/>
              <w:jc w:val="center"/>
              <w:rPr>
                <w:b/>
                <w:i/>
              </w:rPr>
            </w:pPr>
          </w:p>
        </w:tc>
        <w:tc>
          <w:tcPr>
            <w:tcW w:w="1402" w:type="dxa"/>
            <w:gridSpan w:val="2"/>
            <w:vAlign w:val="center"/>
          </w:tcPr>
          <w:p w:rsidR="00F0443A" w:rsidRPr="00DD49B6" w:rsidRDefault="00F0443A" w:rsidP="00BD3C7E">
            <w:pPr>
              <w:pStyle w:val="naisf"/>
              <w:spacing w:before="0" w:beforeAutospacing="0" w:after="0" w:afterAutospacing="0"/>
              <w:jc w:val="center"/>
              <w:rPr>
                <w:b/>
                <w:i/>
              </w:rPr>
            </w:pPr>
            <w:r>
              <w:rPr>
                <w:b/>
                <w:bCs/>
              </w:rPr>
              <w:t>201</w:t>
            </w:r>
            <w:r w:rsidR="00BD3C7E">
              <w:rPr>
                <w:b/>
                <w:bCs/>
              </w:rPr>
              <w:t>6</w:t>
            </w:r>
          </w:p>
        </w:tc>
        <w:tc>
          <w:tcPr>
            <w:tcW w:w="1309" w:type="dxa"/>
            <w:gridSpan w:val="2"/>
            <w:vAlign w:val="center"/>
          </w:tcPr>
          <w:p w:rsidR="00F0443A" w:rsidRPr="00DD49B6" w:rsidRDefault="00F0443A" w:rsidP="00BD3C7E">
            <w:pPr>
              <w:pStyle w:val="naisf"/>
              <w:spacing w:before="0" w:beforeAutospacing="0" w:after="0" w:afterAutospacing="0"/>
              <w:jc w:val="center"/>
              <w:rPr>
                <w:b/>
                <w:i/>
              </w:rPr>
            </w:pPr>
            <w:r>
              <w:rPr>
                <w:b/>
                <w:bCs/>
              </w:rPr>
              <w:t>201</w:t>
            </w:r>
            <w:r w:rsidR="00BD3C7E">
              <w:rPr>
                <w:b/>
                <w:bCs/>
              </w:rPr>
              <w:t>7</w:t>
            </w:r>
          </w:p>
        </w:tc>
        <w:tc>
          <w:tcPr>
            <w:tcW w:w="1309" w:type="dxa"/>
            <w:vAlign w:val="center"/>
          </w:tcPr>
          <w:p w:rsidR="00F0443A" w:rsidRPr="00DD49B6" w:rsidRDefault="00F0443A" w:rsidP="00BD3C7E">
            <w:pPr>
              <w:pStyle w:val="naisf"/>
              <w:spacing w:before="0" w:beforeAutospacing="0" w:after="0" w:afterAutospacing="0"/>
              <w:jc w:val="center"/>
              <w:rPr>
                <w:b/>
                <w:i/>
              </w:rPr>
            </w:pPr>
            <w:r>
              <w:rPr>
                <w:b/>
                <w:bCs/>
              </w:rPr>
              <w:t>201</w:t>
            </w:r>
            <w:r w:rsidR="00BD3C7E">
              <w:rPr>
                <w:b/>
                <w:bCs/>
              </w:rPr>
              <w:t>8</w:t>
            </w:r>
          </w:p>
        </w:tc>
      </w:tr>
      <w:tr w:rsidR="00F0443A" w:rsidRPr="00DD49B6" w:rsidTr="0028796D">
        <w:trPr>
          <w:jc w:val="center"/>
        </w:trPr>
        <w:tc>
          <w:tcPr>
            <w:tcW w:w="2893" w:type="dxa"/>
            <w:vMerge/>
            <w:vAlign w:val="center"/>
          </w:tcPr>
          <w:p w:rsidR="00F0443A" w:rsidRPr="00DD49B6" w:rsidRDefault="00F0443A" w:rsidP="0028796D">
            <w:pPr>
              <w:pStyle w:val="naisf"/>
              <w:spacing w:before="0" w:beforeAutospacing="0" w:after="0" w:afterAutospacing="0"/>
              <w:jc w:val="center"/>
              <w:rPr>
                <w:b/>
                <w:i/>
              </w:rPr>
            </w:pPr>
          </w:p>
        </w:tc>
        <w:tc>
          <w:tcPr>
            <w:tcW w:w="1555" w:type="dxa"/>
            <w:vAlign w:val="center"/>
          </w:tcPr>
          <w:p w:rsidR="00F0443A" w:rsidRPr="00DD49B6" w:rsidRDefault="00F0443A" w:rsidP="0028796D">
            <w:pPr>
              <w:pStyle w:val="naisf"/>
              <w:spacing w:before="0" w:beforeAutospacing="0" w:after="0" w:afterAutospacing="0"/>
              <w:jc w:val="center"/>
              <w:rPr>
                <w:b/>
                <w:i/>
              </w:rPr>
            </w:pPr>
            <w:r>
              <w:t>s</w:t>
            </w:r>
            <w:r w:rsidRPr="00DD49B6">
              <w:t>askaņā ar valsts budžetu kārtējam gadam</w:t>
            </w:r>
          </w:p>
        </w:tc>
        <w:tc>
          <w:tcPr>
            <w:tcW w:w="1276" w:type="dxa"/>
            <w:vAlign w:val="center"/>
          </w:tcPr>
          <w:p w:rsidR="00F0443A" w:rsidRPr="00DD49B6" w:rsidRDefault="00F0443A" w:rsidP="0028796D">
            <w:pPr>
              <w:pStyle w:val="naisf"/>
              <w:spacing w:before="0" w:beforeAutospacing="0" w:after="0" w:afterAutospacing="0"/>
              <w:jc w:val="center"/>
              <w:rPr>
                <w:b/>
                <w:i/>
              </w:rPr>
            </w:pPr>
            <w:r>
              <w:t>i</w:t>
            </w:r>
            <w:r w:rsidRPr="00DD49B6">
              <w:t>zmaiņas kārtējā gadā, salīdzinot ar budžetu kārtējam gadam</w:t>
            </w:r>
          </w:p>
        </w:tc>
        <w:tc>
          <w:tcPr>
            <w:tcW w:w="1372" w:type="dxa"/>
            <w:vAlign w:val="center"/>
          </w:tcPr>
          <w:p w:rsidR="00F0443A" w:rsidRPr="00DD49B6" w:rsidRDefault="00F0443A" w:rsidP="0028796D">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0443A" w:rsidRPr="00DD49B6" w:rsidRDefault="00F0443A" w:rsidP="0028796D">
            <w:pPr>
              <w:pStyle w:val="naisf"/>
              <w:spacing w:before="0" w:beforeAutospacing="0" w:after="0" w:afterAutospacing="0"/>
              <w:jc w:val="center"/>
              <w:rPr>
                <w:b/>
                <w:i/>
              </w:rPr>
            </w:pPr>
            <w:r>
              <w:t>i</w:t>
            </w:r>
            <w:r w:rsidRPr="00DD49B6">
              <w:t>zmaiņas, salīdzinot ar kārtējo (n) gadu</w:t>
            </w:r>
          </w:p>
        </w:tc>
        <w:tc>
          <w:tcPr>
            <w:tcW w:w="1324" w:type="dxa"/>
            <w:gridSpan w:val="2"/>
            <w:vAlign w:val="center"/>
          </w:tcPr>
          <w:p w:rsidR="00F0443A" w:rsidRPr="00DD49B6" w:rsidRDefault="00F0443A" w:rsidP="0028796D">
            <w:pPr>
              <w:pStyle w:val="naisf"/>
              <w:spacing w:before="0" w:beforeAutospacing="0" w:after="0" w:afterAutospacing="0"/>
              <w:jc w:val="center"/>
              <w:rPr>
                <w:b/>
                <w:i/>
              </w:rPr>
            </w:pPr>
            <w:r>
              <w:t>i</w:t>
            </w:r>
            <w:r w:rsidRPr="00DD49B6">
              <w:t>zmaiņas, salīdzinot ar kārtējo (n) gadu</w:t>
            </w:r>
          </w:p>
        </w:tc>
      </w:tr>
      <w:tr w:rsidR="00F0443A" w:rsidRPr="00DD49B6" w:rsidTr="0028796D">
        <w:trPr>
          <w:jc w:val="center"/>
        </w:trPr>
        <w:tc>
          <w:tcPr>
            <w:tcW w:w="2893" w:type="dxa"/>
            <w:vAlign w:val="center"/>
          </w:tcPr>
          <w:p w:rsidR="00F0443A" w:rsidRPr="00DD49B6" w:rsidRDefault="00F0443A" w:rsidP="0028796D">
            <w:pPr>
              <w:pStyle w:val="naisf"/>
              <w:spacing w:before="0" w:beforeAutospacing="0" w:after="0" w:afterAutospacing="0"/>
              <w:jc w:val="center"/>
              <w:rPr>
                <w:bCs/>
              </w:rPr>
            </w:pPr>
            <w:r w:rsidRPr="00DD49B6">
              <w:rPr>
                <w:bCs/>
              </w:rPr>
              <w:t>1</w:t>
            </w:r>
          </w:p>
        </w:tc>
        <w:tc>
          <w:tcPr>
            <w:tcW w:w="1555" w:type="dxa"/>
            <w:vAlign w:val="center"/>
          </w:tcPr>
          <w:p w:rsidR="00F0443A" w:rsidRPr="00DD49B6" w:rsidRDefault="00F0443A" w:rsidP="0028796D">
            <w:pPr>
              <w:pStyle w:val="naisf"/>
              <w:spacing w:before="0" w:beforeAutospacing="0" w:after="0" w:afterAutospacing="0"/>
              <w:jc w:val="center"/>
              <w:rPr>
                <w:bCs/>
              </w:rPr>
            </w:pPr>
            <w:r w:rsidRPr="00DD49B6">
              <w:rPr>
                <w:bCs/>
              </w:rPr>
              <w:t>2</w:t>
            </w:r>
          </w:p>
        </w:tc>
        <w:tc>
          <w:tcPr>
            <w:tcW w:w="1276" w:type="dxa"/>
            <w:vAlign w:val="center"/>
          </w:tcPr>
          <w:p w:rsidR="00F0443A" w:rsidRPr="00DD49B6" w:rsidRDefault="00F0443A" w:rsidP="0028796D">
            <w:pPr>
              <w:pStyle w:val="naisf"/>
              <w:spacing w:before="0" w:beforeAutospacing="0" w:after="0" w:afterAutospacing="0"/>
              <w:jc w:val="center"/>
              <w:rPr>
                <w:bCs/>
              </w:rPr>
            </w:pPr>
            <w:r w:rsidRPr="00DD49B6">
              <w:rPr>
                <w:bCs/>
              </w:rPr>
              <w:t>3</w:t>
            </w:r>
          </w:p>
        </w:tc>
        <w:tc>
          <w:tcPr>
            <w:tcW w:w="1372" w:type="dxa"/>
            <w:vAlign w:val="center"/>
          </w:tcPr>
          <w:p w:rsidR="00F0443A" w:rsidRPr="00DD49B6" w:rsidRDefault="00F0443A" w:rsidP="0028796D">
            <w:pPr>
              <w:pStyle w:val="naisf"/>
              <w:spacing w:before="0" w:beforeAutospacing="0" w:after="0" w:afterAutospacing="0"/>
              <w:jc w:val="center"/>
              <w:rPr>
                <w:bCs/>
              </w:rPr>
            </w:pPr>
            <w:r w:rsidRPr="00DD49B6">
              <w:rPr>
                <w:bCs/>
              </w:rPr>
              <w:t>4</w:t>
            </w:r>
          </w:p>
        </w:tc>
        <w:tc>
          <w:tcPr>
            <w:tcW w:w="1324" w:type="dxa"/>
            <w:gridSpan w:val="2"/>
            <w:vAlign w:val="center"/>
          </w:tcPr>
          <w:p w:rsidR="00F0443A" w:rsidRPr="00DD49B6" w:rsidRDefault="00F0443A" w:rsidP="0028796D">
            <w:pPr>
              <w:pStyle w:val="naisf"/>
              <w:spacing w:before="0" w:beforeAutospacing="0" w:after="0" w:afterAutospacing="0"/>
              <w:jc w:val="center"/>
              <w:rPr>
                <w:bCs/>
              </w:rPr>
            </w:pPr>
            <w:r w:rsidRPr="00DD49B6">
              <w:rPr>
                <w:bCs/>
              </w:rPr>
              <w:t>5</w:t>
            </w:r>
          </w:p>
        </w:tc>
        <w:tc>
          <w:tcPr>
            <w:tcW w:w="1324" w:type="dxa"/>
            <w:gridSpan w:val="2"/>
            <w:vAlign w:val="center"/>
          </w:tcPr>
          <w:p w:rsidR="00F0443A" w:rsidRPr="00DD49B6" w:rsidRDefault="00F0443A" w:rsidP="0028796D">
            <w:pPr>
              <w:pStyle w:val="naisf"/>
              <w:spacing w:before="0" w:beforeAutospacing="0" w:after="0" w:afterAutospacing="0"/>
              <w:jc w:val="center"/>
              <w:rPr>
                <w:bCs/>
              </w:rPr>
            </w:pPr>
            <w:r w:rsidRPr="00DD49B6">
              <w:rPr>
                <w:bCs/>
              </w:rPr>
              <w:t>6</w:t>
            </w:r>
          </w:p>
        </w:tc>
      </w:tr>
      <w:tr w:rsidR="00F0443A" w:rsidRPr="00DD49B6" w:rsidTr="0028796D">
        <w:trPr>
          <w:jc w:val="center"/>
        </w:trPr>
        <w:tc>
          <w:tcPr>
            <w:tcW w:w="2893" w:type="dxa"/>
          </w:tcPr>
          <w:p w:rsidR="00F0443A" w:rsidRPr="00DD49B6" w:rsidRDefault="00F0443A" w:rsidP="0028796D">
            <w:pPr>
              <w:pStyle w:val="naisf"/>
              <w:spacing w:before="0" w:beforeAutospacing="0" w:after="0" w:afterAutospacing="0"/>
              <w:rPr>
                <w:i/>
              </w:rPr>
            </w:pPr>
            <w:r w:rsidRPr="00DD49B6">
              <w:t>1. Budžeta ieņēmumi:</w:t>
            </w:r>
          </w:p>
        </w:tc>
        <w:tc>
          <w:tcPr>
            <w:tcW w:w="1555" w:type="dxa"/>
          </w:tcPr>
          <w:p w:rsidR="00F0443A" w:rsidRPr="00FA078F" w:rsidRDefault="00476492" w:rsidP="0028796D">
            <w:pPr>
              <w:spacing w:after="0" w:line="240" w:lineRule="auto"/>
              <w:rPr>
                <w:rFonts w:ascii="Times New Roman" w:hAnsi="Times New Roman"/>
                <w:sz w:val="24"/>
                <w:szCs w:val="24"/>
              </w:rPr>
            </w:pPr>
            <w:r w:rsidRPr="00FA078F">
              <w:rPr>
                <w:rFonts w:ascii="Times New Roman" w:hAnsi="Times New Roman"/>
                <w:sz w:val="24"/>
                <w:szCs w:val="24"/>
              </w:rPr>
              <w:t>7 500 000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xml:space="preserve">  0 </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pStyle w:val="naisf"/>
              <w:spacing w:before="0" w:beforeAutospacing="0" w:after="0" w:afterAutospacing="0"/>
              <w:rPr>
                <w:i/>
              </w:rPr>
            </w:pPr>
            <w:r w:rsidRPr="00DD49B6">
              <w:t>1.1. valsts pamatbudžets, tai skaitā ieņēmumi no maksas pakalpojumiem un citi pašu ieņēmumi</w:t>
            </w:r>
          </w:p>
        </w:tc>
        <w:tc>
          <w:tcPr>
            <w:tcW w:w="1555" w:type="dxa"/>
          </w:tcPr>
          <w:p w:rsidR="00F0443A" w:rsidRPr="00FA078F" w:rsidRDefault="00476492" w:rsidP="0028796D">
            <w:pPr>
              <w:spacing w:after="0" w:line="240" w:lineRule="auto"/>
              <w:rPr>
                <w:rFonts w:ascii="Times New Roman" w:hAnsi="Times New Roman"/>
                <w:sz w:val="24"/>
                <w:szCs w:val="24"/>
              </w:rPr>
            </w:pPr>
            <w:r w:rsidRPr="00FA078F">
              <w:rPr>
                <w:rFonts w:ascii="Times New Roman" w:hAnsi="Times New Roman"/>
                <w:sz w:val="24"/>
                <w:szCs w:val="24"/>
              </w:rPr>
              <w:t>7 500 000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xml:space="preserve">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pStyle w:val="naisf"/>
              <w:spacing w:before="0" w:beforeAutospacing="0" w:after="0" w:afterAutospacing="0"/>
              <w:rPr>
                <w:i/>
              </w:rPr>
            </w:pPr>
            <w:r w:rsidRPr="00DD49B6">
              <w:t>1.2. valsts speciālais budžets</w:t>
            </w:r>
          </w:p>
        </w:tc>
        <w:tc>
          <w:tcPr>
            <w:tcW w:w="1555"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trHeight w:val="60"/>
          <w:jc w:val="center"/>
        </w:trPr>
        <w:tc>
          <w:tcPr>
            <w:tcW w:w="2893" w:type="dxa"/>
          </w:tcPr>
          <w:p w:rsidR="00F0443A" w:rsidRPr="00DD49B6" w:rsidRDefault="00F0443A" w:rsidP="0028796D">
            <w:pPr>
              <w:pStyle w:val="naisf"/>
              <w:spacing w:before="0" w:beforeAutospacing="0" w:after="0" w:afterAutospacing="0"/>
              <w:rPr>
                <w:i/>
              </w:rPr>
            </w:pPr>
            <w:r w:rsidRPr="00DD49B6">
              <w:t>1.3. pašvaldību budžets</w:t>
            </w:r>
          </w:p>
        </w:tc>
        <w:tc>
          <w:tcPr>
            <w:tcW w:w="1555"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2. Budžeta izdevumi:</w:t>
            </w:r>
          </w:p>
        </w:tc>
        <w:tc>
          <w:tcPr>
            <w:tcW w:w="1555" w:type="dxa"/>
          </w:tcPr>
          <w:p w:rsidR="00F0443A" w:rsidRPr="00FA078F" w:rsidRDefault="00476492" w:rsidP="0028796D">
            <w:pPr>
              <w:spacing w:after="0" w:line="240" w:lineRule="auto"/>
              <w:rPr>
                <w:rFonts w:ascii="Times New Roman" w:hAnsi="Times New Roman"/>
                <w:sz w:val="24"/>
                <w:szCs w:val="24"/>
              </w:rPr>
            </w:pPr>
            <w:r w:rsidRPr="00FA078F">
              <w:rPr>
                <w:rFonts w:ascii="Times New Roman" w:hAnsi="Times New Roman"/>
                <w:sz w:val="24"/>
                <w:szCs w:val="24"/>
              </w:rPr>
              <w:t>10 000 000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2.1. valsts pamatbudžets</w:t>
            </w:r>
          </w:p>
        </w:tc>
        <w:tc>
          <w:tcPr>
            <w:tcW w:w="1555" w:type="dxa"/>
          </w:tcPr>
          <w:p w:rsidR="00F0443A" w:rsidRPr="00FA078F" w:rsidRDefault="00476492" w:rsidP="0028796D">
            <w:pPr>
              <w:spacing w:after="0" w:line="240" w:lineRule="auto"/>
              <w:rPr>
                <w:rFonts w:ascii="Times New Roman" w:hAnsi="Times New Roman"/>
                <w:sz w:val="24"/>
                <w:szCs w:val="24"/>
              </w:rPr>
            </w:pPr>
            <w:r w:rsidRPr="00FA078F">
              <w:rPr>
                <w:rFonts w:ascii="Times New Roman" w:hAnsi="Times New Roman"/>
                <w:sz w:val="24"/>
                <w:szCs w:val="24"/>
              </w:rPr>
              <w:t>10 000 000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2.2. valsts speciālais budžets</w:t>
            </w:r>
          </w:p>
        </w:tc>
        <w:tc>
          <w:tcPr>
            <w:tcW w:w="1555"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 xml:space="preserve">2.3. pašvaldību budžets </w:t>
            </w:r>
          </w:p>
        </w:tc>
        <w:tc>
          <w:tcPr>
            <w:tcW w:w="1555"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3. Finansiālā ietekme:</w:t>
            </w:r>
          </w:p>
        </w:tc>
        <w:tc>
          <w:tcPr>
            <w:tcW w:w="1555" w:type="dxa"/>
            <w:shd w:val="clear" w:color="auto" w:fill="auto"/>
            <w:vAlign w:val="center"/>
          </w:tcPr>
          <w:p w:rsidR="00F0443A" w:rsidRPr="00FA078F" w:rsidRDefault="0019782C" w:rsidP="0028796D">
            <w:pPr>
              <w:spacing w:after="0" w:line="240" w:lineRule="auto"/>
              <w:rPr>
                <w:rFonts w:ascii="Times New Roman" w:hAnsi="Times New Roman"/>
                <w:sz w:val="24"/>
                <w:szCs w:val="24"/>
              </w:rPr>
            </w:pPr>
            <w:r>
              <w:rPr>
                <w:rFonts w:ascii="Times New Roman" w:hAnsi="Times New Roman"/>
                <w:sz w:val="24"/>
                <w:szCs w:val="24"/>
              </w:rPr>
              <w:t>–</w:t>
            </w:r>
            <w:r w:rsidR="00476492" w:rsidRPr="00FA078F">
              <w:rPr>
                <w:rFonts w:ascii="Times New Roman" w:hAnsi="Times New Roman"/>
                <w:sz w:val="24"/>
                <w:szCs w:val="24"/>
              </w:rPr>
              <w:t>2 500 000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xml:space="preserve">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3.1. valsts pamatbudžets</w:t>
            </w:r>
          </w:p>
        </w:tc>
        <w:tc>
          <w:tcPr>
            <w:tcW w:w="1555" w:type="dxa"/>
            <w:shd w:val="clear" w:color="auto" w:fill="auto"/>
          </w:tcPr>
          <w:p w:rsidR="00F0443A" w:rsidRPr="00FA078F" w:rsidRDefault="0019782C" w:rsidP="0028796D">
            <w:pPr>
              <w:spacing w:after="0" w:line="240" w:lineRule="auto"/>
              <w:rPr>
                <w:rFonts w:ascii="Times New Roman" w:hAnsi="Times New Roman"/>
                <w:sz w:val="24"/>
                <w:szCs w:val="24"/>
              </w:rPr>
            </w:pPr>
            <w:r>
              <w:rPr>
                <w:rFonts w:ascii="Times New Roman" w:hAnsi="Times New Roman"/>
                <w:sz w:val="24"/>
                <w:szCs w:val="24"/>
              </w:rPr>
              <w:t>–</w:t>
            </w:r>
            <w:r w:rsidR="00476492" w:rsidRPr="00FA078F">
              <w:rPr>
                <w:rFonts w:ascii="Times New Roman" w:hAnsi="Times New Roman"/>
                <w:sz w:val="24"/>
                <w:szCs w:val="24"/>
              </w:rPr>
              <w:t>2 500 000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xml:space="preserve">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lastRenderedPageBreak/>
              <w:t>3.2. speciālais budžets</w:t>
            </w:r>
          </w:p>
        </w:tc>
        <w:tc>
          <w:tcPr>
            <w:tcW w:w="1555" w:type="dxa"/>
            <w:shd w:val="clear" w:color="auto" w:fill="auto"/>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 xml:space="preserve">3.3. pašvaldību budžets </w:t>
            </w:r>
          </w:p>
        </w:tc>
        <w:tc>
          <w:tcPr>
            <w:tcW w:w="1555" w:type="dxa"/>
            <w:shd w:val="clear" w:color="auto" w:fill="auto"/>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vMerge w:val="restart"/>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4. Finanšu līdzekļi papildu izdevumu finansēšanai (kompensējošu izdevumu samazinājumu norāda ar "+" zīmi)</w:t>
            </w:r>
          </w:p>
        </w:tc>
        <w:tc>
          <w:tcPr>
            <w:tcW w:w="1555" w:type="dxa"/>
            <w:vMerge w:val="restart"/>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p w:rsidR="00F0443A" w:rsidRPr="00FA078F" w:rsidRDefault="00F0443A" w:rsidP="0028796D">
            <w:pPr>
              <w:spacing w:after="0" w:line="240" w:lineRule="auto"/>
              <w:rPr>
                <w:rFonts w:ascii="Times New Roman" w:hAnsi="Times New Roman"/>
                <w:sz w:val="24"/>
                <w:szCs w:val="24"/>
              </w:rPr>
            </w:pPr>
            <w:r w:rsidRPr="00FA078F">
              <w:t>  </w:t>
            </w:r>
          </w:p>
          <w:p w:rsidR="00F0443A" w:rsidRPr="00FA078F" w:rsidRDefault="00F0443A" w:rsidP="0028796D">
            <w:pPr>
              <w:spacing w:after="0" w:line="240" w:lineRule="auto"/>
              <w:rPr>
                <w:rFonts w:ascii="Times New Roman" w:hAnsi="Times New Roman"/>
                <w:sz w:val="24"/>
                <w:szCs w:val="24"/>
              </w:rPr>
            </w:pPr>
            <w:r w:rsidRPr="00FA078F">
              <w:t>  </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vMerge/>
          </w:tcPr>
          <w:p w:rsidR="00F0443A" w:rsidRPr="00DD49B6" w:rsidRDefault="00F0443A" w:rsidP="0028796D">
            <w:pPr>
              <w:spacing w:after="0" w:line="240" w:lineRule="auto"/>
              <w:rPr>
                <w:rFonts w:ascii="Times New Roman" w:hAnsi="Times New Roman"/>
                <w:sz w:val="24"/>
                <w:szCs w:val="24"/>
              </w:rPr>
            </w:pPr>
          </w:p>
        </w:tc>
        <w:tc>
          <w:tcPr>
            <w:tcW w:w="1555" w:type="dxa"/>
            <w:vMerge/>
          </w:tcPr>
          <w:p w:rsidR="00F0443A" w:rsidRPr="00FA078F" w:rsidRDefault="00F0443A" w:rsidP="0028796D">
            <w:pPr>
              <w:pStyle w:val="naisf"/>
              <w:spacing w:before="0" w:beforeAutospacing="0" w:after="0" w:afterAutospacing="0"/>
              <w:jc w:val="center"/>
              <w:rPr>
                <w:i/>
              </w:rPr>
            </w:pPr>
          </w:p>
        </w:tc>
        <w:tc>
          <w:tcPr>
            <w:tcW w:w="1276" w:type="dxa"/>
          </w:tcPr>
          <w:p w:rsidR="00F0443A" w:rsidRPr="00FA078F" w:rsidRDefault="00F0443A" w:rsidP="0028796D">
            <w:pPr>
              <w:pStyle w:val="naisf"/>
              <w:spacing w:before="0" w:beforeAutospacing="0" w:after="0" w:afterAutospacing="0"/>
              <w:rPr>
                <w:b/>
                <w:i/>
              </w:rPr>
            </w:pPr>
            <w:r w:rsidRPr="00FA078F">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r>
      <w:tr w:rsidR="00F0443A" w:rsidRPr="00DD49B6" w:rsidTr="0028796D">
        <w:trPr>
          <w:jc w:val="center"/>
        </w:trPr>
        <w:tc>
          <w:tcPr>
            <w:tcW w:w="2893" w:type="dxa"/>
            <w:vMerge/>
          </w:tcPr>
          <w:p w:rsidR="00F0443A" w:rsidRPr="00DD49B6" w:rsidRDefault="00F0443A" w:rsidP="0028796D">
            <w:pPr>
              <w:spacing w:after="0" w:line="240" w:lineRule="auto"/>
              <w:rPr>
                <w:rFonts w:ascii="Times New Roman" w:hAnsi="Times New Roman"/>
                <w:sz w:val="24"/>
                <w:szCs w:val="24"/>
              </w:rPr>
            </w:pPr>
          </w:p>
        </w:tc>
        <w:tc>
          <w:tcPr>
            <w:tcW w:w="1555" w:type="dxa"/>
            <w:vMerge/>
          </w:tcPr>
          <w:p w:rsidR="00F0443A" w:rsidRPr="00FA078F" w:rsidRDefault="00F0443A" w:rsidP="0028796D">
            <w:pPr>
              <w:pStyle w:val="naisf"/>
              <w:spacing w:before="0" w:beforeAutospacing="0" w:after="0" w:afterAutospacing="0"/>
              <w:jc w:val="center"/>
              <w:rPr>
                <w:i/>
              </w:rPr>
            </w:pPr>
          </w:p>
        </w:tc>
        <w:tc>
          <w:tcPr>
            <w:tcW w:w="1276" w:type="dxa"/>
          </w:tcPr>
          <w:p w:rsidR="00F0443A" w:rsidRPr="00FA078F" w:rsidRDefault="00F0443A" w:rsidP="0028796D">
            <w:pPr>
              <w:pStyle w:val="naisf"/>
              <w:spacing w:before="0" w:beforeAutospacing="0" w:after="0" w:afterAutospacing="0"/>
              <w:rPr>
                <w:b/>
                <w:i/>
              </w:rPr>
            </w:pPr>
            <w:r w:rsidRPr="00FA078F">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5. Precizēta finansiālā ietekme:</w:t>
            </w:r>
          </w:p>
        </w:tc>
        <w:tc>
          <w:tcPr>
            <w:tcW w:w="1555" w:type="dxa"/>
            <w:vMerge w:val="restart"/>
          </w:tcPr>
          <w:p w:rsidR="00F0443A" w:rsidRPr="00FA078F" w:rsidRDefault="0019782C" w:rsidP="0028796D">
            <w:pPr>
              <w:spacing w:after="0" w:line="240" w:lineRule="auto"/>
              <w:rPr>
                <w:rFonts w:ascii="Times New Roman" w:hAnsi="Times New Roman"/>
                <w:sz w:val="24"/>
                <w:szCs w:val="24"/>
              </w:rPr>
            </w:pPr>
            <w:r>
              <w:rPr>
                <w:rFonts w:ascii="Times New Roman" w:hAnsi="Times New Roman"/>
                <w:sz w:val="24"/>
                <w:szCs w:val="24"/>
              </w:rPr>
              <w:t>–</w:t>
            </w:r>
            <w:r w:rsidR="00476492" w:rsidRPr="00FA078F">
              <w:rPr>
                <w:rFonts w:ascii="Times New Roman" w:hAnsi="Times New Roman"/>
                <w:sz w:val="24"/>
                <w:szCs w:val="24"/>
              </w:rPr>
              <w:t>2 500 000</w:t>
            </w: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xml:space="preserve">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5.1. valsts pamatbudžets</w:t>
            </w:r>
          </w:p>
        </w:tc>
        <w:tc>
          <w:tcPr>
            <w:tcW w:w="1555" w:type="dxa"/>
            <w:vMerge/>
            <w:vAlign w:val="center"/>
          </w:tcPr>
          <w:p w:rsidR="00F0443A" w:rsidRPr="00FA078F" w:rsidRDefault="00F0443A" w:rsidP="0028796D">
            <w:pPr>
              <w:pStyle w:val="naisf"/>
              <w:spacing w:before="0" w:beforeAutospacing="0" w:after="0" w:afterAutospacing="0"/>
              <w:jc w:val="center"/>
              <w:rPr>
                <w:i/>
              </w:rPr>
            </w:pPr>
          </w:p>
        </w:tc>
        <w:tc>
          <w:tcPr>
            <w:tcW w:w="1276" w:type="dxa"/>
          </w:tcPr>
          <w:p w:rsidR="00F0443A" w:rsidRPr="00FA078F" w:rsidRDefault="00F0443A" w:rsidP="0028796D">
            <w:pPr>
              <w:spacing w:after="0" w:line="240" w:lineRule="auto"/>
              <w:rPr>
                <w:rFonts w:ascii="Times New Roman" w:hAnsi="Times New Roman"/>
                <w:sz w:val="24"/>
                <w:szCs w:val="24"/>
              </w:rPr>
            </w:pPr>
            <w:r w:rsidRPr="00FA078F">
              <w:rPr>
                <w:rFonts w:ascii="Times New Roman" w:hAnsi="Times New Roman"/>
                <w:sz w:val="24"/>
                <w:szCs w:val="24"/>
              </w:rPr>
              <w:t xml:space="preserve">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5.2. speciālais budžets</w:t>
            </w:r>
          </w:p>
        </w:tc>
        <w:tc>
          <w:tcPr>
            <w:tcW w:w="1555" w:type="dxa"/>
            <w:vMerge/>
            <w:vAlign w:val="center"/>
          </w:tcPr>
          <w:p w:rsidR="00F0443A" w:rsidRPr="00FA078F" w:rsidRDefault="00F0443A" w:rsidP="0028796D">
            <w:pPr>
              <w:pStyle w:val="naisf"/>
              <w:spacing w:before="0" w:beforeAutospacing="0" w:after="0" w:afterAutospacing="0"/>
              <w:jc w:val="center"/>
              <w:rPr>
                <w:i/>
              </w:rPr>
            </w:pPr>
          </w:p>
        </w:tc>
        <w:tc>
          <w:tcPr>
            <w:tcW w:w="1276" w:type="dxa"/>
          </w:tcPr>
          <w:p w:rsidR="00F0443A" w:rsidRPr="00FA078F" w:rsidRDefault="00F0443A" w:rsidP="0028796D">
            <w:pPr>
              <w:pStyle w:val="naisf"/>
              <w:spacing w:before="0" w:beforeAutospacing="0" w:after="0" w:afterAutospacing="0"/>
              <w:rPr>
                <w:b/>
                <w:i/>
              </w:rPr>
            </w:pPr>
            <w:r w:rsidRPr="00FA078F">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 xml:space="preserve">5.3. pašvaldību budžets </w:t>
            </w:r>
          </w:p>
        </w:tc>
        <w:tc>
          <w:tcPr>
            <w:tcW w:w="1555" w:type="dxa"/>
            <w:vMerge/>
            <w:vAlign w:val="center"/>
          </w:tcPr>
          <w:p w:rsidR="00F0443A" w:rsidRPr="00FA078F" w:rsidRDefault="00F0443A" w:rsidP="0028796D">
            <w:pPr>
              <w:pStyle w:val="naisf"/>
              <w:spacing w:before="0" w:beforeAutospacing="0" w:after="0" w:afterAutospacing="0"/>
              <w:jc w:val="center"/>
              <w:rPr>
                <w:i/>
              </w:rPr>
            </w:pPr>
          </w:p>
        </w:tc>
        <w:tc>
          <w:tcPr>
            <w:tcW w:w="1276" w:type="dxa"/>
          </w:tcPr>
          <w:p w:rsidR="00F0443A" w:rsidRPr="00FA078F" w:rsidRDefault="00F0443A" w:rsidP="0028796D">
            <w:pPr>
              <w:pStyle w:val="naisf"/>
              <w:spacing w:before="0" w:beforeAutospacing="0" w:after="0" w:afterAutospacing="0"/>
              <w:rPr>
                <w:b/>
                <w:i/>
              </w:rPr>
            </w:pPr>
            <w:r w:rsidRPr="00FA078F">
              <w:t>  0</w:t>
            </w:r>
          </w:p>
        </w:tc>
        <w:tc>
          <w:tcPr>
            <w:tcW w:w="1372" w:type="dxa"/>
          </w:tcPr>
          <w:p w:rsidR="00F0443A" w:rsidRPr="00FA078F" w:rsidRDefault="00F0443A" w:rsidP="0028796D">
            <w:pPr>
              <w:spacing w:after="0"/>
              <w:jc w:val="center"/>
              <w:rPr>
                <w:rFonts w:ascii="Times New Roman" w:hAnsi="Times New Roman"/>
                <w:sz w:val="24"/>
                <w:szCs w:val="24"/>
              </w:rPr>
            </w:pPr>
            <w:r w:rsidRPr="00FA078F">
              <w:rPr>
                <w:rFonts w:ascii="Times New Roman" w:hAnsi="Times New Roman"/>
                <w:sz w:val="24"/>
                <w:szCs w:val="24"/>
              </w:rPr>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c>
          <w:tcPr>
            <w:tcW w:w="1324" w:type="dxa"/>
            <w:gridSpan w:val="2"/>
          </w:tcPr>
          <w:p w:rsidR="00F0443A" w:rsidRPr="00FA078F" w:rsidRDefault="00F0443A" w:rsidP="0028796D">
            <w:pPr>
              <w:pStyle w:val="naisf"/>
              <w:spacing w:before="0" w:beforeAutospacing="0" w:after="0" w:afterAutospacing="0"/>
              <w:rPr>
                <w:b/>
                <w:i/>
              </w:rPr>
            </w:pPr>
            <w:r w:rsidRPr="00FA078F">
              <w:t>Nav attiecināms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6. Detalizēts ieņēmumu un izdevumu aprēķins (ja nepie</w:t>
            </w:r>
            <w:r>
              <w:rPr>
                <w:rFonts w:ascii="Times New Roman" w:hAnsi="Times New Roman"/>
                <w:sz w:val="24"/>
                <w:szCs w:val="24"/>
              </w:rPr>
              <w:softHyphen/>
            </w:r>
            <w:r w:rsidRPr="00DD49B6">
              <w:rPr>
                <w:rFonts w:ascii="Times New Roman" w:hAnsi="Times New Roman"/>
                <w:sz w:val="24"/>
                <w:szCs w:val="24"/>
              </w:rPr>
              <w:t>ciešams, detalizētu ieņēmumu un izdevumu aprēķinu var pie</w:t>
            </w:r>
            <w:r>
              <w:rPr>
                <w:rFonts w:ascii="Times New Roman" w:hAnsi="Times New Roman"/>
                <w:sz w:val="24"/>
                <w:szCs w:val="24"/>
              </w:rPr>
              <w:softHyphen/>
            </w:r>
            <w:r w:rsidRPr="00DD49B6">
              <w:rPr>
                <w:rFonts w:ascii="Times New Roman" w:hAnsi="Times New Roman"/>
                <w:sz w:val="24"/>
                <w:szCs w:val="24"/>
              </w:rPr>
              <w:t>vienot anotācijas pielikumā):</w:t>
            </w:r>
          </w:p>
        </w:tc>
        <w:tc>
          <w:tcPr>
            <w:tcW w:w="6851" w:type="dxa"/>
            <w:gridSpan w:val="7"/>
            <w:vMerge w:val="restart"/>
            <w:vAlign w:val="center"/>
          </w:tcPr>
          <w:p w:rsidR="00F0443A" w:rsidRPr="00FA078F" w:rsidRDefault="00F0443A" w:rsidP="0028796D">
            <w:pPr>
              <w:spacing w:after="0" w:line="240" w:lineRule="auto"/>
              <w:jc w:val="both"/>
              <w:rPr>
                <w:rFonts w:ascii="Times New Roman" w:hAnsi="Times New Roman"/>
                <w:sz w:val="24"/>
                <w:szCs w:val="24"/>
              </w:rPr>
            </w:pPr>
            <w:r w:rsidRPr="00FA078F">
              <w:rPr>
                <w:rFonts w:ascii="Times New Roman" w:hAnsi="Times New Roman"/>
                <w:sz w:val="24"/>
                <w:szCs w:val="24"/>
              </w:rPr>
              <w:t>  Nav precīzi aprēķināms.</w:t>
            </w: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6.1. detalizēts ieņēmumu aprēķins</w:t>
            </w:r>
          </w:p>
        </w:tc>
        <w:tc>
          <w:tcPr>
            <w:tcW w:w="6851" w:type="dxa"/>
            <w:gridSpan w:val="7"/>
            <w:vMerge/>
            <w:vAlign w:val="center"/>
          </w:tcPr>
          <w:p w:rsidR="00F0443A" w:rsidRPr="00FA078F" w:rsidRDefault="00F0443A" w:rsidP="0028796D">
            <w:pPr>
              <w:pStyle w:val="naisf"/>
              <w:spacing w:before="0" w:beforeAutospacing="0" w:after="0" w:afterAutospacing="0"/>
              <w:rPr>
                <w:b/>
                <w:i/>
              </w:rPr>
            </w:pPr>
          </w:p>
        </w:tc>
      </w:tr>
      <w:tr w:rsidR="00F0443A" w:rsidRPr="00DD49B6" w:rsidTr="0028796D">
        <w:trPr>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6.2. detalizēts izdevumu aprēķins</w:t>
            </w:r>
          </w:p>
        </w:tc>
        <w:tc>
          <w:tcPr>
            <w:tcW w:w="6851" w:type="dxa"/>
            <w:gridSpan w:val="7"/>
            <w:vMerge/>
            <w:vAlign w:val="center"/>
          </w:tcPr>
          <w:p w:rsidR="00F0443A" w:rsidRPr="00FA078F" w:rsidRDefault="00F0443A" w:rsidP="0028796D">
            <w:pPr>
              <w:pStyle w:val="naisf"/>
              <w:spacing w:before="0" w:beforeAutospacing="0" w:after="0" w:afterAutospacing="0"/>
              <w:rPr>
                <w:b/>
                <w:i/>
              </w:rPr>
            </w:pPr>
          </w:p>
        </w:tc>
      </w:tr>
      <w:tr w:rsidR="00F0443A" w:rsidRPr="00DD49B6" w:rsidTr="0028796D">
        <w:trPr>
          <w:trHeight w:val="556"/>
          <w:jc w:val="center"/>
        </w:trPr>
        <w:tc>
          <w:tcPr>
            <w:tcW w:w="2893" w:type="dxa"/>
          </w:tcPr>
          <w:p w:rsidR="00F0443A" w:rsidRPr="00DD49B6" w:rsidRDefault="00F0443A" w:rsidP="0028796D">
            <w:pPr>
              <w:spacing w:after="0" w:line="240" w:lineRule="auto"/>
              <w:rPr>
                <w:rFonts w:ascii="Times New Roman" w:hAnsi="Times New Roman"/>
                <w:sz w:val="24"/>
                <w:szCs w:val="24"/>
              </w:rPr>
            </w:pPr>
            <w:r w:rsidRPr="00DD49B6">
              <w:rPr>
                <w:rFonts w:ascii="Times New Roman" w:hAnsi="Times New Roman"/>
                <w:sz w:val="24"/>
                <w:szCs w:val="24"/>
              </w:rPr>
              <w:t>7. Cita informācija</w:t>
            </w:r>
          </w:p>
        </w:tc>
        <w:tc>
          <w:tcPr>
            <w:tcW w:w="6851" w:type="dxa"/>
            <w:gridSpan w:val="7"/>
          </w:tcPr>
          <w:p w:rsidR="00F0443A" w:rsidRPr="00FA078F" w:rsidRDefault="00F0443A" w:rsidP="0028796D">
            <w:pPr>
              <w:spacing w:after="0" w:line="240" w:lineRule="auto"/>
              <w:jc w:val="both"/>
              <w:rPr>
                <w:rFonts w:ascii="Times New Roman" w:hAnsi="Times New Roman"/>
                <w:sz w:val="24"/>
                <w:szCs w:val="24"/>
              </w:rPr>
            </w:pPr>
            <w:r w:rsidRPr="00FA078F">
              <w:rPr>
                <w:rFonts w:ascii="Times New Roman" w:hAnsi="Times New Roman"/>
                <w:sz w:val="24"/>
                <w:szCs w:val="24"/>
              </w:rPr>
              <w:t xml:space="preserve">Atbalsts kredītprocentu daļējai dzēšanai un investīcijām materiālās bāzes pilnveidošanai </w:t>
            </w:r>
            <w:r w:rsidR="00BD3C7E" w:rsidRPr="00FA078F">
              <w:rPr>
                <w:rFonts w:ascii="Times New Roman" w:hAnsi="Times New Roman"/>
                <w:sz w:val="24"/>
                <w:szCs w:val="24"/>
              </w:rPr>
              <w:t>10 000 000</w:t>
            </w:r>
            <w:r w:rsidRPr="00FA078F">
              <w:rPr>
                <w:rFonts w:ascii="Times New Roman" w:hAnsi="Times New Roman"/>
                <w:sz w:val="24"/>
                <w:szCs w:val="24"/>
              </w:rPr>
              <w:t xml:space="preserve"> </w:t>
            </w:r>
            <w:r w:rsidR="00476492" w:rsidRPr="00FA078F">
              <w:rPr>
                <w:rFonts w:ascii="Times New Roman" w:hAnsi="Times New Roman"/>
                <w:i/>
                <w:sz w:val="24"/>
                <w:szCs w:val="24"/>
              </w:rPr>
              <w:t>euro</w:t>
            </w:r>
            <w:r w:rsidRPr="00FA078F">
              <w:rPr>
                <w:rFonts w:ascii="Times New Roman" w:hAnsi="Times New Roman"/>
                <w:sz w:val="24"/>
                <w:szCs w:val="24"/>
              </w:rPr>
              <w:t xml:space="preserve"> </w:t>
            </w:r>
            <w:r w:rsidR="0019782C">
              <w:rPr>
                <w:rFonts w:ascii="Times New Roman" w:hAnsi="Times New Roman"/>
                <w:sz w:val="24"/>
                <w:szCs w:val="24"/>
              </w:rPr>
              <w:t xml:space="preserve">apmērā </w:t>
            </w:r>
            <w:r w:rsidRPr="00FA078F">
              <w:rPr>
                <w:rFonts w:ascii="Times New Roman" w:hAnsi="Times New Roman"/>
                <w:sz w:val="24"/>
                <w:szCs w:val="24"/>
              </w:rPr>
              <w:t>tiks izmaksāts no Zemkopības ministrijas budžeta programmas 65.00.00. „Eiropas Lauksaimniecības fonda lauku attīstībai (ELFLA) projektu un pasākumu īstenošana” apakšprogrammas 65.06.00. „Maksājumu iestādes izdevumi Eiropas Lauksaimniecības fonda lauku attīstībai (ELFLA) projektu un pasākumu īstenošanai (2007–2013)” 201</w:t>
            </w:r>
            <w:r w:rsidR="00BD3C7E" w:rsidRPr="00FA078F">
              <w:rPr>
                <w:rFonts w:ascii="Times New Roman" w:hAnsi="Times New Roman"/>
                <w:sz w:val="24"/>
                <w:szCs w:val="24"/>
              </w:rPr>
              <w:t>5</w:t>
            </w:r>
            <w:r w:rsidRPr="00FA078F">
              <w:rPr>
                <w:rFonts w:ascii="Times New Roman" w:hAnsi="Times New Roman"/>
                <w:sz w:val="24"/>
                <w:szCs w:val="24"/>
              </w:rPr>
              <w:t>.gadam piešķirtā finansējuma šād</w:t>
            </w:r>
            <w:r w:rsidR="0019782C">
              <w:rPr>
                <w:rFonts w:ascii="Times New Roman" w:hAnsi="Times New Roman"/>
                <w:sz w:val="24"/>
                <w:szCs w:val="24"/>
              </w:rPr>
              <w:t>iem</w:t>
            </w:r>
            <w:r w:rsidRPr="00FA078F">
              <w:rPr>
                <w:rFonts w:ascii="Times New Roman" w:hAnsi="Times New Roman"/>
                <w:sz w:val="24"/>
                <w:szCs w:val="24"/>
              </w:rPr>
              <w:t xml:space="preserve"> Latvijas Lauku attīstības programmas 2007.–2013.gadam pasākum</w:t>
            </w:r>
            <w:r w:rsidR="0019782C">
              <w:rPr>
                <w:rFonts w:ascii="Times New Roman" w:hAnsi="Times New Roman"/>
                <w:sz w:val="24"/>
                <w:szCs w:val="24"/>
              </w:rPr>
              <w:t>iem</w:t>
            </w:r>
            <w:r w:rsidRPr="00FA078F">
              <w:rPr>
                <w:rFonts w:ascii="Times New Roman" w:hAnsi="Times New Roman"/>
                <w:sz w:val="24"/>
                <w:szCs w:val="24"/>
              </w:rPr>
              <w:t>:</w:t>
            </w:r>
          </w:p>
          <w:p w:rsidR="00F0443A" w:rsidRPr="00FA078F" w:rsidRDefault="00F0443A" w:rsidP="00F0443A">
            <w:pPr>
              <w:numPr>
                <w:ilvl w:val="0"/>
                <w:numId w:val="7"/>
              </w:numPr>
              <w:spacing w:after="0" w:line="240" w:lineRule="auto"/>
              <w:jc w:val="both"/>
              <w:rPr>
                <w:rFonts w:ascii="Times New Roman" w:hAnsi="Times New Roman"/>
                <w:sz w:val="24"/>
                <w:szCs w:val="24"/>
              </w:rPr>
            </w:pPr>
            <w:r w:rsidRPr="00FA078F">
              <w:rPr>
                <w:rFonts w:ascii="Times New Roman" w:hAnsi="Times New Roman"/>
                <w:sz w:val="24"/>
                <w:szCs w:val="24"/>
              </w:rPr>
              <w:t>Lauku saimn</w:t>
            </w:r>
            <w:r w:rsidR="00476492" w:rsidRPr="00FA078F">
              <w:rPr>
                <w:rFonts w:ascii="Times New Roman" w:hAnsi="Times New Roman"/>
                <w:sz w:val="24"/>
                <w:szCs w:val="24"/>
              </w:rPr>
              <w:t>iecību modernizācija</w:t>
            </w:r>
            <w:r w:rsidR="0019782C">
              <w:rPr>
                <w:rFonts w:ascii="Times New Roman" w:hAnsi="Times New Roman"/>
                <w:sz w:val="24"/>
                <w:szCs w:val="24"/>
              </w:rPr>
              <w:t>i</w:t>
            </w:r>
            <w:r w:rsidR="00476492" w:rsidRPr="00FA078F">
              <w:rPr>
                <w:rFonts w:ascii="Times New Roman" w:hAnsi="Times New Roman"/>
                <w:sz w:val="24"/>
                <w:szCs w:val="24"/>
              </w:rPr>
              <w:t xml:space="preserve"> – 7 500 000</w:t>
            </w:r>
            <w:r w:rsidRPr="00FA078F">
              <w:rPr>
                <w:rFonts w:ascii="Times New Roman" w:hAnsi="Times New Roman"/>
                <w:sz w:val="24"/>
                <w:szCs w:val="24"/>
              </w:rPr>
              <w:t xml:space="preserve"> </w:t>
            </w:r>
            <w:r w:rsidRPr="00FA078F">
              <w:rPr>
                <w:rFonts w:ascii="Times New Roman" w:hAnsi="Times New Roman"/>
                <w:i/>
                <w:sz w:val="24"/>
                <w:szCs w:val="24"/>
              </w:rPr>
              <w:t>euro</w:t>
            </w:r>
            <w:r w:rsidRPr="00FA078F">
              <w:rPr>
                <w:rFonts w:ascii="Times New Roman" w:hAnsi="Times New Roman"/>
                <w:sz w:val="24"/>
                <w:szCs w:val="24"/>
              </w:rPr>
              <w:t>;</w:t>
            </w:r>
          </w:p>
          <w:p w:rsidR="00F0443A" w:rsidRPr="00FA078F" w:rsidRDefault="00F0443A" w:rsidP="00F0443A">
            <w:pPr>
              <w:numPr>
                <w:ilvl w:val="0"/>
                <w:numId w:val="7"/>
              </w:numPr>
              <w:spacing w:after="0" w:line="240" w:lineRule="auto"/>
              <w:jc w:val="both"/>
              <w:rPr>
                <w:rFonts w:ascii="Times New Roman" w:hAnsi="Times New Roman"/>
                <w:sz w:val="24"/>
                <w:szCs w:val="24"/>
              </w:rPr>
            </w:pPr>
            <w:r w:rsidRPr="00FA078F">
              <w:rPr>
                <w:rFonts w:ascii="Times New Roman" w:hAnsi="Times New Roman"/>
                <w:sz w:val="24"/>
                <w:szCs w:val="24"/>
              </w:rPr>
              <w:t>Lauksaimniecības produktu pievienot</w:t>
            </w:r>
            <w:r w:rsidR="00476492" w:rsidRPr="00FA078F">
              <w:rPr>
                <w:rFonts w:ascii="Times New Roman" w:hAnsi="Times New Roman"/>
                <w:sz w:val="24"/>
                <w:szCs w:val="24"/>
              </w:rPr>
              <w:t>ās vērtības radīšana</w:t>
            </w:r>
            <w:r w:rsidR="0019782C">
              <w:rPr>
                <w:rFonts w:ascii="Times New Roman" w:hAnsi="Times New Roman"/>
                <w:sz w:val="24"/>
                <w:szCs w:val="24"/>
              </w:rPr>
              <w:t>i</w:t>
            </w:r>
            <w:r w:rsidR="00476492" w:rsidRPr="00FA078F">
              <w:rPr>
                <w:rFonts w:ascii="Times New Roman" w:hAnsi="Times New Roman"/>
                <w:sz w:val="24"/>
                <w:szCs w:val="24"/>
              </w:rPr>
              <w:t xml:space="preserve"> – 2 500 000</w:t>
            </w:r>
            <w:r w:rsidRPr="00FA078F">
              <w:rPr>
                <w:rFonts w:ascii="Times New Roman" w:hAnsi="Times New Roman"/>
                <w:sz w:val="24"/>
                <w:szCs w:val="24"/>
              </w:rPr>
              <w:t xml:space="preserve"> </w:t>
            </w:r>
            <w:r w:rsidRPr="00FA078F">
              <w:rPr>
                <w:rFonts w:ascii="Times New Roman" w:hAnsi="Times New Roman"/>
                <w:i/>
                <w:sz w:val="24"/>
                <w:szCs w:val="24"/>
              </w:rPr>
              <w:t>euro</w:t>
            </w:r>
            <w:r w:rsidRPr="00FA078F">
              <w:rPr>
                <w:rFonts w:ascii="Times New Roman" w:hAnsi="Times New Roman"/>
                <w:sz w:val="24"/>
                <w:szCs w:val="24"/>
              </w:rPr>
              <w:t>.</w:t>
            </w:r>
          </w:p>
          <w:p w:rsidR="00F0443A" w:rsidRPr="00FA078F" w:rsidRDefault="00F0443A" w:rsidP="0028796D">
            <w:pPr>
              <w:spacing w:before="100" w:beforeAutospacing="1" w:after="100" w:afterAutospacing="1" w:line="240" w:lineRule="auto"/>
              <w:jc w:val="both"/>
              <w:rPr>
                <w:rFonts w:ascii="Times New Roman" w:hAnsi="Times New Roman"/>
                <w:sz w:val="24"/>
                <w:szCs w:val="24"/>
                <w:lang w:eastAsia="lv-LV"/>
              </w:rPr>
            </w:pPr>
            <w:r w:rsidRPr="00FA078F">
              <w:rPr>
                <w:rFonts w:ascii="Times New Roman" w:hAnsi="Times New Roman"/>
                <w:sz w:val="24"/>
                <w:szCs w:val="24"/>
                <w:lang w:eastAsia="lv-LV"/>
              </w:rPr>
              <w:t xml:space="preserve">Kopējais publiskais finansējums ir </w:t>
            </w:r>
            <w:r w:rsidR="00BD3C7E" w:rsidRPr="00FA078F">
              <w:rPr>
                <w:rFonts w:ascii="Times New Roman" w:hAnsi="Times New Roman"/>
                <w:sz w:val="24"/>
                <w:szCs w:val="24"/>
                <w:lang w:eastAsia="lv-LV"/>
              </w:rPr>
              <w:t>10 000 000</w:t>
            </w:r>
            <w:r w:rsidRPr="00FA078F">
              <w:rPr>
                <w:rFonts w:ascii="Times New Roman" w:hAnsi="Times New Roman"/>
                <w:sz w:val="24"/>
                <w:szCs w:val="24"/>
                <w:lang w:eastAsia="lv-LV"/>
              </w:rPr>
              <w:t xml:space="preserve"> </w:t>
            </w:r>
            <w:r w:rsidRPr="00FA078F">
              <w:rPr>
                <w:rFonts w:ascii="Times New Roman" w:hAnsi="Times New Roman"/>
                <w:i/>
                <w:sz w:val="24"/>
                <w:szCs w:val="24"/>
                <w:lang w:eastAsia="lv-LV"/>
              </w:rPr>
              <w:t>euro</w:t>
            </w:r>
            <w:r w:rsidRPr="00FA078F">
              <w:rPr>
                <w:rFonts w:ascii="Times New Roman" w:hAnsi="Times New Roman"/>
                <w:sz w:val="24"/>
                <w:szCs w:val="24"/>
                <w:lang w:eastAsia="lv-LV"/>
              </w:rPr>
              <w:t>, tai skaitā ES</w:t>
            </w:r>
            <w:r w:rsidR="00476492" w:rsidRPr="00FA078F">
              <w:rPr>
                <w:rFonts w:ascii="Times New Roman" w:hAnsi="Times New Roman"/>
                <w:sz w:val="24"/>
                <w:szCs w:val="24"/>
                <w:lang w:eastAsia="lv-LV"/>
              </w:rPr>
              <w:t xml:space="preserve"> līdzfinansējums (75%) 7 500 000</w:t>
            </w:r>
            <w:r w:rsidRPr="00FA078F">
              <w:rPr>
                <w:rFonts w:ascii="Times New Roman" w:hAnsi="Times New Roman"/>
                <w:sz w:val="24"/>
                <w:szCs w:val="24"/>
                <w:lang w:eastAsia="lv-LV"/>
              </w:rPr>
              <w:t xml:space="preserve"> </w:t>
            </w:r>
            <w:r w:rsidRPr="00FA078F">
              <w:rPr>
                <w:rFonts w:ascii="Times New Roman" w:hAnsi="Times New Roman"/>
                <w:i/>
                <w:sz w:val="24"/>
                <w:szCs w:val="24"/>
                <w:lang w:eastAsia="lv-LV"/>
              </w:rPr>
              <w:t>euro</w:t>
            </w:r>
            <w:r w:rsidRPr="00FA078F">
              <w:rPr>
                <w:rFonts w:ascii="Times New Roman" w:hAnsi="Times New Roman"/>
                <w:sz w:val="24"/>
                <w:szCs w:val="24"/>
                <w:lang w:eastAsia="lv-LV"/>
              </w:rPr>
              <w:t xml:space="preserve"> un valsts līdzfinansējums (25%) </w:t>
            </w:r>
            <w:r w:rsidR="00476492" w:rsidRPr="00FA078F">
              <w:rPr>
                <w:rFonts w:ascii="Times New Roman" w:hAnsi="Times New Roman"/>
                <w:sz w:val="24"/>
                <w:szCs w:val="24"/>
              </w:rPr>
              <w:t>2 500 000</w:t>
            </w:r>
            <w:r w:rsidRPr="00FA078F">
              <w:rPr>
                <w:rFonts w:ascii="Times New Roman" w:hAnsi="Times New Roman"/>
                <w:sz w:val="24"/>
                <w:szCs w:val="24"/>
              </w:rPr>
              <w:t xml:space="preserve"> </w:t>
            </w:r>
            <w:r w:rsidRPr="00FA078F">
              <w:rPr>
                <w:rFonts w:ascii="Times New Roman" w:hAnsi="Times New Roman"/>
                <w:i/>
                <w:sz w:val="24"/>
                <w:szCs w:val="24"/>
                <w:lang w:eastAsia="lv-LV"/>
              </w:rPr>
              <w:t>euro</w:t>
            </w:r>
            <w:r w:rsidRPr="00FA078F">
              <w:rPr>
                <w:rFonts w:ascii="Times New Roman" w:hAnsi="Times New Roman"/>
                <w:sz w:val="24"/>
                <w:szCs w:val="24"/>
                <w:lang w:eastAsia="lv-LV"/>
              </w:rPr>
              <w:t>.</w:t>
            </w:r>
          </w:p>
          <w:p w:rsidR="00F0443A" w:rsidRPr="00FA078F" w:rsidRDefault="00F0443A" w:rsidP="00476492">
            <w:pPr>
              <w:spacing w:after="0" w:line="240" w:lineRule="auto"/>
              <w:jc w:val="both"/>
              <w:rPr>
                <w:rFonts w:ascii="Times New Roman" w:hAnsi="Times New Roman"/>
                <w:sz w:val="24"/>
                <w:szCs w:val="24"/>
              </w:rPr>
            </w:pPr>
            <w:r w:rsidRPr="00FA078F">
              <w:rPr>
                <w:rFonts w:ascii="Times New Roman" w:hAnsi="Times New Roman"/>
                <w:bCs/>
                <w:sz w:val="24"/>
                <w:szCs w:val="24"/>
              </w:rPr>
              <w:t xml:space="preserve">Lauku attīstības programmas 2007.–2013.gadam (turpmāk – LAP) kopējais pieejamais finansējums netiks pārsniegts, bet ir atbrīvojušies finanšu līdzekļi kredītfonda pasākumā, jo šis pasākums </w:t>
            </w:r>
            <w:r w:rsidRPr="00FA078F">
              <w:rPr>
                <w:rFonts w:ascii="Times New Roman" w:hAnsi="Times New Roman"/>
                <w:bCs/>
                <w:sz w:val="24"/>
                <w:szCs w:val="24"/>
              </w:rPr>
              <w:lastRenderedPageBreak/>
              <w:t>tiek slēgts un neizmantotie finanšu līdzekļi tiek atdoti atpakaļ Lauku atbalsta dienestam. Lauku atbalsta dienests neizmantotos finanšu līdzekļus pārskaitīs valsts budžeta ieņēmumos</w:t>
            </w:r>
            <w:r w:rsidR="00476492" w:rsidRPr="00FA078F">
              <w:rPr>
                <w:rFonts w:ascii="Times New Roman" w:hAnsi="Times New Roman"/>
                <w:bCs/>
                <w:sz w:val="24"/>
                <w:szCs w:val="24"/>
              </w:rPr>
              <w:t>, bet š</w:t>
            </w:r>
            <w:r w:rsidRPr="00FA078F">
              <w:rPr>
                <w:rFonts w:ascii="Times New Roman" w:hAnsi="Times New Roman"/>
                <w:bCs/>
                <w:sz w:val="24"/>
                <w:szCs w:val="24"/>
              </w:rPr>
              <w:t xml:space="preserve">o finanšu līdzekļu apmērs LAP nākamajā deklarācijā Eiropas Komisijai tiks samazināts, tā atbrīvojot LAP finanšu līdzekļus citiem atbalsta pasākumiem, pēc </w:t>
            </w:r>
            <w:r w:rsidR="0019782C">
              <w:rPr>
                <w:rFonts w:ascii="Times New Roman" w:hAnsi="Times New Roman"/>
                <w:bCs/>
                <w:sz w:val="24"/>
                <w:szCs w:val="24"/>
              </w:rPr>
              <w:t>kuru</w:t>
            </w:r>
            <w:r w:rsidRPr="00FA078F">
              <w:rPr>
                <w:rFonts w:ascii="Times New Roman" w:hAnsi="Times New Roman"/>
                <w:bCs/>
                <w:sz w:val="24"/>
                <w:szCs w:val="24"/>
              </w:rPr>
              <w:t xml:space="preserve"> īstenošanas </w:t>
            </w:r>
            <w:r w:rsidR="0019782C">
              <w:rPr>
                <w:rFonts w:ascii="Times New Roman" w:hAnsi="Times New Roman"/>
                <w:bCs/>
                <w:sz w:val="24"/>
                <w:szCs w:val="24"/>
              </w:rPr>
              <w:t xml:space="preserve">šie līdzekļi </w:t>
            </w:r>
            <w:r w:rsidRPr="00FA078F">
              <w:rPr>
                <w:rFonts w:ascii="Times New Roman" w:hAnsi="Times New Roman"/>
                <w:bCs/>
                <w:sz w:val="24"/>
                <w:szCs w:val="24"/>
              </w:rPr>
              <w:t>atkal tiks deklarēti Eiropas Komisijai.</w:t>
            </w:r>
          </w:p>
        </w:tc>
      </w:tr>
    </w:tbl>
    <w:p w:rsidR="00054DB4" w:rsidRDefault="00054DB4" w:rsidP="00054DB4">
      <w:pPr>
        <w:pStyle w:val="Paraststmeklis"/>
        <w:spacing w:before="0" w:beforeAutospacing="0" w:after="0" w:afterAutospacing="0"/>
        <w:rPr>
          <w:i/>
        </w:rPr>
      </w:pPr>
    </w:p>
    <w:p w:rsidR="00054DB4" w:rsidRDefault="00054DB4" w:rsidP="00054DB4">
      <w:pPr>
        <w:pStyle w:val="Paraststmeklis"/>
        <w:spacing w:before="0" w:beforeAutospacing="0" w:after="0" w:afterAutospacing="0"/>
        <w:rPr>
          <w:i/>
        </w:rPr>
      </w:pPr>
      <w:r>
        <w:rPr>
          <w:i/>
        </w:rPr>
        <w:t>Anotācijas IV sadaļa – projekts šo jomu neskar.</w:t>
      </w:r>
    </w:p>
    <w:p w:rsidR="006F5F9F" w:rsidRPr="00DD49B6" w:rsidRDefault="006F5F9F" w:rsidP="006F5F9F">
      <w:pPr>
        <w:spacing w:after="0" w:line="240" w:lineRule="auto"/>
        <w:rPr>
          <w:rFonts w:ascii="Times New Roman" w:hAnsi="Times New Roman"/>
          <w:sz w:val="24"/>
          <w:szCs w:val="24"/>
        </w:rPr>
      </w:pPr>
    </w:p>
    <w:tbl>
      <w:tblPr>
        <w:tblW w:w="988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93"/>
        <w:gridCol w:w="1533"/>
        <w:gridCol w:w="387"/>
        <w:gridCol w:w="740"/>
        <w:gridCol w:w="1103"/>
        <w:gridCol w:w="1173"/>
        <w:gridCol w:w="1656"/>
        <w:gridCol w:w="3001"/>
      </w:tblGrid>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t>V. Tiesību akta projekta atbilstība Latvijas Republikas starptautiskajām saistībām</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1.</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Saistības pret Eiropas Savienību</w:t>
            </w:r>
          </w:p>
        </w:tc>
        <w:tc>
          <w:tcPr>
            <w:tcW w:w="6933" w:type="dxa"/>
            <w:gridSpan w:val="4"/>
            <w:tcBorders>
              <w:top w:val="outset" w:sz="6" w:space="0" w:color="auto"/>
              <w:left w:val="outset" w:sz="6" w:space="0" w:color="auto"/>
              <w:bottom w:val="outset" w:sz="6" w:space="0" w:color="auto"/>
              <w:right w:val="outset" w:sz="6" w:space="0" w:color="auto"/>
            </w:tcBorders>
          </w:tcPr>
          <w:p w:rsidR="00D951B0" w:rsidRPr="00E2230B" w:rsidRDefault="00984910" w:rsidP="008B5311">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8"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(Eiropas Savienības Oficiālais Vēstnesis, 2013.gada 24.decembris, Nr. L 352)</w:t>
            </w:r>
            <w:r w:rsidR="00D951B0" w:rsidRPr="00E2230B">
              <w:rPr>
                <w:rFonts w:ascii="Times New Roman" w:hAnsi="Times New Roman"/>
                <w:sz w:val="24"/>
                <w:szCs w:val="24"/>
              </w:rPr>
              <w:t>.</w:t>
            </w:r>
          </w:p>
          <w:p w:rsidR="00984910" w:rsidRPr="00E2230B" w:rsidRDefault="00984910" w:rsidP="008B5311">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9"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lauksaimniecības nozarē (Eiropas Savienības Oficiālais Vēstnesis, 2013.gada 24.decembris, Nr. L 352);</w:t>
            </w:r>
          </w:p>
          <w:p w:rsidR="006F5F9F" w:rsidRDefault="006F5F9F" w:rsidP="008B5311">
            <w:pPr>
              <w:autoSpaceDE w:val="0"/>
              <w:autoSpaceDN w:val="0"/>
              <w:adjustRightInd w:val="0"/>
              <w:spacing w:after="0" w:line="240" w:lineRule="auto"/>
              <w:jc w:val="both"/>
              <w:rPr>
                <w:rFonts w:ascii="Times New Roman" w:hAnsi="Times New Roman"/>
                <w:sz w:val="24"/>
                <w:szCs w:val="24"/>
              </w:rPr>
            </w:pPr>
            <w:r w:rsidRPr="00203AD0">
              <w:rPr>
                <w:rFonts w:ascii="Times New Roman" w:hAnsi="Times New Roman"/>
                <w:sz w:val="24"/>
                <w:szCs w:val="24"/>
              </w:rPr>
              <w:t>Padomes 2005.gada 20.septembra Regul</w:t>
            </w:r>
            <w:r>
              <w:rPr>
                <w:rFonts w:ascii="Times New Roman" w:hAnsi="Times New Roman"/>
                <w:sz w:val="24"/>
                <w:szCs w:val="24"/>
              </w:rPr>
              <w:t>a</w:t>
            </w:r>
            <w:r w:rsidRPr="00203AD0">
              <w:rPr>
                <w:rFonts w:ascii="Times New Roman" w:hAnsi="Times New Roman"/>
                <w:sz w:val="24"/>
                <w:szCs w:val="24"/>
              </w:rPr>
              <w:t xml:space="preserve"> (EK) Nr.</w:t>
            </w:r>
            <w:hyperlink r:id="rId10" w:tgtFrame="_blank" w:tooltip="Atvērt regulas konsolidēto versiju" w:history="1">
              <w:r w:rsidRPr="00203AD0">
                <w:rPr>
                  <w:rFonts w:ascii="Times New Roman" w:hAnsi="Times New Roman"/>
                  <w:sz w:val="24"/>
                  <w:szCs w:val="24"/>
                </w:rPr>
                <w:t>1698/2005</w:t>
              </w:r>
            </w:hyperlink>
            <w:r w:rsidRPr="00203AD0">
              <w:rPr>
                <w:rFonts w:ascii="Times New Roman" w:hAnsi="Times New Roman"/>
                <w:sz w:val="24"/>
                <w:szCs w:val="24"/>
              </w:rPr>
              <w:t xml:space="preserve"> par atbalstu lauku attīstībai no Eiropas Lauksaimniecības fonda lauku attīstībai (ELFLA) (Eiropas Savienības Oficiālais Vēstnesis, 2005.gada 21.oktobris, Nr. L 277)</w:t>
            </w:r>
            <w:r>
              <w:rPr>
                <w:rFonts w:ascii="Times New Roman" w:hAnsi="Times New Roman"/>
                <w:sz w:val="24"/>
                <w:szCs w:val="24"/>
              </w:rPr>
              <w:t>;</w:t>
            </w:r>
          </w:p>
          <w:p w:rsidR="00FE39F2" w:rsidRDefault="00FE39F2" w:rsidP="008B5311">
            <w:pPr>
              <w:autoSpaceDE w:val="0"/>
              <w:autoSpaceDN w:val="0"/>
              <w:adjustRightInd w:val="0"/>
              <w:spacing w:after="0" w:line="240" w:lineRule="auto"/>
              <w:jc w:val="both"/>
              <w:rPr>
                <w:rFonts w:ascii="Times New Roman" w:hAnsi="Times New Roman"/>
                <w:sz w:val="24"/>
                <w:szCs w:val="24"/>
              </w:rPr>
            </w:pPr>
            <w:r w:rsidRPr="00FE39F2">
              <w:rPr>
                <w:rFonts w:ascii="Times New Roman" w:hAnsi="Times New Roman"/>
                <w:sz w:val="24"/>
                <w:szCs w:val="24"/>
              </w:rPr>
              <w:t>Komisijas 2014.gada 25.jūnija Regulas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Pr>
                <w:rFonts w:ascii="Times New Roman" w:hAnsi="Times New Roman"/>
                <w:sz w:val="24"/>
                <w:szCs w:val="24"/>
              </w:rPr>
              <w:t>;</w:t>
            </w:r>
          </w:p>
          <w:p w:rsidR="006F5F9F" w:rsidRPr="00091D8A" w:rsidRDefault="00FE39F2" w:rsidP="00FE39F2">
            <w:pPr>
              <w:autoSpaceDE w:val="0"/>
              <w:autoSpaceDN w:val="0"/>
              <w:adjustRightInd w:val="0"/>
              <w:spacing w:after="0" w:line="240" w:lineRule="auto"/>
              <w:jc w:val="both"/>
              <w:rPr>
                <w:rFonts w:ascii="Times New Roman" w:hAnsi="Times New Roman"/>
                <w:sz w:val="24"/>
                <w:szCs w:val="24"/>
              </w:rPr>
            </w:pPr>
            <w:r w:rsidRPr="00FE39F2">
              <w:rPr>
                <w:rFonts w:ascii="Times New Roman" w:hAnsi="Times New Roman"/>
                <w:sz w:val="24"/>
                <w:szCs w:val="24"/>
              </w:rPr>
              <w:t>Eiropas Parlamenta un Padomes 2013.gada 17.decembra Regulu (ES) Nr.1305/2013 par atbalstu lauku attīstībai no Eiropas lauksaimniecības fonda lauku attīstībai (ELFLA) un ar, ko atceļ Padomes Regulu (EK) Nr.1698/2005 (Eiropas Savienības Oficiālais Vēstnesis, 2013. gada 20. decembris, Nr.L347)</w:t>
            </w:r>
            <w:r>
              <w:rPr>
                <w:rFonts w:ascii="Times New Roman" w:hAnsi="Times New Roman"/>
                <w:sz w:val="24"/>
                <w:szCs w:val="24"/>
              </w:rPr>
              <w:t>.</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2.</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Citas starptautiskās saistības</w:t>
            </w:r>
          </w:p>
        </w:tc>
        <w:tc>
          <w:tcPr>
            <w:tcW w:w="6933" w:type="dxa"/>
            <w:gridSpan w:val="4"/>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3665A2">
              <w:rPr>
                <w:rFonts w:ascii="Times New Roman" w:hAnsi="Times New Roman"/>
                <w:color w:val="000000"/>
                <w:sz w:val="24"/>
                <w:szCs w:val="24"/>
              </w:rPr>
              <w:t>Projekts šo jomu neskar.</w:t>
            </w:r>
          </w:p>
        </w:tc>
      </w:tr>
      <w:tr w:rsidR="00610E3E" w:rsidRPr="00B84678" w:rsidTr="008B5311">
        <w:trPr>
          <w:jc w:val="center"/>
        </w:trPr>
        <w:tc>
          <w:tcPr>
            <w:tcW w:w="293"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3.</w:t>
            </w:r>
          </w:p>
        </w:tc>
        <w:tc>
          <w:tcPr>
            <w:tcW w:w="266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6933" w:type="dxa"/>
            <w:gridSpan w:val="4"/>
            <w:tcBorders>
              <w:top w:val="outset" w:sz="6" w:space="0" w:color="auto"/>
              <w:left w:val="outset" w:sz="6" w:space="0" w:color="auto"/>
              <w:bottom w:val="outset" w:sz="6" w:space="0" w:color="auto"/>
              <w:right w:val="outset" w:sz="6" w:space="0" w:color="auto"/>
            </w:tcBorders>
          </w:tcPr>
          <w:p w:rsidR="00C301E7" w:rsidRDefault="00C301E7" w:rsidP="00C301E7">
            <w:pPr>
              <w:pStyle w:val="Default"/>
              <w:jc w:val="both"/>
              <w:rPr>
                <w:rFonts w:ascii="Times New Roman" w:hAnsi="Times New Roman"/>
                <w:color w:val="auto"/>
              </w:rPr>
            </w:pPr>
            <w:r w:rsidRPr="003175A7">
              <w:rPr>
                <w:rFonts w:ascii="Times New Roman" w:hAnsi="Times New Roman"/>
                <w:color w:val="auto"/>
              </w:rPr>
              <w:t xml:space="preserve">Eiropas Savienības pamatnostādnes par valsts atbalstu lauksaimniecības un mežsaimniecības nozarē un lauku apvidos 2014.–2020.gadam (Eiropas Savienības Oficiālais Vēstnesis, 2014.gada 1.jūlijs, C 204) </w:t>
            </w:r>
            <w:r w:rsidR="00965F14">
              <w:rPr>
                <w:rFonts w:ascii="Times New Roman" w:hAnsi="Times New Roman"/>
                <w:color w:val="auto"/>
              </w:rPr>
              <w:t>(</w:t>
            </w:r>
            <w:r w:rsidRPr="003175A7">
              <w:rPr>
                <w:rFonts w:ascii="Times New Roman" w:hAnsi="Times New Roman"/>
                <w:color w:val="auto"/>
              </w:rPr>
              <w:t>turpmāk – pamatnostādnes).</w:t>
            </w:r>
          </w:p>
          <w:p w:rsidR="006F5F9F" w:rsidRPr="00C301E7" w:rsidRDefault="00C301E7" w:rsidP="00C030DD">
            <w:pPr>
              <w:pStyle w:val="Default"/>
              <w:jc w:val="both"/>
              <w:rPr>
                <w:rFonts w:ascii="Times New Roman" w:hAnsi="Times New Roman"/>
                <w:color w:val="auto"/>
              </w:rPr>
            </w:pPr>
            <w:r>
              <w:rPr>
                <w:rFonts w:ascii="Times New Roman" w:hAnsi="Times New Roman"/>
              </w:rPr>
              <w:t>Pamatnostādņu 2.4.</w:t>
            </w:r>
            <w:r w:rsidR="00C030DD">
              <w:rPr>
                <w:rFonts w:ascii="Times New Roman" w:hAnsi="Times New Roman"/>
              </w:rPr>
              <w:t>apakšnodaļas</w:t>
            </w:r>
            <w:r>
              <w:rPr>
                <w:rFonts w:ascii="Times New Roman" w:hAnsi="Times New Roman"/>
              </w:rPr>
              <w:t xml:space="preserve"> 15</w:t>
            </w:r>
            <w:r w:rsidRPr="003175A7">
              <w:rPr>
                <w:rFonts w:ascii="Times New Roman" w:hAnsi="Times New Roman"/>
              </w:rPr>
              <w:t>.punkts atbilst noteikumu 8.punktam.</w:t>
            </w:r>
          </w:p>
        </w:tc>
      </w:tr>
      <w:tr w:rsidR="006F5F9F" w:rsidRPr="00B84678"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b/>
                <w:sz w:val="24"/>
                <w:szCs w:val="24"/>
              </w:rPr>
            </w:pPr>
            <w:r w:rsidRPr="00B84678">
              <w:rPr>
                <w:rFonts w:ascii="Times New Roman" w:hAnsi="Times New Roman"/>
                <w:b/>
                <w:sz w:val="24"/>
                <w:szCs w:val="24"/>
              </w:rPr>
              <w:t>1.tabula</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b/>
                <w:sz w:val="24"/>
                <w:szCs w:val="24"/>
              </w:rPr>
              <w:t>Tiesību akta projekta atbilstība ES tiesību aktiem</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datums, numurs un nosaukums</w:t>
            </w:r>
          </w:p>
        </w:tc>
        <w:tc>
          <w:tcPr>
            <w:tcW w:w="8060" w:type="dxa"/>
            <w:gridSpan w:val="6"/>
            <w:tcBorders>
              <w:top w:val="outset" w:sz="6" w:space="0" w:color="auto"/>
              <w:left w:val="outset" w:sz="6" w:space="0" w:color="auto"/>
              <w:bottom w:val="outset" w:sz="6" w:space="0" w:color="auto"/>
              <w:right w:val="outset" w:sz="6" w:space="0" w:color="auto"/>
            </w:tcBorders>
          </w:tcPr>
          <w:p w:rsidR="00D951B0" w:rsidRPr="00E2230B" w:rsidRDefault="00D951B0" w:rsidP="00D951B0">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1" w:tgtFrame="_blank" w:history="1">
              <w:r w:rsidRPr="00E2230B">
                <w:rPr>
                  <w:rFonts w:ascii="Times New Roman" w:hAnsi="Times New Roman"/>
                  <w:sz w:val="24"/>
                  <w:szCs w:val="24"/>
                </w:rPr>
                <w:t>1407/2013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(Eiropas Savienības Oficiālais Vēstnesis, 2013.gada 24.decembris, Nr. L 352) (turpmāk – Komisijas Regula Nr.</w:t>
            </w:r>
            <w:hyperlink r:id="rId12" w:tgtFrame="_blank" w:history="1">
              <w:r w:rsidRPr="00E2230B">
                <w:rPr>
                  <w:rFonts w:ascii="Times New Roman" w:hAnsi="Times New Roman"/>
                  <w:sz w:val="24"/>
                  <w:szCs w:val="24"/>
                </w:rPr>
                <w:t>1407/2013</w:t>
              </w:r>
            </w:hyperlink>
            <w:r w:rsidRPr="00E2230B">
              <w:rPr>
                <w:rFonts w:ascii="Times New Roman" w:hAnsi="Times New Roman"/>
                <w:sz w:val="24"/>
                <w:szCs w:val="24"/>
              </w:rPr>
              <w:t>);</w:t>
            </w:r>
          </w:p>
          <w:p w:rsidR="00D951B0" w:rsidRPr="00E2230B" w:rsidRDefault="00D951B0" w:rsidP="00D951B0">
            <w:pPr>
              <w:spacing w:after="0" w:line="240" w:lineRule="auto"/>
              <w:jc w:val="both"/>
              <w:rPr>
                <w:rFonts w:ascii="Times New Roman" w:hAnsi="Times New Roman"/>
                <w:sz w:val="24"/>
                <w:szCs w:val="24"/>
              </w:rPr>
            </w:pPr>
            <w:r w:rsidRPr="00E2230B">
              <w:rPr>
                <w:rFonts w:ascii="Times New Roman" w:hAnsi="Times New Roman"/>
                <w:sz w:val="24"/>
                <w:szCs w:val="24"/>
              </w:rPr>
              <w:t>Komisijas 2013.gada 18.decembra Regula (EK) Nr.</w:t>
            </w:r>
            <w:hyperlink r:id="rId13" w:tgtFrame="_blank" w:history="1">
              <w:r w:rsidRPr="00E2230B">
                <w:rPr>
                  <w:rFonts w:ascii="Times New Roman" w:hAnsi="Times New Roman"/>
                  <w:sz w:val="24"/>
                  <w:szCs w:val="24"/>
                </w:rPr>
                <w:t>1408/2013</w:t>
              </w:r>
            </w:hyperlink>
            <w:r w:rsidRPr="00E2230B">
              <w:rPr>
                <w:rFonts w:ascii="Times New Roman" w:hAnsi="Times New Roman"/>
                <w:sz w:val="24"/>
                <w:szCs w:val="24"/>
              </w:rPr>
              <w:t xml:space="preserve"> par Līguma par Eiropas Savienības darbību 107. un 108.panta piemērošanu </w:t>
            </w:r>
            <w:r w:rsidRPr="00E2230B">
              <w:rPr>
                <w:rFonts w:ascii="Times New Roman" w:hAnsi="Times New Roman"/>
                <w:i/>
                <w:sz w:val="24"/>
                <w:szCs w:val="24"/>
              </w:rPr>
              <w:t>de minimis</w:t>
            </w:r>
            <w:r w:rsidRPr="00E2230B">
              <w:rPr>
                <w:rFonts w:ascii="Times New Roman" w:hAnsi="Times New Roman"/>
                <w:sz w:val="24"/>
                <w:szCs w:val="24"/>
              </w:rPr>
              <w:t xml:space="preserve"> atbalstam </w:t>
            </w:r>
            <w:r w:rsidRPr="00E2230B">
              <w:rPr>
                <w:rFonts w:ascii="Times New Roman" w:hAnsi="Times New Roman"/>
                <w:sz w:val="24"/>
                <w:szCs w:val="24"/>
              </w:rPr>
              <w:lastRenderedPageBreak/>
              <w:t>lauksaimniecības nozarē (Eiropas Savienības Oficiālais Vēstnesis, 2013.gada 24.decembris, Nr. L 352) (turpmāk – Komisijas Regula Nr.</w:t>
            </w:r>
            <w:hyperlink r:id="rId14" w:tgtFrame="_blank" w:history="1">
              <w:r w:rsidRPr="00E2230B">
                <w:rPr>
                  <w:rFonts w:ascii="Times New Roman" w:hAnsi="Times New Roman"/>
                  <w:sz w:val="24"/>
                  <w:szCs w:val="24"/>
                </w:rPr>
                <w:t>1408/2013</w:t>
              </w:r>
            </w:hyperlink>
            <w:r w:rsidRPr="00E2230B">
              <w:rPr>
                <w:rFonts w:ascii="Times New Roman" w:hAnsi="Times New Roman"/>
                <w:sz w:val="24"/>
                <w:szCs w:val="24"/>
              </w:rPr>
              <w:t>);</w:t>
            </w:r>
          </w:p>
          <w:p w:rsidR="006F5F9F" w:rsidRDefault="00D951B0" w:rsidP="00D951B0">
            <w:pPr>
              <w:autoSpaceDE w:val="0"/>
              <w:autoSpaceDN w:val="0"/>
              <w:adjustRightInd w:val="0"/>
              <w:spacing w:after="0" w:line="240" w:lineRule="auto"/>
              <w:jc w:val="both"/>
              <w:rPr>
                <w:rFonts w:ascii="Times New Roman" w:hAnsi="Times New Roman"/>
                <w:sz w:val="24"/>
                <w:szCs w:val="24"/>
              </w:rPr>
            </w:pPr>
            <w:r w:rsidRPr="00E2230B">
              <w:rPr>
                <w:rFonts w:ascii="Times New Roman" w:hAnsi="Times New Roman"/>
                <w:sz w:val="24"/>
                <w:szCs w:val="24"/>
              </w:rPr>
              <w:t>Padomes 2005.gada 20.septembra Regula (EK) Nr.</w:t>
            </w:r>
            <w:hyperlink r:id="rId15" w:tgtFrame="_blank" w:tooltip="Atvērt regulas konsolidēto versiju" w:history="1">
              <w:r w:rsidRPr="00E2230B">
                <w:rPr>
                  <w:rFonts w:ascii="Times New Roman" w:hAnsi="Times New Roman"/>
                  <w:sz w:val="24"/>
                  <w:szCs w:val="24"/>
                </w:rPr>
                <w:t>1698/2005</w:t>
              </w:r>
            </w:hyperlink>
            <w:r w:rsidRPr="00E2230B">
              <w:rPr>
                <w:rFonts w:ascii="Times New Roman" w:hAnsi="Times New Roman"/>
                <w:sz w:val="24"/>
                <w:szCs w:val="24"/>
              </w:rPr>
              <w:t xml:space="preserve"> par atbalstu lauku attīstībai no Eiropas Lauksaimniecības fonda lauku attīstībai (ELFLA) (Eiropas </w:t>
            </w:r>
            <w:r w:rsidRPr="00203AD0">
              <w:rPr>
                <w:rFonts w:ascii="Times New Roman" w:hAnsi="Times New Roman"/>
                <w:sz w:val="24"/>
                <w:szCs w:val="24"/>
              </w:rPr>
              <w:t>Savienības Oficiālais Vēstnesis, 2005.gada 21.oktobris, Nr. L 277)</w:t>
            </w:r>
            <w:r>
              <w:rPr>
                <w:rFonts w:ascii="Times New Roman" w:hAnsi="Times New Roman"/>
                <w:sz w:val="24"/>
                <w:szCs w:val="24"/>
              </w:rPr>
              <w:t xml:space="preserve"> (turpmāk – Padomes</w:t>
            </w:r>
            <w:r w:rsidRPr="00091D8A">
              <w:rPr>
                <w:rFonts w:ascii="Times New Roman" w:hAnsi="Times New Roman"/>
                <w:sz w:val="24"/>
                <w:szCs w:val="24"/>
              </w:rPr>
              <w:t xml:space="preserve"> Regula Nr.</w:t>
            </w:r>
            <w:hyperlink r:id="rId16" w:tgtFrame="_blank" w:tooltip="Atvērt regulas konsolidēto versiju" w:history="1">
              <w:r w:rsidRPr="00203AD0">
                <w:rPr>
                  <w:rFonts w:ascii="Times New Roman" w:hAnsi="Times New Roman"/>
                  <w:sz w:val="24"/>
                  <w:szCs w:val="24"/>
                </w:rPr>
                <w:t>1698/2005</w:t>
              </w:r>
            </w:hyperlink>
            <w:r w:rsidR="00BD3C7E">
              <w:rPr>
                <w:rFonts w:ascii="Times New Roman" w:hAnsi="Times New Roman"/>
                <w:sz w:val="24"/>
                <w:szCs w:val="24"/>
              </w:rPr>
              <w:t>).</w:t>
            </w:r>
          </w:p>
          <w:p w:rsidR="00FE39F2" w:rsidRDefault="00FE39F2" w:rsidP="00FE39F2">
            <w:pPr>
              <w:autoSpaceDE w:val="0"/>
              <w:autoSpaceDN w:val="0"/>
              <w:adjustRightInd w:val="0"/>
              <w:spacing w:after="0" w:line="240" w:lineRule="auto"/>
              <w:jc w:val="both"/>
              <w:rPr>
                <w:rFonts w:ascii="Times New Roman" w:hAnsi="Times New Roman"/>
                <w:sz w:val="24"/>
                <w:szCs w:val="24"/>
              </w:rPr>
            </w:pPr>
            <w:r w:rsidRPr="00FE39F2">
              <w:rPr>
                <w:rFonts w:ascii="Times New Roman" w:hAnsi="Times New Roman"/>
                <w:sz w:val="24"/>
                <w:szCs w:val="24"/>
              </w:rPr>
              <w:t>Komisijas 2014.gada 25.jūnija Regulas (ES)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Nr.L193)</w:t>
            </w:r>
            <w:r>
              <w:rPr>
                <w:rFonts w:ascii="Times New Roman" w:hAnsi="Times New Roman"/>
                <w:sz w:val="24"/>
                <w:szCs w:val="24"/>
              </w:rPr>
              <w:t xml:space="preserve"> </w:t>
            </w:r>
            <w:r w:rsidRPr="00FE39F2">
              <w:rPr>
                <w:rFonts w:ascii="Times New Roman" w:hAnsi="Times New Roman"/>
                <w:sz w:val="24"/>
                <w:szCs w:val="24"/>
              </w:rPr>
              <w:t xml:space="preserve">(turpmāk – Komisijas </w:t>
            </w:r>
            <w:r w:rsidR="00965F14">
              <w:rPr>
                <w:rFonts w:ascii="Times New Roman" w:hAnsi="Times New Roman"/>
                <w:sz w:val="24"/>
                <w:szCs w:val="24"/>
              </w:rPr>
              <w:t>R</w:t>
            </w:r>
            <w:r w:rsidRPr="00FE39F2">
              <w:rPr>
                <w:rFonts w:ascii="Times New Roman" w:hAnsi="Times New Roman"/>
                <w:sz w:val="24"/>
                <w:szCs w:val="24"/>
              </w:rPr>
              <w:t>egula Nr.702/2014)</w:t>
            </w:r>
            <w:r>
              <w:rPr>
                <w:rFonts w:ascii="Times New Roman" w:hAnsi="Times New Roman"/>
                <w:sz w:val="24"/>
                <w:szCs w:val="24"/>
              </w:rPr>
              <w:t>;</w:t>
            </w:r>
          </w:p>
          <w:p w:rsidR="00FE39F2" w:rsidRPr="00B84678" w:rsidRDefault="00FE39F2" w:rsidP="00FE39F2">
            <w:pPr>
              <w:autoSpaceDE w:val="0"/>
              <w:autoSpaceDN w:val="0"/>
              <w:adjustRightInd w:val="0"/>
              <w:spacing w:after="0" w:line="240" w:lineRule="auto"/>
              <w:jc w:val="both"/>
              <w:rPr>
                <w:rFonts w:ascii="Times New Roman" w:hAnsi="Times New Roman"/>
                <w:sz w:val="24"/>
                <w:szCs w:val="24"/>
              </w:rPr>
            </w:pPr>
            <w:r w:rsidRPr="00FE39F2">
              <w:rPr>
                <w:rFonts w:ascii="Times New Roman" w:hAnsi="Times New Roman"/>
                <w:sz w:val="24"/>
                <w:szCs w:val="24"/>
              </w:rPr>
              <w:t>Eiropas Parlamenta un Padomes 2013.gada 17.decembra Regulu (ES) Nr.1305/2013 par atbalstu lauku attīstībai no Eiropas lauksaimniecības fonda lauku attīstībai (ELFLA) un ar, ko atceļ Padomes Regulu (EK) Nr.1698/2005 (Eiropas Savienības Oficiālais Vēstnesis, 2013. gada 20. decembris, Nr.L347)</w:t>
            </w:r>
            <w:r>
              <w:rPr>
                <w:rFonts w:ascii="Times New Roman" w:hAnsi="Times New Roman"/>
                <w:sz w:val="24"/>
                <w:szCs w:val="24"/>
              </w:rPr>
              <w:t xml:space="preserve"> </w:t>
            </w:r>
            <w:r w:rsidRPr="00FE39F2">
              <w:rPr>
                <w:rFonts w:ascii="Times New Roman" w:hAnsi="Times New Roman"/>
                <w:sz w:val="24"/>
                <w:szCs w:val="24"/>
              </w:rPr>
              <w:t>(turpmāk – Padomes Regula Nr.1305/2013)</w:t>
            </w:r>
            <w:r>
              <w:rPr>
                <w:rFonts w:ascii="Times New Roman" w:hAnsi="Times New Roman"/>
                <w:sz w:val="24"/>
                <w:szCs w:val="24"/>
              </w:rPr>
              <w:t>.</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A</w:t>
            </w:r>
          </w:p>
        </w:tc>
        <w:tc>
          <w:tcPr>
            <w:tcW w:w="2230" w:type="dxa"/>
            <w:gridSpan w:val="3"/>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B</w:t>
            </w:r>
          </w:p>
        </w:tc>
        <w:tc>
          <w:tcPr>
            <w:tcW w:w="2829" w:type="dxa"/>
            <w:gridSpan w:val="2"/>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C</w:t>
            </w:r>
          </w:p>
        </w:tc>
        <w:tc>
          <w:tcPr>
            <w:tcW w:w="3001" w:type="dxa"/>
            <w:tcBorders>
              <w:top w:val="outset" w:sz="6" w:space="0" w:color="auto"/>
              <w:left w:val="outset" w:sz="6" w:space="0" w:color="auto"/>
              <w:bottom w:val="outset" w:sz="6" w:space="0" w:color="auto"/>
              <w:right w:val="outset" w:sz="6" w:space="0" w:color="auto"/>
            </w:tcBorders>
            <w:vAlign w:val="center"/>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D</w:t>
            </w:r>
          </w:p>
        </w:tc>
      </w:tr>
      <w:tr w:rsidR="00610E3E" w:rsidRPr="00B84678"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Attiecīgā ES tiesību akta panta numurs (uzskaitot katru tiesību akta vienību – pantu, daļu, punktu, apakšpunktu)</w:t>
            </w:r>
          </w:p>
        </w:tc>
        <w:tc>
          <w:tcPr>
            <w:tcW w:w="2230" w:type="dxa"/>
            <w:gridSpan w:val="3"/>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tc>
        <w:tc>
          <w:tcPr>
            <w:tcW w:w="2829" w:type="dxa"/>
            <w:gridSpan w:val="2"/>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A ailē minētās ES tiesību akta vienības tiek pārņemtas vai ieviestas pilnībā vai daļēji.</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Norāda institūciju, kas ir atbildīga par šo saistību izpildi pilnībā</w:t>
            </w:r>
          </w:p>
        </w:tc>
        <w:tc>
          <w:tcPr>
            <w:tcW w:w="3001" w:type="dxa"/>
            <w:tcBorders>
              <w:top w:val="outset" w:sz="6" w:space="0" w:color="auto"/>
              <w:left w:val="outset" w:sz="6" w:space="0" w:color="auto"/>
              <w:bottom w:val="outset" w:sz="6" w:space="0" w:color="auto"/>
              <w:right w:val="outset" w:sz="6" w:space="0" w:color="auto"/>
            </w:tcBorders>
          </w:tcPr>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Informācija par to, vai šīs tabulas B ailē minētās projekta vienības paredz stingrākas prasības nekā šīs tabulas A ailē minētās ES tiesību akta vienības.</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Ja projekts satur stingrā</w:t>
            </w:r>
            <w:r w:rsidRPr="00B84678">
              <w:rPr>
                <w:rFonts w:ascii="Times New Roman" w:hAnsi="Times New Roman"/>
                <w:sz w:val="24"/>
                <w:szCs w:val="24"/>
              </w:rPr>
              <w:softHyphen/>
              <w:t>kas prasības nekā attie</w:t>
            </w:r>
            <w:r w:rsidRPr="00B84678">
              <w:rPr>
                <w:rFonts w:ascii="Times New Roman" w:hAnsi="Times New Roman"/>
                <w:sz w:val="24"/>
                <w:szCs w:val="24"/>
              </w:rPr>
              <w:softHyphen/>
              <w:t>cīgais ES tiesību akts, norāda pamatojumu un samērīgumu.</w:t>
            </w:r>
          </w:p>
          <w:p w:rsidR="006F5F9F" w:rsidRPr="00B84678" w:rsidRDefault="006F5F9F" w:rsidP="008B5311">
            <w:pPr>
              <w:spacing w:after="0" w:line="240" w:lineRule="auto"/>
              <w:rPr>
                <w:rFonts w:ascii="Times New Roman" w:hAnsi="Times New Roman"/>
                <w:sz w:val="24"/>
                <w:szCs w:val="24"/>
              </w:rPr>
            </w:pPr>
            <w:r w:rsidRPr="00B84678">
              <w:rPr>
                <w:rFonts w:ascii="Times New Roman" w:hAnsi="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F26C83" w:rsidRPr="007A7182" w:rsidRDefault="00FE39F2" w:rsidP="008B5311">
            <w:pPr>
              <w:rPr>
                <w:rFonts w:ascii="Times New Roman" w:hAnsi="Times New Roman"/>
                <w:sz w:val="24"/>
                <w:szCs w:val="24"/>
              </w:rPr>
            </w:pPr>
            <w:r w:rsidRPr="007A7182">
              <w:rPr>
                <w:rFonts w:ascii="Times New Roman" w:hAnsi="Times New Roman"/>
                <w:sz w:val="24"/>
                <w:szCs w:val="24"/>
              </w:rPr>
              <w:t xml:space="preserve">Komisijas </w:t>
            </w:r>
            <w:r w:rsidR="00965F14">
              <w:rPr>
                <w:rFonts w:ascii="Times New Roman" w:hAnsi="Times New Roman"/>
                <w:sz w:val="24"/>
                <w:szCs w:val="24"/>
              </w:rPr>
              <w:t>R</w:t>
            </w:r>
            <w:r w:rsidRPr="007A7182">
              <w:rPr>
                <w:rFonts w:ascii="Times New Roman" w:hAnsi="Times New Roman"/>
                <w:sz w:val="24"/>
                <w:szCs w:val="24"/>
              </w:rPr>
              <w:t xml:space="preserve">egula Nr.702/2014 </w:t>
            </w:r>
            <w:r w:rsidR="00F26C83" w:rsidRPr="007A7182">
              <w:rPr>
                <w:rFonts w:ascii="Times New Roman" w:hAnsi="Times New Roman"/>
                <w:sz w:val="24"/>
                <w:szCs w:val="24"/>
              </w:rPr>
              <w:t>I</w:t>
            </w:r>
            <w:r w:rsidR="008B5311" w:rsidRPr="007A7182">
              <w:rPr>
                <w:rFonts w:ascii="Times New Roman" w:hAnsi="Times New Roman"/>
                <w:sz w:val="24"/>
                <w:szCs w:val="24"/>
              </w:rPr>
              <w:t> </w:t>
            </w:r>
            <w:r w:rsidR="00F26C83" w:rsidRPr="007A7182">
              <w:rPr>
                <w:rFonts w:ascii="Times New Roman" w:hAnsi="Times New Roman"/>
                <w:sz w:val="24"/>
                <w:szCs w:val="24"/>
              </w:rPr>
              <w:t>pielikums</w:t>
            </w:r>
          </w:p>
        </w:tc>
        <w:tc>
          <w:tcPr>
            <w:tcW w:w="2230" w:type="dxa"/>
            <w:gridSpan w:val="3"/>
            <w:tcBorders>
              <w:top w:val="outset" w:sz="6" w:space="0" w:color="auto"/>
              <w:left w:val="outset" w:sz="6" w:space="0" w:color="auto"/>
              <w:bottom w:val="outset" w:sz="6" w:space="0" w:color="auto"/>
              <w:right w:val="outset" w:sz="6" w:space="0" w:color="auto"/>
            </w:tcBorders>
          </w:tcPr>
          <w:p w:rsidR="00F26C83" w:rsidRPr="007A7182" w:rsidRDefault="00F26C83" w:rsidP="008B5311">
            <w:pPr>
              <w:rPr>
                <w:rFonts w:ascii="Times New Roman" w:hAnsi="Times New Roman"/>
                <w:sz w:val="24"/>
                <w:szCs w:val="24"/>
              </w:rPr>
            </w:pPr>
            <w:r w:rsidRPr="007A7182">
              <w:rPr>
                <w:rFonts w:ascii="Times New Roman" w:hAnsi="Times New Roman"/>
                <w:sz w:val="24"/>
                <w:szCs w:val="24"/>
              </w:rPr>
              <w:t>Noteikumu projekta 3.3.</w:t>
            </w:r>
            <w:r w:rsidR="00FE39F2" w:rsidRPr="007A7182">
              <w:rPr>
                <w:rFonts w:ascii="Times New Roman" w:hAnsi="Times New Roman"/>
                <w:sz w:val="24"/>
                <w:szCs w:val="24"/>
              </w:rPr>
              <w:t>2.</w:t>
            </w:r>
            <w:r w:rsidRPr="007A7182">
              <w:rPr>
                <w:rFonts w:ascii="Times New Roman" w:hAnsi="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F26C83" w:rsidRPr="007A7182" w:rsidRDefault="00FE39F2" w:rsidP="008B5311">
            <w:pPr>
              <w:rPr>
                <w:rFonts w:ascii="Times New Roman" w:hAnsi="Times New Roman"/>
                <w:sz w:val="24"/>
                <w:szCs w:val="24"/>
              </w:rPr>
            </w:pPr>
            <w:r w:rsidRPr="007A7182">
              <w:rPr>
                <w:rFonts w:ascii="Times New Roman" w:hAnsi="Times New Roman"/>
                <w:sz w:val="24"/>
                <w:szCs w:val="24"/>
              </w:rPr>
              <w:t xml:space="preserve">Komisijas </w:t>
            </w:r>
            <w:r w:rsidR="00965F14">
              <w:rPr>
                <w:rFonts w:ascii="Times New Roman" w:hAnsi="Times New Roman"/>
                <w:sz w:val="24"/>
                <w:szCs w:val="24"/>
              </w:rPr>
              <w:t>R</w:t>
            </w:r>
            <w:r w:rsidRPr="007A7182">
              <w:rPr>
                <w:rFonts w:ascii="Times New Roman" w:hAnsi="Times New Roman"/>
                <w:sz w:val="24"/>
                <w:szCs w:val="24"/>
              </w:rPr>
              <w:t xml:space="preserve">egulas Nr.702/2014 </w:t>
            </w:r>
            <w:r w:rsidR="00F26C83" w:rsidRPr="007A7182">
              <w:rPr>
                <w:rFonts w:ascii="Times New Roman" w:hAnsi="Times New Roman"/>
                <w:sz w:val="24"/>
                <w:szCs w:val="24"/>
              </w:rPr>
              <w:t>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F26C83" w:rsidRPr="007A7182" w:rsidRDefault="00F26C83"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EA1AD7" w:rsidRPr="00EA1AD7"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EA1AD7" w:rsidRDefault="00D01A12" w:rsidP="00FF6B64">
            <w:pPr>
              <w:rPr>
                <w:rFonts w:ascii="Times New Roman" w:hAnsi="Times New Roman"/>
                <w:sz w:val="24"/>
                <w:szCs w:val="24"/>
              </w:rPr>
            </w:pPr>
            <w:r w:rsidRPr="00EA1AD7">
              <w:rPr>
                <w:rFonts w:ascii="Times New Roman" w:hAnsi="Times New Roman"/>
                <w:sz w:val="24"/>
                <w:szCs w:val="24"/>
              </w:rPr>
              <w:t>Komisijas Regulas Nr.1407/2013 1.panta 1.punkts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EA1AD7" w:rsidRDefault="00D01A12" w:rsidP="00EA1AD7">
            <w:pPr>
              <w:rPr>
                <w:rFonts w:ascii="Times New Roman" w:hAnsi="Times New Roman"/>
                <w:sz w:val="24"/>
                <w:szCs w:val="24"/>
              </w:rPr>
            </w:pPr>
            <w:r w:rsidRPr="00EA1AD7">
              <w:rPr>
                <w:rFonts w:ascii="Times New Roman" w:hAnsi="Times New Roman"/>
                <w:sz w:val="24"/>
                <w:szCs w:val="24"/>
              </w:rPr>
              <w:t xml:space="preserve">Noteikumu projekta 4. punktā izteiktais noteikumu </w:t>
            </w:r>
            <w:r w:rsidR="00EA1AD7" w:rsidRPr="00EA1AD7">
              <w:rPr>
                <w:rFonts w:ascii="Times New Roman" w:hAnsi="Times New Roman"/>
                <w:sz w:val="24"/>
                <w:szCs w:val="24"/>
              </w:rPr>
              <w:t>10</w:t>
            </w:r>
            <w:r w:rsidRPr="00EA1AD7">
              <w:rPr>
                <w:rFonts w:ascii="Times New Roman" w:hAnsi="Times New Roman"/>
                <w:sz w:val="24"/>
                <w:szCs w:val="24"/>
              </w:rPr>
              <w:t>.2.apakšpunkts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EA1AD7" w:rsidRDefault="00D01A12" w:rsidP="00FF6B64">
            <w:pPr>
              <w:rPr>
                <w:rFonts w:ascii="Times New Roman" w:hAnsi="Times New Roman"/>
                <w:sz w:val="24"/>
                <w:szCs w:val="24"/>
              </w:rPr>
            </w:pPr>
            <w:r w:rsidRPr="00EA1AD7">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EA1AD7" w:rsidRDefault="00D01A12" w:rsidP="00FF6B64">
            <w:pPr>
              <w:rPr>
                <w:rFonts w:ascii="Times New Roman" w:hAnsi="Times New Roman"/>
                <w:sz w:val="24"/>
                <w:szCs w:val="24"/>
              </w:rPr>
            </w:pPr>
            <w:r w:rsidRPr="00EA1AD7">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F26C83">
            <w:pPr>
              <w:rPr>
                <w:rFonts w:ascii="Times New Roman" w:hAnsi="Times New Roman"/>
                <w:sz w:val="24"/>
                <w:szCs w:val="24"/>
              </w:rPr>
            </w:pPr>
            <w:r w:rsidRPr="007A7182">
              <w:rPr>
                <w:rFonts w:ascii="Times New Roman" w:hAnsi="Times New Roman"/>
                <w:sz w:val="24"/>
                <w:szCs w:val="24"/>
              </w:rPr>
              <w:t xml:space="preserve">Komisijas Regulas </w:t>
            </w:r>
            <w:r w:rsidRPr="007A7182">
              <w:rPr>
                <w:rFonts w:ascii="Times New Roman" w:hAnsi="Times New Roman"/>
                <w:sz w:val="24"/>
                <w:szCs w:val="24"/>
              </w:rPr>
              <w:lastRenderedPageBreak/>
              <w:t>Nr.1407/2013 6.panta 1.punkts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3A2EB0">
            <w:pPr>
              <w:rPr>
                <w:rFonts w:ascii="Times New Roman" w:hAnsi="Times New Roman"/>
                <w:sz w:val="24"/>
                <w:szCs w:val="24"/>
              </w:rPr>
            </w:pPr>
            <w:r w:rsidRPr="007A7182">
              <w:rPr>
                <w:rFonts w:ascii="Times New Roman" w:hAnsi="Times New Roman"/>
                <w:sz w:val="24"/>
                <w:szCs w:val="24"/>
              </w:rPr>
              <w:lastRenderedPageBreak/>
              <w:t xml:space="preserve">Noteikumu projekta </w:t>
            </w:r>
            <w:r w:rsidR="003A2EB0">
              <w:rPr>
                <w:rFonts w:ascii="Times New Roman" w:hAnsi="Times New Roman"/>
                <w:sz w:val="24"/>
                <w:szCs w:val="24"/>
              </w:rPr>
              <w:t>29.6</w:t>
            </w:r>
            <w:r w:rsidRPr="007A7182">
              <w:rPr>
                <w:rFonts w:ascii="Times New Roman" w:hAnsi="Times New Roman"/>
                <w:sz w:val="24"/>
                <w:szCs w:val="24"/>
              </w:rPr>
              <w:t>.</w:t>
            </w:r>
            <w:r w:rsidR="007A7182" w:rsidRPr="007A7182">
              <w:rPr>
                <w:rFonts w:ascii="Times New Roman" w:hAnsi="Times New Roman"/>
                <w:sz w:val="24"/>
                <w:szCs w:val="24"/>
              </w:rPr>
              <w:t>, 38.9.un</w:t>
            </w:r>
            <w:r w:rsidRPr="007A7182">
              <w:rPr>
                <w:rFonts w:ascii="Times New Roman" w:hAnsi="Times New Roman"/>
                <w:sz w:val="24"/>
                <w:szCs w:val="24"/>
              </w:rPr>
              <w:t xml:space="preserve"> </w:t>
            </w:r>
            <w:r w:rsidR="007A7182" w:rsidRPr="007A7182">
              <w:rPr>
                <w:rFonts w:ascii="Times New Roman" w:hAnsi="Times New Roman"/>
                <w:sz w:val="24"/>
                <w:szCs w:val="24"/>
              </w:rPr>
              <w:lastRenderedPageBreak/>
              <w:t>39.5.</w:t>
            </w:r>
            <w:r w:rsidRPr="007A7182">
              <w:rPr>
                <w:rFonts w:ascii="Times New Roman" w:hAnsi="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F26C83">
            <w:pPr>
              <w:rPr>
                <w:rFonts w:ascii="Times New Roman" w:hAnsi="Times New Roman"/>
                <w:sz w:val="24"/>
                <w:szCs w:val="24"/>
              </w:rPr>
            </w:pPr>
            <w:r w:rsidRPr="007A7182">
              <w:rPr>
                <w:rFonts w:ascii="Times New Roman" w:hAnsi="Times New Roman"/>
                <w:sz w:val="24"/>
                <w:szCs w:val="24"/>
              </w:rPr>
              <w:lastRenderedPageBreak/>
              <w:t xml:space="preserve">Komisijas Regulas Nr.1407/2013 prasības tiek </w:t>
            </w:r>
            <w:r w:rsidRPr="007A7182">
              <w:rPr>
                <w:rFonts w:ascii="Times New Roman" w:hAnsi="Times New Roman"/>
                <w:sz w:val="24"/>
                <w:szCs w:val="24"/>
              </w:rPr>
              <w:lastRenderedPageBreak/>
              <w:t>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lastRenderedPageBreak/>
              <w:t xml:space="preserve">Noteikumu projekta vienības neparedz stingrākas prasības </w:t>
            </w:r>
            <w:r w:rsidRPr="007A7182">
              <w:rPr>
                <w:rFonts w:ascii="Times New Roman" w:hAnsi="Times New Roman"/>
                <w:sz w:val="24"/>
                <w:szCs w:val="24"/>
              </w:rPr>
              <w:lastRenderedPageBreak/>
              <w:t>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F26C83">
            <w:pPr>
              <w:rPr>
                <w:rFonts w:ascii="Times New Roman" w:hAnsi="Times New Roman"/>
                <w:sz w:val="24"/>
                <w:szCs w:val="24"/>
              </w:rPr>
            </w:pPr>
            <w:r w:rsidRPr="007A7182">
              <w:rPr>
                <w:rFonts w:ascii="Times New Roman" w:hAnsi="Times New Roman"/>
                <w:sz w:val="24"/>
                <w:szCs w:val="24"/>
              </w:rPr>
              <w:lastRenderedPageBreak/>
              <w:t>Komisijas Regulas Nr.1407/2013 3.panta 2.punkts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7A7182">
            <w:pPr>
              <w:rPr>
                <w:rFonts w:ascii="Times New Roman" w:hAnsi="Times New Roman"/>
                <w:sz w:val="24"/>
                <w:szCs w:val="24"/>
              </w:rPr>
            </w:pPr>
            <w:r w:rsidRPr="007A7182">
              <w:rPr>
                <w:rFonts w:ascii="Times New Roman" w:hAnsi="Times New Roman"/>
                <w:sz w:val="24"/>
                <w:szCs w:val="24"/>
              </w:rPr>
              <w:t xml:space="preserve">Noteikumu projekta </w:t>
            </w:r>
            <w:r w:rsidR="007A7182" w:rsidRPr="007A7182">
              <w:rPr>
                <w:rFonts w:ascii="Times New Roman" w:hAnsi="Times New Roman"/>
                <w:sz w:val="24"/>
                <w:szCs w:val="24"/>
              </w:rPr>
              <w:t>11</w:t>
            </w:r>
            <w:r w:rsidRPr="007A7182">
              <w:rPr>
                <w:rFonts w:ascii="Times New Roman" w:hAnsi="Times New Roman"/>
                <w:sz w:val="24"/>
                <w:szCs w:val="24"/>
              </w:rPr>
              <w:t>.5.apakšpunkts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pPr>
              <w:rPr>
                <w:rFonts w:ascii="Times New Roman" w:hAnsi="Times New Roman"/>
                <w:sz w:val="24"/>
                <w:szCs w:val="24"/>
              </w:rPr>
            </w:pPr>
            <w:r w:rsidRPr="007A7182">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F26C83">
            <w:pPr>
              <w:rPr>
                <w:rFonts w:ascii="Times New Roman" w:hAnsi="Times New Roman"/>
                <w:sz w:val="24"/>
                <w:szCs w:val="24"/>
              </w:rPr>
            </w:pPr>
            <w:r w:rsidRPr="007A7182">
              <w:rPr>
                <w:rFonts w:ascii="Times New Roman" w:hAnsi="Times New Roman"/>
                <w:sz w:val="24"/>
                <w:szCs w:val="24"/>
              </w:rPr>
              <w:t>Komisijas Regulas Nr.1407/2013 2.panta 2.punkts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D01A12">
            <w:pPr>
              <w:rPr>
                <w:rFonts w:ascii="Times New Roman" w:hAnsi="Times New Roman"/>
                <w:sz w:val="24"/>
                <w:szCs w:val="24"/>
              </w:rPr>
            </w:pPr>
            <w:r w:rsidRPr="007A7182">
              <w:rPr>
                <w:rFonts w:ascii="Times New Roman" w:hAnsi="Times New Roman"/>
                <w:sz w:val="24"/>
                <w:szCs w:val="24"/>
              </w:rPr>
              <w:t>Noteikumu projekta 11.5.apakšpunkts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EA1AD7" w:rsidRPr="00EA1AD7"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EA1AD7" w:rsidRPr="00EA1AD7" w:rsidRDefault="00EA1AD7" w:rsidP="00EA1AD7">
            <w:pPr>
              <w:rPr>
                <w:rFonts w:ascii="Times New Roman" w:hAnsi="Times New Roman"/>
                <w:sz w:val="24"/>
                <w:szCs w:val="24"/>
              </w:rPr>
            </w:pPr>
            <w:r w:rsidRPr="00EA1AD7">
              <w:rPr>
                <w:rFonts w:ascii="Times New Roman" w:hAnsi="Times New Roman"/>
                <w:sz w:val="24"/>
                <w:szCs w:val="24"/>
              </w:rPr>
              <w:t xml:space="preserve">Komisijas Regulas Nr.1407/2013 </w:t>
            </w:r>
            <w:r>
              <w:rPr>
                <w:rFonts w:ascii="Times New Roman" w:hAnsi="Times New Roman"/>
                <w:sz w:val="24"/>
                <w:szCs w:val="24"/>
              </w:rPr>
              <w:t>5</w:t>
            </w:r>
            <w:r w:rsidRPr="00EA1AD7">
              <w:rPr>
                <w:rFonts w:ascii="Times New Roman" w:hAnsi="Times New Roman"/>
                <w:sz w:val="24"/>
                <w:szCs w:val="24"/>
              </w:rPr>
              <w:t xml:space="preserve">.panta </w:t>
            </w:r>
            <w:r>
              <w:rPr>
                <w:rFonts w:ascii="Times New Roman" w:hAnsi="Times New Roman"/>
                <w:sz w:val="24"/>
                <w:szCs w:val="24"/>
              </w:rPr>
              <w:t xml:space="preserve">1. un </w:t>
            </w:r>
            <w:r w:rsidRPr="00EA1AD7">
              <w:rPr>
                <w:rFonts w:ascii="Times New Roman" w:hAnsi="Times New Roman"/>
                <w:sz w:val="24"/>
                <w:szCs w:val="24"/>
              </w:rPr>
              <w:t>2.punkts</w:t>
            </w:r>
          </w:p>
        </w:tc>
        <w:tc>
          <w:tcPr>
            <w:tcW w:w="2230" w:type="dxa"/>
            <w:gridSpan w:val="3"/>
            <w:tcBorders>
              <w:top w:val="outset" w:sz="6" w:space="0" w:color="auto"/>
              <w:left w:val="outset" w:sz="6" w:space="0" w:color="auto"/>
              <w:bottom w:val="outset" w:sz="6" w:space="0" w:color="auto"/>
              <w:right w:val="outset" w:sz="6" w:space="0" w:color="auto"/>
            </w:tcBorders>
          </w:tcPr>
          <w:p w:rsidR="00EA1AD7" w:rsidRPr="00EA1AD7" w:rsidRDefault="00EA1AD7" w:rsidP="00EA1AD7">
            <w:pPr>
              <w:rPr>
                <w:rFonts w:ascii="Times New Roman" w:hAnsi="Times New Roman"/>
                <w:sz w:val="24"/>
                <w:szCs w:val="24"/>
              </w:rPr>
            </w:pPr>
            <w:r w:rsidRPr="00EA1AD7">
              <w:rPr>
                <w:rFonts w:ascii="Times New Roman" w:hAnsi="Times New Roman"/>
                <w:sz w:val="24"/>
                <w:szCs w:val="24"/>
              </w:rPr>
              <w:t>Noteikumu projekta 11.7.apakšpunkts</w:t>
            </w:r>
          </w:p>
        </w:tc>
        <w:tc>
          <w:tcPr>
            <w:tcW w:w="2829" w:type="dxa"/>
            <w:gridSpan w:val="2"/>
            <w:tcBorders>
              <w:top w:val="outset" w:sz="6" w:space="0" w:color="auto"/>
              <w:left w:val="outset" w:sz="6" w:space="0" w:color="auto"/>
              <w:bottom w:val="outset" w:sz="6" w:space="0" w:color="auto"/>
              <w:right w:val="outset" w:sz="6" w:space="0" w:color="auto"/>
            </w:tcBorders>
          </w:tcPr>
          <w:p w:rsidR="00EA1AD7" w:rsidRPr="00EA1AD7" w:rsidRDefault="00EA1AD7" w:rsidP="00BF2598">
            <w:pPr>
              <w:rPr>
                <w:rFonts w:ascii="Times New Roman" w:hAnsi="Times New Roman"/>
                <w:sz w:val="24"/>
                <w:szCs w:val="24"/>
              </w:rPr>
            </w:pPr>
            <w:r w:rsidRPr="00EA1AD7">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EA1AD7" w:rsidRPr="00EA1AD7" w:rsidRDefault="00EA1AD7" w:rsidP="00BF2598">
            <w:pPr>
              <w:rPr>
                <w:rFonts w:ascii="Times New Roman" w:hAnsi="Times New Roman"/>
                <w:sz w:val="24"/>
                <w:szCs w:val="24"/>
              </w:rPr>
            </w:pPr>
            <w:r w:rsidRPr="00EA1AD7">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F26C83">
            <w:pPr>
              <w:rPr>
                <w:rFonts w:ascii="Times New Roman" w:hAnsi="Times New Roman"/>
                <w:sz w:val="24"/>
                <w:szCs w:val="24"/>
              </w:rPr>
            </w:pPr>
            <w:r w:rsidRPr="007A7182">
              <w:rPr>
                <w:rFonts w:ascii="Times New Roman" w:hAnsi="Times New Roman"/>
                <w:sz w:val="24"/>
                <w:szCs w:val="24"/>
              </w:rPr>
              <w:t>Komisijas Regulas Nr.1407/2013 1.panta 2.punkts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15290B">
            <w:pPr>
              <w:rPr>
                <w:rFonts w:ascii="Times New Roman" w:hAnsi="Times New Roman"/>
                <w:sz w:val="24"/>
                <w:szCs w:val="24"/>
              </w:rPr>
            </w:pPr>
            <w:r w:rsidRPr="007A7182">
              <w:rPr>
                <w:rFonts w:ascii="Times New Roman" w:hAnsi="Times New Roman"/>
                <w:sz w:val="24"/>
                <w:szCs w:val="24"/>
              </w:rPr>
              <w:t>Noteikumu projekta 2</w:t>
            </w:r>
            <w:r w:rsidR="0015290B" w:rsidRPr="007A7182">
              <w:rPr>
                <w:rFonts w:ascii="Times New Roman" w:hAnsi="Times New Roman"/>
                <w:sz w:val="24"/>
                <w:szCs w:val="24"/>
              </w:rPr>
              <w:t>3</w:t>
            </w:r>
            <w:r w:rsidRPr="007A7182">
              <w:rPr>
                <w:rFonts w:ascii="Times New Roman" w:hAnsi="Times New Roman"/>
                <w:sz w:val="24"/>
                <w:szCs w:val="24"/>
              </w:rPr>
              <w:t>.2.</w:t>
            </w:r>
            <w:r w:rsidR="0015290B" w:rsidRPr="007A7182">
              <w:rPr>
                <w:rFonts w:ascii="Times New Roman" w:hAnsi="Times New Roman"/>
                <w:sz w:val="24"/>
                <w:szCs w:val="24"/>
              </w:rPr>
              <w:t>apakšpunkts un</w:t>
            </w:r>
            <w:r w:rsidRPr="007A7182">
              <w:rPr>
                <w:rFonts w:ascii="Times New Roman" w:hAnsi="Times New Roman"/>
                <w:sz w:val="24"/>
                <w:szCs w:val="24"/>
              </w:rPr>
              <w:t xml:space="preserve"> 3</w:t>
            </w:r>
            <w:r w:rsidR="0015290B" w:rsidRPr="007A7182">
              <w:rPr>
                <w:rFonts w:ascii="Times New Roman" w:hAnsi="Times New Roman"/>
                <w:sz w:val="24"/>
                <w:szCs w:val="24"/>
              </w:rPr>
              <w:t>4</w:t>
            </w:r>
            <w:r w:rsidRPr="007A7182">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Komisijas Regulas Nr.1407/2013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C301E7">
            <w:pPr>
              <w:rPr>
                <w:rFonts w:ascii="Times New Roman" w:hAnsi="Times New Roman"/>
                <w:sz w:val="24"/>
                <w:szCs w:val="24"/>
              </w:rPr>
            </w:pPr>
            <w:r w:rsidRPr="007A7182">
              <w:rPr>
                <w:rFonts w:ascii="Times New Roman" w:hAnsi="Times New Roman"/>
                <w:sz w:val="24"/>
                <w:szCs w:val="24"/>
              </w:rPr>
              <w:t>Padomes Regulas Nr.1698/2005 26.panta 2.</w:t>
            </w:r>
            <w:r w:rsidR="00C301E7">
              <w:rPr>
                <w:rFonts w:ascii="Times New Roman" w:hAnsi="Times New Roman"/>
                <w:sz w:val="24"/>
                <w:szCs w:val="24"/>
              </w:rPr>
              <w:t xml:space="preserve"> un 3.</w:t>
            </w:r>
            <w:r w:rsidRPr="007A7182">
              <w:rPr>
                <w:rFonts w:ascii="Times New Roman" w:hAnsi="Times New Roman"/>
                <w:sz w:val="24"/>
                <w:szCs w:val="24"/>
              </w:rPr>
              <w:t xml:space="preserve">punkts </w:t>
            </w:r>
          </w:p>
        </w:tc>
        <w:tc>
          <w:tcPr>
            <w:tcW w:w="2230" w:type="dxa"/>
            <w:gridSpan w:val="3"/>
            <w:tcBorders>
              <w:top w:val="outset" w:sz="6" w:space="0" w:color="auto"/>
              <w:left w:val="outset" w:sz="6" w:space="0" w:color="auto"/>
              <w:bottom w:val="outset" w:sz="6" w:space="0" w:color="auto"/>
              <w:right w:val="outset" w:sz="6" w:space="0" w:color="auto"/>
            </w:tcBorders>
          </w:tcPr>
          <w:p w:rsidR="003A2EB0" w:rsidRPr="007A7182" w:rsidRDefault="003A2EB0" w:rsidP="003A2EB0">
            <w:pPr>
              <w:rPr>
                <w:rFonts w:ascii="Times New Roman" w:hAnsi="Times New Roman"/>
                <w:sz w:val="24"/>
                <w:szCs w:val="24"/>
              </w:rPr>
            </w:pPr>
            <w:r w:rsidRPr="007A7182">
              <w:rPr>
                <w:rFonts w:ascii="Times New Roman" w:hAnsi="Times New Roman"/>
                <w:sz w:val="24"/>
                <w:szCs w:val="24"/>
              </w:rPr>
              <w:t>Noteikumu projekta 37.punkts</w:t>
            </w:r>
          </w:p>
          <w:p w:rsidR="00D01A12" w:rsidRPr="007A7182" w:rsidRDefault="00D01A12" w:rsidP="003A2EB0">
            <w:pPr>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Padomes Regulas Nr.1698/2005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C301E7"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C301E7" w:rsidRPr="00265894" w:rsidRDefault="00C301E7" w:rsidP="00C301E7">
            <w:pPr>
              <w:rPr>
                <w:rFonts w:ascii="Times New Roman" w:hAnsi="Times New Roman"/>
                <w:sz w:val="24"/>
                <w:szCs w:val="24"/>
              </w:rPr>
            </w:pPr>
            <w:r w:rsidRPr="00265894">
              <w:rPr>
                <w:rFonts w:ascii="Times New Roman" w:hAnsi="Times New Roman"/>
                <w:sz w:val="24"/>
                <w:szCs w:val="24"/>
              </w:rPr>
              <w:t xml:space="preserve">Padomes Regulas Nr.1698/2005 28.panta 2.punkts </w:t>
            </w:r>
          </w:p>
        </w:tc>
        <w:tc>
          <w:tcPr>
            <w:tcW w:w="2230" w:type="dxa"/>
            <w:gridSpan w:val="3"/>
            <w:tcBorders>
              <w:top w:val="outset" w:sz="6" w:space="0" w:color="auto"/>
              <w:left w:val="outset" w:sz="6" w:space="0" w:color="auto"/>
              <w:bottom w:val="outset" w:sz="6" w:space="0" w:color="auto"/>
              <w:right w:val="outset" w:sz="6" w:space="0" w:color="auto"/>
            </w:tcBorders>
          </w:tcPr>
          <w:p w:rsidR="00C301E7" w:rsidRPr="00265894" w:rsidRDefault="003A2EB0" w:rsidP="003A2EB0">
            <w:pPr>
              <w:rPr>
                <w:rFonts w:ascii="Times New Roman" w:hAnsi="Times New Roman"/>
                <w:sz w:val="24"/>
                <w:szCs w:val="24"/>
              </w:rPr>
            </w:pPr>
            <w:r>
              <w:rPr>
                <w:rFonts w:ascii="Times New Roman" w:hAnsi="Times New Roman"/>
                <w:sz w:val="24"/>
                <w:szCs w:val="24"/>
              </w:rPr>
              <w:t>Noteikumu projekta 17. un 27.</w:t>
            </w:r>
            <w:r w:rsidR="00C301E7" w:rsidRPr="00265894">
              <w:rPr>
                <w:rFonts w:ascii="Times New Roman" w:hAnsi="Times New Roman"/>
                <w:sz w:val="24"/>
                <w:szCs w:val="24"/>
              </w:rPr>
              <w:t>punkts</w:t>
            </w:r>
          </w:p>
        </w:tc>
        <w:tc>
          <w:tcPr>
            <w:tcW w:w="2829" w:type="dxa"/>
            <w:gridSpan w:val="2"/>
            <w:tcBorders>
              <w:top w:val="outset" w:sz="6" w:space="0" w:color="auto"/>
              <w:left w:val="outset" w:sz="6" w:space="0" w:color="auto"/>
              <w:bottom w:val="outset" w:sz="6" w:space="0" w:color="auto"/>
              <w:right w:val="outset" w:sz="6" w:space="0" w:color="auto"/>
            </w:tcBorders>
          </w:tcPr>
          <w:p w:rsidR="00C301E7" w:rsidRPr="00265894" w:rsidRDefault="00C301E7" w:rsidP="00C275D5">
            <w:pPr>
              <w:rPr>
                <w:rFonts w:ascii="Times New Roman" w:hAnsi="Times New Roman"/>
                <w:sz w:val="24"/>
                <w:szCs w:val="24"/>
              </w:rPr>
            </w:pPr>
            <w:r w:rsidRPr="00265894">
              <w:rPr>
                <w:rFonts w:ascii="Times New Roman" w:hAnsi="Times New Roman"/>
                <w:sz w:val="24"/>
                <w:szCs w:val="24"/>
              </w:rPr>
              <w:t>Padomes Regulas Nr.1698/2005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C301E7" w:rsidRPr="00265894" w:rsidRDefault="00C301E7" w:rsidP="00C275D5">
            <w:pPr>
              <w:rPr>
                <w:rFonts w:ascii="Times New Roman" w:hAnsi="Times New Roman"/>
                <w:sz w:val="24"/>
                <w:szCs w:val="24"/>
              </w:rPr>
            </w:pPr>
            <w:r w:rsidRPr="00265894">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016696">
            <w:pPr>
              <w:rPr>
                <w:rFonts w:ascii="Times New Roman" w:hAnsi="Times New Roman"/>
                <w:sz w:val="24"/>
                <w:szCs w:val="24"/>
              </w:rPr>
            </w:pPr>
            <w:r w:rsidRPr="007A7182">
              <w:rPr>
                <w:rFonts w:ascii="Times New Roman" w:hAnsi="Times New Roman"/>
                <w:sz w:val="24"/>
                <w:szCs w:val="24"/>
              </w:rPr>
              <w:t>Komisijas Regulas Nr.1408/2013 6.panta 1.punkts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E2230B">
            <w:pPr>
              <w:rPr>
                <w:rFonts w:ascii="Times New Roman" w:hAnsi="Times New Roman"/>
                <w:sz w:val="24"/>
                <w:szCs w:val="24"/>
              </w:rPr>
            </w:pPr>
            <w:r w:rsidRPr="007A7182">
              <w:rPr>
                <w:rFonts w:ascii="Times New Roman" w:hAnsi="Times New Roman"/>
                <w:sz w:val="24"/>
                <w:szCs w:val="24"/>
              </w:rPr>
              <w:t>Noteikumu projekta 1</w:t>
            </w:r>
            <w:r w:rsidR="0015290B" w:rsidRPr="007A7182">
              <w:rPr>
                <w:rFonts w:ascii="Times New Roman" w:hAnsi="Times New Roman"/>
                <w:sz w:val="24"/>
                <w:szCs w:val="24"/>
              </w:rPr>
              <w:t>8</w:t>
            </w:r>
            <w:r w:rsidRPr="007A7182">
              <w:rPr>
                <w:rFonts w:ascii="Times New Roman" w:hAnsi="Times New Roman"/>
                <w:sz w:val="24"/>
                <w:szCs w:val="24"/>
              </w:rPr>
              <w:t>.10.</w:t>
            </w:r>
            <w:r w:rsidR="0015290B" w:rsidRPr="007A7182">
              <w:rPr>
                <w:rFonts w:ascii="Times New Roman" w:hAnsi="Times New Roman"/>
                <w:sz w:val="24"/>
                <w:szCs w:val="24"/>
              </w:rPr>
              <w:t xml:space="preserve"> un 19.5.</w:t>
            </w:r>
            <w:r w:rsidRPr="007A7182">
              <w:rPr>
                <w:rFonts w:ascii="Times New Roman" w:hAnsi="Times New Roman"/>
                <w:sz w:val="24"/>
                <w:szCs w:val="24"/>
              </w:rPr>
              <w:t>apakšpunkts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016696">
            <w:pPr>
              <w:rPr>
                <w:rFonts w:ascii="Times New Roman" w:hAnsi="Times New Roman"/>
                <w:sz w:val="24"/>
                <w:szCs w:val="24"/>
              </w:rPr>
            </w:pPr>
            <w:r w:rsidRPr="007A7182">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63469A" w:rsidRPr="007A7182" w:rsidRDefault="0063469A" w:rsidP="00016696">
            <w:pPr>
              <w:rPr>
                <w:rFonts w:ascii="Times New Roman" w:hAnsi="Times New Roman"/>
                <w:sz w:val="24"/>
                <w:szCs w:val="24"/>
              </w:rPr>
            </w:pPr>
            <w:r w:rsidRPr="007A7182">
              <w:rPr>
                <w:rFonts w:ascii="Times New Roman" w:hAnsi="Times New Roman"/>
                <w:sz w:val="24"/>
                <w:szCs w:val="24"/>
              </w:rPr>
              <w:t>Padomes Regula Nr.1305/2013 17.panta 3.punkts</w:t>
            </w:r>
          </w:p>
        </w:tc>
        <w:tc>
          <w:tcPr>
            <w:tcW w:w="2230" w:type="dxa"/>
            <w:gridSpan w:val="3"/>
            <w:tcBorders>
              <w:top w:val="outset" w:sz="6" w:space="0" w:color="auto"/>
              <w:left w:val="outset" w:sz="6" w:space="0" w:color="auto"/>
              <w:bottom w:val="outset" w:sz="6" w:space="0" w:color="auto"/>
              <w:right w:val="outset" w:sz="6" w:space="0" w:color="auto"/>
            </w:tcBorders>
          </w:tcPr>
          <w:p w:rsidR="0063469A" w:rsidRPr="007A7182" w:rsidRDefault="0063469A" w:rsidP="00D01A12">
            <w:pPr>
              <w:rPr>
                <w:rFonts w:ascii="Times New Roman" w:hAnsi="Times New Roman"/>
                <w:sz w:val="24"/>
                <w:szCs w:val="24"/>
              </w:rPr>
            </w:pPr>
            <w:r w:rsidRPr="007A7182">
              <w:rPr>
                <w:rFonts w:ascii="Times New Roman" w:hAnsi="Times New Roman"/>
                <w:sz w:val="24"/>
                <w:szCs w:val="24"/>
              </w:rPr>
              <w:t>Noteikumu projekta 17., 27. un 37.punkts</w:t>
            </w:r>
          </w:p>
          <w:p w:rsidR="0063469A" w:rsidRPr="007A7182" w:rsidRDefault="0063469A" w:rsidP="00D01A12">
            <w:pPr>
              <w:rPr>
                <w:rFonts w:ascii="Times New Roman" w:hAnsi="Times New Roman"/>
                <w:sz w:val="24"/>
                <w:szCs w:val="24"/>
              </w:rPr>
            </w:pPr>
          </w:p>
        </w:tc>
        <w:tc>
          <w:tcPr>
            <w:tcW w:w="2829" w:type="dxa"/>
            <w:gridSpan w:val="2"/>
            <w:tcBorders>
              <w:top w:val="outset" w:sz="6" w:space="0" w:color="auto"/>
              <w:left w:val="outset" w:sz="6" w:space="0" w:color="auto"/>
              <w:bottom w:val="outset" w:sz="6" w:space="0" w:color="auto"/>
              <w:right w:val="outset" w:sz="6" w:space="0" w:color="auto"/>
            </w:tcBorders>
          </w:tcPr>
          <w:p w:rsidR="0063469A" w:rsidRPr="007A7182" w:rsidRDefault="0063469A" w:rsidP="0063469A">
            <w:pPr>
              <w:rPr>
                <w:rFonts w:ascii="Times New Roman" w:hAnsi="Times New Roman"/>
                <w:sz w:val="24"/>
                <w:szCs w:val="24"/>
              </w:rPr>
            </w:pPr>
            <w:r w:rsidRPr="007A7182">
              <w:rPr>
                <w:rFonts w:ascii="Times New Roman" w:hAnsi="Times New Roman"/>
                <w:sz w:val="24"/>
                <w:szCs w:val="24"/>
              </w:rPr>
              <w:t>Padomes Regulas Nr.1305/2013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63469A" w:rsidRPr="007A7182" w:rsidRDefault="0063469A" w:rsidP="00FF6B64">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 xml:space="preserve">Komisijas </w:t>
            </w:r>
            <w:r w:rsidRPr="007A7182">
              <w:rPr>
                <w:rFonts w:ascii="Times New Roman" w:hAnsi="Times New Roman"/>
                <w:sz w:val="24"/>
                <w:szCs w:val="24"/>
              </w:rPr>
              <w:lastRenderedPageBreak/>
              <w:t>Regulas Nr.1408/2013 3.panta 2.punkts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E2230B">
            <w:pPr>
              <w:rPr>
                <w:rFonts w:ascii="Times New Roman" w:hAnsi="Times New Roman"/>
                <w:sz w:val="24"/>
                <w:szCs w:val="24"/>
              </w:rPr>
            </w:pPr>
            <w:r w:rsidRPr="007A7182">
              <w:rPr>
                <w:rFonts w:ascii="Times New Roman" w:hAnsi="Times New Roman"/>
                <w:sz w:val="24"/>
                <w:szCs w:val="24"/>
              </w:rPr>
              <w:lastRenderedPageBreak/>
              <w:t xml:space="preserve">Noteikumu projekta </w:t>
            </w:r>
            <w:r w:rsidRPr="007A7182">
              <w:rPr>
                <w:rFonts w:ascii="Times New Roman" w:hAnsi="Times New Roman"/>
                <w:sz w:val="24"/>
                <w:szCs w:val="24"/>
              </w:rPr>
              <w:lastRenderedPageBreak/>
              <w:t>11.6.apakšpunkts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016696">
            <w:pPr>
              <w:rPr>
                <w:rFonts w:ascii="Times New Roman" w:hAnsi="Times New Roman"/>
                <w:sz w:val="24"/>
                <w:szCs w:val="24"/>
              </w:rPr>
            </w:pPr>
            <w:r w:rsidRPr="007A7182">
              <w:rPr>
                <w:rFonts w:ascii="Times New Roman" w:hAnsi="Times New Roman"/>
                <w:sz w:val="24"/>
                <w:szCs w:val="24"/>
              </w:rPr>
              <w:lastRenderedPageBreak/>
              <w:t xml:space="preserve">Komisijas Regulas </w:t>
            </w:r>
            <w:r w:rsidRPr="007A7182">
              <w:rPr>
                <w:rFonts w:ascii="Times New Roman" w:hAnsi="Times New Roman"/>
                <w:sz w:val="24"/>
                <w:szCs w:val="24"/>
              </w:rPr>
              <w:lastRenderedPageBreak/>
              <w:t>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lastRenderedPageBreak/>
              <w:t xml:space="preserve">Noteikumu projekta vienības </w:t>
            </w:r>
            <w:r w:rsidRPr="007A7182">
              <w:rPr>
                <w:rFonts w:ascii="Times New Roman" w:hAnsi="Times New Roman"/>
                <w:sz w:val="24"/>
                <w:szCs w:val="24"/>
              </w:rPr>
              <w:lastRenderedPageBreak/>
              <w:t>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016696">
            <w:pPr>
              <w:rPr>
                <w:rFonts w:ascii="Times New Roman" w:hAnsi="Times New Roman"/>
                <w:sz w:val="24"/>
                <w:szCs w:val="24"/>
              </w:rPr>
            </w:pPr>
            <w:r w:rsidRPr="007A7182">
              <w:rPr>
                <w:rFonts w:ascii="Times New Roman" w:hAnsi="Times New Roman"/>
                <w:sz w:val="24"/>
                <w:szCs w:val="24"/>
              </w:rPr>
              <w:lastRenderedPageBreak/>
              <w:t>Komisijas Regulas Nr.1408/2013 2.panta 2.punkts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7A7182">
            <w:pPr>
              <w:rPr>
                <w:rFonts w:ascii="Times New Roman" w:hAnsi="Times New Roman"/>
                <w:sz w:val="24"/>
                <w:szCs w:val="24"/>
              </w:rPr>
            </w:pPr>
            <w:r w:rsidRPr="007A7182">
              <w:rPr>
                <w:rFonts w:ascii="Times New Roman" w:hAnsi="Times New Roman"/>
                <w:sz w:val="24"/>
                <w:szCs w:val="24"/>
              </w:rPr>
              <w:t>Noteikumu projekta 1</w:t>
            </w:r>
            <w:r w:rsidR="007A7182" w:rsidRPr="007A7182">
              <w:rPr>
                <w:rFonts w:ascii="Times New Roman" w:hAnsi="Times New Roman"/>
                <w:sz w:val="24"/>
                <w:szCs w:val="24"/>
              </w:rPr>
              <w:t>1</w:t>
            </w:r>
            <w:r w:rsidRPr="007A7182">
              <w:rPr>
                <w:rFonts w:ascii="Times New Roman" w:hAnsi="Times New Roman"/>
                <w:sz w:val="24"/>
                <w:szCs w:val="24"/>
              </w:rPr>
              <w:t>.6.apakšpunkts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016696">
            <w:pPr>
              <w:rPr>
                <w:rFonts w:ascii="Times New Roman" w:hAnsi="Times New Roman"/>
                <w:sz w:val="24"/>
                <w:szCs w:val="24"/>
              </w:rPr>
            </w:pPr>
            <w:r w:rsidRPr="007A7182">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7A7182" w:rsidRPr="007A7182" w:rsidTr="004A07AB">
        <w:trPr>
          <w:trHeight w:val="1598"/>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016696">
            <w:pPr>
              <w:rPr>
                <w:rFonts w:ascii="Times New Roman" w:hAnsi="Times New Roman"/>
                <w:sz w:val="24"/>
                <w:szCs w:val="24"/>
              </w:rPr>
            </w:pPr>
            <w:r w:rsidRPr="007A7182">
              <w:rPr>
                <w:rFonts w:ascii="Times New Roman" w:hAnsi="Times New Roman"/>
                <w:sz w:val="24"/>
                <w:szCs w:val="24"/>
              </w:rPr>
              <w:t>Komisijas Regulas Nr.1408/2013 1.panta 2. un 3.punkts</w:t>
            </w:r>
          </w:p>
        </w:tc>
        <w:tc>
          <w:tcPr>
            <w:tcW w:w="2230" w:type="dxa"/>
            <w:gridSpan w:val="3"/>
            <w:tcBorders>
              <w:top w:val="outset" w:sz="6" w:space="0" w:color="auto"/>
              <w:left w:val="outset" w:sz="6" w:space="0" w:color="auto"/>
              <w:bottom w:val="outset" w:sz="6" w:space="0" w:color="auto"/>
              <w:right w:val="outset" w:sz="6" w:space="0" w:color="auto"/>
            </w:tcBorders>
          </w:tcPr>
          <w:p w:rsidR="00D01A12" w:rsidRPr="007A7182" w:rsidRDefault="00D01A12" w:rsidP="00D01A12">
            <w:pPr>
              <w:rPr>
                <w:rFonts w:ascii="Times New Roman" w:hAnsi="Times New Roman"/>
                <w:sz w:val="24"/>
                <w:szCs w:val="24"/>
              </w:rPr>
            </w:pPr>
            <w:r w:rsidRPr="007A7182">
              <w:rPr>
                <w:rFonts w:ascii="Times New Roman" w:hAnsi="Times New Roman"/>
                <w:sz w:val="24"/>
                <w:szCs w:val="24"/>
              </w:rPr>
              <w:t>Noteikumu projekta 14.punkts</w:t>
            </w:r>
          </w:p>
        </w:tc>
        <w:tc>
          <w:tcPr>
            <w:tcW w:w="2829"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016696">
            <w:pPr>
              <w:rPr>
                <w:rFonts w:ascii="Times New Roman" w:hAnsi="Times New Roman"/>
                <w:sz w:val="24"/>
                <w:szCs w:val="24"/>
              </w:rPr>
            </w:pPr>
            <w:r w:rsidRPr="007A7182">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D01A12" w:rsidRPr="007A7182" w:rsidRDefault="00D01A12" w:rsidP="008B5311">
            <w:pPr>
              <w:rPr>
                <w:rFonts w:ascii="Times New Roman" w:hAnsi="Times New Roman"/>
                <w:sz w:val="24"/>
                <w:szCs w:val="24"/>
              </w:rPr>
            </w:pPr>
            <w:r w:rsidRPr="007A7182">
              <w:rPr>
                <w:rFonts w:ascii="Times New Roman" w:hAnsi="Times New Roman"/>
                <w:sz w:val="24"/>
                <w:szCs w:val="24"/>
              </w:rPr>
              <w:t>Noteikumu projekta vienības neparedz stingrākas prasības kā šīs tabulas A ailē minētās ES tiesību akta vienības.</w:t>
            </w:r>
          </w:p>
        </w:tc>
      </w:tr>
      <w:tr w:rsidR="00EA1AD7" w:rsidRPr="00CE62CB" w:rsidTr="004A07AB">
        <w:trPr>
          <w:trHeight w:val="1598"/>
          <w:jc w:val="center"/>
        </w:trPr>
        <w:tc>
          <w:tcPr>
            <w:tcW w:w="1826" w:type="dxa"/>
            <w:gridSpan w:val="2"/>
            <w:tcBorders>
              <w:top w:val="outset" w:sz="6" w:space="0" w:color="auto"/>
              <w:left w:val="outset" w:sz="6" w:space="0" w:color="auto"/>
              <w:bottom w:val="outset" w:sz="6" w:space="0" w:color="auto"/>
              <w:right w:val="outset" w:sz="6" w:space="0" w:color="auto"/>
            </w:tcBorders>
          </w:tcPr>
          <w:p w:rsidR="00EA1AD7" w:rsidRPr="00CE62CB" w:rsidRDefault="00EA1AD7" w:rsidP="00EA1AD7">
            <w:pPr>
              <w:rPr>
                <w:rFonts w:ascii="Times New Roman" w:hAnsi="Times New Roman"/>
                <w:sz w:val="24"/>
                <w:szCs w:val="24"/>
              </w:rPr>
            </w:pPr>
            <w:r w:rsidRPr="00CE62CB">
              <w:rPr>
                <w:rFonts w:ascii="Times New Roman" w:hAnsi="Times New Roman"/>
                <w:sz w:val="24"/>
                <w:szCs w:val="24"/>
              </w:rPr>
              <w:t>Komisijas Regulas Nr.1408/2013 5.panta1., 2. un 3.punkts</w:t>
            </w:r>
          </w:p>
        </w:tc>
        <w:tc>
          <w:tcPr>
            <w:tcW w:w="2230" w:type="dxa"/>
            <w:gridSpan w:val="3"/>
            <w:tcBorders>
              <w:top w:val="outset" w:sz="6" w:space="0" w:color="auto"/>
              <w:left w:val="outset" w:sz="6" w:space="0" w:color="auto"/>
              <w:bottom w:val="outset" w:sz="6" w:space="0" w:color="auto"/>
              <w:right w:val="outset" w:sz="6" w:space="0" w:color="auto"/>
            </w:tcBorders>
          </w:tcPr>
          <w:p w:rsidR="00EA1AD7" w:rsidRPr="00CE62CB" w:rsidRDefault="00EA1AD7" w:rsidP="00EA1AD7">
            <w:pPr>
              <w:rPr>
                <w:rFonts w:ascii="Times New Roman" w:hAnsi="Times New Roman"/>
                <w:sz w:val="24"/>
                <w:szCs w:val="24"/>
              </w:rPr>
            </w:pPr>
            <w:r w:rsidRPr="00CE62CB">
              <w:rPr>
                <w:rFonts w:ascii="Times New Roman" w:hAnsi="Times New Roman"/>
                <w:sz w:val="24"/>
                <w:szCs w:val="24"/>
              </w:rPr>
              <w:t>Noteikumu projekta 11.7.apakšpunkts</w:t>
            </w:r>
          </w:p>
        </w:tc>
        <w:tc>
          <w:tcPr>
            <w:tcW w:w="2829" w:type="dxa"/>
            <w:gridSpan w:val="2"/>
            <w:tcBorders>
              <w:top w:val="outset" w:sz="6" w:space="0" w:color="auto"/>
              <w:left w:val="outset" w:sz="6" w:space="0" w:color="auto"/>
              <w:bottom w:val="outset" w:sz="6" w:space="0" w:color="auto"/>
              <w:right w:val="outset" w:sz="6" w:space="0" w:color="auto"/>
            </w:tcBorders>
          </w:tcPr>
          <w:p w:rsidR="00EA1AD7" w:rsidRPr="00CE62CB" w:rsidRDefault="00EA1AD7" w:rsidP="00BA2887">
            <w:pPr>
              <w:rPr>
                <w:rFonts w:ascii="Times New Roman" w:hAnsi="Times New Roman"/>
                <w:sz w:val="24"/>
                <w:szCs w:val="24"/>
              </w:rPr>
            </w:pPr>
            <w:r w:rsidRPr="00CE62CB">
              <w:rPr>
                <w:rFonts w:ascii="Times New Roman" w:hAnsi="Times New Roman"/>
                <w:sz w:val="24"/>
                <w:szCs w:val="24"/>
              </w:rPr>
              <w:t>Komisijas Regulas Nr.1408/2013 prasības tiek ieviestas pilnībā.</w:t>
            </w:r>
          </w:p>
        </w:tc>
        <w:tc>
          <w:tcPr>
            <w:tcW w:w="3001" w:type="dxa"/>
            <w:tcBorders>
              <w:top w:val="outset" w:sz="6" w:space="0" w:color="auto"/>
              <w:left w:val="outset" w:sz="6" w:space="0" w:color="auto"/>
              <w:bottom w:val="outset" w:sz="6" w:space="0" w:color="auto"/>
              <w:right w:val="outset" w:sz="6" w:space="0" w:color="auto"/>
            </w:tcBorders>
          </w:tcPr>
          <w:p w:rsidR="00EA1AD7" w:rsidRPr="00CE62CB" w:rsidRDefault="00EA1AD7" w:rsidP="00BA2887">
            <w:pPr>
              <w:rPr>
                <w:rFonts w:ascii="Times New Roman" w:hAnsi="Times New Roman"/>
                <w:sz w:val="24"/>
                <w:szCs w:val="24"/>
              </w:rPr>
            </w:pPr>
            <w:r w:rsidRPr="00CE62CB">
              <w:rPr>
                <w:rFonts w:ascii="Times New Roman" w:hAnsi="Times New Roman"/>
                <w:sz w:val="24"/>
                <w:szCs w:val="24"/>
              </w:rPr>
              <w:t>Noteikumu projekta vienības neparedz stingrākas prasības kā šīs tabulas A ailē minētās ES tiesību akta vienības.</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8B5311">
            <w:pPr>
              <w:spacing w:after="0" w:line="240" w:lineRule="auto"/>
              <w:rPr>
                <w:rFonts w:ascii="Times New Roman" w:hAnsi="Times New Roman"/>
                <w:sz w:val="24"/>
                <w:szCs w:val="24"/>
              </w:rPr>
            </w:pPr>
            <w:r w:rsidRPr="007A7182">
              <w:rPr>
                <w:rFonts w:ascii="Times New Roman" w:hAnsi="Times New Roman"/>
                <w:sz w:val="24"/>
                <w:szCs w:val="24"/>
              </w:rPr>
              <w:t>Kā ir izmantota ES tiesību aktā paredzētā rīcības brīvība dalībvalstij pārņemt vai ieviest noteiktas ES tiesību akta normas?</w:t>
            </w:r>
          </w:p>
          <w:p w:rsidR="00D01A12" w:rsidRPr="007A7182" w:rsidRDefault="00D01A12" w:rsidP="008B5311">
            <w:pPr>
              <w:spacing w:after="0" w:line="240" w:lineRule="auto"/>
              <w:rPr>
                <w:rFonts w:ascii="Times New Roman" w:hAnsi="Times New Roman"/>
                <w:sz w:val="24"/>
                <w:szCs w:val="24"/>
              </w:rPr>
            </w:pPr>
            <w:r w:rsidRPr="007A7182">
              <w:rPr>
                <w:rFonts w:ascii="Times New Roman" w:hAnsi="Times New Roman"/>
                <w:sz w:val="24"/>
                <w:szCs w:val="24"/>
              </w:rPr>
              <w:t>Kādēļ?</w:t>
            </w:r>
          </w:p>
        </w:tc>
        <w:tc>
          <w:tcPr>
            <w:tcW w:w="8060" w:type="dxa"/>
            <w:gridSpan w:val="6"/>
            <w:tcBorders>
              <w:top w:val="outset" w:sz="6" w:space="0" w:color="auto"/>
              <w:left w:val="outset" w:sz="6" w:space="0" w:color="auto"/>
              <w:bottom w:val="outset" w:sz="6" w:space="0" w:color="auto"/>
              <w:right w:val="outset" w:sz="6" w:space="0" w:color="auto"/>
            </w:tcBorders>
          </w:tcPr>
          <w:p w:rsidR="00D01A12" w:rsidRPr="007A7182" w:rsidRDefault="00D01A12" w:rsidP="008B5311">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8B5311">
            <w:pPr>
              <w:spacing w:after="0" w:line="240" w:lineRule="auto"/>
              <w:rPr>
                <w:rFonts w:ascii="Times New Roman" w:hAnsi="Times New Roman"/>
                <w:sz w:val="24"/>
                <w:szCs w:val="24"/>
              </w:rPr>
            </w:pPr>
            <w:r w:rsidRPr="007A7182">
              <w:rPr>
                <w:rFonts w:ascii="Times New Roman" w:hAnsi="Times New Roman"/>
                <w:sz w:val="24"/>
                <w:szCs w:val="24"/>
              </w:rPr>
              <w:t>Saistības sniegt paziņojumu ES institūcijām un ES dalībvalstīm atbilstoši normatīvajiem aktiem, kas regulē informācijas sniegšanu par tehnisko noteikumu, valsts atbalsta piešķir</w:t>
            </w:r>
            <w:r w:rsidRPr="007A7182">
              <w:rPr>
                <w:rFonts w:ascii="Times New Roman" w:hAnsi="Times New Roman"/>
                <w:sz w:val="24"/>
                <w:szCs w:val="24"/>
              </w:rPr>
              <w:softHyphen/>
              <w:t xml:space="preserve">šanas un finanšu noteikumu (attiecībā uz monetāro politiku) </w:t>
            </w:r>
            <w:r w:rsidRPr="007A7182">
              <w:rPr>
                <w:rFonts w:ascii="Times New Roman" w:hAnsi="Times New Roman"/>
                <w:sz w:val="24"/>
                <w:szCs w:val="24"/>
              </w:rPr>
              <w:lastRenderedPageBreak/>
              <w:t>projektiem</w:t>
            </w:r>
          </w:p>
        </w:tc>
        <w:tc>
          <w:tcPr>
            <w:tcW w:w="8060" w:type="dxa"/>
            <w:gridSpan w:val="6"/>
            <w:tcBorders>
              <w:top w:val="outset" w:sz="6" w:space="0" w:color="auto"/>
              <w:left w:val="outset" w:sz="6" w:space="0" w:color="auto"/>
              <w:bottom w:val="outset" w:sz="6" w:space="0" w:color="auto"/>
              <w:right w:val="outset" w:sz="6" w:space="0" w:color="auto"/>
            </w:tcBorders>
          </w:tcPr>
          <w:p w:rsidR="00D01A12" w:rsidRPr="003175A7" w:rsidRDefault="00D01A12" w:rsidP="002102EB">
            <w:pPr>
              <w:spacing w:after="0" w:line="240" w:lineRule="auto"/>
              <w:jc w:val="both"/>
              <w:rPr>
                <w:rFonts w:ascii="Times New Roman" w:hAnsi="Times New Roman"/>
                <w:sz w:val="24"/>
                <w:szCs w:val="24"/>
              </w:rPr>
            </w:pPr>
            <w:r w:rsidRPr="003175A7">
              <w:rPr>
                <w:rFonts w:ascii="Times New Roman" w:hAnsi="Times New Roman"/>
                <w:sz w:val="24"/>
                <w:szCs w:val="24"/>
              </w:rPr>
              <w:lastRenderedPageBreak/>
              <w:t xml:space="preserve">Ministru kabineta noteikumu projekts sagatavots, ievērojot Eiropas </w:t>
            </w:r>
            <w:r w:rsidR="007A7182" w:rsidRPr="003175A7">
              <w:rPr>
                <w:rFonts w:ascii="Times New Roman" w:hAnsi="Times New Roman"/>
                <w:sz w:val="24"/>
                <w:szCs w:val="24"/>
              </w:rPr>
              <w:t xml:space="preserve">Savienības </w:t>
            </w:r>
            <w:r w:rsidRPr="003175A7">
              <w:rPr>
                <w:rFonts w:ascii="Times New Roman" w:hAnsi="Times New Roman"/>
                <w:sz w:val="24"/>
                <w:szCs w:val="24"/>
              </w:rPr>
              <w:t xml:space="preserve">normatīvajos aktos un </w:t>
            </w:r>
            <w:r w:rsidR="007A7182" w:rsidRPr="003175A7">
              <w:rPr>
                <w:rFonts w:ascii="Times New Roman" w:hAnsi="Times New Roman"/>
                <w:sz w:val="24"/>
                <w:szCs w:val="24"/>
              </w:rPr>
              <w:t>Līgumā par Eiropas Savienības darbību</w:t>
            </w:r>
            <w:r w:rsidRPr="003175A7">
              <w:rPr>
                <w:rFonts w:ascii="Times New Roman" w:hAnsi="Times New Roman"/>
                <w:sz w:val="24"/>
                <w:szCs w:val="24"/>
              </w:rPr>
              <w:t xml:space="preserve"> noteiktās prasības.</w:t>
            </w:r>
          </w:p>
          <w:p w:rsidR="00D01A12" w:rsidRPr="003175A7" w:rsidRDefault="00D01A12" w:rsidP="00D763BF">
            <w:pPr>
              <w:spacing w:after="0" w:line="240" w:lineRule="auto"/>
              <w:jc w:val="both"/>
              <w:rPr>
                <w:rFonts w:ascii="Times New Roman" w:hAnsi="Times New Roman"/>
                <w:sz w:val="24"/>
                <w:szCs w:val="24"/>
              </w:rPr>
            </w:pPr>
            <w:r w:rsidRPr="003175A7">
              <w:rPr>
                <w:rFonts w:ascii="Times New Roman" w:hAnsi="Times New Roman"/>
                <w:sz w:val="24"/>
                <w:szCs w:val="24"/>
              </w:rPr>
              <w:t>Nav nepieciešams Eiropas Komisijai sniegt paziņojumu par atbalsta pasākumiem, k</w:t>
            </w:r>
            <w:r w:rsidR="00965F14">
              <w:rPr>
                <w:rFonts w:ascii="Times New Roman" w:hAnsi="Times New Roman"/>
                <w:sz w:val="24"/>
                <w:szCs w:val="24"/>
              </w:rPr>
              <w:t xml:space="preserve">uri </w:t>
            </w:r>
            <w:r w:rsidRPr="003175A7">
              <w:rPr>
                <w:rFonts w:ascii="Times New Roman" w:hAnsi="Times New Roman"/>
                <w:sz w:val="24"/>
                <w:szCs w:val="24"/>
              </w:rPr>
              <w:t xml:space="preserve">minēti noteikumu projekta II nodaļas </w:t>
            </w:r>
            <w:r w:rsidR="007A7182" w:rsidRPr="003175A7">
              <w:rPr>
                <w:rFonts w:ascii="Times New Roman" w:hAnsi="Times New Roman"/>
                <w:sz w:val="24"/>
                <w:szCs w:val="24"/>
              </w:rPr>
              <w:t>14.punktā</w:t>
            </w:r>
            <w:r w:rsidRPr="003175A7">
              <w:rPr>
                <w:rFonts w:ascii="Times New Roman" w:hAnsi="Times New Roman"/>
                <w:sz w:val="24"/>
                <w:szCs w:val="24"/>
              </w:rPr>
              <w:t xml:space="preserve">, jo atbalsts tiek sniegts saskaņā ar Komisijas Regulas Nr. </w:t>
            </w:r>
            <w:hyperlink r:id="rId17" w:tgtFrame="_blank" w:history="1">
              <w:r w:rsidRPr="003175A7">
                <w:rPr>
                  <w:rFonts w:ascii="Times New Roman" w:hAnsi="Times New Roman"/>
                  <w:sz w:val="24"/>
                  <w:szCs w:val="24"/>
                </w:rPr>
                <w:t>1408/2013</w:t>
              </w:r>
            </w:hyperlink>
            <w:r w:rsidRPr="003175A7">
              <w:rPr>
                <w:rFonts w:ascii="Times New Roman" w:hAnsi="Times New Roman"/>
                <w:sz w:val="24"/>
                <w:szCs w:val="24"/>
              </w:rPr>
              <w:t xml:space="preserve"> nosacījumiem, un k</w:t>
            </w:r>
            <w:r w:rsidR="00965F14">
              <w:rPr>
                <w:rFonts w:ascii="Times New Roman" w:hAnsi="Times New Roman"/>
                <w:sz w:val="24"/>
                <w:szCs w:val="24"/>
              </w:rPr>
              <w:t>uri</w:t>
            </w:r>
            <w:r w:rsidRPr="003175A7">
              <w:rPr>
                <w:rFonts w:ascii="Times New Roman" w:hAnsi="Times New Roman"/>
                <w:sz w:val="24"/>
                <w:szCs w:val="24"/>
              </w:rPr>
              <w:t xml:space="preserve"> minēti noteikumu projekta III nodaļas 2</w:t>
            </w:r>
            <w:r w:rsidR="007A7182" w:rsidRPr="003175A7">
              <w:rPr>
                <w:rFonts w:ascii="Times New Roman" w:hAnsi="Times New Roman"/>
                <w:sz w:val="24"/>
                <w:szCs w:val="24"/>
              </w:rPr>
              <w:t>3</w:t>
            </w:r>
            <w:r w:rsidRPr="003175A7">
              <w:rPr>
                <w:rFonts w:ascii="Times New Roman" w:hAnsi="Times New Roman"/>
                <w:sz w:val="24"/>
                <w:szCs w:val="24"/>
              </w:rPr>
              <w:t>.2.apakšpunktā</w:t>
            </w:r>
            <w:r w:rsidR="00965F14">
              <w:rPr>
                <w:rFonts w:ascii="Times New Roman" w:hAnsi="Times New Roman"/>
                <w:sz w:val="24"/>
                <w:szCs w:val="24"/>
              </w:rPr>
              <w:t xml:space="preserve"> un</w:t>
            </w:r>
            <w:r w:rsidRPr="003175A7">
              <w:rPr>
                <w:rFonts w:ascii="Times New Roman" w:hAnsi="Times New Roman"/>
                <w:sz w:val="24"/>
                <w:szCs w:val="24"/>
              </w:rPr>
              <w:t xml:space="preserve"> IV nodaļ</w:t>
            </w:r>
            <w:r w:rsidR="00965F14">
              <w:rPr>
                <w:rFonts w:ascii="Times New Roman" w:hAnsi="Times New Roman"/>
                <w:sz w:val="24"/>
                <w:szCs w:val="24"/>
              </w:rPr>
              <w:t>as</w:t>
            </w:r>
            <w:r w:rsidRPr="003175A7">
              <w:rPr>
                <w:rFonts w:ascii="Times New Roman" w:hAnsi="Times New Roman"/>
                <w:sz w:val="24"/>
                <w:szCs w:val="24"/>
              </w:rPr>
              <w:t xml:space="preserve"> </w:t>
            </w:r>
            <w:r w:rsidR="007A7182" w:rsidRPr="003175A7">
              <w:rPr>
                <w:rFonts w:ascii="Times New Roman" w:hAnsi="Times New Roman"/>
                <w:sz w:val="24"/>
                <w:szCs w:val="24"/>
              </w:rPr>
              <w:t>34</w:t>
            </w:r>
            <w:r w:rsidR="00965F14">
              <w:rPr>
                <w:rFonts w:ascii="Times New Roman" w:hAnsi="Times New Roman"/>
                <w:sz w:val="24"/>
                <w:szCs w:val="24"/>
              </w:rPr>
              <w:t>.</w:t>
            </w:r>
            <w:r w:rsidR="007A7182" w:rsidRPr="003175A7">
              <w:rPr>
                <w:rFonts w:ascii="Times New Roman" w:hAnsi="Times New Roman"/>
                <w:sz w:val="24"/>
                <w:szCs w:val="24"/>
              </w:rPr>
              <w:t>punktā</w:t>
            </w:r>
            <w:r w:rsidRPr="003175A7">
              <w:rPr>
                <w:rFonts w:ascii="Times New Roman" w:hAnsi="Times New Roman"/>
                <w:sz w:val="24"/>
                <w:szCs w:val="24"/>
              </w:rPr>
              <w:t xml:space="preserve">, jo atbalsts tiek sniegts saskaņā ar Komisijas Regulas Nr. </w:t>
            </w:r>
            <w:hyperlink r:id="rId18" w:tgtFrame="_blank" w:history="1">
              <w:r w:rsidRPr="003175A7">
                <w:rPr>
                  <w:rFonts w:ascii="Times New Roman" w:hAnsi="Times New Roman"/>
                  <w:sz w:val="24"/>
                  <w:szCs w:val="24"/>
                </w:rPr>
                <w:t>1407/2013</w:t>
              </w:r>
            </w:hyperlink>
            <w:r w:rsidRPr="003175A7">
              <w:rPr>
                <w:rFonts w:ascii="Times New Roman" w:hAnsi="Times New Roman"/>
                <w:sz w:val="24"/>
                <w:szCs w:val="24"/>
              </w:rPr>
              <w:t xml:space="preserve"> nosacījumiem. Paziņojums nav jāsniedz arī par noteikumu projekta V nodaļas </w:t>
            </w:r>
            <w:r w:rsidR="007A7182" w:rsidRPr="003175A7">
              <w:rPr>
                <w:rFonts w:ascii="Times New Roman" w:hAnsi="Times New Roman"/>
                <w:sz w:val="24"/>
                <w:szCs w:val="24"/>
              </w:rPr>
              <w:t>43.punktu</w:t>
            </w:r>
            <w:r w:rsidRPr="003175A7">
              <w:rPr>
                <w:rFonts w:ascii="Times New Roman" w:hAnsi="Times New Roman"/>
                <w:sz w:val="24"/>
                <w:szCs w:val="24"/>
              </w:rPr>
              <w:t xml:space="preserve"> minēto atbalstu, jo atbalsts tiek plānots nesaimnieciskām darbībām saskaņā ar Kopienas nostādņu par valsts atbalstu pētniecībai, attīstībai un inovācijai 3.1.1.apakšpunktu.</w:t>
            </w:r>
          </w:p>
          <w:p w:rsidR="00D01A12" w:rsidRPr="003175A7" w:rsidRDefault="00D01A12" w:rsidP="002102EB">
            <w:pPr>
              <w:spacing w:after="0" w:line="240" w:lineRule="auto"/>
              <w:jc w:val="both"/>
              <w:rPr>
                <w:rFonts w:ascii="Times New Roman" w:hAnsi="Times New Roman"/>
                <w:sz w:val="24"/>
                <w:szCs w:val="24"/>
              </w:rPr>
            </w:pPr>
            <w:r w:rsidRPr="003175A7">
              <w:rPr>
                <w:rFonts w:ascii="Times New Roman" w:hAnsi="Times New Roman"/>
                <w:sz w:val="24"/>
                <w:szCs w:val="24"/>
              </w:rPr>
              <w:t xml:space="preserve">Kopienas nostādnes par valsts atbalstu pētniecībai, </w:t>
            </w:r>
            <w:r w:rsidR="007A7182" w:rsidRPr="003175A7">
              <w:rPr>
                <w:rFonts w:ascii="Times New Roman" w:hAnsi="Times New Roman"/>
                <w:sz w:val="24"/>
                <w:szCs w:val="24"/>
              </w:rPr>
              <w:t>izstrādei un inovācijai</w:t>
            </w:r>
            <w:r w:rsidRPr="003175A7">
              <w:rPr>
                <w:rFonts w:ascii="Times New Roman" w:hAnsi="Times New Roman"/>
                <w:sz w:val="24"/>
                <w:szCs w:val="24"/>
              </w:rPr>
              <w:t xml:space="preserve"> (Eiropas Savienības Oficiālais Vēstnesis, 20</w:t>
            </w:r>
            <w:r w:rsidR="007A7182" w:rsidRPr="003175A7">
              <w:rPr>
                <w:rFonts w:ascii="Times New Roman" w:hAnsi="Times New Roman"/>
                <w:sz w:val="24"/>
                <w:szCs w:val="24"/>
              </w:rPr>
              <w:t>14</w:t>
            </w:r>
            <w:r w:rsidRPr="003175A7">
              <w:rPr>
                <w:rFonts w:ascii="Times New Roman" w:hAnsi="Times New Roman"/>
                <w:sz w:val="24"/>
                <w:szCs w:val="24"/>
              </w:rPr>
              <w:t xml:space="preserve">.gada </w:t>
            </w:r>
            <w:r w:rsidR="007A7182" w:rsidRPr="003175A7">
              <w:rPr>
                <w:rFonts w:ascii="Times New Roman" w:hAnsi="Times New Roman"/>
                <w:sz w:val="24"/>
                <w:szCs w:val="24"/>
              </w:rPr>
              <w:t>27.jūnijs</w:t>
            </w:r>
            <w:r w:rsidRPr="003175A7">
              <w:rPr>
                <w:rFonts w:ascii="Times New Roman" w:hAnsi="Times New Roman"/>
                <w:sz w:val="24"/>
                <w:szCs w:val="24"/>
              </w:rPr>
              <w:t xml:space="preserve">, Nr.C </w:t>
            </w:r>
            <w:r w:rsidR="007A7182" w:rsidRPr="003175A7">
              <w:rPr>
                <w:rFonts w:ascii="Times New Roman" w:hAnsi="Times New Roman"/>
                <w:sz w:val="24"/>
                <w:szCs w:val="24"/>
              </w:rPr>
              <w:t>198</w:t>
            </w:r>
            <w:r w:rsidRPr="003175A7">
              <w:rPr>
                <w:rFonts w:ascii="Times New Roman" w:hAnsi="Times New Roman"/>
                <w:sz w:val="24"/>
                <w:szCs w:val="24"/>
              </w:rPr>
              <w:t>) (turpmāk – Kopienas nostādnes).</w:t>
            </w:r>
          </w:p>
          <w:p w:rsidR="00D01A12" w:rsidRPr="003175A7" w:rsidRDefault="00D01A12" w:rsidP="002102EB">
            <w:pPr>
              <w:spacing w:after="0" w:line="240" w:lineRule="auto"/>
              <w:jc w:val="both"/>
              <w:rPr>
                <w:rFonts w:ascii="Times New Roman" w:hAnsi="Times New Roman"/>
                <w:sz w:val="24"/>
                <w:szCs w:val="24"/>
              </w:rPr>
            </w:pPr>
            <w:r w:rsidRPr="003175A7">
              <w:rPr>
                <w:rFonts w:ascii="Times New Roman" w:hAnsi="Times New Roman"/>
                <w:sz w:val="24"/>
                <w:szCs w:val="24"/>
              </w:rPr>
              <w:t xml:space="preserve">Kopienas nostādņu </w:t>
            </w:r>
            <w:r w:rsidR="007A7182" w:rsidRPr="003175A7">
              <w:rPr>
                <w:rFonts w:ascii="Times New Roman" w:hAnsi="Times New Roman"/>
                <w:sz w:val="24"/>
                <w:szCs w:val="24"/>
              </w:rPr>
              <w:t>2</w:t>
            </w:r>
            <w:r w:rsidRPr="003175A7">
              <w:rPr>
                <w:rFonts w:ascii="Times New Roman" w:hAnsi="Times New Roman"/>
                <w:sz w:val="24"/>
                <w:szCs w:val="24"/>
              </w:rPr>
              <w:t>.1.1.apakšpunkts atbilst noteikumu projekta 4</w:t>
            </w:r>
            <w:r w:rsidR="003A2EB0">
              <w:rPr>
                <w:rFonts w:ascii="Times New Roman" w:hAnsi="Times New Roman"/>
                <w:sz w:val="24"/>
                <w:szCs w:val="24"/>
              </w:rPr>
              <w:t>7</w:t>
            </w:r>
            <w:r w:rsidRPr="003175A7">
              <w:rPr>
                <w:rFonts w:ascii="Times New Roman" w:hAnsi="Times New Roman"/>
                <w:sz w:val="24"/>
                <w:szCs w:val="24"/>
              </w:rPr>
              <w:t>.punktam.</w:t>
            </w:r>
          </w:p>
          <w:p w:rsidR="00D01A12" w:rsidRDefault="007A7182" w:rsidP="004A07AB">
            <w:pPr>
              <w:pStyle w:val="Default"/>
              <w:jc w:val="both"/>
              <w:rPr>
                <w:rFonts w:ascii="Times New Roman" w:hAnsi="Times New Roman"/>
                <w:color w:val="auto"/>
              </w:rPr>
            </w:pPr>
            <w:r w:rsidRPr="003175A7">
              <w:rPr>
                <w:rFonts w:ascii="Times New Roman" w:hAnsi="Times New Roman"/>
                <w:color w:val="auto"/>
              </w:rPr>
              <w:t>Eiropas Savienības</w:t>
            </w:r>
            <w:r w:rsidR="00D01A12" w:rsidRPr="003175A7">
              <w:rPr>
                <w:rFonts w:ascii="Times New Roman" w:hAnsi="Times New Roman"/>
                <w:color w:val="auto"/>
              </w:rPr>
              <w:t xml:space="preserve"> pamatnostādnes par valsts atbalstu lauksaimniecības un mežsaimniecības nozarē </w:t>
            </w:r>
            <w:r w:rsidRPr="003175A7">
              <w:rPr>
                <w:rFonts w:ascii="Times New Roman" w:hAnsi="Times New Roman"/>
                <w:color w:val="auto"/>
              </w:rPr>
              <w:t xml:space="preserve">un lauku apvidos </w:t>
            </w:r>
            <w:r w:rsidR="00D01A12" w:rsidRPr="003175A7">
              <w:rPr>
                <w:rFonts w:ascii="Times New Roman" w:hAnsi="Times New Roman"/>
                <w:color w:val="auto"/>
              </w:rPr>
              <w:t>20</w:t>
            </w:r>
            <w:r w:rsidRPr="003175A7">
              <w:rPr>
                <w:rFonts w:ascii="Times New Roman" w:hAnsi="Times New Roman"/>
                <w:color w:val="auto"/>
              </w:rPr>
              <w:t>14</w:t>
            </w:r>
            <w:r w:rsidR="00D01A12" w:rsidRPr="003175A7">
              <w:rPr>
                <w:rFonts w:ascii="Times New Roman" w:hAnsi="Times New Roman"/>
                <w:color w:val="auto"/>
              </w:rPr>
              <w:t>.–20</w:t>
            </w:r>
            <w:r w:rsidRPr="003175A7">
              <w:rPr>
                <w:rFonts w:ascii="Times New Roman" w:hAnsi="Times New Roman"/>
                <w:color w:val="auto"/>
              </w:rPr>
              <w:t>20</w:t>
            </w:r>
            <w:r w:rsidR="00D01A12" w:rsidRPr="003175A7">
              <w:rPr>
                <w:rFonts w:ascii="Times New Roman" w:hAnsi="Times New Roman"/>
                <w:color w:val="auto"/>
              </w:rPr>
              <w:t>.gadam (Eiropas Savienības Oficiālais Vēstnesis, 20</w:t>
            </w:r>
            <w:r w:rsidRPr="003175A7">
              <w:rPr>
                <w:rFonts w:ascii="Times New Roman" w:hAnsi="Times New Roman"/>
                <w:color w:val="auto"/>
              </w:rPr>
              <w:t>14</w:t>
            </w:r>
            <w:r w:rsidR="00D01A12" w:rsidRPr="003175A7">
              <w:rPr>
                <w:rFonts w:ascii="Times New Roman" w:hAnsi="Times New Roman"/>
                <w:color w:val="auto"/>
              </w:rPr>
              <w:t xml:space="preserve">.gada </w:t>
            </w:r>
            <w:r w:rsidRPr="003175A7">
              <w:rPr>
                <w:rFonts w:ascii="Times New Roman" w:hAnsi="Times New Roman"/>
                <w:color w:val="auto"/>
              </w:rPr>
              <w:t>1</w:t>
            </w:r>
            <w:r w:rsidR="00D01A12" w:rsidRPr="003175A7">
              <w:rPr>
                <w:rFonts w:ascii="Times New Roman" w:hAnsi="Times New Roman"/>
                <w:color w:val="auto"/>
              </w:rPr>
              <w:t>.</w:t>
            </w:r>
            <w:r w:rsidRPr="003175A7">
              <w:rPr>
                <w:rFonts w:ascii="Times New Roman" w:hAnsi="Times New Roman"/>
                <w:color w:val="auto"/>
              </w:rPr>
              <w:t>jūlijs</w:t>
            </w:r>
            <w:r w:rsidR="00D01A12" w:rsidRPr="003175A7">
              <w:rPr>
                <w:rFonts w:ascii="Times New Roman" w:hAnsi="Times New Roman"/>
                <w:color w:val="auto"/>
              </w:rPr>
              <w:t xml:space="preserve">, C </w:t>
            </w:r>
            <w:r w:rsidRPr="003175A7">
              <w:rPr>
                <w:rFonts w:ascii="Times New Roman" w:hAnsi="Times New Roman"/>
                <w:color w:val="auto"/>
              </w:rPr>
              <w:t>204</w:t>
            </w:r>
            <w:r w:rsidR="00D01A12" w:rsidRPr="003175A7">
              <w:rPr>
                <w:rFonts w:ascii="Times New Roman" w:hAnsi="Times New Roman"/>
                <w:color w:val="auto"/>
              </w:rPr>
              <w:t xml:space="preserve">) </w:t>
            </w:r>
            <w:r w:rsidR="00965F14">
              <w:rPr>
                <w:rFonts w:ascii="Times New Roman" w:hAnsi="Times New Roman"/>
                <w:color w:val="auto"/>
              </w:rPr>
              <w:t>(</w:t>
            </w:r>
            <w:r w:rsidR="00D01A12" w:rsidRPr="003175A7">
              <w:rPr>
                <w:rFonts w:ascii="Times New Roman" w:hAnsi="Times New Roman"/>
                <w:color w:val="auto"/>
              </w:rPr>
              <w:t>turpmāk –</w:t>
            </w:r>
            <w:r w:rsidRPr="003175A7">
              <w:rPr>
                <w:rFonts w:ascii="Times New Roman" w:hAnsi="Times New Roman"/>
                <w:color w:val="auto"/>
              </w:rPr>
              <w:t xml:space="preserve"> pamatnostādnes).</w:t>
            </w:r>
          </w:p>
          <w:p w:rsidR="00D01A12" w:rsidRPr="003175A7" w:rsidRDefault="007A7182">
            <w:pPr>
              <w:spacing w:after="0" w:line="240" w:lineRule="auto"/>
              <w:jc w:val="both"/>
              <w:rPr>
                <w:rFonts w:ascii="Times New Roman" w:hAnsi="Times New Roman"/>
                <w:sz w:val="24"/>
                <w:szCs w:val="24"/>
              </w:rPr>
            </w:pPr>
            <w:r w:rsidRPr="003175A7">
              <w:rPr>
                <w:rFonts w:ascii="Times New Roman" w:hAnsi="Times New Roman"/>
                <w:sz w:val="24"/>
                <w:szCs w:val="24"/>
              </w:rPr>
              <w:lastRenderedPageBreak/>
              <w:t>P</w:t>
            </w:r>
            <w:r w:rsidR="00D01A12" w:rsidRPr="003175A7">
              <w:rPr>
                <w:rFonts w:ascii="Times New Roman" w:hAnsi="Times New Roman"/>
                <w:sz w:val="24"/>
                <w:szCs w:val="24"/>
              </w:rPr>
              <w:t xml:space="preserve">amatnostādņu </w:t>
            </w:r>
            <w:r w:rsidRPr="003175A7">
              <w:rPr>
                <w:rFonts w:ascii="Times New Roman" w:hAnsi="Times New Roman"/>
                <w:sz w:val="24"/>
                <w:szCs w:val="24"/>
              </w:rPr>
              <w:t>1.1.1</w:t>
            </w:r>
            <w:r w:rsidR="00D01A12" w:rsidRPr="003175A7">
              <w:rPr>
                <w:rFonts w:ascii="Times New Roman" w:hAnsi="Times New Roman"/>
                <w:sz w:val="24"/>
                <w:szCs w:val="24"/>
              </w:rPr>
              <w:t xml:space="preserve">. </w:t>
            </w:r>
            <w:r w:rsidRPr="003175A7">
              <w:rPr>
                <w:rFonts w:ascii="Times New Roman" w:hAnsi="Times New Roman"/>
                <w:sz w:val="24"/>
                <w:szCs w:val="24"/>
              </w:rPr>
              <w:t>apakšnodaļas</w:t>
            </w:r>
            <w:r w:rsidR="00D01A12" w:rsidRPr="003175A7">
              <w:rPr>
                <w:rFonts w:ascii="Times New Roman" w:hAnsi="Times New Roman"/>
                <w:sz w:val="24"/>
                <w:szCs w:val="24"/>
              </w:rPr>
              <w:t xml:space="preserve"> nosacījumi atbilst noteikumu projekta 1</w:t>
            </w:r>
            <w:r w:rsidRPr="003175A7">
              <w:rPr>
                <w:rFonts w:ascii="Times New Roman" w:hAnsi="Times New Roman"/>
                <w:sz w:val="24"/>
                <w:szCs w:val="24"/>
              </w:rPr>
              <w:t>3</w:t>
            </w:r>
            <w:r w:rsidR="00D01A12" w:rsidRPr="003175A7">
              <w:rPr>
                <w:rFonts w:ascii="Times New Roman" w:hAnsi="Times New Roman"/>
                <w:sz w:val="24"/>
                <w:szCs w:val="24"/>
              </w:rPr>
              <w:t>.</w:t>
            </w:r>
            <w:r w:rsidRPr="003175A7">
              <w:rPr>
                <w:rFonts w:ascii="Times New Roman" w:hAnsi="Times New Roman"/>
                <w:sz w:val="24"/>
                <w:szCs w:val="24"/>
              </w:rPr>
              <w:t>1.</w:t>
            </w:r>
            <w:r w:rsidR="00D01A12" w:rsidRPr="003175A7">
              <w:rPr>
                <w:rFonts w:ascii="Times New Roman" w:hAnsi="Times New Roman"/>
                <w:sz w:val="24"/>
                <w:szCs w:val="24"/>
              </w:rPr>
              <w:t>1.</w:t>
            </w:r>
            <w:r w:rsidR="00965F14">
              <w:rPr>
                <w:rFonts w:ascii="Times New Roman" w:hAnsi="Times New Roman"/>
                <w:sz w:val="24"/>
                <w:szCs w:val="24"/>
              </w:rPr>
              <w:t>,</w:t>
            </w:r>
            <w:r w:rsidR="00D01A12" w:rsidRPr="003175A7">
              <w:rPr>
                <w:rFonts w:ascii="Times New Roman" w:hAnsi="Times New Roman"/>
                <w:sz w:val="24"/>
                <w:szCs w:val="24"/>
              </w:rPr>
              <w:t xml:space="preserve"> 1</w:t>
            </w:r>
            <w:r w:rsidRPr="003175A7">
              <w:rPr>
                <w:rFonts w:ascii="Times New Roman" w:hAnsi="Times New Roman"/>
                <w:sz w:val="24"/>
                <w:szCs w:val="24"/>
              </w:rPr>
              <w:t>3.1</w:t>
            </w:r>
            <w:r w:rsidR="00D01A12" w:rsidRPr="003175A7">
              <w:rPr>
                <w:rFonts w:ascii="Times New Roman" w:hAnsi="Times New Roman"/>
                <w:sz w:val="24"/>
                <w:szCs w:val="24"/>
              </w:rPr>
              <w:t>.3. un 2</w:t>
            </w:r>
            <w:r w:rsidRPr="003175A7">
              <w:rPr>
                <w:rFonts w:ascii="Times New Roman" w:hAnsi="Times New Roman"/>
                <w:sz w:val="24"/>
                <w:szCs w:val="24"/>
              </w:rPr>
              <w:t>3</w:t>
            </w:r>
            <w:r w:rsidR="00D01A12" w:rsidRPr="003175A7">
              <w:rPr>
                <w:rFonts w:ascii="Times New Roman" w:hAnsi="Times New Roman"/>
                <w:sz w:val="24"/>
                <w:szCs w:val="24"/>
              </w:rPr>
              <w:t>.1.apakšpunktam.</w:t>
            </w:r>
          </w:p>
          <w:p w:rsidR="00EC59B6" w:rsidRPr="003175A7" w:rsidRDefault="00D01A12" w:rsidP="007A7182">
            <w:pPr>
              <w:spacing w:after="0" w:line="240" w:lineRule="auto"/>
              <w:jc w:val="both"/>
              <w:rPr>
                <w:rFonts w:ascii="Times New Roman" w:hAnsi="Times New Roman"/>
                <w:sz w:val="24"/>
                <w:szCs w:val="24"/>
              </w:rPr>
            </w:pPr>
            <w:r w:rsidRPr="003175A7">
              <w:rPr>
                <w:rFonts w:ascii="Times New Roman" w:hAnsi="Times New Roman"/>
                <w:sz w:val="24"/>
                <w:szCs w:val="24"/>
              </w:rPr>
              <w:t>Pamatojoties uz pamatnostādnēm, noteikumu projekta 1</w:t>
            </w:r>
            <w:r w:rsidR="007A7182" w:rsidRPr="003175A7">
              <w:rPr>
                <w:rFonts w:ascii="Times New Roman" w:hAnsi="Times New Roman"/>
                <w:sz w:val="24"/>
                <w:szCs w:val="24"/>
              </w:rPr>
              <w:t>3</w:t>
            </w:r>
            <w:r w:rsidRPr="003175A7">
              <w:rPr>
                <w:rFonts w:ascii="Times New Roman" w:hAnsi="Times New Roman"/>
                <w:sz w:val="24"/>
                <w:szCs w:val="24"/>
              </w:rPr>
              <w:t>.</w:t>
            </w:r>
            <w:r w:rsidR="007A7182" w:rsidRPr="003175A7">
              <w:rPr>
                <w:rFonts w:ascii="Times New Roman" w:hAnsi="Times New Roman"/>
                <w:sz w:val="24"/>
                <w:szCs w:val="24"/>
              </w:rPr>
              <w:t>1.</w:t>
            </w:r>
            <w:r w:rsidRPr="003175A7">
              <w:rPr>
                <w:rFonts w:ascii="Times New Roman" w:hAnsi="Times New Roman"/>
                <w:sz w:val="24"/>
                <w:szCs w:val="24"/>
              </w:rPr>
              <w:t>1.</w:t>
            </w:r>
            <w:r w:rsidR="00965F14">
              <w:rPr>
                <w:rFonts w:ascii="Times New Roman" w:hAnsi="Times New Roman"/>
                <w:sz w:val="24"/>
                <w:szCs w:val="24"/>
              </w:rPr>
              <w:t>,</w:t>
            </w:r>
            <w:r w:rsidRPr="003175A7">
              <w:rPr>
                <w:rFonts w:ascii="Times New Roman" w:hAnsi="Times New Roman"/>
                <w:sz w:val="24"/>
                <w:szCs w:val="24"/>
              </w:rPr>
              <w:t xml:space="preserve"> 1</w:t>
            </w:r>
            <w:r w:rsidR="007A7182" w:rsidRPr="003175A7">
              <w:rPr>
                <w:rFonts w:ascii="Times New Roman" w:hAnsi="Times New Roman"/>
                <w:sz w:val="24"/>
                <w:szCs w:val="24"/>
              </w:rPr>
              <w:t>3</w:t>
            </w:r>
            <w:r w:rsidRPr="003175A7">
              <w:rPr>
                <w:rFonts w:ascii="Times New Roman" w:hAnsi="Times New Roman"/>
                <w:sz w:val="24"/>
                <w:szCs w:val="24"/>
              </w:rPr>
              <w:t>.</w:t>
            </w:r>
            <w:r w:rsidR="007A7182" w:rsidRPr="003175A7">
              <w:rPr>
                <w:rFonts w:ascii="Times New Roman" w:hAnsi="Times New Roman"/>
                <w:sz w:val="24"/>
                <w:szCs w:val="24"/>
              </w:rPr>
              <w:t>1.</w:t>
            </w:r>
            <w:r w:rsidRPr="003175A7">
              <w:rPr>
                <w:rFonts w:ascii="Times New Roman" w:hAnsi="Times New Roman"/>
                <w:sz w:val="24"/>
                <w:szCs w:val="24"/>
              </w:rPr>
              <w:t>3. un 2</w:t>
            </w:r>
            <w:r w:rsidR="007A7182" w:rsidRPr="003175A7">
              <w:rPr>
                <w:rFonts w:ascii="Times New Roman" w:hAnsi="Times New Roman"/>
                <w:sz w:val="24"/>
                <w:szCs w:val="24"/>
              </w:rPr>
              <w:t>3</w:t>
            </w:r>
            <w:r w:rsidRPr="003175A7">
              <w:rPr>
                <w:rFonts w:ascii="Times New Roman" w:hAnsi="Times New Roman"/>
                <w:sz w:val="24"/>
                <w:szCs w:val="24"/>
              </w:rPr>
              <w:t xml:space="preserve">.1.apakšpunktā paredzēts, ka tiks īstenota atbalsta programma kredītprocentu daļējai dzēšanai lauksaimniekiem un lauksaimniecības pakalpojumu kooperatīvajām sabiedrībām saskaņā ar 04.12.2013. pieņemto Eiropas Komisijas lēmumu Nr. SA.37694(2013/N) „Atbalsts kredītprocentu daļējai dzēšanai” (publicēts Eiropas Kopienu Oficiālajā Vēstnesī 28.01.2014. Nr.C 25). </w:t>
            </w:r>
            <w:r w:rsidR="007A7182" w:rsidRPr="003175A7">
              <w:rPr>
                <w:rFonts w:ascii="Times New Roman" w:hAnsi="Times New Roman"/>
                <w:sz w:val="24"/>
                <w:szCs w:val="24"/>
              </w:rPr>
              <w:t>V</w:t>
            </w:r>
            <w:r w:rsidRPr="003175A7">
              <w:rPr>
                <w:rFonts w:ascii="Times New Roman" w:hAnsi="Times New Roman"/>
                <w:sz w:val="24"/>
                <w:szCs w:val="24"/>
              </w:rPr>
              <w:t>alsts atbalsts kredītprocentu daļējai dzēšanai lauksaimniekiem un lauksaimniecības pakalpojumu kooperatīvajām sabiedrībām</w:t>
            </w:r>
            <w:r w:rsidR="007A7182" w:rsidRPr="003175A7">
              <w:rPr>
                <w:rFonts w:ascii="Times New Roman" w:hAnsi="Times New Roman"/>
                <w:sz w:val="24"/>
                <w:szCs w:val="24"/>
              </w:rPr>
              <w:t xml:space="preserve"> </w:t>
            </w:r>
            <w:r w:rsidR="00965F14">
              <w:rPr>
                <w:rFonts w:ascii="Times New Roman" w:hAnsi="Times New Roman"/>
                <w:sz w:val="24"/>
                <w:szCs w:val="24"/>
              </w:rPr>
              <w:t xml:space="preserve">ir </w:t>
            </w:r>
            <w:r w:rsidRPr="003175A7">
              <w:rPr>
                <w:rFonts w:ascii="Times New Roman" w:hAnsi="Times New Roman"/>
                <w:sz w:val="24"/>
                <w:szCs w:val="24"/>
              </w:rPr>
              <w:t>saskaņots līdz 2019.gada 31.decembrim.</w:t>
            </w:r>
          </w:p>
          <w:p w:rsidR="00EC59B6" w:rsidRPr="003175A7" w:rsidRDefault="00EC59B6" w:rsidP="00EC59B6">
            <w:pPr>
              <w:spacing w:after="0" w:line="240" w:lineRule="auto"/>
              <w:jc w:val="both"/>
              <w:rPr>
                <w:rFonts w:ascii="Times New Roman" w:hAnsi="Times New Roman"/>
                <w:sz w:val="24"/>
                <w:szCs w:val="24"/>
              </w:rPr>
            </w:pPr>
            <w:r w:rsidRPr="003175A7">
              <w:rPr>
                <w:rFonts w:ascii="Times New Roman" w:hAnsi="Times New Roman"/>
                <w:sz w:val="24"/>
                <w:szCs w:val="24"/>
              </w:rPr>
              <w:t xml:space="preserve">Pamatnostādņu 1.3.6. apakšnodaļas nosacījumi atbilst noteikumu projekta 43.4.apakšpunktam. </w:t>
            </w:r>
          </w:p>
          <w:p w:rsidR="00EC59B6" w:rsidRPr="003175A7" w:rsidRDefault="00EC59B6" w:rsidP="00EC59B6">
            <w:pPr>
              <w:spacing w:after="0" w:line="240" w:lineRule="auto"/>
              <w:jc w:val="both"/>
              <w:rPr>
                <w:rFonts w:ascii="Times New Roman" w:hAnsi="Times New Roman"/>
                <w:sz w:val="24"/>
                <w:szCs w:val="24"/>
              </w:rPr>
            </w:pPr>
            <w:r w:rsidRPr="003175A7">
              <w:rPr>
                <w:rFonts w:ascii="Times New Roman" w:hAnsi="Times New Roman"/>
                <w:sz w:val="24"/>
                <w:szCs w:val="24"/>
              </w:rPr>
              <w:t>Pamatojoties uz pamatnostādnēm, noteikumu projekta 43.4.apakšpunktā atbalsts paredzēts lauksaimniecībā izmantojamiem zinātnes pētījumiem saskaņā ar 16.12.2013. pieņemto Eiropas Komisijas lēmumu Nr. SA.37697(2013/N) „Atbalsts zinātnes pētījumiem lauksaimniecībā un mežsaimniecībā” (publicēts Eiropas Kopienu Oficiālajā Vēstnesī 22.08.2014. Nr.C 280).</w:t>
            </w:r>
            <w:r w:rsidR="00224CA9" w:rsidRPr="003175A7">
              <w:rPr>
                <w:rFonts w:ascii="Times New Roman" w:hAnsi="Times New Roman"/>
                <w:sz w:val="24"/>
                <w:szCs w:val="24"/>
              </w:rPr>
              <w:t xml:space="preserve"> Valsts atbalsts lauksaimniecībā izmantojamiem zinātnes pētījumiem saskaņots līdz 2019.gada 31.decembrim.</w:t>
            </w:r>
          </w:p>
        </w:tc>
      </w:tr>
      <w:tr w:rsidR="007A7182" w:rsidRPr="007A7182" w:rsidTr="00610E3E">
        <w:trPr>
          <w:jc w:val="center"/>
        </w:trPr>
        <w:tc>
          <w:tcPr>
            <w:tcW w:w="1826" w:type="dxa"/>
            <w:gridSpan w:val="2"/>
            <w:tcBorders>
              <w:top w:val="outset" w:sz="6" w:space="0" w:color="auto"/>
              <w:left w:val="outset" w:sz="6" w:space="0" w:color="auto"/>
              <w:bottom w:val="outset" w:sz="6" w:space="0" w:color="auto"/>
              <w:right w:val="outset" w:sz="6" w:space="0" w:color="auto"/>
            </w:tcBorders>
          </w:tcPr>
          <w:p w:rsidR="00D01A12" w:rsidRPr="007A7182" w:rsidRDefault="00D01A12" w:rsidP="008B5311">
            <w:pPr>
              <w:spacing w:after="0" w:line="240" w:lineRule="auto"/>
              <w:rPr>
                <w:rFonts w:ascii="Times New Roman" w:hAnsi="Times New Roman"/>
                <w:sz w:val="24"/>
                <w:szCs w:val="24"/>
              </w:rPr>
            </w:pPr>
            <w:r w:rsidRPr="007A7182">
              <w:rPr>
                <w:rFonts w:ascii="Times New Roman" w:hAnsi="Times New Roman"/>
                <w:sz w:val="24"/>
                <w:szCs w:val="24"/>
              </w:rPr>
              <w:lastRenderedPageBreak/>
              <w:t>Cita informācija</w:t>
            </w:r>
          </w:p>
        </w:tc>
        <w:tc>
          <w:tcPr>
            <w:tcW w:w="8060" w:type="dxa"/>
            <w:gridSpan w:val="6"/>
            <w:tcBorders>
              <w:top w:val="outset" w:sz="6" w:space="0" w:color="auto"/>
              <w:left w:val="outset" w:sz="6" w:space="0" w:color="auto"/>
              <w:bottom w:val="outset" w:sz="6" w:space="0" w:color="auto"/>
              <w:right w:val="outset" w:sz="6" w:space="0" w:color="auto"/>
            </w:tcBorders>
          </w:tcPr>
          <w:p w:rsidR="00D01A12" w:rsidRPr="003175A7" w:rsidRDefault="00D01A12" w:rsidP="008B5311">
            <w:pPr>
              <w:spacing w:after="0" w:line="240" w:lineRule="auto"/>
              <w:rPr>
                <w:rFonts w:ascii="Times New Roman" w:hAnsi="Times New Roman"/>
                <w:sz w:val="24"/>
                <w:szCs w:val="24"/>
              </w:rPr>
            </w:pPr>
            <w:r w:rsidRPr="003175A7">
              <w:rPr>
                <w:rFonts w:ascii="Times New Roman" w:hAnsi="Times New Roman"/>
                <w:sz w:val="24"/>
                <w:szCs w:val="24"/>
              </w:rPr>
              <w:t>Nav.</w:t>
            </w:r>
          </w:p>
        </w:tc>
      </w:tr>
      <w:tr w:rsidR="007A7182" w:rsidRPr="007A7182" w:rsidTr="008B5311">
        <w:trPr>
          <w:jc w:val="center"/>
        </w:trPr>
        <w:tc>
          <w:tcPr>
            <w:tcW w:w="9886" w:type="dxa"/>
            <w:gridSpan w:val="8"/>
            <w:tcBorders>
              <w:top w:val="outset" w:sz="6" w:space="0" w:color="auto"/>
              <w:left w:val="outset" w:sz="6" w:space="0" w:color="auto"/>
              <w:bottom w:val="outset" w:sz="6" w:space="0" w:color="auto"/>
              <w:right w:val="outset" w:sz="6" w:space="0" w:color="auto"/>
            </w:tcBorders>
            <w:vAlign w:val="center"/>
          </w:tcPr>
          <w:p w:rsidR="00D01A12" w:rsidRPr="007A7182" w:rsidRDefault="00D01A12" w:rsidP="008B5311">
            <w:pPr>
              <w:spacing w:after="0" w:line="240" w:lineRule="auto"/>
              <w:rPr>
                <w:rFonts w:ascii="Times New Roman" w:hAnsi="Times New Roman"/>
                <w:b/>
                <w:sz w:val="24"/>
                <w:szCs w:val="24"/>
              </w:rPr>
            </w:pPr>
            <w:r w:rsidRPr="007A7182">
              <w:rPr>
                <w:rFonts w:ascii="Times New Roman" w:hAnsi="Times New Roman"/>
                <w:b/>
                <w:sz w:val="24"/>
                <w:szCs w:val="24"/>
              </w:rPr>
              <w:t>2.tabula</w:t>
            </w:r>
          </w:p>
          <w:p w:rsidR="00D01A12" w:rsidRPr="007A7182" w:rsidRDefault="00D01A12" w:rsidP="008B5311">
            <w:pPr>
              <w:spacing w:after="0" w:line="240" w:lineRule="auto"/>
              <w:rPr>
                <w:rFonts w:ascii="Times New Roman" w:hAnsi="Times New Roman"/>
                <w:b/>
                <w:sz w:val="24"/>
                <w:szCs w:val="24"/>
              </w:rPr>
            </w:pPr>
            <w:r w:rsidRPr="007A7182">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D01A12" w:rsidRPr="007A7182" w:rsidRDefault="00D01A12" w:rsidP="008B5311">
            <w:pPr>
              <w:spacing w:after="0" w:line="240" w:lineRule="auto"/>
              <w:rPr>
                <w:rFonts w:ascii="Times New Roman" w:hAnsi="Times New Roman"/>
                <w:b/>
                <w:sz w:val="24"/>
                <w:szCs w:val="24"/>
              </w:rPr>
            </w:pPr>
            <w:r w:rsidRPr="007A7182">
              <w:rPr>
                <w:rFonts w:ascii="Times New Roman" w:hAnsi="Times New Roman"/>
                <w:b/>
                <w:sz w:val="24"/>
                <w:szCs w:val="24"/>
              </w:rPr>
              <w:t>Pasākumi šo saistību izpildei</w:t>
            </w:r>
          </w:p>
        </w:tc>
      </w:tr>
      <w:tr w:rsidR="007A7182" w:rsidRPr="007A7182"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D01A12" w:rsidRPr="007A7182" w:rsidRDefault="00D01A12" w:rsidP="008B5311">
            <w:pPr>
              <w:spacing w:after="0" w:line="240" w:lineRule="auto"/>
              <w:rPr>
                <w:rFonts w:ascii="Times New Roman" w:hAnsi="Times New Roman"/>
                <w:sz w:val="24"/>
                <w:szCs w:val="24"/>
              </w:rPr>
            </w:pPr>
            <w:r w:rsidRPr="007A7182">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7673" w:type="dxa"/>
            <w:gridSpan w:val="5"/>
            <w:tcBorders>
              <w:top w:val="outset" w:sz="6" w:space="0" w:color="auto"/>
              <w:left w:val="outset" w:sz="6" w:space="0" w:color="auto"/>
              <w:bottom w:val="outset" w:sz="6" w:space="0" w:color="auto"/>
              <w:right w:val="outset" w:sz="6" w:space="0" w:color="auto"/>
            </w:tcBorders>
          </w:tcPr>
          <w:p w:rsidR="00D01A12" w:rsidRPr="007A7182" w:rsidRDefault="00D01A12" w:rsidP="008B5311">
            <w:pPr>
              <w:spacing w:after="0" w:line="240" w:lineRule="auto"/>
              <w:rPr>
                <w:rFonts w:ascii="Times New Roman" w:hAnsi="Times New Roman"/>
                <w:sz w:val="24"/>
                <w:szCs w:val="24"/>
              </w:rPr>
            </w:pPr>
            <w:r w:rsidRPr="007A7182">
              <w:rPr>
                <w:rFonts w:ascii="Times New Roman" w:hAnsi="Times New Roman"/>
                <w:sz w:val="24"/>
                <w:szCs w:val="24"/>
              </w:rPr>
              <w:t>Projekts šo jomu neskar.</w:t>
            </w:r>
          </w:p>
        </w:tc>
      </w:tr>
      <w:tr w:rsidR="00D01A12"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vAlign w:val="center"/>
          </w:tcPr>
          <w:p w:rsidR="00D01A12" w:rsidRPr="00610E3E" w:rsidRDefault="00D01A12" w:rsidP="008B5311">
            <w:pPr>
              <w:spacing w:after="0" w:line="240" w:lineRule="auto"/>
              <w:rPr>
                <w:rFonts w:ascii="Times New Roman" w:hAnsi="Times New Roman"/>
                <w:sz w:val="24"/>
                <w:szCs w:val="24"/>
              </w:rPr>
            </w:pPr>
            <w:r w:rsidRPr="00610E3E">
              <w:rPr>
                <w:rFonts w:ascii="Times New Roman" w:hAnsi="Times New Roman"/>
                <w:sz w:val="24"/>
                <w:szCs w:val="24"/>
              </w:rPr>
              <w:t>A</w:t>
            </w:r>
          </w:p>
        </w:tc>
        <w:tc>
          <w:tcPr>
            <w:tcW w:w="3016" w:type="dxa"/>
            <w:gridSpan w:val="3"/>
            <w:tcBorders>
              <w:top w:val="outset" w:sz="6" w:space="0" w:color="auto"/>
              <w:left w:val="outset" w:sz="6" w:space="0" w:color="auto"/>
              <w:bottom w:val="outset" w:sz="6" w:space="0" w:color="auto"/>
              <w:right w:val="outset" w:sz="6" w:space="0" w:color="auto"/>
            </w:tcBorders>
            <w:vAlign w:val="center"/>
          </w:tcPr>
          <w:p w:rsidR="00D01A12" w:rsidRPr="00610E3E" w:rsidRDefault="00D01A12" w:rsidP="008B5311">
            <w:pPr>
              <w:spacing w:after="0" w:line="240" w:lineRule="auto"/>
              <w:rPr>
                <w:rFonts w:ascii="Times New Roman" w:hAnsi="Times New Roman"/>
                <w:sz w:val="24"/>
                <w:szCs w:val="24"/>
              </w:rPr>
            </w:pPr>
            <w:r w:rsidRPr="00610E3E">
              <w:rPr>
                <w:rFonts w:ascii="Times New Roman" w:hAnsi="Times New Roman"/>
                <w:sz w:val="24"/>
                <w:szCs w:val="24"/>
              </w:rPr>
              <w:t>B</w:t>
            </w:r>
          </w:p>
        </w:tc>
        <w:tc>
          <w:tcPr>
            <w:tcW w:w="4657" w:type="dxa"/>
            <w:gridSpan w:val="2"/>
            <w:tcBorders>
              <w:top w:val="outset" w:sz="6" w:space="0" w:color="auto"/>
              <w:left w:val="outset" w:sz="6" w:space="0" w:color="auto"/>
              <w:bottom w:val="outset" w:sz="6" w:space="0" w:color="auto"/>
              <w:right w:val="outset" w:sz="6" w:space="0" w:color="auto"/>
            </w:tcBorders>
            <w:vAlign w:val="center"/>
          </w:tcPr>
          <w:p w:rsidR="00D01A12" w:rsidRPr="00016696" w:rsidRDefault="00D01A12" w:rsidP="008B5311">
            <w:pPr>
              <w:spacing w:after="0" w:line="240" w:lineRule="auto"/>
              <w:rPr>
                <w:rFonts w:ascii="Times New Roman" w:hAnsi="Times New Roman"/>
                <w:sz w:val="24"/>
                <w:szCs w:val="24"/>
              </w:rPr>
            </w:pPr>
            <w:r w:rsidRPr="00016696">
              <w:rPr>
                <w:rFonts w:ascii="Times New Roman" w:hAnsi="Times New Roman"/>
                <w:sz w:val="24"/>
                <w:szCs w:val="24"/>
              </w:rPr>
              <w:t>C</w:t>
            </w:r>
          </w:p>
        </w:tc>
      </w:tr>
      <w:tr w:rsidR="00D01A12"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D01A12" w:rsidRPr="00610E3E" w:rsidRDefault="00D01A12" w:rsidP="008B5311">
            <w:pPr>
              <w:spacing w:after="0" w:line="240" w:lineRule="auto"/>
              <w:rPr>
                <w:rFonts w:ascii="Times New Roman" w:hAnsi="Times New Roman"/>
                <w:sz w:val="24"/>
                <w:szCs w:val="24"/>
              </w:rPr>
            </w:pPr>
            <w:r w:rsidRPr="00610E3E">
              <w:rPr>
                <w:rFonts w:ascii="Times New Roman" w:hAnsi="Times New Roman"/>
                <w:sz w:val="24"/>
                <w:szCs w:val="24"/>
              </w:rPr>
              <w:t>Starptautiskās saistības (pēc būtības), kas izriet no norādītā starptautis</w:t>
            </w:r>
            <w:r w:rsidRPr="00610E3E">
              <w:rPr>
                <w:rFonts w:ascii="Times New Roman" w:hAnsi="Times New Roman"/>
                <w:sz w:val="24"/>
                <w:szCs w:val="24"/>
              </w:rPr>
              <w:softHyphen/>
              <w:t>kā dokumenta.</w:t>
            </w:r>
          </w:p>
          <w:p w:rsidR="00D01A12" w:rsidRPr="00610E3E" w:rsidRDefault="00D01A12" w:rsidP="008B5311">
            <w:pPr>
              <w:spacing w:after="0" w:line="240" w:lineRule="auto"/>
              <w:rPr>
                <w:rFonts w:ascii="Times New Roman" w:hAnsi="Times New Roman"/>
                <w:sz w:val="24"/>
                <w:szCs w:val="24"/>
              </w:rPr>
            </w:pPr>
            <w:r w:rsidRPr="00610E3E">
              <w:rPr>
                <w:rFonts w:ascii="Times New Roman" w:hAnsi="Times New Roman"/>
                <w:sz w:val="24"/>
                <w:szCs w:val="24"/>
              </w:rPr>
              <w:t>Konkrēti veicamie pasākumi vai uzdevumi, kas nepieciešami šo starptautisko saistību izpildei</w:t>
            </w:r>
          </w:p>
        </w:tc>
        <w:tc>
          <w:tcPr>
            <w:tcW w:w="3016" w:type="dxa"/>
            <w:gridSpan w:val="3"/>
            <w:tcBorders>
              <w:top w:val="outset" w:sz="6" w:space="0" w:color="auto"/>
              <w:left w:val="outset" w:sz="6" w:space="0" w:color="auto"/>
              <w:bottom w:val="outset" w:sz="6" w:space="0" w:color="auto"/>
              <w:right w:val="outset" w:sz="6" w:space="0" w:color="auto"/>
            </w:tcBorders>
          </w:tcPr>
          <w:p w:rsidR="00D01A12" w:rsidRPr="00610E3E" w:rsidRDefault="00D01A12" w:rsidP="008B5311">
            <w:pPr>
              <w:spacing w:after="0" w:line="240" w:lineRule="auto"/>
              <w:rPr>
                <w:rFonts w:ascii="Times New Roman" w:hAnsi="Times New Roman"/>
                <w:sz w:val="24"/>
                <w:szCs w:val="24"/>
              </w:rPr>
            </w:pPr>
            <w:r w:rsidRPr="00610E3E">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657" w:type="dxa"/>
            <w:gridSpan w:val="2"/>
            <w:tcBorders>
              <w:top w:val="outset" w:sz="6" w:space="0" w:color="auto"/>
              <w:left w:val="outset" w:sz="6" w:space="0" w:color="auto"/>
              <w:bottom w:val="outset" w:sz="6" w:space="0" w:color="auto"/>
              <w:right w:val="outset" w:sz="6" w:space="0" w:color="auto"/>
            </w:tcBorders>
          </w:tcPr>
          <w:p w:rsidR="00D01A12" w:rsidRPr="00016696" w:rsidRDefault="00D01A12" w:rsidP="008B5311">
            <w:pPr>
              <w:spacing w:after="0" w:line="240" w:lineRule="auto"/>
              <w:rPr>
                <w:rFonts w:ascii="Times New Roman" w:hAnsi="Times New Roman"/>
                <w:sz w:val="24"/>
                <w:szCs w:val="24"/>
              </w:rPr>
            </w:pPr>
            <w:r w:rsidRPr="00016696">
              <w:rPr>
                <w:rFonts w:ascii="Times New Roman" w:hAnsi="Times New Roman"/>
                <w:sz w:val="24"/>
                <w:szCs w:val="24"/>
              </w:rPr>
              <w:t>Informācija par to, vai starptautiskās saistības, kas minētas šīs tabulas A ailē, tiek izpildītas pilnībā vai daļēji.</w:t>
            </w:r>
          </w:p>
          <w:p w:rsidR="00D01A12" w:rsidRPr="00016696" w:rsidRDefault="00D01A12" w:rsidP="008B5311">
            <w:pPr>
              <w:spacing w:after="0" w:line="240" w:lineRule="auto"/>
              <w:rPr>
                <w:rFonts w:ascii="Times New Roman" w:hAnsi="Times New Roman"/>
                <w:sz w:val="24"/>
                <w:szCs w:val="24"/>
              </w:rPr>
            </w:pPr>
            <w:r w:rsidRPr="00016696">
              <w:rPr>
                <w:rFonts w:ascii="Times New Roman" w:hAnsi="Times New Roman"/>
                <w:sz w:val="24"/>
                <w:szCs w:val="24"/>
              </w:rPr>
              <w:t>Ja attiecīgās starptautiskās saistības tiek izpildītas daļēji, sniedz skaidrojumu, kā arī precīzi norāda, kad un kādā veidā starptautiskās saistības tiks izpildītas pilnībā.</w:t>
            </w:r>
          </w:p>
          <w:p w:rsidR="00D01A12" w:rsidRPr="00016696" w:rsidRDefault="00D01A12" w:rsidP="008B5311">
            <w:pPr>
              <w:spacing w:after="0" w:line="240" w:lineRule="auto"/>
              <w:rPr>
                <w:rFonts w:ascii="Times New Roman" w:hAnsi="Times New Roman"/>
                <w:sz w:val="24"/>
                <w:szCs w:val="24"/>
              </w:rPr>
            </w:pPr>
            <w:r w:rsidRPr="00016696">
              <w:rPr>
                <w:rFonts w:ascii="Times New Roman" w:hAnsi="Times New Roman"/>
                <w:sz w:val="24"/>
                <w:szCs w:val="24"/>
              </w:rPr>
              <w:t>Norāda institūciju, kas ir atbildīga par šo saistību izpildi pilnībā</w:t>
            </w:r>
          </w:p>
        </w:tc>
      </w:tr>
      <w:tr w:rsidR="00D01A12"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D01A12" w:rsidRPr="00B84678" w:rsidRDefault="00D01A12" w:rsidP="008B5311">
            <w:pPr>
              <w:spacing w:after="0" w:line="240" w:lineRule="auto"/>
              <w:rPr>
                <w:rFonts w:ascii="Times New Roman" w:hAnsi="Times New Roman"/>
                <w:sz w:val="24"/>
                <w:szCs w:val="24"/>
              </w:rPr>
            </w:pPr>
            <w:r w:rsidRPr="00B84678">
              <w:rPr>
                <w:rFonts w:ascii="Times New Roman" w:hAnsi="Times New Roman"/>
                <w:sz w:val="24"/>
                <w:szCs w:val="24"/>
              </w:rPr>
              <w:t xml:space="preserve">Iekļauj informāciju </w:t>
            </w:r>
            <w:r w:rsidRPr="00B84678">
              <w:rPr>
                <w:rFonts w:ascii="Times New Roman" w:hAnsi="Times New Roman"/>
                <w:sz w:val="24"/>
                <w:szCs w:val="24"/>
              </w:rPr>
              <w:lastRenderedPageBreak/>
              <w:t>atbilstoši instrukcijas 58.1.apakšpunktā noteiktajam</w:t>
            </w:r>
          </w:p>
        </w:tc>
        <w:tc>
          <w:tcPr>
            <w:tcW w:w="3016" w:type="dxa"/>
            <w:gridSpan w:val="3"/>
            <w:tcBorders>
              <w:top w:val="outset" w:sz="6" w:space="0" w:color="auto"/>
              <w:left w:val="outset" w:sz="6" w:space="0" w:color="auto"/>
              <w:bottom w:val="outset" w:sz="6" w:space="0" w:color="auto"/>
              <w:right w:val="outset" w:sz="6" w:space="0" w:color="auto"/>
            </w:tcBorders>
          </w:tcPr>
          <w:p w:rsidR="00D01A12" w:rsidRPr="00B84678" w:rsidRDefault="00D01A12"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 Projekts šo jomu neskar.</w:t>
            </w:r>
          </w:p>
        </w:tc>
        <w:tc>
          <w:tcPr>
            <w:tcW w:w="4657" w:type="dxa"/>
            <w:gridSpan w:val="2"/>
            <w:tcBorders>
              <w:top w:val="outset" w:sz="6" w:space="0" w:color="auto"/>
              <w:left w:val="outset" w:sz="6" w:space="0" w:color="auto"/>
              <w:bottom w:val="outset" w:sz="6" w:space="0" w:color="auto"/>
              <w:right w:val="outset" w:sz="6" w:space="0" w:color="auto"/>
            </w:tcBorders>
          </w:tcPr>
          <w:p w:rsidR="00D01A12" w:rsidRPr="00B84678" w:rsidRDefault="00D01A12"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D01A12"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D01A12" w:rsidRPr="00B84678" w:rsidRDefault="00D01A12" w:rsidP="008B5311">
            <w:pPr>
              <w:spacing w:after="0" w:line="240" w:lineRule="auto"/>
              <w:rPr>
                <w:rFonts w:ascii="Times New Roman" w:hAnsi="Times New Roman"/>
                <w:sz w:val="24"/>
                <w:szCs w:val="24"/>
              </w:rPr>
            </w:pPr>
            <w:r w:rsidRPr="00B84678">
              <w:rPr>
                <w:rFonts w:ascii="Times New Roman" w:hAnsi="Times New Roman"/>
                <w:sz w:val="24"/>
                <w:szCs w:val="24"/>
              </w:rPr>
              <w:lastRenderedPageBreak/>
              <w:t>Vai starptautiskajā dokumentā paredzētās saistības nav pretrunā ar jau esošajām Latvijas Republikas starptautis</w:t>
            </w:r>
            <w:r w:rsidRPr="00B84678">
              <w:rPr>
                <w:rFonts w:ascii="Times New Roman" w:hAnsi="Times New Roman"/>
                <w:sz w:val="24"/>
                <w:szCs w:val="24"/>
              </w:rPr>
              <w:softHyphen/>
              <w:t>kajām saistībām</w:t>
            </w:r>
          </w:p>
        </w:tc>
        <w:tc>
          <w:tcPr>
            <w:tcW w:w="7673" w:type="dxa"/>
            <w:gridSpan w:val="5"/>
            <w:tcBorders>
              <w:top w:val="outset" w:sz="6" w:space="0" w:color="auto"/>
              <w:left w:val="outset" w:sz="6" w:space="0" w:color="auto"/>
              <w:bottom w:val="outset" w:sz="6" w:space="0" w:color="auto"/>
              <w:right w:val="outset" w:sz="6" w:space="0" w:color="auto"/>
            </w:tcBorders>
          </w:tcPr>
          <w:p w:rsidR="00D01A12" w:rsidRPr="00B84678" w:rsidRDefault="00D01A12" w:rsidP="008B5311">
            <w:pPr>
              <w:spacing w:after="0" w:line="240" w:lineRule="auto"/>
              <w:rPr>
                <w:rFonts w:ascii="Times New Roman" w:hAnsi="Times New Roman"/>
                <w:sz w:val="24"/>
                <w:szCs w:val="24"/>
              </w:rPr>
            </w:pPr>
            <w:r w:rsidRPr="00B84678">
              <w:rPr>
                <w:rFonts w:ascii="Times New Roman" w:hAnsi="Times New Roman"/>
                <w:sz w:val="24"/>
                <w:szCs w:val="24"/>
              </w:rPr>
              <w:t> Projekts šo jomu neskar.</w:t>
            </w:r>
          </w:p>
        </w:tc>
      </w:tr>
      <w:tr w:rsidR="00D01A12" w:rsidRPr="00B84678" w:rsidTr="008B5311">
        <w:trPr>
          <w:jc w:val="center"/>
        </w:trPr>
        <w:tc>
          <w:tcPr>
            <w:tcW w:w="2213" w:type="dxa"/>
            <w:gridSpan w:val="3"/>
            <w:tcBorders>
              <w:top w:val="outset" w:sz="6" w:space="0" w:color="auto"/>
              <w:left w:val="outset" w:sz="6" w:space="0" w:color="auto"/>
              <w:bottom w:val="outset" w:sz="6" w:space="0" w:color="auto"/>
              <w:right w:val="outset" w:sz="6" w:space="0" w:color="auto"/>
            </w:tcBorders>
          </w:tcPr>
          <w:p w:rsidR="00D01A12" w:rsidRPr="00B84678" w:rsidRDefault="00D01A12" w:rsidP="008B5311">
            <w:pPr>
              <w:spacing w:after="0" w:line="240" w:lineRule="auto"/>
              <w:rPr>
                <w:rFonts w:ascii="Times New Roman" w:hAnsi="Times New Roman"/>
                <w:sz w:val="24"/>
                <w:szCs w:val="24"/>
              </w:rPr>
            </w:pPr>
            <w:r w:rsidRPr="00B84678">
              <w:rPr>
                <w:rFonts w:ascii="Times New Roman" w:hAnsi="Times New Roman"/>
                <w:sz w:val="24"/>
                <w:szCs w:val="24"/>
              </w:rPr>
              <w:t>Cita informācija</w:t>
            </w:r>
          </w:p>
        </w:tc>
        <w:tc>
          <w:tcPr>
            <w:tcW w:w="7673" w:type="dxa"/>
            <w:gridSpan w:val="5"/>
            <w:tcBorders>
              <w:top w:val="outset" w:sz="6" w:space="0" w:color="auto"/>
              <w:left w:val="outset" w:sz="6" w:space="0" w:color="auto"/>
              <w:bottom w:val="outset" w:sz="6" w:space="0" w:color="auto"/>
              <w:right w:val="outset" w:sz="6" w:space="0" w:color="auto"/>
            </w:tcBorders>
          </w:tcPr>
          <w:p w:rsidR="00D01A12" w:rsidRPr="00B84678" w:rsidRDefault="00D01A12" w:rsidP="008B5311">
            <w:pPr>
              <w:spacing w:after="0" w:line="240" w:lineRule="auto"/>
              <w:rPr>
                <w:rFonts w:ascii="Times New Roman" w:hAnsi="Times New Roman"/>
                <w:sz w:val="24"/>
                <w:szCs w:val="24"/>
              </w:rPr>
            </w:pPr>
            <w:r w:rsidRPr="00B84678">
              <w:rPr>
                <w:rFonts w:ascii="Times New Roman" w:hAnsi="Times New Roman"/>
                <w:sz w:val="24"/>
                <w:szCs w:val="24"/>
              </w:rPr>
              <w:t>Nav.</w:t>
            </w:r>
          </w:p>
        </w:tc>
      </w:tr>
    </w:tbl>
    <w:p w:rsidR="006F5F9F" w:rsidRPr="00DD49B6" w:rsidDel="009D1634" w:rsidRDefault="006F5F9F" w:rsidP="006F5F9F">
      <w:pPr>
        <w:spacing w:after="0" w:line="240" w:lineRule="auto"/>
        <w:rPr>
          <w:rFonts w:ascii="Times New Roman" w:hAnsi="Times New Roman"/>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2"/>
        <w:gridCol w:w="2842"/>
        <w:gridCol w:w="6206"/>
      </w:tblGrid>
      <w:tr w:rsidR="006F5F9F" w:rsidRPr="00190B7B" w:rsidTr="007A7182">
        <w:trPr>
          <w:trHeight w:val="421"/>
          <w:jc w:val="center"/>
        </w:trPr>
        <w:tc>
          <w:tcPr>
            <w:tcW w:w="9900" w:type="dxa"/>
            <w:gridSpan w:val="3"/>
            <w:vAlign w:val="center"/>
          </w:tcPr>
          <w:p w:rsidR="006F5F9F" w:rsidRPr="00190B7B" w:rsidRDefault="006F5F9F" w:rsidP="00C301E7">
            <w:pPr>
              <w:pStyle w:val="naisnod"/>
              <w:spacing w:before="0" w:beforeAutospacing="0" w:after="0" w:afterAutospacing="0"/>
              <w:ind w:left="57" w:right="57"/>
              <w:jc w:val="center"/>
              <w:rPr>
                <w:highlight w:val="yellow"/>
              </w:rPr>
            </w:pPr>
            <w:r w:rsidRPr="00487C57">
              <w:rPr>
                <w:b/>
              </w:rPr>
              <w:t>VI. Sabiedrības līdzdalība un komunikācijas aktivitāte</w:t>
            </w:r>
          </w:p>
        </w:tc>
      </w:tr>
      <w:tr w:rsidR="006F5F9F" w:rsidRPr="00DD49B6" w:rsidTr="007A7182">
        <w:trPr>
          <w:trHeight w:val="553"/>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1.</w:t>
            </w:r>
          </w:p>
        </w:tc>
        <w:tc>
          <w:tcPr>
            <w:tcW w:w="2842" w:type="dxa"/>
          </w:tcPr>
          <w:p w:rsidR="006F5F9F" w:rsidRPr="00DD49B6" w:rsidRDefault="006F5F9F" w:rsidP="008B5311">
            <w:pPr>
              <w:tabs>
                <w:tab w:val="left" w:pos="170"/>
              </w:tabs>
              <w:spacing w:after="0" w:line="240" w:lineRule="auto"/>
              <w:ind w:left="57" w:right="57"/>
              <w:rPr>
                <w:rFonts w:ascii="Times New Roman" w:hAnsi="Times New Roman"/>
                <w:sz w:val="24"/>
                <w:szCs w:val="24"/>
              </w:rPr>
            </w:pPr>
            <w:r w:rsidRPr="00DD49B6">
              <w:rPr>
                <w:rFonts w:ascii="Times New Roman" w:hAnsi="Times New Roman"/>
                <w:sz w:val="24"/>
                <w:szCs w:val="24"/>
              </w:rPr>
              <w:t>Plānotās sabiedrības līdzdalības un komunikācijas aktivitātes saistībā ar projektu</w:t>
            </w:r>
          </w:p>
        </w:tc>
        <w:tc>
          <w:tcPr>
            <w:tcW w:w="6206" w:type="dxa"/>
          </w:tcPr>
          <w:p w:rsidR="006F5F9F" w:rsidRPr="00DD49B6" w:rsidRDefault="006F5F9F" w:rsidP="006F5F9F">
            <w:pPr>
              <w:shd w:val="clear" w:color="auto" w:fill="FFFFFF"/>
              <w:spacing w:after="0" w:line="240" w:lineRule="auto"/>
              <w:ind w:left="169"/>
              <w:jc w:val="both"/>
              <w:rPr>
                <w:rFonts w:ascii="Times New Roman" w:hAnsi="Times New Roman"/>
                <w:sz w:val="24"/>
                <w:szCs w:val="24"/>
              </w:rPr>
            </w:pPr>
            <w:bookmarkStart w:id="3" w:name="p61"/>
            <w:bookmarkEnd w:id="3"/>
            <w:r w:rsidRPr="00A2430A">
              <w:rPr>
                <w:rFonts w:ascii="Times New Roman" w:hAnsi="Times New Roman"/>
                <w:iCs/>
                <w:sz w:val="24"/>
                <w:szCs w:val="24"/>
              </w:rPr>
              <w:t>Par noteikumu projektu lauksaimnieku nevalstiskās organizācijas ir informētas, nosūtot noteikumu projektu uz to e-pasta adresēm.</w:t>
            </w:r>
          </w:p>
        </w:tc>
      </w:tr>
      <w:tr w:rsidR="006F5F9F" w:rsidRPr="00DD49B6" w:rsidTr="007A7182">
        <w:trPr>
          <w:trHeight w:val="339"/>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2.</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 projekta izstrādē</w:t>
            </w:r>
          </w:p>
        </w:tc>
        <w:tc>
          <w:tcPr>
            <w:tcW w:w="6206" w:type="dxa"/>
          </w:tcPr>
          <w:p w:rsidR="006F5F9F" w:rsidRPr="00DD49B6" w:rsidRDefault="006F5F9F" w:rsidP="002756BB">
            <w:pPr>
              <w:shd w:val="clear" w:color="auto" w:fill="FFFFFF"/>
              <w:spacing w:after="0" w:line="240" w:lineRule="auto"/>
              <w:ind w:left="169"/>
              <w:jc w:val="both"/>
              <w:rPr>
                <w:rFonts w:ascii="Times New Roman" w:hAnsi="Times New Roman"/>
                <w:sz w:val="24"/>
                <w:szCs w:val="24"/>
                <w:lang w:eastAsia="lv-LV"/>
              </w:rPr>
            </w:pPr>
            <w:bookmarkStart w:id="4" w:name="p62"/>
            <w:bookmarkEnd w:id="4"/>
            <w:r>
              <w:rPr>
                <w:rFonts w:ascii="Times New Roman" w:hAnsi="Times New Roman"/>
                <w:sz w:val="24"/>
                <w:szCs w:val="24"/>
                <w:lang w:eastAsia="lv-LV"/>
              </w:rPr>
              <w:t xml:space="preserve">Noteikumu projekta izstrādē iesaistījās </w:t>
            </w:r>
            <w:r w:rsidRPr="00B232A4">
              <w:rPr>
                <w:rFonts w:ascii="Times New Roman" w:hAnsi="Times New Roman"/>
                <w:sz w:val="24"/>
                <w:szCs w:val="24"/>
                <w:lang w:eastAsia="lv-LV"/>
              </w:rPr>
              <w:t xml:space="preserve">Lauksaimniecības </w:t>
            </w:r>
            <w:r>
              <w:rPr>
                <w:rFonts w:ascii="Times New Roman" w:hAnsi="Times New Roman"/>
                <w:sz w:val="24"/>
                <w:szCs w:val="24"/>
                <w:lang w:eastAsia="lv-LV"/>
              </w:rPr>
              <w:t>O</w:t>
            </w:r>
            <w:r w:rsidRPr="00B232A4">
              <w:rPr>
                <w:rFonts w:ascii="Times New Roman" w:hAnsi="Times New Roman"/>
                <w:sz w:val="24"/>
                <w:szCs w:val="24"/>
                <w:lang w:eastAsia="lv-LV"/>
              </w:rPr>
              <w:t>rganizāciju sadarbības pad</w:t>
            </w:r>
            <w:r>
              <w:rPr>
                <w:rFonts w:ascii="Times New Roman" w:hAnsi="Times New Roman"/>
                <w:sz w:val="24"/>
                <w:szCs w:val="24"/>
                <w:lang w:eastAsia="lv-LV"/>
              </w:rPr>
              <w:t xml:space="preserve">ome, </w:t>
            </w:r>
            <w:r w:rsidR="002756BB" w:rsidRPr="002756BB">
              <w:rPr>
                <w:rFonts w:ascii="Times New Roman" w:hAnsi="Times New Roman"/>
                <w:sz w:val="24"/>
                <w:szCs w:val="24"/>
                <w:lang w:eastAsia="lv-LV"/>
              </w:rPr>
              <w:t>Latvijas Lauksaimniecības kooperatīvu asociācija</w:t>
            </w:r>
            <w:r w:rsidR="002756BB">
              <w:rPr>
                <w:rFonts w:ascii="Times New Roman" w:hAnsi="Times New Roman"/>
                <w:sz w:val="24"/>
                <w:szCs w:val="24"/>
                <w:lang w:eastAsia="lv-LV"/>
              </w:rPr>
              <w:t xml:space="preserve">, </w:t>
            </w:r>
            <w:r>
              <w:rPr>
                <w:rFonts w:ascii="Times New Roman" w:hAnsi="Times New Roman"/>
                <w:sz w:val="24"/>
                <w:szCs w:val="24"/>
                <w:lang w:eastAsia="lv-LV"/>
              </w:rPr>
              <w:t>biedrība „Zemnieku saeima” un Latvijas pārtikas uzņēmumu federācija</w:t>
            </w:r>
            <w:r w:rsidRPr="00B232A4">
              <w:rPr>
                <w:rFonts w:ascii="Times New Roman" w:hAnsi="Times New Roman"/>
                <w:sz w:val="24"/>
                <w:szCs w:val="24"/>
                <w:lang w:eastAsia="lv-LV"/>
              </w:rPr>
              <w:t>.</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3.</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Sabiedrības līdzdalības rezultāti</w:t>
            </w:r>
          </w:p>
        </w:tc>
        <w:tc>
          <w:tcPr>
            <w:tcW w:w="6206" w:type="dxa"/>
          </w:tcPr>
          <w:p w:rsidR="006F5F9F" w:rsidRPr="00DD49B6" w:rsidRDefault="006F5F9F" w:rsidP="002756BB">
            <w:pPr>
              <w:shd w:val="clear" w:color="auto" w:fill="FFFFFF"/>
              <w:spacing w:after="0" w:line="240" w:lineRule="auto"/>
              <w:ind w:left="169"/>
              <w:jc w:val="both"/>
              <w:rPr>
                <w:rFonts w:ascii="Times New Roman" w:hAnsi="Times New Roman"/>
                <w:sz w:val="24"/>
                <w:szCs w:val="24"/>
              </w:rPr>
            </w:pPr>
            <w:r>
              <w:rPr>
                <w:rFonts w:ascii="Times New Roman" w:hAnsi="Times New Roman"/>
                <w:sz w:val="24"/>
                <w:szCs w:val="24"/>
                <w:lang w:eastAsia="lv-LV"/>
              </w:rPr>
              <w:t xml:space="preserve">Noteikumu projekts </w:t>
            </w:r>
            <w:r w:rsidR="00965F14">
              <w:rPr>
                <w:rFonts w:ascii="Times New Roman" w:hAnsi="Times New Roman"/>
                <w:sz w:val="24"/>
                <w:szCs w:val="24"/>
                <w:lang w:eastAsia="lv-LV"/>
              </w:rPr>
              <w:t>ir</w:t>
            </w:r>
            <w:r w:rsidR="00D84D32">
              <w:rPr>
                <w:rFonts w:ascii="Times New Roman" w:hAnsi="Times New Roman"/>
                <w:sz w:val="24"/>
                <w:szCs w:val="24"/>
                <w:lang w:eastAsia="lv-LV"/>
              </w:rPr>
              <w:t xml:space="preserve"> </w:t>
            </w:r>
            <w:r>
              <w:rPr>
                <w:rFonts w:ascii="Times New Roman" w:hAnsi="Times New Roman"/>
                <w:sz w:val="24"/>
                <w:szCs w:val="24"/>
                <w:lang w:eastAsia="lv-LV"/>
              </w:rPr>
              <w:t xml:space="preserve">saskaņots ar </w:t>
            </w:r>
            <w:r w:rsidR="002756BB" w:rsidRPr="00B232A4">
              <w:rPr>
                <w:rFonts w:ascii="Times New Roman" w:hAnsi="Times New Roman"/>
                <w:sz w:val="24"/>
                <w:szCs w:val="24"/>
                <w:lang w:eastAsia="lv-LV"/>
              </w:rPr>
              <w:t xml:space="preserve">Lauksaimniecības </w:t>
            </w:r>
            <w:r w:rsidR="002756BB">
              <w:rPr>
                <w:rFonts w:ascii="Times New Roman" w:hAnsi="Times New Roman"/>
                <w:sz w:val="24"/>
                <w:szCs w:val="24"/>
                <w:lang w:eastAsia="lv-LV"/>
              </w:rPr>
              <w:t>O</w:t>
            </w:r>
            <w:r w:rsidR="002756BB" w:rsidRPr="00B232A4">
              <w:rPr>
                <w:rFonts w:ascii="Times New Roman" w:hAnsi="Times New Roman"/>
                <w:sz w:val="24"/>
                <w:szCs w:val="24"/>
                <w:lang w:eastAsia="lv-LV"/>
              </w:rPr>
              <w:t>rganizāciju sadarbības pad</w:t>
            </w:r>
            <w:r w:rsidR="002756BB">
              <w:rPr>
                <w:rFonts w:ascii="Times New Roman" w:hAnsi="Times New Roman"/>
                <w:sz w:val="24"/>
                <w:szCs w:val="24"/>
                <w:lang w:eastAsia="lv-LV"/>
              </w:rPr>
              <w:t xml:space="preserve">omi, </w:t>
            </w:r>
            <w:r w:rsidR="002756BB" w:rsidRPr="002756BB">
              <w:rPr>
                <w:rFonts w:ascii="Times New Roman" w:hAnsi="Times New Roman"/>
                <w:sz w:val="24"/>
                <w:szCs w:val="24"/>
                <w:lang w:eastAsia="lv-LV"/>
              </w:rPr>
              <w:t>Latvijas Lauksaimniecības kooperatīvu asociācij</w:t>
            </w:r>
            <w:r w:rsidR="002756BB">
              <w:rPr>
                <w:rFonts w:ascii="Times New Roman" w:hAnsi="Times New Roman"/>
                <w:sz w:val="24"/>
                <w:szCs w:val="24"/>
                <w:lang w:eastAsia="lv-LV"/>
              </w:rPr>
              <w:t>u, biedrību „Zemnieku saeima” un Latvijas pārtikas uzņēmumu federāciju</w:t>
            </w:r>
            <w:r w:rsidR="002756BB" w:rsidRPr="00B232A4">
              <w:rPr>
                <w:rFonts w:ascii="Times New Roman" w:hAnsi="Times New Roman"/>
                <w:sz w:val="24"/>
                <w:szCs w:val="24"/>
                <w:lang w:eastAsia="lv-LV"/>
              </w:rPr>
              <w:t>.</w:t>
            </w:r>
          </w:p>
        </w:tc>
      </w:tr>
      <w:tr w:rsidR="006F5F9F" w:rsidRPr="00DD49B6" w:rsidTr="007A7182">
        <w:trPr>
          <w:trHeight w:val="476"/>
          <w:jc w:val="center"/>
        </w:trPr>
        <w:tc>
          <w:tcPr>
            <w:tcW w:w="852" w:type="dxa"/>
          </w:tcPr>
          <w:p w:rsidR="006F5F9F" w:rsidRPr="00DD49B6" w:rsidRDefault="006F5F9F" w:rsidP="008B5311">
            <w:pPr>
              <w:spacing w:after="0" w:line="240" w:lineRule="auto"/>
              <w:ind w:left="57" w:right="57"/>
              <w:jc w:val="both"/>
              <w:rPr>
                <w:rFonts w:ascii="Times New Roman" w:hAnsi="Times New Roman"/>
                <w:bCs/>
                <w:sz w:val="24"/>
                <w:szCs w:val="24"/>
              </w:rPr>
            </w:pPr>
            <w:r w:rsidRPr="00DD49B6">
              <w:rPr>
                <w:rFonts w:ascii="Times New Roman" w:hAnsi="Times New Roman"/>
                <w:bCs/>
                <w:sz w:val="24"/>
                <w:szCs w:val="24"/>
              </w:rPr>
              <w:t>4.</w:t>
            </w:r>
          </w:p>
        </w:tc>
        <w:tc>
          <w:tcPr>
            <w:tcW w:w="2842" w:type="dxa"/>
          </w:tcPr>
          <w:p w:rsidR="006F5F9F" w:rsidRPr="00DD49B6" w:rsidRDefault="006F5F9F" w:rsidP="008B5311">
            <w:pPr>
              <w:spacing w:after="0" w:line="240" w:lineRule="auto"/>
              <w:ind w:left="57" w:right="57"/>
              <w:rPr>
                <w:rFonts w:ascii="Times New Roman" w:hAnsi="Times New Roman"/>
                <w:sz w:val="24"/>
                <w:szCs w:val="24"/>
              </w:rPr>
            </w:pPr>
            <w:r w:rsidRPr="00DD49B6">
              <w:rPr>
                <w:rFonts w:ascii="Times New Roman" w:hAnsi="Times New Roman"/>
                <w:sz w:val="24"/>
                <w:szCs w:val="24"/>
              </w:rPr>
              <w:t>Cita informācija</w:t>
            </w:r>
          </w:p>
        </w:tc>
        <w:tc>
          <w:tcPr>
            <w:tcW w:w="6206" w:type="dxa"/>
          </w:tcPr>
          <w:p w:rsidR="006F5F9F" w:rsidRPr="00DD49B6" w:rsidRDefault="006F5F9F" w:rsidP="008B5311">
            <w:pPr>
              <w:spacing w:after="0" w:line="240" w:lineRule="auto"/>
              <w:ind w:left="169" w:right="57"/>
              <w:jc w:val="both"/>
              <w:rPr>
                <w:rFonts w:ascii="Times New Roman" w:hAnsi="Times New Roman"/>
                <w:sz w:val="24"/>
                <w:szCs w:val="24"/>
              </w:rPr>
            </w:pPr>
            <w:r>
              <w:rPr>
                <w:rFonts w:ascii="Times New Roman" w:hAnsi="Times New Roman"/>
                <w:sz w:val="24"/>
                <w:szCs w:val="24"/>
              </w:rPr>
              <w:t>Nav.</w:t>
            </w:r>
          </w:p>
        </w:tc>
      </w:tr>
    </w:tbl>
    <w:p w:rsidR="006F5F9F" w:rsidRPr="00DD49B6" w:rsidRDefault="006F5F9F" w:rsidP="006F5F9F">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6F5F9F" w:rsidRPr="00DD49B6" w:rsidTr="008B5311">
        <w:trPr>
          <w:trHeight w:val="381"/>
          <w:jc w:val="center"/>
        </w:trPr>
        <w:tc>
          <w:tcPr>
            <w:tcW w:w="9518" w:type="dxa"/>
            <w:gridSpan w:val="3"/>
            <w:vAlign w:val="center"/>
          </w:tcPr>
          <w:p w:rsidR="006F5F9F" w:rsidRPr="00DD49B6" w:rsidRDefault="006F5F9F" w:rsidP="008B5311">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6F5F9F" w:rsidRPr="00DD49B6" w:rsidTr="008B5311">
        <w:trPr>
          <w:trHeight w:val="427"/>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1.</w:t>
            </w:r>
          </w:p>
        </w:tc>
        <w:tc>
          <w:tcPr>
            <w:tcW w:w="3615" w:type="dxa"/>
          </w:tcPr>
          <w:p w:rsidR="006F5F9F" w:rsidRPr="00DD49B6" w:rsidRDefault="006F5F9F" w:rsidP="008B5311">
            <w:pPr>
              <w:pStyle w:val="naisf"/>
              <w:spacing w:before="0" w:beforeAutospacing="0" w:after="0" w:afterAutospacing="0"/>
              <w:ind w:left="57" w:right="57"/>
            </w:pPr>
            <w:r w:rsidRPr="00DD49B6">
              <w:t>Projekta izpildē iesaistītās institūcijas</w:t>
            </w:r>
          </w:p>
        </w:tc>
        <w:tc>
          <w:tcPr>
            <w:tcW w:w="5466" w:type="dxa"/>
          </w:tcPr>
          <w:p w:rsidR="006F5F9F" w:rsidRPr="00E24A36" w:rsidRDefault="006F5F9F" w:rsidP="008B5311">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24A36">
              <w:rPr>
                <w:iCs/>
              </w:rPr>
              <w:t>Noteikumu projekta izpildi nodrošinās Zemkopības ministrija un Lauku atbalsta dienests.</w:t>
            </w:r>
          </w:p>
        </w:tc>
      </w:tr>
      <w:tr w:rsidR="006F5F9F" w:rsidRPr="00DD49B6" w:rsidTr="008B5311">
        <w:trPr>
          <w:trHeight w:val="463"/>
          <w:jc w:val="center"/>
        </w:trPr>
        <w:tc>
          <w:tcPr>
            <w:tcW w:w="437" w:type="dxa"/>
          </w:tcPr>
          <w:p w:rsidR="006F5F9F" w:rsidRPr="00DD49B6" w:rsidRDefault="006F5F9F" w:rsidP="008B5311">
            <w:pPr>
              <w:pStyle w:val="naisnod"/>
              <w:spacing w:before="0" w:beforeAutospacing="0" w:after="0" w:afterAutospacing="0"/>
              <w:ind w:left="57" w:right="57"/>
              <w:jc w:val="both"/>
            </w:pPr>
            <w:r w:rsidRPr="00DD49B6">
              <w:t>2.</w:t>
            </w:r>
          </w:p>
        </w:tc>
        <w:tc>
          <w:tcPr>
            <w:tcW w:w="3615" w:type="dxa"/>
          </w:tcPr>
          <w:p w:rsidR="006F5F9F" w:rsidRPr="00DD49B6" w:rsidRDefault="006F5F9F" w:rsidP="008B5311">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6F5F9F" w:rsidRPr="00DD49B6" w:rsidRDefault="006F5F9F" w:rsidP="008B5311">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6F5F9F" w:rsidRPr="00E24A36" w:rsidRDefault="006F5F9F" w:rsidP="008B5311">
            <w:pPr>
              <w:pStyle w:val="naisnod"/>
              <w:spacing w:before="0" w:after="0"/>
              <w:ind w:left="57" w:right="57" w:hanging="57"/>
            </w:pPr>
            <w:r w:rsidRPr="00E24A36">
              <w:t>Projekts šo jomu neskar.</w:t>
            </w:r>
          </w:p>
        </w:tc>
      </w:tr>
      <w:tr w:rsidR="006F5F9F" w:rsidRPr="00DD49B6" w:rsidTr="008B5311">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6F5F9F" w:rsidRPr="00DD49B6" w:rsidRDefault="006F5F9F" w:rsidP="008B5311">
            <w:pPr>
              <w:spacing w:after="0" w:line="240" w:lineRule="auto"/>
              <w:ind w:left="57" w:right="57"/>
              <w:jc w:val="both"/>
              <w:rPr>
                <w:rFonts w:ascii="Times New Roman" w:hAnsi="Times New Roman"/>
                <w:sz w:val="24"/>
                <w:szCs w:val="24"/>
              </w:rPr>
            </w:pPr>
            <w:r>
              <w:rPr>
                <w:rFonts w:ascii="Times New Roman" w:hAnsi="Times New Roman"/>
                <w:sz w:val="24"/>
                <w:szCs w:val="24"/>
              </w:rPr>
              <w:t>Nav.</w:t>
            </w:r>
          </w:p>
        </w:tc>
      </w:tr>
    </w:tbl>
    <w:p w:rsidR="00B45C8D" w:rsidRDefault="000E1C40" w:rsidP="000E1C40">
      <w:pPr>
        <w:spacing w:after="0" w:line="240" w:lineRule="auto"/>
        <w:rPr>
          <w:rFonts w:ascii="Times New Roman" w:hAnsi="Times New Roman"/>
          <w:i/>
          <w:iCs/>
          <w:sz w:val="24"/>
          <w:szCs w:val="28"/>
          <w:lang w:eastAsia="lv-LV"/>
        </w:rPr>
      </w:pPr>
      <w:r w:rsidRPr="000E1C40">
        <w:rPr>
          <w:rFonts w:ascii="Times New Roman" w:hAnsi="Times New Roman"/>
          <w:i/>
          <w:iCs/>
          <w:sz w:val="24"/>
          <w:szCs w:val="28"/>
          <w:lang w:eastAsia="lv-LV"/>
        </w:rPr>
        <w:t> </w:t>
      </w:r>
    </w:p>
    <w:p w:rsidR="004A07AB" w:rsidRPr="000E1C40" w:rsidRDefault="004A07AB" w:rsidP="000E1C40">
      <w:pPr>
        <w:spacing w:after="0" w:line="240" w:lineRule="auto"/>
        <w:rPr>
          <w:rFonts w:ascii="Times New Roman" w:hAnsi="Times New Roman"/>
          <w:i/>
          <w:sz w:val="24"/>
          <w:szCs w:val="28"/>
        </w:rPr>
      </w:pPr>
    </w:p>
    <w:p w:rsidR="00221248" w:rsidRPr="00221248" w:rsidRDefault="00221248" w:rsidP="00221248">
      <w:pPr>
        <w:spacing w:after="0" w:line="240" w:lineRule="auto"/>
        <w:rPr>
          <w:rFonts w:ascii="Times New Roman" w:hAnsi="Times New Roman"/>
          <w:sz w:val="24"/>
          <w:szCs w:val="24"/>
        </w:rPr>
      </w:pPr>
      <w:r w:rsidRPr="00221248">
        <w:rPr>
          <w:rFonts w:ascii="Times New Roman" w:hAnsi="Times New Roman"/>
          <w:sz w:val="24"/>
          <w:szCs w:val="24"/>
        </w:rPr>
        <w:t xml:space="preserve">Zemkopības ministra p.i. - </w:t>
      </w:r>
    </w:p>
    <w:p w:rsidR="007D3B2C" w:rsidRPr="00221248" w:rsidRDefault="00221248" w:rsidP="00221248">
      <w:pPr>
        <w:spacing w:after="0" w:line="240" w:lineRule="auto"/>
        <w:rPr>
          <w:rFonts w:ascii="Times New Roman" w:hAnsi="Times New Roman"/>
          <w:sz w:val="20"/>
          <w:szCs w:val="20"/>
        </w:rPr>
      </w:pPr>
      <w:r w:rsidRPr="00221248">
        <w:rPr>
          <w:rFonts w:ascii="Times New Roman" w:hAnsi="Times New Roman"/>
          <w:sz w:val="24"/>
          <w:szCs w:val="24"/>
        </w:rPr>
        <w:t xml:space="preserve">aizsardzības ministrs </w:t>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r>
      <w:r w:rsidRPr="00221248">
        <w:rPr>
          <w:rFonts w:ascii="Times New Roman" w:hAnsi="Times New Roman"/>
          <w:sz w:val="24"/>
          <w:szCs w:val="24"/>
        </w:rPr>
        <w:tab/>
        <w:t>R.Vējonis</w:t>
      </w:r>
    </w:p>
    <w:p w:rsidR="004A07AB" w:rsidRPr="00B32DF9" w:rsidRDefault="004A07AB" w:rsidP="000D6F10">
      <w:pPr>
        <w:spacing w:after="0"/>
        <w:rPr>
          <w:rFonts w:ascii="Times New Roman" w:hAnsi="Times New Roman"/>
          <w:sz w:val="20"/>
          <w:szCs w:val="20"/>
        </w:rPr>
      </w:pPr>
    </w:p>
    <w:p w:rsidR="006348F9" w:rsidRDefault="006348F9" w:rsidP="006348F9">
      <w:pPr>
        <w:spacing w:after="0" w:line="240" w:lineRule="auto"/>
        <w:rPr>
          <w:rFonts w:ascii="Times New Roman" w:hAnsi="Times New Roman"/>
          <w:sz w:val="20"/>
          <w:szCs w:val="20"/>
        </w:rPr>
      </w:pPr>
      <w:r>
        <w:rPr>
          <w:rFonts w:ascii="Times New Roman" w:hAnsi="Times New Roman"/>
          <w:sz w:val="20"/>
          <w:szCs w:val="20"/>
        </w:rPr>
        <w:t>21.01.2015. 10:32</w:t>
      </w:r>
    </w:p>
    <w:p w:rsidR="0042201C" w:rsidRDefault="0042201C" w:rsidP="006348F9">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3238</w:t>
      </w:r>
      <w:r>
        <w:rPr>
          <w:rFonts w:ascii="Times New Roman" w:hAnsi="Times New Roman"/>
          <w:sz w:val="20"/>
          <w:szCs w:val="20"/>
        </w:rPr>
        <w:fldChar w:fldCharType="end"/>
      </w:r>
    </w:p>
    <w:p w:rsidR="006348F9" w:rsidRDefault="007108AD" w:rsidP="006348F9">
      <w:pPr>
        <w:spacing w:after="0" w:line="240" w:lineRule="auto"/>
        <w:rPr>
          <w:rFonts w:ascii="Times New Roman" w:hAnsi="Times New Roman"/>
          <w:sz w:val="20"/>
          <w:szCs w:val="20"/>
        </w:rPr>
      </w:pPr>
      <w:bookmarkStart w:id="9" w:name="_GoBack"/>
      <w:bookmarkEnd w:id="9"/>
      <w:r w:rsidRPr="00B74435">
        <w:rPr>
          <w:rFonts w:ascii="Times New Roman" w:hAnsi="Times New Roman"/>
          <w:sz w:val="20"/>
          <w:szCs w:val="20"/>
        </w:rPr>
        <w:t>L.Voiče</w:t>
      </w:r>
    </w:p>
    <w:p w:rsidR="00D05448" w:rsidRPr="00B74435" w:rsidRDefault="007108AD" w:rsidP="006348F9">
      <w:pPr>
        <w:spacing w:after="0" w:line="240" w:lineRule="auto"/>
        <w:rPr>
          <w:rFonts w:ascii="Times New Roman" w:hAnsi="Times New Roman"/>
          <w:sz w:val="20"/>
          <w:szCs w:val="20"/>
        </w:rPr>
      </w:pPr>
      <w:r w:rsidRPr="00B74435">
        <w:rPr>
          <w:rFonts w:ascii="Times New Roman" w:hAnsi="Times New Roman"/>
          <w:sz w:val="20"/>
          <w:szCs w:val="20"/>
        </w:rPr>
        <w:t>67027121, Linda.Voice</w:t>
      </w:r>
      <w:r w:rsidR="00D05448" w:rsidRPr="00B74435">
        <w:rPr>
          <w:rFonts w:ascii="Times New Roman" w:hAnsi="Times New Roman"/>
          <w:sz w:val="20"/>
          <w:szCs w:val="20"/>
        </w:rPr>
        <w:t>@zm.gov.lv</w:t>
      </w:r>
    </w:p>
    <w:sectPr w:rsidR="00D05448" w:rsidRPr="00B74435" w:rsidSect="000E2990">
      <w:headerReference w:type="default" r:id="rId19"/>
      <w:footerReference w:type="default" r:id="rId20"/>
      <w:footerReference w:type="first" r:id="rId2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0B2" w:rsidRDefault="00F950B2" w:rsidP="000D6F10">
      <w:pPr>
        <w:spacing w:after="0" w:line="240" w:lineRule="auto"/>
      </w:pPr>
      <w:r>
        <w:separator/>
      </w:r>
    </w:p>
  </w:endnote>
  <w:endnote w:type="continuationSeparator" w:id="0">
    <w:p w:rsidR="00F950B2" w:rsidRDefault="00F950B2" w:rsidP="000D6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9B6" w:rsidRPr="000D6F10" w:rsidRDefault="00EC59B6" w:rsidP="00EC59B6">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sidR="006348F9">
      <w:rPr>
        <w:rFonts w:ascii="Times New Roman" w:hAnsi="Times New Roman"/>
      </w:rPr>
      <w:t>15</w:t>
    </w:r>
    <w:r>
      <w:rPr>
        <w:rFonts w:ascii="Times New Roman" w:hAnsi="Times New Roman"/>
      </w:rPr>
      <w:t xml:space="preserve">0115; </w:t>
    </w:r>
    <w:r w:rsidRPr="00EC59B6">
      <w:rPr>
        <w:rFonts w:ascii="Times New Roman" w:hAnsi="Times New Roman"/>
      </w:rPr>
      <w:t>Valsts un Eiropas Savienības atbalsta piešķiršanas kārtība investīciju veicināšanai lauksaimniecībā</w:t>
    </w:r>
    <w:r>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F9" w:rsidRPr="000D6F10" w:rsidRDefault="006348F9" w:rsidP="006348F9">
    <w:pPr>
      <w:pStyle w:val="Kjene"/>
      <w:rPr>
        <w:rFonts w:ascii="Times New Roman" w:hAnsi="Times New Roman"/>
      </w:rPr>
    </w:pPr>
    <w:r w:rsidRPr="000D6F10">
      <w:rPr>
        <w:rFonts w:ascii="Times New Roman" w:hAnsi="Times New Roman"/>
      </w:rPr>
      <w:t>ZMA</w:t>
    </w:r>
    <w:r>
      <w:rPr>
        <w:rFonts w:ascii="Times New Roman" w:hAnsi="Times New Roman"/>
      </w:rPr>
      <w:t>n</w:t>
    </w:r>
    <w:r w:rsidRPr="000D6F10">
      <w:rPr>
        <w:rFonts w:ascii="Times New Roman" w:hAnsi="Times New Roman"/>
      </w:rPr>
      <w:t>ot_</w:t>
    </w:r>
    <w:r>
      <w:rPr>
        <w:rFonts w:ascii="Times New Roman" w:hAnsi="Times New Roman"/>
      </w:rPr>
      <w:t xml:space="preserve">150115; </w:t>
    </w:r>
    <w:r w:rsidRPr="00EC59B6">
      <w:rPr>
        <w:rFonts w:ascii="Times New Roman" w:hAnsi="Times New Roman"/>
      </w:rPr>
      <w:t>Valsts un Eiropas Savienības atbalsta piešķiršanas kārtība investīciju veicināšanai lauksaimniecībā</w:t>
    </w:r>
    <w:r>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0B2" w:rsidRDefault="00F950B2" w:rsidP="000D6F10">
      <w:pPr>
        <w:spacing w:after="0" w:line="240" w:lineRule="auto"/>
      </w:pPr>
      <w:r>
        <w:separator/>
      </w:r>
    </w:p>
  </w:footnote>
  <w:footnote w:type="continuationSeparator" w:id="0">
    <w:p w:rsidR="00F950B2" w:rsidRDefault="00F950B2" w:rsidP="000D6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311" w:rsidRDefault="003F4FE0" w:rsidP="00EC59B6">
    <w:pPr>
      <w:pStyle w:val="Galvene"/>
      <w:jc w:val="center"/>
    </w:pPr>
    <w:r>
      <w:fldChar w:fldCharType="begin"/>
    </w:r>
    <w:r w:rsidR="008B5311">
      <w:instrText xml:space="preserve"> PAGE   \* MERGEFORMAT </w:instrText>
    </w:r>
    <w:r>
      <w:fldChar w:fldCharType="separate"/>
    </w:r>
    <w:r w:rsidR="0042201C">
      <w:rPr>
        <w:noProof/>
      </w:rPr>
      <w:t>11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37E5F"/>
    <w:multiLevelType w:val="hybridMultilevel"/>
    <w:tmpl w:val="A532EF7A"/>
    <w:lvl w:ilvl="0" w:tplc="951CCF1A">
      <w:start w:val="3"/>
      <w:numFmt w:val="bullet"/>
      <w:lvlText w:val="–"/>
      <w:lvlJc w:val="left"/>
      <w:pPr>
        <w:ind w:left="465" w:hanging="360"/>
      </w:pPr>
      <w:rPr>
        <w:rFonts w:ascii="Times New Roman" w:eastAsia="Times New Roman" w:hAnsi="Times New Roman" w:hint="default"/>
      </w:rPr>
    </w:lvl>
    <w:lvl w:ilvl="1" w:tplc="04260003" w:tentative="1">
      <w:start w:val="1"/>
      <w:numFmt w:val="bullet"/>
      <w:lvlText w:val="o"/>
      <w:lvlJc w:val="left"/>
      <w:pPr>
        <w:ind w:left="1185" w:hanging="360"/>
      </w:pPr>
      <w:rPr>
        <w:rFonts w:ascii="Courier New" w:hAnsi="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1">
    <w:nsid w:val="4DD07CC0"/>
    <w:multiLevelType w:val="hybridMultilevel"/>
    <w:tmpl w:val="564C2A42"/>
    <w:lvl w:ilvl="0" w:tplc="5CCC751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634C2CB6"/>
    <w:multiLevelType w:val="hybridMultilevel"/>
    <w:tmpl w:val="4D645F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8AF4559"/>
    <w:multiLevelType w:val="hybridMultilevel"/>
    <w:tmpl w:val="DD22E52E"/>
    <w:lvl w:ilvl="0" w:tplc="76980024">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A5D37E3"/>
    <w:multiLevelType w:val="hybridMultilevel"/>
    <w:tmpl w:val="D42AE344"/>
    <w:lvl w:ilvl="0" w:tplc="0D06184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nsid w:val="7BA10FA4"/>
    <w:multiLevelType w:val="hybridMultilevel"/>
    <w:tmpl w:val="70865454"/>
    <w:lvl w:ilvl="0" w:tplc="19B22750">
      <w:start w:val="1"/>
      <w:numFmt w:val="decimal"/>
      <w:lvlText w:val="%1)"/>
      <w:lvlJc w:val="left"/>
      <w:pPr>
        <w:ind w:left="847" w:hanging="360"/>
      </w:pPr>
      <w:rPr>
        <w:rFonts w:hint="default"/>
      </w:rPr>
    </w:lvl>
    <w:lvl w:ilvl="1" w:tplc="04260019" w:tentative="1">
      <w:start w:val="1"/>
      <w:numFmt w:val="lowerLetter"/>
      <w:lvlText w:val="%2."/>
      <w:lvlJc w:val="left"/>
      <w:pPr>
        <w:ind w:left="1567" w:hanging="360"/>
      </w:pPr>
    </w:lvl>
    <w:lvl w:ilvl="2" w:tplc="0426001B" w:tentative="1">
      <w:start w:val="1"/>
      <w:numFmt w:val="lowerRoman"/>
      <w:lvlText w:val="%3."/>
      <w:lvlJc w:val="right"/>
      <w:pPr>
        <w:ind w:left="2287" w:hanging="180"/>
      </w:pPr>
    </w:lvl>
    <w:lvl w:ilvl="3" w:tplc="0426000F" w:tentative="1">
      <w:start w:val="1"/>
      <w:numFmt w:val="decimal"/>
      <w:lvlText w:val="%4."/>
      <w:lvlJc w:val="left"/>
      <w:pPr>
        <w:ind w:left="3007" w:hanging="360"/>
      </w:pPr>
    </w:lvl>
    <w:lvl w:ilvl="4" w:tplc="04260019" w:tentative="1">
      <w:start w:val="1"/>
      <w:numFmt w:val="lowerLetter"/>
      <w:lvlText w:val="%5."/>
      <w:lvlJc w:val="left"/>
      <w:pPr>
        <w:ind w:left="3727" w:hanging="360"/>
      </w:pPr>
    </w:lvl>
    <w:lvl w:ilvl="5" w:tplc="0426001B" w:tentative="1">
      <w:start w:val="1"/>
      <w:numFmt w:val="lowerRoman"/>
      <w:lvlText w:val="%6."/>
      <w:lvlJc w:val="right"/>
      <w:pPr>
        <w:ind w:left="4447" w:hanging="180"/>
      </w:pPr>
    </w:lvl>
    <w:lvl w:ilvl="6" w:tplc="0426000F" w:tentative="1">
      <w:start w:val="1"/>
      <w:numFmt w:val="decimal"/>
      <w:lvlText w:val="%7."/>
      <w:lvlJc w:val="left"/>
      <w:pPr>
        <w:ind w:left="5167" w:hanging="360"/>
      </w:pPr>
    </w:lvl>
    <w:lvl w:ilvl="7" w:tplc="04260019" w:tentative="1">
      <w:start w:val="1"/>
      <w:numFmt w:val="lowerLetter"/>
      <w:lvlText w:val="%8."/>
      <w:lvlJc w:val="left"/>
      <w:pPr>
        <w:ind w:left="5887" w:hanging="360"/>
      </w:pPr>
    </w:lvl>
    <w:lvl w:ilvl="8" w:tplc="0426001B" w:tentative="1">
      <w:start w:val="1"/>
      <w:numFmt w:val="lowerRoman"/>
      <w:lvlText w:val="%9."/>
      <w:lvlJc w:val="right"/>
      <w:pPr>
        <w:ind w:left="6607" w:hanging="180"/>
      </w:pPr>
    </w:lvl>
  </w:abstractNum>
  <w:num w:numId="1">
    <w:abstractNumId w:val="0"/>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E38"/>
    <w:rsid w:val="0000330C"/>
    <w:rsid w:val="00016696"/>
    <w:rsid w:val="0002194E"/>
    <w:rsid w:val="00030E56"/>
    <w:rsid w:val="00054DB4"/>
    <w:rsid w:val="00060F03"/>
    <w:rsid w:val="000748C0"/>
    <w:rsid w:val="00084BF1"/>
    <w:rsid w:val="00091D8A"/>
    <w:rsid w:val="00091FEA"/>
    <w:rsid w:val="00096C32"/>
    <w:rsid w:val="000A010B"/>
    <w:rsid w:val="000B0ACF"/>
    <w:rsid w:val="000B494B"/>
    <w:rsid w:val="000C3925"/>
    <w:rsid w:val="000C4A47"/>
    <w:rsid w:val="000C54EC"/>
    <w:rsid w:val="000C6429"/>
    <w:rsid w:val="000D6F10"/>
    <w:rsid w:val="000E1C40"/>
    <w:rsid w:val="000E2990"/>
    <w:rsid w:val="000F693C"/>
    <w:rsid w:val="000F7418"/>
    <w:rsid w:val="00102227"/>
    <w:rsid w:val="0010413A"/>
    <w:rsid w:val="001069B2"/>
    <w:rsid w:val="00114F71"/>
    <w:rsid w:val="00116002"/>
    <w:rsid w:val="0011732C"/>
    <w:rsid w:val="001205FA"/>
    <w:rsid w:val="0012274B"/>
    <w:rsid w:val="00125E72"/>
    <w:rsid w:val="00127926"/>
    <w:rsid w:val="00152210"/>
    <w:rsid w:val="0015290B"/>
    <w:rsid w:val="00155970"/>
    <w:rsid w:val="0015792F"/>
    <w:rsid w:val="00171074"/>
    <w:rsid w:val="00175072"/>
    <w:rsid w:val="00190EC7"/>
    <w:rsid w:val="0019782C"/>
    <w:rsid w:val="001A11B1"/>
    <w:rsid w:val="001A696C"/>
    <w:rsid w:val="001B0512"/>
    <w:rsid w:val="001C68E5"/>
    <w:rsid w:val="001D4C0F"/>
    <w:rsid w:val="001E592D"/>
    <w:rsid w:val="00203AD0"/>
    <w:rsid w:val="0020745B"/>
    <w:rsid w:val="002102EB"/>
    <w:rsid w:val="0021269C"/>
    <w:rsid w:val="00212CC3"/>
    <w:rsid w:val="00215577"/>
    <w:rsid w:val="00216D0D"/>
    <w:rsid w:val="00220A48"/>
    <w:rsid w:val="00221248"/>
    <w:rsid w:val="002217DF"/>
    <w:rsid w:val="00224CA9"/>
    <w:rsid w:val="00230D39"/>
    <w:rsid w:val="00246BB5"/>
    <w:rsid w:val="00251B0C"/>
    <w:rsid w:val="002629B4"/>
    <w:rsid w:val="00265894"/>
    <w:rsid w:val="002662E1"/>
    <w:rsid w:val="00272BBB"/>
    <w:rsid w:val="002744F0"/>
    <w:rsid w:val="002756BB"/>
    <w:rsid w:val="002855A3"/>
    <w:rsid w:val="0028773B"/>
    <w:rsid w:val="00293F9C"/>
    <w:rsid w:val="002A23E8"/>
    <w:rsid w:val="002B0805"/>
    <w:rsid w:val="002B1BC2"/>
    <w:rsid w:val="002B71A5"/>
    <w:rsid w:val="002C27C8"/>
    <w:rsid w:val="002C3F5A"/>
    <w:rsid w:val="002D302A"/>
    <w:rsid w:val="002D424A"/>
    <w:rsid w:val="002D768D"/>
    <w:rsid w:val="002E1633"/>
    <w:rsid w:val="002E7500"/>
    <w:rsid w:val="002E7E19"/>
    <w:rsid w:val="002F0F00"/>
    <w:rsid w:val="002F45CF"/>
    <w:rsid w:val="002F45E9"/>
    <w:rsid w:val="002F686A"/>
    <w:rsid w:val="002F773E"/>
    <w:rsid w:val="00307599"/>
    <w:rsid w:val="00310BE0"/>
    <w:rsid w:val="00316466"/>
    <w:rsid w:val="003175A7"/>
    <w:rsid w:val="00323975"/>
    <w:rsid w:val="00336E76"/>
    <w:rsid w:val="00351238"/>
    <w:rsid w:val="00354B2D"/>
    <w:rsid w:val="003575DD"/>
    <w:rsid w:val="00365CE3"/>
    <w:rsid w:val="003813AA"/>
    <w:rsid w:val="003909C0"/>
    <w:rsid w:val="00396268"/>
    <w:rsid w:val="003A086F"/>
    <w:rsid w:val="003A1E94"/>
    <w:rsid w:val="003A2EB0"/>
    <w:rsid w:val="003A4BAB"/>
    <w:rsid w:val="003A789E"/>
    <w:rsid w:val="003B33B7"/>
    <w:rsid w:val="003B3F4F"/>
    <w:rsid w:val="003B5362"/>
    <w:rsid w:val="003B6079"/>
    <w:rsid w:val="003B74AB"/>
    <w:rsid w:val="003C1175"/>
    <w:rsid w:val="003C3E32"/>
    <w:rsid w:val="003D284A"/>
    <w:rsid w:val="003E0EA4"/>
    <w:rsid w:val="003E4683"/>
    <w:rsid w:val="003E5D82"/>
    <w:rsid w:val="003E5EFA"/>
    <w:rsid w:val="003F0D45"/>
    <w:rsid w:val="003F4FE0"/>
    <w:rsid w:val="0040434F"/>
    <w:rsid w:val="00413A83"/>
    <w:rsid w:val="0041578D"/>
    <w:rsid w:val="0042201C"/>
    <w:rsid w:val="004264CD"/>
    <w:rsid w:val="00435D3C"/>
    <w:rsid w:val="00437E4A"/>
    <w:rsid w:val="004409AA"/>
    <w:rsid w:val="004549EF"/>
    <w:rsid w:val="00462228"/>
    <w:rsid w:val="00467810"/>
    <w:rsid w:val="00476492"/>
    <w:rsid w:val="00477669"/>
    <w:rsid w:val="0048403F"/>
    <w:rsid w:val="0048636A"/>
    <w:rsid w:val="0049736E"/>
    <w:rsid w:val="004A07AB"/>
    <w:rsid w:val="004A0BDF"/>
    <w:rsid w:val="004A6FE8"/>
    <w:rsid w:val="004B07EA"/>
    <w:rsid w:val="004D6E18"/>
    <w:rsid w:val="004E17FF"/>
    <w:rsid w:val="004E38B3"/>
    <w:rsid w:val="004F0B5A"/>
    <w:rsid w:val="004F1D37"/>
    <w:rsid w:val="00502978"/>
    <w:rsid w:val="0050577E"/>
    <w:rsid w:val="00515677"/>
    <w:rsid w:val="00522F94"/>
    <w:rsid w:val="00523298"/>
    <w:rsid w:val="005270E4"/>
    <w:rsid w:val="00533B4D"/>
    <w:rsid w:val="0053550A"/>
    <w:rsid w:val="00545652"/>
    <w:rsid w:val="00553AAB"/>
    <w:rsid w:val="005554F8"/>
    <w:rsid w:val="005560FA"/>
    <w:rsid w:val="005620FC"/>
    <w:rsid w:val="00565963"/>
    <w:rsid w:val="00567186"/>
    <w:rsid w:val="00577536"/>
    <w:rsid w:val="00577A21"/>
    <w:rsid w:val="00577A3D"/>
    <w:rsid w:val="00581B0D"/>
    <w:rsid w:val="0058384B"/>
    <w:rsid w:val="005907EC"/>
    <w:rsid w:val="005B7F8A"/>
    <w:rsid w:val="005C0F14"/>
    <w:rsid w:val="005C4939"/>
    <w:rsid w:val="005C4A1D"/>
    <w:rsid w:val="005C6719"/>
    <w:rsid w:val="005E5293"/>
    <w:rsid w:val="005E603A"/>
    <w:rsid w:val="005E6639"/>
    <w:rsid w:val="005E7DA8"/>
    <w:rsid w:val="005F4330"/>
    <w:rsid w:val="00600CD4"/>
    <w:rsid w:val="0060520F"/>
    <w:rsid w:val="0061075B"/>
    <w:rsid w:val="00610E3E"/>
    <w:rsid w:val="0063469A"/>
    <w:rsid w:val="006348F9"/>
    <w:rsid w:val="00635C74"/>
    <w:rsid w:val="0065787F"/>
    <w:rsid w:val="00670052"/>
    <w:rsid w:val="00673B0D"/>
    <w:rsid w:val="00674B8F"/>
    <w:rsid w:val="006833CA"/>
    <w:rsid w:val="00687CB4"/>
    <w:rsid w:val="00691224"/>
    <w:rsid w:val="006918D8"/>
    <w:rsid w:val="006A0964"/>
    <w:rsid w:val="006A180A"/>
    <w:rsid w:val="006A53F8"/>
    <w:rsid w:val="006B172E"/>
    <w:rsid w:val="006B1A69"/>
    <w:rsid w:val="006B79A8"/>
    <w:rsid w:val="006C2C1A"/>
    <w:rsid w:val="006C5DC4"/>
    <w:rsid w:val="006D296B"/>
    <w:rsid w:val="006E3FF4"/>
    <w:rsid w:val="006E63FC"/>
    <w:rsid w:val="006E66AE"/>
    <w:rsid w:val="006F246B"/>
    <w:rsid w:val="006F40AB"/>
    <w:rsid w:val="006F5F9F"/>
    <w:rsid w:val="00701F6E"/>
    <w:rsid w:val="00704084"/>
    <w:rsid w:val="00705DE5"/>
    <w:rsid w:val="007108AD"/>
    <w:rsid w:val="0071281F"/>
    <w:rsid w:val="00713414"/>
    <w:rsid w:val="00776F85"/>
    <w:rsid w:val="0078377A"/>
    <w:rsid w:val="00783EEA"/>
    <w:rsid w:val="007862F4"/>
    <w:rsid w:val="00790C83"/>
    <w:rsid w:val="0079281C"/>
    <w:rsid w:val="007A42EF"/>
    <w:rsid w:val="007A7182"/>
    <w:rsid w:val="007B107B"/>
    <w:rsid w:val="007B1980"/>
    <w:rsid w:val="007D3B2C"/>
    <w:rsid w:val="007E15D3"/>
    <w:rsid w:val="007E2AF6"/>
    <w:rsid w:val="007E7967"/>
    <w:rsid w:val="007E797C"/>
    <w:rsid w:val="007F4174"/>
    <w:rsid w:val="0081091E"/>
    <w:rsid w:val="00815F63"/>
    <w:rsid w:val="008258F8"/>
    <w:rsid w:val="00830D8C"/>
    <w:rsid w:val="008347F6"/>
    <w:rsid w:val="00840271"/>
    <w:rsid w:val="00844D64"/>
    <w:rsid w:val="00844D7F"/>
    <w:rsid w:val="00851920"/>
    <w:rsid w:val="00854192"/>
    <w:rsid w:val="00864302"/>
    <w:rsid w:val="008648ED"/>
    <w:rsid w:val="008776F6"/>
    <w:rsid w:val="00877F9A"/>
    <w:rsid w:val="00880B88"/>
    <w:rsid w:val="00890C56"/>
    <w:rsid w:val="008A6621"/>
    <w:rsid w:val="008B5311"/>
    <w:rsid w:val="008D1BFB"/>
    <w:rsid w:val="008D3F80"/>
    <w:rsid w:val="008E38B4"/>
    <w:rsid w:val="008E4705"/>
    <w:rsid w:val="008F1C51"/>
    <w:rsid w:val="008F30F8"/>
    <w:rsid w:val="00910906"/>
    <w:rsid w:val="00913C8E"/>
    <w:rsid w:val="00916A7A"/>
    <w:rsid w:val="00925D26"/>
    <w:rsid w:val="00925E8B"/>
    <w:rsid w:val="0093399B"/>
    <w:rsid w:val="00940A95"/>
    <w:rsid w:val="009446E2"/>
    <w:rsid w:val="00955F47"/>
    <w:rsid w:val="00960EA4"/>
    <w:rsid w:val="00965F14"/>
    <w:rsid w:val="0098072E"/>
    <w:rsid w:val="00984910"/>
    <w:rsid w:val="00987227"/>
    <w:rsid w:val="0099264F"/>
    <w:rsid w:val="00992F66"/>
    <w:rsid w:val="009957BB"/>
    <w:rsid w:val="00996F3A"/>
    <w:rsid w:val="0099723A"/>
    <w:rsid w:val="009A0765"/>
    <w:rsid w:val="009A19F8"/>
    <w:rsid w:val="009A2CFF"/>
    <w:rsid w:val="009C2290"/>
    <w:rsid w:val="009D27D4"/>
    <w:rsid w:val="009D28FE"/>
    <w:rsid w:val="009E42DA"/>
    <w:rsid w:val="009E43C2"/>
    <w:rsid w:val="009E487B"/>
    <w:rsid w:val="009E69BC"/>
    <w:rsid w:val="009E6F7D"/>
    <w:rsid w:val="009F46EC"/>
    <w:rsid w:val="009F5C63"/>
    <w:rsid w:val="009F5CA2"/>
    <w:rsid w:val="00A02A4B"/>
    <w:rsid w:val="00A071DA"/>
    <w:rsid w:val="00A1104D"/>
    <w:rsid w:val="00A13BEA"/>
    <w:rsid w:val="00A26BB4"/>
    <w:rsid w:val="00A30A9B"/>
    <w:rsid w:val="00A50C8A"/>
    <w:rsid w:val="00A57037"/>
    <w:rsid w:val="00A6674F"/>
    <w:rsid w:val="00A70317"/>
    <w:rsid w:val="00A92D1D"/>
    <w:rsid w:val="00AB0A0C"/>
    <w:rsid w:val="00AB3085"/>
    <w:rsid w:val="00AB4827"/>
    <w:rsid w:val="00AC23AE"/>
    <w:rsid w:val="00AC30E6"/>
    <w:rsid w:val="00AC4A36"/>
    <w:rsid w:val="00AC4F6D"/>
    <w:rsid w:val="00AD0063"/>
    <w:rsid w:val="00AD221F"/>
    <w:rsid w:val="00AD52EB"/>
    <w:rsid w:val="00AE77F1"/>
    <w:rsid w:val="00AE7A22"/>
    <w:rsid w:val="00AF227B"/>
    <w:rsid w:val="00B03BC2"/>
    <w:rsid w:val="00B10DBA"/>
    <w:rsid w:val="00B20DCE"/>
    <w:rsid w:val="00B232A4"/>
    <w:rsid w:val="00B32DF9"/>
    <w:rsid w:val="00B45415"/>
    <w:rsid w:val="00B45C8D"/>
    <w:rsid w:val="00B46980"/>
    <w:rsid w:val="00B47897"/>
    <w:rsid w:val="00B51F43"/>
    <w:rsid w:val="00B60166"/>
    <w:rsid w:val="00B60FC5"/>
    <w:rsid w:val="00B621D1"/>
    <w:rsid w:val="00B65050"/>
    <w:rsid w:val="00B6723D"/>
    <w:rsid w:val="00B74435"/>
    <w:rsid w:val="00B7472E"/>
    <w:rsid w:val="00B80AE0"/>
    <w:rsid w:val="00B84687"/>
    <w:rsid w:val="00B84DD2"/>
    <w:rsid w:val="00B92C9B"/>
    <w:rsid w:val="00B93385"/>
    <w:rsid w:val="00B93835"/>
    <w:rsid w:val="00B94CE1"/>
    <w:rsid w:val="00B9618A"/>
    <w:rsid w:val="00B97C52"/>
    <w:rsid w:val="00BA37B9"/>
    <w:rsid w:val="00BC6686"/>
    <w:rsid w:val="00BD3C7E"/>
    <w:rsid w:val="00BE2051"/>
    <w:rsid w:val="00BE4809"/>
    <w:rsid w:val="00BF11B6"/>
    <w:rsid w:val="00BF45E4"/>
    <w:rsid w:val="00BF68B3"/>
    <w:rsid w:val="00BF7B1C"/>
    <w:rsid w:val="00C00E54"/>
    <w:rsid w:val="00C02605"/>
    <w:rsid w:val="00C030DD"/>
    <w:rsid w:val="00C051F7"/>
    <w:rsid w:val="00C10C53"/>
    <w:rsid w:val="00C11985"/>
    <w:rsid w:val="00C1199B"/>
    <w:rsid w:val="00C234C8"/>
    <w:rsid w:val="00C301E7"/>
    <w:rsid w:val="00C4248B"/>
    <w:rsid w:val="00C44C32"/>
    <w:rsid w:val="00C503D3"/>
    <w:rsid w:val="00C5717D"/>
    <w:rsid w:val="00C6470A"/>
    <w:rsid w:val="00C70F1F"/>
    <w:rsid w:val="00C74FCC"/>
    <w:rsid w:val="00C769AC"/>
    <w:rsid w:val="00C77227"/>
    <w:rsid w:val="00CA19EF"/>
    <w:rsid w:val="00CD38DF"/>
    <w:rsid w:val="00CE62CB"/>
    <w:rsid w:val="00CF0EA1"/>
    <w:rsid w:val="00CF2CF8"/>
    <w:rsid w:val="00CF3766"/>
    <w:rsid w:val="00CF5E8F"/>
    <w:rsid w:val="00D007D4"/>
    <w:rsid w:val="00D01A12"/>
    <w:rsid w:val="00D05448"/>
    <w:rsid w:val="00D06870"/>
    <w:rsid w:val="00D247BA"/>
    <w:rsid w:val="00D2573D"/>
    <w:rsid w:val="00D25E38"/>
    <w:rsid w:val="00D30F1D"/>
    <w:rsid w:val="00D31790"/>
    <w:rsid w:val="00D3305D"/>
    <w:rsid w:val="00D3434A"/>
    <w:rsid w:val="00D3758F"/>
    <w:rsid w:val="00D379DE"/>
    <w:rsid w:val="00D4065C"/>
    <w:rsid w:val="00D431AD"/>
    <w:rsid w:val="00D45354"/>
    <w:rsid w:val="00D50B3C"/>
    <w:rsid w:val="00D5133C"/>
    <w:rsid w:val="00D635C0"/>
    <w:rsid w:val="00D64466"/>
    <w:rsid w:val="00D67627"/>
    <w:rsid w:val="00D763BF"/>
    <w:rsid w:val="00D83223"/>
    <w:rsid w:val="00D83926"/>
    <w:rsid w:val="00D84D32"/>
    <w:rsid w:val="00D84E47"/>
    <w:rsid w:val="00D8718B"/>
    <w:rsid w:val="00D951B0"/>
    <w:rsid w:val="00DA261C"/>
    <w:rsid w:val="00DA36BA"/>
    <w:rsid w:val="00DA52DC"/>
    <w:rsid w:val="00DB550A"/>
    <w:rsid w:val="00DC5223"/>
    <w:rsid w:val="00DD599D"/>
    <w:rsid w:val="00DE04C6"/>
    <w:rsid w:val="00DE2665"/>
    <w:rsid w:val="00DE37D5"/>
    <w:rsid w:val="00DE4BA6"/>
    <w:rsid w:val="00DE5CEF"/>
    <w:rsid w:val="00DE5DFD"/>
    <w:rsid w:val="00E06C8B"/>
    <w:rsid w:val="00E13C62"/>
    <w:rsid w:val="00E14524"/>
    <w:rsid w:val="00E159FE"/>
    <w:rsid w:val="00E15D63"/>
    <w:rsid w:val="00E2230B"/>
    <w:rsid w:val="00E23B65"/>
    <w:rsid w:val="00E45D40"/>
    <w:rsid w:val="00E509AD"/>
    <w:rsid w:val="00E51774"/>
    <w:rsid w:val="00E55705"/>
    <w:rsid w:val="00E559AE"/>
    <w:rsid w:val="00E564BB"/>
    <w:rsid w:val="00E66B53"/>
    <w:rsid w:val="00E75155"/>
    <w:rsid w:val="00E757D4"/>
    <w:rsid w:val="00E82DC2"/>
    <w:rsid w:val="00E83EEF"/>
    <w:rsid w:val="00E8439D"/>
    <w:rsid w:val="00E878B8"/>
    <w:rsid w:val="00EA0323"/>
    <w:rsid w:val="00EA1AD7"/>
    <w:rsid w:val="00EA20B0"/>
    <w:rsid w:val="00EC03EA"/>
    <w:rsid w:val="00EC3669"/>
    <w:rsid w:val="00EC59B6"/>
    <w:rsid w:val="00EF21F0"/>
    <w:rsid w:val="00EF630C"/>
    <w:rsid w:val="00EF6537"/>
    <w:rsid w:val="00EF75E5"/>
    <w:rsid w:val="00F0443A"/>
    <w:rsid w:val="00F0533F"/>
    <w:rsid w:val="00F05789"/>
    <w:rsid w:val="00F0618D"/>
    <w:rsid w:val="00F10C2F"/>
    <w:rsid w:val="00F1261B"/>
    <w:rsid w:val="00F1271A"/>
    <w:rsid w:val="00F21AE1"/>
    <w:rsid w:val="00F25EB8"/>
    <w:rsid w:val="00F26C83"/>
    <w:rsid w:val="00F34878"/>
    <w:rsid w:val="00F34B14"/>
    <w:rsid w:val="00F36FCB"/>
    <w:rsid w:val="00F40865"/>
    <w:rsid w:val="00F50AB1"/>
    <w:rsid w:val="00F62CB4"/>
    <w:rsid w:val="00F64A17"/>
    <w:rsid w:val="00F65B62"/>
    <w:rsid w:val="00F74B70"/>
    <w:rsid w:val="00F74C86"/>
    <w:rsid w:val="00F81338"/>
    <w:rsid w:val="00F821D2"/>
    <w:rsid w:val="00F82333"/>
    <w:rsid w:val="00F878CE"/>
    <w:rsid w:val="00F950B2"/>
    <w:rsid w:val="00FA078F"/>
    <w:rsid w:val="00FA0B91"/>
    <w:rsid w:val="00FB12C1"/>
    <w:rsid w:val="00FD6C0B"/>
    <w:rsid w:val="00FE39F2"/>
    <w:rsid w:val="00FE702D"/>
    <w:rsid w:val="00FF5291"/>
    <w:rsid w:val="00FF6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9A7BC16F-CA7C-49B2-8696-7AA917EA1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69B2"/>
    <w:pPr>
      <w:spacing w:after="200" w:line="276" w:lineRule="auto"/>
    </w:pPr>
    <w:rPr>
      <w:sz w:val="22"/>
      <w:szCs w:val="22"/>
      <w:lang w:eastAsia="en-US"/>
    </w:rPr>
  </w:style>
  <w:style w:type="paragraph" w:styleId="Virsraksts3">
    <w:name w:val="heading 3"/>
    <w:basedOn w:val="Parasts"/>
    <w:link w:val="Virsraksts3Rakstz"/>
    <w:uiPriority w:val="9"/>
    <w:qFormat/>
    <w:locked/>
    <w:rsid w:val="006F5F9F"/>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Parasts"/>
    <w:uiPriority w:val="99"/>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Parasts"/>
    <w:rsid w:val="00D25E38"/>
    <w:pPr>
      <w:spacing w:before="100" w:beforeAutospacing="1" w:after="100"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uiPriority w:val="99"/>
    <w:qFormat/>
    <w:rsid w:val="00815F63"/>
    <w:pPr>
      <w:ind w:left="720"/>
      <w:contextualSpacing/>
    </w:pPr>
  </w:style>
  <w:style w:type="paragraph" w:styleId="Galvene">
    <w:name w:val="header"/>
    <w:basedOn w:val="Parasts"/>
    <w:link w:val="GalveneRakstz"/>
    <w:uiPriority w:val="99"/>
    <w:rsid w:val="000D6F10"/>
    <w:pPr>
      <w:tabs>
        <w:tab w:val="center" w:pos="4153"/>
        <w:tab w:val="right" w:pos="8306"/>
      </w:tabs>
      <w:spacing w:after="0" w:line="240" w:lineRule="auto"/>
    </w:pPr>
    <w:rPr>
      <w:rFonts w:ascii="Times New Roman" w:hAnsi="Times New Roman"/>
      <w:sz w:val="24"/>
      <w:szCs w:val="24"/>
      <w:lang w:eastAsia="lv-LV"/>
    </w:rPr>
  </w:style>
  <w:style w:type="character" w:customStyle="1" w:styleId="GalveneRakstz">
    <w:name w:val="Galvene Rakstz."/>
    <w:link w:val="Galvene"/>
    <w:uiPriority w:val="99"/>
    <w:locked/>
    <w:rsid w:val="000D6F10"/>
    <w:rPr>
      <w:rFonts w:ascii="Times New Roman" w:hAnsi="Times New Roman" w:cs="Times New Roman"/>
      <w:sz w:val="24"/>
      <w:szCs w:val="24"/>
      <w:lang w:eastAsia="lv-LV"/>
    </w:rPr>
  </w:style>
  <w:style w:type="paragraph" w:styleId="Kjene">
    <w:name w:val="footer"/>
    <w:basedOn w:val="Parasts"/>
    <w:link w:val="KjeneRakstz"/>
    <w:uiPriority w:val="99"/>
    <w:rsid w:val="000D6F10"/>
    <w:pPr>
      <w:tabs>
        <w:tab w:val="center" w:pos="4153"/>
        <w:tab w:val="right" w:pos="8306"/>
      </w:tabs>
      <w:spacing w:after="0" w:line="240" w:lineRule="auto"/>
    </w:pPr>
    <w:rPr>
      <w:sz w:val="20"/>
      <w:szCs w:val="20"/>
    </w:rPr>
  </w:style>
  <w:style w:type="character" w:customStyle="1" w:styleId="KjeneRakstz">
    <w:name w:val="Kājene Rakstz."/>
    <w:link w:val="Kjene"/>
    <w:uiPriority w:val="99"/>
    <w:locked/>
    <w:rsid w:val="000D6F10"/>
    <w:rPr>
      <w:rFonts w:cs="Times New Roman"/>
    </w:rPr>
  </w:style>
  <w:style w:type="paragraph" w:styleId="Balonteksts">
    <w:name w:val="Balloon Text"/>
    <w:basedOn w:val="Parasts"/>
    <w:link w:val="BalontekstsRakstz"/>
    <w:uiPriority w:val="99"/>
    <w:semiHidden/>
    <w:rsid w:val="000D6F10"/>
    <w:pPr>
      <w:spacing w:after="0" w:line="240" w:lineRule="auto"/>
    </w:pPr>
    <w:rPr>
      <w:rFonts w:ascii="Tahoma" w:hAnsi="Tahoma"/>
      <w:sz w:val="16"/>
      <w:szCs w:val="16"/>
    </w:rPr>
  </w:style>
  <w:style w:type="character" w:customStyle="1" w:styleId="BalontekstsRakstz">
    <w:name w:val="Balonteksts Rakstz."/>
    <w:link w:val="Balonteksts"/>
    <w:uiPriority w:val="99"/>
    <w:semiHidden/>
    <w:locked/>
    <w:rsid w:val="000D6F10"/>
    <w:rPr>
      <w:rFonts w:ascii="Tahoma" w:hAnsi="Tahoma" w:cs="Tahoma"/>
      <w:sz w:val="16"/>
      <w:szCs w:val="16"/>
    </w:rPr>
  </w:style>
  <w:style w:type="character" w:styleId="Hipersaite">
    <w:name w:val="Hyperlink"/>
    <w:uiPriority w:val="99"/>
    <w:semiHidden/>
    <w:unhideWhenUsed/>
    <w:rsid w:val="00B10DBA"/>
    <w:rPr>
      <w:color w:val="0000FF"/>
      <w:u w:val="single"/>
    </w:rPr>
  </w:style>
  <w:style w:type="paragraph" w:styleId="Pamattekstaatkpe2">
    <w:name w:val="Body Text Indent 2"/>
    <w:basedOn w:val="Parasts"/>
    <w:rsid w:val="00B45C8D"/>
    <w:pPr>
      <w:spacing w:after="0" w:line="240" w:lineRule="auto"/>
      <w:ind w:firstLine="435"/>
      <w:jc w:val="both"/>
    </w:pPr>
    <w:rPr>
      <w:rFonts w:ascii="Times New Roman" w:eastAsia="Times New Roman" w:hAnsi="Times New Roman"/>
      <w:sz w:val="24"/>
      <w:szCs w:val="20"/>
    </w:rPr>
  </w:style>
  <w:style w:type="character" w:styleId="Komentraatsauce">
    <w:name w:val="annotation reference"/>
    <w:semiHidden/>
    <w:rsid w:val="00523298"/>
    <w:rPr>
      <w:sz w:val="16"/>
      <w:szCs w:val="16"/>
    </w:rPr>
  </w:style>
  <w:style w:type="paragraph" w:styleId="Komentrateksts">
    <w:name w:val="annotation text"/>
    <w:basedOn w:val="Parasts"/>
    <w:semiHidden/>
    <w:rsid w:val="00523298"/>
    <w:rPr>
      <w:sz w:val="20"/>
      <w:szCs w:val="20"/>
    </w:rPr>
  </w:style>
  <w:style w:type="paragraph" w:styleId="Komentratma">
    <w:name w:val="annotation subject"/>
    <w:basedOn w:val="Komentrateksts"/>
    <w:next w:val="Komentrateksts"/>
    <w:semiHidden/>
    <w:rsid w:val="00523298"/>
    <w:rPr>
      <w:b/>
      <w:bCs/>
    </w:rPr>
  </w:style>
  <w:style w:type="character" w:customStyle="1" w:styleId="Virsraksts3Rakstz">
    <w:name w:val="Virsraksts 3 Rakstz."/>
    <w:link w:val="Virsraksts3"/>
    <w:uiPriority w:val="9"/>
    <w:rsid w:val="006F5F9F"/>
    <w:rPr>
      <w:rFonts w:ascii="Times New Roman" w:eastAsia="Times New Roman" w:hAnsi="Times New Roman"/>
      <w:b/>
      <w:bCs/>
      <w:sz w:val="27"/>
      <w:szCs w:val="27"/>
    </w:rPr>
  </w:style>
  <w:style w:type="paragraph" w:styleId="Paraststmeklis">
    <w:name w:val="Normal (Web)"/>
    <w:basedOn w:val="Parasts"/>
    <w:semiHidden/>
    <w:unhideWhenUsed/>
    <w:rsid w:val="00054DB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2102E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2102EB"/>
    <w:rPr>
      <w:rFonts w:cs="Times New Roman"/>
      <w:color w:val="auto"/>
    </w:rPr>
  </w:style>
  <w:style w:type="paragraph" w:customStyle="1" w:styleId="CM3">
    <w:name w:val="CM3"/>
    <w:basedOn w:val="Default"/>
    <w:next w:val="Default"/>
    <w:uiPriority w:val="99"/>
    <w:rsid w:val="002102E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7594">
      <w:marLeft w:val="0"/>
      <w:marRight w:val="0"/>
      <w:marTop w:val="0"/>
      <w:marBottom w:val="0"/>
      <w:divBdr>
        <w:top w:val="none" w:sz="0" w:space="0" w:color="auto"/>
        <w:left w:val="none" w:sz="0" w:space="0" w:color="auto"/>
        <w:bottom w:val="none" w:sz="0" w:space="0" w:color="auto"/>
        <w:right w:val="none" w:sz="0" w:space="0" w:color="auto"/>
      </w:divBdr>
    </w:div>
    <w:div w:id="218590035">
      <w:bodyDiv w:val="1"/>
      <w:marLeft w:val="0"/>
      <w:marRight w:val="0"/>
      <w:marTop w:val="0"/>
      <w:marBottom w:val="0"/>
      <w:divBdr>
        <w:top w:val="none" w:sz="0" w:space="0" w:color="auto"/>
        <w:left w:val="none" w:sz="0" w:space="0" w:color="auto"/>
        <w:bottom w:val="none" w:sz="0" w:space="0" w:color="auto"/>
        <w:right w:val="none" w:sz="0" w:space="0" w:color="auto"/>
      </w:divBdr>
    </w:div>
    <w:div w:id="282425278">
      <w:bodyDiv w:val="1"/>
      <w:marLeft w:val="0"/>
      <w:marRight w:val="0"/>
      <w:marTop w:val="0"/>
      <w:marBottom w:val="0"/>
      <w:divBdr>
        <w:top w:val="none" w:sz="0" w:space="0" w:color="auto"/>
        <w:left w:val="none" w:sz="0" w:space="0" w:color="auto"/>
        <w:bottom w:val="none" w:sz="0" w:space="0" w:color="auto"/>
        <w:right w:val="none" w:sz="0" w:space="0" w:color="auto"/>
      </w:divBdr>
    </w:div>
    <w:div w:id="791366078">
      <w:bodyDiv w:val="1"/>
      <w:marLeft w:val="0"/>
      <w:marRight w:val="0"/>
      <w:marTop w:val="0"/>
      <w:marBottom w:val="0"/>
      <w:divBdr>
        <w:top w:val="none" w:sz="0" w:space="0" w:color="auto"/>
        <w:left w:val="none" w:sz="0" w:space="0" w:color="auto"/>
        <w:bottom w:val="none" w:sz="0" w:space="0" w:color="auto"/>
        <w:right w:val="none" w:sz="0" w:space="0" w:color="auto"/>
      </w:divBdr>
    </w:div>
    <w:div w:id="825629342">
      <w:bodyDiv w:val="1"/>
      <w:marLeft w:val="0"/>
      <w:marRight w:val="0"/>
      <w:marTop w:val="0"/>
      <w:marBottom w:val="0"/>
      <w:divBdr>
        <w:top w:val="none" w:sz="0" w:space="0" w:color="auto"/>
        <w:left w:val="none" w:sz="0" w:space="0" w:color="auto"/>
        <w:bottom w:val="none" w:sz="0" w:space="0" w:color="auto"/>
        <w:right w:val="none" w:sz="0" w:space="0" w:color="auto"/>
      </w:divBdr>
    </w:div>
    <w:div w:id="899368378">
      <w:bodyDiv w:val="1"/>
      <w:marLeft w:val="0"/>
      <w:marRight w:val="0"/>
      <w:marTop w:val="0"/>
      <w:marBottom w:val="0"/>
      <w:divBdr>
        <w:top w:val="none" w:sz="0" w:space="0" w:color="auto"/>
        <w:left w:val="none" w:sz="0" w:space="0" w:color="auto"/>
        <w:bottom w:val="none" w:sz="0" w:space="0" w:color="auto"/>
        <w:right w:val="none" w:sz="0" w:space="0" w:color="auto"/>
      </w:divBdr>
    </w:div>
    <w:div w:id="1522431428">
      <w:bodyDiv w:val="1"/>
      <w:marLeft w:val="0"/>
      <w:marRight w:val="0"/>
      <w:marTop w:val="0"/>
      <w:marBottom w:val="0"/>
      <w:divBdr>
        <w:top w:val="none" w:sz="0" w:space="0" w:color="auto"/>
        <w:left w:val="none" w:sz="0" w:space="0" w:color="auto"/>
        <w:bottom w:val="none" w:sz="0" w:space="0" w:color="auto"/>
        <w:right w:val="none" w:sz="0" w:space="0" w:color="auto"/>
      </w:divBdr>
    </w:div>
    <w:div w:id="16531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6:379:0005:01:LV:HTML" TargetMode="External"/><Relationship Id="rId13" Type="http://schemas.openxmlformats.org/officeDocument/2006/relationships/hyperlink" Target="http://eur-lex.europa.eu/LexUriServ/LexUriServ.do?uri=OJ:L:2006:379:0005:01:LV:HTML" TargetMode="External"/><Relationship Id="rId18" Type="http://schemas.openxmlformats.org/officeDocument/2006/relationships/hyperlink" Target="http://eur-lex.europa.eu/LexUriServ/LexUriServ.do?uri=OJ:L:2006:379:0005:01:LV: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xUriServ/LexUriServ.do?uri=OJ:L:2006:379:0005:01:LV:HTML" TargetMode="External"/><Relationship Id="rId17" Type="http://schemas.openxmlformats.org/officeDocument/2006/relationships/hyperlink" Target="http://eur-lex.europa.eu/LexUriServ/LexUriServ.do?uri=OJ:L:2006:379:0005:01:LV:HTML" TargetMode="External"/><Relationship Id="rId2" Type="http://schemas.openxmlformats.org/officeDocument/2006/relationships/numbering" Target="numbering.xml"/><Relationship Id="rId16" Type="http://schemas.openxmlformats.org/officeDocument/2006/relationships/hyperlink" Target="http://eur-lex.europa.eu/LexUriServ/LexUriServ.do?uri=CONSLEG:2005R1698:20100101:LV: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06:379:0005:01:LV:HTML" TargetMode="External"/><Relationship Id="rId5" Type="http://schemas.openxmlformats.org/officeDocument/2006/relationships/webSettings" Target="webSettings.xml"/><Relationship Id="rId15" Type="http://schemas.openxmlformats.org/officeDocument/2006/relationships/hyperlink" Target="http://eur-lex.europa.eu/LexUriServ/LexUriServ.do?uri=CONSLEG:2005R1698:20100101:LV:HTML" TargetMode="External"/><Relationship Id="rId23" Type="http://schemas.openxmlformats.org/officeDocument/2006/relationships/theme" Target="theme/theme1.xml"/><Relationship Id="rId10" Type="http://schemas.openxmlformats.org/officeDocument/2006/relationships/hyperlink" Target="http://eur-lex.europa.eu/LexUriServ/LexUriServ.do?uri=CONSLEG:2005R1698:20100101:LV: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OJ:L:2006:379:0005:01:LV:HTML" TargetMode="External"/><Relationship Id="rId14" Type="http://schemas.openxmlformats.org/officeDocument/2006/relationships/hyperlink" Target="http://eur-lex.europa.eu/LexUriServ/LexUriServ.do?uri=OJ:L:2006:379:0005:01:LV:HTML"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3148-7A15-4781-8068-4A0CAF4C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11</Pages>
  <Words>3436</Words>
  <Characters>24707</Characters>
  <Application>Microsoft Office Word</Application>
  <DocSecurity>0</DocSecurity>
  <Lines>1029</Lines>
  <Paragraphs>420</Paragraphs>
  <ScaleCrop>false</ScaleCrop>
  <HeadingPairs>
    <vt:vector size="2" baseType="variant">
      <vt:variant>
        <vt:lpstr>Nosaukums</vt:lpstr>
      </vt:variant>
      <vt:variant>
        <vt:i4>1</vt:i4>
      </vt:variant>
    </vt:vector>
  </HeadingPairs>
  <TitlesOfParts>
    <vt:vector size="1" baseType="lpstr">
      <vt:lpstr>Ministru kabineta noteikumu projekts"Kārtība, kādā piešķir valsts un Eiropas Savienības atbalstu investīciju veicināšanai lauksaimniecībā un investīcijām materiālās bāzes pilnveidošanai” sākotnējās ietekmes novērtējuma ziņojums (anotācija)</vt:lpstr>
    </vt:vector>
  </TitlesOfParts>
  <Company>Zemkopības Ministrija</Company>
  <LinksUpToDate>false</LinksUpToDate>
  <CharactersWithSpaces>27723</CharactersWithSpaces>
  <SharedDoc>false</SharedDoc>
  <HLinks>
    <vt:vector size="48" baseType="variant">
      <vt:variant>
        <vt:i4>1572937</vt:i4>
      </vt:variant>
      <vt:variant>
        <vt:i4>24</vt:i4>
      </vt:variant>
      <vt:variant>
        <vt:i4>0</vt:i4>
      </vt:variant>
      <vt:variant>
        <vt:i4>5</vt:i4>
      </vt:variant>
      <vt:variant>
        <vt:lpwstr>http://eur-lex.europa.eu/LexUriServ/LexUriServ.do?uri=CONSLEG:2005R1698:20100101:LV:HTML</vt:lpwstr>
      </vt:variant>
      <vt:variant>
        <vt:lpwstr/>
      </vt:variant>
      <vt:variant>
        <vt:i4>1572937</vt:i4>
      </vt:variant>
      <vt:variant>
        <vt:i4>21</vt:i4>
      </vt:variant>
      <vt:variant>
        <vt:i4>0</vt:i4>
      </vt:variant>
      <vt:variant>
        <vt:i4>5</vt:i4>
      </vt:variant>
      <vt:variant>
        <vt:lpwstr>http://eur-lex.europa.eu/LexUriServ/LexUriServ.do?uri=CONSLEG:2005R1698:20100101:LV:HTML</vt:lpwstr>
      </vt:variant>
      <vt:variant>
        <vt:lpwstr/>
      </vt:variant>
      <vt:variant>
        <vt:i4>7012465</vt:i4>
      </vt:variant>
      <vt:variant>
        <vt:i4>18</vt:i4>
      </vt:variant>
      <vt:variant>
        <vt:i4>0</vt:i4>
      </vt:variant>
      <vt:variant>
        <vt:i4>5</vt:i4>
      </vt:variant>
      <vt:variant>
        <vt:lpwstr>http://pro.nais.lv/naiser/esdoc.cfm?esid=32006R1857</vt:lpwstr>
      </vt:variant>
      <vt:variant>
        <vt:lpwstr/>
      </vt:variant>
      <vt:variant>
        <vt:i4>1572937</vt:i4>
      </vt:variant>
      <vt:variant>
        <vt:i4>15</vt:i4>
      </vt:variant>
      <vt:variant>
        <vt:i4>0</vt:i4>
      </vt:variant>
      <vt:variant>
        <vt:i4>5</vt:i4>
      </vt:variant>
      <vt:variant>
        <vt:lpwstr>http://eur-lex.europa.eu/LexUriServ/LexUriServ.do?uri=CONSLEG:2005R1698:20100101:LV:HTML</vt:lpwstr>
      </vt:variant>
      <vt:variant>
        <vt:lpwstr/>
      </vt:variant>
      <vt:variant>
        <vt:i4>1572937</vt:i4>
      </vt:variant>
      <vt:variant>
        <vt:i4>12</vt:i4>
      </vt:variant>
      <vt:variant>
        <vt:i4>0</vt:i4>
      </vt:variant>
      <vt:variant>
        <vt:i4>5</vt:i4>
      </vt:variant>
      <vt:variant>
        <vt:lpwstr>http://eur-lex.europa.eu/LexUriServ/LexUriServ.do?uri=CONSLEG:2005R1698:20100101:LV:HTML</vt:lpwstr>
      </vt:variant>
      <vt:variant>
        <vt:lpwstr/>
      </vt:variant>
      <vt:variant>
        <vt:i4>7012465</vt:i4>
      </vt:variant>
      <vt:variant>
        <vt:i4>9</vt:i4>
      </vt:variant>
      <vt:variant>
        <vt:i4>0</vt:i4>
      </vt:variant>
      <vt:variant>
        <vt:i4>5</vt:i4>
      </vt:variant>
      <vt:variant>
        <vt:lpwstr>http://pro.nais.lv/naiser/esdoc.cfm?esid=32006R1857</vt:lpwstr>
      </vt:variant>
      <vt:variant>
        <vt:lpwstr/>
      </vt:variant>
      <vt:variant>
        <vt:i4>1572937</vt:i4>
      </vt:variant>
      <vt:variant>
        <vt:i4>6</vt:i4>
      </vt:variant>
      <vt:variant>
        <vt:i4>0</vt:i4>
      </vt:variant>
      <vt:variant>
        <vt:i4>5</vt:i4>
      </vt:variant>
      <vt:variant>
        <vt:lpwstr>http://eur-lex.europa.eu/LexUriServ/LexUriServ.do?uri=CONSLEG:2005R1698:20100101:LV:HTML</vt:lpwstr>
      </vt:variant>
      <vt:variant>
        <vt:lpwstr/>
      </vt:variant>
      <vt:variant>
        <vt:i4>1572937</vt:i4>
      </vt:variant>
      <vt:variant>
        <vt:i4>3</vt:i4>
      </vt:variant>
      <vt:variant>
        <vt:i4>0</vt:i4>
      </vt:variant>
      <vt:variant>
        <vt:i4>5</vt:i4>
      </vt:variant>
      <vt:variant>
        <vt:lpwstr>http://eur-lex.europa.eu/LexUriServ/LexUriServ.do?uri=CONSLEG:2005R1698:20100101:LV:HTML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projekts"Kārtība, kādā piešķir valsts un Eiropas Savienības atbalstu investīciju veicināšanai lauksaimniecībā un investīcijām materiālās bāzes pilnveidošanai” sākotnējās ietekmes novērtējuma ziņojums (anotācija)</dc:title>
  <dc:subject>Anotācija</dc:subject>
  <dc:creator>Ritvars Zapereckis</dc:creator>
  <cp:lastModifiedBy>Renārs Žagars</cp:lastModifiedBy>
  <cp:revision>26</cp:revision>
  <cp:lastPrinted>2014-04-23T07:37:00Z</cp:lastPrinted>
  <dcterms:created xsi:type="dcterms:W3CDTF">2014-12-09T10:21:00Z</dcterms:created>
  <dcterms:modified xsi:type="dcterms:W3CDTF">2015-01-22T11:36:00Z</dcterms:modified>
</cp:coreProperties>
</file>