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7A340" w14:textId="77777777" w:rsidR="00D12371" w:rsidRPr="00DA6FB2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DA6FB2">
        <w:rPr>
          <w:b/>
          <w:lang w:val="lv-LV"/>
        </w:rPr>
        <w:t>Ministru kabineta noteikumu projekta</w:t>
      </w:r>
    </w:p>
    <w:p w14:paraId="1B1ECB62" w14:textId="505E6428" w:rsidR="00D12371" w:rsidRPr="00DA6FB2" w:rsidRDefault="001B597E" w:rsidP="005D73DE">
      <w:pPr>
        <w:jc w:val="center"/>
        <w:rPr>
          <w:rFonts w:eastAsia="Arial Unicode MS"/>
          <w:b/>
          <w:lang w:val="lv-LV"/>
        </w:rPr>
      </w:pPr>
      <w:r w:rsidRPr="00DA6FB2">
        <w:rPr>
          <w:rFonts w:eastAsia="Arial Unicode MS"/>
          <w:b/>
          <w:lang w:val="lv-LV"/>
        </w:rPr>
        <w:t>„</w:t>
      </w:r>
      <w:r w:rsidR="002D7B9F" w:rsidRPr="00DA6FB2">
        <w:rPr>
          <w:rFonts w:eastAsia="Arial Unicode MS"/>
          <w:b/>
          <w:lang w:val="lv-LV"/>
        </w:rPr>
        <w:t>P</w:t>
      </w:r>
      <w:r w:rsidR="006E75CA" w:rsidRPr="00DA6FB2">
        <w:rPr>
          <w:rFonts w:eastAsia="Arial Unicode MS"/>
          <w:b/>
          <w:lang w:val="lv-LV"/>
        </w:rPr>
        <w:t xml:space="preserve">rasības </w:t>
      </w:r>
      <w:r w:rsidR="00D110AB" w:rsidRPr="00DA6FB2">
        <w:rPr>
          <w:rFonts w:eastAsia="Arial Unicode MS"/>
          <w:b/>
          <w:lang w:val="lv-LV"/>
        </w:rPr>
        <w:t>fasēt</w:t>
      </w:r>
      <w:r w:rsidR="002D7B9F" w:rsidRPr="00DA6FB2">
        <w:rPr>
          <w:rFonts w:eastAsia="Arial Unicode MS"/>
          <w:b/>
          <w:lang w:val="lv-LV"/>
        </w:rPr>
        <w:t>as</w:t>
      </w:r>
      <w:r w:rsidR="006E75CA" w:rsidRPr="00DA6FB2">
        <w:rPr>
          <w:rFonts w:eastAsia="Arial Unicode MS"/>
          <w:b/>
          <w:lang w:val="lv-LV"/>
        </w:rPr>
        <w:t xml:space="preserve"> </w:t>
      </w:r>
      <w:r w:rsidR="00D110AB" w:rsidRPr="00DA6FB2">
        <w:rPr>
          <w:rFonts w:eastAsia="Arial Unicode MS"/>
          <w:b/>
          <w:lang w:val="lv-LV"/>
        </w:rPr>
        <w:t>pārtika</w:t>
      </w:r>
      <w:r w:rsidR="006E75CA" w:rsidRPr="00DA6FB2">
        <w:rPr>
          <w:rFonts w:eastAsia="Arial Unicode MS"/>
          <w:b/>
          <w:lang w:val="lv-LV"/>
        </w:rPr>
        <w:t xml:space="preserve">s </w:t>
      </w:r>
      <w:r w:rsidR="002D7B9F" w:rsidRPr="00DA6FB2">
        <w:rPr>
          <w:rFonts w:eastAsia="Arial Unicode MS"/>
          <w:b/>
          <w:lang w:val="lv-LV"/>
        </w:rPr>
        <w:t>marķējumam</w:t>
      </w:r>
      <w:r w:rsidRPr="00DA6FB2">
        <w:rPr>
          <w:rFonts w:eastAsia="Arial Unicode MS"/>
          <w:b/>
          <w:lang w:val="lv-LV"/>
        </w:rPr>
        <w:t xml:space="preserve">” </w:t>
      </w:r>
      <w:bookmarkStart w:id="0" w:name="OLE_LINK7"/>
      <w:bookmarkStart w:id="1" w:name="OLE_LINK8"/>
    </w:p>
    <w:p w14:paraId="076D2F45" w14:textId="77777777" w:rsidR="00757B05" w:rsidRPr="00DA6FB2" w:rsidRDefault="00E61AD5" w:rsidP="005D73DE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DA6FB2">
        <w:rPr>
          <w:b/>
          <w:lang w:val="lv-LV"/>
        </w:rPr>
        <w:t xml:space="preserve">sākotnējās </w:t>
      </w:r>
      <w:r w:rsidR="00757B05" w:rsidRPr="00DA6FB2">
        <w:rPr>
          <w:b/>
          <w:lang w:val="lv-LV"/>
        </w:rPr>
        <w:t>ietekmes novērtējuma ziņojums (anotācija)</w:t>
      </w:r>
    </w:p>
    <w:p w14:paraId="02BB142E" w14:textId="77777777" w:rsidR="00757B05" w:rsidRDefault="00757B05" w:rsidP="005D73DE">
      <w:pPr>
        <w:pStyle w:val="naisf"/>
        <w:spacing w:before="0" w:beforeAutospacing="0" w:after="0" w:afterAutospacing="0"/>
        <w:rPr>
          <w:b/>
          <w:sz w:val="28"/>
          <w:lang w:val="lv-LV"/>
        </w:rPr>
      </w:pPr>
    </w:p>
    <w:p w14:paraId="617415E2" w14:textId="77777777" w:rsidR="00DA6FB2" w:rsidRPr="009562D3" w:rsidRDefault="00DA6FB2" w:rsidP="005D73DE">
      <w:pPr>
        <w:pStyle w:val="naisf"/>
        <w:spacing w:before="0" w:beforeAutospacing="0" w:after="0" w:afterAutospacing="0"/>
        <w:rPr>
          <w:b/>
          <w:sz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9562D3" w14:paraId="08E1A9AF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5E01DF55" w14:textId="77777777" w:rsidR="00A162FE" w:rsidRPr="00DA6FB2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DA6FB2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9562D3" w14:paraId="70B335C2" w14:textId="77777777" w:rsidTr="00C21DCA">
        <w:tc>
          <w:tcPr>
            <w:tcW w:w="250" w:type="pct"/>
          </w:tcPr>
          <w:p w14:paraId="543754F9" w14:textId="77777777" w:rsidR="00A162FE" w:rsidRPr="009562D3" w:rsidRDefault="00A162FE" w:rsidP="00C21DCA">
            <w:pPr>
              <w:jc w:val="center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69C3A959" w14:textId="77777777" w:rsidR="00A162FE" w:rsidRPr="009562D3" w:rsidRDefault="00A162FE" w:rsidP="005D73DE">
            <w:pPr>
              <w:jc w:val="both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1244B3D2" w14:textId="593BF8AC" w:rsidR="00A162FE" w:rsidRPr="009562D3" w:rsidRDefault="000D4F3A" w:rsidP="00AB5DBE">
            <w:pPr>
              <w:jc w:val="both"/>
              <w:rPr>
                <w:color w:val="C0504D" w:themeColor="accent2"/>
                <w:lang w:val="lv-LV"/>
              </w:rPr>
            </w:pPr>
            <w:r w:rsidRPr="009562D3">
              <w:rPr>
                <w:lang w:val="lv-LV"/>
              </w:rPr>
              <w:t>Pārtikas aprites uzraudzības likuma</w:t>
            </w:r>
            <w:r w:rsidR="00FC58EE" w:rsidRPr="009562D3">
              <w:rPr>
                <w:lang w:val="lv-LV"/>
              </w:rPr>
              <w:t xml:space="preserve"> </w:t>
            </w:r>
            <w:proofErr w:type="gramStart"/>
            <w:r w:rsidR="00E24DA4" w:rsidRPr="009562D3">
              <w:rPr>
                <w:lang w:val="lv-LV"/>
              </w:rPr>
              <w:t>13.panta</w:t>
            </w:r>
            <w:proofErr w:type="gramEnd"/>
            <w:r w:rsidR="00E24DA4" w:rsidRPr="009562D3">
              <w:rPr>
                <w:lang w:val="lv-LV"/>
              </w:rPr>
              <w:t xml:space="preserve"> trešās daļas 1.punkt</w:t>
            </w:r>
            <w:r w:rsidR="00AB5DBE" w:rsidRPr="009562D3">
              <w:rPr>
                <w:lang w:val="lv-LV"/>
              </w:rPr>
              <w:t>s</w:t>
            </w:r>
            <w:r w:rsidR="00E24DA4" w:rsidRPr="009562D3">
              <w:rPr>
                <w:lang w:val="lv-LV"/>
              </w:rPr>
              <w:t xml:space="preserve"> </w:t>
            </w:r>
          </w:p>
        </w:tc>
      </w:tr>
      <w:tr w:rsidR="005D73DE" w:rsidRPr="009562D3" w14:paraId="44C58DCB" w14:textId="77777777" w:rsidTr="00C21DCA">
        <w:tc>
          <w:tcPr>
            <w:tcW w:w="250" w:type="pct"/>
          </w:tcPr>
          <w:p w14:paraId="262255B4" w14:textId="3DA59AA7" w:rsidR="00A162FE" w:rsidRPr="009562D3" w:rsidRDefault="00A162FE" w:rsidP="00C21DCA">
            <w:pPr>
              <w:jc w:val="center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0E3EA88B" w14:textId="77777777" w:rsidR="00A162FE" w:rsidRPr="009562D3" w:rsidRDefault="00A162FE" w:rsidP="005D73DE">
            <w:pPr>
              <w:jc w:val="both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 xml:space="preserve">Pašreizējā situācija </w:t>
            </w:r>
            <w:r w:rsidR="006A073E" w:rsidRPr="009562D3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9"/>
              <w:gridCol w:w="3009"/>
            </w:tblGrid>
            <w:tr w:rsidR="006E75CA" w:rsidRPr="009562D3" w14:paraId="22FA5DE6" w14:textId="77777777" w:rsidTr="006E75C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6854F91E" w14:textId="24235190" w:rsidR="00313376" w:rsidRPr="00FC61FA" w:rsidRDefault="00B6788D" w:rsidP="00D5684D">
                  <w:pPr>
                    <w:jc w:val="both"/>
                    <w:rPr>
                      <w:bCs/>
                      <w:lang w:val="lv-LV"/>
                    </w:rPr>
                  </w:pPr>
                  <w:r w:rsidRPr="00B6788D">
                    <w:rPr>
                      <w:bCs/>
                      <w:lang w:val="lv-LV"/>
                    </w:rPr>
                    <w:t xml:space="preserve">Patlaban ir spēkā Ministru kabineta </w:t>
                  </w:r>
                  <w:proofErr w:type="gramStart"/>
                  <w:r w:rsidRPr="00B6788D">
                    <w:rPr>
                      <w:bCs/>
                      <w:lang w:val="lv-LV"/>
                    </w:rPr>
                    <w:t>2004.gada</w:t>
                  </w:r>
                  <w:proofErr w:type="gramEnd"/>
                  <w:r w:rsidRPr="00B6788D">
                    <w:rPr>
                      <w:bCs/>
                      <w:lang w:val="lv-LV"/>
                    </w:rPr>
                    <w:t xml:space="preserve"> 23.novembra noteikumi Nr.964 „Pārtikas preču marķēšanas noteikumi</w:t>
                  </w:r>
                  <w:r>
                    <w:rPr>
                      <w:bCs/>
                      <w:lang w:val="lv-LV"/>
                    </w:rPr>
                    <w:t>”</w:t>
                  </w:r>
                  <w:r w:rsidR="00F06C97">
                    <w:rPr>
                      <w:bCs/>
                      <w:lang w:val="lv-LV"/>
                    </w:rPr>
                    <w:t xml:space="preserve"> </w:t>
                  </w:r>
                  <w:r w:rsidRPr="00B6788D">
                    <w:rPr>
                      <w:bCs/>
                      <w:lang w:val="lv-LV"/>
                    </w:rPr>
                    <w:t>(turpmāk – noteikumi Nr.964), kas izdoti saskaņā ar Pārtikas</w:t>
                  </w:r>
                  <w:r w:rsidR="00313376" w:rsidRPr="00FC61FA">
                    <w:rPr>
                      <w:bCs/>
                      <w:lang w:val="lv-LV"/>
                    </w:rPr>
                    <w:t xml:space="preserve"> aprites uzraudzības likuma 13.panta trešo daļu.</w:t>
                  </w:r>
                </w:p>
                <w:p w14:paraId="1EE5F24E" w14:textId="594838B7" w:rsidR="00593162" w:rsidRPr="00FC61FA" w:rsidRDefault="00593162" w:rsidP="00D5684D">
                  <w:pPr>
                    <w:jc w:val="both"/>
                    <w:rPr>
                      <w:bCs/>
                      <w:lang w:val="lv-LV"/>
                    </w:rPr>
                  </w:pPr>
                  <w:r w:rsidRPr="00FC61FA">
                    <w:rPr>
                      <w:bCs/>
                      <w:lang w:val="lv-LV"/>
                    </w:rPr>
                    <w:t xml:space="preserve">Ir sagatavots jauns Ministru kabineta noteikumu projekts </w:t>
                  </w:r>
                  <w:r w:rsidRPr="00FC61FA">
                    <w:rPr>
                      <w:rFonts w:eastAsia="Arial Unicode MS"/>
                      <w:lang w:val="lv-LV"/>
                    </w:rPr>
                    <w:t>„</w:t>
                  </w:r>
                  <w:r w:rsidR="00AA0234">
                    <w:rPr>
                      <w:rFonts w:eastAsia="Arial Unicode MS"/>
                      <w:lang w:val="lv-LV"/>
                    </w:rPr>
                    <w:t>P</w:t>
                  </w:r>
                  <w:r w:rsidRPr="00FC61FA">
                    <w:rPr>
                      <w:rFonts w:eastAsia="Arial Unicode MS"/>
                      <w:lang w:val="lv-LV"/>
                    </w:rPr>
                    <w:t>rasības fasēt</w:t>
                  </w:r>
                  <w:r w:rsidR="00AA0234">
                    <w:rPr>
                      <w:rFonts w:eastAsia="Arial Unicode MS"/>
                      <w:lang w:val="lv-LV"/>
                    </w:rPr>
                    <w:t>as</w:t>
                  </w:r>
                  <w:r w:rsidRPr="00FC61FA">
                    <w:rPr>
                      <w:rFonts w:eastAsia="Arial Unicode MS"/>
                      <w:lang w:val="lv-LV"/>
                    </w:rPr>
                    <w:t xml:space="preserve"> pārtikas m</w:t>
                  </w:r>
                  <w:r w:rsidR="00AA0234">
                    <w:rPr>
                      <w:rFonts w:eastAsia="Arial Unicode MS"/>
                      <w:lang w:val="lv-LV"/>
                    </w:rPr>
                    <w:t>arķējumam</w:t>
                  </w:r>
                  <w:r w:rsidRPr="00FC61FA">
                    <w:rPr>
                      <w:rFonts w:eastAsia="Arial Unicode MS"/>
                      <w:lang w:val="lv-LV"/>
                    </w:rPr>
                    <w:t>” (turpmāk – noteikumu projekts), jo:</w:t>
                  </w:r>
                </w:p>
                <w:p w14:paraId="768D5E38" w14:textId="6CBFC7C2" w:rsidR="00593162" w:rsidRPr="00FC61FA" w:rsidRDefault="00593162" w:rsidP="0052020E">
                  <w:pPr>
                    <w:jc w:val="both"/>
                    <w:rPr>
                      <w:rFonts w:eastAsia="Arial Unicode MS"/>
                      <w:lang w:val="lv-LV" w:eastAsia="lv-LV"/>
                    </w:rPr>
                  </w:pPr>
                  <w:r w:rsidRPr="00FC61FA">
                    <w:rPr>
                      <w:bCs/>
                      <w:lang w:val="lv-LV"/>
                    </w:rPr>
                    <w:t xml:space="preserve">1) </w:t>
                  </w:r>
                  <w:r w:rsidR="00E300F5" w:rsidRPr="00FC61FA">
                    <w:rPr>
                      <w:bCs/>
                      <w:lang w:val="lv-LV"/>
                    </w:rPr>
                    <w:t xml:space="preserve">Saeima </w:t>
                  </w:r>
                  <w:proofErr w:type="gramStart"/>
                  <w:r w:rsidR="00E300F5" w:rsidRPr="00FC61FA">
                    <w:rPr>
                      <w:bCs/>
                      <w:lang w:val="lv-LV"/>
                    </w:rPr>
                    <w:t>2014.gada</w:t>
                  </w:r>
                  <w:proofErr w:type="gramEnd"/>
                  <w:r w:rsidR="00E300F5" w:rsidRPr="00FC61FA">
                    <w:rPr>
                      <w:bCs/>
                      <w:lang w:val="lv-LV"/>
                    </w:rPr>
                    <w:t xml:space="preserve"> 23.oktobrī pieņēma likumu „Grozījumi Pārtikas aprites uzraudzības likumā”, </w:t>
                  </w:r>
                  <w:r w:rsidR="00CF6FF2" w:rsidRPr="00FC61FA">
                    <w:rPr>
                      <w:rFonts w:eastAsia="Arial Unicode MS"/>
                      <w:lang w:val="lv-LV"/>
                    </w:rPr>
                    <w:t>ar ko likuma 13.panta trešā daļa izteikta jaunā redakcijā.</w:t>
                  </w:r>
                  <w:r w:rsidR="00A51D7F" w:rsidRPr="00FC61FA">
                    <w:rPr>
                      <w:rFonts w:eastAsia="Arial Unicode MS"/>
                      <w:lang w:val="lv-LV"/>
                    </w:rPr>
                    <w:t xml:space="preserve"> </w:t>
                  </w:r>
                  <w:r w:rsidR="00CF6FF2" w:rsidRPr="00FC61FA">
                    <w:rPr>
                      <w:rFonts w:eastAsia="Arial Unicode MS"/>
                      <w:lang w:val="lv-LV"/>
                    </w:rPr>
                    <w:t xml:space="preserve">Likuma </w:t>
                  </w:r>
                  <w:r w:rsidR="00CF6FF2" w:rsidRPr="00FC61FA">
                    <w:rPr>
                      <w:rFonts w:eastAsia="Arial Unicode MS"/>
                      <w:lang w:val="lv-LV" w:eastAsia="lv-LV"/>
                    </w:rPr>
                    <w:t>pārejas noteikumu 2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>3</w:t>
                  </w:r>
                  <w:r w:rsidR="00CF6FF2" w:rsidRPr="00FC61FA">
                    <w:rPr>
                      <w:rFonts w:eastAsia="Arial Unicode MS"/>
                      <w:lang w:val="lv-LV" w:eastAsia="lv-LV"/>
                    </w:rPr>
                    <w:t>.punkt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>s</w:t>
                  </w:r>
                  <w:r w:rsidR="00CF6FF2" w:rsidRPr="00FC61FA">
                    <w:rPr>
                      <w:rFonts w:eastAsia="Arial Unicode MS"/>
                      <w:lang w:val="lv-LV" w:eastAsia="lv-LV"/>
                    </w:rPr>
                    <w:t xml:space="preserve"> nosaka, ka 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>Ministru kabinet</w:t>
                  </w:r>
                  <w:r w:rsidR="00AA0234">
                    <w:rPr>
                      <w:rFonts w:eastAsia="Arial Unicode MS"/>
                      <w:lang w:val="lv-LV" w:eastAsia="lv-LV"/>
                    </w:rPr>
                    <w:t xml:space="preserve">s līdz </w:t>
                  </w:r>
                  <w:proofErr w:type="gramStart"/>
                  <w:r w:rsidR="00AA0234">
                    <w:rPr>
                      <w:rFonts w:eastAsia="Arial Unicode MS"/>
                      <w:lang w:val="lv-LV" w:eastAsia="lv-LV"/>
                    </w:rPr>
                    <w:t>2014.gada</w:t>
                  </w:r>
                  <w:proofErr w:type="gramEnd"/>
                  <w:r w:rsidR="00AA0234">
                    <w:rPr>
                      <w:rFonts w:eastAsia="Arial Unicode MS"/>
                      <w:lang w:val="lv-LV" w:eastAsia="lv-LV"/>
                    </w:rPr>
                    <w:t xml:space="preserve"> 30.novembrim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 xml:space="preserve"> </w:t>
                  </w:r>
                  <w:r w:rsidR="00AA0234" w:rsidRPr="00FC61FA">
                    <w:rPr>
                      <w:rFonts w:eastAsia="Arial Unicode MS"/>
                      <w:lang w:val="lv-LV" w:eastAsia="lv-LV"/>
                    </w:rPr>
                    <w:t xml:space="preserve">izdod 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>noteikum</w:t>
                  </w:r>
                  <w:r w:rsidR="00AA0234">
                    <w:rPr>
                      <w:rFonts w:eastAsia="Arial Unicode MS"/>
                      <w:lang w:val="lv-LV" w:eastAsia="lv-LV"/>
                    </w:rPr>
                    <w:t>us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 xml:space="preserve"> par</w:t>
                  </w:r>
                  <w:r w:rsidR="00AA0234">
                    <w:rPr>
                      <w:rFonts w:eastAsia="Arial Unicode MS"/>
                      <w:lang w:val="lv-LV" w:eastAsia="lv-LV"/>
                    </w:rPr>
                    <w:t xml:space="preserve"> prasībām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 xml:space="preserve"> fasētas pārtikas marķē</w:t>
                  </w:r>
                  <w:r w:rsidR="00930C60">
                    <w:rPr>
                      <w:rFonts w:eastAsia="Arial Unicode MS"/>
                      <w:lang w:val="lv-LV" w:eastAsia="lv-LV"/>
                    </w:rPr>
                    <w:t>jumam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 xml:space="preserve">, savukārt 24.punkts nosaka, ka </w:t>
                  </w:r>
                  <w:r w:rsidR="00CF6FF2" w:rsidRPr="00FC61FA">
                    <w:rPr>
                      <w:rFonts w:eastAsia="Arial Unicode MS"/>
                      <w:lang w:val="lv-LV" w:eastAsia="lv-LV"/>
                    </w:rPr>
                    <w:t>noteikumi Nr.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>964</w:t>
                  </w:r>
                  <w:r w:rsidR="00CF6FF2" w:rsidRPr="00FC61FA">
                    <w:rPr>
                      <w:rFonts w:eastAsia="Arial Unicode MS"/>
                      <w:lang w:val="lv-LV" w:eastAsia="lv-LV"/>
                    </w:rPr>
                    <w:t xml:space="preserve"> ir piemērojami līdz 201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>4</w:t>
                  </w:r>
                  <w:r w:rsidR="00CF6FF2" w:rsidRPr="00FC61FA">
                    <w:rPr>
                      <w:rFonts w:eastAsia="Arial Unicode MS"/>
                      <w:lang w:val="lv-LV" w:eastAsia="lv-LV"/>
                    </w:rPr>
                    <w:t>.gada 30.novembrim</w:t>
                  </w:r>
                  <w:r w:rsidRPr="00FC61FA">
                    <w:rPr>
                      <w:rFonts w:eastAsia="Arial Unicode MS"/>
                      <w:lang w:val="lv-LV" w:eastAsia="lv-LV"/>
                    </w:rPr>
                    <w:t>;</w:t>
                  </w:r>
                </w:p>
                <w:p w14:paraId="31A5CB51" w14:textId="145F3F30" w:rsidR="0052020E" w:rsidRPr="00FC61FA" w:rsidRDefault="00593162" w:rsidP="0052020E">
                  <w:pPr>
                    <w:jc w:val="both"/>
                    <w:rPr>
                      <w:rFonts w:eastAsia="Arial Unicode MS"/>
                      <w:lang w:val="lv-LV" w:eastAsia="lv-LV"/>
                    </w:rPr>
                  </w:pPr>
                  <w:r w:rsidRPr="00FC61FA">
                    <w:rPr>
                      <w:rFonts w:eastAsia="Arial Unicode MS"/>
                      <w:lang w:val="lv-LV" w:eastAsia="lv-LV"/>
                    </w:rPr>
                    <w:t xml:space="preserve">2) </w:t>
                  </w:r>
                  <w:r w:rsidRPr="00FC61FA">
                    <w:rPr>
                      <w:bCs/>
                      <w:lang w:val="lv-LV"/>
                    </w:rPr>
                    <w:t xml:space="preserve">no </w:t>
                  </w:r>
                  <w:proofErr w:type="gramStart"/>
                  <w:r w:rsidRPr="00FC61FA">
                    <w:rPr>
                      <w:bCs/>
                      <w:lang w:val="lv-LV"/>
                    </w:rPr>
                    <w:t>2014.gada</w:t>
                  </w:r>
                  <w:proofErr w:type="gramEnd"/>
                  <w:r w:rsidRPr="00FC61FA">
                    <w:rPr>
                      <w:bCs/>
                      <w:lang w:val="lv-LV"/>
                    </w:rPr>
                    <w:t xml:space="preserve"> 13.decembra </w:t>
                  </w:r>
                  <w:r w:rsidR="00F06C97">
                    <w:rPr>
                      <w:bCs/>
                      <w:lang w:val="lv-LV"/>
                    </w:rPr>
                    <w:t xml:space="preserve">ir </w:t>
                  </w:r>
                  <w:r w:rsidRPr="00FC61FA">
                    <w:rPr>
                      <w:bCs/>
                      <w:lang w:val="lv-LV"/>
                    </w:rPr>
                    <w:t>jāpiemēro</w:t>
                  </w:r>
                  <w:r w:rsidR="0052020E" w:rsidRPr="00FC61FA">
                    <w:rPr>
                      <w:rFonts w:eastAsia="Arial Unicode MS"/>
                      <w:lang w:val="lv-LV" w:eastAsia="lv-LV"/>
                    </w:rPr>
                    <w:t xml:space="preserve"> </w:t>
                  </w:r>
                  <w:r w:rsidRPr="00FC61FA">
                    <w:rPr>
                      <w:bCs/>
                      <w:lang w:val="lv-LV"/>
                    </w:rPr>
                    <w:t>Eiropas Parlamenta un Padomes 2011. gada 25. oktobra Regula (ES) Nr.1169/2011 par pārtikas produktu informācijas sniegšanu patērētājiem un par grozījumiem Eiropas Parlamenta un Padomes Regulās</w:t>
                  </w:r>
                  <w:r w:rsidR="008C7D56" w:rsidRPr="00FC61FA">
                    <w:rPr>
                      <w:bCs/>
                      <w:lang w:val="lv-LV"/>
                    </w:rPr>
                    <w:t xml:space="preserve"> (EK) Nr.1924/2006 un (EK) Nr.</w:t>
                  </w:r>
                  <w:r w:rsidRPr="00FC61FA">
                    <w:rPr>
                      <w:bCs/>
                      <w:lang w:val="lv-LV"/>
                    </w:rPr>
                    <w:t>1925/2006, un par Komisijas Direktīvas 87/250/EEK, Padomes Direktīvas 90/496/EEK, Komisijas Direktīvas 1999/10/EK, Eiropas Parlamenta un Padomes Direktīvas 2000/13/EK, Komisijas Direktīvu 2002/67/EK un 2008/5/E</w:t>
                  </w:r>
                  <w:r w:rsidR="008C7D56" w:rsidRPr="00FC61FA">
                    <w:rPr>
                      <w:bCs/>
                      <w:lang w:val="lv-LV"/>
                    </w:rPr>
                    <w:t>K un Komisijas Regulas (EK) Nr.</w:t>
                  </w:r>
                  <w:r w:rsidRPr="00FC61FA">
                    <w:rPr>
                      <w:bCs/>
                      <w:lang w:val="lv-LV"/>
                    </w:rPr>
                    <w:t>608/2004 atcelš</w:t>
                  </w:r>
                  <w:r w:rsidR="003770BC">
                    <w:rPr>
                      <w:bCs/>
                      <w:lang w:val="lv-LV"/>
                    </w:rPr>
                    <w:t>anu (turpmāk ―</w:t>
                  </w:r>
                  <w:r w:rsidR="00F06C97">
                    <w:rPr>
                      <w:bCs/>
                      <w:lang w:val="lv-LV"/>
                    </w:rPr>
                    <w:t xml:space="preserve"> </w:t>
                  </w:r>
                  <w:r w:rsidR="003770BC">
                    <w:rPr>
                      <w:bCs/>
                      <w:lang w:val="lv-LV"/>
                    </w:rPr>
                    <w:t xml:space="preserve">Regula </w:t>
                  </w:r>
                  <w:r w:rsidRPr="00FC61FA">
                    <w:rPr>
                      <w:bCs/>
                      <w:lang w:val="lv-LV"/>
                    </w:rPr>
                    <w:t>1169/2011).</w:t>
                  </w:r>
                  <w:r w:rsidR="00313376" w:rsidRPr="00FC61FA">
                    <w:rPr>
                      <w:bCs/>
                      <w:lang w:val="lv-LV"/>
                    </w:rPr>
                    <w:t xml:space="preserve"> </w:t>
                  </w:r>
                  <w:r w:rsidR="008C7D56" w:rsidRPr="00FC61FA">
                    <w:rPr>
                      <w:bCs/>
                      <w:lang w:val="lv-LV"/>
                    </w:rPr>
                    <w:t>Regula Nr.1169/2011 atceļ virkni direktīvu, kuru prasības ieviestas ar noteikumiem</w:t>
                  </w:r>
                  <w:r w:rsidR="00F06C97">
                    <w:rPr>
                      <w:rFonts w:eastAsia="Arial Unicode MS"/>
                      <w:lang w:val="lv-LV" w:eastAsia="lv-LV"/>
                    </w:rPr>
                    <w:t xml:space="preserve"> </w:t>
                  </w:r>
                  <w:r w:rsidR="008C7D56" w:rsidRPr="00FC61FA">
                    <w:rPr>
                      <w:rFonts w:eastAsia="Arial Unicode MS"/>
                      <w:lang w:val="lv-LV" w:eastAsia="lv-LV"/>
                    </w:rPr>
                    <w:t>Nr.964.</w:t>
                  </w:r>
                </w:p>
                <w:p w14:paraId="4075BCF1" w14:textId="2507C285" w:rsidR="00E300F5" w:rsidRDefault="008C7D56" w:rsidP="0052020E">
                  <w:pPr>
                    <w:jc w:val="both"/>
                    <w:rPr>
                      <w:bCs/>
                      <w:lang w:val="lv-LV"/>
                    </w:rPr>
                  </w:pPr>
                  <w:r w:rsidRPr="00FC61FA">
                    <w:rPr>
                      <w:bCs/>
                      <w:lang w:val="lv-LV"/>
                    </w:rPr>
                    <w:t xml:space="preserve">Noteikumu projektā iekļautas </w:t>
                  </w:r>
                  <w:r w:rsidR="00313376" w:rsidRPr="00FC61FA">
                    <w:rPr>
                      <w:bCs/>
                      <w:lang w:val="lv-LV"/>
                    </w:rPr>
                    <w:t xml:space="preserve">Eiropas Parlamenta un Padomes </w:t>
                  </w:r>
                  <w:proofErr w:type="gramStart"/>
                  <w:r w:rsidR="00313376" w:rsidRPr="00FC61FA">
                    <w:rPr>
                      <w:bCs/>
                      <w:lang w:val="lv-LV"/>
                    </w:rPr>
                    <w:t>20</w:t>
                  </w:r>
                  <w:r w:rsidR="00AE43FF">
                    <w:rPr>
                      <w:bCs/>
                      <w:lang w:val="lv-LV"/>
                    </w:rPr>
                    <w:t>11.gada</w:t>
                  </w:r>
                  <w:proofErr w:type="gramEnd"/>
                  <w:r w:rsidR="00AE43FF">
                    <w:rPr>
                      <w:bCs/>
                      <w:lang w:val="lv-LV"/>
                    </w:rPr>
                    <w:t xml:space="preserve"> 13</w:t>
                  </w:r>
                  <w:r w:rsidR="00313376" w:rsidRPr="00AE43FF">
                    <w:rPr>
                      <w:bCs/>
                      <w:lang w:val="lv-LV"/>
                    </w:rPr>
                    <w:t>.</w:t>
                  </w:r>
                  <w:r w:rsidR="00AE43FF">
                    <w:rPr>
                      <w:bCs/>
                      <w:lang w:val="lv-LV"/>
                    </w:rPr>
                    <w:t>decembra</w:t>
                  </w:r>
                  <w:r w:rsidR="00313376" w:rsidRPr="00AE43FF">
                    <w:rPr>
                      <w:bCs/>
                      <w:lang w:val="lv-LV"/>
                    </w:rPr>
                    <w:t xml:space="preserve"> </w:t>
                  </w:r>
                  <w:r w:rsidR="00F06C97">
                    <w:rPr>
                      <w:bCs/>
                      <w:lang w:val="lv-LV"/>
                    </w:rPr>
                    <w:t>D</w:t>
                  </w:r>
                  <w:r w:rsidR="00313376" w:rsidRPr="00AE43FF">
                    <w:rPr>
                      <w:bCs/>
                      <w:lang w:val="lv-LV"/>
                    </w:rPr>
                    <w:t>irektīvas Nr.20</w:t>
                  </w:r>
                  <w:r w:rsidR="00AE43FF">
                    <w:rPr>
                      <w:bCs/>
                      <w:lang w:val="lv-LV"/>
                    </w:rPr>
                    <w:t>11</w:t>
                  </w:r>
                  <w:r w:rsidR="00313376" w:rsidRPr="00AE43FF">
                    <w:rPr>
                      <w:bCs/>
                      <w:lang w:val="lv-LV"/>
                    </w:rPr>
                    <w:t>/</w:t>
                  </w:r>
                  <w:r w:rsidR="00AE43FF">
                    <w:rPr>
                      <w:bCs/>
                      <w:lang w:val="lv-LV"/>
                    </w:rPr>
                    <w:t>91</w:t>
                  </w:r>
                  <w:r w:rsidR="00313376" w:rsidRPr="00AE43FF">
                    <w:rPr>
                      <w:bCs/>
                      <w:lang w:val="lv-LV"/>
                    </w:rPr>
                    <w:t>/E</w:t>
                  </w:r>
                  <w:r w:rsidR="00AE43FF">
                    <w:rPr>
                      <w:bCs/>
                      <w:lang w:val="lv-LV"/>
                    </w:rPr>
                    <w:t>S</w:t>
                  </w:r>
                  <w:r w:rsidR="00313376" w:rsidRPr="00AE43FF">
                    <w:rPr>
                      <w:bCs/>
                      <w:lang w:val="lv-LV"/>
                    </w:rPr>
                    <w:t xml:space="preserve"> par </w:t>
                  </w:r>
                  <w:r w:rsidR="00362346">
                    <w:rPr>
                      <w:bCs/>
                      <w:lang w:val="lv-LV"/>
                    </w:rPr>
                    <w:t>norādēm vai zīmēm, kas identificē pārtikas produkta partiju</w:t>
                  </w:r>
                  <w:r w:rsidR="00313376" w:rsidRPr="00AE43FF">
                    <w:rPr>
                      <w:bCs/>
                      <w:lang w:val="lv-LV"/>
                    </w:rPr>
                    <w:t xml:space="preserve"> (turpmāk – </w:t>
                  </w:r>
                  <w:r w:rsidR="00313376" w:rsidRPr="00362346">
                    <w:rPr>
                      <w:bCs/>
                      <w:lang w:val="lv-LV"/>
                    </w:rPr>
                    <w:t>Direktīva 20</w:t>
                  </w:r>
                  <w:r w:rsidR="00362346">
                    <w:rPr>
                      <w:bCs/>
                      <w:lang w:val="lv-LV"/>
                    </w:rPr>
                    <w:t>11</w:t>
                  </w:r>
                  <w:r w:rsidR="00313376" w:rsidRPr="00362346">
                    <w:rPr>
                      <w:bCs/>
                      <w:lang w:val="lv-LV"/>
                    </w:rPr>
                    <w:t>/</w:t>
                  </w:r>
                  <w:r w:rsidR="00362346">
                    <w:rPr>
                      <w:bCs/>
                      <w:lang w:val="lv-LV"/>
                    </w:rPr>
                    <w:t>91/ES</w:t>
                  </w:r>
                  <w:r w:rsidR="00313376" w:rsidRPr="00362346">
                    <w:rPr>
                      <w:bCs/>
                      <w:lang w:val="lv-LV"/>
                    </w:rPr>
                    <w:t>) prasības</w:t>
                  </w:r>
                  <w:r w:rsidRPr="00362346">
                    <w:rPr>
                      <w:bCs/>
                      <w:lang w:val="lv-LV"/>
                    </w:rPr>
                    <w:t xml:space="preserve">, </w:t>
                  </w:r>
                  <w:r w:rsidR="00670CE6">
                    <w:rPr>
                      <w:bCs/>
                      <w:lang w:val="lv-LV"/>
                    </w:rPr>
                    <w:t>un</w:t>
                  </w:r>
                  <w:r w:rsidR="00F06C97">
                    <w:rPr>
                      <w:bCs/>
                      <w:lang w:val="lv-LV"/>
                    </w:rPr>
                    <w:t xml:space="preserve"> šajā direktīvā</w:t>
                  </w:r>
                  <w:r w:rsidR="00670CE6">
                    <w:rPr>
                      <w:bCs/>
                      <w:lang w:val="lv-LV"/>
                    </w:rPr>
                    <w:t>:</w:t>
                  </w:r>
                </w:p>
                <w:p w14:paraId="7FDE2D35" w14:textId="73EA6492" w:rsidR="00670CE6" w:rsidRDefault="00670CE6" w:rsidP="0052020E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 xml:space="preserve">1) </w:t>
                  </w:r>
                  <w:r w:rsidR="00F06C97">
                    <w:rPr>
                      <w:bCs/>
                      <w:lang w:val="lv-LV"/>
                    </w:rPr>
                    <w:t xml:space="preserve">dota </w:t>
                  </w:r>
                  <w:r>
                    <w:rPr>
                      <w:bCs/>
                      <w:lang w:val="lv-LV"/>
                    </w:rPr>
                    <w:t>pārtikas produktu partij</w:t>
                  </w:r>
                  <w:r w:rsidR="00F06C97">
                    <w:rPr>
                      <w:bCs/>
                      <w:lang w:val="lv-LV"/>
                    </w:rPr>
                    <w:t>as</w:t>
                  </w:r>
                  <w:r>
                    <w:rPr>
                      <w:bCs/>
                      <w:lang w:val="lv-LV"/>
                    </w:rPr>
                    <w:t xml:space="preserve"> (turpmāk – partija)</w:t>
                  </w:r>
                  <w:r w:rsidR="00F06C97">
                    <w:rPr>
                      <w:bCs/>
                      <w:lang w:val="lv-LV"/>
                    </w:rPr>
                    <w:t xml:space="preserve"> definīcija;</w:t>
                  </w:r>
                </w:p>
                <w:p w14:paraId="09794B49" w14:textId="52C282D9" w:rsidR="00670CE6" w:rsidRDefault="00670CE6" w:rsidP="0052020E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2) no</w:t>
                  </w:r>
                  <w:r w:rsidR="00F06C97">
                    <w:rPr>
                      <w:bCs/>
                      <w:lang w:val="lv-LV"/>
                    </w:rPr>
                    <w:t>teikts</w:t>
                  </w:r>
                  <w:r>
                    <w:rPr>
                      <w:bCs/>
                      <w:lang w:val="lv-LV"/>
                    </w:rPr>
                    <w:t xml:space="preserve"> partijas norādes lietošanas veid</w:t>
                  </w:r>
                  <w:r w:rsidR="00F06C97">
                    <w:rPr>
                      <w:bCs/>
                      <w:lang w:val="lv-LV"/>
                    </w:rPr>
                    <w:t>s</w:t>
                  </w:r>
                  <w:r>
                    <w:rPr>
                      <w:bCs/>
                      <w:lang w:val="lv-LV"/>
                    </w:rPr>
                    <w:t xml:space="preserve"> un izvietojum</w:t>
                  </w:r>
                  <w:r w:rsidR="00F06C97">
                    <w:rPr>
                      <w:bCs/>
                      <w:lang w:val="lv-LV"/>
                    </w:rPr>
                    <w:t>s</w:t>
                  </w:r>
                  <w:r>
                    <w:rPr>
                      <w:bCs/>
                      <w:lang w:val="lv-LV"/>
                    </w:rPr>
                    <w:t>;</w:t>
                  </w:r>
                </w:p>
                <w:p w14:paraId="0D49DAE8" w14:textId="1F00D087" w:rsidR="00670CE6" w:rsidRPr="00670CE6" w:rsidRDefault="00670CE6" w:rsidP="0052020E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3) no</w:t>
                  </w:r>
                  <w:r w:rsidR="00F06C97">
                    <w:rPr>
                      <w:bCs/>
                      <w:lang w:val="lv-LV"/>
                    </w:rPr>
                    <w:t>teikts</w:t>
                  </w:r>
                  <w:r>
                    <w:rPr>
                      <w:bCs/>
                      <w:lang w:val="lv-LV"/>
                    </w:rPr>
                    <w:t>, k</w:t>
                  </w:r>
                  <w:r w:rsidR="00F06C97">
                    <w:rPr>
                      <w:bCs/>
                      <w:lang w:val="lv-LV"/>
                    </w:rPr>
                    <w:t>uriem</w:t>
                  </w:r>
                  <w:r>
                    <w:rPr>
                      <w:bCs/>
                      <w:lang w:val="lv-LV"/>
                    </w:rPr>
                    <w:t xml:space="preserve"> produktiem partij</w:t>
                  </w:r>
                  <w:r w:rsidR="00F06C97">
                    <w:rPr>
                      <w:bCs/>
                      <w:lang w:val="lv-LV"/>
                    </w:rPr>
                    <w:t>a nav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="00F06C97">
                    <w:rPr>
                      <w:bCs/>
                      <w:lang w:val="lv-LV"/>
                    </w:rPr>
                    <w:t>jāno</w:t>
                  </w:r>
                  <w:r>
                    <w:rPr>
                      <w:bCs/>
                      <w:lang w:val="lv-LV"/>
                    </w:rPr>
                    <w:t>rāda</w:t>
                  </w:r>
                  <w:r w:rsidR="00AE43FF">
                    <w:rPr>
                      <w:bCs/>
                      <w:lang w:val="lv-LV"/>
                    </w:rPr>
                    <w:t>.</w:t>
                  </w:r>
                </w:p>
                <w:p w14:paraId="655FB046" w14:textId="7F4D300E" w:rsidR="008C7D56" w:rsidRPr="00FC61FA" w:rsidRDefault="008C7D56" w:rsidP="00485B0E">
                  <w:pPr>
                    <w:jc w:val="both"/>
                    <w:rPr>
                      <w:bCs/>
                      <w:lang w:val="lv-LV"/>
                    </w:rPr>
                  </w:pPr>
                  <w:r w:rsidRPr="00670CE6">
                    <w:rPr>
                      <w:bCs/>
                      <w:lang w:val="lv-LV"/>
                    </w:rPr>
                    <w:t xml:space="preserve">Noteikumu projektā </w:t>
                  </w:r>
                  <w:r w:rsidR="00F06C97">
                    <w:rPr>
                      <w:bCs/>
                      <w:lang w:val="lv-LV"/>
                    </w:rPr>
                    <w:t>paredzēts</w:t>
                  </w:r>
                  <w:r w:rsidRPr="00670CE6">
                    <w:rPr>
                      <w:bCs/>
                      <w:lang w:val="lv-LV"/>
                    </w:rPr>
                    <w:t>, ka</w:t>
                  </w:r>
                  <w:r w:rsidR="00F06C97">
                    <w:rPr>
                      <w:bCs/>
                      <w:lang w:val="lv-LV"/>
                    </w:rPr>
                    <w:t>,</w:t>
                  </w:r>
                  <w:r w:rsidRPr="00670CE6">
                    <w:rPr>
                      <w:bCs/>
                      <w:lang w:val="lv-LV"/>
                    </w:rPr>
                    <w:t xml:space="preserve"> marķējot fasētu pārtiku, j</w:t>
                  </w:r>
                  <w:r w:rsidRPr="00FC61FA">
                    <w:rPr>
                      <w:bCs/>
                      <w:lang w:val="lv-LV"/>
                    </w:rPr>
                    <w:t>āievēro Regulā Nr.1169/2011 noteiktās vispārējās prasības informācijas sniegšanai patērētājiem par pārtikas produktiem, savukārt</w:t>
                  </w:r>
                  <w:r w:rsidR="00FC61FA" w:rsidRPr="00FC61FA">
                    <w:rPr>
                      <w:bCs/>
                      <w:lang w:val="lv-LV"/>
                    </w:rPr>
                    <w:t xml:space="preserve"> </w:t>
                  </w:r>
                  <w:r w:rsidR="00FC61FA">
                    <w:rPr>
                      <w:bCs/>
                      <w:lang w:val="lv-LV"/>
                    </w:rPr>
                    <w:t>u</w:t>
                  </w:r>
                  <w:r w:rsidR="00FC61FA" w:rsidRPr="00FC61FA">
                    <w:rPr>
                      <w:lang w:val="lv-LV"/>
                    </w:rPr>
                    <w:t>zturvērtības un veselīguma norādes izmanto</w:t>
                  </w:r>
                  <w:r w:rsidR="00F06C97">
                    <w:rPr>
                      <w:lang w:val="lv-LV"/>
                    </w:rPr>
                    <w:t>jamas</w:t>
                  </w:r>
                  <w:r w:rsidR="00FC61FA" w:rsidRPr="00FC61FA">
                    <w:rPr>
                      <w:lang w:val="lv-LV"/>
                    </w:rPr>
                    <w:t xml:space="preserve"> saskaņā ar Eiropas Parlamenta un Padomes </w:t>
                  </w:r>
                  <w:proofErr w:type="gramStart"/>
                  <w:r w:rsidR="00FC61FA" w:rsidRPr="00FC61FA">
                    <w:rPr>
                      <w:lang w:val="lv-LV"/>
                    </w:rPr>
                    <w:t>2006.gada</w:t>
                  </w:r>
                  <w:proofErr w:type="gramEnd"/>
                  <w:r w:rsidR="00FC61FA" w:rsidRPr="00FC61FA">
                    <w:rPr>
                      <w:lang w:val="lv-LV"/>
                    </w:rPr>
                    <w:t xml:space="preserve"> 20.decembra Regulu (EK) Nr.</w:t>
                  </w:r>
                  <w:hyperlink r:id="rId8" w:tgtFrame="_blank" w:history="1">
                    <w:r w:rsidR="00FC61FA" w:rsidRPr="00FC61FA">
                      <w:rPr>
                        <w:rStyle w:val="Hipersaite"/>
                        <w:lang w:val="lv-LV"/>
                      </w:rPr>
                      <w:t>1924/2006</w:t>
                    </w:r>
                  </w:hyperlink>
                  <w:r w:rsidR="00FC61FA" w:rsidRPr="00FC61FA">
                    <w:rPr>
                      <w:lang w:val="lv-LV"/>
                    </w:rPr>
                    <w:t xml:space="preserve"> par uzturvērtības un veselīguma norādēm uz pārtikas produktiem</w:t>
                  </w:r>
                  <w:r w:rsidR="00D033E7">
                    <w:rPr>
                      <w:lang w:val="lv-LV"/>
                    </w:rPr>
                    <w:t xml:space="preserve"> (turpmāk </w:t>
                  </w:r>
                  <w:r w:rsidR="00F06C97">
                    <w:rPr>
                      <w:lang w:val="lv-LV"/>
                    </w:rPr>
                    <w:t xml:space="preserve">– </w:t>
                  </w:r>
                  <w:r w:rsidR="00D033E7" w:rsidRPr="00D033E7">
                    <w:rPr>
                      <w:lang w:val="lv-LV"/>
                    </w:rPr>
                    <w:t>Regula 1924/2006</w:t>
                  </w:r>
                  <w:r w:rsidR="00D033E7">
                    <w:rPr>
                      <w:lang w:val="lv-LV"/>
                    </w:rPr>
                    <w:t>)</w:t>
                  </w:r>
                </w:p>
              </w:tc>
            </w:tr>
            <w:tr w:rsidR="006E75CA" w:rsidRPr="009562D3" w14:paraId="5835F385" w14:textId="77777777" w:rsidTr="006E75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9F10CAE" w14:textId="77777777" w:rsidR="006E75CA" w:rsidRPr="009562D3" w:rsidRDefault="006E75CA" w:rsidP="006E75CA">
                  <w:pPr>
                    <w:jc w:val="both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6363257" w14:textId="460EDE16" w:rsidR="006E75CA" w:rsidRPr="00FC61FA" w:rsidRDefault="006E75CA" w:rsidP="00BB7316">
                  <w:pPr>
                    <w:jc w:val="both"/>
                    <w:rPr>
                      <w:bCs/>
                      <w:lang w:val="lv-LV"/>
                    </w:rPr>
                  </w:pPr>
                </w:p>
              </w:tc>
            </w:tr>
            <w:tr w:rsidR="006E75CA" w:rsidRPr="009562D3" w14:paraId="1E2E71FC" w14:textId="77777777" w:rsidTr="006E75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8CC0CD6" w14:textId="77777777" w:rsidR="006E75CA" w:rsidRPr="009562D3" w:rsidRDefault="006E75CA" w:rsidP="006E75CA">
                  <w:pPr>
                    <w:jc w:val="both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48BB1EA" w14:textId="3D69B2FA" w:rsidR="00BB7316" w:rsidRPr="009562D3" w:rsidRDefault="00FC61FA" w:rsidP="00FC61FA">
                  <w:pPr>
                    <w:jc w:val="both"/>
                    <w:rPr>
                      <w:bCs/>
                      <w:lang w:val="lv-LV"/>
                    </w:rPr>
                  </w:pPr>
                  <w:r w:rsidRPr="009562D3" w:rsidDel="00FC61FA">
                    <w:rPr>
                      <w:bCs/>
                      <w:lang w:val="lv-LV"/>
                    </w:rPr>
                    <w:t xml:space="preserve"> </w:t>
                  </w:r>
                </w:p>
                <w:p w14:paraId="4C882634" w14:textId="77777777" w:rsidR="003A4225" w:rsidRPr="009562D3" w:rsidRDefault="003A4225" w:rsidP="00AE43FF">
                  <w:pPr>
                    <w:jc w:val="both"/>
                    <w:rPr>
                      <w:bCs/>
                      <w:lang w:val="lv-LV"/>
                    </w:rPr>
                  </w:pPr>
                  <w:bookmarkStart w:id="2" w:name="p-161297"/>
                  <w:bookmarkStart w:id="3" w:name="p17"/>
                  <w:bookmarkEnd w:id="2"/>
                  <w:bookmarkEnd w:id="3"/>
                </w:p>
              </w:tc>
            </w:tr>
          </w:tbl>
          <w:p w14:paraId="76D782E5" w14:textId="77777777" w:rsidR="00FC58EE" w:rsidRPr="009562D3" w:rsidRDefault="00FC58EE" w:rsidP="00D55ED7">
            <w:pPr>
              <w:jc w:val="both"/>
              <w:rPr>
                <w:bCs/>
                <w:lang w:val="lv-LV"/>
              </w:rPr>
            </w:pPr>
          </w:p>
        </w:tc>
      </w:tr>
      <w:tr w:rsidR="005D73DE" w:rsidRPr="009562D3" w14:paraId="2F37FB3E" w14:textId="77777777" w:rsidTr="00C21DCA">
        <w:tc>
          <w:tcPr>
            <w:tcW w:w="250" w:type="pct"/>
          </w:tcPr>
          <w:p w14:paraId="69DD6F4C" w14:textId="77777777" w:rsidR="00A162FE" w:rsidRPr="009562D3" w:rsidRDefault="00A162FE" w:rsidP="00C21DCA">
            <w:pPr>
              <w:jc w:val="center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6F03AC8B" w14:textId="77777777" w:rsidR="00A162FE" w:rsidRPr="009562D3" w:rsidRDefault="006A073E" w:rsidP="005D73DE">
            <w:pPr>
              <w:jc w:val="both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7AFF4CF3" w14:textId="4F3990C8" w:rsidR="00A162FE" w:rsidRPr="009562D3" w:rsidRDefault="00BD4960" w:rsidP="000D1609">
            <w:pPr>
              <w:jc w:val="both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Pārtikas un veterinārais dienests</w:t>
            </w:r>
            <w:r w:rsidR="00231D22" w:rsidRPr="009562D3">
              <w:rPr>
                <w:lang w:val="lv-LV" w:eastAsia="lv-LV"/>
              </w:rPr>
              <w:t xml:space="preserve"> </w:t>
            </w:r>
          </w:p>
        </w:tc>
      </w:tr>
      <w:tr w:rsidR="005D73DE" w:rsidRPr="009562D3" w14:paraId="6D9B34F7" w14:textId="77777777" w:rsidTr="00C21DCA">
        <w:tc>
          <w:tcPr>
            <w:tcW w:w="250" w:type="pct"/>
          </w:tcPr>
          <w:p w14:paraId="11AE41D5" w14:textId="77777777" w:rsidR="00A162FE" w:rsidRPr="009562D3" w:rsidRDefault="00A162FE" w:rsidP="00C21DCA">
            <w:pPr>
              <w:jc w:val="center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652046B8" w14:textId="77777777" w:rsidR="00A162FE" w:rsidRPr="009562D3" w:rsidRDefault="006A073E" w:rsidP="005D73DE">
            <w:pPr>
              <w:jc w:val="both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2245DF7B" w14:textId="77777777" w:rsidR="00A162FE" w:rsidRPr="009562D3" w:rsidRDefault="00167ED9" w:rsidP="005D73DE">
            <w:pPr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>Nav</w:t>
            </w:r>
          </w:p>
        </w:tc>
      </w:tr>
    </w:tbl>
    <w:p w14:paraId="764BEC47" w14:textId="77777777" w:rsidR="00C21DCA" w:rsidRDefault="00C21DCA">
      <w:pPr>
        <w:rPr>
          <w:lang w:val="lv-LV"/>
        </w:rPr>
      </w:pPr>
    </w:p>
    <w:p w14:paraId="0CF06C19" w14:textId="77777777" w:rsidR="00DA6FB2" w:rsidRDefault="00DA6FB2">
      <w:pPr>
        <w:rPr>
          <w:lang w:val="lv-LV"/>
        </w:rPr>
      </w:pPr>
    </w:p>
    <w:p w14:paraId="070478BC" w14:textId="77777777" w:rsidR="00DA6FB2" w:rsidRPr="009562D3" w:rsidRDefault="00DA6FB2">
      <w:pPr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6D468F" w:rsidRPr="00DA6FB2" w14:paraId="73F0F821" w14:textId="77777777" w:rsidTr="00C44D24">
        <w:tc>
          <w:tcPr>
            <w:tcW w:w="0" w:type="auto"/>
            <w:gridSpan w:val="3"/>
            <w:vAlign w:val="center"/>
          </w:tcPr>
          <w:p w14:paraId="59B44612" w14:textId="77777777" w:rsidR="006D468F" w:rsidRPr="00DA6FB2" w:rsidRDefault="006D468F" w:rsidP="00C44D24">
            <w:pPr>
              <w:jc w:val="center"/>
              <w:rPr>
                <w:b/>
                <w:bCs/>
                <w:lang w:val="lv-LV" w:eastAsia="lv-LV"/>
              </w:rPr>
            </w:pPr>
            <w:r w:rsidRPr="00DA6FB2">
              <w:rPr>
                <w:b/>
                <w:lang w:val="lv-LV"/>
              </w:rPr>
              <w:t>II. Tiesību akta projekta ietekme uz sabiedrību,</w:t>
            </w:r>
            <w:r w:rsidRPr="00DA6FB2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6D468F" w:rsidRPr="00DA6FB2" w14:paraId="0A9761B2" w14:textId="77777777" w:rsidTr="00C44D24">
        <w:tc>
          <w:tcPr>
            <w:tcW w:w="250" w:type="pct"/>
          </w:tcPr>
          <w:p w14:paraId="7E6BF0C9" w14:textId="77777777" w:rsidR="006D468F" w:rsidRPr="009562D3" w:rsidRDefault="006D468F" w:rsidP="00C44D24">
            <w:pPr>
              <w:jc w:val="center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0E015751" w14:textId="77777777" w:rsidR="006D468F" w:rsidRPr="009562D3" w:rsidRDefault="006D468F" w:rsidP="00C44D24">
            <w:pPr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53" w:type="pct"/>
          </w:tcPr>
          <w:p w14:paraId="647F817C" w14:textId="77777777" w:rsidR="006D468F" w:rsidRPr="009562D3" w:rsidRDefault="00D55ED7" w:rsidP="00786677">
            <w:pPr>
              <w:jc w:val="both"/>
              <w:rPr>
                <w:lang w:val="lv-LV"/>
              </w:rPr>
            </w:pPr>
            <w:r w:rsidRPr="009562D3">
              <w:rPr>
                <w:bCs/>
                <w:color w:val="000000"/>
                <w:lang w:val="lv-LV"/>
              </w:rPr>
              <w:t xml:space="preserve">Pārtikas apritē iesaistītie uzņēmumi, </w:t>
            </w:r>
            <w:r w:rsidR="00016777" w:rsidRPr="009562D3">
              <w:rPr>
                <w:bCs/>
                <w:color w:val="000000"/>
                <w:lang w:val="lv-LV"/>
              </w:rPr>
              <w:t>kas piedāvā pārdošanai</w:t>
            </w:r>
            <w:proofErr w:type="gramStart"/>
            <w:r w:rsidR="00016777" w:rsidRPr="009562D3">
              <w:rPr>
                <w:bCs/>
                <w:color w:val="000000"/>
                <w:lang w:val="lv-LV"/>
              </w:rPr>
              <w:t xml:space="preserve"> </w:t>
            </w:r>
            <w:r w:rsidR="00D91A31" w:rsidRPr="009562D3">
              <w:rPr>
                <w:bCs/>
                <w:color w:val="000000"/>
                <w:lang w:val="lv-LV"/>
              </w:rPr>
              <w:t xml:space="preserve"> </w:t>
            </w:r>
            <w:proofErr w:type="gramEnd"/>
            <w:r w:rsidR="00D91A31" w:rsidRPr="009562D3">
              <w:rPr>
                <w:bCs/>
                <w:color w:val="000000"/>
                <w:lang w:val="lv-LV"/>
              </w:rPr>
              <w:t>fasētus pārtikas produktus g</w:t>
            </w:r>
            <w:r w:rsidR="00016777" w:rsidRPr="009562D3">
              <w:rPr>
                <w:bCs/>
                <w:color w:val="000000"/>
                <w:lang w:val="lv-LV"/>
              </w:rPr>
              <w:t>ala patērētājiem</w:t>
            </w:r>
            <w:r w:rsidR="00786677" w:rsidRPr="009562D3">
              <w:rPr>
                <w:bCs/>
                <w:color w:val="000000"/>
                <w:lang w:val="lv-LV"/>
              </w:rPr>
              <w:t>.</w:t>
            </w:r>
          </w:p>
        </w:tc>
      </w:tr>
      <w:tr w:rsidR="006D468F" w:rsidRPr="00DA6FB2" w14:paraId="4AAFF7EE" w14:textId="77777777" w:rsidTr="00C44D24">
        <w:tc>
          <w:tcPr>
            <w:tcW w:w="250" w:type="pct"/>
          </w:tcPr>
          <w:p w14:paraId="6C8B8F80" w14:textId="77777777" w:rsidR="006D468F" w:rsidRPr="009562D3" w:rsidRDefault="006D468F" w:rsidP="00C44D24">
            <w:pPr>
              <w:jc w:val="center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410D174A" w14:textId="77777777" w:rsidR="006D468F" w:rsidRPr="009562D3" w:rsidRDefault="006D468F" w:rsidP="00C44D24">
            <w:pPr>
              <w:widowControl w:val="0"/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</w:tcPr>
          <w:p w14:paraId="2E433A0A" w14:textId="77777777" w:rsidR="00B51276" w:rsidRPr="00B51276" w:rsidRDefault="00B51276" w:rsidP="00B51276">
            <w:pPr>
              <w:jc w:val="both"/>
              <w:rPr>
                <w:color w:val="000000"/>
                <w:lang w:val="lv-LV"/>
              </w:rPr>
            </w:pPr>
            <w:r w:rsidRPr="00AE43FF">
              <w:rPr>
                <w:lang w:val="lv-LV"/>
              </w:rPr>
              <w:t>Noteikumu projekts pēc būtības nemaina</w:t>
            </w:r>
            <w:r w:rsidR="0099336A">
              <w:rPr>
                <w:lang w:val="lv-LV"/>
              </w:rPr>
              <w:t xml:space="preserve"> līdzšinējo tiesisko regulējumu, jo prasība norādīt pārtikas produktu partiju ir ietverta noteikumos Nr.964. </w:t>
            </w:r>
          </w:p>
          <w:p w14:paraId="64166866" w14:textId="05835C11" w:rsidR="006D468F" w:rsidRPr="00B51276" w:rsidRDefault="006D468F" w:rsidP="00B51276">
            <w:pPr>
              <w:jc w:val="both"/>
              <w:rPr>
                <w:color w:val="000000"/>
                <w:lang w:val="lv-LV"/>
              </w:rPr>
            </w:pPr>
          </w:p>
        </w:tc>
      </w:tr>
      <w:tr w:rsidR="00294B71" w:rsidRPr="009562D3" w14:paraId="29E798DD" w14:textId="77777777" w:rsidTr="00831B5D">
        <w:tc>
          <w:tcPr>
            <w:tcW w:w="250" w:type="pct"/>
          </w:tcPr>
          <w:p w14:paraId="5BC74E5C" w14:textId="77777777" w:rsidR="00294B71" w:rsidRPr="009562D3" w:rsidRDefault="00294B71" w:rsidP="00294B71">
            <w:pPr>
              <w:jc w:val="center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14:paraId="081604A7" w14:textId="77777777" w:rsidR="00294B71" w:rsidRPr="009562D3" w:rsidRDefault="00294B71" w:rsidP="00294B7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</w:tcBorders>
          </w:tcPr>
          <w:p w14:paraId="4FBD3D5B" w14:textId="77777777" w:rsidR="00294B71" w:rsidRPr="009562D3" w:rsidRDefault="004413F1" w:rsidP="00294B71">
            <w:pPr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>Projekts šo jomu neskar.</w:t>
            </w:r>
            <w:r w:rsidR="00294B71" w:rsidRPr="009562D3">
              <w:rPr>
                <w:lang w:val="lv-LV"/>
              </w:rPr>
              <w:t xml:space="preserve"> </w:t>
            </w:r>
          </w:p>
        </w:tc>
      </w:tr>
      <w:tr w:rsidR="00294B71" w:rsidRPr="009562D3" w14:paraId="489FE744" w14:textId="77777777" w:rsidTr="00C44D24">
        <w:tc>
          <w:tcPr>
            <w:tcW w:w="250" w:type="pct"/>
          </w:tcPr>
          <w:p w14:paraId="34E010BB" w14:textId="77777777" w:rsidR="00294B71" w:rsidRPr="009562D3" w:rsidRDefault="00294B71" w:rsidP="00294B71">
            <w:pPr>
              <w:jc w:val="center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12EEA37D" w14:textId="77777777" w:rsidR="00294B71" w:rsidRPr="009562D3" w:rsidRDefault="00294B71" w:rsidP="00294B71">
            <w:pPr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>Cita informācija</w:t>
            </w:r>
          </w:p>
        </w:tc>
        <w:tc>
          <w:tcPr>
            <w:tcW w:w="3353" w:type="pct"/>
          </w:tcPr>
          <w:p w14:paraId="6802A5CF" w14:textId="77777777" w:rsidR="00294B71" w:rsidRPr="009562D3" w:rsidRDefault="00294B71" w:rsidP="00294B71">
            <w:pPr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>Nav</w:t>
            </w:r>
          </w:p>
        </w:tc>
      </w:tr>
    </w:tbl>
    <w:p w14:paraId="3977F937" w14:textId="77777777" w:rsidR="00637747" w:rsidRDefault="00637747" w:rsidP="005D73DE">
      <w:pPr>
        <w:jc w:val="both"/>
        <w:rPr>
          <w:lang w:val="lv-LV" w:eastAsia="lv-LV"/>
        </w:rPr>
      </w:pPr>
    </w:p>
    <w:p w14:paraId="51987958" w14:textId="77777777" w:rsidR="00DA6FB2" w:rsidRDefault="00DA6FB2" w:rsidP="005D73DE">
      <w:pPr>
        <w:jc w:val="both"/>
        <w:rPr>
          <w:lang w:val="lv-LV" w:eastAsia="lv-LV"/>
        </w:rPr>
      </w:pPr>
    </w:p>
    <w:p w14:paraId="59B14A2F" w14:textId="77777777" w:rsidR="00DA6FB2" w:rsidRPr="009562D3" w:rsidRDefault="00DA6FB2" w:rsidP="005D73DE">
      <w:pPr>
        <w:jc w:val="both"/>
        <w:rPr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968"/>
        <w:gridCol w:w="2231"/>
        <w:gridCol w:w="15"/>
      </w:tblGrid>
      <w:tr w:rsidR="005D73DE" w:rsidRPr="009562D3" w14:paraId="0A7B3AA8" w14:textId="77777777" w:rsidTr="00485B0E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AA080D5" w14:textId="77777777" w:rsidR="009E04D3" w:rsidRPr="00DA6FB2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DA6FB2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9562D3" w14:paraId="243ABA64" w14:textId="77777777" w:rsidTr="00485B0E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5F940" w14:textId="77777777" w:rsidR="009E04D3" w:rsidRPr="009562D3" w:rsidRDefault="009E04D3" w:rsidP="005D73DE">
            <w:pPr>
              <w:rPr>
                <w:lang w:val="lv-LV"/>
              </w:rPr>
            </w:pPr>
            <w:r w:rsidRPr="009562D3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7EB43" w14:textId="77777777" w:rsidR="009E04D3" w:rsidRPr="009562D3" w:rsidRDefault="009E04D3" w:rsidP="00C21DCA">
            <w:pPr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9291B" w14:textId="6B7AD5F4" w:rsidR="009E04D3" w:rsidRPr="009562D3" w:rsidRDefault="00CE6840" w:rsidP="00CE6840">
            <w:pPr>
              <w:jc w:val="both"/>
              <w:rPr>
                <w:lang w:val="lv-LV"/>
              </w:rPr>
            </w:pPr>
            <w:r w:rsidRPr="009562D3">
              <w:rPr>
                <w:lang w:val="lv-LV" w:eastAsia="lv-LV"/>
              </w:rPr>
              <w:t>D</w:t>
            </w:r>
            <w:r w:rsidR="00492069" w:rsidRPr="009562D3">
              <w:rPr>
                <w:lang w:val="lv-LV" w:eastAsia="lv-LV"/>
              </w:rPr>
              <w:t>irektīva 2011</w:t>
            </w:r>
            <w:r w:rsidR="00D91A31" w:rsidRPr="009562D3">
              <w:rPr>
                <w:lang w:val="lv-LV" w:eastAsia="lv-LV"/>
              </w:rPr>
              <w:t>/91/ES</w:t>
            </w:r>
          </w:p>
        </w:tc>
      </w:tr>
      <w:tr w:rsidR="005D73DE" w:rsidRPr="009562D3" w14:paraId="7545FB25" w14:textId="77777777" w:rsidTr="00485B0E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D5009" w14:textId="77777777" w:rsidR="009E04D3" w:rsidRPr="009562D3" w:rsidRDefault="009E04D3" w:rsidP="005D73DE">
            <w:pPr>
              <w:rPr>
                <w:lang w:val="lv-LV"/>
              </w:rPr>
            </w:pPr>
            <w:r w:rsidRPr="009562D3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474F0" w14:textId="77777777" w:rsidR="009E04D3" w:rsidRPr="009562D3" w:rsidRDefault="009E04D3" w:rsidP="00C21DCA">
            <w:pPr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6E4D7" w14:textId="78363A50" w:rsidR="009E04D3" w:rsidRPr="009562D3" w:rsidRDefault="00457114" w:rsidP="005D73DE">
            <w:pPr>
              <w:rPr>
                <w:lang w:val="lv-LV"/>
              </w:rPr>
            </w:pPr>
            <w:r w:rsidRPr="00457114">
              <w:rPr>
                <w:lang w:val="lv-LV"/>
              </w:rPr>
              <w:t>Projekts šo jomu neskar</w:t>
            </w:r>
          </w:p>
        </w:tc>
      </w:tr>
      <w:tr w:rsidR="005D73DE" w:rsidRPr="009562D3" w14:paraId="2DD686FE" w14:textId="77777777" w:rsidTr="00485B0E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0C224" w14:textId="77777777" w:rsidR="009E04D3" w:rsidRPr="009562D3" w:rsidRDefault="009E04D3" w:rsidP="005D73DE">
            <w:pPr>
              <w:rPr>
                <w:lang w:val="lv-LV"/>
              </w:rPr>
            </w:pPr>
            <w:r w:rsidRPr="009562D3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490C2" w14:textId="77777777" w:rsidR="009E04D3" w:rsidRPr="009562D3" w:rsidRDefault="009E04D3" w:rsidP="00C21DCA">
            <w:pPr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2265D" w14:textId="77777777" w:rsidR="009E04D3" w:rsidRPr="009562D3" w:rsidRDefault="00FC58EE" w:rsidP="005D73DE">
            <w:pPr>
              <w:rPr>
                <w:lang w:val="lv-LV"/>
              </w:rPr>
            </w:pPr>
            <w:r w:rsidRPr="009562D3">
              <w:rPr>
                <w:lang w:val="lv-LV"/>
              </w:rPr>
              <w:t>Nav</w:t>
            </w:r>
          </w:p>
        </w:tc>
      </w:tr>
      <w:tr w:rsidR="005D73DE" w:rsidRPr="009562D3" w14:paraId="7E85A4B5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7"/>
            <w:vAlign w:val="center"/>
          </w:tcPr>
          <w:p w14:paraId="1A058383" w14:textId="77777777" w:rsidR="00FB20CF" w:rsidRPr="009562D3" w:rsidRDefault="00FB20CF" w:rsidP="005D73DE">
            <w:pPr>
              <w:pStyle w:val="naisnod"/>
              <w:spacing w:before="0" w:after="0"/>
            </w:pPr>
            <w:r w:rsidRPr="009562D3">
              <w:t>1.tabula</w:t>
            </w:r>
          </w:p>
          <w:p w14:paraId="6092E5C5" w14:textId="77777777" w:rsidR="00FB20CF" w:rsidRPr="009562D3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562D3">
              <w:t>Tiesību akta projekta atbilstība ES tiesību aktiem</w:t>
            </w:r>
          </w:p>
        </w:tc>
      </w:tr>
      <w:tr w:rsidR="005D73DE" w:rsidRPr="009562D3" w14:paraId="0B1E1475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14:paraId="680CB467" w14:textId="77777777" w:rsidR="00FB20CF" w:rsidRPr="009562D3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562D3"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14:paraId="4A71CEF9" w14:textId="77777777" w:rsidR="00FB20CF" w:rsidRPr="009562D3" w:rsidRDefault="00FB20CF" w:rsidP="005D73DE">
            <w:pPr>
              <w:pStyle w:val="naiskr"/>
              <w:spacing w:before="0" w:beforeAutospacing="0" w:after="0" w:afterAutospacing="0"/>
            </w:pPr>
          </w:p>
        </w:tc>
      </w:tr>
      <w:tr w:rsidR="005D73DE" w:rsidRPr="009562D3" w14:paraId="43765932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14:paraId="1C03727F" w14:textId="77777777" w:rsidR="00FB20CF" w:rsidRPr="009562D3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562D3">
              <w:t>A</w:t>
            </w:r>
          </w:p>
        </w:tc>
        <w:tc>
          <w:tcPr>
            <w:tcW w:w="1163" w:type="pct"/>
            <w:gridSpan w:val="2"/>
            <w:vAlign w:val="center"/>
          </w:tcPr>
          <w:p w14:paraId="4B4C2922" w14:textId="77777777" w:rsidR="00FB20CF" w:rsidRPr="009562D3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562D3">
              <w:t>B</w:t>
            </w:r>
          </w:p>
        </w:tc>
        <w:tc>
          <w:tcPr>
            <w:tcW w:w="1084" w:type="pct"/>
            <w:vAlign w:val="center"/>
          </w:tcPr>
          <w:p w14:paraId="43D2E3A1" w14:textId="77777777" w:rsidR="00FB20CF" w:rsidRPr="009562D3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562D3">
              <w:t>C</w:t>
            </w:r>
          </w:p>
        </w:tc>
        <w:tc>
          <w:tcPr>
            <w:tcW w:w="1237" w:type="pct"/>
            <w:gridSpan w:val="2"/>
            <w:vAlign w:val="center"/>
          </w:tcPr>
          <w:p w14:paraId="0C736F02" w14:textId="77777777" w:rsidR="00FB20CF" w:rsidRPr="009562D3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562D3">
              <w:t>D</w:t>
            </w:r>
          </w:p>
        </w:tc>
      </w:tr>
      <w:tr w:rsidR="005D73DE" w:rsidRPr="00DA6FB2" w14:paraId="2337BB1A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14:paraId="2E48B938" w14:textId="77777777" w:rsidR="00DC5E91" w:rsidRPr="009562D3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14:paraId="36F65BF5" w14:textId="77777777" w:rsidR="00DC5E91" w:rsidRPr="009562D3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</w:tcPr>
          <w:p w14:paraId="24328BD7" w14:textId="77777777" w:rsidR="00E36E68" w:rsidRPr="009562D3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>Informācija par to, vai šīs tabulas A ailē minētās ES tiesību akta vienības tiek pārņemtas vai ieviestas pilnībā vai daļēji.</w:t>
            </w:r>
          </w:p>
          <w:p w14:paraId="422B75AC" w14:textId="77777777" w:rsidR="00E36E68" w:rsidRPr="009562D3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 xml:space="preserve">Ja attiecīgā ES tiesību akta vienība tiek pārņemta vai </w:t>
            </w:r>
            <w:r w:rsidRPr="009562D3">
              <w:lastRenderedPageBreak/>
              <w:t>ieviesta daļēji,</w:t>
            </w:r>
            <w:proofErr w:type="gramStart"/>
            <w:r w:rsidRPr="009562D3">
              <w:t xml:space="preserve">  </w:t>
            </w:r>
            <w:proofErr w:type="gramEnd"/>
            <w:r w:rsidRPr="009562D3">
              <w:t>sniedz attiecīgu skaidrojumu, kā arī precīzi norāda, kad un kādā veidā ES tiesību akta vienība tiks pārņemta vai ieviesta pilnībā.</w:t>
            </w:r>
          </w:p>
          <w:p w14:paraId="184E14AA" w14:textId="77777777" w:rsidR="00E36E68" w:rsidRPr="009562D3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14:paraId="067B74AF" w14:textId="77777777" w:rsidR="00E36E68" w:rsidRPr="009562D3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49381685" w14:textId="77777777" w:rsidR="00E36E68" w:rsidRPr="009562D3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 xml:space="preserve">Ja projekts satur stingrākas prasības nekā attiecīgais ES </w:t>
            </w:r>
            <w:r w:rsidRPr="009562D3">
              <w:lastRenderedPageBreak/>
              <w:t>tiesību akts, norāda pamatojumu un samērīgumu.</w:t>
            </w:r>
          </w:p>
          <w:p w14:paraId="07C4C7F5" w14:textId="77777777" w:rsidR="00DC5E91" w:rsidRPr="009562D3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485B0E" w:rsidRPr="009562D3" w14:paraId="1DD9A19F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691B2FA" w14:textId="680424BB" w:rsidR="00485B0E" w:rsidRPr="009562D3" w:rsidRDefault="00485B0E" w:rsidP="00485B0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Regula </w:t>
            </w:r>
            <w:r w:rsidRPr="003770BC">
              <w:rPr>
                <w:lang w:val="lv-LV"/>
              </w:rPr>
              <w:t>1169/2011</w:t>
            </w:r>
          </w:p>
        </w:tc>
        <w:tc>
          <w:tcPr>
            <w:tcW w:w="1163" w:type="pct"/>
            <w:gridSpan w:val="2"/>
          </w:tcPr>
          <w:p w14:paraId="5E8BFDE1" w14:textId="0375CE76" w:rsidR="00485B0E" w:rsidRPr="009562D3" w:rsidRDefault="00485B0E" w:rsidP="00485B0E">
            <w:pPr>
              <w:rPr>
                <w:lang w:val="lv-LV"/>
              </w:rPr>
            </w:pPr>
            <w:r>
              <w:rPr>
                <w:lang w:val="lv-LV"/>
              </w:rPr>
              <w:t>Noteikumu projekta 2.punkts.</w:t>
            </w:r>
          </w:p>
        </w:tc>
        <w:tc>
          <w:tcPr>
            <w:tcW w:w="1084" w:type="pct"/>
          </w:tcPr>
          <w:p w14:paraId="3B979182" w14:textId="736BFC29" w:rsidR="00485B0E" w:rsidRPr="009562D3" w:rsidRDefault="00485B0E" w:rsidP="00485B0E">
            <w:pPr>
              <w:rPr>
                <w:lang w:val="lv-LV"/>
              </w:rPr>
            </w:pPr>
            <w:r w:rsidRPr="009562D3">
              <w:rPr>
                <w:lang w:val="lv-LV"/>
              </w:rPr>
              <w:t>Pārņemts pilnībā</w:t>
            </w:r>
            <w:r w:rsidR="00F06C9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40B5E9DD" w14:textId="3D566A85" w:rsidR="00485B0E" w:rsidRPr="009562D3" w:rsidRDefault="00485B0E" w:rsidP="00485B0E">
            <w:pPr>
              <w:rPr>
                <w:lang w:val="lv-LV"/>
              </w:rPr>
            </w:pPr>
            <w:r w:rsidRPr="009562D3">
              <w:rPr>
                <w:lang w:val="lv-LV"/>
              </w:rPr>
              <w:t>Projekta vienība neparedz stingrākas prasības.</w:t>
            </w:r>
          </w:p>
        </w:tc>
      </w:tr>
      <w:tr w:rsidR="00485B0E" w:rsidRPr="009562D3" w14:paraId="41397826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5BC4E67" w14:textId="5B2F0759" w:rsidR="00485B0E" w:rsidRPr="009562D3" w:rsidRDefault="00485B0E" w:rsidP="00485B0E">
            <w:pPr>
              <w:rPr>
                <w:lang w:val="lv-LV"/>
              </w:rPr>
            </w:pPr>
            <w:r w:rsidRPr="003770BC">
              <w:rPr>
                <w:lang w:val="lv-LV"/>
              </w:rPr>
              <w:t>Regula 1924/2006</w:t>
            </w:r>
          </w:p>
        </w:tc>
        <w:tc>
          <w:tcPr>
            <w:tcW w:w="1163" w:type="pct"/>
            <w:gridSpan w:val="2"/>
          </w:tcPr>
          <w:p w14:paraId="4418996A" w14:textId="55F08EC8" w:rsidR="00485B0E" w:rsidRPr="009562D3" w:rsidRDefault="00485B0E" w:rsidP="00485B0E">
            <w:pPr>
              <w:rPr>
                <w:lang w:val="lv-LV"/>
              </w:rPr>
            </w:pPr>
            <w:r>
              <w:rPr>
                <w:lang w:val="lv-LV"/>
              </w:rPr>
              <w:t>Noteikumu projekta 3</w:t>
            </w:r>
            <w:r w:rsidRPr="003770BC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14:paraId="7EC242BB" w14:textId="720636AA" w:rsidR="00485B0E" w:rsidRPr="009562D3" w:rsidRDefault="00485B0E" w:rsidP="00485B0E">
            <w:pPr>
              <w:rPr>
                <w:lang w:val="lv-LV"/>
              </w:rPr>
            </w:pPr>
            <w:r w:rsidRPr="009562D3">
              <w:rPr>
                <w:lang w:val="lv-LV"/>
              </w:rPr>
              <w:t>Pārņemts pilnībā</w:t>
            </w:r>
            <w:r w:rsidR="00F06C9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7D870E38" w14:textId="4DD65505" w:rsidR="00485B0E" w:rsidRPr="009562D3" w:rsidRDefault="00485B0E" w:rsidP="00485B0E">
            <w:pPr>
              <w:rPr>
                <w:lang w:val="lv-LV"/>
              </w:rPr>
            </w:pPr>
            <w:r w:rsidRPr="009562D3">
              <w:rPr>
                <w:lang w:val="lv-LV"/>
              </w:rPr>
              <w:t>Projekta vienība neparedz stingrākas prasības.</w:t>
            </w:r>
          </w:p>
        </w:tc>
      </w:tr>
      <w:tr w:rsidR="00744E3E" w:rsidRPr="009562D3" w14:paraId="2BC4E5DC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C1197A8" w14:textId="6E7420B2" w:rsidR="00744E3E" w:rsidRPr="009562D3" w:rsidRDefault="00DD09C6" w:rsidP="003770BC">
            <w:pPr>
              <w:rPr>
                <w:lang w:val="lv-LV"/>
              </w:rPr>
            </w:pPr>
            <w:r w:rsidRPr="009562D3">
              <w:rPr>
                <w:lang w:val="lv-LV"/>
              </w:rPr>
              <w:t>D</w:t>
            </w:r>
            <w:r w:rsidR="002A4D8C" w:rsidRPr="009562D3">
              <w:rPr>
                <w:lang w:val="lv-LV"/>
              </w:rPr>
              <w:t>irektīva</w:t>
            </w:r>
            <w:r w:rsidR="00421870">
              <w:rPr>
                <w:lang w:val="lv-LV"/>
              </w:rPr>
              <w:t>s</w:t>
            </w:r>
            <w:r w:rsidR="002A4D8C" w:rsidRPr="009562D3">
              <w:rPr>
                <w:lang w:val="lv-LV"/>
              </w:rPr>
              <w:t xml:space="preserve"> 2011/91/ES </w:t>
            </w:r>
            <w:proofErr w:type="gramStart"/>
            <w:r w:rsidR="002A4D8C" w:rsidRPr="009562D3">
              <w:rPr>
                <w:lang w:val="lv-LV"/>
              </w:rPr>
              <w:t>1.pant</w:t>
            </w:r>
            <w:r w:rsidR="009F5111">
              <w:rPr>
                <w:lang w:val="lv-LV"/>
              </w:rPr>
              <w:t>a</w:t>
            </w:r>
            <w:proofErr w:type="gramEnd"/>
            <w:r w:rsidR="009F5111">
              <w:rPr>
                <w:lang w:val="lv-LV"/>
              </w:rPr>
              <w:t xml:space="preserve"> 1.</w:t>
            </w:r>
            <w:r w:rsidR="00F06C97">
              <w:rPr>
                <w:lang w:val="lv-LV"/>
              </w:rPr>
              <w:t xml:space="preserve"> un</w:t>
            </w:r>
            <w:r w:rsidR="003770BC">
              <w:rPr>
                <w:lang w:val="lv-LV"/>
              </w:rPr>
              <w:t xml:space="preserve"> 2.punkts un 2.panta 1.punkts</w:t>
            </w:r>
            <w:r w:rsidR="00744E3E" w:rsidRPr="009562D3">
              <w:rPr>
                <w:lang w:val="lv-LV"/>
              </w:rPr>
              <w:t xml:space="preserve"> </w:t>
            </w:r>
          </w:p>
        </w:tc>
        <w:tc>
          <w:tcPr>
            <w:tcW w:w="1163" w:type="pct"/>
            <w:gridSpan w:val="2"/>
          </w:tcPr>
          <w:p w14:paraId="39F3DF40" w14:textId="503520D5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N</w:t>
            </w:r>
            <w:r w:rsidR="002A4D8C" w:rsidRPr="009562D3">
              <w:rPr>
                <w:lang w:val="lv-LV"/>
              </w:rPr>
              <w:t xml:space="preserve">oteikumu projekta </w:t>
            </w:r>
            <w:r w:rsidR="002D605D">
              <w:rPr>
                <w:lang w:val="lv-LV"/>
              </w:rPr>
              <w:t>4</w:t>
            </w:r>
            <w:r w:rsidRPr="009562D3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14:paraId="5BC85E35" w14:textId="5730464F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Pārņemts pilnībā</w:t>
            </w:r>
            <w:r w:rsidR="00F06C9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30D30DCB" w14:textId="77777777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Projekta vienība neparedz stingrākas prasības.</w:t>
            </w:r>
          </w:p>
        </w:tc>
      </w:tr>
      <w:tr w:rsidR="003770BC" w:rsidRPr="009562D3" w14:paraId="509AC6BA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59FBE4D" w14:textId="798BE7A3" w:rsidR="003770BC" w:rsidRPr="009562D3" w:rsidRDefault="003770BC" w:rsidP="003770BC">
            <w:pPr>
              <w:rPr>
                <w:lang w:val="lv-LV"/>
              </w:rPr>
            </w:pPr>
            <w:r w:rsidRPr="003770BC">
              <w:rPr>
                <w:lang w:val="lv-LV"/>
              </w:rPr>
              <w:t xml:space="preserve">Direktīvas </w:t>
            </w:r>
            <w:r>
              <w:rPr>
                <w:lang w:val="lv-LV"/>
              </w:rPr>
              <w:t xml:space="preserve">2011/91/ES </w:t>
            </w:r>
            <w:proofErr w:type="gramStart"/>
            <w:r>
              <w:rPr>
                <w:lang w:val="lv-LV"/>
              </w:rPr>
              <w:t>2.panta</w:t>
            </w:r>
            <w:proofErr w:type="gramEnd"/>
            <w:r>
              <w:rPr>
                <w:lang w:val="lv-LV"/>
              </w:rPr>
              <w:t xml:space="preserve"> 2.punkta „a” </w:t>
            </w:r>
            <w:r w:rsidRPr="003770BC">
              <w:rPr>
                <w:lang w:val="lv-LV"/>
              </w:rPr>
              <w:t>apakšpunkts</w:t>
            </w:r>
          </w:p>
        </w:tc>
        <w:tc>
          <w:tcPr>
            <w:tcW w:w="1163" w:type="pct"/>
            <w:gridSpan w:val="2"/>
          </w:tcPr>
          <w:p w14:paraId="7C5467B6" w14:textId="4A0E8917" w:rsidR="003770BC" w:rsidRPr="00393E72" w:rsidRDefault="00485B0E" w:rsidP="003770BC">
            <w:proofErr w:type="spellStart"/>
            <w:r>
              <w:t>Noteikumu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r w:rsidR="003770BC">
              <w:t>9.1.</w:t>
            </w:r>
            <w:r w:rsidR="00F06C97">
              <w:t>apakš</w:t>
            </w:r>
            <w:r w:rsidR="003770BC" w:rsidRPr="00B36E07">
              <w:t>punkts.</w:t>
            </w:r>
          </w:p>
        </w:tc>
        <w:tc>
          <w:tcPr>
            <w:tcW w:w="1084" w:type="pct"/>
          </w:tcPr>
          <w:p w14:paraId="4D1BA5DB" w14:textId="10B59A06" w:rsidR="003770BC" w:rsidRPr="009562D3" w:rsidRDefault="003770BC" w:rsidP="003770BC">
            <w:pPr>
              <w:rPr>
                <w:lang w:val="lv-LV"/>
              </w:rPr>
            </w:pPr>
            <w:proofErr w:type="spellStart"/>
            <w:r w:rsidRPr="00B36E07">
              <w:t>Pārņemts</w:t>
            </w:r>
            <w:proofErr w:type="spellEnd"/>
            <w:r w:rsidRPr="00B36E07">
              <w:t xml:space="preserve"> </w:t>
            </w:r>
            <w:proofErr w:type="spellStart"/>
            <w:r w:rsidRPr="00B36E07">
              <w:t>pilnībā</w:t>
            </w:r>
            <w:proofErr w:type="spellEnd"/>
            <w:r w:rsidR="00F06C97">
              <w:t>.</w:t>
            </w:r>
          </w:p>
        </w:tc>
        <w:tc>
          <w:tcPr>
            <w:tcW w:w="1237" w:type="pct"/>
            <w:gridSpan w:val="2"/>
          </w:tcPr>
          <w:p w14:paraId="38B69C66" w14:textId="0B02DCE7" w:rsidR="003770BC" w:rsidRPr="009562D3" w:rsidRDefault="003770BC" w:rsidP="003770BC">
            <w:pPr>
              <w:rPr>
                <w:lang w:val="lv-LV"/>
              </w:rPr>
            </w:pPr>
            <w:proofErr w:type="spellStart"/>
            <w:r w:rsidRPr="00B36E07">
              <w:t>Projekta</w:t>
            </w:r>
            <w:proofErr w:type="spellEnd"/>
            <w:r w:rsidRPr="00B36E07">
              <w:t xml:space="preserve"> </w:t>
            </w:r>
            <w:proofErr w:type="spellStart"/>
            <w:r w:rsidRPr="00B36E07">
              <w:t>vienība</w:t>
            </w:r>
            <w:proofErr w:type="spellEnd"/>
            <w:r w:rsidRPr="00B36E07">
              <w:t xml:space="preserve"> </w:t>
            </w:r>
            <w:proofErr w:type="spellStart"/>
            <w:r w:rsidRPr="00B36E07">
              <w:t>neparedz</w:t>
            </w:r>
            <w:proofErr w:type="spellEnd"/>
            <w:r w:rsidRPr="00B36E07">
              <w:t xml:space="preserve"> </w:t>
            </w:r>
            <w:proofErr w:type="spellStart"/>
            <w:r w:rsidRPr="00B36E07">
              <w:t>stingrākas</w:t>
            </w:r>
            <w:proofErr w:type="spellEnd"/>
            <w:r w:rsidRPr="00B36E07">
              <w:t xml:space="preserve"> </w:t>
            </w:r>
            <w:proofErr w:type="spellStart"/>
            <w:r w:rsidRPr="00B36E07">
              <w:t>prasības</w:t>
            </w:r>
            <w:proofErr w:type="spellEnd"/>
            <w:r w:rsidRPr="00B36E07">
              <w:t>.</w:t>
            </w:r>
          </w:p>
        </w:tc>
      </w:tr>
      <w:tr w:rsidR="002D605D" w:rsidRPr="00DA6FB2" w14:paraId="04F41702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8924CC0" w14:textId="3BF2DD35" w:rsidR="002D605D" w:rsidRDefault="002D605D" w:rsidP="003770BC">
            <w:pPr>
              <w:rPr>
                <w:lang w:val="lv-LV"/>
              </w:rPr>
            </w:pPr>
            <w:r w:rsidRPr="002D605D">
              <w:rPr>
                <w:lang w:val="lv-LV"/>
              </w:rPr>
              <w:t>Direktī</w:t>
            </w:r>
            <w:r>
              <w:rPr>
                <w:lang w:val="lv-LV"/>
              </w:rPr>
              <w:t xml:space="preserve">vas 2011/91/ES </w:t>
            </w:r>
            <w:proofErr w:type="gramStart"/>
            <w:r>
              <w:rPr>
                <w:lang w:val="lv-LV"/>
              </w:rPr>
              <w:t>2.panta</w:t>
            </w:r>
            <w:proofErr w:type="gramEnd"/>
            <w:r>
              <w:rPr>
                <w:lang w:val="lv-LV"/>
              </w:rPr>
              <w:t xml:space="preserve"> 2.punkta „b</w:t>
            </w:r>
            <w:r w:rsidRPr="002D605D">
              <w:rPr>
                <w:lang w:val="lv-LV"/>
              </w:rPr>
              <w:t>” apakšpunkts</w:t>
            </w:r>
          </w:p>
        </w:tc>
        <w:tc>
          <w:tcPr>
            <w:tcW w:w="3484" w:type="pct"/>
            <w:gridSpan w:val="5"/>
          </w:tcPr>
          <w:p w14:paraId="433C8CD8" w14:textId="164F3ED6" w:rsidR="002D605D" w:rsidRPr="009562D3" w:rsidRDefault="002D605D" w:rsidP="00744E3E">
            <w:pPr>
              <w:rPr>
                <w:lang w:val="lv-LV"/>
              </w:rPr>
            </w:pPr>
            <w:r w:rsidRPr="002D605D">
              <w:rPr>
                <w:lang w:val="lv-LV"/>
              </w:rPr>
              <w:t>Tiesību norma tiks pārņemta ar Ministru kabineta noteikumiem „Prasības informācijas sniegšanai par nefasētu pārtiku” (projekts izsludināts Valsts</w:t>
            </w:r>
            <w:r>
              <w:rPr>
                <w:lang w:val="lv-LV"/>
              </w:rPr>
              <w:t xml:space="preserve"> sekretāru sanāksmē 27.11.2014 </w:t>
            </w:r>
            <w:r w:rsidRPr="002D605D">
              <w:rPr>
                <w:lang w:val="lv-LV"/>
              </w:rPr>
              <w:t>(VSS – 1076)).</w:t>
            </w:r>
          </w:p>
        </w:tc>
      </w:tr>
      <w:tr w:rsidR="00744E3E" w:rsidRPr="009562D3" w14:paraId="28F75C56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41811ED" w14:textId="781736E9" w:rsidR="00744E3E" w:rsidRPr="009562D3" w:rsidRDefault="002D605D" w:rsidP="002D605D">
            <w:pPr>
              <w:rPr>
                <w:lang w:val="lv-LV"/>
              </w:rPr>
            </w:pPr>
            <w:r>
              <w:rPr>
                <w:lang w:val="lv-LV"/>
              </w:rPr>
              <w:t xml:space="preserve">Direktīvas 2011/91/ES </w:t>
            </w:r>
            <w:proofErr w:type="gramStart"/>
            <w:r>
              <w:rPr>
                <w:lang w:val="lv-LV"/>
              </w:rPr>
              <w:t>2.panta</w:t>
            </w:r>
            <w:proofErr w:type="gramEnd"/>
            <w:r>
              <w:rPr>
                <w:lang w:val="lv-LV"/>
              </w:rPr>
              <w:t xml:space="preserve"> 2.punkta </w:t>
            </w:r>
            <w:r w:rsidR="003C6F03">
              <w:rPr>
                <w:lang w:val="lv-LV"/>
              </w:rPr>
              <w:t>„</w:t>
            </w:r>
            <w:r w:rsidR="00744E3E" w:rsidRPr="009562D3">
              <w:rPr>
                <w:lang w:val="lv-LV"/>
              </w:rPr>
              <w:t>c</w:t>
            </w:r>
            <w:r w:rsidR="003C6F03">
              <w:rPr>
                <w:lang w:val="lv-LV"/>
              </w:rPr>
              <w:t xml:space="preserve">” </w:t>
            </w:r>
            <w:r w:rsidR="00744E3E" w:rsidRPr="009562D3">
              <w:rPr>
                <w:lang w:val="lv-LV"/>
              </w:rPr>
              <w:t xml:space="preserve">apakšpunkts </w:t>
            </w:r>
          </w:p>
        </w:tc>
        <w:tc>
          <w:tcPr>
            <w:tcW w:w="1163" w:type="pct"/>
            <w:gridSpan w:val="2"/>
          </w:tcPr>
          <w:p w14:paraId="4A747116" w14:textId="35CD77E9" w:rsidR="00744E3E" w:rsidRPr="009562D3" w:rsidRDefault="00E24DA4" w:rsidP="003770BC">
            <w:pPr>
              <w:rPr>
                <w:lang w:val="lv-LV"/>
              </w:rPr>
            </w:pPr>
            <w:r w:rsidRPr="009562D3">
              <w:rPr>
                <w:lang w:val="lv-LV"/>
              </w:rPr>
              <w:t>N</w:t>
            </w:r>
            <w:r w:rsidR="003770BC">
              <w:rPr>
                <w:lang w:val="lv-LV"/>
              </w:rPr>
              <w:t>oteikumu projekta 9.2</w:t>
            </w:r>
            <w:r w:rsidR="00744E3E" w:rsidRPr="009562D3">
              <w:rPr>
                <w:lang w:val="lv-LV"/>
              </w:rPr>
              <w:t>.</w:t>
            </w:r>
            <w:r w:rsidR="000714B2">
              <w:rPr>
                <w:lang w:val="lv-LV"/>
              </w:rPr>
              <w:t>apakš</w:t>
            </w:r>
            <w:r w:rsidR="00744E3E" w:rsidRPr="009562D3">
              <w:rPr>
                <w:lang w:val="lv-LV"/>
              </w:rPr>
              <w:t>punkts.</w:t>
            </w:r>
          </w:p>
        </w:tc>
        <w:tc>
          <w:tcPr>
            <w:tcW w:w="1084" w:type="pct"/>
          </w:tcPr>
          <w:p w14:paraId="70233779" w14:textId="21E285AA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Pārņemts pilnībā</w:t>
            </w:r>
            <w:r w:rsidR="00F06C9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12141F09" w14:textId="77777777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Projekta vienība neparedz stingrākas prasības.</w:t>
            </w:r>
          </w:p>
        </w:tc>
      </w:tr>
      <w:tr w:rsidR="00744E3E" w:rsidRPr="009562D3" w14:paraId="1ECEF51D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49E0E55" w14:textId="2980654D" w:rsidR="00744E3E" w:rsidRPr="009562D3" w:rsidRDefault="002D605D" w:rsidP="003C6F03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744E3E" w:rsidRPr="009562D3">
              <w:rPr>
                <w:lang w:val="lv-LV"/>
              </w:rPr>
              <w:t>irektīva</w:t>
            </w:r>
            <w:r>
              <w:rPr>
                <w:lang w:val="lv-LV"/>
              </w:rPr>
              <w:t xml:space="preserve">s </w:t>
            </w:r>
            <w:r w:rsidR="00744E3E" w:rsidRPr="009562D3">
              <w:rPr>
                <w:lang w:val="lv-LV"/>
              </w:rPr>
              <w:t xml:space="preserve">2011/91/ES </w:t>
            </w:r>
            <w:proofErr w:type="gramStart"/>
            <w:r w:rsidR="00744E3E" w:rsidRPr="009562D3">
              <w:rPr>
                <w:lang w:val="lv-LV"/>
              </w:rPr>
              <w:t>2.panta</w:t>
            </w:r>
            <w:proofErr w:type="gramEnd"/>
            <w:r w:rsidR="00744E3E" w:rsidRPr="009562D3">
              <w:rPr>
                <w:lang w:val="lv-LV"/>
              </w:rPr>
              <w:t xml:space="preserve"> 2</w:t>
            </w:r>
            <w:r w:rsidR="003C6F03">
              <w:rPr>
                <w:lang w:val="lv-LV"/>
              </w:rPr>
              <w:t>.</w:t>
            </w:r>
            <w:r w:rsidR="00744E3E" w:rsidRPr="009562D3">
              <w:rPr>
                <w:lang w:val="lv-LV"/>
              </w:rPr>
              <w:t xml:space="preserve">punkta </w:t>
            </w:r>
            <w:r w:rsidR="003C6F03">
              <w:rPr>
                <w:lang w:val="lv-LV"/>
              </w:rPr>
              <w:t>„</w:t>
            </w:r>
            <w:r w:rsidR="00744E3E" w:rsidRPr="009562D3">
              <w:rPr>
                <w:lang w:val="lv-LV"/>
              </w:rPr>
              <w:t>d</w:t>
            </w:r>
            <w:r w:rsidR="003C6F03">
              <w:rPr>
                <w:lang w:val="lv-LV"/>
              </w:rPr>
              <w:t xml:space="preserve">” </w:t>
            </w:r>
            <w:r w:rsidR="00744E3E" w:rsidRPr="009562D3">
              <w:rPr>
                <w:lang w:val="lv-LV"/>
              </w:rPr>
              <w:t xml:space="preserve">apakšpunkts </w:t>
            </w:r>
          </w:p>
        </w:tc>
        <w:tc>
          <w:tcPr>
            <w:tcW w:w="1163" w:type="pct"/>
            <w:gridSpan w:val="2"/>
          </w:tcPr>
          <w:p w14:paraId="2E98AA79" w14:textId="6E2637DC" w:rsidR="00744E3E" w:rsidRPr="009562D3" w:rsidRDefault="00744E3E" w:rsidP="003770BC">
            <w:pPr>
              <w:rPr>
                <w:lang w:val="lv-LV"/>
              </w:rPr>
            </w:pPr>
            <w:r w:rsidRPr="009562D3">
              <w:rPr>
                <w:lang w:val="lv-LV"/>
              </w:rPr>
              <w:t xml:space="preserve">Noteikumu projekta </w:t>
            </w:r>
            <w:r w:rsidR="003770BC">
              <w:rPr>
                <w:lang w:val="lv-LV"/>
              </w:rPr>
              <w:t>9.3.</w:t>
            </w:r>
            <w:r w:rsidR="000714B2">
              <w:rPr>
                <w:lang w:val="lv-LV"/>
              </w:rPr>
              <w:t>apakš</w:t>
            </w:r>
            <w:r w:rsidRPr="009562D3">
              <w:rPr>
                <w:lang w:val="lv-LV"/>
              </w:rPr>
              <w:t>punkts.</w:t>
            </w:r>
          </w:p>
        </w:tc>
        <w:tc>
          <w:tcPr>
            <w:tcW w:w="1084" w:type="pct"/>
          </w:tcPr>
          <w:p w14:paraId="31D0A466" w14:textId="0A2E880E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Pārņemts pilnībā</w:t>
            </w:r>
            <w:r w:rsidR="00F06C9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2C3F98A0" w14:textId="77777777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Projekta vienība neparedz stingrākas prasības.</w:t>
            </w:r>
          </w:p>
        </w:tc>
      </w:tr>
      <w:tr w:rsidR="00744E3E" w:rsidRPr="009562D3" w14:paraId="06DFB636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49E1BDA" w14:textId="48C4B327" w:rsidR="00744E3E" w:rsidRPr="009562D3" w:rsidRDefault="002D605D" w:rsidP="00744E3E">
            <w:pPr>
              <w:rPr>
                <w:lang w:val="lv-LV"/>
              </w:rPr>
            </w:pPr>
            <w:r>
              <w:rPr>
                <w:lang w:val="lv-LV"/>
              </w:rPr>
              <w:t xml:space="preserve">Direktīvas </w:t>
            </w:r>
            <w:r w:rsidR="005E755E" w:rsidRPr="009562D3">
              <w:rPr>
                <w:lang w:val="lv-LV"/>
              </w:rPr>
              <w:t xml:space="preserve">2011/91/ES </w:t>
            </w:r>
            <w:proofErr w:type="gramStart"/>
            <w:r w:rsidR="005E755E" w:rsidRPr="009562D3">
              <w:rPr>
                <w:lang w:val="lv-LV"/>
              </w:rPr>
              <w:t>3.panta</w:t>
            </w:r>
            <w:proofErr w:type="gramEnd"/>
            <w:r w:rsidR="005E755E" w:rsidRPr="009562D3">
              <w:rPr>
                <w:lang w:val="lv-LV"/>
              </w:rPr>
              <w:t xml:space="preserve"> pirmā daļa </w:t>
            </w:r>
          </w:p>
        </w:tc>
        <w:tc>
          <w:tcPr>
            <w:tcW w:w="1163" w:type="pct"/>
            <w:gridSpan w:val="2"/>
          </w:tcPr>
          <w:p w14:paraId="409F2428" w14:textId="048AD9EB" w:rsidR="00744E3E" w:rsidRPr="009562D3" w:rsidRDefault="003770BC" w:rsidP="00744E3E">
            <w:pPr>
              <w:rPr>
                <w:lang w:val="lv-LV"/>
              </w:rPr>
            </w:pPr>
            <w:r>
              <w:rPr>
                <w:lang w:val="lv-LV"/>
              </w:rPr>
              <w:t>Noteikumu projekta 5</w:t>
            </w:r>
            <w:r w:rsidR="007B7256" w:rsidRPr="009562D3">
              <w:rPr>
                <w:lang w:val="lv-LV"/>
              </w:rPr>
              <w:t>.</w:t>
            </w:r>
            <w:r w:rsidR="00744E3E" w:rsidRPr="009562D3">
              <w:rPr>
                <w:lang w:val="lv-LV"/>
              </w:rPr>
              <w:t>punkts.</w:t>
            </w:r>
          </w:p>
        </w:tc>
        <w:tc>
          <w:tcPr>
            <w:tcW w:w="1084" w:type="pct"/>
          </w:tcPr>
          <w:p w14:paraId="343AE195" w14:textId="36262487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Pārņemts pilnībā</w:t>
            </w:r>
            <w:r w:rsidR="00F06C9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51ECDCCE" w14:textId="77777777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Projekta vienība neparedz stingrākas prasības.</w:t>
            </w:r>
          </w:p>
        </w:tc>
      </w:tr>
      <w:tr w:rsidR="005E755E" w:rsidRPr="009562D3" w14:paraId="7F659D45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F5DF442" w14:textId="33340FC8" w:rsidR="005E755E" w:rsidRPr="009562D3" w:rsidRDefault="002D605D" w:rsidP="002D605D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5E755E" w:rsidRPr="009562D3">
              <w:rPr>
                <w:lang w:val="lv-LV"/>
              </w:rPr>
              <w:t>irektīva</w:t>
            </w:r>
            <w:r>
              <w:rPr>
                <w:lang w:val="lv-LV"/>
              </w:rPr>
              <w:t xml:space="preserve">s </w:t>
            </w:r>
            <w:r w:rsidR="005E755E" w:rsidRPr="009562D3">
              <w:rPr>
                <w:lang w:val="lv-LV"/>
              </w:rPr>
              <w:t xml:space="preserve">2011/91/ES </w:t>
            </w:r>
            <w:proofErr w:type="gramStart"/>
            <w:r w:rsidR="005E755E" w:rsidRPr="009562D3">
              <w:rPr>
                <w:lang w:val="lv-LV"/>
              </w:rPr>
              <w:t>3.panta</w:t>
            </w:r>
            <w:proofErr w:type="gramEnd"/>
            <w:r w:rsidR="005E755E" w:rsidRPr="009562D3">
              <w:rPr>
                <w:lang w:val="lv-LV"/>
              </w:rPr>
              <w:t xml:space="preserve"> </w:t>
            </w:r>
            <w:r w:rsidR="009D3B81" w:rsidRPr="009562D3">
              <w:rPr>
                <w:lang w:val="lv-LV"/>
              </w:rPr>
              <w:t xml:space="preserve">otrā </w:t>
            </w:r>
            <w:r w:rsidR="005E755E" w:rsidRPr="009562D3">
              <w:rPr>
                <w:lang w:val="lv-LV"/>
              </w:rPr>
              <w:t xml:space="preserve">daļa </w:t>
            </w:r>
          </w:p>
        </w:tc>
        <w:tc>
          <w:tcPr>
            <w:tcW w:w="1163" w:type="pct"/>
            <w:gridSpan w:val="2"/>
          </w:tcPr>
          <w:p w14:paraId="62705C1F" w14:textId="107CB12C" w:rsidR="005E755E" w:rsidRPr="009562D3" w:rsidRDefault="009D3B81" w:rsidP="009D3B81">
            <w:pPr>
              <w:rPr>
                <w:lang w:val="lv-LV"/>
              </w:rPr>
            </w:pPr>
            <w:r w:rsidRPr="009562D3">
              <w:rPr>
                <w:lang w:val="lv-LV"/>
              </w:rPr>
              <w:t>N</w:t>
            </w:r>
            <w:r w:rsidR="002D605D">
              <w:rPr>
                <w:lang w:val="lv-LV"/>
              </w:rPr>
              <w:t xml:space="preserve">oteikumu </w:t>
            </w:r>
            <w:r w:rsidR="003770BC">
              <w:rPr>
                <w:lang w:val="lv-LV"/>
              </w:rPr>
              <w:t>projekta 6</w:t>
            </w:r>
            <w:r w:rsidR="005E755E" w:rsidRPr="009562D3">
              <w:rPr>
                <w:lang w:val="lv-LV"/>
              </w:rPr>
              <w:t>. punkts.</w:t>
            </w:r>
          </w:p>
        </w:tc>
        <w:tc>
          <w:tcPr>
            <w:tcW w:w="1084" w:type="pct"/>
          </w:tcPr>
          <w:p w14:paraId="0B8AEA6E" w14:textId="705425A8" w:rsidR="005E755E" w:rsidRPr="009562D3" w:rsidRDefault="005E755E" w:rsidP="005E755E">
            <w:pPr>
              <w:rPr>
                <w:lang w:val="lv-LV"/>
              </w:rPr>
            </w:pPr>
            <w:r w:rsidRPr="009562D3">
              <w:rPr>
                <w:lang w:val="lv-LV"/>
              </w:rPr>
              <w:t>Pārņemts pilnībā</w:t>
            </w:r>
            <w:r w:rsidR="00F06C9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6B503747" w14:textId="77777777" w:rsidR="005E755E" w:rsidRPr="009562D3" w:rsidRDefault="005E755E" w:rsidP="005E755E">
            <w:pPr>
              <w:rPr>
                <w:lang w:val="lv-LV"/>
              </w:rPr>
            </w:pPr>
            <w:r w:rsidRPr="009562D3">
              <w:rPr>
                <w:lang w:val="lv-LV"/>
              </w:rPr>
              <w:t>Projekta vienība neparedz stingrākas prasības.</w:t>
            </w:r>
          </w:p>
        </w:tc>
      </w:tr>
      <w:tr w:rsidR="00744E3E" w:rsidRPr="009562D3" w14:paraId="2FE8227A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84F5148" w14:textId="4345DE0A" w:rsidR="00744E3E" w:rsidRPr="009562D3" w:rsidRDefault="002D605D" w:rsidP="002D605D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744E3E" w:rsidRPr="009562D3">
              <w:rPr>
                <w:lang w:val="lv-LV"/>
              </w:rPr>
              <w:t>irektīva</w:t>
            </w:r>
            <w:r>
              <w:rPr>
                <w:lang w:val="lv-LV"/>
              </w:rPr>
              <w:t xml:space="preserve">s </w:t>
            </w:r>
            <w:r w:rsidR="00744E3E" w:rsidRPr="009562D3">
              <w:rPr>
                <w:lang w:val="lv-LV"/>
              </w:rPr>
              <w:t>2011/91/</w:t>
            </w:r>
            <w:r w:rsidR="005E755E" w:rsidRPr="009562D3">
              <w:rPr>
                <w:lang w:val="lv-LV"/>
              </w:rPr>
              <w:t xml:space="preserve">ES </w:t>
            </w:r>
            <w:proofErr w:type="gramStart"/>
            <w:r w:rsidR="005E755E" w:rsidRPr="009562D3">
              <w:rPr>
                <w:lang w:val="lv-LV"/>
              </w:rPr>
              <w:t>4.panta</w:t>
            </w:r>
            <w:proofErr w:type="gramEnd"/>
            <w:r w:rsidR="005E755E" w:rsidRPr="009562D3">
              <w:rPr>
                <w:lang w:val="lv-LV"/>
              </w:rPr>
              <w:t xml:space="preserve"> pirmā daļa </w:t>
            </w:r>
          </w:p>
        </w:tc>
        <w:tc>
          <w:tcPr>
            <w:tcW w:w="1163" w:type="pct"/>
            <w:gridSpan w:val="2"/>
          </w:tcPr>
          <w:p w14:paraId="15EE22AE" w14:textId="570D4447" w:rsidR="00744E3E" w:rsidRPr="009562D3" w:rsidRDefault="009D3B81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N</w:t>
            </w:r>
            <w:r w:rsidR="003770BC">
              <w:rPr>
                <w:lang w:val="lv-LV"/>
              </w:rPr>
              <w:t>oteikumu projekta 7</w:t>
            </w:r>
            <w:r w:rsidR="00744E3E" w:rsidRPr="009562D3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14:paraId="6BB539DC" w14:textId="67359D55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Pārņemts pilnībā</w:t>
            </w:r>
            <w:r w:rsidR="00F06C9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2279A628" w14:textId="77777777" w:rsidR="00744E3E" w:rsidRPr="009562D3" w:rsidRDefault="00744E3E" w:rsidP="00744E3E">
            <w:pPr>
              <w:rPr>
                <w:lang w:val="lv-LV"/>
              </w:rPr>
            </w:pPr>
            <w:r w:rsidRPr="009562D3">
              <w:rPr>
                <w:lang w:val="lv-LV"/>
              </w:rPr>
              <w:t>Projekta vienība neparedz stingrākas prasības.</w:t>
            </w:r>
          </w:p>
        </w:tc>
      </w:tr>
      <w:tr w:rsidR="000751DD" w:rsidRPr="00F06C97" w14:paraId="0C7CE8FD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77F62E8" w14:textId="77777777" w:rsidR="000751DD" w:rsidRPr="009562D3" w:rsidRDefault="000751DD" w:rsidP="005E755E">
            <w:pPr>
              <w:rPr>
                <w:lang w:val="lv-LV"/>
              </w:rPr>
            </w:pPr>
            <w:r w:rsidRPr="009562D3">
              <w:rPr>
                <w:lang w:val="lv-LV"/>
              </w:rPr>
              <w:t>Direktīva</w:t>
            </w:r>
            <w:r>
              <w:rPr>
                <w:lang w:val="lv-LV"/>
              </w:rPr>
              <w:t>s</w:t>
            </w:r>
            <w:r w:rsidRPr="009562D3">
              <w:rPr>
                <w:lang w:val="lv-LV"/>
              </w:rPr>
              <w:t xml:space="preserve"> 2011/91/ES </w:t>
            </w:r>
            <w:proofErr w:type="gramStart"/>
            <w:r>
              <w:rPr>
                <w:lang w:val="lv-LV"/>
              </w:rPr>
              <w:t>4.panta</w:t>
            </w:r>
            <w:proofErr w:type="gramEnd"/>
            <w:r>
              <w:rPr>
                <w:lang w:val="lv-LV"/>
              </w:rPr>
              <w:t xml:space="preserve"> otrā daļa</w:t>
            </w:r>
          </w:p>
        </w:tc>
        <w:tc>
          <w:tcPr>
            <w:tcW w:w="3484" w:type="pct"/>
            <w:gridSpan w:val="5"/>
          </w:tcPr>
          <w:p w14:paraId="6D024E26" w14:textId="0EE1B719" w:rsidR="000751DD" w:rsidRPr="009562D3" w:rsidRDefault="00EF02B4" w:rsidP="00EF02B4">
            <w:pPr>
              <w:jc w:val="both"/>
              <w:rPr>
                <w:lang w:val="lv-LV"/>
              </w:rPr>
            </w:pPr>
            <w:r w:rsidRPr="00EF02B4">
              <w:rPr>
                <w:lang w:val="lv-LV"/>
              </w:rPr>
              <w:t>Tiesību norma tiks pārņemta ar Ministru kabineta noteikumiem „Prasības informācijas sniegšanai par nefasētu pārtiku”</w:t>
            </w:r>
            <w:r>
              <w:rPr>
                <w:lang w:val="lv-LV"/>
              </w:rPr>
              <w:t xml:space="preserve"> (projekts izsludināts Valsts sekretāru sanāksmē </w:t>
            </w:r>
            <w:r w:rsidRPr="00EF02B4">
              <w:rPr>
                <w:lang w:val="lv-LV"/>
              </w:rPr>
              <w:t>27.11.</w:t>
            </w:r>
            <w:r>
              <w:rPr>
                <w:lang w:val="lv-LV"/>
              </w:rPr>
              <w:t>20</w:t>
            </w:r>
            <w:r w:rsidR="002D605D">
              <w:rPr>
                <w:lang w:val="lv-LV"/>
              </w:rPr>
              <w:t>14</w:t>
            </w:r>
            <w:r w:rsidR="00F06C97">
              <w:rPr>
                <w:lang w:val="lv-LV"/>
              </w:rPr>
              <w:t>.</w:t>
            </w:r>
            <w:r w:rsidR="002D605D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 w:rsidRPr="00EF02B4">
              <w:rPr>
                <w:lang w:val="lv-LV"/>
              </w:rPr>
              <w:t>VSS – 1076</w:t>
            </w:r>
            <w:r>
              <w:rPr>
                <w:lang w:val="lv-LV"/>
              </w:rPr>
              <w:t>)).</w:t>
            </w:r>
          </w:p>
        </w:tc>
      </w:tr>
      <w:tr w:rsidR="005E755E" w:rsidRPr="009562D3" w14:paraId="239A7AF6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F02FC04" w14:textId="5F901D1D" w:rsidR="005E755E" w:rsidRPr="009562D3" w:rsidRDefault="002D605D" w:rsidP="002D605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</w:t>
            </w:r>
            <w:r w:rsidR="005E755E" w:rsidRPr="009562D3">
              <w:rPr>
                <w:lang w:val="lv-LV"/>
              </w:rPr>
              <w:t>irektīva</w:t>
            </w:r>
            <w:r>
              <w:rPr>
                <w:lang w:val="lv-LV"/>
              </w:rPr>
              <w:t xml:space="preserve">s </w:t>
            </w:r>
            <w:r w:rsidR="005E755E" w:rsidRPr="009562D3">
              <w:rPr>
                <w:lang w:val="lv-LV"/>
              </w:rPr>
              <w:t xml:space="preserve">2011/91/ES </w:t>
            </w:r>
            <w:proofErr w:type="gramStart"/>
            <w:r w:rsidR="005E755E" w:rsidRPr="009562D3">
              <w:rPr>
                <w:lang w:val="lv-LV"/>
              </w:rPr>
              <w:t>4.panta</w:t>
            </w:r>
            <w:proofErr w:type="gramEnd"/>
            <w:r w:rsidR="005E755E" w:rsidRPr="009562D3">
              <w:rPr>
                <w:lang w:val="lv-LV"/>
              </w:rPr>
              <w:t xml:space="preserve"> </w:t>
            </w:r>
            <w:r w:rsidR="009D3B81" w:rsidRPr="009562D3">
              <w:rPr>
                <w:lang w:val="lv-LV"/>
              </w:rPr>
              <w:t xml:space="preserve">trešā </w:t>
            </w:r>
            <w:r w:rsidR="005E755E" w:rsidRPr="009562D3">
              <w:rPr>
                <w:lang w:val="lv-LV"/>
              </w:rPr>
              <w:t>daļa</w:t>
            </w:r>
          </w:p>
        </w:tc>
        <w:tc>
          <w:tcPr>
            <w:tcW w:w="1163" w:type="pct"/>
            <w:gridSpan w:val="2"/>
          </w:tcPr>
          <w:p w14:paraId="208AF195" w14:textId="2F731906" w:rsidR="005E755E" w:rsidRPr="009562D3" w:rsidRDefault="005E755E" w:rsidP="005E755E">
            <w:pPr>
              <w:rPr>
                <w:lang w:val="lv-LV"/>
              </w:rPr>
            </w:pPr>
            <w:r w:rsidRPr="009562D3">
              <w:rPr>
                <w:lang w:val="lv-LV"/>
              </w:rPr>
              <w:t>N</w:t>
            </w:r>
            <w:r w:rsidR="002D605D">
              <w:rPr>
                <w:lang w:val="lv-LV"/>
              </w:rPr>
              <w:t>oteikumu projekta</w:t>
            </w:r>
            <w:r w:rsidR="003770BC">
              <w:rPr>
                <w:lang w:val="lv-LV"/>
              </w:rPr>
              <w:t xml:space="preserve"> 8</w:t>
            </w:r>
            <w:r w:rsidRPr="009562D3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14:paraId="0D62A997" w14:textId="0439FF2B" w:rsidR="005E755E" w:rsidRPr="009562D3" w:rsidRDefault="005E755E" w:rsidP="005E755E">
            <w:pPr>
              <w:rPr>
                <w:lang w:val="lv-LV"/>
              </w:rPr>
            </w:pPr>
            <w:r w:rsidRPr="009562D3">
              <w:rPr>
                <w:lang w:val="lv-LV"/>
              </w:rPr>
              <w:t>Pārņemts pilnībā</w:t>
            </w:r>
            <w:r w:rsidR="00F06C9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1D10ABC6" w14:textId="77777777" w:rsidR="005E755E" w:rsidRPr="009562D3" w:rsidRDefault="005E755E" w:rsidP="005E755E">
            <w:pPr>
              <w:rPr>
                <w:lang w:val="lv-LV"/>
              </w:rPr>
            </w:pPr>
            <w:r w:rsidRPr="009562D3">
              <w:rPr>
                <w:lang w:val="lv-LV"/>
              </w:rPr>
              <w:t>Projekta vienība neparedz stingrākas prasības.</w:t>
            </w:r>
          </w:p>
        </w:tc>
      </w:tr>
      <w:tr w:rsidR="005E755E" w:rsidRPr="009562D3" w14:paraId="06CDBF7C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86BF366" w14:textId="113C621F" w:rsidR="005E755E" w:rsidRPr="009562D3" w:rsidRDefault="002D605D" w:rsidP="002D605D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9D3B81" w:rsidRPr="009562D3">
              <w:rPr>
                <w:lang w:val="lv-LV"/>
              </w:rPr>
              <w:t>irektīva</w:t>
            </w:r>
            <w:r>
              <w:rPr>
                <w:lang w:val="lv-LV"/>
              </w:rPr>
              <w:t xml:space="preserve">s </w:t>
            </w:r>
            <w:r w:rsidR="009D3B81" w:rsidRPr="009562D3">
              <w:rPr>
                <w:lang w:val="lv-LV"/>
              </w:rPr>
              <w:t xml:space="preserve">2011/91/ES </w:t>
            </w:r>
            <w:proofErr w:type="gramStart"/>
            <w:r w:rsidR="009D3B81" w:rsidRPr="009562D3">
              <w:rPr>
                <w:lang w:val="lv-LV"/>
              </w:rPr>
              <w:t>5</w:t>
            </w:r>
            <w:r w:rsidR="005E755E" w:rsidRPr="009562D3">
              <w:rPr>
                <w:lang w:val="lv-LV"/>
              </w:rPr>
              <w:t>.</w:t>
            </w:r>
            <w:r w:rsidR="009D3B81" w:rsidRPr="009562D3">
              <w:rPr>
                <w:lang w:val="lv-LV"/>
              </w:rPr>
              <w:t>pants</w:t>
            </w:r>
            <w:proofErr w:type="gramEnd"/>
          </w:p>
        </w:tc>
        <w:tc>
          <w:tcPr>
            <w:tcW w:w="1163" w:type="pct"/>
            <w:gridSpan w:val="2"/>
          </w:tcPr>
          <w:p w14:paraId="60658D8F" w14:textId="1DB0CB14" w:rsidR="005E755E" w:rsidRPr="009562D3" w:rsidRDefault="005E755E" w:rsidP="000714B2">
            <w:pPr>
              <w:rPr>
                <w:lang w:val="lv-LV"/>
              </w:rPr>
            </w:pPr>
            <w:r w:rsidRPr="009562D3">
              <w:rPr>
                <w:lang w:val="lv-LV"/>
              </w:rPr>
              <w:t>N</w:t>
            </w:r>
            <w:r w:rsidR="003770BC">
              <w:rPr>
                <w:lang w:val="lv-LV"/>
              </w:rPr>
              <w:t xml:space="preserve">oteikumu </w:t>
            </w:r>
            <w:r w:rsidR="00485B0E">
              <w:rPr>
                <w:lang w:val="lv-LV"/>
              </w:rPr>
              <w:t xml:space="preserve">projekta </w:t>
            </w:r>
            <w:r w:rsidR="003770BC">
              <w:rPr>
                <w:lang w:val="lv-LV"/>
              </w:rPr>
              <w:t>9</w:t>
            </w:r>
            <w:r w:rsidR="00E24DA4" w:rsidRPr="009562D3">
              <w:rPr>
                <w:lang w:val="lv-LV"/>
              </w:rPr>
              <w:t>.</w:t>
            </w:r>
            <w:r w:rsidR="000714B2">
              <w:rPr>
                <w:lang w:val="lv-LV"/>
              </w:rPr>
              <w:t>4</w:t>
            </w:r>
            <w:r w:rsidRPr="009562D3">
              <w:rPr>
                <w:lang w:val="lv-LV"/>
              </w:rPr>
              <w:t>.</w:t>
            </w:r>
            <w:r w:rsidR="000714B2">
              <w:rPr>
                <w:lang w:val="lv-LV"/>
              </w:rPr>
              <w:t>apakš</w:t>
            </w:r>
            <w:r w:rsidRPr="009562D3">
              <w:rPr>
                <w:lang w:val="lv-LV"/>
              </w:rPr>
              <w:t>punkts.</w:t>
            </w:r>
          </w:p>
        </w:tc>
        <w:tc>
          <w:tcPr>
            <w:tcW w:w="1084" w:type="pct"/>
          </w:tcPr>
          <w:p w14:paraId="32F48A61" w14:textId="3FFEDA3B" w:rsidR="005E755E" w:rsidRPr="009562D3" w:rsidRDefault="005E755E" w:rsidP="005E755E">
            <w:pPr>
              <w:rPr>
                <w:lang w:val="lv-LV"/>
              </w:rPr>
            </w:pPr>
            <w:r w:rsidRPr="009562D3">
              <w:rPr>
                <w:lang w:val="lv-LV"/>
              </w:rPr>
              <w:t>Pārņemts pilnībā</w:t>
            </w:r>
            <w:r w:rsidR="00F06C9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6A6D8680" w14:textId="77777777" w:rsidR="005E755E" w:rsidRPr="009562D3" w:rsidRDefault="005E755E" w:rsidP="005E755E">
            <w:pPr>
              <w:rPr>
                <w:lang w:val="lv-LV"/>
              </w:rPr>
            </w:pPr>
            <w:r w:rsidRPr="009562D3">
              <w:rPr>
                <w:lang w:val="lv-LV"/>
              </w:rPr>
              <w:t>Projekta vienība neparedz stingrākas prasības.</w:t>
            </w:r>
          </w:p>
        </w:tc>
      </w:tr>
      <w:tr w:rsidR="00FC58EE" w:rsidRPr="009562D3" w14:paraId="1EB8FC0A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14:paraId="1E37A980" w14:textId="77777777" w:rsidR="00FC58EE" w:rsidRPr="009562D3" w:rsidRDefault="00FC58EE" w:rsidP="005D73DE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9562D3">
              <w:t>Kā ir izmantota ES tiesību aktā paredzētā rīcības brīvība dalībvalstij pārņemt vai ieviest</w:t>
            </w:r>
            <w:proofErr w:type="gramEnd"/>
            <w:r w:rsidRPr="009562D3">
              <w:t xml:space="preserve"> noteiktas ES tiesību akta normas. Kādēļ?</w:t>
            </w:r>
          </w:p>
        </w:tc>
        <w:tc>
          <w:tcPr>
            <w:tcW w:w="3484" w:type="pct"/>
            <w:gridSpan w:val="5"/>
          </w:tcPr>
          <w:p w14:paraId="586E68D8" w14:textId="77777777" w:rsidR="00FC58EE" w:rsidRPr="009562D3" w:rsidRDefault="00FC58EE" w:rsidP="0023087E">
            <w:pPr>
              <w:spacing w:before="100" w:beforeAutospacing="1" w:after="100" w:afterAutospacing="1"/>
              <w:rPr>
                <w:lang w:val="lv-LV"/>
              </w:rPr>
            </w:pPr>
            <w:r w:rsidRPr="009562D3">
              <w:rPr>
                <w:color w:val="000000"/>
                <w:lang w:val="lv-LV"/>
              </w:rPr>
              <w:t>Projekts šo jomu neskar.</w:t>
            </w:r>
          </w:p>
        </w:tc>
      </w:tr>
      <w:tr w:rsidR="00FC58EE" w:rsidRPr="00DA6FB2" w14:paraId="31271996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14:paraId="39A9CFBE" w14:textId="77777777" w:rsidR="00FC58EE" w:rsidRPr="009562D3" w:rsidRDefault="00FC58EE" w:rsidP="005D73DE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562D3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14:paraId="42938A22" w14:textId="2F06D975" w:rsidR="00FC58EE" w:rsidRPr="009562D3" w:rsidRDefault="00FC58EE" w:rsidP="0023087E">
            <w:pPr>
              <w:spacing w:before="100" w:beforeAutospacing="1" w:after="100" w:afterAutospacing="1"/>
              <w:rPr>
                <w:lang w:val="lv-LV"/>
              </w:rPr>
            </w:pPr>
            <w:r w:rsidRPr="009562D3">
              <w:rPr>
                <w:color w:val="000000"/>
                <w:lang w:val="lv-LV"/>
              </w:rPr>
              <w:t xml:space="preserve">Projekts </w:t>
            </w:r>
            <w:r w:rsidR="00B2699A" w:rsidRPr="009562D3">
              <w:rPr>
                <w:color w:val="000000"/>
                <w:lang w:val="lv-LV"/>
              </w:rPr>
              <w:t xml:space="preserve">nav </w:t>
            </w:r>
            <w:r w:rsidRPr="009562D3">
              <w:rPr>
                <w:color w:val="000000"/>
                <w:lang w:val="lv-LV"/>
              </w:rPr>
              <w:t>jāiesniedz saskaņošanai Eiropas Komisijā</w:t>
            </w:r>
            <w:r w:rsidR="00F06C97">
              <w:rPr>
                <w:color w:val="000000"/>
                <w:lang w:val="lv-LV"/>
              </w:rPr>
              <w:t>.</w:t>
            </w:r>
          </w:p>
        </w:tc>
      </w:tr>
      <w:tr w:rsidR="00FC58EE" w:rsidRPr="009562D3" w14:paraId="31907728" w14:textId="77777777" w:rsidTr="00485B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14:paraId="440D6429" w14:textId="77777777" w:rsidR="00FC58EE" w:rsidRPr="009562D3" w:rsidRDefault="00FC58EE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>Cita informācija</w:t>
            </w:r>
          </w:p>
        </w:tc>
        <w:tc>
          <w:tcPr>
            <w:tcW w:w="3484" w:type="pct"/>
            <w:gridSpan w:val="5"/>
          </w:tcPr>
          <w:p w14:paraId="50C85C79" w14:textId="77777777" w:rsidR="00FC58EE" w:rsidRPr="009562D3" w:rsidRDefault="00FC58EE" w:rsidP="005D73DE">
            <w:pPr>
              <w:pStyle w:val="naiskr"/>
              <w:spacing w:before="0" w:beforeAutospacing="0" w:after="0" w:afterAutospacing="0"/>
            </w:pPr>
            <w:r w:rsidRPr="009562D3">
              <w:t>Nav</w:t>
            </w:r>
          </w:p>
        </w:tc>
      </w:tr>
    </w:tbl>
    <w:p w14:paraId="134EB81D" w14:textId="77777777" w:rsidR="009E04D3" w:rsidRDefault="009E04D3" w:rsidP="005D73DE">
      <w:pPr>
        <w:rPr>
          <w:u w:val="single"/>
          <w:lang w:val="lv-LV" w:eastAsia="lv-LV"/>
        </w:rPr>
      </w:pPr>
    </w:p>
    <w:p w14:paraId="5A53F9C0" w14:textId="77777777" w:rsidR="003770BC" w:rsidRDefault="003770BC" w:rsidP="005D73DE">
      <w:pPr>
        <w:rPr>
          <w:u w:val="single"/>
          <w:lang w:val="lv-LV" w:eastAsia="lv-LV"/>
        </w:rPr>
      </w:pPr>
    </w:p>
    <w:p w14:paraId="62A12153" w14:textId="77777777" w:rsidR="003770BC" w:rsidRPr="009562D3" w:rsidRDefault="003770BC" w:rsidP="005D73DE">
      <w:pPr>
        <w:rPr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5D73DE" w:rsidRPr="00DA6FB2" w14:paraId="0A19D152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9FADD" w14:textId="77777777" w:rsidR="00E35982" w:rsidRPr="00DA6FB2" w:rsidRDefault="00E35982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DA6FB2">
              <w:rPr>
                <w:b/>
                <w:bCs/>
                <w:lang w:val="lv-LV" w:eastAsia="lv-LV"/>
              </w:rPr>
              <w:t xml:space="preserve">VI. Sabiedrības līdzdalība </w:t>
            </w:r>
            <w:r w:rsidR="00AC0691" w:rsidRPr="00DA6FB2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5D73DE" w:rsidRPr="009562D3" w14:paraId="1005F640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B7FF2E2" w14:textId="77777777" w:rsidR="0013088C" w:rsidRPr="009562D3" w:rsidRDefault="0013088C" w:rsidP="005D73DE">
            <w:pPr>
              <w:pStyle w:val="naiskr"/>
              <w:spacing w:before="0" w:beforeAutospacing="0" w:after="0" w:afterAutospacing="0"/>
            </w:pPr>
            <w:r w:rsidRPr="009562D3">
              <w:t>1.</w:t>
            </w:r>
          </w:p>
        </w:tc>
        <w:tc>
          <w:tcPr>
            <w:tcW w:w="1406" w:type="pct"/>
          </w:tcPr>
          <w:p w14:paraId="16959581" w14:textId="77777777" w:rsidR="0013088C" w:rsidRPr="009562D3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14:paraId="039541B2" w14:textId="4CF05B08" w:rsidR="00AA1496" w:rsidRPr="009562D3" w:rsidRDefault="00457114" w:rsidP="00457114">
            <w:pPr>
              <w:jc w:val="both"/>
              <w:rPr>
                <w:lang w:val="lv-LV"/>
              </w:rPr>
            </w:pPr>
            <w:proofErr w:type="spellStart"/>
            <w:r w:rsidRPr="009562D3">
              <w:t>Projekts</w:t>
            </w:r>
            <w:proofErr w:type="spellEnd"/>
            <w:r w:rsidRPr="009562D3">
              <w:t xml:space="preserve"> </w:t>
            </w:r>
            <w:proofErr w:type="spellStart"/>
            <w:r w:rsidRPr="009562D3">
              <w:t>ievietots</w:t>
            </w:r>
            <w:proofErr w:type="spellEnd"/>
            <w:r w:rsidRPr="009562D3">
              <w:t xml:space="preserve"> </w:t>
            </w:r>
            <w:proofErr w:type="spellStart"/>
            <w:r w:rsidRPr="009562D3">
              <w:t>Zemkopības</w:t>
            </w:r>
            <w:proofErr w:type="spellEnd"/>
            <w:r w:rsidRPr="009562D3">
              <w:t xml:space="preserve"> </w:t>
            </w:r>
            <w:proofErr w:type="spellStart"/>
            <w:r w:rsidRPr="009562D3">
              <w:t>ministrijas</w:t>
            </w:r>
            <w:proofErr w:type="spellEnd"/>
            <w:r w:rsidRPr="009562D3">
              <w:t xml:space="preserve"> </w:t>
            </w:r>
            <w:proofErr w:type="spellStart"/>
            <w:r w:rsidR="00F06C97">
              <w:t>tīmekļa</w:t>
            </w:r>
            <w:proofErr w:type="spellEnd"/>
            <w:r w:rsidR="00F06C97">
              <w:t xml:space="preserve"> </w:t>
            </w:r>
            <w:proofErr w:type="spellStart"/>
            <w:r w:rsidR="00F06C97">
              <w:t>vietnē</w:t>
            </w:r>
            <w:proofErr w:type="spellEnd"/>
            <w:r w:rsidRPr="009562D3">
              <w:t xml:space="preserve"> no 2014.gada </w:t>
            </w:r>
            <w:r>
              <w:t>28.n</w:t>
            </w:r>
            <w:r w:rsidRPr="009562D3">
              <w:t xml:space="preserve">ovembra </w:t>
            </w:r>
            <w:proofErr w:type="spellStart"/>
            <w:r w:rsidRPr="009562D3">
              <w:t>līdz</w:t>
            </w:r>
            <w:proofErr w:type="spellEnd"/>
            <w:r w:rsidRPr="009562D3">
              <w:t xml:space="preserve"> </w:t>
            </w:r>
            <w:r>
              <w:t>4.decembrim</w:t>
            </w:r>
            <w:r w:rsidRPr="009562D3">
              <w:rPr>
                <w:color w:val="000000"/>
                <w:lang w:val="lv-LV"/>
              </w:rPr>
              <w:t xml:space="preserve"> </w:t>
            </w:r>
          </w:p>
        </w:tc>
      </w:tr>
      <w:tr w:rsidR="005D73DE" w:rsidRPr="009562D3" w14:paraId="52C40F24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FC4ABA6" w14:textId="77777777" w:rsidR="0013088C" w:rsidRPr="009562D3" w:rsidRDefault="0013088C" w:rsidP="005D73DE">
            <w:pPr>
              <w:pStyle w:val="naiskr"/>
              <w:spacing w:before="0" w:beforeAutospacing="0" w:after="0" w:afterAutospacing="0"/>
            </w:pPr>
            <w:r w:rsidRPr="009562D3">
              <w:t>2.</w:t>
            </w:r>
          </w:p>
        </w:tc>
        <w:tc>
          <w:tcPr>
            <w:tcW w:w="1406" w:type="pct"/>
          </w:tcPr>
          <w:p w14:paraId="46F9D433" w14:textId="77777777" w:rsidR="0013088C" w:rsidRPr="009562D3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>Sabiedrības līdzdalība projekta izstrādē</w:t>
            </w:r>
          </w:p>
        </w:tc>
        <w:tc>
          <w:tcPr>
            <w:tcW w:w="3286" w:type="pct"/>
          </w:tcPr>
          <w:p w14:paraId="794E7AA5" w14:textId="28E38811" w:rsidR="0013088C" w:rsidRPr="009562D3" w:rsidRDefault="00457114" w:rsidP="00D1181D">
            <w:pPr>
              <w:pStyle w:val="naiskr"/>
              <w:spacing w:before="0" w:beforeAutospacing="0" w:after="0" w:afterAutospacing="0"/>
              <w:jc w:val="both"/>
            </w:pPr>
            <w:r w:rsidRPr="009562D3">
              <w:rPr>
                <w:color w:val="000000"/>
              </w:rPr>
              <w:t xml:space="preserve"> Projekts šo jomu neskar</w:t>
            </w:r>
            <w:r w:rsidR="00F06C97">
              <w:rPr>
                <w:color w:val="000000"/>
              </w:rPr>
              <w:t>.</w:t>
            </w:r>
          </w:p>
        </w:tc>
      </w:tr>
      <w:tr w:rsidR="005D73DE" w:rsidRPr="009562D3" w14:paraId="2ED312DE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685B404" w14:textId="77777777" w:rsidR="0013088C" w:rsidRPr="009562D3" w:rsidRDefault="0013088C" w:rsidP="005D73DE">
            <w:pPr>
              <w:pStyle w:val="naiskr"/>
              <w:spacing w:before="0" w:beforeAutospacing="0" w:after="0" w:afterAutospacing="0"/>
            </w:pPr>
            <w:r w:rsidRPr="009562D3">
              <w:t>3.</w:t>
            </w:r>
          </w:p>
        </w:tc>
        <w:tc>
          <w:tcPr>
            <w:tcW w:w="1406" w:type="pct"/>
          </w:tcPr>
          <w:p w14:paraId="1257D26D" w14:textId="77777777" w:rsidR="0013088C" w:rsidRPr="009562D3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>Sabiedrības līdzdalības rezultāti</w:t>
            </w:r>
          </w:p>
        </w:tc>
        <w:tc>
          <w:tcPr>
            <w:tcW w:w="3286" w:type="pct"/>
          </w:tcPr>
          <w:p w14:paraId="4E305253" w14:textId="3BE7C5DA" w:rsidR="00AC7264" w:rsidRPr="009562D3" w:rsidRDefault="00457114" w:rsidP="005D73D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457114">
              <w:rPr>
                <w:rFonts w:eastAsia="Arial Unicode MS"/>
              </w:rPr>
              <w:t>Projekts šo jomu neskar</w:t>
            </w:r>
            <w:r w:rsidR="00F06C97">
              <w:rPr>
                <w:rFonts w:eastAsia="Arial Unicode MS"/>
              </w:rPr>
              <w:t>.</w:t>
            </w:r>
          </w:p>
        </w:tc>
      </w:tr>
      <w:tr w:rsidR="005D73DE" w:rsidRPr="009562D3" w14:paraId="330BF446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7287AAE2" w14:textId="77777777" w:rsidR="0013088C" w:rsidRPr="009562D3" w:rsidRDefault="00A96BC5" w:rsidP="005D73DE">
            <w:pPr>
              <w:pStyle w:val="naiskr"/>
              <w:spacing w:before="0" w:beforeAutospacing="0" w:after="0" w:afterAutospacing="0"/>
            </w:pPr>
            <w:r w:rsidRPr="009562D3">
              <w:t>4</w:t>
            </w:r>
            <w:r w:rsidR="0013088C" w:rsidRPr="009562D3">
              <w:t>.</w:t>
            </w:r>
          </w:p>
        </w:tc>
        <w:tc>
          <w:tcPr>
            <w:tcW w:w="1406" w:type="pct"/>
          </w:tcPr>
          <w:p w14:paraId="59B390F1" w14:textId="77777777" w:rsidR="0013088C" w:rsidRPr="009562D3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t>Cita informācija</w:t>
            </w:r>
          </w:p>
        </w:tc>
        <w:tc>
          <w:tcPr>
            <w:tcW w:w="3286" w:type="pct"/>
          </w:tcPr>
          <w:p w14:paraId="58CC5CAB" w14:textId="77777777" w:rsidR="0013088C" w:rsidRPr="009562D3" w:rsidRDefault="00FC58EE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9562D3">
              <w:rPr>
                <w:sz w:val="24"/>
                <w:szCs w:val="24"/>
                <w:lang w:val="lv-LV"/>
              </w:rPr>
              <w:t>Nav</w:t>
            </w:r>
          </w:p>
        </w:tc>
      </w:tr>
      <w:tr w:rsidR="005D73DE" w:rsidRPr="009562D3" w14:paraId="5A05BA23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6E756" w14:textId="77777777" w:rsidR="00A162FE" w:rsidRPr="00DA6FB2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DA6FB2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562D3" w14:paraId="281DBAC6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2C023" w14:textId="77777777" w:rsidR="002C46AC" w:rsidRPr="009562D3" w:rsidRDefault="002C46AC" w:rsidP="005D73DE">
            <w:pPr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1B603" w14:textId="77777777" w:rsidR="002C46AC" w:rsidRPr="009562D3" w:rsidRDefault="002C46AC" w:rsidP="009E2709">
            <w:pPr>
              <w:jc w:val="both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06CE1" w14:textId="77777777" w:rsidR="002C46AC" w:rsidRPr="009562D3" w:rsidRDefault="00FC58EE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2D3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9562D3" w14:paraId="36433D60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2F8E7" w14:textId="77777777" w:rsidR="002C46AC" w:rsidRPr="009562D3" w:rsidRDefault="002C46AC" w:rsidP="005D73DE">
            <w:pPr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36784" w14:textId="77777777" w:rsidR="00713C15" w:rsidRPr="009562D3" w:rsidRDefault="00713C15" w:rsidP="009E2709">
            <w:pPr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0C873C9A" w14:textId="77777777" w:rsidR="002C46AC" w:rsidRPr="009562D3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562D3">
              <w:rPr>
                <w:lang w:val="lv-LV"/>
              </w:rPr>
              <w:t xml:space="preserve">Jaunu institūciju izveide, esošu institūciju likvidācija vai reorganizācija, to ietekme </w:t>
            </w:r>
            <w:r w:rsidRPr="009562D3">
              <w:rPr>
                <w:lang w:val="lv-LV"/>
              </w:rPr>
              <w:lastRenderedPageBreak/>
              <w:t>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2C86FC" w14:textId="77777777" w:rsidR="005F1986" w:rsidRPr="009562D3" w:rsidRDefault="00FC58EE" w:rsidP="005D73DE">
            <w:pPr>
              <w:pStyle w:val="naiskr"/>
              <w:spacing w:before="0" w:beforeAutospacing="0" w:after="0" w:afterAutospacing="0"/>
              <w:jc w:val="both"/>
            </w:pPr>
            <w:r w:rsidRPr="009562D3">
              <w:rPr>
                <w:color w:val="000000"/>
              </w:rPr>
              <w:lastRenderedPageBreak/>
              <w:t>Projekts šo jomu neskar.</w:t>
            </w:r>
            <w:r w:rsidR="00016777" w:rsidRPr="009562D3">
              <w:rPr>
                <w:color w:val="000000"/>
              </w:rPr>
              <w:t xml:space="preserve"> </w:t>
            </w:r>
          </w:p>
        </w:tc>
      </w:tr>
      <w:tr w:rsidR="005D73DE" w:rsidRPr="009562D3" w14:paraId="0EFC5D86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65ED2" w14:textId="77777777" w:rsidR="002C46AC" w:rsidRPr="009562D3" w:rsidRDefault="002C46AC" w:rsidP="005D73DE">
            <w:pPr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07B0D" w14:textId="77777777" w:rsidR="002C46AC" w:rsidRPr="009562D3" w:rsidRDefault="00713C15" w:rsidP="005D73DE">
            <w:pPr>
              <w:jc w:val="both"/>
              <w:rPr>
                <w:lang w:val="lv-LV" w:eastAsia="lv-LV"/>
              </w:rPr>
            </w:pPr>
            <w:r w:rsidRPr="009562D3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D769E" w14:textId="77777777" w:rsidR="002C46AC" w:rsidRPr="009562D3" w:rsidRDefault="00FC58EE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2D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29C9428" w14:textId="77777777" w:rsidR="00CC5966" w:rsidRPr="009562D3" w:rsidRDefault="00CC5966" w:rsidP="00CC5966">
      <w:pPr>
        <w:jc w:val="both"/>
        <w:rPr>
          <w:i/>
          <w:color w:val="000000" w:themeColor="text1"/>
          <w:lang w:val="lv-LV" w:eastAsia="lv-LV"/>
        </w:rPr>
      </w:pPr>
    </w:p>
    <w:p w14:paraId="4BEC7808" w14:textId="3BE1142E" w:rsidR="00CC5966" w:rsidRPr="009562D3" w:rsidRDefault="00CC5966" w:rsidP="00CC5966">
      <w:pPr>
        <w:jc w:val="both"/>
        <w:rPr>
          <w:i/>
          <w:color w:val="000000" w:themeColor="text1"/>
          <w:lang w:val="lv-LV" w:eastAsia="lv-LV"/>
        </w:rPr>
      </w:pPr>
      <w:r w:rsidRPr="009562D3">
        <w:rPr>
          <w:i/>
          <w:color w:val="000000" w:themeColor="text1"/>
          <w:lang w:val="lv-LV" w:eastAsia="lv-LV"/>
        </w:rPr>
        <w:t>Anotācijas III</w:t>
      </w:r>
      <w:r w:rsidR="00F06C97">
        <w:rPr>
          <w:i/>
          <w:color w:val="000000" w:themeColor="text1"/>
          <w:lang w:val="lv-LV" w:eastAsia="lv-LV"/>
        </w:rPr>
        <w:t xml:space="preserve"> sadaļa</w:t>
      </w:r>
      <w:r w:rsidR="00457114">
        <w:rPr>
          <w:i/>
          <w:color w:val="000000" w:themeColor="text1"/>
          <w:lang w:val="lv-LV" w:eastAsia="lv-LV"/>
        </w:rPr>
        <w:t>, V sad</w:t>
      </w:r>
      <w:r w:rsidR="00F06C97">
        <w:rPr>
          <w:i/>
          <w:color w:val="000000" w:themeColor="text1"/>
          <w:lang w:val="lv-LV" w:eastAsia="lv-LV"/>
        </w:rPr>
        <w:t xml:space="preserve">aļas </w:t>
      </w:r>
      <w:r w:rsidR="00457114">
        <w:rPr>
          <w:i/>
          <w:color w:val="000000" w:themeColor="text1"/>
          <w:lang w:val="lv-LV" w:eastAsia="lv-LV"/>
        </w:rPr>
        <w:t>2.tabula</w:t>
      </w:r>
      <w:r w:rsidRPr="009562D3">
        <w:rPr>
          <w:i/>
          <w:color w:val="000000" w:themeColor="text1"/>
          <w:lang w:val="lv-LV" w:eastAsia="lv-LV"/>
        </w:rPr>
        <w:t xml:space="preserve"> un IV sadaļa – projekts šīs jomas neskar.</w:t>
      </w:r>
    </w:p>
    <w:p w14:paraId="49C598E9" w14:textId="77777777" w:rsidR="00F83BA3" w:rsidRPr="009562D3" w:rsidRDefault="00F83BA3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3C87F07F" w14:textId="77777777" w:rsidR="009E2709" w:rsidRPr="009562D3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  <w:r w:rsidRPr="009562D3">
        <w:rPr>
          <w:sz w:val="28"/>
          <w:lang w:val="lv-LV"/>
        </w:rPr>
        <w:tab/>
      </w:r>
    </w:p>
    <w:p w14:paraId="46220769" w14:textId="77777777" w:rsidR="00314FF5" w:rsidRPr="009562D3" w:rsidRDefault="00314FF5" w:rsidP="009E2709">
      <w:pPr>
        <w:pStyle w:val="naisf"/>
        <w:spacing w:before="0" w:beforeAutospacing="0" w:after="0" w:afterAutospacing="0"/>
        <w:ind w:firstLine="720"/>
        <w:rPr>
          <w:sz w:val="28"/>
          <w:lang w:val="lv-LV"/>
        </w:rPr>
      </w:pPr>
    </w:p>
    <w:p w14:paraId="796A4BB8" w14:textId="77777777" w:rsidR="003770BC" w:rsidRDefault="003770BC" w:rsidP="005F73FA">
      <w:pPr>
        <w:pStyle w:val="Virsraksts1"/>
        <w:keepNext w:val="0"/>
        <w:widowControl w:val="0"/>
        <w:jc w:val="left"/>
        <w:rPr>
          <w:b w:val="0"/>
          <w:szCs w:val="28"/>
        </w:rPr>
      </w:pPr>
    </w:p>
    <w:p w14:paraId="7DE7B92B" w14:textId="77777777" w:rsidR="003770BC" w:rsidRDefault="003770BC" w:rsidP="005D73DE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</w:p>
    <w:p w14:paraId="5EC5B325" w14:textId="77777777" w:rsidR="00E0280A" w:rsidRPr="00DA6FB2" w:rsidRDefault="00E0280A" w:rsidP="00E0280A">
      <w:pPr>
        <w:rPr>
          <w:bCs/>
          <w:lang w:val="lv-LV"/>
        </w:rPr>
      </w:pPr>
      <w:r w:rsidRPr="00DA6FB2">
        <w:rPr>
          <w:bCs/>
          <w:lang w:val="lv-LV"/>
        </w:rPr>
        <w:t xml:space="preserve">Zemkopības ministra </w:t>
      </w:r>
      <w:proofErr w:type="spellStart"/>
      <w:r w:rsidRPr="00DA6FB2">
        <w:rPr>
          <w:bCs/>
          <w:lang w:val="lv-LV"/>
        </w:rPr>
        <w:t>p.i</w:t>
      </w:r>
      <w:proofErr w:type="spellEnd"/>
      <w:r w:rsidRPr="00DA6FB2">
        <w:rPr>
          <w:bCs/>
          <w:lang w:val="lv-LV"/>
        </w:rPr>
        <w:t>. –</w:t>
      </w:r>
    </w:p>
    <w:p w14:paraId="61767FC3" w14:textId="77777777" w:rsidR="00E0280A" w:rsidRPr="00DA6FB2" w:rsidRDefault="00E0280A" w:rsidP="00E0280A">
      <w:pPr>
        <w:rPr>
          <w:bCs/>
          <w:lang w:val="lv-LV"/>
        </w:rPr>
      </w:pPr>
      <w:r w:rsidRPr="00DA6FB2">
        <w:rPr>
          <w:bCs/>
          <w:lang w:val="lv-LV"/>
        </w:rPr>
        <w:t xml:space="preserve">Labklājības ministrs </w:t>
      </w:r>
      <w:r w:rsidRPr="00DA6FB2">
        <w:rPr>
          <w:bCs/>
          <w:lang w:val="lv-LV"/>
        </w:rPr>
        <w:tab/>
      </w:r>
      <w:r w:rsidRPr="00DA6FB2">
        <w:rPr>
          <w:bCs/>
          <w:lang w:val="lv-LV"/>
        </w:rPr>
        <w:tab/>
      </w:r>
      <w:r w:rsidRPr="00DA6FB2">
        <w:rPr>
          <w:bCs/>
          <w:lang w:val="lv-LV"/>
        </w:rPr>
        <w:tab/>
      </w:r>
      <w:r w:rsidRPr="00DA6FB2">
        <w:rPr>
          <w:bCs/>
          <w:lang w:val="lv-LV"/>
        </w:rPr>
        <w:tab/>
      </w:r>
      <w:r w:rsidRPr="00DA6FB2">
        <w:rPr>
          <w:bCs/>
          <w:lang w:val="lv-LV"/>
        </w:rPr>
        <w:tab/>
      </w:r>
      <w:r w:rsidRPr="00DA6FB2">
        <w:rPr>
          <w:bCs/>
          <w:lang w:val="lv-LV"/>
        </w:rPr>
        <w:tab/>
      </w:r>
      <w:r w:rsidRPr="00DA6FB2">
        <w:rPr>
          <w:bCs/>
          <w:lang w:val="lv-LV"/>
        </w:rPr>
        <w:tab/>
        <w:t>U.Augulis</w:t>
      </w:r>
    </w:p>
    <w:p w14:paraId="1A103635" w14:textId="77777777" w:rsidR="00E0280A" w:rsidRPr="00E0280A" w:rsidRDefault="00E0280A" w:rsidP="00E0280A">
      <w:pPr>
        <w:rPr>
          <w:bCs/>
          <w:sz w:val="28"/>
          <w:szCs w:val="28"/>
          <w:lang w:val="lv-LV"/>
        </w:rPr>
      </w:pPr>
    </w:p>
    <w:p w14:paraId="21B357A5" w14:textId="77777777" w:rsidR="002B24A9" w:rsidRPr="009562D3" w:rsidRDefault="002B24A9" w:rsidP="005D73DE">
      <w:pPr>
        <w:rPr>
          <w:lang w:val="lv-LV"/>
        </w:rPr>
      </w:pPr>
    </w:p>
    <w:p w14:paraId="783613E1" w14:textId="77777777" w:rsidR="002B24A9" w:rsidRPr="009562D3" w:rsidRDefault="002B24A9" w:rsidP="005D73DE">
      <w:pPr>
        <w:rPr>
          <w:lang w:val="lv-LV"/>
        </w:rPr>
      </w:pPr>
    </w:p>
    <w:p w14:paraId="4DA58EC1" w14:textId="77777777" w:rsidR="001C09FC" w:rsidRPr="009562D3" w:rsidRDefault="001C09FC" w:rsidP="005D73DE">
      <w:pPr>
        <w:jc w:val="both"/>
        <w:rPr>
          <w:lang w:val="lv-LV"/>
        </w:rPr>
      </w:pPr>
    </w:p>
    <w:p w14:paraId="6362713B" w14:textId="77777777" w:rsidR="001C09FC" w:rsidRPr="009562D3" w:rsidRDefault="001C09FC" w:rsidP="005D73DE">
      <w:pPr>
        <w:jc w:val="both"/>
        <w:rPr>
          <w:lang w:val="lv-LV"/>
        </w:rPr>
      </w:pPr>
    </w:p>
    <w:p w14:paraId="529ECC95" w14:textId="77777777" w:rsidR="00314FF5" w:rsidRPr="009562D3" w:rsidRDefault="00314FF5" w:rsidP="005D73DE">
      <w:pPr>
        <w:jc w:val="both"/>
        <w:rPr>
          <w:lang w:val="lv-LV"/>
        </w:rPr>
      </w:pPr>
    </w:p>
    <w:p w14:paraId="14DC1C90" w14:textId="77777777" w:rsidR="003770BC" w:rsidRDefault="003770BC" w:rsidP="005D73DE">
      <w:pPr>
        <w:jc w:val="both"/>
        <w:rPr>
          <w:lang w:val="lv-LV"/>
        </w:rPr>
      </w:pPr>
    </w:p>
    <w:p w14:paraId="5B407A02" w14:textId="77777777" w:rsidR="003770BC" w:rsidRDefault="003770BC" w:rsidP="005D73DE">
      <w:pPr>
        <w:jc w:val="both"/>
        <w:rPr>
          <w:lang w:val="lv-LV"/>
        </w:rPr>
      </w:pPr>
    </w:p>
    <w:p w14:paraId="53957352" w14:textId="77777777" w:rsidR="003770BC" w:rsidRDefault="003770BC" w:rsidP="005D73DE">
      <w:pPr>
        <w:jc w:val="both"/>
        <w:rPr>
          <w:lang w:val="lv-LV"/>
        </w:rPr>
      </w:pPr>
    </w:p>
    <w:p w14:paraId="2775ED67" w14:textId="77777777" w:rsidR="003770BC" w:rsidRDefault="003770BC" w:rsidP="005D73DE">
      <w:pPr>
        <w:jc w:val="both"/>
        <w:rPr>
          <w:lang w:val="lv-LV"/>
        </w:rPr>
      </w:pPr>
    </w:p>
    <w:p w14:paraId="72214F5F" w14:textId="77777777" w:rsidR="003770BC" w:rsidRDefault="003770BC" w:rsidP="005D73DE">
      <w:pPr>
        <w:jc w:val="both"/>
        <w:rPr>
          <w:lang w:val="lv-LV"/>
        </w:rPr>
      </w:pPr>
    </w:p>
    <w:p w14:paraId="02EEF03E" w14:textId="77777777" w:rsidR="003770BC" w:rsidRDefault="003770BC" w:rsidP="005D73DE">
      <w:pPr>
        <w:jc w:val="both"/>
        <w:rPr>
          <w:lang w:val="lv-LV"/>
        </w:rPr>
      </w:pPr>
    </w:p>
    <w:p w14:paraId="23833066" w14:textId="77777777" w:rsidR="003770BC" w:rsidRDefault="003770BC" w:rsidP="005D73DE">
      <w:pPr>
        <w:jc w:val="both"/>
        <w:rPr>
          <w:lang w:val="lv-LV"/>
        </w:rPr>
      </w:pPr>
    </w:p>
    <w:p w14:paraId="7AE48388" w14:textId="77777777" w:rsidR="003770BC" w:rsidRDefault="003770BC" w:rsidP="005D73DE">
      <w:pPr>
        <w:jc w:val="both"/>
        <w:rPr>
          <w:lang w:val="lv-LV"/>
        </w:rPr>
      </w:pPr>
    </w:p>
    <w:p w14:paraId="2B96FE61" w14:textId="77777777" w:rsidR="003770BC" w:rsidRDefault="003770BC" w:rsidP="005D73DE">
      <w:pPr>
        <w:jc w:val="both"/>
        <w:rPr>
          <w:lang w:val="lv-LV"/>
        </w:rPr>
      </w:pPr>
    </w:p>
    <w:p w14:paraId="5AA9A062" w14:textId="77777777" w:rsidR="003770BC" w:rsidRDefault="003770BC" w:rsidP="005D73DE">
      <w:pPr>
        <w:jc w:val="both"/>
        <w:rPr>
          <w:lang w:val="lv-LV"/>
        </w:rPr>
      </w:pPr>
    </w:p>
    <w:p w14:paraId="387AC4F1" w14:textId="77777777" w:rsidR="003770BC" w:rsidRDefault="003770BC" w:rsidP="005D73DE">
      <w:pPr>
        <w:jc w:val="both"/>
        <w:rPr>
          <w:lang w:val="lv-LV"/>
        </w:rPr>
      </w:pPr>
    </w:p>
    <w:p w14:paraId="535A659A" w14:textId="77777777" w:rsidR="003770BC" w:rsidRDefault="003770BC" w:rsidP="005D73DE">
      <w:pPr>
        <w:jc w:val="both"/>
        <w:rPr>
          <w:lang w:val="lv-LV"/>
        </w:rPr>
      </w:pPr>
    </w:p>
    <w:p w14:paraId="6F6F1550" w14:textId="77777777" w:rsidR="0038139A" w:rsidRDefault="0038139A" w:rsidP="005D73DE">
      <w:pPr>
        <w:jc w:val="both"/>
        <w:rPr>
          <w:lang w:val="lv-LV"/>
        </w:rPr>
      </w:pPr>
    </w:p>
    <w:p w14:paraId="4DF8A980" w14:textId="77777777" w:rsidR="003770BC" w:rsidRDefault="003770BC" w:rsidP="005D73DE">
      <w:pPr>
        <w:jc w:val="both"/>
        <w:rPr>
          <w:lang w:val="lv-LV"/>
        </w:rPr>
      </w:pPr>
    </w:p>
    <w:p w14:paraId="578B6FA9" w14:textId="77777777" w:rsidR="003770BC" w:rsidRDefault="003770BC" w:rsidP="005D73DE">
      <w:pPr>
        <w:jc w:val="both"/>
        <w:rPr>
          <w:lang w:val="lv-LV"/>
        </w:rPr>
      </w:pPr>
    </w:p>
    <w:p w14:paraId="62E7CF84" w14:textId="77777777" w:rsidR="00DA6FB2" w:rsidRDefault="00DA6FB2" w:rsidP="005D73DE">
      <w:pPr>
        <w:jc w:val="both"/>
        <w:rPr>
          <w:lang w:val="lv-LV"/>
        </w:rPr>
      </w:pPr>
    </w:p>
    <w:p w14:paraId="7210EAF8" w14:textId="77777777" w:rsidR="00DA6FB2" w:rsidRDefault="00DA6FB2" w:rsidP="005D73DE">
      <w:pPr>
        <w:jc w:val="both"/>
        <w:rPr>
          <w:lang w:val="lv-LV"/>
        </w:rPr>
      </w:pPr>
    </w:p>
    <w:p w14:paraId="237673CC" w14:textId="77777777" w:rsidR="003770BC" w:rsidRDefault="003770BC" w:rsidP="005D73DE">
      <w:pPr>
        <w:jc w:val="both"/>
        <w:rPr>
          <w:lang w:val="lv-LV"/>
        </w:rPr>
      </w:pPr>
    </w:p>
    <w:p w14:paraId="17638C40" w14:textId="77777777" w:rsidR="005F73FA" w:rsidRDefault="005F73FA" w:rsidP="005D73DE">
      <w:pPr>
        <w:jc w:val="both"/>
        <w:rPr>
          <w:lang w:val="lv-LV"/>
        </w:rPr>
      </w:pPr>
    </w:p>
    <w:p w14:paraId="6108369C" w14:textId="77777777" w:rsidR="005F73FA" w:rsidRDefault="005F73FA" w:rsidP="005D73DE">
      <w:pPr>
        <w:jc w:val="both"/>
        <w:rPr>
          <w:lang w:val="lv-LV"/>
        </w:rPr>
      </w:pPr>
    </w:p>
    <w:p w14:paraId="1323E3D4" w14:textId="77777777" w:rsidR="005F73FA" w:rsidRDefault="005F73FA" w:rsidP="005D73DE">
      <w:pPr>
        <w:jc w:val="both"/>
        <w:rPr>
          <w:lang w:val="lv-LV"/>
        </w:rPr>
      </w:pPr>
    </w:p>
    <w:p w14:paraId="62E7F7BB" w14:textId="77777777" w:rsidR="005F73FA" w:rsidRDefault="005F73FA" w:rsidP="005D73DE">
      <w:pPr>
        <w:jc w:val="both"/>
        <w:rPr>
          <w:lang w:val="lv-LV"/>
        </w:rPr>
      </w:pPr>
    </w:p>
    <w:p w14:paraId="7817B837" w14:textId="77777777" w:rsidR="005F73FA" w:rsidRDefault="005F73FA" w:rsidP="005D73DE">
      <w:pPr>
        <w:jc w:val="both"/>
        <w:rPr>
          <w:lang w:val="lv-LV"/>
        </w:rPr>
      </w:pPr>
    </w:p>
    <w:p w14:paraId="41031CC7" w14:textId="77777777" w:rsidR="005F73FA" w:rsidRDefault="005F73FA" w:rsidP="005D73DE">
      <w:pPr>
        <w:jc w:val="both"/>
        <w:rPr>
          <w:lang w:val="lv-LV"/>
        </w:rPr>
      </w:pPr>
      <w:bookmarkStart w:id="4" w:name="_GoBack"/>
      <w:bookmarkEnd w:id="4"/>
    </w:p>
    <w:p w14:paraId="2F73CF71" w14:textId="77777777" w:rsidR="005F73FA" w:rsidRDefault="005F73FA" w:rsidP="005D73DE">
      <w:pPr>
        <w:jc w:val="both"/>
        <w:rPr>
          <w:lang w:val="lv-LV"/>
        </w:rPr>
      </w:pPr>
    </w:p>
    <w:p w14:paraId="08E9F107" w14:textId="77777777" w:rsidR="005F73FA" w:rsidRDefault="005F73FA" w:rsidP="005D73DE">
      <w:pPr>
        <w:jc w:val="both"/>
        <w:rPr>
          <w:lang w:val="lv-LV"/>
        </w:rPr>
      </w:pPr>
    </w:p>
    <w:p w14:paraId="12450C97" w14:textId="77777777" w:rsidR="003770BC" w:rsidRDefault="003770BC" w:rsidP="005D73DE">
      <w:pPr>
        <w:jc w:val="both"/>
        <w:rPr>
          <w:lang w:val="lv-LV"/>
        </w:rPr>
      </w:pPr>
    </w:p>
    <w:p w14:paraId="0FF9DE30" w14:textId="77777777" w:rsidR="00DA6FB2" w:rsidRDefault="00DA6FB2" w:rsidP="00660F22">
      <w:pPr>
        <w:tabs>
          <w:tab w:val="center" w:pos="4535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10.02.2015. 12:16</w:t>
      </w:r>
    </w:p>
    <w:p w14:paraId="098F79B3" w14:textId="0A01C8A8" w:rsidR="00996A3D" w:rsidRPr="00DA6FB2" w:rsidRDefault="005F73FA" w:rsidP="00660F22">
      <w:pPr>
        <w:tabs>
          <w:tab w:val="center" w:pos="4535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1018</w:t>
      </w:r>
      <w:r>
        <w:rPr>
          <w:sz w:val="20"/>
          <w:szCs w:val="20"/>
          <w:lang w:val="lv-LV"/>
        </w:rPr>
        <w:fldChar w:fldCharType="end"/>
      </w:r>
      <w:r w:rsidR="00660F22" w:rsidRPr="00DA6FB2">
        <w:rPr>
          <w:sz w:val="20"/>
          <w:szCs w:val="20"/>
          <w:lang w:val="lv-LV"/>
        </w:rPr>
        <w:tab/>
      </w:r>
    </w:p>
    <w:p w14:paraId="603C7F53" w14:textId="77777777" w:rsidR="00294063" w:rsidRPr="00DA6FB2" w:rsidRDefault="001E2774" w:rsidP="005D73DE">
      <w:pPr>
        <w:jc w:val="both"/>
        <w:rPr>
          <w:sz w:val="20"/>
          <w:szCs w:val="20"/>
          <w:lang w:val="lv-LV"/>
        </w:rPr>
      </w:pPr>
      <w:r w:rsidRPr="00DA6FB2">
        <w:rPr>
          <w:sz w:val="20"/>
          <w:szCs w:val="20"/>
          <w:lang w:val="lv-LV"/>
        </w:rPr>
        <w:t>G.Evardsone</w:t>
      </w:r>
    </w:p>
    <w:p w14:paraId="0BED85F0" w14:textId="77777777" w:rsidR="00C20792" w:rsidRPr="00DA6FB2" w:rsidRDefault="00031D97" w:rsidP="005D73DE">
      <w:pPr>
        <w:jc w:val="both"/>
        <w:rPr>
          <w:sz w:val="20"/>
          <w:szCs w:val="20"/>
          <w:lang w:val="lv-LV"/>
        </w:rPr>
      </w:pPr>
      <w:r w:rsidRPr="00DA6FB2">
        <w:rPr>
          <w:sz w:val="20"/>
          <w:szCs w:val="20"/>
          <w:lang w:val="lv-LV"/>
        </w:rPr>
        <w:t>67027</w:t>
      </w:r>
      <w:r w:rsidR="001E2774" w:rsidRPr="00DA6FB2">
        <w:rPr>
          <w:sz w:val="20"/>
          <w:szCs w:val="20"/>
          <w:lang w:val="lv-LV"/>
        </w:rPr>
        <w:t>629</w:t>
      </w:r>
      <w:r w:rsidR="00294063" w:rsidRPr="00DA6FB2">
        <w:rPr>
          <w:sz w:val="20"/>
          <w:szCs w:val="20"/>
          <w:lang w:val="lv-LV"/>
        </w:rPr>
        <w:t xml:space="preserve">, </w:t>
      </w:r>
      <w:r w:rsidR="001E2774" w:rsidRPr="00DA6FB2">
        <w:rPr>
          <w:sz w:val="20"/>
          <w:szCs w:val="20"/>
          <w:lang w:val="lv-LV"/>
        </w:rPr>
        <w:t>Gunta.Evardsone</w:t>
      </w:r>
      <w:r w:rsidR="00294063" w:rsidRPr="00DA6FB2">
        <w:rPr>
          <w:sz w:val="20"/>
          <w:szCs w:val="20"/>
          <w:lang w:val="lv-LV"/>
        </w:rPr>
        <w:t>@zm.gov.lv</w:t>
      </w:r>
    </w:p>
    <w:sectPr w:rsidR="00C20792" w:rsidRPr="00DA6FB2" w:rsidSect="00E576D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35473" w14:textId="77777777" w:rsidR="005C3FEB" w:rsidRDefault="005C3FEB">
      <w:r>
        <w:separator/>
      </w:r>
    </w:p>
  </w:endnote>
  <w:endnote w:type="continuationSeparator" w:id="0">
    <w:p w14:paraId="61A0D3C1" w14:textId="77777777" w:rsidR="005C3FEB" w:rsidRDefault="005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DCEE" w14:textId="78374DD0" w:rsidR="00D27E52" w:rsidRPr="001B597E" w:rsidRDefault="002D7B9F" w:rsidP="001B597E">
    <w:pPr>
      <w:pStyle w:val="Kjene"/>
    </w:pPr>
    <w:r w:rsidRPr="002D7B9F">
      <w:rPr>
        <w:rFonts w:ascii="Times New Roman" w:hAnsi="Times New Roman"/>
        <w:sz w:val="20"/>
      </w:rPr>
      <w:t>Z</w:t>
    </w:r>
    <w:r w:rsidR="00660F22">
      <w:rPr>
        <w:rFonts w:ascii="Times New Roman" w:hAnsi="Times New Roman"/>
        <w:sz w:val="20"/>
      </w:rPr>
      <w:t>MAnot_200115</w:t>
    </w:r>
    <w:r w:rsidRPr="002D7B9F">
      <w:rPr>
        <w:rFonts w:ascii="Times New Roman" w:hAnsi="Times New Roman"/>
        <w:sz w:val="20"/>
      </w:rPr>
      <w:t>_faspart; Ministru kabineta noteikumu projekta „Prasības fasētas pārtikas marķējumam”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868F" w14:textId="77777777" w:rsidR="00DA6FB2" w:rsidRPr="001B597E" w:rsidRDefault="00DA6FB2" w:rsidP="00DA6FB2">
    <w:pPr>
      <w:pStyle w:val="Kjene"/>
    </w:pPr>
    <w:r w:rsidRPr="002D7B9F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MAnot_200115</w:t>
    </w:r>
    <w:r w:rsidRPr="002D7B9F">
      <w:rPr>
        <w:rFonts w:ascii="Times New Roman" w:hAnsi="Times New Roman"/>
        <w:sz w:val="20"/>
      </w:rPr>
      <w:t>_faspart; Ministru kabineta noteikumu projekta „Prasības fasētas pārtikas marķējumam” sākotnējās ietekmes novērtējuma ziņojums (anotācija)</w:t>
    </w:r>
  </w:p>
  <w:p w14:paraId="7EBE0B62" w14:textId="77777777" w:rsidR="00D27E52" w:rsidRPr="001E2774" w:rsidRDefault="00D27E52" w:rsidP="001E277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3763C" w14:textId="77777777" w:rsidR="005C3FEB" w:rsidRDefault="005C3FEB">
      <w:r>
        <w:separator/>
      </w:r>
    </w:p>
  </w:footnote>
  <w:footnote w:type="continuationSeparator" w:id="0">
    <w:p w14:paraId="46961CEA" w14:textId="77777777" w:rsidR="005C3FEB" w:rsidRDefault="005C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E165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5FCBF99" w14:textId="77777777"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21CC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F73FA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1B4C7BAF" w14:textId="77777777"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6777"/>
    <w:rsid w:val="000168B7"/>
    <w:rsid w:val="00021873"/>
    <w:rsid w:val="0002330F"/>
    <w:rsid w:val="0002456C"/>
    <w:rsid w:val="00026D31"/>
    <w:rsid w:val="0003130D"/>
    <w:rsid w:val="00031D97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7FBC"/>
    <w:rsid w:val="0006719B"/>
    <w:rsid w:val="00071391"/>
    <w:rsid w:val="000714B2"/>
    <w:rsid w:val="0007255F"/>
    <w:rsid w:val="00072622"/>
    <w:rsid w:val="00074423"/>
    <w:rsid w:val="00074D2A"/>
    <w:rsid w:val="000751DD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97798"/>
    <w:rsid w:val="000A19E2"/>
    <w:rsid w:val="000A2AA7"/>
    <w:rsid w:val="000A2CCB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C12"/>
    <w:rsid w:val="000C0FA7"/>
    <w:rsid w:val="000C1E85"/>
    <w:rsid w:val="000C4A23"/>
    <w:rsid w:val="000C5D0D"/>
    <w:rsid w:val="000D0329"/>
    <w:rsid w:val="000D0616"/>
    <w:rsid w:val="000D1609"/>
    <w:rsid w:val="000D3B4D"/>
    <w:rsid w:val="000D4F3A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6784"/>
    <w:rsid w:val="001177FE"/>
    <w:rsid w:val="001178E3"/>
    <w:rsid w:val="001304F1"/>
    <w:rsid w:val="0013088C"/>
    <w:rsid w:val="00131D05"/>
    <w:rsid w:val="00132004"/>
    <w:rsid w:val="001324A4"/>
    <w:rsid w:val="00132731"/>
    <w:rsid w:val="001345CB"/>
    <w:rsid w:val="001347E9"/>
    <w:rsid w:val="00136C98"/>
    <w:rsid w:val="00137B2C"/>
    <w:rsid w:val="00140B4C"/>
    <w:rsid w:val="0014129D"/>
    <w:rsid w:val="0014319C"/>
    <w:rsid w:val="0014444A"/>
    <w:rsid w:val="001466B6"/>
    <w:rsid w:val="00150011"/>
    <w:rsid w:val="0015254E"/>
    <w:rsid w:val="00153A70"/>
    <w:rsid w:val="00153C68"/>
    <w:rsid w:val="0015551E"/>
    <w:rsid w:val="00155B89"/>
    <w:rsid w:val="001608F4"/>
    <w:rsid w:val="00161EA7"/>
    <w:rsid w:val="0016266C"/>
    <w:rsid w:val="00162E14"/>
    <w:rsid w:val="00164B42"/>
    <w:rsid w:val="00164C6B"/>
    <w:rsid w:val="00164FB5"/>
    <w:rsid w:val="0016581A"/>
    <w:rsid w:val="001663CF"/>
    <w:rsid w:val="001665DD"/>
    <w:rsid w:val="00167ED9"/>
    <w:rsid w:val="00171315"/>
    <w:rsid w:val="00171BA0"/>
    <w:rsid w:val="001739AD"/>
    <w:rsid w:val="001751F5"/>
    <w:rsid w:val="00176E50"/>
    <w:rsid w:val="00182C1E"/>
    <w:rsid w:val="001919A5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B597E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D7A16"/>
    <w:rsid w:val="001E14E1"/>
    <w:rsid w:val="001E264B"/>
    <w:rsid w:val="001E2774"/>
    <w:rsid w:val="001E29B5"/>
    <w:rsid w:val="001E40A1"/>
    <w:rsid w:val="001E7670"/>
    <w:rsid w:val="001F1642"/>
    <w:rsid w:val="001F373B"/>
    <w:rsid w:val="001F5256"/>
    <w:rsid w:val="001F5C16"/>
    <w:rsid w:val="002027AF"/>
    <w:rsid w:val="00203134"/>
    <w:rsid w:val="002043DB"/>
    <w:rsid w:val="00205C1E"/>
    <w:rsid w:val="0020639A"/>
    <w:rsid w:val="00210E44"/>
    <w:rsid w:val="0021306B"/>
    <w:rsid w:val="0021364F"/>
    <w:rsid w:val="002234A1"/>
    <w:rsid w:val="00224CE4"/>
    <w:rsid w:val="00230D6B"/>
    <w:rsid w:val="00230F06"/>
    <w:rsid w:val="00231888"/>
    <w:rsid w:val="00231D22"/>
    <w:rsid w:val="0023257C"/>
    <w:rsid w:val="00232D62"/>
    <w:rsid w:val="0023303C"/>
    <w:rsid w:val="00243F66"/>
    <w:rsid w:val="0024492F"/>
    <w:rsid w:val="002465D1"/>
    <w:rsid w:val="00247ADA"/>
    <w:rsid w:val="00247BF7"/>
    <w:rsid w:val="00247D93"/>
    <w:rsid w:val="002509B6"/>
    <w:rsid w:val="00252CBC"/>
    <w:rsid w:val="002544DE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ACE"/>
    <w:rsid w:val="00281E8A"/>
    <w:rsid w:val="00282F68"/>
    <w:rsid w:val="002849D1"/>
    <w:rsid w:val="00286469"/>
    <w:rsid w:val="002915A2"/>
    <w:rsid w:val="00294063"/>
    <w:rsid w:val="0029410D"/>
    <w:rsid w:val="00294367"/>
    <w:rsid w:val="00294B71"/>
    <w:rsid w:val="0029700C"/>
    <w:rsid w:val="00297244"/>
    <w:rsid w:val="002A096C"/>
    <w:rsid w:val="002A16EB"/>
    <w:rsid w:val="002A227F"/>
    <w:rsid w:val="002A46BA"/>
    <w:rsid w:val="002A4D8C"/>
    <w:rsid w:val="002A7CB6"/>
    <w:rsid w:val="002B1528"/>
    <w:rsid w:val="002B1905"/>
    <w:rsid w:val="002B24A9"/>
    <w:rsid w:val="002B3D70"/>
    <w:rsid w:val="002B4F76"/>
    <w:rsid w:val="002B7F1D"/>
    <w:rsid w:val="002C0839"/>
    <w:rsid w:val="002C11B3"/>
    <w:rsid w:val="002C1EC1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D605D"/>
    <w:rsid w:val="002D7B9F"/>
    <w:rsid w:val="002E1E2F"/>
    <w:rsid w:val="002E22DB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474"/>
    <w:rsid w:val="003124EE"/>
    <w:rsid w:val="00313376"/>
    <w:rsid w:val="00314FF5"/>
    <w:rsid w:val="00315C3F"/>
    <w:rsid w:val="0031720E"/>
    <w:rsid w:val="0032141D"/>
    <w:rsid w:val="003257EA"/>
    <w:rsid w:val="00326D8C"/>
    <w:rsid w:val="003270F4"/>
    <w:rsid w:val="003309B4"/>
    <w:rsid w:val="0033350D"/>
    <w:rsid w:val="00333737"/>
    <w:rsid w:val="003353AA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064F"/>
    <w:rsid w:val="0036198C"/>
    <w:rsid w:val="00362346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770BC"/>
    <w:rsid w:val="0038045D"/>
    <w:rsid w:val="0038139A"/>
    <w:rsid w:val="003816EE"/>
    <w:rsid w:val="00381A6C"/>
    <w:rsid w:val="00382167"/>
    <w:rsid w:val="00384564"/>
    <w:rsid w:val="00386887"/>
    <w:rsid w:val="0038793B"/>
    <w:rsid w:val="00390386"/>
    <w:rsid w:val="00390C21"/>
    <w:rsid w:val="00393E72"/>
    <w:rsid w:val="00394F91"/>
    <w:rsid w:val="00396612"/>
    <w:rsid w:val="00396735"/>
    <w:rsid w:val="003A4225"/>
    <w:rsid w:val="003A4522"/>
    <w:rsid w:val="003A58B9"/>
    <w:rsid w:val="003A5A85"/>
    <w:rsid w:val="003B4592"/>
    <w:rsid w:val="003B4687"/>
    <w:rsid w:val="003B6C47"/>
    <w:rsid w:val="003C2517"/>
    <w:rsid w:val="003C28AC"/>
    <w:rsid w:val="003C2B26"/>
    <w:rsid w:val="003C2C1B"/>
    <w:rsid w:val="003C40EB"/>
    <w:rsid w:val="003C4AC2"/>
    <w:rsid w:val="003C4FAD"/>
    <w:rsid w:val="003C6F03"/>
    <w:rsid w:val="003C7F18"/>
    <w:rsid w:val="003D0D4F"/>
    <w:rsid w:val="003D1F11"/>
    <w:rsid w:val="003D62B2"/>
    <w:rsid w:val="003D676D"/>
    <w:rsid w:val="003E1930"/>
    <w:rsid w:val="003E1A05"/>
    <w:rsid w:val="003E29D4"/>
    <w:rsid w:val="003E36E3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0D4"/>
    <w:rsid w:val="004208C4"/>
    <w:rsid w:val="00421870"/>
    <w:rsid w:val="00421F53"/>
    <w:rsid w:val="004249A6"/>
    <w:rsid w:val="00424AE1"/>
    <w:rsid w:val="0042741C"/>
    <w:rsid w:val="00430B69"/>
    <w:rsid w:val="004311F3"/>
    <w:rsid w:val="004326DF"/>
    <w:rsid w:val="00433382"/>
    <w:rsid w:val="004364EB"/>
    <w:rsid w:val="00437C04"/>
    <w:rsid w:val="004412D9"/>
    <w:rsid w:val="004413F1"/>
    <w:rsid w:val="00443182"/>
    <w:rsid w:val="0044545F"/>
    <w:rsid w:val="004458E0"/>
    <w:rsid w:val="004477F4"/>
    <w:rsid w:val="00453031"/>
    <w:rsid w:val="00454E19"/>
    <w:rsid w:val="00457114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63AC"/>
    <w:rsid w:val="004775AC"/>
    <w:rsid w:val="00480136"/>
    <w:rsid w:val="0048030D"/>
    <w:rsid w:val="00480D9E"/>
    <w:rsid w:val="004813EF"/>
    <w:rsid w:val="0048533B"/>
    <w:rsid w:val="00485B0E"/>
    <w:rsid w:val="0048641E"/>
    <w:rsid w:val="00486F47"/>
    <w:rsid w:val="004878C7"/>
    <w:rsid w:val="00487CE5"/>
    <w:rsid w:val="00490A06"/>
    <w:rsid w:val="00492069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49B"/>
    <w:rsid w:val="004D283F"/>
    <w:rsid w:val="004D29AD"/>
    <w:rsid w:val="004D2FD5"/>
    <w:rsid w:val="004D414B"/>
    <w:rsid w:val="004E0F9E"/>
    <w:rsid w:val="004E202E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06C3"/>
    <w:rsid w:val="00512A7E"/>
    <w:rsid w:val="0051661B"/>
    <w:rsid w:val="00517314"/>
    <w:rsid w:val="0052020E"/>
    <w:rsid w:val="005206CF"/>
    <w:rsid w:val="00521C50"/>
    <w:rsid w:val="00526F5F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49C1"/>
    <w:rsid w:val="00584C4B"/>
    <w:rsid w:val="005858F2"/>
    <w:rsid w:val="00585BD7"/>
    <w:rsid w:val="00585EF5"/>
    <w:rsid w:val="00591B88"/>
    <w:rsid w:val="00593162"/>
    <w:rsid w:val="005952CE"/>
    <w:rsid w:val="0059744A"/>
    <w:rsid w:val="005A061F"/>
    <w:rsid w:val="005A0978"/>
    <w:rsid w:val="005A3B29"/>
    <w:rsid w:val="005A6AF8"/>
    <w:rsid w:val="005A71C2"/>
    <w:rsid w:val="005A7612"/>
    <w:rsid w:val="005A7D0E"/>
    <w:rsid w:val="005B0543"/>
    <w:rsid w:val="005B1B7C"/>
    <w:rsid w:val="005B34A4"/>
    <w:rsid w:val="005B4287"/>
    <w:rsid w:val="005B6F87"/>
    <w:rsid w:val="005B7245"/>
    <w:rsid w:val="005B772E"/>
    <w:rsid w:val="005C3FEB"/>
    <w:rsid w:val="005C7AAB"/>
    <w:rsid w:val="005D104E"/>
    <w:rsid w:val="005D2108"/>
    <w:rsid w:val="005D29F6"/>
    <w:rsid w:val="005D619A"/>
    <w:rsid w:val="005D73DE"/>
    <w:rsid w:val="005E14A7"/>
    <w:rsid w:val="005E2038"/>
    <w:rsid w:val="005E3C44"/>
    <w:rsid w:val="005E5056"/>
    <w:rsid w:val="005E61B9"/>
    <w:rsid w:val="005E755E"/>
    <w:rsid w:val="005F1986"/>
    <w:rsid w:val="005F548A"/>
    <w:rsid w:val="005F73FA"/>
    <w:rsid w:val="00602628"/>
    <w:rsid w:val="00604DA3"/>
    <w:rsid w:val="00613168"/>
    <w:rsid w:val="00615857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51925"/>
    <w:rsid w:val="00653C1C"/>
    <w:rsid w:val="00655ACE"/>
    <w:rsid w:val="00655EBB"/>
    <w:rsid w:val="00656C23"/>
    <w:rsid w:val="00657962"/>
    <w:rsid w:val="00660CB0"/>
    <w:rsid w:val="00660F22"/>
    <w:rsid w:val="0066452D"/>
    <w:rsid w:val="006662B5"/>
    <w:rsid w:val="00670CE6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3CD4"/>
    <w:rsid w:val="00684DF8"/>
    <w:rsid w:val="0069043D"/>
    <w:rsid w:val="00691CB0"/>
    <w:rsid w:val="0069612C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68F"/>
    <w:rsid w:val="006D4AD9"/>
    <w:rsid w:val="006D5174"/>
    <w:rsid w:val="006E0585"/>
    <w:rsid w:val="006E3915"/>
    <w:rsid w:val="006E4A20"/>
    <w:rsid w:val="006E63AB"/>
    <w:rsid w:val="006E6F98"/>
    <w:rsid w:val="006E75CA"/>
    <w:rsid w:val="006F4812"/>
    <w:rsid w:val="006F630C"/>
    <w:rsid w:val="00701EAF"/>
    <w:rsid w:val="00703C2C"/>
    <w:rsid w:val="00704B38"/>
    <w:rsid w:val="00705B9B"/>
    <w:rsid w:val="00707F0C"/>
    <w:rsid w:val="00710403"/>
    <w:rsid w:val="0071060D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410CE"/>
    <w:rsid w:val="00741C8B"/>
    <w:rsid w:val="007443E2"/>
    <w:rsid w:val="00744CBE"/>
    <w:rsid w:val="00744E3E"/>
    <w:rsid w:val="00744E91"/>
    <w:rsid w:val="007473F9"/>
    <w:rsid w:val="00750AF4"/>
    <w:rsid w:val="00751995"/>
    <w:rsid w:val="00751C2C"/>
    <w:rsid w:val="00752674"/>
    <w:rsid w:val="00753EE0"/>
    <w:rsid w:val="007565EA"/>
    <w:rsid w:val="00757B05"/>
    <w:rsid w:val="00764D4D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86677"/>
    <w:rsid w:val="00794B71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B7256"/>
    <w:rsid w:val="007B7A9B"/>
    <w:rsid w:val="007C1935"/>
    <w:rsid w:val="007C3E31"/>
    <w:rsid w:val="007C4B74"/>
    <w:rsid w:val="007C67F2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515D"/>
    <w:rsid w:val="007E53D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5278"/>
    <w:rsid w:val="00833431"/>
    <w:rsid w:val="00835193"/>
    <w:rsid w:val="00836F29"/>
    <w:rsid w:val="00841A70"/>
    <w:rsid w:val="00843128"/>
    <w:rsid w:val="008434AD"/>
    <w:rsid w:val="00843DF3"/>
    <w:rsid w:val="0084563D"/>
    <w:rsid w:val="00846711"/>
    <w:rsid w:val="00846F1D"/>
    <w:rsid w:val="00854598"/>
    <w:rsid w:val="00856738"/>
    <w:rsid w:val="00856DA5"/>
    <w:rsid w:val="00863961"/>
    <w:rsid w:val="008647E9"/>
    <w:rsid w:val="0086556F"/>
    <w:rsid w:val="008665A4"/>
    <w:rsid w:val="0086732B"/>
    <w:rsid w:val="00872599"/>
    <w:rsid w:val="00872E8D"/>
    <w:rsid w:val="0087471A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54A5"/>
    <w:rsid w:val="008B0F1E"/>
    <w:rsid w:val="008B248C"/>
    <w:rsid w:val="008B52BC"/>
    <w:rsid w:val="008C33A0"/>
    <w:rsid w:val="008C6F66"/>
    <w:rsid w:val="008C7D56"/>
    <w:rsid w:val="008D04B0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1356D"/>
    <w:rsid w:val="0091545F"/>
    <w:rsid w:val="00915777"/>
    <w:rsid w:val="00922501"/>
    <w:rsid w:val="00922CC9"/>
    <w:rsid w:val="0092335B"/>
    <w:rsid w:val="009278E8"/>
    <w:rsid w:val="00930777"/>
    <w:rsid w:val="00930C60"/>
    <w:rsid w:val="00933742"/>
    <w:rsid w:val="009340A8"/>
    <w:rsid w:val="00940165"/>
    <w:rsid w:val="009402E4"/>
    <w:rsid w:val="00942028"/>
    <w:rsid w:val="009456AA"/>
    <w:rsid w:val="0094583B"/>
    <w:rsid w:val="00945AD3"/>
    <w:rsid w:val="0095029E"/>
    <w:rsid w:val="00951191"/>
    <w:rsid w:val="00951A15"/>
    <w:rsid w:val="00952E78"/>
    <w:rsid w:val="00953D50"/>
    <w:rsid w:val="009562D3"/>
    <w:rsid w:val="0096030D"/>
    <w:rsid w:val="00962D0E"/>
    <w:rsid w:val="00962D51"/>
    <w:rsid w:val="00963801"/>
    <w:rsid w:val="00965105"/>
    <w:rsid w:val="00965F99"/>
    <w:rsid w:val="00967B46"/>
    <w:rsid w:val="00970789"/>
    <w:rsid w:val="0097195C"/>
    <w:rsid w:val="00975D4C"/>
    <w:rsid w:val="009816F5"/>
    <w:rsid w:val="0098399E"/>
    <w:rsid w:val="00984445"/>
    <w:rsid w:val="0099066A"/>
    <w:rsid w:val="0099336A"/>
    <w:rsid w:val="0099390A"/>
    <w:rsid w:val="00996A3D"/>
    <w:rsid w:val="009A24CA"/>
    <w:rsid w:val="009A49E1"/>
    <w:rsid w:val="009A678E"/>
    <w:rsid w:val="009A7AFC"/>
    <w:rsid w:val="009B3D43"/>
    <w:rsid w:val="009B4F7D"/>
    <w:rsid w:val="009B7FF9"/>
    <w:rsid w:val="009C2A21"/>
    <w:rsid w:val="009C6B02"/>
    <w:rsid w:val="009C7611"/>
    <w:rsid w:val="009C7745"/>
    <w:rsid w:val="009D0D27"/>
    <w:rsid w:val="009D2A06"/>
    <w:rsid w:val="009D379B"/>
    <w:rsid w:val="009D3A54"/>
    <w:rsid w:val="009D3B81"/>
    <w:rsid w:val="009D6967"/>
    <w:rsid w:val="009E04D3"/>
    <w:rsid w:val="009E1934"/>
    <w:rsid w:val="009E2709"/>
    <w:rsid w:val="009E4FDD"/>
    <w:rsid w:val="009E76E9"/>
    <w:rsid w:val="009F3D1F"/>
    <w:rsid w:val="009F4C7E"/>
    <w:rsid w:val="009F5111"/>
    <w:rsid w:val="009F5B68"/>
    <w:rsid w:val="00A01405"/>
    <w:rsid w:val="00A01836"/>
    <w:rsid w:val="00A02244"/>
    <w:rsid w:val="00A0487D"/>
    <w:rsid w:val="00A06C99"/>
    <w:rsid w:val="00A07DDC"/>
    <w:rsid w:val="00A113CA"/>
    <w:rsid w:val="00A122C9"/>
    <w:rsid w:val="00A14303"/>
    <w:rsid w:val="00A14D49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6343"/>
    <w:rsid w:val="00A37939"/>
    <w:rsid w:val="00A40717"/>
    <w:rsid w:val="00A44457"/>
    <w:rsid w:val="00A44EA9"/>
    <w:rsid w:val="00A51D7F"/>
    <w:rsid w:val="00A604F2"/>
    <w:rsid w:val="00A618F6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5A1F"/>
    <w:rsid w:val="00A95BDF"/>
    <w:rsid w:val="00A96BC5"/>
    <w:rsid w:val="00A97C2F"/>
    <w:rsid w:val="00AA0234"/>
    <w:rsid w:val="00AA1496"/>
    <w:rsid w:val="00AA4615"/>
    <w:rsid w:val="00AA50DE"/>
    <w:rsid w:val="00AA5FBC"/>
    <w:rsid w:val="00AB5A60"/>
    <w:rsid w:val="00AB5DBE"/>
    <w:rsid w:val="00AC0691"/>
    <w:rsid w:val="00AC0735"/>
    <w:rsid w:val="00AC2439"/>
    <w:rsid w:val="00AC7264"/>
    <w:rsid w:val="00AD3AF0"/>
    <w:rsid w:val="00AD3FDA"/>
    <w:rsid w:val="00AE02A3"/>
    <w:rsid w:val="00AE0CB0"/>
    <w:rsid w:val="00AE3ECB"/>
    <w:rsid w:val="00AE43FF"/>
    <w:rsid w:val="00AE500B"/>
    <w:rsid w:val="00AF1735"/>
    <w:rsid w:val="00AF66A5"/>
    <w:rsid w:val="00B00ADB"/>
    <w:rsid w:val="00B01566"/>
    <w:rsid w:val="00B02802"/>
    <w:rsid w:val="00B02ED1"/>
    <w:rsid w:val="00B03835"/>
    <w:rsid w:val="00B04412"/>
    <w:rsid w:val="00B05949"/>
    <w:rsid w:val="00B10F97"/>
    <w:rsid w:val="00B14407"/>
    <w:rsid w:val="00B158D4"/>
    <w:rsid w:val="00B226E6"/>
    <w:rsid w:val="00B2516E"/>
    <w:rsid w:val="00B25C20"/>
    <w:rsid w:val="00B2699A"/>
    <w:rsid w:val="00B3133E"/>
    <w:rsid w:val="00B3698C"/>
    <w:rsid w:val="00B36DAD"/>
    <w:rsid w:val="00B40B98"/>
    <w:rsid w:val="00B42144"/>
    <w:rsid w:val="00B47275"/>
    <w:rsid w:val="00B47B5C"/>
    <w:rsid w:val="00B50388"/>
    <w:rsid w:val="00B51276"/>
    <w:rsid w:val="00B51624"/>
    <w:rsid w:val="00B55EA8"/>
    <w:rsid w:val="00B6023B"/>
    <w:rsid w:val="00B63B5F"/>
    <w:rsid w:val="00B64EEF"/>
    <w:rsid w:val="00B65FEE"/>
    <w:rsid w:val="00B66D04"/>
    <w:rsid w:val="00B67002"/>
    <w:rsid w:val="00B6788D"/>
    <w:rsid w:val="00B71D8C"/>
    <w:rsid w:val="00B736F5"/>
    <w:rsid w:val="00B75F5C"/>
    <w:rsid w:val="00B77BE8"/>
    <w:rsid w:val="00B82F71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6B90"/>
    <w:rsid w:val="00BA7758"/>
    <w:rsid w:val="00BB1E69"/>
    <w:rsid w:val="00BB2CA5"/>
    <w:rsid w:val="00BB4D9B"/>
    <w:rsid w:val="00BB5197"/>
    <w:rsid w:val="00BB7316"/>
    <w:rsid w:val="00BC0D6B"/>
    <w:rsid w:val="00BC15F0"/>
    <w:rsid w:val="00BC1700"/>
    <w:rsid w:val="00BC33D0"/>
    <w:rsid w:val="00BC7BCD"/>
    <w:rsid w:val="00BD03CE"/>
    <w:rsid w:val="00BD44C9"/>
    <w:rsid w:val="00BD452D"/>
    <w:rsid w:val="00BD4960"/>
    <w:rsid w:val="00BD5018"/>
    <w:rsid w:val="00BD6039"/>
    <w:rsid w:val="00BD68A2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BF7D4E"/>
    <w:rsid w:val="00C018B4"/>
    <w:rsid w:val="00C01D97"/>
    <w:rsid w:val="00C0260F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674F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57115"/>
    <w:rsid w:val="00C60365"/>
    <w:rsid w:val="00C61538"/>
    <w:rsid w:val="00C61A54"/>
    <w:rsid w:val="00C63C55"/>
    <w:rsid w:val="00C71547"/>
    <w:rsid w:val="00C715FC"/>
    <w:rsid w:val="00C7191B"/>
    <w:rsid w:val="00C727B6"/>
    <w:rsid w:val="00C76454"/>
    <w:rsid w:val="00C76CD0"/>
    <w:rsid w:val="00C86BD2"/>
    <w:rsid w:val="00C8717F"/>
    <w:rsid w:val="00C87A26"/>
    <w:rsid w:val="00C87AFB"/>
    <w:rsid w:val="00C87B21"/>
    <w:rsid w:val="00C9138E"/>
    <w:rsid w:val="00C9293F"/>
    <w:rsid w:val="00C9386D"/>
    <w:rsid w:val="00C93C7D"/>
    <w:rsid w:val="00C95D24"/>
    <w:rsid w:val="00C96A52"/>
    <w:rsid w:val="00CA1AF8"/>
    <w:rsid w:val="00CA1F22"/>
    <w:rsid w:val="00CB0289"/>
    <w:rsid w:val="00CB1453"/>
    <w:rsid w:val="00CB2125"/>
    <w:rsid w:val="00CB2ADA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966"/>
    <w:rsid w:val="00CC5A4B"/>
    <w:rsid w:val="00CC602E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840"/>
    <w:rsid w:val="00CE6F05"/>
    <w:rsid w:val="00CF2337"/>
    <w:rsid w:val="00CF32C2"/>
    <w:rsid w:val="00CF6FF2"/>
    <w:rsid w:val="00CF7CA7"/>
    <w:rsid w:val="00D005C1"/>
    <w:rsid w:val="00D0116A"/>
    <w:rsid w:val="00D016CE"/>
    <w:rsid w:val="00D033E7"/>
    <w:rsid w:val="00D03D95"/>
    <w:rsid w:val="00D042D0"/>
    <w:rsid w:val="00D069FC"/>
    <w:rsid w:val="00D1050C"/>
    <w:rsid w:val="00D110AB"/>
    <w:rsid w:val="00D1181D"/>
    <w:rsid w:val="00D12371"/>
    <w:rsid w:val="00D133F1"/>
    <w:rsid w:val="00D17838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2DDF"/>
    <w:rsid w:val="00D45515"/>
    <w:rsid w:val="00D47C5A"/>
    <w:rsid w:val="00D509B4"/>
    <w:rsid w:val="00D52BBF"/>
    <w:rsid w:val="00D533EA"/>
    <w:rsid w:val="00D54624"/>
    <w:rsid w:val="00D54AA4"/>
    <w:rsid w:val="00D55ED7"/>
    <w:rsid w:val="00D5684D"/>
    <w:rsid w:val="00D57613"/>
    <w:rsid w:val="00D60B64"/>
    <w:rsid w:val="00D62B78"/>
    <w:rsid w:val="00D63049"/>
    <w:rsid w:val="00D6499C"/>
    <w:rsid w:val="00D6714F"/>
    <w:rsid w:val="00D70937"/>
    <w:rsid w:val="00D70B5F"/>
    <w:rsid w:val="00D730D2"/>
    <w:rsid w:val="00D749A7"/>
    <w:rsid w:val="00D74DA3"/>
    <w:rsid w:val="00D7509A"/>
    <w:rsid w:val="00D75468"/>
    <w:rsid w:val="00D7625E"/>
    <w:rsid w:val="00D76273"/>
    <w:rsid w:val="00D778DF"/>
    <w:rsid w:val="00D832DE"/>
    <w:rsid w:val="00D850E8"/>
    <w:rsid w:val="00D85F84"/>
    <w:rsid w:val="00D861C7"/>
    <w:rsid w:val="00D86FF2"/>
    <w:rsid w:val="00D87C45"/>
    <w:rsid w:val="00D91A31"/>
    <w:rsid w:val="00D92523"/>
    <w:rsid w:val="00D9475E"/>
    <w:rsid w:val="00D94FF1"/>
    <w:rsid w:val="00D96580"/>
    <w:rsid w:val="00D97434"/>
    <w:rsid w:val="00DA0CB3"/>
    <w:rsid w:val="00DA138A"/>
    <w:rsid w:val="00DA6FB2"/>
    <w:rsid w:val="00DB023D"/>
    <w:rsid w:val="00DB143B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09C6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80A"/>
    <w:rsid w:val="00E029E7"/>
    <w:rsid w:val="00E06F9B"/>
    <w:rsid w:val="00E14CDF"/>
    <w:rsid w:val="00E2125C"/>
    <w:rsid w:val="00E2273F"/>
    <w:rsid w:val="00E22EFF"/>
    <w:rsid w:val="00E24DA4"/>
    <w:rsid w:val="00E300F5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40C8"/>
    <w:rsid w:val="00E56B01"/>
    <w:rsid w:val="00E576D6"/>
    <w:rsid w:val="00E57F7B"/>
    <w:rsid w:val="00E61540"/>
    <w:rsid w:val="00E61AD5"/>
    <w:rsid w:val="00E63114"/>
    <w:rsid w:val="00E664C7"/>
    <w:rsid w:val="00E671F5"/>
    <w:rsid w:val="00E73750"/>
    <w:rsid w:val="00E800E6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A2490"/>
    <w:rsid w:val="00EA2C74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386E"/>
    <w:rsid w:val="00EC39D3"/>
    <w:rsid w:val="00EC60D4"/>
    <w:rsid w:val="00EC74AC"/>
    <w:rsid w:val="00EE0E6E"/>
    <w:rsid w:val="00EE34B2"/>
    <w:rsid w:val="00EE5A45"/>
    <w:rsid w:val="00EE5B1D"/>
    <w:rsid w:val="00EE6AA3"/>
    <w:rsid w:val="00EF02B4"/>
    <w:rsid w:val="00EF22FA"/>
    <w:rsid w:val="00EF3C41"/>
    <w:rsid w:val="00F01AFC"/>
    <w:rsid w:val="00F0274C"/>
    <w:rsid w:val="00F040F5"/>
    <w:rsid w:val="00F0454C"/>
    <w:rsid w:val="00F05E12"/>
    <w:rsid w:val="00F06C97"/>
    <w:rsid w:val="00F10386"/>
    <w:rsid w:val="00F10CA9"/>
    <w:rsid w:val="00F13546"/>
    <w:rsid w:val="00F15953"/>
    <w:rsid w:val="00F15B4A"/>
    <w:rsid w:val="00F20FEC"/>
    <w:rsid w:val="00F21D33"/>
    <w:rsid w:val="00F21D44"/>
    <w:rsid w:val="00F22B11"/>
    <w:rsid w:val="00F238D5"/>
    <w:rsid w:val="00F27286"/>
    <w:rsid w:val="00F2763C"/>
    <w:rsid w:val="00F31BD0"/>
    <w:rsid w:val="00F32B1E"/>
    <w:rsid w:val="00F34B64"/>
    <w:rsid w:val="00F363E9"/>
    <w:rsid w:val="00F36FAB"/>
    <w:rsid w:val="00F431E3"/>
    <w:rsid w:val="00F43267"/>
    <w:rsid w:val="00F517A7"/>
    <w:rsid w:val="00F53357"/>
    <w:rsid w:val="00F53ADF"/>
    <w:rsid w:val="00F57AC9"/>
    <w:rsid w:val="00F57B84"/>
    <w:rsid w:val="00F629B9"/>
    <w:rsid w:val="00F6312D"/>
    <w:rsid w:val="00F639BB"/>
    <w:rsid w:val="00F64F2F"/>
    <w:rsid w:val="00F659E8"/>
    <w:rsid w:val="00F67876"/>
    <w:rsid w:val="00F67FA1"/>
    <w:rsid w:val="00F72274"/>
    <w:rsid w:val="00F776DA"/>
    <w:rsid w:val="00F80D92"/>
    <w:rsid w:val="00F83BA3"/>
    <w:rsid w:val="00F8738D"/>
    <w:rsid w:val="00F902F6"/>
    <w:rsid w:val="00F9180B"/>
    <w:rsid w:val="00F924E2"/>
    <w:rsid w:val="00F93611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B0DFB"/>
    <w:rsid w:val="00FB12AC"/>
    <w:rsid w:val="00FB20CF"/>
    <w:rsid w:val="00FB4839"/>
    <w:rsid w:val="00FB53FF"/>
    <w:rsid w:val="00FB6B3F"/>
    <w:rsid w:val="00FC0161"/>
    <w:rsid w:val="00FC1248"/>
    <w:rsid w:val="00FC13D5"/>
    <w:rsid w:val="00FC1AAF"/>
    <w:rsid w:val="00FC25E0"/>
    <w:rsid w:val="00FC58EA"/>
    <w:rsid w:val="00FC58EE"/>
    <w:rsid w:val="00FC61F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6202"/>
    <w:rsid w:val="00FE72BC"/>
    <w:rsid w:val="00FF2716"/>
    <w:rsid w:val="00FF3355"/>
    <w:rsid w:val="00FF3AEC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ADDDFF"/>
  <w15:docId w15:val="{0437C4D0-533A-4778-9ECA-AD6E4C3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s">
    <w:name w:val="Body Text"/>
    <w:basedOn w:val="Parasts"/>
    <w:link w:val="PamattekstsRakstz"/>
    <w:rsid w:val="00FC58EE"/>
    <w:pPr>
      <w:jc w:val="both"/>
    </w:pPr>
    <w:rPr>
      <w:sz w:val="28"/>
      <w:szCs w:val="20"/>
      <w:lang w:val="en-AU" w:eastAsia="lv-LV"/>
    </w:rPr>
  </w:style>
  <w:style w:type="character" w:customStyle="1" w:styleId="PamattekstsRakstz">
    <w:name w:val="Pamatteksts Rakstz."/>
    <w:basedOn w:val="Noklusjumarindkopasfonts"/>
    <w:link w:val="Pamatteksts"/>
    <w:rsid w:val="00FC58EE"/>
    <w:rPr>
      <w:sz w:val="28"/>
      <w:lang w:val="en-AU"/>
    </w:rPr>
  </w:style>
  <w:style w:type="paragraph" w:styleId="Vresteksts">
    <w:name w:val="footnote text"/>
    <w:basedOn w:val="Parasts"/>
    <w:link w:val="VrestekstsRakstz"/>
    <w:semiHidden/>
    <w:unhideWhenUsed/>
    <w:rsid w:val="00D110A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110AB"/>
    <w:rPr>
      <w:lang w:val="en-GB" w:eastAsia="en-US"/>
    </w:rPr>
  </w:style>
  <w:style w:type="character" w:styleId="Vresatsauce">
    <w:name w:val="footnote reference"/>
    <w:uiPriority w:val="99"/>
    <w:semiHidden/>
    <w:rsid w:val="00D110AB"/>
    <w:rPr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6R1924:20100302:LV: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B423-C6E6-477C-8626-32B78851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1019</Words>
  <Characters>7587</Characters>
  <Application>Microsoft Office Word</Application>
  <DocSecurity>0</DocSecurity>
  <Lines>421</Lines>
  <Paragraphs>172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Irita Lace</dc:creator>
  <dc:description>___________.___________@zm.gov.lv
tālr. ________________</dc:description>
  <cp:lastModifiedBy>Renārs Žagars</cp:lastModifiedBy>
  <cp:revision>7</cp:revision>
  <cp:lastPrinted>2014-12-15T13:29:00Z</cp:lastPrinted>
  <dcterms:created xsi:type="dcterms:W3CDTF">2015-02-09T13:50:00Z</dcterms:created>
  <dcterms:modified xsi:type="dcterms:W3CDTF">2015-02-10T10:18:00Z</dcterms:modified>
</cp:coreProperties>
</file>