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CBA" w:rsidRPr="0078139A" w:rsidRDefault="00CE1CBA" w:rsidP="00CE1CBA">
      <w:pPr>
        <w:jc w:val="center"/>
        <w:rPr>
          <w:b/>
        </w:rPr>
      </w:pPr>
      <w:r w:rsidRPr="0078139A">
        <w:rPr>
          <w:b/>
        </w:rPr>
        <w:t xml:space="preserve">Ministru kabineta noteikumu projekta </w:t>
      </w:r>
    </w:p>
    <w:p w:rsidR="00CE1CBA" w:rsidRPr="0078139A" w:rsidRDefault="00CE1CBA" w:rsidP="00CE1CBA">
      <w:pPr>
        <w:pStyle w:val="Kjene"/>
        <w:tabs>
          <w:tab w:val="clear" w:pos="4153"/>
          <w:tab w:val="clear" w:pos="8306"/>
        </w:tabs>
        <w:jc w:val="center"/>
      </w:pPr>
      <w:r w:rsidRPr="0078139A">
        <w:rPr>
          <w:b/>
        </w:rPr>
        <w:t>„</w:t>
      </w:r>
      <w:r w:rsidRPr="0078139A">
        <w:rPr>
          <w:b/>
          <w:bCs/>
        </w:rPr>
        <w:t>Grozījum</w:t>
      </w:r>
      <w:r w:rsidR="00800D11" w:rsidRPr="0078139A">
        <w:rPr>
          <w:b/>
          <w:bCs/>
        </w:rPr>
        <w:t>s</w:t>
      </w:r>
      <w:r w:rsidRPr="0078139A">
        <w:rPr>
          <w:b/>
          <w:bCs/>
        </w:rPr>
        <w:t xml:space="preserve"> Ministru kabineta 2012.gada 10.jūlija noteikumos Nr.493 „Valsts augu aizsardzības dienesta maksas pakalpojumu cenrādis”</w:t>
      </w:r>
    </w:p>
    <w:p w:rsidR="00CE1CBA" w:rsidRPr="0078139A" w:rsidRDefault="00CE1CBA" w:rsidP="00CE1CBA">
      <w:pPr>
        <w:jc w:val="center"/>
        <w:rPr>
          <w:b/>
        </w:rPr>
      </w:pPr>
      <w:r w:rsidRPr="0078139A">
        <w:rPr>
          <w:b/>
        </w:rPr>
        <w:t>sākotnējās ietekmes novērtējuma ziņojums (anotācija)</w:t>
      </w:r>
    </w:p>
    <w:p w:rsidR="00CE1CBA" w:rsidRPr="0078139A" w:rsidRDefault="00CE1CBA" w:rsidP="00CE1CBA">
      <w:pPr>
        <w:pStyle w:val="naisc"/>
        <w:widowControl w:val="0"/>
        <w:spacing w:before="0" w:beforeAutospacing="0" w:after="0" w:afterAutospacing="0"/>
        <w:rPr>
          <w:b/>
          <w:bCs/>
        </w:rPr>
      </w:pPr>
    </w:p>
    <w:tbl>
      <w:tblPr>
        <w:tblW w:w="5419" w:type="pct"/>
        <w:tblInd w:w="-4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200" w:firstRow="0" w:lastRow="0" w:firstColumn="0" w:lastColumn="0" w:noHBand="1" w:noVBand="0"/>
      </w:tblPr>
      <w:tblGrid>
        <w:gridCol w:w="673"/>
        <w:gridCol w:w="1745"/>
        <w:gridCol w:w="7647"/>
      </w:tblGrid>
      <w:tr w:rsidR="0078139A" w:rsidRPr="0078139A" w:rsidTr="0043673B">
        <w:tc>
          <w:tcPr>
            <w:tcW w:w="5000" w:type="pct"/>
            <w:gridSpan w:val="3"/>
          </w:tcPr>
          <w:p w:rsidR="00CE1CBA" w:rsidRPr="0078139A" w:rsidRDefault="00CE1CBA" w:rsidP="0043673B">
            <w:pPr>
              <w:pStyle w:val="naisnod"/>
              <w:spacing w:before="0" w:beforeAutospacing="0" w:after="0" w:afterAutospacing="0"/>
              <w:jc w:val="center"/>
            </w:pPr>
            <w:r w:rsidRPr="0078139A">
              <w:rPr>
                <w:b/>
                <w:bCs/>
              </w:rPr>
              <w:t>I. Tiesību akta projekta izstrādes nepieciešamība</w:t>
            </w:r>
          </w:p>
        </w:tc>
      </w:tr>
      <w:tr w:rsidR="0078139A" w:rsidRPr="0078139A" w:rsidTr="0043673B">
        <w:tc>
          <w:tcPr>
            <w:tcW w:w="334" w:type="pct"/>
          </w:tcPr>
          <w:p w:rsidR="00CE1CBA" w:rsidRPr="0078139A" w:rsidRDefault="00CE1CBA" w:rsidP="0043673B">
            <w:pPr>
              <w:pStyle w:val="naiskr"/>
              <w:tabs>
                <w:tab w:val="left" w:pos="3044"/>
              </w:tabs>
              <w:spacing w:before="0" w:beforeAutospacing="0" w:after="0" w:afterAutospacing="0"/>
              <w:jc w:val="both"/>
            </w:pPr>
            <w:r w:rsidRPr="0078139A">
              <w:t xml:space="preserve">1. </w:t>
            </w:r>
          </w:p>
        </w:tc>
        <w:tc>
          <w:tcPr>
            <w:tcW w:w="867" w:type="pct"/>
          </w:tcPr>
          <w:p w:rsidR="00CE1CBA" w:rsidRPr="0078139A" w:rsidRDefault="00CE1CBA" w:rsidP="0043673B">
            <w:pPr>
              <w:pStyle w:val="naiskr"/>
              <w:tabs>
                <w:tab w:val="left" w:pos="3044"/>
              </w:tabs>
              <w:spacing w:before="0" w:beforeAutospacing="0" w:after="0" w:afterAutospacing="0"/>
              <w:jc w:val="both"/>
            </w:pPr>
            <w:r w:rsidRPr="0078139A">
              <w:t>Pamatojums</w:t>
            </w:r>
          </w:p>
        </w:tc>
        <w:tc>
          <w:tcPr>
            <w:tcW w:w="3799" w:type="pct"/>
          </w:tcPr>
          <w:p w:rsidR="00CE1CBA" w:rsidRDefault="00CE1CBA" w:rsidP="0043673B">
            <w:pPr>
              <w:jc w:val="both"/>
            </w:pPr>
            <w:r w:rsidRPr="0078139A">
              <w:t>Likuma par budžetu un finanšu vadību 5.panta devītā daļa.</w:t>
            </w:r>
          </w:p>
          <w:p w:rsidR="0078139A" w:rsidRPr="0078139A" w:rsidRDefault="0078139A" w:rsidP="0043673B">
            <w:pPr>
              <w:jc w:val="both"/>
            </w:pPr>
          </w:p>
        </w:tc>
      </w:tr>
      <w:tr w:rsidR="0078139A" w:rsidRPr="0078139A" w:rsidTr="0043673B">
        <w:tc>
          <w:tcPr>
            <w:tcW w:w="334" w:type="pct"/>
          </w:tcPr>
          <w:p w:rsidR="00CE1CBA" w:rsidRPr="0078139A" w:rsidRDefault="00CE1CBA" w:rsidP="0043673B">
            <w:pPr>
              <w:pStyle w:val="Pamatteksts"/>
              <w:widowControl w:val="0"/>
              <w:jc w:val="both"/>
              <w:rPr>
                <w:b w:val="0"/>
                <w:sz w:val="24"/>
                <w:szCs w:val="24"/>
              </w:rPr>
            </w:pPr>
            <w:r w:rsidRPr="0078139A">
              <w:rPr>
                <w:b w:val="0"/>
                <w:sz w:val="24"/>
                <w:szCs w:val="24"/>
              </w:rPr>
              <w:t xml:space="preserve">2. </w:t>
            </w:r>
          </w:p>
        </w:tc>
        <w:tc>
          <w:tcPr>
            <w:tcW w:w="867" w:type="pct"/>
          </w:tcPr>
          <w:p w:rsidR="00CE1CBA" w:rsidRPr="0078139A" w:rsidRDefault="00CE1CBA" w:rsidP="0043673B">
            <w:pPr>
              <w:pStyle w:val="Pamatteksts"/>
              <w:widowControl w:val="0"/>
              <w:jc w:val="both"/>
              <w:rPr>
                <w:b w:val="0"/>
                <w:sz w:val="24"/>
                <w:szCs w:val="24"/>
              </w:rPr>
            </w:pPr>
            <w:r w:rsidRPr="0078139A">
              <w:rPr>
                <w:b w:val="0"/>
                <w:sz w:val="24"/>
                <w:szCs w:val="24"/>
              </w:rPr>
              <w:t>Pašreizējā situācija un problēmas, kuru risināšanai tiesību akta projekts izstrādāts, tiesiskā regulējuma mērķis un būtība</w:t>
            </w:r>
          </w:p>
        </w:tc>
        <w:tc>
          <w:tcPr>
            <w:tcW w:w="3799" w:type="pct"/>
          </w:tcPr>
          <w:p w:rsidR="00CE1CBA" w:rsidRPr="0078139A" w:rsidRDefault="00CE1CBA" w:rsidP="0043673B">
            <w:pPr>
              <w:ind w:firstLine="385"/>
              <w:jc w:val="both"/>
              <w:rPr>
                <w:bCs/>
              </w:rPr>
            </w:pPr>
            <w:r w:rsidRPr="0078139A">
              <w:rPr>
                <w:iCs/>
              </w:rPr>
              <w:t>Patlaban ir spēkā Ministru kabineta 2012.gada 10.jūlija noteikumi Nr.493 „</w:t>
            </w:r>
            <w:r w:rsidRPr="0078139A">
              <w:rPr>
                <w:bCs/>
              </w:rPr>
              <w:t xml:space="preserve">Valsts augu aizsardzības dienesta maksas pakalpojumu cenrādis” (turpmāk – noteikumi Nr.493). </w:t>
            </w:r>
          </w:p>
          <w:p w:rsidR="0043673B" w:rsidRPr="0078139A" w:rsidRDefault="0043673B" w:rsidP="0043673B">
            <w:pPr>
              <w:ind w:left="26" w:firstLine="425"/>
              <w:jc w:val="both"/>
            </w:pPr>
            <w:r w:rsidRPr="0078139A">
              <w:rPr>
                <w:bCs/>
              </w:rPr>
              <w:t xml:space="preserve">2015.gada 10.februārī stājās spēkā grozījumi noteikumos Nr.493, kuros tika </w:t>
            </w:r>
            <w:r w:rsidRPr="0078139A">
              <w:t xml:space="preserve">ieviests diferencēts izcenojums fitosanitārajām pārbaudēm apaļkokiem, kam ir liels fitosanitārais risks, – 2,83 </w:t>
            </w:r>
            <w:r w:rsidRPr="0078139A">
              <w:rPr>
                <w:i/>
              </w:rPr>
              <w:t>euro</w:t>
            </w:r>
            <w:r w:rsidRPr="0078139A">
              <w:t xml:space="preserve"> par 1 m</w:t>
            </w:r>
            <w:r w:rsidRPr="0078139A">
              <w:rPr>
                <w:vertAlign w:val="superscript"/>
              </w:rPr>
              <w:t>3</w:t>
            </w:r>
            <w:r w:rsidRPr="0078139A">
              <w:t xml:space="preserve"> koksnes.</w:t>
            </w:r>
          </w:p>
          <w:p w:rsidR="00963D82" w:rsidRPr="0078139A" w:rsidRDefault="0046203D" w:rsidP="00963D82">
            <w:pPr>
              <w:ind w:left="26" w:firstLine="425"/>
              <w:jc w:val="both"/>
            </w:pPr>
            <w:r w:rsidRPr="0078139A">
              <w:rPr>
                <w:bCs/>
              </w:rPr>
              <w:t>Tā kā</w:t>
            </w:r>
            <w:r w:rsidR="00963D82" w:rsidRPr="0078139A">
              <w:rPr>
                <w:bCs/>
              </w:rPr>
              <w:t xml:space="preserve"> </w:t>
            </w:r>
            <w:r w:rsidR="00CE1CBA" w:rsidRPr="0078139A">
              <w:rPr>
                <w:bCs/>
              </w:rPr>
              <w:t>daudzkārt palielinājusies ir arī konteineru izmantošanas maksa, kas</w:t>
            </w:r>
            <w:r w:rsidR="00A957D6" w:rsidRPr="0078139A">
              <w:rPr>
                <w:bCs/>
              </w:rPr>
              <w:t xml:space="preserve"> ietekmē kravu eksporta apjomu</w:t>
            </w:r>
            <w:r w:rsidR="00963D82" w:rsidRPr="0078139A">
              <w:rPr>
                <w:bCs/>
              </w:rPr>
              <w:t xml:space="preserve">, </w:t>
            </w:r>
            <w:r w:rsidRPr="0078139A">
              <w:rPr>
                <w:bCs/>
              </w:rPr>
              <w:t>līdz ar to</w:t>
            </w:r>
            <w:r w:rsidR="00963D82" w:rsidRPr="0078139A">
              <w:rPr>
                <w:bCs/>
              </w:rPr>
              <w:t xml:space="preserve"> </w:t>
            </w:r>
            <w:r w:rsidR="00A957D6" w:rsidRPr="0078139A">
              <w:rPr>
                <w:bCs/>
              </w:rPr>
              <w:t>rad</w:t>
            </w:r>
            <w:r w:rsidRPr="0078139A">
              <w:rPr>
                <w:bCs/>
              </w:rPr>
              <w:t>ot</w:t>
            </w:r>
            <w:r w:rsidR="00A957D6" w:rsidRPr="0078139A">
              <w:rPr>
                <w:bCs/>
              </w:rPr>
              <w:t xml:space="preserve"> negatīvas ekonomiskas sekas</w:t>
            </w:r>
            <w:r w:rsidR="00CE1CBA" w:rsidRPr="0078139A">
              <w:rPr>
                <w:bCs/>
              </w:rPr>
              <w:t xml:space="preserve"> </w:t>
            </w:r>
            <w:r w:rsidR="00A957D6" w:rsidRPr="0078139A">
              <w:t xml:space="preserve">Latvijas </w:t>
            </w:r>
            <w:r w:rsidR="00963D82" w:rsidRPr="0078139A">
              <w:t>tranzītam</w:t>
            </w:r>
            <w:r w:rsidRPr="0078139A">
              <w:t>,</w:t>
            </w:r>
            <w:r w:rsidR="00963D82" w:rsidRPr="0078139A">
              <w:t xml:space="preserve"> un Zemkopības ministrija </w:t>
            </w:r>
            <w:r w:rsidRPr="0078139A">
              <w:t xml:space="preserve">ir </w:t>
            </w:r>
            <w:r w:rsidR="00963D82" w:rsidRPr="0078139A">
              <w:t>saņēm</w:t>
            </w:r>
            <w:r w:rsidRPr="0078139A">
              <w:t>usi</w:t>
            </w:r>
            <w:r w:rsidR="00963D82" w:rsidRPr="0078139A">
              <w:t xml:space="preserve"> Latvijas Tranzīta biznesa asociācijas priekšlikumu samazināt apaļkokiem noteikto pārbaužu izcenojumu, Zemkopības ministrija </w:t>
            </w:r>
            <w:r w:rsidRPr="0078139A">
              <w:t xml:space="preserve">ir </w:t>
            </w:r>
            <w:r w:rsidR="00963D82" w:rsidRPr="0078139A">
              <w:rPr>
                <w:bCs/>
              </w:rPr>
              <w:t>sagatavoj</w:t>
            </w:r>
            <w:r w:rsidRPr="0078139A">
              <w:rPr>
                <w:bCs/>
              </w:rPr>
              <w:t>usi</w:t>
            </w:r>
            <w:r w:rsidR="00963D82" w:rsidRPr="0078139A">
              <w:rPr>
                <w:bCs/>
              </w:rPr>
              <w:t xml:space="preserve"> priekšlikumu par iepriekšminētās cenas samazināšanu </w:t>
            </w:r>
            <w:r w:rsidR="00607068" w:rsidRPr="0078139A">
              <w:rPr>
                <w:bCs/>
              </w:rPr>
              <w:t xml:space="preserve">līdz </w:t>
            </w:r>
            <w:r w:rsidR="00963D82" w:rsidRPr="0078139A">
              <w:rPr>
                <w:bCs/>
              </w:rPr>
              <w:t>1,41</w:t>
            </w:r>
            <w:r w:rsidRPr="0078139A">
              <w:rPr>
                <w:i/>
              </w:rPr>
              <w:t> </w:t>
            </w:r>
            <w:r w:rsidR="00963D82" w:rsidRPr="0078139A">
              <w:rPr>
                <w:i/>
              </w:rPr>
              <w:t>euro</w:t>
            </w:r>
            <w:r w:rsidR="00963D82" w:rsidRPr="0078139A">
              <w:t xml:space="preserve"> par 1 m</w:t>
            </w:r>
            <w:r w:rsidR="00963D82" w:rsidRPr="0078139A">
              <w:rPr>
                <w:vertAlign w:val="superscript"/>
              </w:rPr>
              <w:t>3</w:t>
            </w:r>
            <w:r w:rsidR="00963D82" w:rsidRPr="0078139A">
              <w:t xml:space="preserve"> koksnes.</w:t>
            </w:r>
            <w:r w:rsidR="008A52B3" w:rsidRPr="0078139A">
              <w:t xml:space="preserve"> Fitosanitārā sertifikāta iegūšanas izmaksas ir kļuvušas par būtisku faktoru komersantu spējā eksportēt apaļkokus. Fitosanitārā sertifikāta daļēja dotēšana no valsts budžeta palīdzētu risināt problēmas nozarē un ar to saistīto objektu (ostu un termināļu) darbībā, saglabājot apaļkoku eksporta nozares konkurētspēju. Izvērtējot eksporta izmaksu veidošanos, ko ietekmē gan kokmateriālu transportēšanas izmaksas, gan transportēšanai nepieciešamo konteineru noma, gan iespējas realizēt kokmateriālus attiecīgos trešo valstu tirgos, fitosanitārā sertifikāta izmaksu samazināšana attiecībā pret komersantiem ir vienīgais šobrīd iespējamais risinājums, kas ļauj realizēt nozarei būtiskus pasākumus īsā laika periodā. Vienlaikus ir iespējams izvērtēt arī ilgtermiņā veicamus pasākumus, taču nereaģējot uz starptautiskā tirgus izmaiņām, ilgtermiņa pasākumu realizācija var būt novēlota un ilgtermiņā vājināt kokmateriālu eksportu uz trešajām valstīm.</w:t>
            </w:r>
          </w:p>
          <w:p w:rsidR="00CE1CBA" w:rsidRPr="0078139A" w:rsidRDefault="00CE1CBA" w:rsidP="00CE1CBA">
            <w:pPr>
              <w:pStyle w:val="Pamatteksts"/>
              <w:ind w:firstLine="451"/>
              <w:jc w:val="both"/>
              <w:rPr>
                <w:b w:val="0"/>
                <w:sz w:val="24"/>
                <w:szCs w:val="24"/>
              </w:rPr>
            </w:pPr>
            <w:r w:rsidRPr="0078139A">
              <w:rPr>
                <w:b w:val="0"/>
                <w:sz w:val="24"/>
                <w:szCs w:val="24"/>
              </w:rPr>
              <w:t>2015.gada četros mēnešos dienests ir veicis fitosanitārās pārbaudes un izsniedzis fitosanitāro sertifikātu 153</w:t>
            </w:r>
            <w:r w:rsidR="0046203D" w:rsidRPr="0078139A">
              <w:rPr>
                <w:b w:val="0"/>
                <w:sz w:val="24"/>
                <w:szCs w:val="24"/>
              </w:rPr>
              <w:t> </w:t>
            </w:r>
            <w:r w:rsidRPr="0078139A">
              <w:rPr>
                <w:b w:val="0"/>
                <w:sz w:val="24"/>
                <w:szCs w:val="24"/>
              </w:rPr>
              <w:t>310</w:t>
            </w:r>
            <w:r w:rsidR="0046203D" w:rsidRPr="0078139A">
              <w:rPr>
                <w:b w:val="0"/>
                <w:sz w:val="24"/>
                <w:szCs w:val="24"/>
              </w:rPr>
              <w:t> </w:t>
            </w:r>
            <w:r w:rsidRPr="0078139A">
              <w:rPr>
                <w:b w:val="0"/>
                <w:sz w:val="24"/>
                <w:szCs w:val="24"/>
              </w:rPr>
              <w:t>m</w:t>
            </w:r>
            <w:r w:rsidRPr="0078139A">
              <w:rPr>
                <w:b w:val="0"/>
                <w:sz w:val="24"/>
                <w:szCs w:val="24"/>
                <w:vertAlign w:val="superscript"/>
              </w:rPr>
              <w:t>3</w:t>
            </w:r>
            <w:r w:rsidRPr="0078139A">
              <w:rPr>
                <w:b w:val="0"/>
                <w:sz w:val="24"/>
                <w:szCs w:val="24"/>
              </w:rPr>
              <w:t xml:space="preserve"> nemizotu zāģbaļķu un papīrmalkas krav</w:t>
            </w:r>
            <w:r w:rsidR="0046203D" w:rsidRPr="0078139A">
              <w:rPr>
                <w:b w:val="0"/>
                <w:sz w:val="24"/>
                <w:szCs w:val="24"/>
              </w:rPr>
              <w:t>u</w:t>
            </w:r>
            <w:r w:rsidRPr="0078139A">
              <w:rPr>
                <w:b w:val="0"/>
                <w:sz w:val="24"/>
                <w:szCs w:val="24"/>
              </w:rPr>
              <w:t>. 2014.gadā ša</w:t>
            </w:r>
            <w:r w:rsidR="0046203D" w:rsidRPr="0078139A">
              <w:rPr>
                <w:b w:val="0"/>
                <w:sz w:val="24"/>
                <w:szCs w:val="24"/>
              </w:rPr>
              <w:t>jā</w:t>
            </w:r>
            <w:r w:rsidRPr="0078139A">
              <w:rPr>
                <w:b w:val="0"/>
                <w:sz w:val="24"/>
                <w:szCs w:val="24"/>
              </w:rPr>
              <w:t xml:space="preserve"> pašā periodā veiktas pārbaudes 160</w:t>
            </w:r>
            <w:r w:rsidR="0046203D" w:rsidRPr="0078139A">
              <w:rPr>
                <w:b w:val="0"/>
                <w:sz w:val="24"/>
                <w:szCs w:val="24"/>
              </w:rPr>
              <w:t> </w:t>
            </w:r>
            <w:r w:rsidRPr="0078139A">
              <w:rPr>
                <w:b w:val="0"/>
                <w:sz w:val="24"/>
                <w:szCs w:val="24"/>
              </w:rPr>
              <w:t>816</w:t>
            </w:r>
            <w:r w:rsidR="0046203D" w:rsidRPr="0078139A">
              <w:rPr>
                <w:b w:val="0"/>
                <w:sz w:val="24"/>
                <w:szCs w:val="24"/>
              </w:rPr>
              <w:t> </w:t>
            </w:r>
            <w:r w:rsidRPr="0078139A">
              <w:rPr>
                <w:b w:val="0"/>
                <w:sz w:val="24"/>
                <w:szCs w:val="24"/>
              </w:rPr>
              <w:t>m</w:t>
            </w:r>
            <w:r w:rsidRPr="0078139A">
              <w:rPr>
                <w:b w:val="0"/>
                <w:sz w:val="24"/>
                <w:szCs w:val="24"/>
                <w:vertAlign w:val="superscript"/>
              </w:rPr>
              <w:t>3</w:t>
            </w:r>
            <w:r w:rsidRPr="0078139A">
              <w:rPr>
                <w:b w:val="0"/>
                <w:sz w:val="24"/>
                <w:szCs w:val="24"/>
              </w:rPr>
              <w:t xml:space="preserve"> nemizotu zāģbaļķu.</w:t>
            </w:r>
          </w:p>
          <w:p w:rsidR="00CE1CBA" w:rsidRPr="0078139A" w:rsidRDefault="00CE1CBA" w:rsidP="00CE1CBA">
            <w:pPr>
              <w:pStyle w:val="Pamatteksts"/>
              <w:ind w:firstLine="451"/>
              <w:jc w:val="both"/>
              <w:rPr>
                <w:b w:val="0"/>
                <w:sz w:val="24"/>
                <w:szCs w:val="24"/>
              </w:rPr>
            </w:pPr>
            <w:r w:rsidRPr="0078139A">
              <w:rPr>
                <w:b w:val="0"/>
                <w:sz w:val="24"/>
                <w:szCs w:val="24"/>
              </w:rPr>
              <w:t>2015.gada aprī</w:t>
            </w:r>
            <w:r w:rsidR="0046203D" w:rsidRPr="0078139A">
              <w:rPr>
                <w:b w:val="0"/>
                <w:sz w:val="24"/>
                <w:szCs w:val="24"/>
              </w:rPr>
              <w:t>lī</w:t>
            </w:r>
            <w:r w:rsidRPr="0078139A">
              <w:rPr>
                <w:b w:val="0"/>
                <w:sz w:val="24"/>
                <w:szCs w:val="24"/>
              </w:rPr>
              <w:t xml:space="preserve"> Rīgas ostā</w:t>
            </w:r>
            <w:r w:rsidR="0046203D" w:rsidRPr="0078139A">
              <w:rPr>
                <w:b w:val="0"/>
                <w:sz w:val="24"/>
                <w:szCs w:val="24"/>
              </w:rPr>
              <w:t>,</w:t>
            </w:r>
            <w:r w:rsidRPr="0078139A">
              <w:rPr>
                <w:b w:val="0"/>
                <w:sz w:val="24"/>
                <w:szCs w:val="24"/>
              </w:rPr>
              <w:t xml:space="preserve"> veicot fitosanitārās pārbaudes apaļkokam, kura izcelsme</w:t>
            </w:r>
            <w:r w:rsidR="0046203D" w:rsidRPr="0078139A">
              <w:rPr>
                <w:b w:val="0"/>
                <w:sz w:val="24"/>
                <w:szCs w:val="24"/>
              </w:rPr>
              <w:t>s valsts</w:t>
            </w:r>
            <w:r w:rsidRPr="0078139A">
              <w:rPr>
                <w:b w:val="0"/>
                <w:sz w:val="24"/>
                <w:szCs w:val="24"/>
              </w:rPr>
              <w:t xml:space="preserve"> ir Baltkrievija, </w:t>
            </w:r>
            <w:r w:rsidR="0046203D" w:rsidRPr="0078139A">
              <w:rPr>
                <w:b w:val="0"/>
                <w:sz w:val="24"/>
                <w:szCs w:val="24"/>
              </w:rPr>
              <w:t xml:space="preserve">tika </w:t>
            </w:r>
            <w:r w:rsidRPr="0078139A">
              <w:rPr>
                <w:b w:val="0"/>
                <w:sz w:val="24"/>
                <w:szCs w:val="24"/>
              </w:rPr>
              <w:t>konstatēti kaitīgie organismi un noteikts, ka fitosanitāro sertifikātu var izsniegt tikai pēc fumigācijas.</w:t>
            </w:r>
          </w:p>
          <w:p w:rsidR="00CE1CBA" w:rsidRPr="0078139A" w:rsidRDefault="00CE1CBA" w:rsidP="00CE1CBA">
            <w:pPr>
              <w:pStyle w:val="Pamatteksts"/>
              <w:ind w:firstLine="451"/>
              <w:jc w:val="both"/>
              <w:rPr>
                <w:b w:val="0"/>
                <w:sz w:val="24"/>
                <w:szCs w:val="24"/>
              </w:rPr>
            </w:pPr>
            <w:r w:rsidRPr="0078139A">
              <w:rPr>
                <w:b w:val="0"/>
                <w:sz w:val="24"/>
                <w:szCs w:val="24"/>
              </w:rPr>
              <w:t xml:space="preserve">Apzinoties Latvijas koksnes eksporta </w:t>
            </w:r>
            <w:r w:rsidR="00963D82" w:rsidRPr="0078139A">
              <w:rPr>
                <w:b w:val="0"/>
                <w:sz w:val="24"/>
                <w:szCs w:val="24"/>
              </w:rPr>
              <w:t xml:space="preserve">un tranzīta </w:t>
            </w:r>
            <w:r w:rsidRPr="0078139A">
              <w:rPr>
                <w:b w:val="0"/>
                <w:sz w:val="24"/>
                <w:szCs w:val="24"/>
              </w:rPr>
              <w:t xml:space="preserve">tirgus saglabāšanas nozīmīgumu, </w:t>
            </w:r>
            <w:r w:rsidR="00A957D6" w:rsidRPr="0078139A">
              <w:rPr>
                <w:b w:val="0"/>
                <w:sz w:val="24"/>
                <w:szCs w:val="24"/>
              </w:rPr>
              <w:t xml:space="preserve">ir </w:t>
            </w:r>
            <w:r w:rsidRPr="0078139A">
              <w:rPr>
                <w:b w:val="0"/>
                <w:sz w:val="24"/>
                <w:szCs w:val="24"/>
              </w:rPr>
              <w:t>jāpievērš lielāk</w:t>
            </w:r>
            <w:r w:rsidR="0046203D" w:rsidRPr="0078139A">
              <w:rPr>
                <w:b w:val="0"/>
                <w:sz w:val="24"/>
                <w:szCs w:val="24"/>
              </w:rPr>
              <w:t>a</w:t>
            </w:r>
            <w:r w:rsidRPr="0078139A">
              <w:rPr>
                <w:b w:val="0"/>
                <w:sz w:val="24"/>
                <w:szCs w:val="24"/>
              </w:rPr>
              <w:t xml:space="preserve"> uzmanīb</w:t>
            </w:r>
            <w:r w:rsidR="0046203D" w:rsidRPr="0078139A">
              <w:rPr>
                <w:b w:val="0"/>
                <w:sz w:val="24"/>
                <w:szCs w:val="24"/>
              </w:rPr>
              <w:t>a</w:t>
            </w:r>
            <w:r w:rsidRPr="0078139A">
              <w:rPr>
                <w:b w:val="0"/>
                <w:sz w:val="24"/>
                <w:szCs w:val="24"/>
              </w:rPr>
              <w:t xml:space="preserve"> tieši neapstrādātas koksnes eksporta pārbaudēm.</w:t>
            </w:r>
          </w:p>
          <w:p w:rsidR="00CE1CBA" w:rsidRDefault="0046203D" w:rsidP="00BE62B5">
            <w:pPr>
              <w:pStyle w:val="Pamatteksts"/>
              <w:ind w:firstLine="451"/>
              <w:jc w:val="both"/>
              <w:rPr>
                <w:b w:val="0"/>
                <w:sz w:val="24"/>
                <w:szCs w:val="24"/>
              </w:rPr>
            </w:pPr>
            <w:r w:rsidRPr="0078139A">
              <w:rPr>
                <w:b w:val="0"/>
                <w:sz w:val="24"/>
                <w:szCs w:val="24"/>
              </w:rPr>
              <w:t xml:space="preserve">Kaut gan </w:t>
            </w:r>
            <w:r w:rsidR="00A957D6" w:rsidRPr="0078139A">
              <w:rPr>
                <w:b w:val="0"/>
                <w:sz w:val="24"/>
                <w:szCs w:val="24"/>
              </w:rPr>
              <w:t>tiek samazināts fitosanitārās pārbaudes izcenojums</w:t>
            </w:r>
            <w:r w:rsidR="0043673B" w:rsidRPr="0078139A">
              <w:rPr>
                <w:b w:val="0"/>
                <w:sz w:val="24"/>
                <w:szCs w:val="24"/>
              </w:rPr>
              <w:t>,</w:t>
            </w:r>
            <w:r w:rsidR="00A957D6" w:rsidRPr="0078139A">
              <w:rPr>
                <w:b w:val="0"/>
                <w:sz w:val="24"/>
                <w:szCs w:val="24"/>
              </w:rPr>
              <w:t xml:space="preserve"> </w:t>
            </w:r>
            <w:r w:rsidRPr="0078139A">
              <w:rPr>
                <w:b w:val="0"/>
                <w:sz w:val="24"/>
                <w:szCs w:val="24"/>
              </w:rPr>
              <w:t xml:space="preserve">Valsts augu aizsardzības dienesta inspektori </w:t>
            </w:r>
            <w:r w:rsidR="00A957D6" w:rsidRPr="0078139A">
              <w:rPr>
                <w:b w:val="0"/>
                <w:sz w:val="24"/>
                <w:szCs w:val="24"/>
              </w:rPr>
              <w:t xml:space="preserve">arī turpmāk rūpīgi pārbaudīs apaļkoku kravas. </w:t>
            </w:r>
            <w:r w:rsidR="00962966" w:rsidRPr="0078139A">
              <w:rPr>
                <w:b w:val="0"/>
                <w:sz w:val="24"/>
                <w:szCs w:val="24"/>
              </w:rPr>
              <w:t>Ņemot vērā apaļkoku kravās atklāto</w:t>
            </w:r>
            <w:r w:rsidR="0043673B" w:rsidRPr="0078139A">
              <w:rPr>
                <w:b w:val="0"/>
                <w:sz w:val="24"/>
                <w:szCs w:val="24"/>
              </w:rPr>
              <w:t>s</w:t>
            </w:r>
            <w:r w:rsidR="00962966" w:rsidRPr="0078139A">
              <w:rPr>
                <w:b w:val="0"/>
                <w:sz w:val="24"/>
                <w:szCs w:val="24"/>
              </w:rPr>
              <w:t xml:space="preserve"> kaitīgo</w:t>
            </w:r>
            <w:r w:rsidR="0043673B" w:rsidRPr="0078139A">
              <w:rPr>
                <w:b w:val="0"/>
                <w:sz w:val="24"/>
                <w:szCs w:val="24"/>
              </w:rPr>
              <w:t>s</w:t>
            </w:r>
            <w:r w:rsidR="00962966" w:rsidRPr="0078139A">
              <w:rPr>
                <w:b w:val="0"/>
                <w:sz w:val="24"/>
                <w:szCs w:val="24"/>
              </w:rPr>
              <w:t xml:space="preserve"> organismu</w:t>
            </w:r>
            <w:r w:rsidR="0043673B" w:rsidRPr="0078139A">
              <w:rPr>
                <w:b w:val="0"/>
                <w:sz w:val="24"/>
                <w:szCs w:val="24"/>
              </w:rPr>
              <w:t>s</w:t>
            </w:r>
            <w:r w:rsidR="00962966" w:rsidRPr="0078139A">
              <w:rPr>
                <w:b w:val="0"/>
                <w:sz w:val="24"/>
                <w:szCs w:val="24"/>
              </w:rPr>
              <w:t xml:space="preserve">, </w:t>
            </w:r>
            <w:r w:rsidR="00A957D6" w:rsidRPr="0078139A">
              <w:rPr>
                <w:b w:val="0"/>
                <w:sz w:val="24"/>
                <w:szCs w:val="24"/>
              </w:rPr>
              <w:t>ti</w:t>
            </w:r>
            <w:r w:rsidR="0043673B" w:rsidRPr="0078139A">
              <w:rPr>
                <w:b w:val="0"/>
                <w:sz w:val="24"/>
                <w:szCs w:val="24"/>
              </w:rPr>
              <w:t>ek</w:t>
            </w:r>
            <w:r w:rsidR="00A957D6" w:rsidRPr="0078139A">
              <w:rPr>
                <w:b w:val="0"/>
                <w:sz w:val="24"/>
                <w:szCs w:val="24"/>
              </w:rPr>
              <w:t xml:space="preserve"> no</w:t>
            </w:r>
            <w:r w:rsidRPr="0078139A">
              <w:rPr>
                <w:b w:val="0"/>
                <w:sz w:val="24"/>
                <w:szCs w:val="24"/>
              </w:rPr>
              <w:t>teikta</w:t>
            </w:r>
            <w:r w:rsidR="00A957D6" w:rsidRPr="0078139A">
              <w:rPr>
                <w:b w:val="0"/>
                <w:sz w:val="24"/>
                <w:szCs w:val="24"/>
              </w:rPr>
              <w:t xml:space="preserve"> kravas fumigācij</w:t>
            </w:r>
            <w:r w:rsidRPr="0078139A">
              <w:rPr>
                <w:b w:val="0"/>
                <w:sz w:val="24"/>
                <w:szCs w:val="24"/>
              </w:rPr>
              <w:t>as nepieciešamība</w:t>
            </w:r>
            <w:r w:rsidR="00A957D6" w:rsidRPr="0078139A">
              <w:rPr>
                <w:b w:val="0"/>
                <w:sz w:val="24"/>
                <w:szCs w:val="24"/>
              </w:rPr>
              <w:t xml:space="preserve">. </w:t>
            </w:r>
            <w:r w:rsidRPr="0078139A">
              <w:rPr>
                <w:b w:val="0"/>
                <w:sz w:val="24"/>
                <w:szCs w:val="24"/>
              </w:rPr>
              <w:t>Atkarībā no p</w:t>
            </w:r>
            <w:r w:rsidR="00A957D6" w:rsidRPr="0078139A">
              <w:rPr>
                <w:b w:val="0"/>
                <w:sz w:val="24"/>
                <w:szCs w:val="24"/>
              </w:rPr>
              <w:t>ārsnie</w:t>
            </w:r>
            <w:r w:rsidRPr="0078139A">
              <w:rPr>
                <w:b w:val="0"/>
                <w:sz w:val="24"/>
                <w:szCs w:val="24"/>
              </w:rPr>
              <w:t>gtā</w:t>
            </w:r>
            <w:r w:rsidR="00A957D6" w:rsidRPr="0078139A">
              <w:rPr>
                <w:b w:val="0"/>
                <w:sz w:val="24"/>
                <w:szCs w:val="24"/>
              </w:rPr>
              <w:t xml:space="preserve"> noteikt</w:t>
            </w:r>
            <w:r w:rsidRPr="0078139A">
              <w:rPr>
                <w:b w:val="0"/>
                <w:sz w:val="24"/>
                <w:szCs w:val="24"/>
              </w:rPr>
              <w:t>ā</w:t>
            </w:r>
            <w:r w:rsidR="00A957D6" w:rsidRPr="0078139A">
              <w:rPr>
                <w:b w:val="0"/>
                <w:sz w:val="24"/>
                <w:szCs w:val="24"/>
              </w:rPr>
              <w:t xml:space="preserve"> kaitīgo organismu</w:t>
            </w:r>
            <w:r w:rsidRPr="0078139A">
              <w:rPr>
                <w:b w:val="0"/>
                <w:sz w:val="24"/>
                <w:szCs w:val="24"/>
              </w:rPr>
              <w:t xml:space="preserve"> skaita</w:t>
            </w:r>
            <w:r w:rsidR="00A957D6" w:rsidRPr="0078139A">
              <w:rPr>
                <w:b w:val="0"/>
                <w:sz w:val="24"/>
                <w:szCs w:val="24"/>
              </w:rPr>
              <w:t xml:space="preserve"> izlases veidā atkārtoti </w:t>
            </w:r>
            <w:r w:rsidRPr="0078139A">
              <w:rPr>
                <w:b w:val="0"/>
                <w:sz w:val="24"/>
                <w:szCs w:val="24"/>
              </w:rPr>
              <w:t xml:space="preserve">tiks </w:t>
            </w:r>
            <w:r w:rsidR="00A957D6" w:rsidRPr="0078139A">
              <w:rPr>
                <w:b w:val="0"/>
                <w:sz w:val="24"/>
                <w:szCs w:val="24"/>
              </w:rPr>
              <w:t xml:space="preserve">pārbaudīta krava pēc fumigācijas. </w:t>
            </w:r>
            <w:r w:rsidR="00962966" w:rsidRPr="0078139A">
              <w:rPr>
                <w:b w:val="0"/>
                <w:sz w:val="24"/>
                <w:szCs w:val="24"/>
              </w:rPr>
              <w:t xml:space="preserve">Lai nodrošinātu atkārtotās pārbaudes, </w:t>
            </w:r>
            <w:r w:rsidR="00A957D6" w:rsidRPr="0078139A">
              <w:rPr>
                <w:b w:val="0"/>
                <w:sz w:val="24"/>
                <w:szCs w:val="24"/>
              </w:rPr>
              <w:t xml:space="preserve">eksportētājiem būs </w:t>
            </w:r>
            <w:r w:rsidR="00962966" w:rsidRPr="0078139A">
              <w:rPr>
                <w:b w:val="0"/>
                <w:sz w:val="24"/>
                <w:szCs w:val="24"/>
              </w:rPr>
              <w:t>jāpārorganizē kravu pārkraušanas tehnoloģiskais process.</w:t>
            </w:r>
          </w:p>
          <w:p w:rsidR="0078139A" w:rsidRPr="0078139A" w:rsidRDefault="0078139A" w:rsidP="00BE62B5">
            <w:pPr>
              <w:pStyle w:val="Pamatteksts"/>
              <w:ind w:firstLine="451"/>
              <w:jc w:val="both"/>
              <w:rPr>
                <w:b w:val="0"/>
                <w:sz w:val="24"/>
                <w:szCs w:val="24"/>
              </w:rPr>
            </w:pPr>
          </w:p>
        </w:tc>
      </w:tr>
      <w:tr w:rsidR="0078139A" w:rsidRPr="0078139A" w:rsidTr="0043673B">
        <w:tc>
          <w:tcPr>
            <w:tcW w:w="334" w:type="pct"/>
            <w:tcBorders>
              <w:right w:val="single" w:sz="4" w:space="0" w:color="auto"/>
            </w:tcBorders>
          </w:tcPr>
          <w:p w:rsidR="00CE1CBA" w:rsidRPr="0078139A" w:rsidRDefault="00CE1CBA" w:rsidP="0043673B">
            <w:pPr>
              <w:pStyle w:val="naiskr"/>
              <w:spacing w:before="0" w:beforeAutospacing="0" w:after="0" w:afterAutospacing="0"/>
              <w:jc w:val="both"/>
            </w:pPr>
            <w:r w:rsidRPr="0078139A">
              <w:lastRenderedPageBreak/>
              <w:t xml:space="preserve">3. </w:t>
            </w:r>
          </w:p>
        </w:tc>
        <w:tc>
          <w:tcPr>
            <w:tcW w:w="867" w:type="pct"/>
            <w:tcBorders>
              <w:right w:val="single" w:sz="4" w:space="0" w:color="auto"/>
            </w:tcBorders>
          </w:tcPr>
          <w:p w:rsidR="00CE1CBA" w:rsidRPr="0078139A" w:rsidRDefault="00CE1CBA" w:rsidP="0043673B">
            <w:pPr>
              <w:pStyle w:val="naiskr"/>
              <w:spacing w:before="0" w:beforeAutospacing="0" w:after="0" w:afterAutospacing="0"/>
              <w:jc w:val="both"/>
            </w:pPr>
            <w:r w:rsidRPr="0078139A">
              <w:t>Projekta izstrādē iesaistītās institūcijas</w:t>
            </w:r>
          </w:p>
        </w:tc>
        <w:tc>
          <w:tcPr>
            <w:tcW w:w="3799" w:type="pct"/>
            <w:tcBorders>
              <w:top w:val="single" w:sz="4" w:space="0" w:color="auto"/>
              <w:left w:val="single" w:sz="4" w:space="0" w:color="auto"/>
              <w:bottom w:val="single" w:sz="4" w:space="0" w:color="auto"/>
              <w:right w:val="single" w:sz="4" w:space="0" w:color="auto"/>
            </w:tcBorders>
          </w:tcPr>
          <w:p w:rsidR="00963D82" w:rsidRPr="0078139A" w:rsidRDefault="00CE1CBA" w:rsidP="00963D82">
            <w:r w:rsidRPr="0078139A">
              <w:t>Zemkopības ministrija un dienests, kā arī biedrība “Latvijas Kokrūpniecības federācija”</w:t>
            </w:r>
            <w:r w:rsidR="00C5431E" w:rsidRPr="0078139A">
              <w:t>,</w:t>
            </w:r>
            <w:r w:rsidR="00963D82" w:rsidRPr="0078139A">
              <w:t xml:space="preserve"> Latvijas Tranzīta biznesa asociācija</w:t>
            </w:r>
            <w:r w:rsidR="0046203D" w:rsidRPr="0078139A">
              <w:t xml:space="preserve"> un</w:t>
            </w:r>
            <w:r w:rsidR="00963D82" w:rsidRPr="0078139A">
              <w:t xml:space="preserve"> Rīgas konteineru termināls </w:t>
            </w:r>
          </w:p>
          <w:p w:rsidR="00CE1CBA" w:rsidRPr="0078139A" w:rsidRDefault="00CE1CBA" w:rsidP="00963D82"/>
        </w:tc>
      </w:tr>
      <w:tr w:rsidR="0078139A" w:rsidRPr="0078139A" w:rsidTr="0043673B">
        <w:trPr>
          <w:trHeight w:val="232"/>
        </w:trPr>
        <w:tc>
          <w:tcPr>
            <w:tcW w:w="334" w:type="pct"/>
          </w:tcPr>
          <w:p w:rsidR="00CE1CBA" w:rsidRPr="0078139A" w:rsidRDefault="00CE1CBA" w:rsidP="0043673B">
            <w:pPr>
              <w:pStyle w:val="naiskr"/>
              <w:spacing w:before="0" w:beforeAutospacing="0" w:after="0" w:afterAutospacing="0"/>
              <w:jc w:val="both"/>
            </w:pPr>
            <w:r w:rsidRPr="0078139A">
              <w:t xml:space="preserve">4. </w:t>
            </w:r>
          </w:p>
        </w:tc>
        <w:tc>
          <w:tcPr>
            <w:tcW w:w="867" w:type="pct"/>
          </w:tcPr>
          <w:p w:rsidR="00CE1CBA" w:rsidRPr="0078139A" w:rsidRDefault="00CE1CBA" w:rsidP="0043673B">
            <w:pPr>
              <w:pStyle w:val="naiskr"/>
              <w:spacing w:before="0" w:beforeAutospacing="0" w:after="0" w:afterAutospacing="0"/>
              <w:jc w:val="both"/>
            </w:pPr>
            <w:r w:rsidRPr="0078139A">
              <w:t>Cita informācija</w:t>
            </w:r>
          </w:p>
        </w:tc>
        <w:tc>
          <w:tcPr>
            <w:tcW w:w="3799" w:type="pct"/>
            <w:tcBorders>
              <w:top w:val="single" w:sz="4" w:space="0" w:color="auto"/>
            </w:tcBorders>
          </w:tcPr>
          <w:p w:rsidR="00CE1CBA" w:rsidRPr="0078139A" w:rsidRDefault="00CE1CBA" w:rsidP="0043673B">
            <w:pPr>
              <w:pStyle w:val="naiskr"/>
              <w:spacing w:before="0" w:beforeAutospacing="0" w:after="0" w:afterAutospacing="0"/>
              <w:jc w:val="both"/>
            </w:pPr>
            <w:r w:rsidRPr="0078139A">
              <w:t>Nav.</w:t>
            </w:r>
          </w:p>
        </w:tc>
      </w:tr>
      <w:tr w:rsidR="0078139A" w:rsidRPr="0078139A" w:rsidTr="0043673B">
        <w:tc>
          <w:tcPr>
            <w:tcW w:w="5000" w:type="pct"/>
            <w:gridSpan w:val="3"/>
          </w:tcPr>
          <w:p w:rsidR="00CE1CBA" w:rsidRPr="0078139A" w:rsidRDefault="00CE1CBA" w:rsidP="0043673B">
            <w:pPr>
              <w:pStyle w:val="naisnod"/>
              <w:spacing w:before="0" w:beforeAutospacing="0" w:after="0" w:afterAutospacing="0"/>
              <w:jc w:val="center"/>
              <w:rPr>
                <w:b/>
                <w:bCs/>
              </w:rPr>
            </w:pPr>
          </w:p>
          <w:p w:rsidR="00CE1CBA" w:rsidRPr="0078139A" w:rsidRDefault="00CE1CBA" w:rsidP="0043673B">
            <w:pPr>
              <w:pStyle w:val="naisnod"/>
              <w:spacing w:before="0" w:beforeAutospacing="0" w:after="0" w:afterAutospacing="0"/>
              <w:jc w:val="center"/>
              <w:rPr>
                <w:b/>
                <w:bCs/>
              </w:rPr>
            </w:pPr>
            <w:r w:rsidRPr="0078139A">
              <w:rPr>
                <w:b/>
                <w:bCs/>
              </w:rPr>
              <w:t xml:space="preserve">II. Tiesību akta projekta ietekme uz sabiedrību, </w:t>
            </w:r>
          </w:p>
          <w:p w:rsidR="00CE1CBA" w:rsidRPr="0078139A" w:rsidRDefault="00CE1CBA" w:rsidP="0043673B">
            <w:pPr>
              <w:pStyle w:val="naisnod"/>
              <w:spacing w:before="0" w:beforeAutospacing="0" w:after="0" w:afterAutospacing="0"/>
              <w:jc w:val="center"/>
              <w:rPr>
                <w:b/>
                <w:bCs/>
              </w:rPr>
            </w:pPr>
            <w:r w:rsidRPr="0078139A">
              <w:rPr>
                <w:b/>
                <w:bCs/>
              </w:rPr>
              <w:t>tautsaimniecības attīstību un administratīvo slogu</w:t>
            </w:r>
          </w:p>
          <w:p w:rsidR="00CE1CBA" w:rsidRPr="0078139A" w:rsidRDefault="00CE1CBA" w:rsidP="0043673B">
            <w:pPr>
              <w:pStyle w:val="naisnod"/>
              <w:spacing w:before="0" w:beforeAutospacing="0" w:after="0" w:afterAutospacing="0"/>
              <w:jc w:val="center"/>
            </w:pPr>
          </w:p>
        </w:tc>
      </w:tr>
      <w:tr w:rsidR="0078139A" w:rsidRPr="0078139A" w:rsidTr="0043673B">
        <w:trPr>
          <w:trHeight w:val="1717"/>
        </w:trPr>
        <w:tc>
          <w:tcPr>
            <w:tcW w:w="334" w:type="pct"/>
          </w:tcPr>
          <w:p w:rsidR="00CE1CBA" w:rsidRPr="0078139A" w:rsidRDefault="00CE1CBA" w:rsidP="0043673B">
            <w:pPr>
              <w:pStyle w:val="naiskr"/>
              <w:tabs>
                <w:tab w:val="left" w:pos="3044"/>
              </w:tabs>
              <w:spacing w:before="0" w:beforeAutospacing="0" w:after="0" w:afterAutospacing="0"/>
              <w:jc w:val="both"/>
            </w:pPr>
            <w:r w:rsidRPr="0078139A">
              <w:t xml:space="preserve">1. </w:t>
            </w:r>
          </w:p>
        </w:tc>
        <w:tc>
          <w:tcPr>
            <w:tcW w:w="867" w:type="pct"/>
          </w:tcPr>
          <w:p w:rsidR="00CE1CBA" w:rsidRPr="0078139A" w:rsidRDefault="00CE1CBA" w:rsidP="0043673B">
            <w:pPr>
              <w:pStyle w:val="naiskr"/>
              <w:tabs>
                <w:tab w:val="left" w:pos="3044"/>
              </w:tabs>
              <w:spacing w:before="0" w:beforeAutospacing="0" w:after="0" w:afterAutospacing="0"/>
              <w:jc w:val="both"/>
            </w:pPr>
            <w:r w:rsidRPr="0078139A">
              <w:t>Sabiedrības mērķgrupas, kuras tiesiskais regulējums ietekmē vai varētu ietekmēt</w:t>
            </w:r>
          </w:p>
        </w:tc>
        <w:tc>
          <w:tcPr>
            <w:tcW w:w="3799" w:type="pct"/>
          </w:tcPr>
          <w:p w:rsidR="0043673B" w:rsidRPr="0078139A" w:rsidRDefault="0043673B" w:rsidP="0043673B">
            <w:pPr>
              <w:jc w:val="both"/>
            </w:pPr>
            <w:r w:rsidRPr="0078139A">
              <w:t xml:space="preserve">Noteikumu projekta tiesiskais regulējums attiecas uz </w:t>
            </w:r>
            <w:r w:rsidRPr="0078139A">
              <w:rPr>
                <w:bCs/>
              </w:rPr>
              <w:t>personām, kas nodarbojas ar koksnes eksportu.</w:t>
            </w:r>
          </w:p>
          <w:p w:rsidR="00CE1CBA" w:rsidRPr="0078139A" w:rsidRDefault="0043673B" w:rsidP="0043673B">
            <w:pPr>
              <w:jc w:val="both"/>
            </w:pPr>
            <w:r w:rsidRPr="0078139A">
              <w:t>Pēc dienesta informācijas, Latvijā 2015.gada 1.janvārī ar koksnes produktu eksportu nodarbojās 62 eksportētāji, tai skaitā 20 apaļkoku eksportētāji.</w:t>
            </w:r>
          </w:p>
        </w:tc>
      </w:tr>
      <w:tr w:rsidR="0078139A" w:rsidRPr="0078139A" w:rsidTr="0043673B">
        <w:tc>
          <w:tcPr>
            <w:tcW w:w="334" w:type="pct"/>
            <w:tcBorders>
              <w:right w:val="single" w:sz="4" w:space="0" w:color="auto"/>
            </w:tcBorders>
          </w:tcPr>
          <w:p w:rsidR="00CE1CBA" w:rsidRPr="0078139A" w:rsidRDefault="00CE1CBA" w:rsidP="0043673B">
            <w:pPr>
              <w:jc w:val="both"/>
            </w:pPr>
            <w:r w:rsidRPr="0078139A">
              <w:t>2.</w:t>
            </w:r>
          </w:p>
        </w:tc>
        <w:tc>
          <w:tcPr>
            <w:tcW w:w="867" w:type="pct"/>
            <w:tcBorders>
              <w:right w:val="single" w:sz="4" w:space="0" w:color="auto"/>
            </w:tcBorders>
          </w:tcPr>
          <w:p w:rsidR="00CE1CBA" w:rsidRPr="0078139A" w:rsidRDefault="00CE1CBA" w:rsidP="0043673B">
            <w:pPr>
              <w:jc w:val="both"/>
            </w:pPr>
            <w:r w:rsidRPr="0078139A">
              <w:t>Tiesiskā regulējuma ietekme uz tautsaimniecību un administratīvo slogu.</w:t>
            </w:r>
          </w:p>
        </w:tc>
        <w:tc>
          <w:tcPr>
            <w:tcW w:w="3799" w:type="pct"/>
            <w:tcBorders>
              <w:top w:val="single" w:sz="4" w:space="0" w:color="auto"/>
              <w:left w:val="single" w:sz="4" w:space="0" w:color="auto"/>
              <w:bottom w:val="single" w:sz="4" w:space="0" w:color="auto"/>
              <w:right w:val="single" w:sz="4" w:space="0" w:color="auto"/>
            </w:tcBorders>
          </w:tcPr>
          <w:p w:rsidR="00CE1CBA" w:rsidRPr="0078139A" w:rsidRDefault="00CE1CBA" w:rsidP="00C5719B">
            <w:pPr>
              <w:jc w:val="both"/>
            </w:pPr>
            <w:r w:rsidRPr="0078139A">
              <w:t xml:space="preserve">Saskaņā ar noteikumu projektu </w:t>
            </w:r>
            <w:r w:rsidR="00C5719B" w:rsidRPr="0078139A">
              <w:t xml:space="preserve">fitosanitārajām pārbaudēm apaļkokam </w:t>
            </w:r>
            <w:r w:rsidRPr="0078139A">
              <w:t xml:space="preserve">koksnes eksportētājiem, kas eksportē apaļkokus, tiks piemērots </w:t>
            </w:r>
            <w:r w:rsidR="0043673B" w:rsidRPr="0078139A">
              <w:t>samazināts izcenojums.</w:t>
            </w:r>
          </w:p>
        </w:tc>
      </w:tr>
      <w:tr w:rsidR="0078139A" w:rsidRPr="0078139A" w:rsidTr="0043673B">
        <w:tc>
          <w:tcPr>
            <w:tcW w:w="334" w:type="pct"/>
            <w:tcBorders>
              <w:right w:val="single" w:sz="4" w:space="0" w:color="auto"/>
            </w:tcBorders>
          </w:tcPr>
          <w:p w:rsidR="00CE1CBA" w:rsidRPr="0078139A" w:rsidRDefault="00CE1CBA" w:rsidP="0043673B">
            <w:pPr>
              <w:jc w:val="both"/>
            </w:pPr>
            <w:r w:rsidRPr="0078139A">
              <w:t>3.  </w:t>
            </w:r>
          </w:p>
        </w:tc>
        <w:tc>
          <w:tcPr>
            <w:tcW w:w="867" w:type="pct"/>
            <w:tcBorders>
              <w:right w:val="single" w:sz="4" w:space="0" w:color="auto"/>
            </w:tcBorders>
          </w:tcPr>
          <w:p w:rsidR="00CE1CBA" w:rsidRPr="0078139A" w:rsidRDefault="00CE1CBA" w:rsidP="0043673B">
            <w:pPr>
              <w:jc w:val="both"/>
            </w:pPr>
            <w:r w:rsidRPr="0078139A">
              <w:t>Administratīvo izmaksu monetārs novērtējums</w:t>
            </w:r>
          </w:p>
        </w:tc>
        <w:tc>
          <w:tcPr>
            <w:tcW w:w="3799" w:type="pct"/>
            <w:tcBorders>
              <w:top w:val="single" w:sz="4" w:space="0" w:color="auto"/>
              <w:left w:val="single" w:sz="4" w:space="0" w:color="auto"/>
              <w:bottom w:val="single" w:sz="4" w:space="0" w:color="auto"/>
              <w:right w:val="single" w:sz="4" w:space="0" w:color="auto"/>
            </w:tcBorders>
          </w:tcPr>
          <w:p w:rsidR="00CE1CBA" w:rsidRPr="0078139A" w:rsidRDefault="00CE1CBA" w:rsidP="0043673B">
            <w:pPr>
              <w:jc w:val="both"/>
            </w:pPr>
            <w:r w:rsidRPr="0078139A">
              <w:t>Projekts šo jomu neskar.</w:t>
            </w:r>
          </w:p>
        </w:tc>
      </w:tr>
      <w:tr w:rsidR="0078139A" w:rsidRPr="0078139A" w:rsidTr="0043673B">
        <w:trPr>
          <w:trHeight w:val="232"/>
        </w:trPr>
        <w:tc>
          <w:tcPr>
            <w:tcW w:w="334" w:type="pct"/>
          </w:tcPr>
          <w:p w:rsidR="00CE1CBA" w:rsidRPr="0078139A" w:rsidRDefault="00CE1CBA" w:rsidP="0043673B">
            <w:pPr>
              <w:jc w:val="both"/>
            </w:pPr>
            <w:r w:rsidRPr="0078139A">
              <w:t>4.  </w:t>
            </w:r>
          </w:p>
        </w:tc>
        <w:tc>
          <w:tcPr>
            <w:tcW w:w="867" w:type="pct"/>
          </w:tcPr>
          <w:p w:rsidR="00CE1CBA" w:rsidRPr="0078139A" w:rsidRDefault="00CE1CBA" w:rsidP="0043673B">
            <w:pPr>
              <w:jc w:val="both"/>
            </w:pPr>
            <w:r w:rsidRPr="0078139A">
              <w:t>Cita informācija</w:t>
            </w:r>
          </w:p>
        </w:tc>
        <w:tc>
          <w:tcPr>
            <w:tcW w:w="3799" w:type="pct"/>
            <w:tcBorders>
              <w:top w:val="single" w:sz="4" w:space="0" w:color="auto"/>
            </w:tcBorders>
          </w:tcPr>
          <w:p w:rsidR="00CE1CBA" w:rsidRPr="0078139A" w:rsidRDefault="00CE1CBA" w:rsidP="0043673B">
            <w:pPr>
              <w:jc w:val="both"/>
            </w:pPr>
            <w:r w:rsidRPr="0078139A">
              <w:t>Nav.</w:t>
            </w:r>
          </w:p>
        </w:tc>
      </w:tr>
    </w:tbl>
    <w:p w:rsidR="00CE1CBA" w:rsidRPr="0078139A" w:rsidRDefault="00CE1CBA" w:rsidP="00CE1CBA">
      <w:pPr>
        <w:rPr>
          <w:vanish/>
        </w:rPr>
      </w:pPr>
    </w:p>
    <w:p w:rsidR="00CE1CBA" w:rsidRPr="0078139A" w:rsidRDefault="00CE1CBA" w:rsidP="00CE1CBA">
      <w:pPr>
        <w:pStyle w:val="naisf"/>
        <w:spacing w:before="0" w:beforeAutospacing="0" w:after="0" w:afterAutospacing="0"/>
      </w:pPr>
    </w:p>
    <w:tbl>
      <w:tblPr>
        <w:tblW w:w="10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1136"/>
        <w:gridCol w:w="1553"/>
        <w:gridCol w:w="1905"/>
        <w:gridCol w:w="1916"/>
        <w:gridCol w:w="1912"/>
      </w:tblGrid>
      <w:tr w:rsidR="0078139A" w:rsidRPr="0078139A" w:rsidTr="0043673B">
        <w:trPr>
          <w:trHeight w:val="477"/>
          <w:jc w:val="center"/>
        </w:trPr>
        <w:tc>
          <w:tcPr>
            <w:tcW w:w="10124" w:type="dxa"/>
            <w:gridSpan w:val="6"/>
            <w:tcBorders>
              <w:top w:val="single" w:sz="4" w:space="0" w:color="auto"/>
              <w:left w:val="single" w:sz="4" w:space="0" w:color="auto"/>
              <w:bottom w:val="single" w:sz="4" w:space="0" w:color="auto"/>
              <w:right w:val="single" w:sz="4" w:space="0" w:color="auto"/>
            </w:tcBorders>
            <w:hideMark/>
          </w:tcPr>
          <w:p w:rsidR="00CE1CBA" w:rsidRPr="0078139A" w:rsidRDefault="00CE1CBA" w:rsidP="0043673B">
            <w:pPr>
              <w:pStyle w:val="naisnod"/>
              <w:jc w:val="center"/>
              <w:rPr>
                <w:b/>
              </w:rPr>
            </w:pPr>
            <w:r w:rsidRPr="0078139A">
              <w:rPr>
                <w:b/>
              </w:rPr>
              <w:br w:type="page"/>
            </w:r>
          </w:p>
          <w:p w:rsidR="00CE1CBA" w:rsidRPr="0078139A" w:rsidRDefault="00CE1CBA" w:rsidP="0043673B">
            <w:pPr>
              <w:pStyle w:val="naisnod"/>
              <w:jc w:val="center"/>
              <w:rPr>
                <w:b/>
              </w:rPr>
            </w:pPr>
            <w:r w:rsidRPr="0078139A">
              <w:rPr>
                <w:b/>
              </w:rPr>
              <w:t>III. Tiesību akta projekta ietekme uz valsts budžetu un pašvaldību budžetiem</w:t>
            </w:r>
          </w:p>
          <w:p w:rsidR="00CE1CBA" w:rsidRPr="0078139A" w:rsidRDefault="00CE1CBA" w:rsidP="0043673B">
            <w:pPr>
              <w:pStyle w:val="naisnod"/>
              <w:jc w:val="center"/>
              <w:rPr>
                <w:b/>
              </w:rPr>
            </w:pPr>
          </w:p>
        </w:tc>
      </w:tr>
      <w:tr w:rsidR="0078139A" w:rsidRPr="0078139A" w:rsidTr="0043673B">
        <w:trPr>
          <w:jc w:val="center"/>
        </w:trPr>
        <w:tc>
          <w:tcPr>
            <w:tcW w:w="1702" w:type="dxa"/>
            <w:vMerge w:val="restart"/>
            <w:tcBorders>
              <w:top w:val="single" w:sz="4" w:space="0" w:color="auto"/>
              <w:left w:val="single" w:sz="4" w:space="0" w:color="auto"/>
              <w:bottom w:val="single" w:sz="4" w:space="0" w:color="auto"/>
              <w:right w:val="single" w:sz="4" w:space="0" w:color="auto"/>
            </w:tcBorders>
            <w:vAlign w:val="center"/>
            <w:hideMark/>
          </w:tcPr>
          <w:p w:rsidR="00CE1CBA" w:rsidRPr="0078139A" w:rsidRDefault="00CE1CBA" w:rsidP="0043673B">
            <w:pPr>
              <w:pStyle w:val="naisf"/>
              <w:jc w:val="center"/>
            </w:pPr>
            <w:r w:rsidRPr="0078139A">
              <w:t>Rādītāji</w:t>
            </w:r>
          </w:p>
        </w:tc>
        <w:tc>
          <w:tcPr>
            <w:tcW w:w="268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E1CBA" w:rsidRPr="0078139A" w:rsidRDefault="00CE1CBA" w:rsidP="0043673B">
            <w:pPr>
              <w:pStyle w:val="naisf"/>
              <w:jc w:val="center"/>
            </w:pPr>
            <w:r w:rsidRPr="0078139A">
              <w:t>2015. gads</w:t>
            </w:r>
          </w:p>
        </w:tc>
        <w:tc>
          <w:tcPr>
            <w:tcW w:w="5733" w:type="dxa"/>
            <w:gridSpan w:val="3"/>
            <w:tcBorders>
              <w:top w:val="single" w:sz="4" w:space="0" w:color="auto"/>
              <w:left w:val="single" w:sz="4" w:space="0" w:color="auto"/>
              <w:bottom w:val="single" w:sz="4" w:space="0" w:color="auto"/>
              <w:right w:val="single" w:sz="4" w:space="0" w:color="auto"/>
            </w:tcBorders>
            <w:vAlign w:val="center"/>
            <w:hideMark/>
          </w:tcPr>
          <w:p w:rsidR="00CE1CBA" w:rsidRPr="0078139A" w:rsidRDefault="00CE1CBA" w:rsidP="0043673B">
            <w:pPr>
              <w:pStyle w:val="naisf"/>
              <w:jc w:val="center"/>
            </w:pPr>
            <w:r w:rsidRPr="0078139A">
              <w:t>Turpmākie trīs gadi (</w:t>
            </w:r>
            <w:r w:rsidRPr="0078139A">
              <w:rPr>
                <w:i/>
              </w:rPr>
              <w:t>euro</w:t>
            </w:r>
            <w:r w:rsidRPr="0078139A">
              <w:t>)</w:t>
            </w:r>
          </w:p>
        </w:tc>
      </w:tr>
      <w:tr w:rsidR="0078139A" w:rsidRPr="0078139A" w:rsidTr="0043673B">
        <w:trPr>
          <w:jc w:val="center"/>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CE1CBA" w:rsidRPr="0078139A" w:rsidRDefault="00CE1CBA" w:rsidP="0043673B"/>
        </w:tc>
        <w:tc>
          <w:tcPr>
            <w:tcW w:w="2689" w:type="dxa"/>
            <w:gridSpan w:val="2"/>
            <w:vMerge/>
            <w:tcBorders>
              <w:top w:val="single" w:sz="4" w:space="0" w:color="auto"/>
              <w:left w:val="single" w:sz="4" w:space="0" w:color="auto"/>
              <w:bottom w:val="single" w:sz="4" w:space="0" w:color="auto"/>
              <w:right w:val="single" w:sz="4" w:space="0" w:color="auto"/>
            </w:tcBorders>
            <w:vAlign w:val="center"/>
            <w:hideMark/>
          </w:tcPr>
          <w:p w:rsidR="00CE1CBA" w:rsidRPr="0078139A" w:rsidRDefault="00CE1CBA" w:rsidP="0043673B"/>
        </w:tc>
        <w:tc>
          <w:tcPr>
            <w:tcW w:w="1905" w:type="dxa"/>
            <w:tcBorders>
              <w:top w:val="single" w:sz="4" w:space="0" w:color="auto"/>
              <w:left w:val="single" w:sz="4" w:space="0" w:color="auto"/>
              <w:bottom w:val="single" w:sz="4" w:space="0" w:color="auto"/>
              <w:right w:val="single" w:sz="4" w:space="0" w:color="auto"/>
            </w:tcBorders>
            <w:vAlign w:val="center"/>
            <w:hideMark/>
          </w:tcPr>
          <w:p w:rsidR="00CE1CBA" w:rsidRPr="0078139A" w:rsidRDefault="00CE1CBA" w:rsidP="0043673B">
            <w:pPr>
              <w:pStyle w:val="naisf"/>
              <w:jc w:val="center"/>
            </w:pPr>
            <w:r w:rsidRPr="0078139A">
              <w:rPr>
                <w:bCs/>
              </w:rPr>
              <w:t>2016.</w:t>
            </w:r>
          </w:p>
        </w:tc>
        <w:tc>
          <w:tcPr>
            <w:tcW w:w="1916" w:type="dxa"/>
            <w:tcBorders>
              <w:top w:val="single" w:sz="4" w:space="0" w:color="auto"/>
              <w:left w:val="single" w:sz="4" w:space="0" w:color="auto"/>
              <w:bottom w:val="single" w:sz="4" w:space="0" w:color="auto"/>
              <w:right w:val="single" w:sz="4" w:space="0" w:color="auto"/>
            </w:tcBorders>
            <w:vAlign w:val="center"/>
            <w:hideMark/>
          </w:tcPr>
          <w:p w:rsidR="00CE1CBA" w:rsidRPr="0078139A" w:rsidRDefault="00CE1CBA" w:rsidP="0043673B">
            <w:pPr>
              <w:pStyle w:val="naisf"/>
              <w:jc w:val="center"/>
            </w:pPr>
            <w:r w:rsidRPr="0078139A">
              <w:rPr>
                <w:bCs/>
              </w:rPr>
              <w:t>2017.</w:t>
            </w:r>
          </w:p>
        </w:tc>
        <w:tc>
          <w:tcPr>
            <w:tcW w:w="1912" w:type="dxa"/>
            <w:tcBorders>
              <w:top w:val="single" w:sz="4" w:space="0" w:color="auto"/>
              <w:left w:val="single" w:sz="4" w:space="0" w:color="auto"/>
              <w:bottom w:val="single" w:sz="4" w:space="0" w:color="auto"/>
              <w:right w:val="single" w:sz="4" w:space="0" w:color="auto"/>
            </w:tcBorders>
            <w:vAlign w:val="center"/>
            <w:hideMark/>
          </w:tcPr>
          <w:p w:rsidR="00CE1CBA" w:rsidRPr="0078139A" w:rsidRDefault="00CE1CBA" w:rsidP="0043673B">
            <w:pPr>
              <w:pStyle w:val="naisf"/>
              <w:jc w:val="center"/>
            </w:pPr>
            <w:r w:rsidRPr="0078139A">
              <w:rPr>
                <w:bCs/>
              </w:rPr>
              <w:t>2018.</w:t>
            </w:r>
          </w:p>
        </w:tc>
      </w:tr>
      <w:tr w:rsidR="0078139A" w:rsidRPr="0078139A" w:rsidTr="0043673B">
        <w:trPr>
          <w:jc w:val="center"/>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CE1CBA" w:rsidRPr="0078139A" w:rsidRDefault="00CE1CBA" w:rsidP="0043673B"/>
        </w:tc>
        <w:tc>
          <w:tcPr>
            <w:tcW w:w="1136" w:type="dxa"/>
            <w:tcBorders>
              <w:top w:val="single" w:sz="4" w:space="0" w:color="auto"/>
              <w:left w:val="single" w:sz="4" w:space="0" w:color="auto"/>
              <w:bottom w:val="single" w:sz="4" w:space="0" w:color="auto"/>
              <w:right w:val="single" w:sz="4" w:space="0" w:color="auto"/>
            </w:tcBorders>
            <w:vAlign w:val="center"/>
            <w:hideMark/>
          </w:tcPr>
          <w:p w:rsidR="00CE1CBA" w:rsidRPr="0078139A" w:rsidRDefault="00CE1CBA" w:rsidP="0043673B">
            <w:pPr>
              <w:pStyle w:val="naisf"/>
              <w:jc w:val="center"/>
            </w:pPr>
            <w:r w:rsidRPr="0078139A">
              <w:t>saskaņā ar valsts budžetu kārtējam gadam</w:t>
            </w:r>
          </w:p>
        </w:tc>
        <w:tc>
          <w:tcPr>
            <w:tcW w:w="1553" w:type="dxa"/>
            <w:tcBorders>
              <w:top w:val="single" w:sz="4" w:space="0" w:color="auto"/>
              <w:left w:val="single" w:sz="4" w:space="0" w:color="auto"/>
              <w:bottom w:val="single" w:sz="4" w:space="0" w:color="auto"/>
              <w:right w:val="single" w:sz="4" w:space="0" w:color="auto"/>
            </w:tcBorders>
            <w:vAlign w:val="center"/>
            <w:hideMark/>
          </w:tcPr>
          <w:p w:rsidR="00CE1CBA" w:rsidRPr="0078139A" w:rsidRDefault="00CE1CBA" w:rsidP="0043673B">
            <w:pPr>
              <w:pStyle w:val="naisf"/>
              <w:jc w:val="center"/>
            </w:pPr>
            <w:r w:rsidRPr="0078139A">
              <w:t>izmaiņas kārtējā gadā, salīdzinot ar budžetu kārtējam gadam</w:t>
            </w:r>
          </w:p>
        </w:tc>
        <w:tc>
          <w:tcPr>
            <w:tcW w:w="1905" w:type="dxa"/>
            <w:tcBorders>
              <w:top w:val="single" w:sz="4" w:space="0" w:color="auto"/>
              <w:left w:val="single" w:sz="4" w:space="0" w:color="auto"/>
              <w:bottom w:val="single" w:sz="4" w:space="0" w:color="auto"/>
              <w:right w:val="single" w:sz="4" w:space="0" w:color="auto"/>
            </w:tcBorders>
            <w:vAlign w:val="center"/>
            <w:hideMark/>
          </w:tcPr>
          <w:p w:rsidR="00CE1CBA" w:rsidRPr="0078139A" w:rsidRDefault="00CE1CBA" w:rsidP="0043673B">
            <w:pPr>
              <w:pStyle w:val="naisf"/>
              <w:jc w:val="center"/>
            </w:pPr>
            <w:r w:rsidRPr="0078139A">
              <w:t>izmaiņas, salīdzinot ar kārtējo 2015.gadu</w:t>
            </w:r>
          </w:p>
        </w:tc>
        <w:tc>
          <w:tcPr>
            <w:tcW w:w="1916" w:type="dxa"/>
            <w:tcBorders>
              <w:top w:val="single" w:sz="4" w:space="0" w:color="auto"/>
              <w:left w:val="single" w:sz="4" w:space="0" w:color="auto"/>
              <w:bottom w:val="single" w:sz="4" w:space="0" w:color="auto"/>
              <w:right w:val="single" w:sz="4" w:space="0" w:color="auto"/>
            </w:tcBorders>
            <w:vAlign w:val="center"/>
            <w:hideMark/>
          </w:tcPr>
          <w:p w:rsidR="00CE1CBA" w:rsidRPr="0078139A" w:rsidRDefault="00CE1CBA" w:rsidP="0043673B">
            <w:pPr>
              <w:pStyle w:val="naisf"/>
              <w:jc w:val="center"/>
            </w:pPr>
            <w:r w:rsidRPr="0078139A">
              <w:t>izmaiņas, salīdzinot ar kārtējo 2015.gadu</w:t>
            </w:r>
          </w:p>
        </w:tc>
        <w:tc>
          <w:tcPr>
            <w:tcW w:w="1912" w:type="dxa"/>
            <w:tcBorders>
              <w:top w:val="single" w:sz="4" w:space="0" w:color="auto"/>
              <w:left w:val="single" w:sz="4" w:space="0" w:color="auto"/>
              <w:bottom w:val="single" w:sz="4" w:space="0" w:color="auto"/>
              <w:right w:val="single" w:sz="4" w:space="0" w:color="auto"/>
            </w:tcBorders>
            <w:vAlign w:val="center"/>
            <w:hideMark/>
          </w:tcPr>
          <w:p w:rsidR="00CE1CBA" w:rsidRPr="0078139A" w:rsidRDefault="00CE1CBA" w:rsidP="0043673B">
            <w:pPr>
              <w:pStyle w:val="naisf"/>
              <w:jc w:val="center"/>
            </w:pPr>
            <w:r w:rsidRPr="0078139A">
              <w:t>izmaiņas, salīdzinot ar kārtējo 2015.gadu</w:t>
            </w:r>
          </w:p>
        </w:tc>
      </w:tr>
      <w:tr w:rsidR="0078139A" w:rsidRPr="0078139A" w:rsidTr="0043673B">
        <w:trPr>
          <w:jc w:val="center"/>
        </w:trPr>
        <w:tc>
          <w:tcPr>
            <w:tcW w:w="1702" w:type="dxa"/>
            <w:tcBorders>
              <w:top w:val="single" w:sz="4" w:space="0" w:color="auto"/>
              <w:left w:val="single" w:sz="4" w:space="0" w:color="auto"/>
              <w:bottom w:val="single" w:sz="4" w:space="0" w:color="auto"/>
              <w:right w:val="single" w:sz="4" w:space="0" w:color="auto"/>
            </w:tcBorders>
            <w:vAlign w:val="center"/>
            <w:hideMark/>
          </w:tcPr>
          <w:p w:rsidR="00CE1CBA" w:rsidRPr="0078139A" w:rsidRDefault="00CE1CBA" w:rsidP="0043673B">
            <w:pPr>
              <w:pStyle w:val="naisf"/>
              <w:jc w:val="center"/>
              <w:rPr>
                <w:bCs/>
              </w:rPr>
            </w:pPr>
            <w:r w:rsidRPr="0078139A">
              <w:rPr>
                <w:bCs/>
              </w:rPr>
              <w:t>1</w:t>
            </w:r>
          </w:p>
        </w:tc>
        <w:tc>
          <w:tcPr>
            <w:tcW w:w="1136" w:type="dxa"/>
            <w:tcBorders>
              <w:top w:val="single" w:sz="4" w:space="0" w:color="auto"/>
              <w:left w:val="single" w:sz="4" w:space="0" w:color="auto"/>
              <w:bottom w:val="single" w:sz="4" w:space="0" w:color="auto"/>
              <w:right w:val="single" w:sz="4" w:space="0" w:color="auto"/>
            </w:tcBorders>
            <w:vAlign w:val="center"/>
            <w:hideMark/>
          </w:tcPr>
          <w:p w:rsidR="00CE1CBA" w:rsidRPr="0078139A" w:rsidRDefault="00CE1CBA" w:rsidP="0043673B">
            <w:pPr>
              <w:pStyle w:val="naisf"/>
              <w:jc w:val="center"/>
              <w:rPr>
                <w:bCs/>
              </w:rPr>
            </w:pPr>
            <w:r w:rsidRPr="0078139A">
              <w:rPr>
                <w:bCs/>
              </w:rPr>
              <w:t>2</w:t>
            </w:r>
          </w:p>
        </w:tc>
        <w:tc>
          <w:tcPr>
            <w:tcW w:w="1553" w:type="dxa"/>
            <w:tcBorders>
              <w:top w:val="single" w:sz="4" w:space="0" w:color="auto"/>
              <w:left w:val="single" w:sz="4" w:space="0" w:color="auto"/>
              <w:bottom w:val="single" w:sz="4" w:space="0" w:color="auto"/>
              <w:right w:val="single" w:sz="4" w:space="0" w:color="auto"/>
            </w:tcBorders>
            <w:vAlign w:val="center"/>
            <w:hideMark/>
          </w:tcPr>
          <w:p w:rsidR="00CE1CBA" w:rsidRPr="0078139A" w:rsidRDefault="00CE1CBA" w:rsidP="0043673B">
            <w:pPr>
              <w:pStyle w:val="naisf"/>
              <w:jc w:val="center"/>
              <w:rPr>
                <w:bCs/>
              </w:rPr>
            </w:pPr>
            <w:r w:rsidRPr="0078139A">
              <w:rPr>
                <w:bCs/>
              </w:rPr>
              <w:t>3</w:t>
            </w:r>
          </w:p>
        </w:tc>
        <w:tc>
          <w:tcPr>
            <w:tcW w:w="1905" w:type="dxa"/>
            <w:tcBorders>
              <w:top w:val="single" w:sz="4" w:space="0" w:color="auto"/>
              <w:left w:val="single" w:sz="4" w:space="0" w:color="auto"/>
              <w:bottom w:val="single" w:sz="4" w:space="0" w:color="auto"/>
              <w:right w:val="single" w:sz="4" w:space="0" w:color="auto"/>
            </w:tcBorders>
            <w:vAlign w:val="center"/>
            <w:hideMark/>
          </w:tcPr>
          <w:p w:rsidR="00CE1CBA" w:rsidRPr="0078139A" w:rsidRDefault="00CE1CBA" w:rsidP="0043673B">
            <w:pPr>
              <w:pStyle w:val="naisf"/>
              <w:jc w:val="center"/>
              <w:rPr>
                <w:bCs/>
              </w:rPr>
            </w:pPr>
            <w:r w:rsidRPr="0078139A">
              <w:rPr>
                <w:bCs/>
              </w:rPr>
              <w:t>4</w:t>
            </w:r>
          </w:p>
        </w:tc>
        <w:tc>
          <w:tcPr>
            <w:tcW w:w="1916" w:type="dxa"/>
            <w:tcBorders>
              <w:top w:val="single" w:sz="4" w:space="0" w:color="auto"/>
              <w:left w:val="single" w:sz="4" w:space="0" w:color="auto"/>
              <w:bottom w:val="single" w:sz="4" w:space="0" w:color="auto"/>
              <w:right w:val="single" w:sz="4" w:space="0" w:color="auto"/>
            </w:tcBorders>
            <w:vAlign w:val="center"/>
            <w:hideMark/>
          </w:tcPr>
          <w:p w:rsidR="00CE1CBA" w:rsidRPr="0078139A" w:rsidRDefault="00CE1CBA" w:rsidP="0043673B">
            <w:pPr>
              <w:pStyle w:val="naisf"/>
              <w:jc w:val="center"/>
              <w:rPr>
                <w:bCs/>
              </w:rPr>
            </w:pPr>
            <w:r w:rsidRPr="0078139A">
              <w:rPr>
                <w:bCs/>
              </w:rPr>
              <w:t>5</w:t>
            </w:r>
          </w:p>
        </w:tc>
        <w:tc>
          <w:tcPr>
            <w:tcW w:w="1912" w:type="dxa"/>
            <w:tcBorders>
              <w:top w:val="single" w:sz="4" w:space="0" w:color="auto"/>
              <w:left w:val="single" w:sz="4" w:space="0" w:color="auto"/>
              <w:bottom w:val="single" w:sz="4" w:space="0" w:color="auto"/>
              <w:right w:val="single" w:sz="4" w:space="0" w:color="auto"/>
            </w:tcBorders>
            <w:vAlign w:val="center"/>
            <w:hideMark/>
          </w:tcPr>
          <w:p w:rsidR="00CE1CBA" w:rsidRPr="0078139A" w:rsidRDefault="00CE1CBA" w:rsidP="0043673B">
            <w:pPr>
              <w:pStyle w:val="naisf"/>
              <w:jc w:val="center"/>
              <w:rPr>
                <w:bCs/>
              </w:rPr>
            </w:pPr>
            <w:r w:rsidRPr="0078139A">
              <w:rPr>
                <w:bCs/>
              </w:rPr>
              <w:t>6</w:t>
            </w:r>
          </w:p>
        </w:tc>
      </w:tr>
      <w:tr w:rsidR="0078139A" w:rsidRPr="0078139A" w:rsidTr="0043673B">
        <w:trPr>
          <w:jc w:val="center"/>
        </w:trPr>
        <w:tc>
          <w:tcPr>
            <w:tcW w:w="1702" w:type="dxa"/>
            <w:tcBorders>
              <w:top w:val="single" w:sz="4" w:space="0" w:color="auto"/>
              <w:left w:val="single" w:sz="4" w:space="0" w:color="auto"/>
              <w:bottom w:val="single" w:sz="4" w:space="0" w:color="auto"/>
              <w:right w:val="single" w:sz="4" w:space="0" w:color="auto"/>
            </w:tcBorders>
            <w:hideMark/>
          </w:tcPr>
          <w:p w:rsidR="0089513D" w:rsidRPr="0078139A" w:rsidRDefault="0089513D" w:rsidP="0043673B">
            <w:pPr>
              <w:pStyle w:val="naisf"/>
            </w:pPr>
            <w:r w:rsidRPr="0078139A">
              <w:t>1. Budžeta ieņēmumi:</w:t>
            </w:r>
          </w:p>
        </w:tc>
        <w:tc>
          <w:tcPr>
            <w:tcW w:w="1136" w:type="dxa"/>
            <w:tcBorders>
              <w:top w:val="single" w:sz="4" w:space="0" w:color="auto"/>
              <w:left w:val="single" w:sz="4" w:space="0" w:color="auto"/>
              <w:bottom w:val="single" w:sz="4" w:space="0" w:color="auto"/>
              <w:right w:val="single" w:sz="4" w:space="0" w:color="auto"/>
            </w:tcBorders>
          </w:tcPr>
          <w:p w:rsidR="0089513D" w:rsidRPr="0078139A" w:rsidRDefault="0089513D" w:rsidP="0043673B">
            <w:pPr>
              <w:pStyle w:val="naisf"/>
              <w:jc w:val="center"/>
            </w:pPr>
            <w:r w:rsidRPr="0078139A">
              <w:t>60 662</w:t>
            </w:r>
          </w:p>
        </w:tc>
        <w:tc>
          <w:tcPr>
            <w:tcW w:w="1553" w:type="dxa"/>
            <w:tcBorders>
              <w:top w:val="single" w:sz="4" w:space="0" w:color="auto"/>
              <w:left w:val="single" w:sz="4" w:space="0" w:color="auto"/>
              <w:bottom w:val="single" w:sz="4" w:space="0" w:color="auto"/>
              <w:right w:val="single" w:sz="4" w:space="0" w:color="auto"/>
            </w:tcBorders>
          </w:tcPr>
          <w:p w:rsidR="0089513D" w:rsidRPr="0078139A" w:rsidRDefault="0089513D" w:rsidP="0089513D">
            <w:pPr>
              <w:pStyle w:val="naisf"/>
              <w:jc w:val="center"/>
            </w:pPr>
            <w:r w:rsidRPr="0078139A">
              <w:t>+280 771</w:t>
            </w:r>
          </w:p>
        </w:tc>
        <w:tc>
          <w:tcPr>
            <w:tcW w:w="1905" w:type="dxa"/>
            <w:tcBorders>
              <w:top w:val="single" w:sz="4" w:space="0" w:color="auto"/>
              <w:left w:val="single" w:sz="4" w:space="0" w:color="auto"/>
              <w:bottom w:val="single" w:sz="4" w:space="0" w:color="auto"/>
              <w:right w:val="single" w:sz="4" w:space="0" w:color="auto"/>
            </w:tcBorders>
          </w:tcPr>
          <w:p w:rsidR="0089513D" w:rsidRPr="0078139A" w:rsidRDefault="0089513D" w:rsidP="0089513D">
            <w:pPr>
              <w:pStyle w:val="naisf"/>
              <w:jc w:val="center"/>
            </w:pPr>
            <w:r w:rsidRPr="0078139A">
              <w:t>+280 771</w:t>
            </w:r>
          </w:p>
        </w:tc>
        <w:tc>
          <w:tcPr>
            <w:tcW w:w="1916" w:type="dxa"/>
            <w:tcBorders>
              <w:top w:val="single" w:sz="4" w:space="0" w:color="auto"/>
              <w:left w:val="single" w:sz="4" w:space="0" w:color="auto"/>
              <w:bottom w:val="single" w:sz="4" w:space="0" w:color="auto"/>
              <w:right w:val="single" w:sz="4" w:space="0" w:color="auto"/>
            </w:tcBorders>
          </w:tcPr>
          <w:p w:rsidR="0089513D" w:rsidRPr="0078139A" w:rsidRDefault="0089513D" w:rsidP="0089513D">
            <w:pPr>
              <w:pStyle w:val="naisf"/>
              <w:jc w:val="center"/>
            </w:pPr>
            <w:r w:rsidRPr="0078139A">
              <w:t>+280 771</w:t>
            </w:r>
          </w:p>
        </w:tc>
        <w:tc>
          <w:tcPr>
            <w:tcW w:w="1912" w:type="dxa"/>
            <w:tcBorders>
              <w:top w:val="single" w:sz="4" w:space="0" w:color="auto"/>
              <w:left w:val="single" w:sz="4" w:space="0" w:color="auto"/>
              <w:bottom w:val="single" w:sz="4" w:space="0" w:color="auto"/>
              <w:right w:val="single" w:sz="4" w:space="0" w:color="auto"/>
            </w:tcBorders>
          </w:tcPr>
          <w:p w:rsidR="0089513D" w:rsidRPr="0078139A" w:rsidRDefault="0089513D" w:rsidP="0089513D">
            <w:pPr>
              <w:pStyle w:val="naisf"/>
              <w:jc w:val="center"/>
            </w:pPr>
            <w:r w:rsidRPr="0078139A">
              <w:t>+280 771</w:t>
            </w:r>
          </w:p>
        </w:tc>
      </w:tr>
      <w:tr w:rsidR="0078139A" w:rsidRPr="0078139A" w:rsidTr="0043673B">
        <w:trPr>
          <w:jc w:val="center"/>
        </w:trPr>
        <w:tc>
          <w:tcPr>
            <w:tcW w:w="1702" w:type="dxa"/>
            <w:tcBorders>
              <w:top w:val="single" w:sz="4" w:space="0" w:color="auto"/>
              <w:left w:val="single" w:sz="4" w:space="0" w:color="auto"/>
              <w:bottom w:val="single" w:sz="4" w:space="0" w:color="auto"/>
              <w:right w:val="single" w:sz="4" w:space="0" w:color="auto"/>
            </w:tcBorders>
            <w:hideMark/>
          </w:tcPr>
          <w:p w:rsidR="0089513D" w:rsidRPr="0078139A" w:rsidRDefault="0089513D" w:rsidP="0043673B">
            <w:pPr>
              <w:pStyle w:val="naisf"/>
              <w:numPr>
                <w:ilvl w:val="1"/>
                <w:numId w:val="1"/>
              </w:numPr>
              <w:spacing w:before="0" w:beforeAutospacing="0" w:after="0" w:afterAutospacing="0"/>
              <w:ind w:left="-7" w:firstLine="7"/>
              <w:jc w:val="both"/>
            </w:pPr>
            <w:r w:rsidRPr="0078139A">
              <w:t xml:space="preserve">valsts pamatbudžets, tai skaitā ieņēmumi no </w:t>
            </w:r>
            <w:r w:rsidRPr="0078139A">
              <w:lastRenderedPageBreak/>
              <w:t>maksas pakalpojumiem un citi pašu ieņēmumi.</w:t>
            </w:r>
          </w:p>
        </w:tc>
        <w:tc>
          <w:tcPr>
            <w:tcW w:w="1136" w:type="dxa"/>
            <w:tcBorders>
              <w:top w:val="single" w:sz="4" w:space="0" w:color="auto"/>
              <w:left w:val="single" w:sz="4" w:space="0" w:color="auto"/>
              <w:bottom w:val="single" w:sz="4" w:space="0" w:color="auto"/>
              <w:right w:val="single" w:sz="4" w:space="0" w:color="auto"/>
            </w:tcBorders>
          </w:tcPr>
          <w:p w:rsidR="0089513D" w:rsidRPr="0078139A" w:rsidRDefault="0089513D" w:rsidP="0043673B">
            <w:pPr>
              <w:pStyle w:val="naisf"/>
              <w:jc w:val="center"/>
            </w:pPr>
            <w:r w:rsidRPr="0078139A">
              <w:lastRenderedPageBreak/>
              <w:t>60 662</w:t>
            </w:r>
          </w:p>
        </w:tc>
        <w:tc>
          <w:tcPr>
            <w:tcW w:w="1553" w:type="dxa"/>
            <w:tcBorders>
              <w:top w:val="single" w:sz="4" w:space="0" w:color="auto"/>
              <w:left w:val="single" w:sz="4" w:space="0" w:color="auto"/>
              <w:bottom w:val="single" w:sz="4" w:space="0" w:color="auto"/>
              <w:right w:val="single" w:sz="4" w:space="0" w:color="auto"/>
            </w:tcBorders>
          </w:tcPr>
          <w:p w:rsidR="0089513D" w:rsidRPr="0078139A" w:rsidRDefault="0089513D" w:rsidP="0043673B">
            <w:pPr>
              <w:pStyle w:val="naisf"/>
              <w:jc w:val="center"/>
            </w:pPr>
            <w:r w:rsidRPr="0078139A">
              <w:t>+280 771</w:t>
            </w:r>
          </w:p>
        </w:tc>
        <w:tc>
          <w:tcPr>
            <w:tcW w:w="1905" w:type="dxa"/>
            <w:tcBorders>
              <w:top w:val="single" w:sz="4" w:space="0" w:color="auto"/>
              <w:left w:val="single" w:sz="4" w:space="0" w:color="auto"/>
              <w:bottom w:val="single" w:sz="4" w:space="0" w:color="auto"/>
              <w:right w:val="single" w:sz="4" w:space="0" w:color="auto"/>
            </w:tcBorders>
          </w:tcPr>
          <w:p w:rsidR="0089513D" w:rsidRPr="0078139A" w:rsidRDefault="0089513D" w:rsidP="0089513D">
            <w:pPr>
              <w:pStyle w:val="naisf"/>
              <w:jc w:val="center"/>
            </w:pPr>
            <w:r w:rsidRPr="0078139A">
              <w:t>+280 771</w:t>
            </w:r>
          </w:p>
        </w:tc>
        <w:tc>
          <w:tcPr>
            <w:tcW w:w="1916" w:type="dxa"/>
            <w:tcBorders>
              <w:top w:val="single" w:sz="4" w:space="0" w:color="auto"/>
              <w:left w:val="single" w:sz="4" w:space="0" w:color="auto"/>
              <w:bottom w:val="single" w:sz="4" w:space="0" w:color="auto"/>
              <w:right w:val="single" w:sz="4" w:space="0" w:color="auto"/>
            </w:tcBorders>
          </w:tcPr>
          <w:p w:rsidR="0089513D" w:rsidRPr="0078139A" w:rsidRDefault="0089513D" w:rsidP="0089513D">
            <w:pPr>
              <w:pStyle w:val="naisf"/>
              <w:jc w:val="center"/>
            </w:pPr>
            <w:r w:rsidRPr="0078139A">
              <w:t>+280 771</w:t>
            </w:r>
          </w:p>
        </w:tc>
        <w:tc>
          <w:tcPr>
            <w:tcW w:w="1912" w:type="dxa"/>
            <w:tcBorders>
              <w:top w:val="single" w:sz="4" w:space="0" w:color="auto"/>
              <w:left w:val="single" w:sz="4" w:space="0" w:color="auto"/>
              <w:bottom w:val="single" w:sz="4" w:space="0" w:color="auto"/>
              <w:right w:val="single" w:sz="4" w:space="0" w:color="auto"/>
            </w:tcBorders>
          </w:tcPr>
          <w:p w:rsidR="0089513D" w:rsidRPr="0078139A" w:rsidRDefault="0089513D" w:rsidP="0089513D">
            <w:pPr>
              <w:pStyle w:val="naisf"/>
              <w:jc w:val="center"/>
            </w:pPr>
            <w:r w:rsidRPr="0078139A">
              <w:t>+280 771</w:t>
            </w:r>
          </w:p>
        </w:tc>
      </w:tr>
      <w:tr w:rsidR="0078139A" w:rsidRPr="0078139A" w:rsidTr="0043673B">
        <w:trPr>
          <w:jc w:val="center"/>
        </w:trPr>
        <w:tc>
          <w:tcPr>
            <w:tcW w:w="1702" w:type="dxa"/>
            <w:tcBorders>
              <w:top w:val="single" w:sz="4" w:space="0" w:color="auto"/>
              <w:left w:val="single" w:sz="4" w:space="0" w:color="auto"/>
              <w:bottom w:val="single" w:sz="4" w:space="0" w:color="auto"/>
              <w:right w:val="single" w:sz="4" w:space="0" w:color="auto"/>
            </w:tcBorders>
            <w:hideMark/>
          </w:tcPr>
          <w:p w:rsidR="00CE1CBA" w:rsidRPr="0078139A" w:rsidRDefault="00CE1CBA" w:rsidP="0043673B">
            <w:pPr>
              <w:pStyle w:val="naisf"/>
            </w:pPr>
            <w:r w:rsidRPr="0078139A">
              <w:lastRenderedPageBreak/>
              <w:t>1.2. valsts speciālais budžets</w:t>
            </w:r>
          </w:p>
        </w:tc>
        <w:tc>
          <w:tcPr>
            <w:tcW w:w="1136" w:type="dxa"/>
            <w:tcBorders>
              <w:top w:val="single" w:sz="4" w:space="0" w:color="auto"/>
              <w:left w:val="single" w:sz="4" w:space="0" w:color="auto"/>
              <w:bottom w:val="single" w:sz="4" w:space="0" w:color="auto"/>
              <w:right w:val="single" w:sz="4" w:space="0" w:color="auto"/>
            </w:tcBorders>
            <w:hideMark/>
          </w:tcPr>
          <w:p w:rsidR="00CE1CBA" w:rsidRPr="0078139A" w:rsidRDefault="00CE1CBA" w:rsidP="0043673B">
            <w:pPr>
              <w:pStyle w:val="naisf"/>
              <w:jc w:val="center"/>
            </w:pPr>
            <w:r w:rsidRPr="0078139A">
              <w:t>0</w:t>
            </w:r>
          </w:p>
        </w:tc>
        <w:tc>
          <w:tcPr>
            <w:tcW w:w="1553" w:type="dxa"/>
            <w:tcBorders>
              <w:top w:val="single" w:sz="4" w:space="0" w:color="auto"/>
              <w:left w:val="single" w:sz="4" w:space="0" w:color="auto"/>
              <w:bottom w:val="single" w:sz="4" w:space="0" w:color="auto"/>
              <w:right w:val="single" w:sz="4" w:space="0" w:color="auto"/>
            </w:tcBorders>
            <w:hideMark/>
          </w:tcPr>
          <w:p w:rsidR="00CE1CBA" w:rsidRPr="0078139A" w:rsidRDefault="00CE1CBA" w:rsidP="0043673B">
            <w:pPr>
              <w:pStyle w:val="naisf"/>
              <w:jc w:val="center"/>
            </w:pPr>
            <w:r w:rsidRPr="0078139A">
              <w:t>0</w:t>
            </w:r>
          </w:p>
        </w:tc>
        <w:tc>
          <w:tcPr>
            <w:tcW w:w="1905" w:type="dxa"/>
            <w:tcBorders>
              <w:top w:val="single" w:sz="4" w:space="0" w:color="auto"/>
              <w:left w:val="single" w:sz="4" w:space="0" w:color="auto"/>
              <w:bottom w:val="single" w:sz="4" w:space="0" w:color="auto"/>
              <w:right w:val="single" w:sz="4" w:space="0" w:color="auto"/>
            </w:tcBorders>
            <w:hideMark/>
          </w:tcPr>
          <w:p w:rsidR="00CE1CBA" w:rsidRPr="0078139A" w:rsidRDefault="00CE1CBA" w:rsidP="0043673B">
            <w:pPr>
              <w:pStyle w:val="naisf"/>
              <w:jc w:val="center"/>
            </w:pPr>
            <w:r w:rsidRPr="0078139A">
              <w:t>0</w:t>
            </w:r>
          </w:p>
        </w:tc>
        <w:tc>
          <w:tcPr>
            <w:tcW w:w="1916" w:type="dxa"/>
            <w:tcBorders>
              <w:top w:val="single" w:sz="4" w:space="0" w:color="auto"/>
              <w:left w:val="single" w:sz="4" w:space="0" w:color="auto"/>
              <w:bottom w:val="single" w:sz="4" w:space="0" w:color="auto"/>
              <w:right w:val="single" w:sz="4" w:space="0" w:color="auto"/>
            </w:tcBorders>
            <w:hideMark/>
          </w:tcPr>
          <w:p w:rsidR="00CE1CBA" w:rsidRPr="0078139A" w:rsidRDefault="00CE1CBA" w:rsidP="0043673B">
            <w:pPr>
              <w:pStyle w:val="naisf"/>
              <w:jc w:val="center"/>
            </w:pPr>
            <w:r w:rsidRPr="0078139A">
              <w:t>0</w:t>
            </w:r>
          </w:p>
        </w:tc>
        <w:tc>
          <w:tcPr>
            <w:tcW w:w="1912" w:type="dxa"/>
            <w:tcBorders>
              <w:top w:val="single" w:sz="4" w:space="0" w:color="auto"/>
              <w:left w:val="single" w:sz="4" w:space="0" w:color="auto"/>
              <w:bottom w:val="single" w:sz="4" w:space="0" w:color="auto"/>
              <w:right w:val="single" w:sz="4" w:space="0" w:color="auto"/>
            </w:tcBorders>
            <w:hideMark/>
          </w:tcPr>
          <w:p w:rsidR="00CE1CBA" w:rsidRPr="0078139A" w:rsidRDefault="00CE1CBA" w:rsidP="0043673B">
            <w:pPr>
              <w:pStyle w:val="naisf"/>
              <w:jc w:val="center"/>
            </w:pPr>
            <w:r w:rsidRPr="0078139A">
              <w:t>0</w:t>
            </w:r>
          </w:p>
        </w:tc>
      </w:tr>
      <w:tr w:rsidR="0078139A" w:rsidRPr="0078139A" w:rsidTr="0043673B">
        <w:trPr>
          <w:trHeight w:val="304"/>
          <w:jc w:val="center"/>
        </w:trPr>
        <w:tc>
          <w:tcPr>
            <w:tcW w:w="1702" w:type="dxa"/>
            <w:tcBorders>
              <w:top w:val="single" w:sz="4" w:space="0" w:color="auto"/>
              <w:left w:val="single" w:sz="4" w:space="0" w:color="auto"/>
              <w:bottom w:val="single" w:sz="4" w:space="0" w:color="auto"/>
              <w:right w:val="single" w:sz="4" w:space="0" w:color="auto"/>
            </w:tcBorders>
            <w:hideMark/>
          </w:tcPr>
          <w:p w:rsidR="00CE1CBA" w:rsidRPr="0078139A" w:rsidRDefault="00CE1CBA" w:rsidP="0043673B">
            <w:pPr>
              <w:pStyle w:val="naisf"/>
            </w:pPr>
            <w:r w:rsidRPr="0078139A">
              <w:t>1.3. pašvaldību budžets</w:t>
            </w:r>
          </w:p>
        </w:tc>
        <w:tc>
          <w:tcPr>
            <w:tcW w:w="1136" w:type="dxa"/>
            <w:tcBorders>
              <w:top w:val="single" w:sz="4" w:space="0" w:color="auto"/>
              <w:left w:val="single" w:sz="4" w:space="0" w:color="auto"/>
              <w:bottom w:val="single" w:sz="4" w:space="0" w:color="auto"/>
              <w:right w:val="single" w:sz="4" w:space="0" w:color="auto"/>
            </w:tcBorders>
            <w:hideMark/>
          </w:tcPr>
          <w:p w:rsidR="00CE1CBA" w:rsidRPr="0078139A" w:rsidRDefault="00CE1CBA" w:rsidP="0043673B">
            <w:pPr>
              <w:pStyle w:val="naisf"/>
              <w:jc w:val="center"/>
            </w:pPr>
            <w:r w:rsidRPr="0078139A">
              <w:t>0</w:t>
            </w:r>
          </w:p>
        </w:tc>
        <w:tc>
          <w:tcPr>
            <w:tcW w:w="1553" w:type="dxa"/>
            <w:tcBorders>
              <w:top w:val="single" w:sz="4" w:space="0" w:color="auto"/>
              <w:left w:val="single" w:sz="4" w:space="0" w:color="auto"/>
              <w:bottom w:val="single" w:sz="4" w:space="0" w:color="auto"/>
              <w:right w:val="single" w:sz="4" w:space="0" w:color="auto"/>
            </w:tcBorders>
            <w:hideMark/>
          </w:tcPr>
          <w:p w:rsidR="00CE1CBA" w:rsidRPr="0078139A" w:rsidRDefault="00CE1CBA" w:rsidP="0043673B">
            <w:pPr>
              <w:pStyle w:val="naisf"/>
              <w:jc w:val="center"/>
            </w:pPr>
            <w:r w:rsidRPr="0078139A">
              <w:t>0</w:t>
            </w:r>
          </w:p>
        </w:tc>
        <w:tc>
          <w:tcPr>
            <w:tcW w:w="1905" w:type="dxa"/>
            <w:tcBorders>
              <w:top w:val="single" w:sz="4" w:space="0" w:color="auto"/>
              <w:left w:val="single" w:sz="4" w:space="0" w:color="auto"/>
              <w:bottom w:val="single" w:sz="4" w:space="0" w:color="auto"/>
              <w:right w:val="single" w:sz="4" w:space="0" w:color="auto"/>
            </w:tcBorders>
            <w:hideMark/>
          </w:tcPr>
          <w:p w:rsidR="00CE1CBA" w:rsidRPr="0078139A" w:rsidRDefault="00CE1CBA" w:rsidP="0043673B">
            <w:pPr>
              <w:pStyle w:val="naisf"/>
              <w:jc w:val="center"/>
            </w:pPr>
            <w:r w:rsidRPr="0078139A">
              <w:t>0</w:t>
            </w:r>
          </w:p>
        </w:tc>
        <w:tc>
          <w:tcPr>
            <w:tcW w:w="1916" w:type="dxa"/>
            <w:tcBorders>
              <w:top w:val="single" w:sz="4" w:space="0" w:color="auto"/>
              <w:left w:val="single" w:sz="4" w:space="0" w:color="auto"/>
              <w:bottom w:val="single" w:sz="4" w:space="0" w:color="auto"/>
              <w:right w:val="single" w:sz="4" w:space="0" w:color="auto"/>
            </w:tcBorders>
            <w:hideMark/>
          </w:tcPr>
          <w:p w:rsidR="00CE1CBA" w:rsidRPr="0078139A" w:rsidRDefault="00CE1CBA" w:rsidP="0043673B">
            <w:pPr>
              <w:pStyle w:val="naisf"/>
              <w:jc w:val="center"/>
            </w:pPr>
            <w:r w:rsidRPr="0078139A">
              <w:t>0</w:t>
            </w:r>
          </w:p>
        </w:tc>
        <w:tc>
          <w:tcPr>
            <w:tcW w:w="1912" w:type="dxa"/>
            <w:tcBorders>
              <w:top w:val="single" w:sz="4" w:space="0" w:color="auto"/>
              <w:left w:val="single" w:sz="4" w:space="0" w:color="auto"/>
              <w:bottom w:val="single" w:sz="4" w:space="0" w:color="auto"/>
              <w:right w:val="single" w:sz="4" w:space="0" w:color="auto"/>
            </w:tcBorders>
            <w:hideMark/>
          </w:tcPr>
          <w:p w:rsidR="00CE1CBA" w:rsidRPr="0078139A" w:rsidRDefault="00CE1CBA" w:rsidP="0043673B">
            <w:pPr>
              <w:pStyle w:val="naisf"/>
              <w:jc w:val="center"/>
            </w:pPr>
            <w:r w:rsidRPr="0078139A">
              <w:t>0</w:t>
            </w:r>
          </w:p>
        </w:tc>
      </w:tr>
      <w:tr w:rsidR="0078139A" w:rsidRPr="0078139A" w:rsidTr="0043673B">
        <w:trPr>
          <w:jc w:val="center"/>
        </w:trPr>
        <w:tc>
          <w:tcPr>
            <w:tcW w:w="1702" w:type="dxa"/>
            <w:tcBorders>
              <w:top w:val="single" w:sz="4" w:space="0" w:color="auto"/>
              <w:left w:val="single" w:sz="4" w:space="0" w:color="auto"/>
              <w:bottom w:val="single" w:sz="4" w:space="0" w:color="auto"/>
              <w:right w:val="single" w:sz="4" w:space="0" w:color="auto"/>
            </w:tcBorders>
            <w:hideMark/>
          </w:tcPr>
          <w:p w:rsidR="0089513D" w:rsidRPr="0078139A" w:rsidRDefault="0089513D" w:rsidP="0043673B">
            <w:pPr>
              <w:jc w:val="both"/>
            </w:pPr>
            <w:r w:rsidRPr="0078139A">
              <w:t>2. Budžeta izdevumi:</w:t>
            </w:r>
          </w:p>
        </w:tc>
        <w:tc>
          <w:tcPr>
            <w:tcW w:w="1136" w:type="dxa"/>
            <w:tcBorders>
              <w:top w:val="single" w:sz="4" w:space="0" w:color="auto"/>
              <w:left w:val="single" w:sz="4" w:space="0" w:color="auto"/>
              <w:bottom w:val="single" w:sz="4" w:space="0" w:color="auto"/>
              <w:right w:val="single" w:sz="4" w:space="0" w:color="auto"/>
            </w:tcBorders>
          </w:tcPr>
          <w:p w:rsidR="0089513D" w:rsidRPr="0078139A" w:rsidRDefault="0089513D" w:rsidP="0043673B">
            <w:r w:rsidRPr="0078139A">
              <w:t>60 662</w:t>
            </w:r>
          </w:p>
        </w:tc>
        <w:tc>
          <w:tcPr>
            <w:tcW w:w="1553" w:type="dxa"/>
            <w:tcBorders>
              <w:top w:val="single" w:sz="4" w:space="0" w:color="auto"/>
              <w:left w:val="single" w:sz="4" w:space="0" w:color="auto"/>
              <w:bottom w:val="single" w:sz="4" w:space="0" w:color="auto"/>
              <w:right w:val="single" w:sz="4" w:space="0" w:color="auto"/>
            </w:tcBorders>
          </w:tcPr>
          <w:p w:rsidR="0089513D" w:rsidRPr="0078139A" w:rsidRDefault="0089513D" w:rsidP="0089513D">
            <w:pPr>
              <w:pStyle w:val="naisf"/>
              <w:jc w:val="center"/>
            </w:pPr>
            <w:r w:rsidRPr="0078139A">
              <w:t>+280 771</w:t>
            </w:r>
          </w:p>
        </w:tc>
        <w:tc>
          <w:tcPr>
            <w:tcW w:w="1905" w:type="dxa"/>
            <w:tcBorders>
              <w:top w:val="single" w:sz="4" w:space="0" w:color="auto"/>
              <w:left w:val="single" w:sz="4" w:space="0" w:color="auto"/>
              <w:bottom w:val="single" w:sz="4" w:space="0" w:color="auto"/>
              <w:right w:val="single" w:sz="4" w:space="0" w:color="auto"/>
            </w:tcBorders>
          </w:tcPr>
          <w:p w:rsidR="0089513D" w:rsidRPr="0078139A" w:rsidRDefault="0089513D" w:rsidP="0089513D">
            <w:pPr>
              <w:pStyle w:val="naisf"/>
              <w:jc w:val="center"/>
            </w:pPr>
            <w:r w:rsidRPr="0078139A">
              <w:t>+280 771</w:t>
            </w:r>
          </w:p>
        </w:tc>
        <w:tc>
          <w:tcPr>
            <w:tcW w:w="1916" w:type="dxa"/>
            <w:tcBorders>
              <w:top w:val="single" w:sz="4" w:space="0" w:color="auto"/>
              <w:left w:val="single" w:sz="4" w:space="0" w:color="auto"/>
              <w:bottom w:val="single" w:sz="4" w:space="0" w:color="auto"/>
              <w:right w:val="single" w:sz="4" w:space="0" w:color="auto"/>
            </w:tcBorders>
          </w:tcPr>
          <w:p w:rsidR="0089513D" w:rsidRPr="0078139A" w:rsidRDefault="0089513D" w:rsidP="0089513D">
            <w:pPr>
              <w:pStyle w:val="naisf"/>
              <w:jc w:val="center"/>
            </w:pPr>
            <w:r w:rsidRPr="0078139A">
              <w:t>+280 771</w:t>
            </w:r>
          </w:p>
        </w:tc>
        <w:tc>
          <w:tcPr>
            <w:tcW w:w="1912" w:type="dxa"/>
            <w:tcBorders>
              <w:top w:val="single" w:sz="4" w:space="0" w:color="auto"/>
              <w:left w:val="single" w:sz="4" w:space="0" w:color="auto"/>
              <w:bottom w:val="single" w:sz="4" w:space="0" w:color="auto"/>
              <w:right w:val="single" w:sz="4" w:space="0" w:color="auto"/>
            </w:tcBorders>
          </w:tcPr>
          <w:p w:rsidR="0089513D" w:rsidRPr="0078139A" w:rsidRDefault="0089513D" w:rsidP="0089513D">
            <w:pPr>
              <w:pStyle w:val="naisf"/>
              <w:jc w:val="center"/>
            </w:pPr>
            <w:r w:rsidRPr="0078139A">
              <w:t>+280 771</w:t>
            </w:r>
          </w:p>
        </w:tc>
      </w:tr>
      <w:tr w:rsidR="0078139A" w:rsidRPr="0078139A" w:rsidTr="0043673B">
        <w:trPr>
          <w:jc w:val="center"/>
        </w:trPr>
        <w:tc>
          <w:tcPr>
            <w:tcW w:w="1702" w:type="dxa"/>
            <w:tcBorders>
              <w:top w:val="single" w:sz="4" w:space="0" w:color="auto"/>
              <w:left w:val="single" w:sz="4" w:space="0" w:color="auto"/>
              <w:bottom w:val="single" w:sz="4" w:space="0" w:color="auto"/>
              <w:right w:val="single" w:sz="4" w:space="0" w:color="auto"/>
            </w:tcBorders>
            <w:hideMark/>
          </w:tcPr>
          <w:p w:rsidR="0089513D" w:rsidRPr="0078139A" w:rsidRDefault="0089513D" w:rsidP="0043673B">
            <w:pPr>
              <w:jc w:val="both"/>
            </w:pPr>
            <w:r w:rsidRPr="0078139A">
              <w:t>2.1. valsts pamatbudžets</w:t>
            </w:r>
          </w:p>
        </w:tc>
        <w:tc>
          <w:tcPr>
            <w:tcW w:w="1136" w:type="dxa"/>
            <w:tcBorders>
              <w:top w:val="single" w:sz="4" w:space="0" w:color="auto"/>
              <w:left w:val="single" w:sz="4" w:space="0" w:color="auto"/>
              <w:bottom w:val="single" w:sz="4" w:space="0" w:color="auto"/>
              <w:right w:val="single" w:sz="4" w:space="0" w:color="auto"/>
            </w:tcBorders>
          </w:tcPr>
          <w:p w:rsidR="0089513D" w:rsidRPr="0078139A" w:rsidRDefault="0089513D" w:rsidP="0043673B">
            <w:r w:rsidRPr="0078139A">
              <w:t>60 662</w:t>
            </w:r>
          </w:p>
        </w:tc>
        <w:tc>
          <w:tcPr>
            <w:tcW w:w="1553" w:type="dxa"/>
            <w:tcBorders>
              <w:top w:val="single" w:sz="4" w:space="0" w:color="auto"/>
              <w:left w:val="single" w:sz="4" w:space="0" w:color="auto"/>
              <w:bottom w:val="single" w:sz="4" w:space="0" w:color="auto"/>
              <w:right w:val="single" w:sz="4" w:space="0" w:color="auto"/>
            </w:tcBorders>
          </w:tcPr>
          <w:p w:rsidR="0089513D" w:rsidRPr="0078139A" w:rsidRDefault="0089513D" w:rsidP="0089513D">
            <w:pPr>
              <w:pStyle w:val="naisf"/>
              <w:jc w:val="center"/>
            </w:pPr>
            <w:r w:rsidRPr="0078139A">
              <w:t>+280 771</w:t>
            </w:r>
          </w:p>
        </w:tc>
        <w:tc>
          <w:tcPr>
            <w:tcW w:w="1905" w:type="dxa"/>
            <w:tcBorders>
              <w:top w:val="single" w:sz="4" w:space="0" w:color="auto"/>
              <w:left w:val="single" w:sz="4" w:space="0" w:color="auto"/>
              <w:bottom w:val="single" w:sz="4" w:space="0" w:color="auto"/>
              <w:right w:val="single" w:sz="4" w:space="0" w:color="auto"/>
            </w:tcBorders>
          </w:tcPr>
          <w:p w:rsidR="0089513D" w:rsidRPr="0078139A" w:rsidRDefault="0089513D" w:rsidP="0089513D">
            <w:pPr>
              <w:pStyle w:val="naisf"/>
              <w:jc w:val="center"/>
            </w:pPr>
            <w:r w:rsidRPr="0078139A">
              <w:t>+280 771</w:t>
            </w:r>
          </w:p>
        </w:tc>
        <w:tc>
          <w:tcPr>
            <w:tcW w:w="1916" w:type="dxa"/>
            <w:tcBorders>
              <w:top w:val="single" w:sz="4" w:space="0" w:color="auto"/>
              <w:left w:val="single" w:sz="4" w:space="0" w:color="auto"/>
              <w:bottom w:val="single" w:sz="4" w:space="0" w:color="auto"/>
              <w:right w:val="single" w:sz="4" w:space="0" w:color="auto"/>
            </w:tcBorders>
          </w:tcPr>
          <w:p w:rsidR="0089513D" w:rsidRPr="0078139A" w:rsidRDefault="0089513D" w:rsidP="0089513D">
            <w:pPr>
              <w:pStyle w:val="naisf"/>
              <w:jc w:val="center"/>
            </w:pPr>
            <w:r w:rsidRPr="0078139A">
              <w:t>+280 771</w:t>
            </w:r>
          </w:p>
        </w:tc>
        <w:tc>
          <w:tcPr>
            <w:tcW w:w="1912" w:type="dxa"/>
            <w:tcBorders>
              <w:top w:val="single" w:sz="4" w:space="0" w:color="auto"/>
              <w:left w:val="single" w:sz="4" w:space="0" w:color="auto"/>
              <w:bottom w:val="single" w:sz="4" w:space="0" w:color="auto"/>
              <w:right w:val="single" w:sz="4" w:space="0" w:color="auto"/>
            </w:tcBorders>
          </w:tcPr>
          <w:p w:rsidR="0089513D" w:rsidRPr="0078139A" w:rsidRDefault="0089513D" w:rsidP="0089513D">
            <w:pPr>
              <w:pStyle w:val="naisf"/>
              <w:jc w:val="center"/>
            </w:pPr>
            <w:r w:rsidRPr="0078139A">
              <w:t>+280 771</w:t>
            </w:r>
          </w:p>
        </w:tc>
      </w:tr>
      <w:tr w:rsidR="0078139A" w:rsidRPr="0078139A" w:rsidTr="0043673B">
        <w:trPr>
          <w:jc w:val="center"/>
        </w:trPr>
        <w:tc>
          <w:tcPr>
            <w:tcW w:w="1702" w:type="dxa"/>
            <w:tcBorders>
              <w:top w:val="single" w:sz="4" w:space="0" w:color="auto"/>
              <w:left w:val="single" w:sz="4" w:space="0" w:color="auto"/>
              <w:bottom w:val="single" w:sz="4" w:space="0" w:color="auto"/>
              <w:right w:val="single" w:sz="4" w:space="0" w:color="auto"/>
            </w:tcBorders>
            <w:hideMark/>
          </w:tcPr>
          <w:p w:rsidR="00CE1CBA" w:rsidRPr="0078139A" w:rsidRDefault="00CE1CBA" w:rsidP="0043673B">
            <w:pPr>
              <w:jc w:val="both"/>
            </w:pPr>
            <w:r w:rsidRPr="0078139A">
              <w:t>2.2. valsts speciālais budžets</w:t>
            </w:r>
          </w:p>
        </w:tc>
        <w:tc>
          <w:tcPr>
            <w:tcW w:w="1136" w:type="dxa"/>
            <w:tcBorders>
              <w:top w:val="single" w:sz="4" w:space="0" w:color="auto"/>
              <w:left w:val="single" w:sz="4" w:space="0" w:color="auto"/>
              <w:bottom w:val="single" w:sz="4" w:space="0" w:color="auto"/>
              <w:right w:val="single" w:sz="4" w:space="0" w:color="auto"/>
            </w:tcBorders>
          </w:tcPr>
          <w:p w:rsidR="00CE1CBA" w:rsidRPr="0078139A" w:rsidRDefault="00CE1CBA" w:rsidP="0043673B">
            <w:pPr>
              <w:pStyle w:val="naisf"/>
              <w:jc w:val="center"/>
            </w:pPr>
          </w:p>
        </w:tc>
        <w:tc>
          <w:tcPr>
            <w:tcW w:w="1553" w:type="dxa"/>
            <w:tcBorders>
              <w:top w:val="single" w:sz="4" w:space="0" w:color="auto"/>
              <w:left w:val="single" w:sz="4" w:space="0" w:color="auto"/>
              <w:bottom w:val="single" w:sz="4" w:space="0" w:color="auto"/>
              <w:right w:val="single" w:sz="4" w:space="0" w:color="auto"/>
            </w:tcBorders>
          </w:tcPr>
          <w:p w:rsidR="00CE1CBA" w:rsidRPr="0078139A" w:rsidRDefault="00CE1CBA" w:rsidP="0043673B">
            <w:pPr>
              <w:pStyle w:val="naisf"/>
              <w:jc w:val="center"/>
            </w:pPr>
          </w:p>
        </w:tc>
        <w:tc>
          <w:tcPr>
            <w:tcW w:w="1905" w:type="dxa"/>
            <w:tcBorders>
              <w:top w:val="single" w:sz="4" w:space="0" w:color="auto"/>
              <w:left w:val="single" w:sz="4" w:space="0" w:color="auto"/>
              <w:bottom w:val="single" w:sz="4" w:space="0" w:color="auto"/>
              <w:right w:val="single" w:sz="4" w:space="0" w:color="auto"/>
            </w:tcBorders>
          </w:tcPr>
          <w:p w:rsidR="00CE1CBA" w:rsidRPr="0078139A" w:rsidRDefault="00CE1CBA" w:rsidP="0043673B">
            <w:pPr>
              <w:pStyle w:val="naisf"/>
              <w:jc w:val="center"/>
            </w:pPr>
          </w:p>
        </w:tc>
        <w:tc>
          <w:tcPr>
            <w:tcW w:w="1916" w:type="dxa"/>
            <w:tcBorders>
              <w:top w:val="single" w:sz="4" w:space="0" w:color="auto"/>
              <w:left w:val="single" w:sz="4" w:space="0" w:color="auto"/>
              <w:bottom w:val="single" w:sz="4" w:space="0" w:color="auto"/>
              <w:right w:val="single" w:sz="4" w:space="0" w:color="auto"/>
            </w:tcBorders>
          </w:tcPr>
          <w:p w:rsidR="00CE1CBA" w:rsidRPr="0078139A" w:rsidRDefault="00CE1CBA" w:rsidP="0043673B">
            <w:pPr>
              <w:pStyle w:val="naisf"/>
              <w:jc w:val="center"/>
            </w:pPr>
          </w:p>
        </w:tc>
        <w:tc>
          <w:tcPr>
            <w:tcW w:w="1912" w:type="dxa"/>
            <w:tcBorders>
              <w:top w:val="single" w:sz="4" w:space="0" w:color="auto"/>
              <w:left w:val="single" w:sz="4" w:space="0" w:color="auto"/>
              <w:bottom w:val="single" w:sz="4" w:space="0" w:color="auto"/>
              <w:right w:val="single" w:sz="4" w:space="0" w:color="auto"/>
            </w:tcBorders>
          </w:tcPr>
          <w:p w:rsidR="00CE1CBA" w:rsidRPr="0078139A" w:rsidRDefault="00CE1CBA" w:rsidP="0043673B">
            <w:pPr>
              <w:pStyle w:val="naisf"/>
              <w:jc w:val="center"/>
            </w:pPr>
          </w:p>
        </w:tc>
      </w:tr>
      <w:tr w:rsidR="0078139A" w:rsidRPr="0078139A" w:rsidTr="0043673B">
        <w:trPr>
          <w:jc w:val="center"/>
        </w:trPr>
        <w:tc>
          <w:tcPr>
            <w:tcW w:w="1702" w:type="dxa"/>
            <w:tcBorders>
              <w:top w:val="single" w:sz="4" w:space="0" w:color="auto"/>
              <w:left w:val="single" w:sz="4" w:space="0" w:color="auto"/>
              <w:bottom w:val="single" w:sz="4" w:space="0" w:color="auto"/>
              <w:right w:val="single" w:sz="4" w:space="0" w:color="auto"/>
            </w:tcBorders>
            <w:hideMark/>
          </w:tcPr>
          <w:p w:rsidR="00CE1CBA" w:rsidRPr="0078139A" w:rsidRDefault="00CE1CBA" w:rsidP="0043673B">
            <w:pPr>
              <w:jc w:val="both"/>
            </w:pPr>
            <w:r w:rsidRPr="0078139A">
              <w:t xml:space="preserve">2.3. pašvaldību budžets </w:t>
            </w:r>
          </w:p>
        </w:tc>
        <w:tc>
          <w:tcPr>
            <w:tcW w:w="1136" w:type="dxa"/>
            <w:tcBorders>
              <w:top w:val="single" w:sz="4" w:space="0" w:color="auto"/>
              <w:left w:val="single" w:sz="4" w:space="0" w:color="auto"/>
              <w:bottom w:val="single" w:sz="4" w:space="0" w:color="auto"/>
              <w:right w:val="single" w:sz="4" w:space="0" w:color="auto"/>
            </w:tcBorders>
          </w:tcPr>
          <w:p w:rsidR="00CE1CBA" w:rsidRPr="0078139A" w:rsidRDefault="00CE1CBA" w:rsidP="0043673B">
            <w:pPr>
              <w:pStyle w:val="naisf"/>
              <w:jc w:val="center"/>
            </w:pPr>
          </w:p>
        </w:tc>
        <w:tc>
          <w:tcPr>
            <w:tcW w:w="1553" w:type="dxa"/>
            <w:tcBorders>
              <w:top w:val="single" w:sz="4" w:space="0" w:color="auto"/>
              <w:left w:val="single" w:sz="4" w:space="0" w:color="auto"/>
              <w:bottom w:val="single" w:sz="4" w:space="0" w:color="auto"/>
              <w:right w:val="single" w:sz="4" w:space="0" w:color="auto"/>
            </w:tcBorders>
          </w:tcPr>
          <w:p w:rsidR="00CE1CBA" w:rsidRPr="0078139A" w:rsidRDefault="00CE1CBA" w:rsidP="0043673B">
            <w:pPr>
              <w:pStyle w:val="naisf"/>
              <w:jc w:val="center"/>
            </w:pPr>
          </w:p>
        </w:tc>
        <w:tc>
          <w:tcPr>
            <w:tcW w:w="1905" w:type="dxa"/>
            <w:tcBorders>
              <w:top w:val="single" w:sz="4" w:space="0" w:color="auto"/>
              <w:left w:val="single" w:sz="4" w:space="0" w:color="auto"/>
              <w:bottom w:val="single" w:sz="4" w:space="0" w:color="auto"/>
              <w:right w:val="single" w:sz="4" w:space="0" w:color="auto"/>
            </w:tcBorders>
          </w:tcPr>
          <w:p w:rsidR="00CE1CBA" w:rsidRPr="0078139A" w:rsidRDefault="00CE1CBA" w:rsidP="0043673B">
            <w:pPr>
              <w:pStyle w:val="naisf"/>
              <w:jc w:val="center"/>
            </w:pPr>
          </w:p>
        </w:tc>
        <w:tc>
          <w:tcPr>
            <w:tcW w:w="1916" w:type="dxa"/>
            <w:tcBorders>
              <w:top w:val="single" w:sz="4" w:space="0" w:color="auto"/>
              <w:left w:val="single" w:sz="4" w:space="0" w:color="auto"/>
              <w:bottom w:val="single" w:sz="4" w:space="0" w:color="auto"/>
              <w:right w:val="single" w:sz="4" w:space="0" w:color="auto"/>
            </w:tcBorders>
          </w:tcPr>
          <w:p w:rsidR="00CE1CBA" w:rsidRPr="0078139A" w:rsidRDefault="00CE1CBA" w:rsidP="0043673B">
            <w:pPr>
              <w:pStyle w:val="naisf"/>
              <w:jc w:val="center"/>
            </w:pPr>
          </w:p>
        </w:tc>
        <w:tc>
          <w:tcPr>
            <w:tcW w:w="1912" w:type="dxa"/>
            <w:tcBorders>
              <w:top w:val="single" w:sz="4" w:space="0" w:color="auto"/>
              <w:left w:val="single" w:sz="4" w:space="0" w:color="auto"/>
              <w:bottom w:val="single" w:sz="4" w:space="0" w:color="auto"/>
              <w:right w:val="single" w:sz="4" w:space="0" w:color="auto"/>
            </w:tcBorders>
          </w:tcPr>
          <w:p w:rsidR="00CE1CBA" w:rsidRPr="0078139A" w:rsidRDefault="00CE1CBA" w:rsidP="0043673B">
            <w:pPr>
              <w:pStyle w:val="naisf"/>
              <w:jc w:val="center"/>
            </w:pPr>
          </w:p>
        </w:tc>
      </w:tr>
      <w:tr w:rsidR="0078139A" w:rsidRPr="0078139A" w:rsidTr="0043673B">
        <w:trPr>
          <w:jc w:val="center"/>
        </w:trPr>
        <w:tc>
          <w:tcPr>
            <w:tcW w:w="1702" w:type="dxa"/>
            <w:tcBorders>
              <w:top w:val="single" w:sz="4" w:space="0" w:color="auto"/>
              <w:left w:val="single" w:sz="4" w:space="0" w:color="auto"/>
              <w:bottom w:val="single" w:sz="4" w:space="0" w:color="auto"/>
              <w:right w:val="single" w:sz="4" w:space="0" w:color="auto"/>
            </w:tcBorders>
            <w:hideMark/>
          </w:tcPr>
          <w:p w:rsidR="00CE1CBA" w:rsidRPr="0078139A" w:rsidRDefault="00CE1CBA" w:rsidP="0043673B">
            <w:pPr>
              <w:jc w:val="both"/>
            </w:pPr>
            <w:r w:rsidRPr="0078139A">
              <w:t>3. Finansiālā ietekme:</w:t>
            </w:r>
          </w:p>
        </w:tc>
        <w:tc>
          <w:tcPr>
            <w:tcW w:w="1136" w:type="dxa"/>
            <w:tcBorders>
              <w:top w:val="single" w:sz="4" w:space="0" w:color="auto"/>
              <w:left w:val="single" w:sz="4" w:space="0" w:color="auto"/>
              <w:bottom w:val="single" w:sz="4" w:space="0" w:color="auto"/>
              <w:right w:val="single" w:sz="4" w:space="0" w:color="auto"/>
            </w:tcBorders>
            <w:hideMark/>
          </w:tcPr>
          <w:p w:rsidR="00CE1CBA" w:rsidRPr="0078139A" w:rsidRDefault="00CE1CBA" w:rsidP="0043673B">
            <w:pPr>
              <w:pStyle w:val="naisf"/>
              <w:jc w:val="center"/>
            </w:pPr>
            <w:r w:rsidRPr="0078139A">
              <w:t>0</w:t>
            </w:r>
          </w:p>
        </w:tc>
        <w:tc>
          <w:tcPr>
            <w:tcW w:w="1553" w:type="dxa"/>
            <w:tcBorders>
              <w:top w:val="single" w:sz="4" w:space="0" w:color="auto"/>
              <w:left w:val="single" w:sz="4" w:space="0" w:color="auto"/>
              <w:bottom w:val="single" w:sz="4" w:space="0" w:color="auto"/>
              <w:right w:val="single" w:sz="4" w:space="0" w:color="auto"/>
            </w:tcBorders>
            <w:hideMark/>
          </w:tcPr>
          <w:p w:rsidR="00CE1CBA" w:rsidRPr="0078139A" w:rsidRDefault="00CE1CBA" w:rsidP="0043673B">
            <w:pPr>
              <w:pStyle w:val="naisf"/>
              <w:jc w:val="center"/>
            </w:pPr>
            <w:r w:rsidRPr="0078139A">
              <w:t>0</w:t>
            </w:r>
          </w:p>
        </w:tc>
        <w:tc>
          <w:tcPr>
            <w:tcW w:w="1905" w:type="dxa"/>
            <w:tcBorders>
              <w:top w:val="single" w:sz="4" w:space="0" w:color="auto"/>
              <w:left w:val="single" w:sz="4" w:space="0" w:color="auto"/>
              <w:bottom w:val="single" w:sz="4" w:space="0" w:color="auto"/>
              <w:right w:val="single" w:sz="4" w:space="0" w:color="auto"/>
            </w:tcBorders>
          </w:tcPr>
          <w:p w:rsidR="00CE1CBA" w:rsidRPr="0078139A" w:rsidRDefault="00CE1CBA" w:rsidP="0043673B">
            <w:pPr>
              <w:pStyle w:val="naisf"/>
              <w:tabs>
                <w:tab w:val="left" w:pos="301"/>
                <w:tab w:val="center" w:pos="529"/>
              </w:tabs>
            </w:pPr>
            <w:r w:rsidRPr="0078139A">
              <w:t>0</w:t>
            </w:r>
          </w:p>
        </w:tc>
        <w:tc>
          <w:tcPr>
            <w:tcW w:w="1916" w:type="dxa"/>
            <w:tcBorders>
              <w:top w:val="single" w:sz="4" w:space="0" w:color="auto"/>
              <w:left w:val="single" w:sz="4" w:space="0" w:color="auto"/>
              <w:bottom w:val="single" w:sz="4" w:space="0" w:color="auto"/>
              <w:right w:val="single" w:sz="4" w:space="0" w:color="auto"/>
            </w:tcBorders>
          </w:tcPr>
          <w:p w:rsidR="00CE1CBA" w:rsidRPr="0078139A" w:rsidRDefault="00CE1CBA" w:rsidP="0043673B">
            <w:pPr>
              <w:pStyle w:val="naisf"/>
              <w:jc w:val="center"/>
            </w:pPr>
            <w:r w:rsidRPr="0078139A">
              <w:t>0</w:t>
            </w:r>
          </w:p>
        </w:tc>
        <w:tc>
          <w:tcPr>
            <w:tcW w:w="1912" w:type="dxa"/>
            <w:tcBorders>
              <w:top w:val="single" w:sz="4" w:space="0" w:color="auto"/>
              <w:left w:val="single" w:sz="4" w:space="0" w:color="auto"/>
              <w:bottom w:val="single" w:sz="4" w:space="0" w:color="auto"/>
              <w:right w:val="single" w:sz="4" w:space="0" w:color="auto"/>
            </w:tcBorders>
          </w:tcPr>
          <w:p w:rsidR="00CE1CBA" w:rsidRPr="0078139A" w:rsidRDefault="00CE1CBA" w:rsidP="0043673B">
            <w:pPr>
              <w:pStyle w:val="naisf"/>
              <w:jc w:val="center"/>
            </w:pPr>
            <w:r w:rsidRPr="0078139A">
              <w:t>0</w:t>
            </w:r>
          </w:p>
        </w:tc>
      </w:tr>
      <w:tr w:rsidR="0078139A" w:rsidRPr="0078139A" w:rsidTr="0043673B">
        <w:trPr>
          <w:jc w:val="center"/>
        </w:trPr>
        <w:tc>
          <w:tcPr>
            <w:tcW w:w="1702" w:type="dxa"/>
            <w:tcBorders>
              <w:top w:val="single" w:sz="4" w:space="0" w:color="auto"/>
              <w:left w:val="single" w:sz="4" w:space="0" w:color="auto"/>
              <w:bottom w:val="single" w:sz="4" w:space="0" w:color="auto"/>
              <w:right w:val="single" w:sz="4" w:space="0" w:color="auto"/>
            </w:tcBorders>
            <w:hideMark/>
          </w:tcPr>
          <w:p w:rsidR="00CE1CBA" w:rsidRPr="0078139A" w:rsidRDefault="00CE1CBA" w:rsidP="0043673B">
            <w:pPr>
              <w:jc w:val="both"/>
            </w:pPr>
            <w:r w:rsidRPr="0078139A">
              <w:t>3.1. valsts pamatbudžets</w:t>
            </w:r>
          </w:p>
        </w:tc>
        <w:tc>
          <w:tcPr>
            <w:tcW w:w="1136" w:type="dxa"/>
            <w:tcBorders>
              <w:top w:val="single" w:sz="4" w:space="0" w:color="auto"/>
              <w:left w:val="single" w:sz="4" w:space="0" w:color="auto"/>
              <w:bottom w:val="single" w:sz="4" w:space="0" w:color="auto"/>
              <w:right w:val="single" w:sz="4" w:space="0" w:color="auto"/>
            </w:tcBorders>
          </w:tcPr>
          <w:p w:rsidR="00CE1CBA" w:rsidRPr="0078139A" w:rsidRDefault="00CE1CBA" w:rsidP="0043673B">
            <w:pPr>
              <w:pStyle w:val="naisf"/>
              <w:jc w:val="center"/>
            </w:pPr>
          </w:p>
        </w:tc>
        <w:tc>
          <w:tcPr>
            <w:tcW w:w="1553" w:type="dxa"/>
            <w:tcBorders>
              <w:top w:val="single" w:sz="4" w:space="0" w:color="auto"/>
              <w:left w:val="single" w:sz="4" w:space="0" w:color="auto"/>
              <w:bottom w:val="single" w:sz="4" w:space="0" w:color="auto"/>
              <w:right w:val="single" w:sz="4" w:space="0" w:color="auto"/>
            </w:tcBorders>
          </w:tcPr>
          <w:p w:rsidR="00CE1CBA" w:rsidRPr="0078139A" w:rsidRDefault="00CE1CBA" w:rsidP="0043673B">
            <w:pPr>
              <w:pStyle w:val="naisf"/>
              <w:jc w:val="center"/>
            </w:pPr>
          </w:p>
        </w:tc>
        <w:tc>
          <w:tcPr>
            <w:tcW w:w="1905" w:type="dxa"/>
            <w:tcBorders>
              <w:top w:val="single" w:sz="4" w:space="0" w:color="auto"/>
              <w:left w:val="single" w:sz="4" w:space="0" w:color="auto"/>
              <w:bottom w:val="single" w:sz="4" w:space="0" w:color="auto"/>
              <w:right w:val="single" w:sz="4" w:space="0" w:color="auto"/>
            </w:tcBorders>
          </w:tcPr>
          <w:p w:rsidR="00CE1CBA" w:rsidRPr="0078139A" w:rsidRDefault="00CE1CBA" w:rsidP="0043673B">
            <w:pPr>
              <w:pStyle w:val="naisf"/>
              <w:tabs>
                <w:tab w:val="left" w:pos="301"/>
                <w:tab w:val="center" w:pos="529"/>
              </w:tabs>
            </w:pPr>
          </w:p>
        </w:tc>
        <w:tc>
          <w:tcPr>
            <w:tcW w:w="1916" w:type="dxa"/>
            <w:tcBorders>
              <w:top w:val="single" w:sz="4" w:space="0" w:color="auto"/>
              <w:left w:val="single" w:sz="4" w:space="0" w:color="auto"/>
              <w:bottom w:val="single" w:sz="4" w:space="0" w:color="auto"/>
              <w:right w:val="single" w:sz="4" w:space="0" w:color="auto"/>
            </w:tcBorders>
          </w:tcPr>
          <w:p w:rsidR="00CE1CBA" w:rsidRPr="0078139A" w:rsidRDefault="00CE1CBA" w:rsidP="0043673B">
            <w:pPr>
              <w:pStyle w:val="naisf"/>
              <w:jc w:val="center"/>
            </w:pPr>
          </w:p>
        </w:tc>
        <w:tc>
          <w:tcPr>
            <w:tcW w:w="1912" w:type="dxa"/>
            <w:tcBorders>
              <w:top w:val="single" w:sz="4" w:space="0" w:color="auto"/>
              <w:left w:val="single" w:sz="4" w:space="0" w:color="auto"/>
              <w:bottom w:val="single" w:sz="4" w:space="0" w:color="auto"/>
              <w:right w:val="single" w:sz="4" w:space="0" w:color="auto"/>
            </w:tcBorders>
          </w:tcPr>
          <w:p w:rsidR="00CE1CBA" w:rsidRPr="0078139A" w:rsidRDefault="00CE1CBA" w:rsidP="0043673B">
            <w:pPr>
              <w:pStyle w:val="naisf"/>
              <w:jc w:val="center"/>
            </w:pPr>
          </w:p>
        </w:tc>
      </w:tr>
      <w:tr w:rsidR="0078139A" w:rsidRPr="0078139A" w:rsidTr="0043673B">
        <w:trPr>
          <w:jc w:val="center"/>
        </w:trPr>
        <w:tc>
          <w:tcPr>
            <w:tcW w:w="1702" w:type="dxa"/>
            <w:tcBorders>
              <w:top w:val="single" w:sz="4" w:space="0" w:color="auto"/>
              <w:left w:val="single" w:sz="4" w:space="0" w:color="auto"/>
              <w:bottom w:val="single" w:sz="4" w:space="0" w:color="auto"/>
              <w:right w:val="single" w:sz="4" w:space="0" w:color="auto"/>
            </w:tcBorders>
            <w:hideMark/>
          </w:tcPr>
          <w:p w:rsidR="00CE1CBA" w:rsidRPr="0078139A" w:rsidRDefault="00CE1CBA" w:rsidP="0043673B">
            <w:pPr>
              <w:jc w:val="both"/>
            </w:pPr>
            <w:r w:rsidRPr="0078139A">
              <w:t>3.2. speciālais budžets</w:t>
            </w:r>
          </w:p>
        </w:tc>
        <w:tc>
          <w:tcPr>
            <w:tcW w:w="1136" w:type="dxa"/>
            <w:tcBorders>
              <w:top w:val="single" w:sz="4" w:space="0" w:color="auto"/>
              <w:left w:val="single" w:sz="4" w:space="0" w:color="auto"/>
              <w:bottom w:val="single" w:sz="4" w:space="0" w:color="auto"/>
              <w:right w:val="single" w:sz="4" w:space="0" w:color="auto"/>
            </w:tcBorders>
          </w:tcPr>
          <w:p w:rsidR="00CE1CBA" w:rsidRPr="0078139A" w:rsidRDefault="00CE1CBA" w:rsidP="0043673B">
            <w:pPr>
              <w:pStyle w:val="naisf"/>
              <w:jc w:val="center"/>
            </w:pPr>
          </w:p>
        </w:tc>
        <w:tc>
          <w:tcPr>
            <w:tcW w:w="1553" w:type="dxa"/>
            <w:tcBorders>
              <w:top w:val="single" w:sz="4" w:space="0" w:color="auto"/>
              <w:left w:val="single" w:sz="4" w:space="0" w:color="auto"/>
              <w:bottom w:val="single" w:sz="4" w:space="0" w:color="auto"/>
              <w:right w:val="single" w:sz="4" w:space="0" w:color="auto"/>
            </w:tcBorders>
          </w:tcPr>
          <w:p w:rsidR="00CE1CBA" w:rsidRPr="0078139A" w:rsidRDefault="00CE1CBA" w:rsidP="0043673B">
            <w:pPr>
              <w:pStyle w:val="naisf"/>
              <w:jc w:val="center"/>
            </w:pPr>
          </w:p>
        </w:tc>
        <w:tc>
          <w:tcPr>
            <w:tcW w:w="1905" w:type="dxa"/>
            <w:tcBorders>
              <w:top w:val="single" w:sz="4" w:space="0" w:color="auto"/>
              <w:left w:val="single" w:sz="4" w:space="0" w:color="auto"/>
              <w:bottom w:val="single" w:sz="4" w:space="0" w:color="auto"/>
              <w:right w:val="single" w:sz="4" w:space="0" w:color="auto"/>
            </w:tcBorders>
          </w:tcPr>
          <w:p w:rsidR="00CE1CBA" w:rsidRPr="0078139A" w:rsidRDefault="00CE1CBA" w:rsidP="0043673B">
            <w:pPr>
              <w:pStyle w:val="naisf"/>
              <w:jc w:val="center"/>
            </w:pPr>
          </w:p>
        </w:tc>
        <w:tc>
          <w:tcPr>
            <w:tcW w:w="1916" w:type="dxa"/>
            <w:tcBorders>
              <w:top w:val="single" w:sz="4" w:space="0" w:color="auto"/>
              <w:left w:val="single" w:sz="4" w:space="0" w:color="auto"/>
              <w:bottom w:val="single" w:sz="4" w:space="0" w:color="auto"/>
              <w:right w:val="single" w:sz="4" w:space="0" w:color="auto"/>
            </w:tcBorders>
          </w:tcPr>
          <w:p w:rsidR="00CE1CBA" w:rsidRPr="0078139A" w:rsidRDefault="00CE1CBA" w:rsidP="0043673B">
            <w:pPr>
              <w:pStyle w:val="naisf"/>
              <w:jc w:val="center"/>
            </w:pPr>
          </w:p>
        </w:tc>
        <w:tc>
          <w:tcPr>
            <w:tcW w:w="1912" w:type="dxa"/>
            <w:tcBorders>
              <w:top w:val="single" w:sz="4" w:space="0" w:color="auto"/>
              <w:left w:val="single" w:sz="4" w:space="0" w:color="auto"/>
              <w:bottom w:val="single" w:sz="4" w:space="0" w:color="auto"/>
              <w:right w:val="single" w:sz="4" w:space="0" w:color="auto"/>
            </w:tcBorders>
          </w:tcPr>
          <w:p w:rsidR="00CE1CBA" w:rsidRPr="0078139A" w:rsidRDefault="00CE1CBA" w:rsidP="0043673B">
            <w:pPr>
              <w:pStyle w:val="naisf"/>
              <w:jc w:val="center"/>
            </w:pPr>
          </w:p>
        </w:tc>
      </w:tr>
      <w:tr w:rsidR="0078139A" w:rsidRPr="0078139A" w:rsidTr="0043673B">
        <w:trPr>
          <w:jc w:val="center"/>
        </w:trPr>
        <w:tc>
          <w:tcPr>
            <w:tcW w:w="1702" w:type="dxa"/>
            <w:tcBorders>
              <w:top w:val="single" w:sz="4" w:space="0" w:color="auto"/>
              <w:left w:val="single" w:sz="4" w:space="0" w:color="auto"/>
              <w:bottom w:val="single" w:sz="4" w:space="0" w:color="auto"/>
              <w:right w:val="single" w:sz="4" w:space="0" w:color="auto"/>
            </w:tcBorders>
            <w:hideMark/>
          </w:tcPr>
          <w:p w:rsidR="00CE1CBA" w:rsidRPr="0078139A" w:rsidRDefault="00CE1CBA" w:rsidP="0043673B">
            <w:pPr>
              <w:jc w:val="both"/>
            </w:pPr>
            <w:r w:rsidRPr="0078139A">
              <w:t xml:space="preserve">3.3. pašvaldību budžets </w:t>
            </w:r>
          </w:p>
        </w:tc>
        <w:tc>
          <w:tcPr>
            <w:tcW w:w="1136" w:type="dxa"/>
            <w:tcBorders>
              <w:top w:val="single" w:sz="4" w:space="0" w:color="auto"/>
              <w:left w:val="single" w:sz="4" w:space="0" w:color="auto"/>
              <w:bottom w:val="single" w:sz="4" w:space="0" w:color="auto"/>
              <w:right w:val="single" w:sz="4" w:space="0" w:color="auto"/>
            </w:tcBorders>
          </w:tcPr>
          <w:p w:rsidR="00CE1CBA" w:rsidRPr="0078139A" w:rsidRDefault="00CE1CBA" w:rsidP="0043673B">
            <w:pPr>
              <w:pStyle w:val="naisf"/>
              <w:jc w:val="center"/>
            </w:pPr>
          </w:p>
        </w:tc>
        <w:tc>
          <w:tcPr>
            <w:tcW w:w="1553" w:type="dxa"/>
            <w:tcBorders>
              <w:top w:val="single" w:sz="4" w:space="0" w:color="auto"/>
              <w:left w:val="single" w:sz="4" w:space="0" w:color="auto"/>
              <w:bottom w:val="single" w:sz="4" w:space="0" w:color="auto"/>
              <w:right w:val="single" w:sz="4" w:space="0" w:color="auto"/>
            </w:tcBorders>
          </w:tcPr>
          <w:p w:rsidR="00CE1CBA" w:rsidRPr="0078139A" w:rsidRDefault="00CE1CBA" w:rsidP="0043673B">
            <w:pPr>
              <w:pStyle w:val="naisf"/>
              <w:jc w:val="center"/>
            </w:pPr>
          </w:p>
        </w:tc>
        <w:tc>
          <w:tcPr>
            <w:tcW w:w="1905" w:type="dxa"/>
            <w:tcBorders>
              <w:top w:val="single" w:sz="4" w:space="0" w:color="auto"/>
              <w:left w:val="single" w:sz="4" w:space="0" w:color="auto"/>
              <w:bottom w:val="single" w:sz="4" w:space="0" w:color="auto"/>
              <w:right w:val="single" w:sz="4" w:space="0" w:color="auto"/>
            </w:tcBorders>
          </w:tcPr>
          <w:p w:rsidR="00CE1CBA" w:rsidRPr="0078139A" w:rsidRDefault="00CE1CBA" w:rsidP="0043673B">
            <w:pPr>
              <w:pStyle w:val="naisf"/>
              <w:jc w:val="center"/>
            </w:pPr>
          </w:p>
        </w:tc>
        <w:tc>
          <w:tcPr>
            <w:tcW w:w="1916" w:type="dxa"/>
            <w:tcBorders>
              <w:top w:val="single" w:sz="4" w:space="0" w:color="auto"/>
              <w:left w:val="single" w:sz="4" w:space="0" w:color="auto"/>
              <w:bottom w:val="single" w:sz="4" w:space="0" w:color="auto"/>
              <w:right w:val="single" w:sz="4" w:space="0" w:color="auto"/>
            </w:tcBorders>
          </w:tcPr>
          <w:p w:rsidR="00CE1CBA" w:rsidRPr="0078139A" w:rsidRDefault="00CE1CBA" w:rsidP="0043673B">
            <w:pPr>
              <w:pStyle w:val="naisf"/>
              <w:jc w:val="center"/>
            </w:pPr>
          </w:p>
        </w:tc>
        <w:tc>
          <w:tcPr>
            <w:tcW w:w="1912" w:type="dxa"/>
            <w:tcBorders>
              <w:top w:val="single" w:sz="4" w:space="0" w:color="auto"/>
              <w:left w:val="single" w:sz="4" w:space="0" w:color="auto"/>
              <w:bottom w:val="single" w:sz="4" w:space="0" w:color="auto"/>
              <w:right w:val="single" w:sz="4" w:space="0" w:color="auto"/>
            </w:tcBorders>
          </w:tcPr>
          <w:p w:rsidR="00CE1CBA" w:rsidRPr="0078139A" w:rsidRDefault="00CE1CBA" w:rsidP="0043673B">
            <w:pPr>
              <w:pStyle w:val="naisf"/>
              <w:jc w:val="center"/>
            </w:pPr>
          </w:p>
        </w:tc>
      </w:tr>
      <w:tr w:rsidR="0078139A" w:rsidRPr="0078139A" w:rsidTr="0043673B">
        <w:trPr>
          <w:jc w:val="center"/>
        </w:trPr>
        <w:tc>
          <w:tcPr>
            <w:tcW w:w="1702" w:type="dxa"/>
            <w:vMerge w:val="restart"/>
            <w:tcBorders>
              <w:top w:val="single" w:sz="4" w:space="0" w:color="auto"/>
              <w:left w:val="single" w:sz="4" w:space="0" w:color="auto"/>
              <w:bottom w:val="single" w:sz="4" w:space="0" w:color="auto"/>
              <w:right w:val="single" w:sz="4" w:space="0" w:color="auto"/>
            </w:tcBorders>
            <w:hideMark/>
          </w:tcPr>
          <w:p w:rsidR="00CE1CBA" w:rsidRPr="0078139A" w:rsidRDefault="00CE1CBA" w:rsidP="0043673B">
            <w:pPr>
              <w:jc w:val="both"/>
            </w:pPr>
            <w:r w:rsidRPr="0078139A">
              <w:t>4. Finanšu līdzekļi papildu izde</w:t>
            </w:r>
            <w:r w:rsidRPr="0078139A">
              <w:softHyphen/>
              <w:t>vumu finansēšanai (kompensējošu izdevumu samazinājumu norāda ar "+" zīmi)</w:t>
            </w:r>
          </w:p>
        </w:tc>
        <w:tc>
          <w:tcPr>
            <w:tcW w:w="1136" w:type="dxa"/>
            <w:vMerge w:val="restart"/>
            <w:tcBorders>
              <w:top w:val="single" w:sz="4" w:space="0" w:color="auto"/>
              <w:left w:val="single" w:sz="4" w:space="0" w:color="auto"/>
              <w:bottom w:val="single" w:sz="4" w:space="0" w:color="auto"/>
              <w:right w:val="single" w:sz="4" w:space="0" w:color="auto"/>
            </w:tcBorders>
            <w:hideMark/>
          </w:tcPr>
          <w:p w:rsidR="00CE1CBA" w:rsidRPr="0078139A" w:rsidRDefault="00CE1CBA" w:rsidP="0043673B">
            <w:pPr>
              <w:pStyle w:val="naisf"/>
              <w:jc w:val="center"/>
            </w:pPr>
            <w:r w:rsidRPr="0078139A">
              <w:t>X</w:t>
            </w:r>
          </w:p>
        </w:tc>
        <w:tc>
          <w:tcPr>
            <w:tcW w:w="1553" w:type="dxa"/>
            <w:tcBorders>
              <w:top w:val="single" w:sz="4" w:space="0" w:color="auto"/>
              <w:left w:val="single" w:sz="4" w:space="0" w:color="auto"/>
              <w:bottom w:val="single" w:sz="4" w:space="0" w:color="auto"/>
              <w:right w:val="single" w:sz="4" w:space="0" w:color="auto"/>
            </w:tcBorders>
          </w:tcPr>
          <w:p w:rsidR="00CE1CBA" w:rsidRPr="0078139A" w:rsidRDefault="00CE1CBA" w:rsidP="0043673B">
            <w:pPr>
              <w:pStyle w:val="naisf"/>
            </w:pPr>
          </w:p>
        </w:tc>
        <w:tc>
          <w:tcPr>
            <w:tcW w:w="1905" w:type="dxa"/>
            <w:tcBorders>
              <w:top w:val="single" w:sz="4" w:space="0" w:color="auto"/>
              <w:left w:val="single" w:sz="4" w:space="0" w:color="auto"/>
              <w:bottom w:val="single" w:sz="4" w:space="0" w:color="auto"/>
              <w:right w:val="single" w:sz="4" w:space="0" w:color="auto"/>
            </w:tcBorders>
          </w:tcPr>
          <w:p w:rsidR="00CE1CBA" w:rsidRPr="0078139A" w:rsidRDefault="00CE1CBA" w:rsidP="0043673B">
            <w:pPr>
              <w:pStyle w:val="naisf"/>
            </w:pPr>
          </w:p>
        </w:tc>
        <w:tc>
          <w:tcPr>
            <w:tcW w:w="1916" w:type="dxa"/>
            <w:tcBorders>
              <w:top w:val="single" w:sz="4" w:space="0" w:color="auto"/>
              <w:left w:val="single" w:sz="4" w:space="0" w:color="auto"/>
              <w:bottom w:val="single" w:sz="4" w:space="0" w:color="auto"/>
              <w:right w:val="single" w:sz="4" w:space="0" w:color="auto"/>
            </w:tcBorders>
          </w:tcPr>
          <w:p w:rsidR="00CE1CBA" w:rsidRPr="0078139A" w:rsidRDefault="00CE1CBA" w:rsidP="0043673B">
            <w:pPr>
              <w:pStyle w:val="naisf"/>
            </w:pPr>
          </w:p>
        </w:tc>
        <w:tc>
          <w:tcPr>
            <w:tcW w:w="1912" w:type="dxa"/>
            <w:tcBorders>
              <w:top w:val="single" w:sz="4" w:space="0" w:color="auto"/>
              <w:left w:val="single" w:sz="4" w:space="0" w:color="auto"/>
              <w:bottom w:val="single" w:sz="4" w:space="0" w:color="auto"/>
              <w:right w:val="single" w:sz="4" w:space="0" w:color="auto"/>
            </w:tcBorders>
          </w:tcPr>
          <w:p w:rsidR="00CE1CBA" w:rsidRPr="0078139A" w:rsidRDefault="00CE1CBA" w:rsidP="0043673B">
            <w:pPr>
              <w:pStyle w:val="naisf"/>
            </w:pPr>
          </w:p>
        </w:tc>
      </w:tr>
      <w:tr w:rsidR="0078139A" w:rsidRPr="0078139A" w:rsidTr="0043673B">
        <w:trPr>
          <w:jc w:val="center"/>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CE1CBA" w:rsidRPr="0078139A" w:rsidRDefault="00CE1CBA" w:rsidP="0043673B"/>
        </w:tc>
        <w:tc>
          <w:tcPr>
            <w:tcW w:w="1136" w:type="dxa"/>
            <w:vMerge/>
            <w:tcBorders>
              <w:top w:val="single" w:sz="4" w:space="0" w:color="auto"/>
              <w:left w:val="single" w:sz="4" w:space="0" w:color="auto"/>
              <w:bottom w:val="single" w:sz="4" w:space="0" w:color="auto"/>
              <w:right w:val="single" w:sz="4" w:space="0" w:color="auto"/>
            </w:tcBorders>
            <w:vAlign w:val="center"/>
            <w:hideMark/>
          </w:tcPr>
          <w:p w:rsidR="00CE1CBA" w:rsidRPr="0078139A" w:rsidRDefault="00CE1CBA" w:rsidP="0043673B"/>
        </w:tc>
        <w:tc>
          <w:tcPr>
            <w:tcW w:w="1553" w:type="dxa"/>
            <w:tcBorders>
              <w:top w:val="single" w:sz="4" w:space="0" w:color="auto"/>
              <w:left w:val="single" w:sz="4" w:space="0" w:color="auto"/>
              <w:bottom w:val="single" w:sz="4" w:space="0" w:color="auto"/>
              <w:right w:val="single" w:sz="4" w:space="0" w:color="auto"/>
            </w:tcBorders>
          </w:tcPr>
          <w:p w:rsidR="00CE1CBA" w:rsidRPr="0078139A" w:rsidRDefault="00CE1CBA" w:rsidP="0043673B">
            <w:pPr>
              <w:pStyle w:val="naisf"/>
            </w:pPr>
          </w:p>
        </w:tc>
        <w:tc>
          <w:tcPr>
            <w:tcW w:w="1905" w:type="dxa"/>
            <w:tcBorders>
              <w:top w:val="single" w:sz="4" w:space="0" w:color="auto"/>
              <w:left w:val="single" w:sz="4" w:space="0" w:color="auto"/>
              <w:bottom w:val="single" w:sz="4" w:space="0" w:color="auto"/>
              <w:right w:val="single" w:sz="4" w:space="0" w:color="auto"/>
            </w:tcBorders>
          </w:tcPr>
          <w:p w:rsidR="00CE1CBA" w:rsidRPr="0078139A" w:rsidRDefault="00CE1CBA" w:rsidP="0043673B">
            <w:pPr>
              <w:pStyle w:val="naisf"/>
            </w:pPr>
          </w:p>
        </w:tc>
        <w:tc>
          <w:tcPr>
            <w:tcW w:w="1916" w:type="dxa"/>
            <w:tcBorders>
              <w:top w:val="single" w:sz="4" w:space="0" w:color="auto"/>
              <w:left w:val="single" w:sz="4" w:space="0" w:color="auto"/>
              <w:bottom w:val="single" w:sz="4" w:space="0" w:color="auto"/>
              <w:right w:val="single" w:sz="4" w:space="0" w:color="auto"/>
            </w:tcBorders>
          </w:tcPr>
          <w:p w:rsidR="00CE1CBA" w:rsidRPr="0078139A" w:rsidRDefault="00CE1CBA" w:rsidP="0043673B">
            <w:pPr>
              <w:pStyle w:val="naisf"/>
            </w:pPr>
          </w:p>
        </w:tc>
        <w:tc>
          <w:tcPr>
            <w:tcW w:w="1912" w:type="dxa"/>
            <w:tcBorders>
              <w:top w:val="single" w:sz="4" w:space="0" w:color="auto"/>
              <w:left w:val="single" w:sz="4" w:space="0" w:color="auto"/>
              <w:bottom w:val="single" w:sz="4" w:space="0" w:color="auto"/>
              <w:right w:val="single" w:sz="4" w:space="0" w:color="auto"/>
            </w:tcBorders>
          </w:tcPr>
          <w:p w:rsidR="00CE1CBA" w:rsidRPr="0078139A" w:rsidRDefault="00CE1CBA" w:rsidP="0043673B">
            <w:pPr>
              <w:pStyle w:val="naisf"/>
            </w:pPr>
          </w:p>
        </w:tc>
      </w:tr>
      <w:tr w:rsidR="0078139A" w:rsidRPr="0078139A" w:rsidTr="0043673B">
        <w:trPr>
          <w:jc w:val="center"/>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CE1CBA" w:rsidRPr="0078139A" w:rsidRDefault="00CE1CBA" w:rsidP="0043673B"/>
        </w:tc>
        <w:tc>
          <w:tcPr>
            <w:tcW w:w="1136" w:type="dxa"/>
            <w:vMerge/>
            <w:tcBorders>
              <w:top w:val="single" w:sz="4" w:space="0" w:color="auto"/>
              <w:left w:val="single" w:sz="4" w:space="0" w:color="auto"/>
              <w:bottom w:val="single" w:sz="4" w:space="0" w:color="auto"/>
              <w:right w:val="single" w:sz="4" w:space="0" w:color="auto"/>
            </w:tcBorders>
            <w:vAlign w:val="center"/>
            <w:hideMark/>
          </w:tcPr>
          <w:p w:rsidR="00CE1CBA" w:rsidRPr="0078139A" w:rsidRDefault="00CE1CBA" w:rsidP="0043673B"/>
        </w:tc>
        <w:tc>
          <w:tcPr>
            <w:tcW w:w="1553" w:type="dxa"/>
            <w:tcBorders>
              <w:top w:val="single" w:sz="4" w:space="0" w:color="auto"/>
              <w:left w:val="single" w:sz="4" w:space="0" w:color="auto"/>
              <w:bottom w:val="single" w:sz="4" w:space="0" w:color="auto"/>
              <w:right w:val="single" w:sz="4" w:space="0" w:color="auto"/>
            </w:tcBorders>
          </w:tcPr>
          <w:p w:rsidR="00CE1CBA" w:rsidRPr="0078139A" w:rsidRDefault="00CE1CBA" w:rsidP="0043673B">
            <w:pPr>
              <w:pStyle w:val="naisf"/>
            </w:pPr>
          </w:p>
        </w:tc>
        <w:tc>
          <w:tcPr>
            <w:tcW w:w="1905" w:type="dxa"/>
            <w:tcBorders>
              <w:top w:val="single" w:sz="4" w:space="0" w:color="auto"/>
              <w:left w:val="single" w:sz="4" w:space="0" w:color="auto"/>
              <w:bottom w:val="single" w:sz="4" w:space="0" w:color="auto"/>
              <w:right w:val="single" w:sz="4" w:space="0" w:color="auto"/>
            </w:tcBorders>
          </w:tcPr>
          <w:p w:rsidR="00CE1CBA" w:rsidRPr="0078139A" w:rsidRDefault="00CE1CBA" w:rsidP="0043673B">
            <w:pPr>
              <w:pStyle w:val="naisf"/>
            </w:pPr>
          </w:p>
        </w:tc>
        <w:tc>
          <w:tcPr>
            <w:tcW w:w="1916" w:type="dxa"/>
            <w:tcBorders>
              <w:top w:val="single" w:sz="4" w:space="0" w:color="auto"/>
              <w:left w:val="single" w:sz="4" w:space="0" w:color="auto"/>
              <w:bottom w:val="single" w:sz="4" w:space="0" w:color="auto"/>
              <w:right w:val="single" w:sz="4" w:space="0" w:color="auto"/>
            </w:tcBorders>
          </w:tcPr>
          <w:p w:rsidR="00CE1CBA" w:rsidRPr="0078139A" w:rsidRDefault="00CE1CBA" w:rsidP="0043673B">
            <w:pPr>
              <w:pStyle w:val="naisf"/>
            </w:pPr>
          </w:p>
        </w:tc>
        <w:tc>
          <w:tcPr>
            <w:tcW w:w="1912" w:type="dxa"/>
            <w:tcBorders>
              <w:top w:val="single" w:sz="4" w:space="0" w:color="auto"/>
              <w:left w:val="single" w:sz="4" w:space="0" w:color="auto"/>
              <w:bottom w:val="single" w:sz="4" w:space="0" w:color="auto"/>
              <w:right w:val="single" w:sz="4" w:space="0" w:color="auto"/>
            </w:tcBorders>
          </w:tcPr>
          <w:p w:rsidR="00CE1CBA" w:rsidRPr="0078139A" w:rsidRDefault="00CE1CBA" w:rsidP="0043673B">
            <w:pPr>
              <w:pStyle w:val="naisf"/>
            </w:pPr>
          </w:p>
        </w:tc>
      </w:tr>
      <w:tr w:rsidR="0078139A" w:rsidRPr="0078139A" w:rsidTr="0043673B">
        <w:trPr>
          <w:jc w:val="center"/>
        </w:trPr>
        <w:tc>
          <w:tcPr>
            <w:tcW w:w="1702" w:type="dxa"/>
            <w:tcBorders>
              <w:top w:val="single" w:sz="4" w:space="0" w:color="auto"/>
              <w:left w:val="single" w:sz="4" w:space="0" w:color="auto"/>
              <w:bottom w:val="single" w:sz="4" w:space="0" w:color="auto"/>
              <w:right w:val="single" w:sz="4" w:space="0" w:color="auto"/>
            </w:tcBorders>
            <w:hideMark/>
          </w:tcPr>
          <w:p w:rsidR="00CE1CBA" w:rsidRPr="0078139A" w:rsidRDefault="00CE1CBA" w:rsidP="0043673B">
            <w:pPr>
              <w:jc w:val="both"/>
            </w:pPr>
            <w:r w:rsidRPr="0078139A">
              <w:t>5. Precizēta finansiālā ietekme:</w:t>
            </w:r>
          </w:p>
        </w:tc>
        <w:tc>
          <w:tcPr>
            <w:tcW w:w="1136" w:type="dxa"/>
            <w:vMerge w:val="restart"/>
            <w:tcBorders>
              <w:top w:val="single" w:sz="4" w:space="0" w:color="auto"/>
              <w:left w:val="single" w:sz="4" w:space="0" w:color="auto"/>
              <w:bottom w:val="single" w:sz="4" w:space="0" w:color="auto"/>
              <w:right w:val="single" w:sz="4" w:space="0" w:color="auto"/>
            </w:tcBorders>
          </w:tcPr>
          <w:p w:rsidR="00CE1CBA" w:rsidRPr="0078139A" w:rsidRDefault="00CE1CBA" w:rsidP="0043673B">
            <w:pPr>
              <w:pStyle w:val="naisf"/>
              <w:jc w:val="center"/>
            </w:pPr>
          </w:p>
        </w:tc>
        <w:tc>
          <w:tcPr>
            <w:tcW w:w="1553" w:type="dxa"/>
            <w:tcBorders>
              <w:top w:val="single" w:sz="4" w:space="0" w:color="auto"/>
              <w:left w:val="single" w:sz="4" w:space="0" w:color="auto"/>
              <w:bottom w:val="single" w:sz="4" w:space="0" w:color="auto"/>
              <w:right w:val="single" w:sz="4" w:space="0" w:color="auto"/>
            </w:tcBorders>
          </w:tcPr>
          <w:p w:rsidR="00CE1CBA" w:rsidRPr="0078139A" w:rsidRDefault="00CE1CBA" w:rsidP="0043673B">
            <w:pPr>
              <w:pStyle w:val="naisf"/>
            </w:pPr>
          </w:p>
        </w:tc>
        <w:tc>
          <w:tcPr>
            <w:tcW w:w="1905" w:type="dxa"/>
            <w:tcBorders>
              <w:top w:val="single" w:sz="4" w:space="0" w:color="auto"/>
              <w:left w:val="single" w:sz="4" w:space="0" w:color="auto"/>
              <w:bottom w:val="single" w:sz="4" w:space="0" w:color="auto"/>
              <w:right w:val="single" w:sz="4" w:space="0" w:color="auto"/>
            </w:tcBorders>
          </w:tcPr>
          <w:p w:rsidR="00CE1CBA" w:rsidRPr="0078139A" w:rsidRDefault="00CE1CBA" w:rsidP="0043673B">
            <w:pPr>
              <w:pStyle w:val="naisf"/>
              <w:tabs>
                <w:tab w:val="left" w:pos="301"/>
                <w:tab w:val="center" w:pos="529"/>
              </w:tabs>
            </w:pPr>
          </w:p>
        </w:tc>
        <w:tc>
          <w:tcPr>
            <w:tcW w:w="1916" w:type="dxa"/>
            <w:tcBorders>
              <w:top w:val="single" w:sz="4" w:space="0" w:color="auto"/>
              <w:left w:val="single" w:sz="4" w:space="0" w:color="auto"/>
              <w:bottom w:val="single" w:sz="4" w:space="0" w:color="auto"/>
              <w:right w:val="single" w:sz="4" w:space="0" w:color="auto"/>
            </w:tcBorders>
          </w:tcPr>
          <w:p w:rsidR="00CE1CBA" w:rsidRPr="0078139A" w:rsidRDefault="00CE1CBA" w:rsidP="0043673B">
            <w:pPr>
              <w:pStyle w:val="naisf"/>
              <w:jc w:val="center"/>
            </w:pPr>
          </w:p>
        </w:tc>
        <w:tc>
          <w:tcPr>
            <w:tcW w:w="1912" w:type="dxa"/>
            <w:tcBorders>
              <w:top w:val="single" w:sz="4" w:space="0" w:color="auto"/>
              <w:left w:val="single" w:sz="4" w:space="0" w:color="auto"/>
              <w:bottom w:val="single" w:sz="4" w:space="0" w:color="auto"/>
              <w:right w:val="single" w:sz="4" w:space="0" w:color="auto"/>
            </w:tcBorders>
          </w:tcPr>
          <w:p w:rsidR="00CE1CBA" w:rsidRPr="0078139A" w:rsidRDefault="00CE1CBA" w:rsidP="0043673B">
            <w:pPr>
              <w:pStyle w:val="naisf"/>
              <w:jc w:val="center"/>
            </w:pPr>
          </w:p>
        </w:tc>
      </w:tr>
      <w:tr w:rsidR="0078139A" w:rsidRPr="0078139A" w:rsidTr="0043673B">
        <w:trPr>
          <w:jc w:val="center"/>
        </w:trPr>
        <w:tc>
          <w:tcPr>
            <w:tcW w:w="1702" w:type="dxa"/>
            <w:tcBorders>
              <w:top w:val="single" w:sz="4" w:space="0" w:color="auto"/>
              <w:left w:val="single" w:sz="4" w:space="0" w:color="auto"/>
              <w:bottom w:val="single" w:sz="4" w:space="0" w:color="auto"/>
              <w:right w:val="single" w:sz="4" w:space="0" w:color="auto"/>
            </w:tcBorders>
            <w:hideMark/>
          </w:tcPr>
          <w:p w:rsidR="00CE1CBA" w:rsidRPr="0078139A" w:rsidRDefault="00CE1CBA" w:rsidP="0043673B">
            <w:pPr>
              <w:jc w:val="both"/>
            </w:pPr>
            <w:r w:rsidRPr="0078139A">
              <w:t>5.1. valsts pamatbudžets</w:t>
            </w: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CE1CBA" w:rsidRPr="0078139A" w:rsidRDefault="00CE1CBA" w:rsidP="0043673B"/>
        </w:tc>
        <w:tc>
          <w:tcPr>
            <w:tcW w:w="1553" w:type="dxa"/>
            <w:tcBorders>
              <w:top w:val="single" w:sz="4" w:space="0" w:color="auto"/>
              <w:left w:val="single" w:sz="4" w:space="0" w:color="auto"/>
              <w:bottom w:val="single" w:sz="4" w:space="0" w:color="auto"/>
              <w:right w:val="single" w:sz="4" w:space="0" w:color="auto"/>
            </w:tcBorders>
          </w:tcPr>
          <w:p w:rsidR="00CE1CBA" w:rsidRPr="0078139A" w:rsidRDefault="00CE1CBA" w:rsidP="0043673B">
            <w:pPr>
              <w:pStyle w:val="naisf"/>
            </w:pPr>
          </w:p>
        </w:tc>
        <w:tc>
          <w:tcPr>
            <w:tcW w:w="1905" w:type="dxa"/>
            <w:tcBorders>
              <w:top w:val="single" w:sz="4" w:space="0" w:color="auto"/>
              <w:left w:val="single" w:sz="4" w:space="0" w:color="auto"/>
              <w:bottom w:val="single" w:sz="4" w:space="0" w:color="auto"/>
              <w:right w:val="single" w:sz="4" w:space="0" w:color="auto"/>
            </w:tcBorders>
          </w:tcPr>
          <w:p w:rsidR="00CE1CBA" w:rsidRPr="0078139A" w:rsidRDefault="00CE1CBA" w:rsidP="0043673B">
            <w:pPr>
              <w:pStyle w:val="naisf"/>
              <w:tabs>
                <w:tab w:val="left" w:pos="301"/>
                <w:tab w:val="center" w:pos="529"/>
              </w:tabs>
            </w:pPr>
          </w:p>
        </w:tc>
        <w:tc>
          <w:tcPr>
            <w:tcW w:w="1916" w:type="dxa"/>
            <w:tcBorders>
              <w:top w:val="single" w:sz="4" w:space="0" w:color="auto"/>
              <w:left w:val="single" w:sz="4" w:space="0" w:color="auto"/>
              <w:bottom w:val="single" w:sz="4" w:space="0" w:color="auto"/>
              <w:right w:val="single" w:sz="4" w:space="0" w:color="auto"/>
            </w:tcBorders>
          </w:tcPr>
          <w:p w:rsidR="00CE1CBA" w:rsidRPr="0078139A" w:rsidRDefault="00CE1CBA" w:rsidP="0043673B">
            <w:pPr>
              <w:pStyle w:val="naisf"/>
              <w:jc w:val="center"/>
            </w:pPr>
          </w:p>
        </w:tc>
        <w:tc>
          <w:tcPr>
            <w:tcW w:w="1912" w:type="dxa"/>
            <w:tcBorders>
              <w:top w:val="single" w:sz="4" w:space="0" w:color="auto"/>
              <w:left w:val="single" w:sz="4" w:space="0" w:color="auto"/>
              <w:bottom w:val="single" w:sz="4" w:space="0" w:color="auto"/>
              <w:right w:val="single" w:sz="4" w:space="0" w:color="auto"/>
            </w:tcBorders>
          </w:tcPr>
          <w:p w:rsidR="00CE1CBA" w:rsidRPr="0078139A" w:rsidRDefault="00CE1CBA" w:rsidP="0043673B">
            <w:pPr>
              <w:pStyle w:val="naisf"/>
              <w:jc w:val="center"/>
            </w:pPr>
          </w:p>
        </w:tc>
      </w:tr>
      <w:tr w:rsidR="0078139A" w:rsidRPr="0078139A" w:rsidTr="0043673B">
        <w:trPr>
          <w:jc w:val="center"/>
        </w:trPr>
        <w:tc>
          <w:tcPr>
            <w:tcW w:w="1702" w:type="dxa"/>
            <w:tcBorders>
              <w:top w:val="single" w:sz="4" w:space="0" w:color="auto"/>
              <w:left w:val="single" w:sz="4" w:space="0" w:color="auto"/>
              <w:bottom w:val="single" w:sz="4" w:space="0" w:color="auto"/>
              <w:right w:val="single" w:sz="4" w:space="0" w:color="auto"/>
            </w:tcBorders>
            <w:hideMark/>
          </w:tcPr>
          <w:p w:rsidR="00CE1CBA" w:rsidRPr="0078139A" w:rsidRDefault="00CE1CBA" w:rsidP="0043673B">
            <w:pPr>
              <w:jc w:val="both"/>
            </w:pPr>
            <w:r w:rsidRPr="0078139A">
              <w:t>5.2. speciālais budžets</w:t>
            </w: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CE1CBA" w:rsidRPr="0078139A" w:rsidRDefault="00CE1CBA" w:rsidP="0043673B"/>
        </w:tc>
        <w:tc>
          <w:tcPr>
            <w:tcW w:w="1553" w:type="dxa"/>
            <w:tcBorders>
              <w:top w:val="single" w:sz="4" w:space="0" w:color="auto"/>
              <w:left w:val="single" w:sz="4" w:space="0" w:color="auto"/>
              <w:bottom w:val="single" w:sz="4" w:space="0" w:color="auto"/>
              <w:right w:val="single" w:sz="4" w:space="0" w:color="auto"/>
            </w:tcBorders>
          </w:tcPr>
          <w:p w:rsidR="00CE1CBA" w:rsidRPr="0078139A" w:rsidRDefault="00CE1CBA" w:rsidP="0043673B">
            <w:pPr>
              <w:pStyle w:val="naisf"/>
            </w:pPr>
          </w:p>
        </w:tc>
        <w:tc>
          <w:tcPr>
            <w:tcW w:w="1905" w:type="dxa"/>
            <w:tcBorders>
              <w:top w:val="single" w:sz="4" w:space="0" w:color="auto"/>
              <w:left w:val="single" w:sz="4" w:space="0" w:color="auto"/>
              <w:bottom w:val="single" w:sz="4" w:space="0" w:color="auto"/>
              <w:right w:val="single" w:sz="4" w:space="0" w:color="auto"/>
            </w:tcBorders>
          </w:tcPr>
          <w:p w:rsidR="00CE1CBA" w:rsidRPr="0078139A" w:rsidRDefault="00CE1CBA" w:rsidP="0043673B">
            <w:pPr>
              <w:pStyle w:val="naisf"/>
            </w:pPr>
          </w:p>
        </w:tc>
        <w:tc>
          <w:tcPr>
            <w:tcW w:w="1916" w:type="dxa"/>
            <w:tcBorders>
              <w:top w:val="single" w:sz="4" w:space="0" w:color="auto"/>
              <w:left w:val="single" w:sz="4" w:space="0" w:color="auto"/>
              <w:bottom w:val="single" w:sz="4" w:space="0" w:color="auto"/>
              <w:right w:val="single" w:sz="4" w:space="0" w:color="auto"/>
            </w:tcBorders>
          </w:tcPr>
          <w:p w:rsidR="00CE1CBA" w:rsidRPr="0078139A" w:rsidRDefault="00CE1CBA" w:rsidP="0043673B">
            <w:pPr>
              <w:pStyle w:val="naisf"/>
            </w:pPr>
          </w:p>
        </w:tc>
        <w:tc>
          <w:tcPr>
            <w:tcW w:w="1912" w:type="dxa"/>
            <w:tcBorders>
              <w:top w:val="single" w:sz="4" w:space="0" w:color="auto"/>
              <w:left w:val="single" w:sz="4" w:space="0" w:color="auto"/>
              <w:bottom w:val="single" w:sz="4" w:space="0" w:color="auto"/>
              <w:right w:val="single" w:sz="4" w:space="0" w:color="auto"/>
            </w:tcBorders>
          </w:tcPr>
          <w:p w:rsidR="00CE1CBA" w:rsidRPr="0078139A" w:rsidRDefault="00CE1CBA" w:rsidP="0043673B">
            <w:pPr>
              <w:pStyle w:val="naisf"/>
            </w:pPr>
          </w:p>
        </w:tc>
      </w:tr>
      <w:tr w:rsidR="0078139A" w:rsidRPr="0078139A" w:rsidTr="0043673B">
        <w:trPr>
          <w:jc w:val="center"/>
        </w:trPr>
        <w:tc>
          <w:tcPr>
            <w:tcW w:w="1702" w:type="dxa"/>
            <w:tcBorders>
              <w:top w:val="single" w:sz="4" w:space="0" w:color="auto"/>
              <w:left w:val="single" w:sz="4" w:space="0" w:color="auto"/>
              <w:bottom w:val="single" w:sz="4" w:space="0" w:color="auto"/>
              <w:right w:val="single" w:sz="4" w:space="0" w:color="auto"/>
            </w:tcBorders>
            <w:hideMark/>
          </w:tcPr>
          <w:p w:rsidR="00CE1CBA" w:rsidRPr="0078139A" w:rsidRDefault="00CE1CBA" w:rsidP="0043673B">
            <w:pPr>
              <w:jc w:val="both"/>
            </w:pPr>
            <w:r w:rsidRPr="0078139A">
              <w:t xml:space="preserve">5.3. pašvaldību budžets </w:t>
            </w: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CE1CBA" w:rsidRPr="0078139A" w:rsidRDefault="00CE1CBA" w:rsidP="0043673B"/>
        </w:tc>
        <w:tc>
          <w:tcPr>
            <w:tcW w:w="1553" w:type="dxa"/>
            <w:tcBorders>
              <w:top w:val="single" w:sz="4" w:space="0" w:color="auto"/>
              <w:left w:val="single" w:sz="4" w:space="0" w:color="auto"/>
              <w:bottom w:val="single" w:sz="4" w:space="0" w:color="auto"/>
              <w:right w:val="single" w:sz="4" w:space="0" w:color="auto"/>
            </w:tcBorders>
          </w:tcPr>
          <w:p w:rsidR="00CE1CBA" w:rsidRPr="0078139A" w:rsidRDefault="00CE1CBA" w:rsidP="0043673B">
            <w:pPr>
              <w:pStyle w:val="naisf"/>
            </w:pPr>
          </w:p>
        </w:tc>
        <w:tc>
          <w:tcPr>
            <w:tcW w:w="1905" w:type="dxa"/>
            <w:tcBorders>
              <w:top w:val="single" w:sz="4" w:space="0" w:color="auto"/>
              <w:left w:val="single" w:sz="4" w:space="0" w:color="auto"/>
              <w:bottom w:val="single" w:sz="4" w:space="0" w:color="auto"/>
              <w:right w:val="single" w:sz="4" w:space="0" w:color="auto"/>
            </w:tcBorders>
          </w:tcPr>
          <w:p w:rsidR="00CE1CBA" w:rsidRPr="0078139A" w:rsidRDefault="00CE1CBA" w:rsidP="0043673B">
            <w:pPr>
              <w:pStyle w:val="naisf"/>
            </w:pPr>
          </w:p>
        </w:tc>
        <w:tc>
          <w:tcPr>
            <w:tcW w:w="1916" w:type="dxa"/>
            <w:tcBorders>
              <w:top w:val="single" w:sz="4" w:space="0" w:color="auto"/>
              <w:left w:val="single" w:sz="4" w:space="0" w:color="auto"/>
              <w:bottom w:val="single" w:sz="4" w:space="0" w:color="auto"/>
              <w:right w:val="single" w:sz="4" w:space="0" w:color="auto"/>
            </w:tcBorders>
          </w:tcPr>
          <w:p w:rsidR="00CE1CBA" w:rsidRPr="0078139A" w:rsidRDefault="00CE1CBA" w:rsidP="0043673B">
            <w:pPr>
              <w:pStyle w:val="naisf"/>
            </w:pPr>
          </w:p>
        </w:tc>
        <w:tc>
          <w:tcPr>
            <w:tcW w:w="1912" w:type="dxa"/>
            <w:tcBorders>
              <w:top w:val="single" w:sz="4" w:space="0" w:color="auto"/>
              <w:left w:val="single" w:sz="4" w:space="0" w:color="auto"/>
              <w:bottom w:val="single" w:sz="4" w:space="0" w:color="auto"/>
              <w:right w:val="single" w:sz="4" w:space="0" w:color="auto"/>
            </w:tcBorders>
          </w:tcPr>
          <w:p w:rsidR="00CE1CBA" w:rsidRPr="0078139A" w:rsidRDefault="00CE1CBA" w:rsidP="0043673B">
            <w:pPr>
              <w:pStyle w:val="naisf"/>
            </w:pPr>
          </w:p>
        </w:tc>
      </w:tr>
      <w:tr w:rsidR="0078139A" w:rsidRPr="0078139A" w:rsidTr="0043673B">
        <w:trPr>
          <w:trHeight w:val="1971"/>
          <w:jc w:val="center"/>
        </w:trPr>
        <w:tc>
          <w:tcPr>
            <w:tcW w:w="1702" w:type="dxa"/>
            <w:tcBorders>
              <w:top w:val="single" w:sz="4" w:space="0" w:color="auto"/>
              <w:left w:val="single" w:sz="4" w:space="0" w:color="auto"/>
              <w:bottom w:val="single" w:sz="4" w:space="0" w:color="auto"/>
              <w:right w:val="single" w:sz="4" w:space="0" w:color="auto"/>
            </w:tcBorders>
            <w:vAlign w:val="center"/>
            <w:hideMark/>
          </w:tcPr>
          <w:p w:rsidR="00CE1CBA" w:rsidRPr="0078139A" w:rsidRDefault="00CE1CBA" w:rsidP="0043673B">
            <w:pPr>
              <w:jc w:val="both"/>
            </w:pPr>
            <w:r w:rsidRPr="0078139A">
              <w:lastRenderedPageBreak/>
              <w:t>6. Detalizēts ieņēmumu un izdevu</w:t>
            </w:r>
            <w:r w:rsidRPr="0078139A">
              <w:softHyphen/>
              <w:t>mu aprēķins (ja nepieciešams, detalizētu ieņēmumu un izdevumu aprēķinu var pievienot anotācijas  pielikumā):</w:t>
            </w:r>
          </w:p>
        </w:tc>
        <w:tc>
          <w:tcPr>
            <w:tcW w:w="1136" w:type="dxa"/>
            <w:tcBorders>
              <w:top w:val="single" w:sz="4" w:space="0" w:color="auto"/>
              <w:left w:val="single" w:sz="4" w:space="0" w:color="auto"/>
              <w:bottom w:val="single" w:sz="4" w:space="0" w:color="auto"/>
              <w:right w:val="single" w:sz="4" w:space="0" w:color="auto"/>
            </w:tcBorders>
            <w:vAlign w:val="center"/>
          </w:tcPr>
          <w:p w:rsidR="00CE1CBA" w:rsidRPr="0078139A" w:rsidRDefault="00CE1CBA" w:rsidP="0043673B">
            <w:pPr>
              <w:pStyle w:val="naisf"/>
              <w:jc w:val="center"/>
            </w:pPr>
          </w:p>
          <w:p w:rsidR="00CE1CBA" w:rsidRPr="0078139A" w:rsidRDefault="00CE1CBA" w:rsidP="0043673B">
            <w:pPr>
              <w:pStyle w:val="naisf"/>
              <w:jc w:val="center"/>
            </w:pPr>
          </w:p>
        </w:tc>
        <w:tc>
          <w:tcPr>
            <w:tcW w:w="7286" w:type="dxa"/>
            <w:gridSpan w:val="4"/>
            <w:tcBorders>
              <w:top w:val="single" w:sz="4" w:space="0" w:color="auto"/>
              <w:left w:val="single" w:sz="4" w:space="0" w:color="auto"/>
              <w:bottom w:val="single" w:sz="4" w:space="0" w:color="auto"/>
              <w:right w:val="single" w:sz="4" w:space="0" w:color="auto"/>
            </w:tcBorders>
            <w:vAlign w:val="center"/>
          </w:tcPr>
          <w:p w:rsidR="00CE1CBA" w:rsidRPr="0078139A" w:rsidRDefault="0089513D" w:rsidP="00667D8E">
            <w:pPr>
              <w:jc w:val="center"/>
            </w:pPr>
            <w:r w:rsidRPr="0078139A">
              <w:t xml:space="preserve">Detalizēts izcenojuma aprēķins dots anotācijas </w:t>
            </w:r>
            <w:r w:rsidR="00E810E5" w:rsidRPr="0078139A">
              <w:t>1.</w:t>
            </w:r>
            <w:r w:rsidRPr="0078139A">
              <w:t>pielikumā</w:t>
            </w:r>
          </w:p>
        </w:tc>
      </w:tr>
      <w:tr w:rsidR="0078139A" w:rsidRPr="0078139A" w:rsidTr="0043673B">
        <w:trPr>
          <w:trHeight w:val="618"/>
          <w:jc w:val="center"/>
        </w:trPr>
        <w:tc>
          <w:tcPr>
            <w:tcW w:w="1702" w:type="dxa"/>
            <w:tcBorders>
              <w:top w:val="single" w:sz="4" w:space="0" w:color="auto"/>
              <w:left w:val="single" w:sz="4" w:space="0" w:color="auto"/>
              <w:bottom w:val="single" w:sz="4" w:space="0" w:color="auto"/>
              <w:right w:val="single" w:sz="4" w:space="0" w:color="auto"/>
            </w:tcBorders>
          </w:tcPr>
          <w:p w:rsidR="00CE1CBA" w:rsidRPr="0078139A" w:rsidRDefault="00CE1CBA" w:rsidP="0043673B">
            <w:pPr>
              <w:jc w:val="both"/>
              <w:rPr>
                <w:b/>
              </w:rPr>
            </w:pPr>
            <w:r w:rsidRPr="0078139A">
              <w:rPr>
                <w:b/>
              </w:rPr>
              <w:t>6.1. detalizēts ieņēmumu aprēķins</w:t>
            </w:r>
          </w:p>
          <w:p w:rsidR="00CE1CBA" w:rsidRPr="0078139A" w:rsidRDefault="00CE1CBA" w:rsidP="0043673B">
            <w:pPr>
              <w:jc w:val="both"/>
              <w:rPr>
                <w:i/>
              </w:rPr>
            </w:pPr>
          </w:p>
        </w:tc>
        <w:tc>
          <w:tcPr>
            <w:tcW w:w="1136" w:type="dxa"/>
            <w:tcBorders>
              <w:top w:val="single" w:sz="4" w:space="0" w:color="auto"/>
              <w:left w:val="single" w:sz="4" w:space="0" w:color="auto"/>
              <w:bottom w:val="single" w:sz="4" w:space="0" w:color="auto"/>
              <w:right w:val="single" w:sz="4" w:space="0" w:color="auto"/>
            </w:tcBorders>
            <w:vAlign w:val="center"/>
          </w:tcPr>
          <w:p w:rsidR="00CE1CBA" w:rsidRPr="0078139A" w:rsidRDefault="00CE1CBA" w:rsidP="0043673B">
            <w:pPr>
              <w:pStyle w:val="naisf"/>
              <w:spacing w:before="0" w:beforeAutospacing="0" w:after="0" w:afterAutospacing="0"/>
              <w:jc w:val="center"/>
            </w:pPr>
          </w:p>
        </w:tc>
        <w:tc>
          <w:tcPr>
            <w:tcW w:w="7286" w:type="dxa"/>
            <w:gridSpan w:val="4"/>
            <w:tcBorders>
              <w:top w:val="single" w:sz="4" w:space="0" w:color="auto"/>
              <w:left w:val="single" w:sz="4" w:space="0" w:color="auto"/>
              <w:bottom w:val="single" w:sz="4" w:space="0" w:color="auto"/>
              <w:right w:val="single" w:sz="4" w:space="0" w:color="auto"/>
            </w:tcBorders>
            <w:vAlign w:val="center"/>
          </w:tcPr>
          <w:p w:rsidR="00CE1CBA" w:rsidRPr="0078139A" w:rsidRDefault="00CE1CBA" w:rsidP="0043673B">
            <w:pPr>
              <w:jc w:val="both"/>
            </w:pPr>
            <w:r w:rsidRPr="0078139A">
              <w:t xml:space="preserve">2015.gadā saskaņā ar </w:t>
            </w:r>
            <w:r w:rsidRPr="0078139A">
              <w:rPr>
                <w:b/>
              </w:rPr>
              <w:t>apstiprināto budžetu kārtējam gadam</w:t>
            </w:r>
            <w:r w:rsidRPr="0078139A">
              <w:t xml:space="preserve"> par zāģbaļķu pārbaudēm (budžeta plānošan</w:t>
            </w:r>
            <w:r w:rsidR="0046203D" w:rsidRPr="0078139A">
              <w:t>as laikā</w:t>
            </w:r>
            <w:r w:rsidRPr="0078139A">
              <w:t xml:space="preserve"> spēkā esošais nediferencētais izcenojums 0,14 </w:t>
            </w:r>
            <w:r w:rsidRPr="0078139A">
              <w:rPr>
                <w:i/>
              </w:rPr>
              <w:t>euro</w:t>
            </w:r>
            <w:r w:rsidRPr="0078139A">
              <w:t>/m</w:t>
            </w:r>
            <w:r w:rsidRPr="0078139A">
              <w:rPr>
                <w:vertAlign w:val="superscript"/>
              </w:rPr>
              <w:t>3</w:t>
            </w:r>
            <w:r w:rsidRPr="0078139A">
              <w:t>) ir plānoti ieņēmumi 59</w:t>
            </w:r>
            <w:r w:rsidR="0046203D" w:rsidRPr="0078139A">
              <w:t> </w:t>
            </w:r>
            <w:r w:rsidRPr="0078139A">
              <w:t>662</w:t>
            </w:r>
            <w:r w:rsidRPr="0078139A">
              <w:rPr>
                <w:i/>
              </w:rPr>
              <w:t xml:space="preserve"> euro</w:t>
            </w:r>
            <w:r w:rsidRPr="0078139A">
              <w:t xml:space="preserve"> apmērā un par papīrmalka</w:t>
            </w:r>
            <w:r w:rsidR="0046203D" w:rsidRPr="0078139A">
              <w:t>s</w:t>
            </w:r>
            <w:r w:rsidRPr="0078139A">
              <w:t xml:space="preserve">, </w:t>
            </w:r>
            <w:r w:rsidR="0046203D" w:rsidRPr="0078139A">
              <w:t xml:space="preserve">kā arī </w:t>
            </w:r>
            <w:r w:rsidRPr="0078139A">
              <w:t>apaļkok</w:t>
            </w:r>
            <w:r w:rsidR="0046203D" w:rsidRPr="0078139A">
              <w:t>a</w:t>
            </w:r>
            <w:r w:rsidRPr="0078139A">
              <w:t xml:space="preserve"> (tehnisk</w:t>
            </w:r>
            <w:r w:rsidR="0046203D" w:rsidRPr="0078139A">
              <w:t>ās</w:t>
            </w:r>
            <w:r w:rsidRPr="0078139A">
              <w:t xml:space="preserve"> koksne</w:t>
            </w:r>
            <w:r w:rsidR="0046203D" w:rsidRPr="0078139A">
              <w:t>s</w:t>
            </w:r>
            <w:r w:rsidRPr="0078139A">
              <w:t xml:space="preserve">) </w:t>
            </w:r>
            <w:r w:rsidR="0046203D" w:rsidRPr="0078139A">
              <w:t xml:space="preserve">pārbaudēm </w:t>
            </w:r>
            <w:r w:rsidRPr="0078139A">
              <w:t>(budžeta plānošan</w:t>
            </w:r>
            <w:r w:rsidR="0046203D" w:rsidRPr="0078139A">
              <w:t>as laikā</w:t>
            </w:r>
            <w:r w:rsidRPr="0078139A">
              <w:t xml:space="preserve"> spēkā esošais izcenojums </w:t>
            </w:r>
            <w:r w:rsidR="0046203D" w:rsidRPr="0078139A">
              <w:t xml:space="preserve">– </w:t>
            </w:r>
            <w:r w:rsidRPr="0078139A">
              <w:t>0,04</w:t>
            </w:r>
            <w:r w:rsidR="0046203D" w:rsidRPr="0078139A">
              <w:t> </w:t>
            </w:r>
            <w:r w:rsidRPr="0078139A">
              <w:rPr>
                <w:i/>
              </w:rPr>
              <w:t>euro</w:t>
            </w:r>
            <w:r w:rsidRPr="0078139A">
              <w:t>/m</w:t>
            </w:r>
            <w:r w:rsidRPr="0078139A">
              <w:rPr>
                <w:vertAlign w:val="superscript"/>
              </w:rPr>
              <w:t>3</w:t>
            </w:r>
            <w:r w:rsidRPr="0078139A">
              <w:t>)</w:t>
            </w:r>
            <w:r w:rsidR="0046203D" w:rsidRPr="0078139A">
              <w:t> </w:t>
            </w:r>
            <w:r w:rsidRPr="0078139A">
              <w:t xml:space="preserve">– 1000 </w:t>
            </w:r>
            <w:r w:rsidRPr="0078139A">
              <w:rPr>
                <w:i/>
              </w:rPr>
              <w:t>euro</w:t>
            </w:r>
            <w:r w:rsidRPr="0078139A">
              <w:t xml:space="preserve">. </w:t>
            </w:r>
          </w:p>
          <w:p w:rsidR="00CE1CBA" w:rsidRPr="0078139A" w:rsidRDefault="00CE1CBA" w:rsidP="0043673B">
            <w:pPr>
              <w:jc w:val="both"/>
            </w:pPr>
            <w:r w:rsidRPr="0078139A">
              <w:t>426 157 m</w:t>
            </w:r>
            <w:r w:rsidRPr="0078139A">
              <w:rPr>
                <w:vertAlign w:val="superscript"/>
              </w:rPr>
              <w:t>3</w:t>
            </w:r>
            <w:r w:rsidRPr="0078139A">
              <w:t xml:space="preserve"> zāģbaļķi x 0,14 = 59 662 </w:t>
            </w:r>
            <w:r w:rsidRPr="0078139A">
              <w:rPr>
                <w:i/>
              </w:rPr>
              <w:t>euro</w:t>
            </w:r>
          </w:p>
          <w:p w:rsidR="00CE1CBA" w:rsidRPr="0078139A" w:rsidRDefault="00CE1CBA" w:rsidP="0043673B">
            <w:pPr>
              <w:jc w:val="both"/>
            </w:pPr>
            <w:r w:rsidRPr="0078139A">
              <w:t>25 000 m</w:t>
            </w:r>
            <w:r w:rsidRPr="0078139A">
              <w:rPr>
                <w:vertAlign w:val="superscript"/>
              </w:rPr>
              <w:t>3</w:t>
            </w:r>
            <w:r w:rsidRPr="0078139A">
              <w:t xml:space="preserve"> x 0,04=1000 </w:t>
            </w:r>
            <w:r w:rsidRPr="0078139A">
              <w:rPr>
                <w:i/>
              </w:rPr>
              <w:t>euro</w:t>
            </w:r>
          </w:p>
          <w:p w:rsidR="00CE1CBA" w:rsidRPr="0078139A" w:rsidRDefault="00CE1CBA" w:rsidP="0043673B">
            <w:pPr>
              <w:jc w:val="both"/>
            </w:pPr>
            <w:r w:rsidRPr="0078139A">
              <w:t xml:space="preserve">Kopā par fitosanitārajām pārbaudēm, zāģbaļķiem un papīrmalkai ir plānoti ieņēmumi 60 662 </w:t>
            </w:r>
            <w:r w:rsidRPr="0078139A">
              <w:rPr>
                <w:i/>
              </w:rPr>
              <w:t>euro</w:t>
            </w:r>
            <w:r w:rsidRPr="0078139A">
              <w:t xml:space="preserve">. </w:t>
            </w:r>
          </w:p>
          <w:p w:rsidR="00C5719B" w:rsidRPr="0078139A" w:rsidRDefault="00C5719B" w:rsidP="00C5719B">
            <w:pPr>
              <w:pStyle w:val="Pamatteksts"/>
              <w:ind w:firstLine="451"/>
              <w:jc w:val="both"/>
              <w:rPr>
                <w:b w:val="0"/>
                <w:sz w:val="24"/>
                <w:szCs w:val="24"/>
              </w:rPr>
            </w:pPr>
            <w:r w:rsidRPr="0078139A">
              <w:rPr>
                <w:b w:val="0"/>
                <w:sz w:val="24"/>
                <w:szCs w:val="24"/>
                <w:u w:val="single"/>
              </w:rPr>
              <w:t>2015.gada četros mēnešos dienests</w:t>
            </w:r>
            <w:r w:rsidRPr="0078139A">
              <w:rPr>
                <w:b w:val="0"/>
                <w:sz w:val="24"/>
                <w:szCs w:val="24"/>
              </w:rPr>
              <w:t xml:space="preserve"> ir veicis fitosanitārās pārbaudes un izsniedzis fitosanitāro sertifikātu 153 310 m</w:t>
            </w:r>
            <w:r w:rsidRPr="0078139A">
              <w:rPr>
                <w:b w:val="0"/>
                <w:sz w:val="24"/>
                <w:szCs w:val="24"/>
                <w:vertAlign w:val="superscript"/>
              </w:rPr>
              <w:t>3</w:t>
            </w:r>
            <w:r w:rsidRPr="0078139A">
              <w:rPr>
                <w:b w:val="0"/>
                <w:sz w:val="24"/>
                <w:szCs w:val="24"/>
              </w:rPr>
              <w:t xml:space="preserve"> nemizotu zāģbaļķu un papīrmalkas krav</w:t>
            </w:r>
            <w:r w:rsidR="0046203D" w:rsidRPr="0078139A">
              <w:rPr>
                <w:b w:val="0"/>
                <w:sz w:val="24"/>
                <w:szCs w:val="24"/>
              </w:rPr>
              <w:t>u</w:t>
            </w:r>
            <w:r w:rsidRPr="0078139A">
              <w:rPr>
                <w:b w:val="0"/>
                <w:sz w:val="24"/>
                <w:szCs w:val="24"/>
              </w:rPr>
              <w:t>. 2014.gadā ša</w:t>
            </w:r>
            <w:r w:rsidR="0046203D" w:rsidRPr="0078139A">
              <w:rPr>
                <w:b w:val="0"/>
                <w:sz w:val="24"/>
                <w:szCs w:val="24"/>
              </w:rPr>
              <w:t>jā</w:t>
            </w:r>
            <w:r w:rsidRPr="0078139A">
              <w:rPr>
                <w:b w:val="0"/>
                <w:sz w:val="24"/>
                <w:szCs w:val="24"/>
              </w:rPr>
              <w:t xml:space="preserve"> pašā periodā veiktas pārbaudes 160</w:t>
            </w:r>
            <w:r w:rsidR="0046203D" w:rsidRPr="0078139A">
              <w:rPr>
                <w:b w:val="0"/>
                <w:sz w:val="24"/>
                <w:szCs w:val="24"/>
              </w:rPr>
              <w:t> </w:t>
            </w:r>
            <w:r w:rsidRPr="0078139A">
              <w:rPr>
                <w:b w:val="0"/>
                <w:sz w:val="24"/>
                <w:szCs w:val="24"/>
              </w:rPr>
              <w:t>816 m</w:t>
            </w:r>
            <w:r w:rsidRPr="0078139A">
              <w:rPr>
                <w:b w:val="0"/>
                <w:sz w:val="24"/>
                <w:szCs w:val="24"/>
                <w:vertAlign w:val="superscript"/>
              </w:rPr>
              <w:t>3</w:t>
            </w:r>
            <w:r w:rsidRPr="0078139A">
              <w:rPr>
                <w:b w:val="0"/>
                <w:sz w:val="24"/>
                <w:szCs w:val="24"/>
              </w:rPr>
              <w:t xml:space="preserve"> nemizotu zāģbaļķu.</w:t>
            </w:r>
          </w:p>
          <w:p w:rsidR="00C5719B" w:rsidRPr="0078139A" w:rsidRDefault="008B192B" w:rsidP="000954C5">
            <w:pPr>
              <w:ind w:firstLine="416"/>
              <w:jc w:val="both"/>
            </w:pPr>
            <w:r w:rsidRPr="0078139A">
              <w:rPr>
                <w:u w:val="single"/>
              </w:rPr>
              <w:t>2015.gada četros mēnešos dienest</w:t>
            </w:r>
            <w:r w:rsidR="0046203D" w:rsidRPr="0078139A">
              <w:rPr>
                <w:u w:val="single"/>
              </w:rPr>
              <w:t>a</w:t>
            </w:r>
            <w:r w:rsidR="00157919" w:rsidRPr="0078139A">
              <w:t xml:space="preserve"> ieņēmumi par fitosanitārajā</w:t>
            </w:r>
            <w:r w:rsidR="00FE31FA" w:rsidRPr="0078139A">
              <w:t xml:space="preserve">m </w:t>
            </w:r>
            <w:r w:rsidR="0046203D" w:rsidRPr="0078139A">
              <w:t xml:space="preserve">apaļkoka </w:t>
            </w:r>
            <w:r w:rsidR="00FE31FA" w:rsidRPr="0078139A">
              <w:t xml:space="preserve">pārbaudēm </w:t>
            </w:r>
            <w:r w:rsidR="0046203D" w:rsidRPr="0078139A">
              <w:t>bija</w:t>
            </w:r>
            <w:r w:rsidR="00157919" w:rsidRPr="0078139A">
              <w:t xml:space="preserve"> </w:t>
            </w:r>
            <w:r w:rsidR="00D04D46" w:rsidRPr="0078139A">
              <w:t>129</w:t>
            </w:r>
            <w:r w:rsidR="0046203D" w:rsidRPr="0078139A">
              <w:t> </w:t>
            </w:r>
            <w:r w:rsidR="00D04D46" w:rsidRPr="0078139A">
              <w:t>933</w:t>
            </w:r>
            <w:r w:rsidR="0046203D" w:rsidRPr="0078139A">
              <w:t xml:space="preserve"> </w:t>
            </w:r>
            <w:r w:rsidR="0046203D" w:rsidRPr="0078139A">
              <w:rPr>
                <w:i/>
              </w:rPr>
              <w:t>euro</w:t>
            </w:r>
            <w:r w:rsidR="00157919" w:rsidRPr="0078139A">
              <w:t xml:space="preserve"> (</w:t>
            </w:r>
            <w:r w:rsidRPr="0078139A">
              <w:t xml:space="preserve">piemērojot </w:t>
            </w:r>
            <w:r w:rsidR="0046203D" w:rsidRPr="0078139A">
              <w:t xml:space="preserve">gan </w:t>
            </w:r>
            <w:r w:rsidRPr="0078139A">
              <w:t xml:space="preserve">izcenojumu, kāds bija spēkā līdz </w:t>
            </w:r>
            <w:r w:rsidR="00157919" w:rsidRPr="0078139A">
              <w:t>10.02.2015.</w:t>
            </w:r>
            <w:r w:rsidRPr="0078139A">
              <w:t>, gan izcenojumu, kād</w:t>
            </w:r>
            <w:r w:rsidR="00D04D46" w:rsidRPr="0078139A">
              <w:t>s</w:t>
            </w:r>
            <w:r w:rsidRPr="0078139A">
              <w:t xml:space="preserve"> spēkā pēc 10.02.2015.</w:t>
            </w:r>
            <w:r w:rsidR="00D04D46" w:rsidRPr="0078139A">
              <w:t xml:space="preserve"> atkarībā no tā, kurā laikā veiktas fitosanitārās pārbaudes</w:t>
            </w:r>
            <w:r w:rsidR="00157919" w:rsidRPr="0078139A">
              <w:t>)</w:t>
            </w:r>
          </w:p>
          <w:p w:rsidR="00FE31FA" w:rsidRPr="0078139A" w:rsidRDefault="0046203D" w:rsidP="0043673B">
            <w:pPr>
              <w:jc w:val="both"/>
              <w:rPr>
                <w:u w:val="single"/>
              </w:rPr>
            </w:pPr>
            <w:r w:rsidRPr="0078139A">
              <w:t>Tā kā</w:t>
            </w:r>
            <w:r w:rsidR="00FE31FA" w:rsidRPr="0078139A">
              <w:t xml:space="preserve"> eksporta apjomu ietekmē daudzi dažādi faktori (piemēram, konteineru nomas sadārd</w:t>
            </w:r>
            <w:r w:rsidR="00663F4E" w:rsidRPr="0078139A">
              <w:t>z</w:t>
            </w:r>
            <w:r w:rsidR="00FE31FA" w:rsidRPr="0078139A">
              <w:t>ināšanās, kaitīgo organismu klātbūtne apaļkoku kravās, fumigācijas nepieciešamība</w:t>
            </w:r>
            <w:r w:rsidRPr="0078139A">
              <w:t>)</w:t>
            </w:r>
            <w:r w:rsidR="00FE31FA" w:rsidRPr="0078139A">
              <w:t xml:space="preserve">, dienests plāno, ka 2015.gadā </w:t>
            </w:r>
            <w:r w:rsidR="00DF1A03" w:rsidRPr="0078139A">
              <w:t xml:space="preserve">atlikušajos mēnešos </w:t>
            </w:r>
            <w:r w:rsidR="00FE31FA" w:rsidRPr="0078139A">
              <w:t xml:space="preserve">vēl </w:t>
            </w:r>
            <w:r w:rsidRPr="0078139A">
              <w:t xml:space="preserve">iespējams </w:t>
            </w:r>
            <w:r w:rsidR="00FE31FA" w:rsidRPr="0078139A">
              <w:t>apaļkoku eksport</w:t>
            </w:r>
            <w:r w:rsidRPr="0078139A">
              <w:t>s</w:t>
            </w:r>
            <w:r w:rsidR="00FE31FA" w:rsidRPr="0078139A">
              <w:t xml:space="preserve"> </w:t>
            </w:r>
            <w:r w:rsidR="00FE31FA" w:rsidRPr="0078139A">
              <w:rPr>
                <w:u w:val="single"/>
              </w:rPr>
              <w:t xml:space="preserve">ne vairāk kā </w:t>
            </w:r>
            <w:r w:rsidR="000954C5" w:rsidRPr="0078139A">
              <w:rPr>
                <w:u w:val="single"/>
              </w:rPr>
              <w:t>150</w:t>
            </w:r>
            <w:r w:rsidR="00FE31FA" w:rsidRPr="0078139A">
              <w:rPr>
                <w:u w:val="single"/>
              </w:rPr>
              <w:t> 000 m</w:t>
            </w:r>
            <w:r w:rsidR="00FE31FA" w:rsidRPr="0078139A">
              <w:rPr>
                <w:u w:val="single"/>
                <w:vertAlign w:val="superscript"/>
              </w:rPr>
              <w:t>3</w:t>
            </w:r>
            <w:r w:rsidRPr="0078139A">
              <w:rPr>
                <w:u w:val="single"/>
                <w:vertAlign w:val="superscript"/>
              </w:rPr>
              <w:t xml:space="preserve"> </w:t>
            </w:r>
            <w:r w:rsidRPr="0078139A">
              <w:rPr>
                <w:u w:val="single"/>
              </w:rPr>
              <w:t>apjomā</w:t>
            </w:r>
            <w:r w:rsidR="00FE31FA" w:rsidRPr="0078139A">
              <w:rPr>
                <w:u w:val="single"/>
              </w:rPr>
              <w:t>.</w:t>
            </w:r>
          </w:p>
          <w:p w:rsidR="00FE31FA" w:rsidRPr="0078139A" w:rsidRDefault="00FE31FA" w:rsidP="000954C5">
            <w:pPr>
              <w:ind w:firstLine="416"/>
              <w:jc w:val="both"/>
            </w:pPr>
            <w:r w:rsidRPr="0078139A">
              <w:t>Par š</w:t>
            </w:r>
            <w:r w:rsidR="0046203D" w:rsidRPr="0078139A">
              <w:t>ī</w:t>
            </w:r>
            <w:r w:rsidRPr="0078139A">
              <w:t xml:space="preserve"> apjom</w:t>
            </w:r>
            <w:r w:rsidR="0046203D" w:rsidRPr="0078139A">
              <w:t>a</w:t>
            </w:r>
            <w:r w:rsidRPr="0078139A">
              <w:t xml:space="preserve"> </w:t>
            </w:r>
            <w:r w:rsidR="0046203D" w:rsidRPr="0078139A">
              <w:t xml:space="preserve">fitosanitāro pārbaudi </w:t>
            </w:r>
            <w:r w:rsidRPr="0078139A">
              <w:t xml:space="preserve">piemērojot samazināto izcenojumu </w:t>
            </w:r>
            <w:r w:rsidR="0046203D" w:rsidRPr="0078139A">
              <w:t xml:space="preserve">– </w:t>
            </w:r>
            <w:r w:rsidRPr="0078139A">
              <w:t xml:space="preserve">1,41 </w:t>
            </w:r>
            <w:r w:rsidR="0046203D" w:rsidRPr="0078139A">
              <w:rPr>
                <w:i/>
              </w:rPr>
              <w:t>euro</w:t>
            </w:r>
            <w:r w:rsidR="0046203D" w:rsidRPr="0078139A">
              <w:t xml:space="preserve"> </w:t>
            </w:r>
            <w:r w:rsidRPr="0078139A">
              <w:t>par m</w:t>
            </w:r>
            <w:r w:rsidRPr="0078139A">
              <w:rPr>
                <w:vertAlign w:val="superscript"/>
              </w:rPr>
              <w:t>3</w:t>
            </w:r>
            <w:r w:rsidRPr="0078139A">
              <w:t xml:space="preserve">, Valsts augu aizsardzības dienesta ieņēmumi </w:t>
            </w:r>
            <w:r w:rsidR="0046203D" w:rsidRPr="0078139A">
              <w:t>varētu</w:t>
            </w:r>
            <w:r w:rsidR="0046203D" w:rsidRPr="0078139A" w:rsidDel="0046203D">
              <w:t xml:space="preserve"> </w:t>
            </w:r>
            <w:r w:rsidR="0046203D" w:rsidRPr="0078139A">
              <w:t xml:space="preserve">būt </w:t>
            </w:r>
            <w:r w:rsidR="000954C5" w:rsidRPr="0078139A">
              <w:t>211</w:t>
            </w:r>
            <w:r w:rsidR="0046203D" w:rsidRPr="0078139A">
              <w:t> </w:t>
            </w:r>
            <w:r w:rsidR="000954C5" w:rsidRPr="0078139A">
              <w:t>500</w:t>
            </w:r>
            <w:r w:rsidR="0046203D" w:rsidRPr="0078139A">
              <w:t xml:space="preserve"> </w:t>
            </w:r>
            <w:r w:rsidR="0046203D" w:rsidRPr="0078139A">
              <w:rPr>
                <w:i/>
              </w:rPr>
              <w:t>euro</w:t>
            </w:r>
            <w:r w:rsidRPr="0078139A">
              <w:t>.</w:t>
            </w:r>
            <w:r w:rsidR="00DA0644" w:rsidRPr="0078139A">
              <w:t xml:space="preserve"> Kopā 2015.gadā ieņēmumi </w:t>
            </w:r>
            <w:r w:rsidR="0046203D" w:rsidRPr="0078139A">
              <w:t>veidotu</w:t>
            </w:r>
            <w:r w:rsidR="00DA0644" w:rsidRPr="0078139A">
              <w:t xml:space="preserve"> 341</w:t>
            </w:r>
            <w:r w:rsidR="0046203D" w:rsidRPr="0078139A">
              <w:t> </w:t>
            </w:r>
            <w:r w:rsidR="00DA0644" w:rsidRPr="0078139A">
              <w:t>433</w:t>
            </w:r>
            <w:r w:rsidR="0046203D" w:rsidRPr="0078139A">
              <w:t xml:space="preserve"> </w:t>
            </w:r>
            <w:r w:rsidR="0046203D" w:rsidRPr="0078139A">
              <w:rPr>
                <w:i/>
              </w:rPr>
              <w:t>euro</w:t>
            </w:r>
            <w:r w:rsidR="00DA0644" w:rsidRPr="0078139A">
              <w:t>.</w:t>
            </w:r>
          </w:p>
          <w:p w:rsidR="00392344" w:rsidRDefault="00663F4E" w:rsidP="00392344">
            <w:pPr>
              <w:ind w:firstLine="416"/>
              <w:jc w:val="both"/>
            </w:pPr>
            <w:r w:rsidRPr="0078139A">
              <w:t>S</w:t>
            </w:r>
            <w:r w:rsidR="00CE1CBA" w:rsidRPr="0078139A">
              <w:t>alīdzinājumā ar 2015.gada budžetā apstiprinātajiem ieņēmumiem</w:t>
            </w:r>
            <w:r w:rsidRPr="0078139A">
              <w:t xml:space="preserve">  kopējais </w:t>
            </w:r>
            <w:r w:rsidRPr="0078139A">
              <w:rPr>
                <w:u w:val="single"/>
              </w:rPr>
              <w:t>palielinājums</w:t>
            </w:r>
            <w:r w:rsidR="00CE1CBA" w:rsidRPr="0078139A">
              <w:t xml:space="preserve"> pēc izcenojumu maiņas par fitosanitārajām pārbaudēm apaļkokiem </w:t>
            </w:r>
            <w:r w:rsidR="00392344" w:rsidRPr="0078139A">
              <w:t>2015.gadā plānots</w:t>
            </w:r>
            <w:r w:rsidR="00CE1CBA" w:rsidRPr="0078139A">
              <w:t xml:space="preserve"> </w:t>
            </w:r>
            <w:r w:rsidR="00392344" w:rsidRPr="0078139A">
              <w:t xml:space="preserve">līdz </w:t>
            </w:r>
            <w:r w:rsidR="00F61974" w:rsidRPr="0078139A">
              <w:t>280 771</w:t>
            </w:r>
            <w:r w:rsidRPr="0078139A">
              <w:t xml:space="preserve"> </w:t>
            </w:r>
            <w:r w:rsidR="00CE1CBA" w:rsidRPr="0078139A">
              <w:rPr>
                <w:i/>
              </w:rPr>
              <w:t>euro</w:t>
            </w:r>
            <w:r w:rsidR="00392344" w:rsidRPr="0078139A">
              <w:rPr>
                <w:i/>
              </w:rPr>
              <w:t>.</w:t>
            </w:r>
            <w:r w:rsidR="00CE1CBA" w:rsidRPr="0078139A">
              <w:t xml:space="preserve"> </w:t>
            </w:r>
          </w:p>
          <w:p w:rsidR="0078139A" w:rsidRPr="0078139A" w:rsidRDefault="0078139A" w:rsidP="00392344">
            <w:pPr>
              <w:ind w:firstLine="416"/>
              <w:jc w:val="both"/>
            </w:pPr>
          </w:p>
        </w:tc>
      </w:tr>
      <w:tr w:rsidR="0078139A" w:rsidRPr="0078139A" w:rsidTr="0043673B">
        <w:trPr>
          <w:trHeight w:val="618"/>
          <w:jc w:val="center"/>
        </w:trPr>
        <w:tc>
          <w:tcPr>
            <w:tcW w:w="1702" w:type="dxa"/>
            <w:tcBorders>
              <w:top w:val="single" w:sz="4" w:space="0" w:color="auto"/>
              <w:left w:val="single" w:sz="4" w:space="0" w:color="auto"/>
              <w:bottom w:val="single" w:sz="4" w:space="0" w:color="auto"/>
              <w:right w:val="single" w:sz="4" w:space="0" w:color="auto"/>
            </w:tcBorders>
          </w:tcPr>
          <w:p w:rsidR="00CE1CBA" w:rsidRPr="0078139A" w:rsidRDefault="00CE1CBA" w:rsidP="0043673B">
            <w:pPr>
              <w:jc w:val="both"/>
              <w:rPr>
                <w:b/>
              </w:rPr>
            </w:pPr>
            <w:r w:rsidRPr="0078139A">
              <w:rPr>
                <w:b/>
              </w:rPr>
              <w:t>6.1. detalizēts izdevumu aprēķins</w:t>
            </w:r>
          </w:p>
          <w:p w:rsidR="00CE1CBA" w:rsidRPr="0078139A" w:rsidRDefault="00CE1CBA" w:rsidP="0043673B">
            <w:pPr>
              <w:jc w:val="both"/>
              <w:rPr>
                <w:b/>
              </w:rPr>
            </w:pPr>
          </w:p>
        </w:tc>
        <w:tc>
          <w:tcPr>
            <w:tcW w:w="1136" w:type="dxa"/>
            <w:tcBorders>
              <w:top w:val="single" w:sz="4" w:space="0" w:color="auto"/>
              <w:left w:val="single" w:sz="4" w:space="0" w:color="auto"/>
              <w:bottom w:val="single" w:sz="4" w:space="0" w:color="auto"/>
              <w:right w:val="single" w:sz="4" w:space="0" w:color="auto"/>
            </w:tcBorders>
            <w:vAlign w:val="center"/>
          </w:tcPr>
          <w:p w:rsidR="00CE1CBA" w:rsidRPr="0078139A" w:rsidRDefault="00CE1CBA" w:rsidP="0043673B">
            <w:pPr>
              <w:pStyle w:val="naisf"/>
              <w:spacing w:before="0" w:beforeAutospacing="0" w:after="0" w:afterAutospacing="0"/>
              <w:jc w:val="center"/>
            </w:pPr>
          </w:p>
        </w:tc>
        <w:tc>
          <w:tcPr>
            <w:tcW w:w="7286" w:type="dxa"/>
            <w:gridSpan w:val="4"/>
            <w:tcBorders>
              <w:top w:val="single" w:sz="4" w:space="0" w:color="auto"/>
              <w:left w:val="single" w:sz="4" w:space="0" w:color="auto"/>
              <w:bottom w:val="single" w:sz="4" w:space="0" w:color="auto"/>
              <w:right w:val="single" w:sz="4" w:space="0" w:color="auto"/>
            </w:tcBorders>
            <w:vAlign w:val="center"/>
          </w:tcPr>
          <w:tbl>
            <w:tblPr>
              <w:tblW w:w="7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46"/>
              <w:gridCol w:w="1483"/>
              <w:gridCol w:w="2049"/>
              <w:gridCol w:w="1191"/>
              <w:gridCol w:w="1191"/>
            </w:tblGrid>
            <w:tr w:rsidR="0078139A" w:rsidRPr="0078139A" w:rsidTr="0043673B">
              <w:tc>
                <w:tcPr>
                  <w:tcW w:w="1146" w:type="dxa"/>
                  <w:tcBorders>
                    <w:top w:val="single" w:sz="4" w:space="0" w:color="auto"/>
                    <w:left w:val="single" w:sz="4" w:space="0" w:color="auto"/>
                    <w:bottom w:val="single" w:sz="4" w:space="0" w:color="auto"/>
                    <w:right w:val="single" w:sz="4" w:space="0" w:color="auto"/>
                  </w:tcBorders>
                  <w:vAlign w:val="center"/>
                  <w:hideMark/>
                </w:tcPr>
                <w:p w:rsidR="00CE1CBA" w:rsidRPr="0078139A" w:rsidRDefault="00CE1CBA" w:rsidP="0043673B">
                  <w:pPr>
                    <w:pStyle w:val="naisf"/>
                    <w:spacing w:before="0" w:after="0" w:line="276" w:lineRule="auto"/>
                    <w:jc w:val="center"/>
                    <w:rPr>
                      <w:lang w:eastAsia="en-US"/>
                    </w:rPr>
                  </w:pPr>
                  <w:r w:rsidRPr="0078139A">
                    <w:rPr>
                      <w:lang w:eastAsia="en-US"/>
                    </w:rPr>
                    <w:t>EKK</w:t>
                  </w:r>
                </w:p>
              </w:tc>
              <w:tc>
                <w:tcPr>
                  <w:tcW w:w="1483" w:type="dxa"/>
                  <w:tcBorders>
                    <w:top w:val="single" w:sz="4" w:space="0" w:color="auto"/>
                    <w:left w:val="single" w:sz="4" w:space="0" w:color="auto"/>
                    <w:bottom w:val="single" w:sz="4" w:space="0" w:color="auto"/>
                    <w:right w:val="single" w:sz="4" w:space="0" w:color="auto"/>
                  </w:tcBorders>
                  <w:vAlign w:val="center"/>
                  <w:hideMark/>
                </w:tcPr>
                <w:p w:rsidR="00CE1CBA" w:rsidRPr="0078139A" w:rsidRDefault="00CE1CBA" w:rsidP="0043673B">
                  <w:pPr>
                    <w:pStyle w:val="naisf"/>
                    <w:spacing w:before="0" w:after="0" w:line="276" w:lineRule="auto"/>
                    <w:jc w:val="center"/>
                    <w:rPr>
                      <w:lang w:eastAsia="en-US"/>
                    </w:rPr>
                  </w:pPr>
                  <w:r w:rsidRPr="0078139A">
                    <w:rPr>
                      <w:lang w:eastAsia="en-US"/>
                    </w:rPr>
                    <w:t>Izdevumu veidi</w:t>
                  </w:r>
                </w:p>
              </w:tc>
              <w:tc>
                <w:tcPr>
                  <w:tcW w:w="2049" w:type="dxa"/>
                  <w:tcBorders>
                    <w:top w:val="single" w:sz="4" w:space="0" w:color="auto"/>
                    <w:left w:val="single" w:sz="4" w:space="0" w:color="auto"/>
                    <w:bottom w:val="single" w:sz="4" w:space="0" w:color="auto"/>
                    <w:right w:val="single" w:sz="4" w:space="0" w:color="auto"/>
                  </w:tcBorders>
                  <w:vAlign w:val="center"/>
                  <w:hideMark/>
                </w:tcPr>
                <w:p w:rsidR="00CE1CBA" w:rsidRPr="0078139A" w:rsidRDefault="00CE1CBA" w:rsidP="0043673B">
                  <w:pPr>
                    <w:jc w:val="center"/>
                    <w:rPr>
                      <w:rFonts w:eastAsia="Calibri"/>
                    </w:rPr>
                  </w:pPr>
                  <w:r w:rsidRPr="0078139A">
                    <w:t>2016.g. plāns, EUR</w:t>
                  </w:r>
                </w:p>
              </w:tc>
              <w:tc>
                <w:tcPr>
                  <w:tcW w:w="1191" w:type="dxa"/>
                  <w:tcBorders>
                    <w:top w:val="single" w:sz="4" w:space="0" w:color="auto"/>
                    <w:left w:val="single" w:sz="4" w:space="0" w:color="auto"/>
                    <w:bottom w:val="single" w:sz="4" w:space="0" w:color="auto"/>
                    <w:right w:val="single" w:sz="4" w:space="0" w:color="auto"/>
                  </w:tcBorders>
                  <w:hideMark/>
                </w:tcPr>
                <w:p w:rsidR="00CE1CBA" w:rsidRPr="0078139A" w:rsidRDefault="00CE1CBA" w:rsidP="0043673B">
                  <w:pPr>
                    <w:jc w:val="both"/>
                    <w:rPr>
                      <w:rFonts w:eastAsia="Calibri"/>
                    </w:rPr>
                  </w:pPr>
                  <w:r w:rsidRPr="0078139A">
                    <w:t>2017.g. plāns, EUR</w:t>
                  </w:r>
                </w:p>
              </w:tc>
              <w:tc>
                <w:tcPr>
                  <w:tcW w:w="1191" w:type="dxa"/>
                  <w:tcBorders>
                    <w:top w:val="single" w:sz="4" w:space="0" w:color="auto"/>
                    <w:left w:val="single" w:sz="4" w:space="0" w:color="auto"/>
                    <w:bottom w:val="single" w:sz="4" w:space="0" w:color="auto"/>
                    <w:right w:val="single" w:sz="4" w:space="0" w:color="auto"/>
                  </w:tcBorders>
                  <w:hideMark/>
                </w:tcPr>
                <w:p w:rsidR="00CE1CBA" w:rsidRPr="0078139A" w:rsidRDefault="00CE1CBA" w:rsidP="0043673B">
                  <w:pPr>
                    <w:jc w:val="both"/>
                    <w:rPr>
                      <w:rFonts w:eastAsia="Calibri"/>
                    </w:rPr>
                  </w:pPr>
                  <w:r w:rsidRPr="0078139A">
                    <w:t xml:space="preserve">2018.g. plāns, EUR </w:t>
                  </w:r>
                </w:p>
              </w:tc>
            </w:tr>
            <w:tr w:rsidR="0078139A" w:rsidRPr="0078139A" w:rsidTr="00364140">
              <w:tc>
                <w:tcPr>
                  <w:tcW w:w="1146" w:type="dxa"/>
                  <w:tcBorders>
                    <w:top w:val="single" w:sz="4" w:space="0" w:color="auto"/>
                    <w:left w:val="single" w:sz="4" w:space="0" w:color="auto"/>
                    <w:bottom w:val="single" w:sz="4" w:space="0" w:color="auto"/>
                    <w:right w:val="single" w:sz="4" w:space="0" w:color="auto"/>
                  </w:tcBorders>
                  <w:hideMark/>
                </w:tcPr>
                <w:p w:rsidR="00C437B5" w:rsidRPr="0078139A" w:rsidRDefault="00C437B5" w:rsidP="0043673B">
                  <w:pPr>
                    <w:jc w:val="both"/>
                    <w:rPr>
                      <w:rFonts w:ascii="Calibri" w:eastAsia="Calibri" w:hAnsi="Calibri"/>
                      <w:lang w:eastAsia="en-US"/>
                    </w:rPr>
                  </w:pPr>
                  <w:r w:rsidRPr="0078139A">
                    <w:rPr>
                      <w:bCs/>
                    </w:rPr>
                    <w:t>1000-4000;</w:t>
                  </w:r>
                  <w:r w:rsidRPr="0078139A">
                    <w:rPr>
                      <w:bCs/>
                    </w:rPr>
                    <w:br/>
                    <w:t>6000-7000</w:t>
                  </w:r>
                </w:p>
              </w:tc>
              <w:tc>
                <w:tcPr>
                  <w:tcW w:w="1483" w:type="dxa"/>
                  <w:tcBorders>
                    <w:top w:val="single" w:sz="4" w:space="0" w:color="auto"/>
                    <w:left w:val="single" w:sz="4" w:space="0" w:color="auto"/>
                    <w:bottom w:val="single" w:sz="4" w:space="0" w:color="auto"/>
                    <w:right w:val="single" w:sz="4" w:space="0" w:color="auto"/>
                  </w:tcBorders>
                  <w:vAlign w:val="center"/>
                  <w:hideMark/>
                </w:tcPr>
                <w:p w:rsidR="00C437B5" w:rsidRPr="0078139A" w:rsidRDefault="00C437B5" w:rsidP="0043673B">
                  <w:pPr>
                    <w:rPr>
                      <w:rFonts w:eastAsia="Calibri"/>
                      <w:b/>
                      <w:bCs/>
                    </w:rPr>
                  </w:pPr>
                  <w:r w:rsidRPr="0078139A">
                    <w:rPr>
                      <w:b/>
                      <w:bCs/>
                    </w:rPr>
                    <w:t>Uzturēšanas izdevumi</w:t>
                  </w:r>
                </w:p>
              </w:tc>
              <w:tc>
                <w:tcPr>
                  <w:tcW w:w="2049" w:type="dxa"/>
                  <w:tcBorders>
                    <w:top w:val="single" w:sz="4" w:space="0" w:color="auto"/>
                    <w:left w:val="single" w:sz="4" w:space="0" w:color="auto"/>
                    <w:bottom w:val="single" w:sz="4" w:space="0" w:color="auto"/>
                    <w:right w:val="single" w:sz="4" w:space="0" w:color="auto"/>
                  </w:tcBorders>
                </w:tcPr>
                <w:p w:rsidR="00C437B5" w:rsidRPr="0078139A" w:rsidRDefault="00C437B5" w:rsidP="00C437B5">
                  <w:pPr>
                    <w:jc w:val="center"/>
                  </w:pPr>
                  <w:r w:rsidRPr="0078139A">
                    <w:t>280 771</w:t>
                  </w:r>
                </w:p>
              </w:tc>
              <w:tc>
                <w:tcPr>
                  <w:tcW w:w="1191" w:type="dxa"/>
                  <w:tcBorders>
                    <w:top w:val="single" w:sz="4" w:space="0" w:color="auto"/>
                    <w:left w:val="single" w:sz="4" w:space="0" w:color="auto"/>
                    <w:bottom w:val="single" w:sz="4" w:space="0" w:color="auto"/>
                    <w:right w:val="single" w:sz="4" w:space="0" w:color="auto"/>
                  </w:tcBorders>
                </w:tcPr>
                <w:p w:rsidR="00C437B5" w:rsidRPr="0078139A" w:rsidRDefault="00C437B5" w:rsidP="00C437B5">
                  <w:pPr>
                    <w:jc w:val="center"/>
                  </w:pPr>
                  <w:r w:rsidRPr="0078139A">
                    <w:t>280 771</w:t>
                  </w:r>
                </w:p>
              </w:tc>
              <w:tc>
                <w:tcPr>
                  <w:tcW w:w="1191" w:type="dxa"/>
                  <w:tcBorders>
                    <w:top w:val="single" w:sz="4" w:space="0" w:color="auto"/>
                    <w:left w:val="single" w:sz="4" w:space="0" w:color="auto"/>
                    <w:bottom w:val="single" w:sz="4" w:space="0" w:color="auto"/>
                    <w:right w:val="single" w:sz="4" w:space="0" w:color="auto"/>
                  </w:tcBorders>
                </w:tcPr>
                <w:p w:rsidR="00C437B5" w:rsidRPr="0078139A" w:rsidRDefault="00C437B5" w:rsidP="00C437B5">
                  <w:pPr>
                    <w:jc w:val="center"/>
                  </w:pPr>
                  <w:r w:rsidRPr="0078139A">
                    <w:t>280 771</w:t>
                  </w:r>
                </w:p>
              </w:tc>
            </w:tr>
            <w:tr w:rsidR="0078139A" w:rsidRPr="0078139A" w:rsidTr="00364140">
              <w:tc>
                <w:tcPr>
                  <w:tcW w:w="1146" w:type="dxa"/>
                  <w:tcBorders>
                    <w:top w:val="single" w:sz="4" w:space="0" w:color="auto"/>
                    <w:left w:val="single" w:sz="4" w:space="0" w:color="auto"/>
                    <w:bottom w:val="single" w:sz="4" w:space="0" w:color="auto"/>
                    <w:right w:val="single" w:sz="4" w:space="0" w:color="auto"/>
                  </w:tcBorders>
                </w:tcPr>
                <w:p w:rsidR="00C437B5" w:rsidRPr="0078139A" w:rsidRDefault="00C437B5" w:rsidP="0043673B">
                  <w:pPr>
                    <w:jc w:val="both"/>
                    <w:rPr>
                      <w:rFonts w:eastAsia="Calibri"/>
                      <w:bCs/>
                    </w:rPr>
                  </w:pPr>
                  <w:r w:rsidRPr="0078139A">
                    <w:rPr>
                      <w:bCs/>
                    </w:rPr>
                    <w:t>1000-</w:t>
                  </w:r>
                  <w:r w:rsidRPr="0078139A">
                    <w:rPr>
                      <w:bCs/>
                    </w:rPr>
                    <w:lastRenderedPageBreak/>
                    <w:t>2000</w:t>
                  </w:r>
                </w:p>
                <w:p w:rsidR="00C437B5" w:rsidRPr="0078139A" w:rsidRDefault="00C437B5" w:rsidP="0043673B">
                  <w:pPr>
                    <w:pStyle w:val="naisf"/>
                    <w:spacing w:before="0" w:after="0" w:line="276" w:lineRule="auto"/>
                    <w:rPr>
                      <w:lang w:eastAsia="en-US"/>
                    </w:rPr>
                  </w:pPr>
                </w:p>
              </w:tc>
              <w:tc>
                <w:tcPr>
                  <w:tcW w:w="1483" w:type="dxa"/>
                  <w:tcBorders>
                    <w:top w:val="single" w:sz="4" w:space="0" w:color="auto"/>
                    <w:left w:val="single" w:sz="4" w:space="0" w:color="auto"/>
                    <w:bottom w:val="single" w:sz="4" w:space="0" w:color="auto"/>
                    <w:right w:val="single" w:sz="4" w:space="0" w:color="auto"/>
                  </w:tcBorders>
                  <w:vAlign w:val="center"/>
                  <w:hideMark/>
                </w:tcPr>
                <w:p w:rsidR="00C437B5" w:rsidRPr="0078139A" w:rsidRDefault="00C437B5" w:rsidP="0043673B">
                  <w:pPr>
                    <w:rPr>
                      <w:rFonts w:eastAsia="Calibri"/>
                      <w:b/>
                      <w:bCs/>
                    </w:rPr>
                  </w:pPr>
                  <w:r w:rsidRPr="0078139A">
                    <w:rPr>
                      <w:b/>
                      <w:bCs/>
                    </w:rPr>
                    <w:lastRenderedPageBreak/>
                    <w:t xml:space="preserve">Kārtējie </w:t>
                  </w:r>
                  <w:r w:rsidRPr="0078139A">
                    <w:rPr>
                      <w:b/>
                      <w:bCs/>
                    </w:rPr>
                    <w:lastRenderedPageBreak/>
                    <w:t>izdevumi</w:t>
                  </w:r>
                </w:p>
              </w:tc>
              <w:tc>
                <w:tcPr>
                  <w:tcW w:w="2049" w:type="dxa"/>
                  <w:tcBorders>
                    <w:top w:val="single" w:sz="4" w:space="0" w:color="auto"/>
                    <w:left w:val="single" w:sz="4" w:space="0" w:color="auto"/>
                    <w:bottom w:val="single" w:sz="4" w:space="0" w:color="auto"/>
                    <w:right w:val="single" w:sz="4" w:space="0" w:color="auto"/>
                  </w:tcBorders>
                </w:tcPr>
                <w:p w:rsidR="00C437B5" w:rsidRPr="0078139A" w:rsidRDefault="00C437B5" w:rsidP="00C437B5">
                  <w:pPr>
                    <w:jc w:val="center"/>
                  </w:pPr>
                  <w:r w:rsidRPr="0078139A">
                    <w:lastRenderedPageBreak/>
                    <w:t>280 771</w:t>
                  </w:r>
                </w:p>
              </w:tc>
              <w:tc>
                <w:tcPr>
                  <w:tcW w:w="1191" w:type="dxa"/>
                  <w:tcBorders>
                    <w:top w:val="single" w:sz="4" w:space="0" w:color="auto"/>
                    <w:left w:val="single" w:sz="4" w:space="0" w:color="auto"/>
                    <w:bottom w:val="single" w:sz="4" w:space="0" w:color="auto"/>
                    <w:right w:val="single" w:sz="4" w:space="0" w:color="auto"/>
                  </w:tcBorders>
                </w:tcPr>
                <w:p w:rsidR="00C437B5" w:rsidRPr="0078139A" w:rsidRDefault="00C437B5" w:rsidP="00C437B5">
                  <w:pPr>
                    <w:jc w:val="center"/>
                  </w:pPr>
                  <w:r w:rsidRPr="0078139A">
                    <w:t>280 771</w:t>
                  </w:r>
                </w:p>
              </w:tc>
              <w:tc>
                <w:tcPr>
                  <w:tcW w:w="1191" w:type="dxa"/>
                  <w:tcBorders>
                    <w:top w:val="single" w:sz="4" w:space="0" w:color="auto"/>
                    <w:left w:val="single" w:sz="4" w:space="0" w:color="auto"/>
                    <w:bottom w:val="single" w:sz="4" w:space="0" w:color="auto"/>
                    <w:right w:val="single" w:sz="4" w:space="0" w:color="auto"/>
                  </w:tcBorders>
                </w:tcPr>
                <w:p w:rsidR="00C437B5" w:rsidRPr="0078139A" w:rsidRDefault="00C437B5" w:rsidP="00C437B5">
                  <w:pPr>
                    <w:jc w:val="center"/>
                  </w:pPr>
                  <w:r w:rsidRPr="0078139A">
                    <w:t>280 771</w:t>
                  </w:r>
                </w:p>
              </w:tc>
            </w:tr>
            <w:tr w:rsidR="0078139A" w:rsidRPr="0078139A" w:rsidTr="0043673B">
              <w:tc>
                <w:tcPr>
                  <w:tcW w:w="1146" w:type="dxa"/>
                  <w:tcBorders>
                    <w:top w:val="single" w:sz="4" w:space="0" w:color="auto"/>
                    <w:left w:val="single" w:sz="4" w:space="0" w:color="auto"/>
                    <w:bottom w:val="single" w:sz="4" w:space="0" w:color="auto"/>
                    <w:right w:val="single" w:sz="4" w:space="0" w:color="auto"/>
                  </w:tcBorders>
                  <w:hideMark/>
                </w:tcPr>
                <w:p w:rsidR="00C437B5" w:rsidRPr="0078139A" w:rsidRDefault="00C437B5" w:rsidP="0043673B">
                  <w:pPr>
                    <w:jc w:val="both"/>
                    <w:rPr>
                      <w:rFonts w:eastAsia="Calibri"/>
                      <w:bCs/>
                    </w:rPr>
                  </w:pPr>
                  <w:r w:rsidRPr="0078139A">
                    <w:rPr>
                      <w:bCs/>
                    </w:rPr>
                    <w:lastRenderedPageBreak/>
                    <w:t>1000</w:t>
                  </w:r>
                </w:p>
              </w:tc>
              <w:tc>
                <w:tcPr>
                  <w:tcW w:w="1483" w:type="dxa"/>
                  <w:tcBorders>
                    <w:top w:val="single" w:sz="4" w:space="0" w:color="auto"/>
                    <w:left w:val="single" w:sz="4" w:space="0" w:color="auto"/>
                    <w:bottom w:val="single" w:sz="4" w:space="0" w:color="auto"/>
                    <w:right w:val="single" w:sz="4" w:space="0" w:color="auto"/>
                  </w:tcBorders>
                  <w:vAlign w:val="center"/>
                  <w:hideMark/>
                </w:tcPr>
                <w:p w:rsidR="00C437B5" w:rsidRPr="0078139A" w:rsidRDefault="00C437B5" w:rsidP="0043673B">
                  <w:pPr>
                    <w:rPr>
                      <w:rFonts w:eastAsia="Calibri"/>
                      <w:bCs/>
                    </w:rPr>
                  </w:pPr>
                  <w:r w:rsidRPr="0078139A">
                    <w:rPr>
                      <w:bCs/>
                    </w:rPr>
                    <w:t>Atlīdzība</w:t>
                  </w:r>
                </w:p>
              </w:tc>
              <w:tc>
                <w:tcPr>
                  <w:tcW w:w="2049" w:type="dxa"/>
                  <w:tcBorders>
                    <w:top w:val="single" w:sz="4" w:space="0" w:color="auto"/>
                    <w:left w:val="single" w:sz="4" w:space="0" w:color="auto"/>
                    <w:bottom w:val="single" w:sz="4" w:space="0" w:color="auto"/>
                    <w:right w:val="single" w:sz="4" w:space="0" w:color="auto"/>
                  </w:tcBorders>
                </w:tcPr>
                <w:p w:rsidR="00C437B5" w:rsidRPr="0078139A" w:rsidRDefault="00C437B5" w:rsidP="00827265">
                  <w:pPr>
                    <w:pStyle w:val="naisf"/>
                    <w:spacing w:before="0" w:after="0" w:line="276" w:lineRule="auto"/>
                    <w:jc w:val="center"/>
                    <w:rPr>
                      <w:lang w:eastAsia="en-US"/>
                    </w:rPr>
                  </w:pPr>
                  <w:r w:rsidRPr="0078139A">
                    <w:rPr>
                      <w:lang w:eastAsia="en-US"/>
                    </w:rPr>
                    <w:t>213 386</w:t>
                  </w:r>
                </w:p>
              </w:tc>
              <w:tc>
                <w:tcPr>
                  <w:tcW w:w="1191" w:type="dxa"/>
                  <w:tcBorders>
                    <w:top w:val="single" w:sz="4" w:space="0" w:color="auto"/>
                    <w:left w:val="single" w:sz="4" w:space="0" w:color="auto"/>
                    <w:bottom w:val="single" w:sz="4" w:space="0" w:color="auto"/>
                    <w:right w:val="single" w:sz="4" w:space="0" w:color="auto"/>
                  </w:tcBorders>
                </w:tcPr>
                <w:p w:rsidR="00C437B5" w:rsidRPr="0078139A" w:rsidRDefault="00C437B5" w:rsidP="00C437B5">
                  <w:pPr>
                    <w:jc w:val="center"/>
                  </w:pPr>
                  <w:r w:rsidRPr="0078139A">
                    <w:rPr>
                      <w:lang w:eastAsia="en-US"/>
                    </w:rPr>
                    <w:t>213 386</w:t>
                  </w:r>
                </w:p>
              </w:tc>
              <w:tc>
                <w:tcPr>
                  <w:tcW w:w="1191" w:type="dxa"/>
                  <w:tcBorders>
                    <w:top w:val="single" w:sz="4" w:space="0" w:color="auto"/>
                    <w:left w:val="single" w:sz="4" w:space="0" w:color="auto"/>
                    <w:bottom w:val="single" w:sz="4" w:space="0" w:color="auto"/>
                    <w:right w:val="single" w:sz="4" w:space="0" w:color="auto"/>
                  </w:tcBorders>
                </w:tcPr>
                <w:p w:rsidR="00C437B5" w:rsidRPr="0078139A" w:rsidRDefault="00C437B5" w:rsidP="00C437B5">
                  <w:pPr>
                    <w:jc w:val="center"/>
                  </w:pPr>
                  <w:r w:rsidRPr="0078139A">
                    <w:rPr>
                      <w:lang w:eastAsia="en-US"/>
                    </w:rPr>
                    <w:t>213 386</w:t>
                  </w:r>
                </w:p>
              </w:tc>
            </w:tr>
            <w:tr w:rsidR="0078139A" w:rsidRPr="0078139A" w:rsidTr="0043673B">
              <w:tc>
                <w:tcPr>
                  <w:tcW w:w="1146" w:type="dxa"/>
                  <w:tcBorders>
                    <w:top w:val="single" w:sz="4" w:space="0" w:color="auto"/>
                    <w:left w:val="single" w:sz="4" w:space="0" w:color="auto"/>
                    <w:bottom w:val="single" w:sz="4" w:space="0" w:color="auto"/>
                    <w:right w:val="single" w:sz="4" w:space="0" w:color="auto"/>
                  </w:tcBorders>
                  <w:hideMark/>
                </w:tcPr>
                <w:p w:rsidR="00C437B5" w:rsidRPr="0078139A" w:rsidRDefault="00C437B5" w:rsidP="0043673B">
                  <w:pPr>
                    <w:jc w:val="both"/>
                    <w:rPr>
                      <w:rFonts w:eastAsia="Calibri"/>
                      <w:bCs/>
                    </w:rPr>
                  </w:pPr>
                  <w:r w:rsidRPr="0078139A">
                    <w:rPr>
                      <w:bCs/>
                    </w:rPr>
                    <w:t>1100</w:t>
                  </w:r>
                </w:p>
              </w:tc>
              <w:tc>
                <w:tcPr>
                  <w:tcW w:w="1483" w:type="dxa"/>
                  <w:tcBorders>
                    <w:top w:val="single" w:sz="4" w:space="0" w:color="auto"/>
                    <w:left w:val="single" w:sz="4" w:space="0" w:color="auto"/>
                    <w:bottom w:val="single" w:sz="4" w:space="0" w:color="auto"/>
                    <w:right w:val="single" w:sz="4" w:space="0" w:color="auto"/>
                  </w:tcBorders>
                  <w:vAlign w:val="center"/>
                  <w:hideMark/>
                </w:tcPr>
                <w:p w:rsidR="00C437B5" w:rsidRPr="0078139A" w:rsidRDefault="00C437B5" w:rsidP="0043673B">
                  <w:pPr>
                    <w:rPr>
                      <w:rFonts w:eastAsia="Calibri"/>
                      <w:bCs/>
                    </w:rPr>
                  </w:pPr>
                  <w:r w:rsidRPr="0078139A">
                    <w:rPr>
                      <w:bCs/>
                    </w:rPr>
                    <w:t>Atalgojums</w:t>
                  </w:r>
                </w:p>
              </w:tc>
              <w:tc>
                <w:tcPr>
                  <w:tcW w:w="2049" w:type="dxa"/>
                  <w:tcBorders>
                    <w:top w:val="single" w:sz="4" w:space="0" w:color="auto"/>
                    <w:left w:val="single" w:sz="4" w:space="0" w:color="auto"/>
                    <w:bottom w:val="single" w:sz="4" w:space="0" w:color="auto"/>
                    <w:right w:val="single" w:sz="4" w:space="0" w:color="auto"/>
                  </w:tcBorders>
                </w:tcPr>
                <w:p w:rsidR="00C437B5" w:rsidRPr="0078139A" w:rsidRDefault="00C437B5" w:rsidP="00827265">
                  <w:pPr>
                    <w:pStyle w:val="naisf"/>
                    <w:spacing w:before="0" w:after="0" w:line="276" w:lineRule="auto"/>
                    <w:jc w:val="center"/>
                    <w:rPr>
                      <w:lang w:eastAsia="en-US"/>
                    </w:rPr>
                  </w:pPr>
                  <w:r w:rsidRPr="0078139A">
                    <w:rPr>
                      <w:lang w:eastAsia="en-US"/>
                    </w:rPr>
                    <w:t>172 656</w:t>
                  </w:r>
                </w:p>
              </w:tc>
              <w:tc>
                <w:tcPr>
                  <w:tcW w:w="1191" w:type="dxa"/>
                  <w:tcBorders>
                    <w:top w:val="single" w:sz="4" w:space="0" w:color="auto"/>
                    <w:left w:val="single" w:sz="4" w:space="0" w:color="auto"/>
                    <w:bottom w:val="single" w:sz="4" w:space="0" w:color="auto"/>
                    <w:right w:val="single" w:sz="4" w:space="0" w:color="auto"/>
                  </w:tcBorders>
                </w:tcPr>
                <w:p w:rsidR="00C437B5" w:rsidRPr="0078139A" w:rsidRDefault="00C437B5">
                  <w:r w:rsidRPr="0078139A">
                    <w:rPr>
                      <w:lang w:eastAsia="en-US"/>
                    </w:rPr>
                    <w:t>172 656</w:t>
                  </w:r>
                </w:p>
              </w:tc>
              <w:tc>
                <w:tcPr>
                  <w:tcW w:w="1191" w:type="dxa"/>
                  <w:tcBorders>
                    <w:top w:val="single" w:sz="4" w:space="0" w:color="auto"/>
                    <w:left w:val="single" w:sz="4" w:space="0" w:color="auto"/>
                    <w:bottom w:val="single" w:sz="4" w:space="0" w:color="auto"/>
                    <w:right w:val="single" w:sz="4" w:space="0" w:color="auto"/>
                  </w:tcBorders>
                </w:tcPr>
                <w:p w:rsidR="00C437B5" w:rsidRPr="0078139A" w:rsidRDefault="00C437B5">
                  <w:r w:rsidRPr="0078139A">
                    <w:rPr>
                      <w:lang w:eastAsia="en-US"/>
                    </w:rPr>
                    <w:t>172 656</w:t>
                  </w:r>
                </w:p>
              </w:tc>
            </w:tr>
            <w:tr w:rsidR="0078139A" w:rsidRPr="0078139A" w:rsidTr="0043673B">
              <w:tc>
                <w:tcPr>
                  <w:tcW w:w="1146" w:type="dxa"/>
                  <w:tcBorders>
                    <w:top w:val="single" w:sz="4" w:space="0" w:color="auto"/>
                    <w:left w:val="single" w:sz="4" w:space="0" w:color="auto"/>
                    <w:bottom w:val="single" w:sz="4" w:space="0" w:color="auto"/>
                    <w:right w:val="single" w:sz="4" w:space="0" w:color="auto"/>
                  </w:tcBorders>
                  <w:hideMark/>
                </w:tcPr>
                <w:p w:rsidR="00C437B5" w:rsidRPr="0078139A" w:rsidRDefault="00C437B5" w:rsidP="0043673B">
                  <w:pPr>
                    <w:pStyle w:val="naisf"/>
                    <w:spacing w:before="0" w:after="0" w:line="276" w:lineRule="auto"/>
                    <w:rPr>
                      <w:lang w:eastAsia="en-US"/>
                    </w:rPr>
                  </w:pPr>
                  <w:r w:rsidRPr="0078139A">
                    <w:rPr>
                      <w:lang w:eastAsia="en-US"/>
                    </w:rPr>
                    <w:t>2000</w:t>
                  </w:r>
                </w:p>
              </w:tc>
              <w:tc>
                <w:tcPr>
                  <w:tcW w:w="1483" w:type="dxa"/>
                  <w:tcBorders>
                    <w:top w:val="single" w:sz="4" w:space="0" w:color="auto"/>
                    <w:left w:val="single" w:sz="4" w:space="0" w:color="auto"/>
                    <w:bottom w:val="single" w:sz="4" w:space="0" w:color="auto"/>
                    <w:right w:val="single" w:sz="4" w:space="0" w:color="auto"/>
                  </w:tcBorders>
                  <w:vAlign w:val="center"/>
                  <w:hideMark/>
                </w:tcPr>
                <w:p w:rsidR="00C437B5" w:rsidRPr="0078139A" w:rsidRDefault="00C437B5" w:rsidP="0043673B">
                  <w:pPr>
                    <w:rPr>
                      <w:rFonts w:eastAsia="Calibri"/>
                    </w:rPr>
                  </w:pPr>
                  <w:r w:rsidRPr="0078139A">
                    <w:t>Preces un pakalpojumi</w:t>
                  </w:r>
                </w:p>
              </w:tc>
              <w:tc>
                <w:tcPr>
                  <w:tcW w:w="2049" w:type="dxa"/>
                  <w:tcBorders>
                    <w:top w:val="single" w:sz="4" w:space="0" w:color="auto"/>
                    <w:left w:val="single" w:sz="4" w:space="0" w:color="auto"/>
                    <w:bottom w:val="single" w:sz="4" w:space="0" w:color="auto"/>
                    <w:right w:val="single" w:sz="4" w:space="0" w:color="auto"/>
                  </w:tcBorders>
                </w:tcPr>
                <w:p w:rsidR="00C437B5" w:rsidRPr="0078139A" w:rsidRDefault="00C437B5" w:rsidP="00827265">
                  <w:pPr>
                    <w:jc w:val="center"/>
                    <w:rPr>
                      <w:rFonts w:eastAsia="Calibri"/>
                    </w:rPr>
                  </w:pPr>
                  <w:r w:rsidRPr="0078139A">
                    <w:rPr>
                      <w:rFonts w:eastAsia="Calibri"/>
                    </w:rPr>
                    <w:t>67 385</w:t>
                  </w:r>
                </w:p>
              </w:tc>
              <w:tc>
                <w:tcPr>
                  <w:tcW w:w="1191" w:type="dxa"/>
                  <w:tcBorders>
                    <w:top w:val="single" w:sz="4" w:space="0" w:color="auto"/>
                    <w:left w:val="single" w:sz="4" w:space="0" w:color="auto"/>
                    <w:bottom w:val="single" w:sz="4" w:space="0" w:color="auto"/>
                    <w:right w:val="single" w:sz="4" w:space="0" w:color="auto"/>
                  </w:tcBorders>
                </w:tcPr>
                <w:p w:rsidR="00C437B5" w:rsidRPr="0078139A" w:rsidRDefault="00C437B5" w:rsidP="00C437B5">
                  <w:pPr>
                    <w:jc w:val="center"/>
                  </w:pPr>
                  <w:r w:rsidRPr="0078139A">
                    <w:rPr>
                      <w:rFonts w:eastAsia="Calibri"/>
                    </w:rPr>
                    <w:t>67 385</w:t>
                  </w:r>
                </w:p>
              </w:tc>
              <w:tc>
                <w:tcPr>
                  <w:tcW w:w="1191" w:type="dxa"/>
                  <w:tcBorders>
                    <w:top w:val="single" w:sz="4" w:space="0" w:color="auto"/>
                    <w:left w:val="single" w:sz="4" w:space="0" w:color="auto"/>
                    <w:bottom w:val="single" w:sz="4" w:space="0" w:color="auto"/>
                    <w:right w:val="single" w:sz="4" w:space="0" w:color="auto"/>
                  </w:tcBorders>
                </w:tcPr>
                <w:p w:rsidR="00C437B5" w:rsidRPr="0078139A" w:rsidRDefault="00C437B5" w:rsidP="00C437B5">
                  <w:pPr>
                    <w:jc w:val="center"/>
                  </w:pPr>
                  <w:r w:rsidRPr="0078139A">
                    <w:rPr>
                      <w:rFonts w:eastAsia="Calibri"/>
                    </w:rPr>
                    <w:t>67 385</w:t>
                  </w:r>
                </w:p>
              </w:tc>
            </w:tr>
          </w:tbl>
          <w:p w:rsidR="00CE1CBA" w:rsidRPr="0078139A" w:rsidRDefault="00CE1CBA" w:rsidP="0043673B">
            <w:pPr>
              <w:jc w:val="center"/>
            </w:pPr>
          </w:p>
        </w:tc>
      </w:tr>
      <w:tr w:rsidR="0078139A" w:rsidRPr="0078139A" w:rsidTr="0043673B">
        <w:trPr>
          <w:jc w:val="center"/>
        </w:trPr>
        <w:tc>
          <w:tcPr>
            <w:tcW w:w="1702" w:type="dxa"/>
            <w:tcBorders>
              <w:top w:val="single" w:sz="4" w:space="0" w:color="auto"/>
              <w:left w:val="single" w:sz="4" w:space="0" w:color="auto"/>
              <w:bottom w:val="single" w:sz="4" w:space="0" w:color="auto"/>
              <w:right w:val="single" w:sz="4" w:space="0" w:color="auto"/>
            </w:tcBorders>
            <w:hideMark/>
          </w:tcPr>
          <w:p w:rsidR="00CE1CBA" w:rsidRPr="0078139A" w:rsidRDefault="00CE1CBA" w:rsidP="0043673B">
            <w:pPr>
              <w:jc w:val="both"/>
            </w:pPr>
            <w:r w:rsidRPr="0078139A">
              <w:lastRenderedPageBreak/>
              <w:t>7. Cita informācija</w:t>
            </w:r>
          </w:p>
        </w:tc>
        <w:tc>
          <w:tcPr>
            <w:tcW w:w="8422" w:type="dxa"/>
            <w:gridSpan w:val="5"/>
            <w:tcBorders>
              <w:top w:val="single" w:sz="4" w:space="0" w:color="auto"/>
              <w:left w:val="single" w:sz="4" w:space="0" w:color="auto"/>
              <w:bottom w:val="single" w:sz="4" w:space="0" w:color="auto"/>
              <w:right w:val="single" w:sz="4" w:space="0" w:color="auto"/>
            </w:tcBorders>
            <w:hideMark/>
          </w:tcPr>
          <w:p w:rsidR="00CE1CBA" w:rsidRPr="0078139A" w:rsidRDefault="00CE1CBA" w:rsidP="0043673B">
            <w:pPr>
              <w:jc w:val="both"/>
            </w:pPr>
            <w:r w:rsidRPr="0078139A">
              <w:t xml:space="preserve">Pēc noteikumu projektā noteiktā izcenojuma piemērošanas apaļkokiem (zāģbaļķiem) 2015.gadā un turpmākajos gados ieņēmumi no fitosanitārajām pārbaudēm </w:t>
            </w:r>
            <w:r w:rsidRPr="0078139A">
              <w:rPr>
                <w:bCs/>
              </w:rPr>
              <w:t xml:space="preserve">varētu palielināties </w:t>
            </w:r>
            <w:r w:rsidR="0089513D" w:rsidRPr="0078139A">
              <w:rPr>
                <w:bCs/>
              </w:rPr>
              <w:t>līdz</w:t>
            </w:r>
            <w:r w:rsidRPr="0078139A">
              <w:rPr>
                <w:bCs/>
              </w:rPr>
              <w:t xml:space="preserve"> </w:t>
            </w:r>
            <w:r w:rsidR="0089513D" w:rsidRPr="0078139A">
              <w:t>280 771</w:t>
            </w:r>
            <w:r w:rsidRPr="0078139A">
              <w:t xml:space="preserve"> </w:t>
            </w:r>
            <w:r w:rsidRPr="0078139A">
              <w:rPr>
                <w:i/>
              </w:rPr>
              <w:t>euro</w:t>
            </w:r>
            <w:r w:rsidRPr="0078139A">
              <w:t xml:space="preserve"> salīdzinājumā ar 2015.gada apstiprināto ieņēmumu plānu.</w:t>
            </w:r>
          </w:p>
          <w:p w:rsidR="00CE1CBA" w:rsidRPr="0078139A" w:rsidRDefault="00CE1CBA" w:rsidP="00A2186F">
            <w:pPr>
              <w:pStyle w:val="Pamatteksts"/>
              <w:jc w:val="both"/>
              <w:rPr>
                <w:b w:val="0"/>
                <w:sz w:val="24"/>
                <w:szCs w:val="24"/>
                <w:lang w:eastAsia="lv-LV"/>
              </w:rPr>
            </w:pPr>
            <w:r w:rsidRPr="0078139A">
              <w:rPr>
                <w:b w:val="0"/>
                <w:sz w:val="24"/>
                <w:szCs w:val="24"/>
              </w:rPr>
              <w:t>2015.gadā un turpmākajos gados ieņēmumu palielinājums, kas varētu rasties Valsts augu aizsardzības dienesta budžeta programmā 27.00 „Augu veselība un augu aprites uzraudzība”, tiks novirzīts izdevumiem par fitosanitārajām pārbaudēm</w:t>
            </w:r>
            <w:r w:rsidR="00A2186F" w:rsidRPr="0078139A">
              <w:rPr>
                <w:b w:val="0"/>
                <w:sz w:val="24"/>
                <w:szCs w:val="24"/>
              </w:rPr>
              <w:t>.</w:t>
            </w:r>
            <w:r w:rsidRPr="0078139A">
              <w:rPr>
                <w:b w:val="0"/>
                <w:sz w:val="24"/>
                <w:szCs w:val="24"/>
                <w:lang w:eastAsia="lv-LV"/>
              </w:rPr>
              <w:t xml:space="preserve"> </w:t>
            </w:r>
          </w:p>
          <w:p w:rsidR="00BE62B5" w:rsidRDefault="00BE62B5" w:rsidP="00BE62B5">
            <w:pPr>
              <w:shd w:val="clear" w:color="auto" w:fill="FFFFFF"/>
              <w:contextualSpacing/>
              <w:jc w:val="both"/>
            </w:pPr>
            <w:r w:rsidRPr="0078139A">
              <w:t>Fitosanitārās pārbaudes Valsts augu aizsardzības dienests nodrošinās piešķirto valsts budžeta līdzekļu ietvaros.</w:t>
            </w:r>
          </w:p>
          <w:p w:rsidR="0078139A" w:rsidRPr="0078139A" w:rsidRDefault="0078139A" w:rsidP="00BE62B5">
            <w:pPr>
              <w:shd w:val="clear" w:color="auto" w:fill="FFFFFF"/>
              <w:contextualSpacing/>
              <w:jc w:val="both"/>
            </w:pPr>
          </w:p>
        </w:tc>
      </w:tr>
    </w:tbl>
    <w:p w:rsidR="00CE1CBA" w:rsidRPr="0078139A" w:rsidRDefault="00CE1CBA" w:rsidP="00CE1CBA">
      <w:pPr>
        <w:pStyle w:val="naisf"/>
        <w:spacing w:before="0" w:beforeAutospacing="0" w:after="0" w:afterAutospacing="0"/>
      </w:pPr>
      <w:r w:rsidRPr="0078139A">
        <w:tab/>
      </w:r>
    </w:p>
    <w:tbl>
      <w:tblPr>
        <w:tblW w:w="1020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8"/>
        <w:gridCol w:w="2442"/>
        <w:gridCol w:w="6960"/>
      </w:tblGrid>
      <w:tr w:rsidR="0078139A" w:rsidRPr="0078139A" w:rsidTr="0043673B">
        <w:tc>
          <w:tcPr>
            <w:tcW w:w="10200" w:type="dxa"/>
            <w:gridSpan w:val="3"/>
          </w:tcPr>
          <w:p w:rsidR="00CE1CBA" w:rsidRPr="0078139A" w:rsidRDefault="00CE1CBA" w:rsidP="0043673B">
            <w:pPr>
              <w:pStyle w:val="naisnod"/>
              <w:spacing w:before="0" w:after="0"/>
              <w:jc w:val="center"/>
              <w:rPr>
                <w:b/>
              </w:rPr>
            </w:pPr>
            <w:r w:rsidRPr="0078139A">
              <w:rPr>
                <w:b/>
              </w:rPr>
              <w:t>IV. Tiesību akta projekta ietekme uz spēkā esošo tiesību normu sistēmu</w:t>
            </w:r>
          </w:p>
        </w:tc>
      </w:tr>
      <w:tr w:rsidR="0078139A" w:rsidRPr="0078139A" w:rsidTr="0043673B">
        <w:tc>
          <w:tcPr>
            <w:tcW w:w="798" w:type="dxa"/>
          </w:tcPr>
          <w:p w:rsidR="00CE1CBA" w:rsidRPr="0078139A" w:rsidRDefault="00CE1CBA" w:rsidP="0043673B">
            <w:pPr>
              <w:pStyle w:val="Galvene"/>
              <w:tabs>
                <w:tab w:val="left" w:pos="2628"/>
              </w:tabs>
              <w:jc w:val="both"/>
              <w:rPr>
                <w:iCs/>
              </w:rPr>
            </w:pPr>
            <w:r w:rsidRPr="0078139A">
              <w:rPr>
                <w:iCs/>
              </w:rPr>
              <w:t>1.</w:t>
            </w:r>
          </w:p>
        </w:tc>
        <w:tc>
          <w:tcPr>
            <w:tcW w:w="2442" w:type="dxa"/>
          </w:tcPr>
          <w:p w:rsidR="00CE1CBA" w:rsidRPr="0078139A" w:rsidRDefault="00CE1CBA" w:rsidP="0043673B">
            <w:pPr>
              <w:pStyle w:val="Galvene"/>
              <w:tabs>
                <w:tab w:val="left" w:pos="2628"/>
              </w:tabs>
              <w:jc w:val="both"/>
              <w:rPr>
                <w:iCs/>
              </w:rPr>
            </w:pPr>
            <w:r w:rsidRPr="0078139A">
              <w:t>Nepieciešamie saistītie tiesību aktu projekti</w:t>
            </w:r>
          </w:p>
        </w:tc>
        <w:tc>
          <w:tcPr>
            <w:tcW w:w="6960" w:type="dxa"/>
          </w:tcPr>
          <w:p w:rsidR="00CE1CBA" w:rsidRPr="0078139A" w:rsidRDefault="00CE1CBA" w:rsidP="0043673B">
            <w:pPr>
              <w:pStyle w:val="naiskr"/>
              <w:spacing w:before="0" w:beforeAutospacing="0" w:after="0" w:afterAutospacing="0"/>
              <w:jc w:val="both"/>
            </w:pPr>
            <w:r w:rsidRPr="0078139A">
              <w:t>Nav.</w:t>
            </w:r>
          </w:p>
        </w:tc>
      </w:tr>
      <w:tr w:rsidR="0078139A" w:rsidRPr="0078139A" w:rsidTr="0043673B">
        <w:tc>
          <w:tcPr>
            <w:tcW w:w="798" w:type="dxa"/>
          </w:tcPr>
          <w:p w:rsidR="00CE1CBA" w:rsidRPr="0078139A" w:rsidRDefault="00CE1CBA" w:rsidP="0043673B">
            <w:pPr>
              <w:pStyle w:val="Galvene"/>
              <w:tabs>
                <w:tab w:val="left" w:pos="2628"/>
              </w:tabs>
              <w:jc w:val="both"/>
              <w:rPr>
                <w:iCs/>
              </w:rPr>
            </w:pPr>
            <w:r w:rsidRPr="0078139A">
              <w:rPr>
                <w:iCs/>
              </w:rPr>
              <w:t>2.</w:t>
            </w:r>
          </w:p>
        </w:tc>
        <w:tc>
          <w:tcPr>
            <w:tcW w:w="2442" w:type="dxa"/>
          </w:tcPr>
          <w:p w:rsidR="00CE1CBA" w:rsidRPr="0078139A" w:rsidRDefault="00CE1CBA" w:rsidP="0043673B">
            <w:pPr>
              <w:pStyle w:val="Galvene"/>
              <w:tabs>
                <w:tab w:val="left" w:pos="2628"/>
              </w:tabs>
              <w:jc w:val="both"/>
            </w:pPr>
            <w:r w:rsidRPr="0078139A">
              <w:t>Atbildīgā institūcija</w:t>
            </w:r>
          </w:p>
        </w:tc>
        <w:tc>
          <w:tcPr>
            <w:tcW w:w="6960" w:type="dxa"/>
          </w:tcPr>
          <w:p w:rsidR="00CE1CBA" w:rsidRDefault="00CE1CBA" w:rsidP="0043673B">
            <w:pPr>
              <w:pStyle w:val="naiskr"/>
              <w:spacing w:before="0" w:beforeAutospacing="0" w:after="0" w:afterAutospacing="0"/>
              <w:jc w:val="both"/>
            </w:pPr>
            <w:r w:rsidRPr="0078139A">
              <w:t>Par normatīvo aktu projektu sagatavošanu ir atbildīga Zemkopības ministrija.</w:t>
            </w:r>
          </w:p>
          <w:p w:rsidR="0078139A" w:rsidRPr="0078139A" w:rsidRDefault="0078139A" w:rsidP="0043673B">
            <w:pPr>
              <w:pStyle w:val="naiskr"/>
              <w:spacing w:before="0" w:beforeAutospacing="0" w:after="0" w:afterAutospacing="0"/>
              <w:jc w:val="both"/>
            </w:pPr>
          </w:p>
        </w:tc>
      </w:tr>
      <w:tr w:rsidR="0078139A" w:rsidRPr="0078139A" w:rsidTr="0043673B">
        <w:tc>
          <w:tcPr>
            <w:tcW w:w="798" w:type="dxa"/>
          </w:tcPr>
          <w:p w:rsidR="00CE1CBA" w:rsidRPr="0078139A" w:rsidRDefault="00CE1CBA" w:rsidP="0043673B">
            <w:pPr>
              <w:pStyle w:val="Galvene"/>
              <w:tabs>
                <w:tab w:val="left" w:pos="2628"/>
              </w:tabs>
              <w:jc w:val="both"/>
              <w:rPr>
                <w:iCs/>
              </w:rPr>
            </w:pPr>
            <w:r w:rsidRPr="0078139A">
              <w:rPr>
                <w:iCs/>
              </w:rPr>
              <w:t>3.</w:t>
            </w:r>
          </w:p>
        </w:tc>
        <w:tc>
          <w:tcPr>
            <w:tcW w:w="2442" w:type="dxa"/>
          </w:tcPr>
          <w:p w:rsidR="00CE1CBA" w:rsidRPr="0078139A" w:rsidRDefault="00CE1CBA" w:rsidP="0043673B">
            <w:pPr>
              <w:pStyle w:val="Galvene"/>
              <w:tabs>
                <w:tab w:val="left" w:pos="2628"/>
              </w:tabs>
              <w:jc w:val="both"/>
              <w:rPr>
                <w:iCs/>
              </w:rPr>
            </w:pPr>
            <w:r w:rsidRPr="0078139A">
              <w:t>Cita informācija</w:t>
            </w:r>
          </w:p>
        </w:tc>
        <w:tc>
          <w:tcPr>
            <w:tcW w:w="6960" w:type="dxa"/>
          </w:tcPr>
          <w:p w:rsidR="00CE1CBA" w:rsidRPr="0078139A" w:rsidRDefault="00CE1CBA" w:rsidP="0043673B">
            <w:r w:rsidRPr="0078139A">
              <w:t>Nav.</w:t>
            </w:r>
          </w:p>
        </w:tc>
      </w:tr>
    </w:tbl>
    <w:p w:rsidR="00CE1CBA" w:rsidRPr="0078139A" w:rsidRDefault="00CE1CBA" w:rsidP="00CE1CBA">
      <w:pPr>
        <w:pStyle w:val="naisc"/>
        <w:spacing w:before="0" w:beforeAutospacing="0" w:after="0" w:afterAutospacing="0"/>
        <w:rPr>
          <w:bCs/>
          <w:i/>
        </w:rPr>
      </w:pPr>
    </w:p>
    <w:p w:rsidR="00CE1CBA" w:rsidRPr="0078139A" w:rsidRDefault="00CE1CBA" w:rsidP="00CE1CBA">
      <w:pPr>
        <w:pStyle w:val="naisc"/>
        <w:spacing w:before="0" w:beforeAutospacing="0" w:after="0" w:afterAutospacing="0"/>
        <w:rPr>
          <w:bCs/>
          <w:i/>
        </w:rPr>
      </w:pPr>
      <w:r w:rsidRPr="0078139A">
        <w:rPr>
          <w:bCs/>
          <w:i/>
        </w:rPr>
        <w:t>Anotācijas V sadaļas 1.un 2.tabula – projekts šo jomu neskar.</w:t>
      </w:r>
    </w:p>
    <w:p w:rsidR="00CE1CBA" w:rsidRPr="0078139A" w:rsidRDefault="00CE1CBA" w:rsidP="00CE1CBA">
      <w:pPr>
        <w:ind w:firstLine="720"/>
        <w:jc w:val="both"/>
      </w:pPr>
    </w:p>
    <w:p w:rsidR="00CE1CBA" w:rsidRPr="0078139A" w:rsidRDefault="00CE1CBA" w:rsidP="00CE1CBA">
      <w:pPr>
        <w:ind w:firstLine="720"/>
        <w:jc w:val="both"/>
      </w:pPr>
    </w:p>
    <w:tbl>
      <w:tblPr>
        <w:tblW w:w="5459"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22"/>
        <w:gridCol w:w="6118"/>
      </w:tblGrid>
      <w:tr w:rsidR="0078139A" w:rsidRPr="0078139A" w:rsidTr="0043673B">
        <w:tc>
          <w:tcPr>
            <w:tcW w:w="5000" w:type="pct"/>
            <w:gridSpan w:val="2"/>
          </w:tcPr>
          <w:p w:rsidR="00CE1CBA" w:rsidRPr="0078139A" w:rsidRDefault="00CE1CBA" w:rsidP="0043673B">
            <w:pPr>
              <w:pStyle w:val="naisc"/>
              <w:spacing w:before="0" w:beforeAutospacing="0" w:after="0" w:afterAutospacing="0"/>
              <w:jc w:val="center"/>
              <w:rPr>
                <w:b/>
                <w:bCs/>
              </w:rPr>
            </w:pPr>
          </w:p>
          <w:p w:rsidR="00CE1CBA" w:rsidRPr="0078139A" w:rsidRDefault="00CE1CBA" w:rsidP="0043673B">
            <w:pPr>
              <w:pStyle w:val="naisc"/>
              <w:spacing w:before="0" w:beforeAutospacing="0" w:after="0" w:afterAutospacing="0"/>
              <w:jc w:val="center"/>
              <w:rPr>
                <w:b/>
                <w:bCs/>
              </w:rPr>
            </w:pPr>
            <w:r w:rsidRPr="0078139A">
              <w:rPr>
                <w:b/>
                <w:bCs/>
              </w:rPr>
              <w:t>VI. Sabiedrības līdzdalība un komunikācijas aktivitātes</w:t>
            </w:r>
          </w:p>
        </w:tc>
      </w:tr>
      <w:tr w:rsidR="0078139A" w:rsidRPr="0078139A" w:rsidTr="0043673B">
        <w:tc>
          <w:tcPr>
            <w:tcW w:w="1983" w:type="pct"/>
          </w:tcPr>
          <w:p w:rsidR="00CE1CBA" w:rsidRPr="0078139A" w:rsidRDefault="00CE1CBA" w:rsidP="0043673B">
            <w:pPr>
              <w:pStyle w:val="naiskr"/>
            </w:pPr>
            <w:r w:rsidRPr="0078139A">
              <w:t>1. Plānotās sabiedrības līdzdalības un komunikācijas aktivitātes saistībā ar projektu</w:t>
            </w:r>
          </w:p>
        </w:tc>
        <w:tc>
          <w:tcPr>
            <w:tcW w:w="3017" w:type="pct"/>
          </w:tcPr>
          <w:p w:rsidR="00CE1CBA" w:rsidRPr="0078139A" w:rsidRDefault="00CE1CBA" w:rsidP="0043673B">
            <w:pPr>
              <w:jc w:val="both"/>
            </w:pPr>
            <w:r w:rsidRPr="0078139A">
              <w:rPr>
                <w:bCs/>
              </w:rPr>
              <w:t>Noteikumu projekts 2015.gada maijā tiks ievietots Zemkopības ministrijas tīmekļa vietnē.</w:t>
            </w:r>
          </w:p>
        </w:tc>
      </w:tr>
      <w:tr w:rsidR="0078139A" w:rsidRPr="0078139A" w:rsidTr="0043673B">
        <w:tc>
          <w:tcPr>
            <w:tcW w:w="1983" w:type="pct"/>
          </w:tcPr>
          <w:p w:rsidR="00CE1CBA" w:rsidRPr="0078139A" w:rsidRDefault="00CE1CBA" w:rsidP="0043673B">
            <w:pPr>
              <w:jc w:val="both"/>
              <w:rPr>
                <w:bCs/>
              </w:rPr>
            </w:pPr>
            <w:r w:rsidRPr="0078139A">
              <w:t xml:space="preserve">2. Sabiedrības līdzdalība projekta izstrādē </w:t>
            </w:r>
          </w:p>
          <w:p w:rsidR="00CE1CBA" w:rsidRPr="0078139A" w:rsidRDefault="00CE1CBA" w:rsidP="0043673B">
            <w:pPr>
              <w:pStyle w:val="naiskr"/>
            </w:pPr>
          </w:p>
        </w:tc>
        <w:tc>
          <w:tcPr>
            <w:tcW w:w="3017" w:type="pct"/>
          </w:tcPr>
          <w:p w:rsidR="00CE1CBA" w:rsidRPr="0078139A" w:rsidRDefault="00CE1CBA" w:rsidP="0029202C">
            <w:pPr>
              <w:jc w:val="both"/>
            </w:pPr>
            <w:r w:rsidRPr="0078139A">
              <w:t>Sagatavošanas gaitā noteikumu projekts elektroniski tiks nosūtīts biedrībai “Latvijas Kokrūpniecības federācija”</w:t>
            </w:r>
            <w:r w:rsidR="0029202C" w:rsidRPr="0078139A">
              <w:t>.</w:t>
            </w:r>
          </w:p>
        </w:tc>
      </w:tr>
      <w:tr w:rsidR="0078139A" w:rsidRPr="0078139A" w:rsidTr="0043673B">
        <w:tc>
          <w:tcPr>
            <w:tcW w:w="1983" w:type="pct"/>
          </w:tcPr>
          <w:p w:rsidR="00CE1CBA" w:rsidRPr="0078139A" w:rsidRDefault="00CE1CBA" w:rsidP="0043673B">
            <w:pPr>
              <w:pStyle w:val="naisf"/>
            </w:pPr>
            <w:r w:rsidRPr="0078139A">
              <w:t>3. Sabiedrības līdzdalības rezultāti</w:t>
            </w:r>
          </w:p>
        </w:tc>
        <w:tc>
          <w:tcPr>
            <w:tcW w:w="3017" w:type="pct"/>
          </w:tcPr>
          <w:p w:rsidR="00CE1CBA" w:rsidRPr="0078139A" w:rsidRDefault="00CE1CBA" w:rsidP="0043673B">
            <w:pPr>
              <w:jc w:val="both"/>
            </w:pPr>
          </w:p>
        </w:tc>
      </w:tr>
      <w:tr w:rsidR="0078139A" w:rsidRPr="0078139A" w:rsidTr="0043673B">
        <w:tc>
          <w:tcPr>
            <w:tcW w:w="1983" w:type="pct"/>
          </w:tcPr>
          <w:p w:rsidR="00CE1CBA" w:rsidRPr="0078139A" w:rsidRDefault="00CE1CBA" w:rsidP="0043673B">
            <w:pPr>
              <w:pStyle w:val="naiskr"/>
            </w:pPr>
            <w:r w:rsidRPr="0078139A">
              <w:t>4. Cita informācija</w:t>
            </w:r>
          </w:p>
        </w:tc>
        <w:tc>
          <w:tcPr>
            <w:tcW w:w="3017" w:type="pct"/>
          </w:tcPr>
          <w:p w:rsidR="00CE1CBA" w:rsidRDefault="00CE1CBA" w:rsidP="0043673B">
            <w:pPr>
              <w:pStyle w:val="naisc"/>
              <w:spacing w:before="0" w:beforeAutospacing="0" w:after="0" w:afterAutospacing="0"/>
            </w:pPr>
            <w:r w:rsidRPr="0078139A">
              <w:t>Nav.</w:t>
            </w:r>
          </w:p>
          <w:p w:rsidR="0078139A" w:rsidRPr="0078139A" w:rsidRDefault="0078139A" w:rsidP="0043673B">
            <w:pPr>
              <w:pStyle w:val="naisc"/>
              <w:spacing w:before="0" w:beforeAutospacing="0" w:after="0" w:afterAutospacing="0"/>
            </w:pPr>
          </w:p>
        </w:tc>
      </w:tr>
    </w:tbl>
    <w:p w:rsidR="00CE1CBA" w:rsidRPr="0078139A" w:rsidRDefault="00CE1CBA" w:rsidP="00CE1CBA">
      <w:pPr>
        <w:pStyle w:val="naisf"/>
        <w:spacing w:before="0" w:beforeAutospacing="0" w:after="0" w:afterAutospacing="0"/>
      </w:pPr>
    </w:p>
    <w:tbl>
      <w:tblPr>
        <w:tblW w:w="5459"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22"/>
        <w:gridCol w:w="6118"/>
      </w:tblGrid>
      <w:tr w:rsidR="0078139A" w:rsidRPr="0078139A" w:rsidTr="0043673B">
        <w:tc>
          <w:tcPr>
            <w:tcW w:w="5000" w:type="pct"/>
            <w:gridSpan w:val="2"/>
          </w:tcPr>
          <w:p w:rsidR="00CE1CBA" w:rsidRPr="0078139A" w:rsidRDefault="00CE1CBA" w:rsidP="0043673B">
            <w:pPr>
              <w:pStyle w:val="naisc"/>
              <w:spacing w:before="0" w:beforeAutospacing="0" w:after="0" w:afterAutospacing="0"/>
              <w:jc w:val="center"/>
              <w:rPr>
                <w:b/>
                <w:bCs/>
              </w:rPr>
            </w:pPr>
          </w:p>
          <w:p w:rsidR="00CE1CBA" w:rsidRPr="0078139A" w:rsidRDefault="00CE1CBA" w:rsidP="0043673B">
            <w:pPr>
              <w:pStyle w:val="naisc"/>
              <w:spacing w:before="0" w:beforeAutospacing="0" w:after="0" w:afterAutospacing="0"/>
              <w:jc w:val="center"/>
              <w:rPr>
                <w:b/>
                <w:bCs/>
              </w:rPr>
            </w:pPr>
            <w:r w:rsidRPr="0078139A">
              <w:rPr>
                <w:b/>
                <w:bCs/>
              </w:rPr>
              <w:t>VII. Tiesību akta projekta izpildes nodrošināšana un tās ietekme uz institūcijām</w:t>
            </w:r>
          </w:p>
        </w:tc>
      </w:tr>
      <w:tr w:rsidR="0078139A" w:rsidRPr="0078139A" w:rsidTr="0043673B">
        <w:tc>
          <w:tcPr>
            <w:tcW w:w="1983" w:type="pct"/>
          </w:tcPr>
          <w:p w:rsidR="00CE1CBA" w:rsidRPr="0078139A" w:rsidRDefault="00CE1CBA" w:rsidP="0043673B">
            <w:pPr>
              <w:pStyle w:val="Paraststmeklis"/>
              <w:spacing w:before="0" w:beforeAutospacing="0" w:after="0" w:afterAutospacing="0"/>
              <w:jc w:val="both"/>
              <w:rPr>
                <w:lang w:val="lv-LV"/>
              </w:rPr>
            </w:pPr>
            <w:r w:rsidRPr="0078139A">
              <w:rPr>
                <w:lang w:val="lv-LV"/>
              </w:rPr>
              <w:t>1. Projekta izpildē iesaistītās institūcijas</w:t>
            </w:r>
          </w:p>
        </w:tc>
        <w:tc>
          <w:tcPr>
            <w:tcW w:w="3017" w:type="pct"/>
          </w:tcPr>
          <w:p w:rsidR="00CE1CBA" w:rsidRPr="0078139A" w:rsidRDefault="00CE1CBA" w:rsidP="0043673B">
            <w:r w:rsidRPr="0078139A">
              <w:t xml:space="preserve">Valsts augu aizsardzības dienests </w:t>
            </w:r>
          </w:p>
          <w:p w:rsidR="00CE1CBA" w:rsidRPr="0078139A" w:rsidRDefault="00CE1CBA" w:rsidP="0043673B">
            <w:pPr>
              <w:spacing w:line="240" w:lineRule="atLeast"/>
              <w:rPr>
                <w:bCs/>
              </w:rPr>
            </w:pPr>
          </w:p>
          <w:p w:rsidR="00CE1CBA" w:rsidRPr="0078139A" w:rsidRDefault="00CE1CBA" w:rsidP="0043673B">
            <w:pPr>
              <w:pStyle w:val="Kjene"/>
              <w:tabs>
                <w:tab w:val="clear" w:pos="4153"/>
                <w:tab w:val="clear" w:pos="8306"/>
              </w:tabs>
              <w:ind w:right="-108"/>
              <w:jc w:val="both"/>
            </w:pPr>
          </w:p>
        </w:tc>
      </w:tr>
      <w:tr w:rsidR="0078139A" w:rsidRPr="0078139A" w:rsidTr="0043673B">
        <w:trPr>
          <w:trHeight w:val="554"/>
        </w:trPr>
        <w:tc>
          <w:tcPr>
            <w:tcW w:w="1983" w:type="pct"/>
          </w:tcPr>
          <w:p w:rsidR="00CE1CBA" w:rsidRPr="0078139A" w:rsidRDefault="00CE1CBA" w:rsidP="0043673B">
            <w:r w:rsidRPr="0078139A">
              <w:t xml:space="preserve">2. Projekta izpildes ietekme uz pārvaldes funkcijām un institucionālo struktūru. </w:t>
            </w:r>
          </w:p>
          <w:p w:rsidR="00CE1CBA" w:rsidRPr="0078139A" w:rsidRDefault="00CE1CBA" w:rsidP="0043673B">
            <w:pPr>
              <w:pStyle w:val="Paraststmeklis"/>
              <w:spacing w:before="0" w:beforeAutospacing="0" w:after="0" w:afterAutospacing="0"/>
              <w:jc w:val="both"/>
              <w:rPr>
                <w:rFonts w:eastAsia="Times New Roman"/>
                <w:lang w:val="lv-LV" w:eastAsia="lv-LV"/>
              </w:rPr>
            </w:pPr>
            <w:r w:rsidRPr="0078139A">
              <w:rPr>
                <w:rFonts w:eastAsia="Times New Roman"/>
                <w:lang w:val="lv-LV" w:eastAsia="lv-LV"/>
              </w:rPr>
              <w:lastRenderedPageBreak/>
              <w:t>Jaunu institūciju izveide, esošu institūciju likvidācija vai reorganizācija, to ietekme uz institūcijas cilvēkresursiem</w:t>
            </w:r>
          </w:p>
        </w:tc>
        <w:tc>
          <w:tcPr>
            <w:tcW w:w="3017" w:type="pct"/>
          </w:tcPr>
          <w:p w:rsidR="00CE1CBA" w:rsidRPr="0078139A" w:rsidRDefault="00CE1CBA" w:rsidP="0043673B">
            <w:pPr>
              <w:jc w:val="both"/>
            </w:pPr>
            <w:r w:rsidRPr="0078139A">
              <w:lastRenderedPageBreak/>
              <w:t>Projekts šo jomu neskar.</w:t>
            </w:r>
          </w:p>
          <w:p w:rsidR="00CE1CBA" w:rsidRPr="0078139A" w:rsidRDefault="00CE1CBA" w:rsidP="0043673B">
            <w:pPr>
              <w:jc w:val="both"/>
            </w:pPr>
          </w:p>
        </w:tc>
      </w:tr>
      <w:tr w:rsidR="0078139A" w:rsidRPr="0078139A" w:rsidTr="0043673B">
        <w:trPr>
          <w:trHeight w:val="70"/>
        </w:trPr>
        <w:tc>
          <w:tcPr>
            <w:tcW w:w="1983" w:type="pct"/>
          </w:tcPr>
          <w:p w:rsidR="00CE1CBA" w:rsidRPr="0078139A" w:rsidRDefault="00CE1CBA" w:rsidP="0043673B">
            <w:pPr>
              <w:pStyle w:val="Paraststmeklis"/>
              <w:spacing w:before="0" w:beforeAutospacing="0" w:after="0" w:afterAutospacing="0"/>
              <w:jc w:val="both"/>
              <w:rPr>
                <w:lang w:val="lv-LV"/>
              </w:rPr>
            </w:pPr>
            <w:r w:rsidRPr="0078139A">
              <w:rPr>
                <w:lang w:val="lv-LV"/>
              </w:rPr>
              <w:lastRenderedPageBreak/>
              <w:t>3. Cita informācija</w:t>
            </w:r>
          </w:p>
        </w:tc>
        <w:tc>
          <w:tcPr>
            <w:tcW w:w="3017" w:type="pct"/>
          </w:tcPr>
          <w:p w:rsidR="00CE1CBA" w:rsidRDefault="00CE1CBA" w:rsidP="0043673B">
            <w:r w:rsidRPr="0078139A">
              <w:t>Nav.</w:t>
            </w:r>
          </w:p>
          <w:p w:rsidR="0078139A" w:rsidRPr="0078139A" w:rsidRDefault="0078139A" w:rsidP="0043673B">
            <w:pPr>
              <w:rPr>
                <w:rFonts w:eastAsia="Arial Unicode MS"/>
              </w:rPr>
            </w:pPr>
          </w:p>
        </w:tc>
      </w:tr>
    </w:tbl>
    <w:p w:rsidR="00CE1CBA" w:rsidRPr="0078139A" w:rsidRDefault="00CE1CBA" w:rsidP="00CE1CBA">
      <w:pPr>
        <w:pStyle w:val="naisf"/>
        <w:spacing w:before="0" w:beforeAutospacing="0" w:after="0" w:afterAutospacing="0"/>
      </w:pPr>
    </w:p>
    <w:p w:rsidR="00CE1CBA" w:rsidRPr="0078139A" w:rsidRDefault="00CE1CBA" w:rsidP="00CE1CBA">
      <w:pPr>
        <w:pStyle w:val="naisf"/>
        <w:spacing w:before="0" w:beforeAutospacing="0" w:after="0" w:afterAutospacing="0"/>
      </w:pPr>
      <w:r w:rsidRPr="0078139A">
        <w:tab/>
      </w:r>
    </w:p>
    <w:p w:rsidR="00CE1CBA" w:rsidRPr="0078139A" w:rsidRDefault="00CE1CBA" w:rsidP="00CE1CBA">
      <w:pPr>
        <w:pStyle w:val="naisf"/>
        <w:spacing w:before="0" w:beforeAutospacing="0" w:after="0" w:afterAutospacing="0"/>
      </w:pPr>
    </w:p>
    <w:p w:rsidR="00CE1CBA" w:rsidRPr="0078139A" w:rsidRDefault="00CE1CBA" w:rsidP="00BD658F">
      <w:pPr>
        <w:pStyle w:val="naisf"/>
        <w:spacing w:before="0" w:beforeAutospacing="0" w:after="0" w:afterAutospacing="0"/>
      </w:pPr>
      <w:r w:rsidRPr="0078139A">
        <w:t>Zemkopības ministrs</w:t>
      </w:r>
      <w:r w:rsidRPr="0078139A">
        <w:tab/>
      </w:r>
      <w:r w:rsidRPr="0078139A">
        <w:tab/>
      </w:r>
      <w:r w:rsidR="00BD658F">
        <w:tab/>
      </w:r>
      <w:r w:rsidR="00BD658F">
        <w:tab/>
      </w:r>
      <w:r w:rsidR="00BD658F">
        <w:tab/>
      </w:r>
      <w:r w:rsidRPr="0078139A">
        <w:tab/>
      </w:r>
      <w:r w:rsidRPr="0078139A">
        <w:tab/>
      </w:r>
      <w:r w:rsidRPr="0078139A">
        <w:tab/>
      </w:r>
      <w:r w:rsidRPr="0078139A">
        <w:tab/>
        <w:t>J. Dūklavs</w:t>
      </w:r>
    </w:p>
    <w:p w:rsidR="00CE1CBA" w:rsidRPr="0078139A" w:rsidRDefault="00CE1CBA" w:rsidP="0029202C">
      <w:pPr>
        <w:pStyle w:val="naisf"/>
        <w:spacing w:before="0" w:beforeAutospacing="0" w:after="0" w:afterAutospacing="0"/>
        <w:rPr>
          <w:sz w:val="28"/>
          <w:szCs w:val="28"/>
        </w:rPr>
      </w:pPr>
    </w:p>
    <w:p w:rsidR="00CE1CBA" w:rsidRPr="0078139A" w:rsidRDefault="00CE1CBA" w:rsidP="002B5CB5">
      <w:pPr>
        <w:pStyle w:val="naisf"/>
        <w:spacing w:before="0" w:beforeAutospacing="0" w:after="0" w:afterAutospacing="0"/>
        <w:rPr>
          <w:sz w:val="28"/>
          <w:szCs w:val="28"/>
        </w:rPr>
      </w:pPr>
    </w:p>
    <w:p w:rsidR="001473F3" w:rsidRDefault="001473F3" w:rsidP="00CE1CBA">
      <w:pPr>
        <w:pStyle w:val="Pamattekstsaratkpi"/>
        <w:spacing w:after="0"/>
        <w:ind w:left="0"/>
        <w:rPr>
          <w:sz w:val="20"/>
        </w:rPr>
      </w:pPr>
      <w:r>
        <w:rPr>
          <w:sz w:val="20"/>
        </w:rPr>
        <w:t>26.06.2015. 10:09:00</w:t>
      </w:r>
    </w:p>
    <w:p w:rsidR="001473F3" w:rsidRDefault="001473F3" w:rsidP="00CE1CBA">
      <w:pPr>
        <w:pStyle w:val="Pamattekstsaratkpi"/>
        <w:spacing w:after="0"/>
        <w:ind w:left="0"/>
        <w:rPr>
          <w:sz w:val="20"/>
        </w:rPr>
      </w:pPr>
      <w:r>
        <w:rPr>
          <w:sz w:val="20"/>
        </w:rPr>
        <w:fldChar w:fldCharType="begin"/>
      </w:r>
      <w:r>
        <w:rPr>
          <w:sz w:val="20"/>
        </w:rPr>
        <w:instrText xml:space="preserve"> NUMWORDS   \* MERGEFORMAT </w:instrText>
      </w:r>
      <w:r>
        <w:rPr>
          <w:sz w:val="20"/>
        </w:rPr>
        <w:fldChar w:fldCharType="separate"/>
      </w:r>
      <w:r>
        <w:rPr>
          <w:sz w:val="20"/>
        </w:rPr>
        <w:t>1238</w:t>
      </w:r>
      <w:r>
        <w:rPr>
          <w:sz w:val="20"/>
        </w:rPr>
        <w:fldChar w:fldCharType="end"/>
      </w:r>
    </w:p>
    <w:p w:rsidR="00CE1CBA" w:rsidRPr="0078139A" w:rsidRDefault="00D456BE" w:rsidP="00CE1CBA">
      <w:pPr>
        <w:pStyle w:val="Pamattekstsaratkpi"/>
        <w:spacing w:after="0"/>
        <w:ind w:left="0"/>
        <w:rPr>
          <w:sz w:val="20"/>
        </w:rPr>
      </w:pPr>
      <w:r w:rsidRPr="0078139A">
        <w:rPr>
          <w:sz w:val="20"/>
        </w:rPr>
        <w:t>R.Grosbārdis</w:t>
      </w:r>
    </w:p>
    <w:p w:rsidR="00CE1CBA" w:rsidRPr="0078139A" w:rsidRDefault="00CE1CBA" w:rsidP="00CE1CBA">
      <w:pPr>
        <w:pStyle w:val="Pamattekstsaratkpi"/>
        <w:spacing w:after="0"/>
        <w:ind w:left="0"/>
        <w:rPr>
          <w:sz w:val="20"/>
        </w:rPr>
      </w:pPr>
      <w:r w:rsidRPr="0078139A">
        <w:rPr>
          <w:sz w:val="20"/>
        </w:rPr>
        <w:t xml:space="preserve">67027309, </w:t>
      </w:r>
      <w:r w:rsidR="00D456BE" w:rsidRPr="0078139A">
        <w:rPr>
          <w:sz w:val="20"/>
        </w:rPr>
        <w:t>Raivis.Grosbardis</w:t>
      </w:r>
      <w:r w:rsidRPr="0078139A">
        <w:rPr>
          <w:sz w:val="20"/>
        </w:rPr>
        <w:t>@vaad.gov.lv</w:t>
      </w:r>
    </w:p>
    <w:p w:rsidR="00600408" w:rsidRPr="0078139A" w:rsidRDefault="00600408" w:rsidP="00600408"/>
    <w:p w:rsidR="00994904" w:rsidRPr="0078139A" w:rsidRDefault="00994904" w:rsidP="00600408">
      <w:pPr>
        <w:tabs>
          <w:tab w:val="left" w:pos="1275"/>
        </w:tabs>
      </w:pPr>
      <w:bookmarkStart w:id="0" w:name="_GoBack"/>
      <w:bookmarkEnd w:id="0"/>
    </w:p>
    <w:sectPr w:rsidR="00994904" w:rsidRPr="0078139A" w:rsidSect="0043673B">
      <w:headerReference w:type="even" r:id="rId8"/>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1D01" w:rsidRDefault="00851D01">
      <w:r>
        <w:separator/>
      </w:r>
    </w:p>
  </w:endnote>
  <w:endnote w:type="continuationSeparator" w:id="0">
    <w:p w:rsidR="00851D01" w:rsidRDefault="00851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344" w:rsidRPr="00600408" w:rsidRDefault="00D456BE" w:rsidP="00600408">
    <w:pPr>
      <w:pStyle w:val="Kjene"/>
      <w:jc w:val="both"/>
      <w:rPr>
        <w:bCs/>
        <w:sz w:val="20"/>
      </w:rPr>
    </w:pPr>
    <w:r w:rsidRPr="00EC7A37">
      <w:rPr>
        <w:sz w:val="20"/>
      </w:rPr>
      <w:t>ZM</w:t>
    </w:r>
    <w:r>
      <w:rPr>
        <w:sz w:val="20"/>
      </w:rPr>
      <w:t>Anot</w:t>
    </w:r>
    <w:r w:rsidRPr="00EC7A37">
      <w:rPr>
        <w:sz w:val="20"/>
      </w:rPr>
      <w:t>_</w:t>
    </w:r>
    <w:r>
      <w:rPr>
        <w:sz w:val="20"/>
      </w:rPr>
      <w:t>260615</w:t>
    </w:r>
    <w:r w:rsidR="00392344" w:rsidRPr="00EC7A37">
      <w:rPr>
        <w:sz w:val="20"/>
      </w:rPr>
      <w:t xml:space="preserve">; </w:t>
    </w:r>
    <w:r w:rsidR="00392344" w:rsidRPr="00EC7A37">
      <w:rPr>
        <w:bCs/>
        <w:sz w:val="20"/>
      </w:rPr>
      <w:t>Grozījum</w:t>
    </w:r>
    <w:r w:rsidR="00800D11">
      <w:rPr>
        <w:bCs/>
        <w:sz w:val="20"/>
      </w:rPr>
      <w:t>s</w:t>
    </w:r>
    <w:r w:rsidR="00392344" w:rsidRPr="00EC7A37">
      <w:rPr>
        <w:bCs/>
        <w:sz w:val="20"/>
      </w:rPr>
      <w:t xml:space="preserve"> Ministru kabineta 20</w:t>
    </w:r>
    <w:r w:rsidR="00392344">
      <w:rPr>
        <w:bCs/>
        <w:sz w:val="20"/>
      </w:rPr>
      <w:t>12</w:t>
    </w:r>
    <w:r w:rsidR="00392344" w:rsidRPr="00EC7A37">
      <w:rPr>
        <w:bCs/>
        <w:sz w:val="20"/>
      </w:rPr>
      <w:t>.gada 1</w:t>
    </w:r>
    <w:r w:rsidR="00392344">
      <w:rPr>
        <w:bCs/>
        <w:sz w:val="20"/>
      </w:rPr>
      <w:t>0</w:t>
    </w:r>
    <w:r w:rsidR="00392344" w:rsidRPr="00EC7A37">
      <w:rPr>
        <w:bCs/>
        <w:sz w:val="20"/>
      </w:rPr>
      <w:t>.</w:t>
    </w:r>
    <w:r w:rsidR="00392344">
      <w:rPr>
        <w:bCs/>
        <w:sz w:val="20"/>
      </w:rPr>
      <w:t>jūlija</w:t>
    </w:r>
    <w:r w:rsidR="00392344" w:rsidRPr="00EC7A37">
      <w:rPr>
        <w:bCs/>
        <w:sz w:val="20"/>
      </w:rPr>
      <w:t xml:space="preserve"> noteikumos Nr.</w:t>
    </w:r>
    <w:r w:rsidR="00392344">
      <w:rPr>
        <w:bCs/>
        <w:sz w:val="20"/>
      </w:rPr>
      <w:t>493</w:t>
    </w:r>
    <w:r w:rsidR="00392344" w:rsidRPr="00EC7A37">
      <w:rPr>
        <w:bCs/>
        <w:sz w:val="20"/>
      </w:rPr>
      <w:t xml:space="preserve"> „Valsts augu aizsardzības dienesta maksas pakalpojumu cenrādi</w:t>
    </w:r>
    <w:r w:rsidR="00392344">
      <w:rPr>
        <w:bCs/>
        <w:sz w:val="20"/>
      </w:rPr>
      <w:t>s</w:t>
    </w:r>
    <w:r w:rsidR="00392344" w:rsidRPr="00EC7A37">
      <w:rPr>
        <w:bCs/>
        <w:sz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344" w:rsidRPr="00710848" w:rsidRDefault="00392344" w:rsidP="0043673B">
    <w:pPr>
      <w:pStyle w:val="Kjene"/>
      <w:jc w:val="both"/>
    </w:pPr>
    <w:r w:rsidRPr="00EC7A37">
      <w:rPr>
        <w:sz w:val="20"/>
      </w:rPr>
      <w:t>ZM</w:t>
    </w:r>
    <w:r>
      <w:rPr>
        <w:sz w:val="20"/>
      </w:rPr>
      <w:t>Anot</w:t>
    </w:r>
    <w:r w:rsidRPr="00EC7A37">
      <w:rPr>
        <w:sz w:val="20"/>
      </w:rPr>
      <w:t>_</w:t>
    </w:r>
    <w:r w:rsidR="00D456BE">
      <w:rPr>
        <w:sz w:val="20"/>
      </w:rPr>
      <w:t>260615</w:t>
    </w:r>
    <w:r w:rsidRPr="00EC7A37">
      <w:rPr>
        <w:sz w:val="20"/>
      </w:rPr>
      <w:t xml:space="preserve">; </w:t>
    </w:r>
    <w:r w:rsidRPr="00EC7A37">
      <w:rPr>
        <w:bCs/>
        <w:sz w:val="20"/>
      </w:rPr>
      <w:t>Grozījum</w:t>
    </w:r>
    <w:r w:rsidR="00800D11">
      <w:rPr>
        <w:bCs/>
        <w:sz w:val="20"/>
      </w:rPr>
      <w:t>s</w:t>
    </w:r>
    <w:r w:rsidRPr="00EC7A37">
      <w:rPr>
        <w:bCs/>
        <w:sz w:val="20"/>
      </w:rPr>
      <w:t xml:space="preserve"> Ministru kabineta 20</w:t>
    </w:r>
    <w:r>
      <w:rPr>
        <w:bCs/>
        <w:sz w:val="20"/>
      </w:rPr>
      <w:t>12</w:t>
    </w:r>
    <w:r w:rsidRPr="00EC7A37">
      <w:rPr>
        <w:bCs/>
        <w:sz w:val="20"/>
      </w:rPr>
      <w:t>.gada 1</w:t>
    </w:r>
    <w:r>
      <w:rPr>
        <w:bCs/>
        <w:sz w:val="20"/>
      </w:rPr>
      <w:t>0</w:t>
    </w:r>
    <w:r w:rsidRPr="00EC7A37">
      <w:rPr>
        <w:bCs/>
        <w:sz w:val="20"/>
      </w:rPr>
      <w:t>.</w:t>
    </w:r>
    <w:r>
      <w:rPr>
        <w:bCs/>
        <w:sz w:val="20"/>
      </w:rPr>
      <w:t>jūlija</w:t>
    </w:r>
    <w:r w:rsidRPr="00EC7A37">
      <w:rPr>
        <w:bCs/>
        <w:sz w:val="20"/>
      </w:rPr>
      <w:t xml:space="preserve"> noteikumos Nr.</w:t>
    </w:r>
    <w:r>
      <w:rPr>
        <w:bCs/>
        <w:sz w:val="20"/>
      </w:rPr>
      <w:t>493</w:t>
    </w:r>
    <w:r w:rsidRPr="00EC7A37">
      <w:rPr>
        <w:bCs/>
        <w:sz w:val="20"/>
      </w:rPr>
      <w:t xml:space="preserve"> „Valsts augu aizsardzības dienesta maksas pakalpojumu cenrādi</w:t>
    </w:r>
    <w:r>
      <w:rPr>
        <w:bCs/>
        <w:sz w:val="20"/>
      </w:rPr>
      <w:t>s</w:t>
    </w:r>
    <w:r w:rsidRPr="00EC7A37">
      <w:rPr>
        <w:bCs/>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1D01" w:rsidRDefault="00851D01">
      <w:r>
        <w:separator/>
      </w:r>
    </w:p>
  </w:footnote>
  <w:footnote w:type="continuationSeparator" w:id="0">
    <w:p w:rsidR="00851D01" w:rsidRDefault="00851D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344" w:rsidRDefault="00392344">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392344" w:rsidRDefault="00392344">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344" w:rsidRDefault="00392344">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1473F3">
      <w:rPr>
        <w:rStyle w:val="Lappusesnumurs"/>
        <w:noProof/>
      </w:rPr>
      <w:t>3</w:t>
    </w:r>
    <w:r>
      <w:rPr>
        <w:rStyle w:val="Lappusesnumurs"/>
      </w:rPr>
      <w:fldChar w:fldCharType="end"/>
    </w:r>
  </w:p>
  <w:p w:rsidR="00392344" w:rsidRDefault="00392344">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084C8E"/>
    <w:multiLevelType w:val="multilevel"/>
    <w:tmpl w:val="3DA67706"/>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CBA"/>
    <w:rsid w:val="00001DA1"/>
    <w:rsid w:val="0003371D"/>
    <w:rsid w:val="0008667B"/>
    <w:rsid w:val="000954C5"/>
    <w:rsid w:val="001473F3"/>
    <w:rsid w:val="00157919"/>
    <w:rsid w:val="0029202C"/>
    <w:rsid w:val="002B5CB5"/>
    <w:rsid w:val="00355218"/>
    <w:rsid w:val="00392344"/>
    <w:rsid w:val="003A136D"/>
    <w:rsid w:val="003E557B"/>
    <w:rsid w:val="00412D70"/>
    <w:rsid w:val="0043673B"/>
    <w:rsid w:val="0046203D"/>
    <w:rsid w:val="005A5134"/>
    <w:rsid w:val="00600408"/>
    <w:rsid w:val="00607068"/>
    <w:rsid w:val="00663F4E"/>
    <w:rsid w:val="00667D8E"/>
    <w:rsid w:val="0073159B"/>
    <w:rsid w:val="00781378"/>
    <w:rsid w:val="0078139A"/>
    <w:rsid w:val="00800D11"/>
    <w:rsid w:val="00827265"/>
    <w:rsid w:val="00851D01"/>
    <w:rsid w:val="0089513D"/>
    <w:rsid w:val="008963D5"/>
    <w:rsid w:val="008A52B3"/>
    <w:rsid w:val="008B192B"/>
    <w:rsid w:val="00962966"/>
    <w:rsid w:val="00963D82"/>
    <w:rsid w:val="00994904"/>
    <w:rsid w:val="009D40C4"/>
    <w:rsid w:val="00A2186F"/>
    <w:rsid w:val="00A26C0E"/>
    <w:rsid w:val="00A94BDE"/>
    <w:rsid w:val="00A957D6"/>
    <w:rsid w:val="00AB6582"/>
    <w:rsid w:val="00B1578F"/>
    <w:rsid w:val="00B65637"/>
    <w:rsid w:val="00BD658F"/>
    <w:rsid w:val="00BE62B5"/>
    <w:rsid w:val="00C01088"/>
    <w:rsid w:val="00C437B5"/>
    <w:rsid w:val="00C5431E"/>
    <w:rsid w:val="00C5719B"/>
    <w:rsid w:val="00C7712C"/>
    <w:rsid w:val="00CE1CBA"/>
    <w:rsid w:val="00D04D46"/>
    <w:rsid w:val="00D456BE"/>
    <w:rsid w:val="00DA0644"/>
    <w:rsid w:val="00DF1A03"/>
    <w:rsid w:val="00E810E5"/>
    <w:rsid w:val="00F35C3F"/>
    <w:rsid w:val="00F61974"/>
    <w:rsid w:val="00FE31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46D05F4-4A10-4E8F-B9C7-E60915B1C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E1CBA"/>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c">
    <w:name w:val="naisc"/>
    <w:basedOn w:val="Parasts"/>
    <w:rsid w:val="00CE1CBA"/>
    <w:pPr>
      <w:spacing w:before="100" w:beforeAutospacing="1" w:after="100" w:afterAutospacing="1"/>
    </w:pPr>
  </w:style>
  <w:style w:type="paragraph" w:customStyle="1" w:styleId="naisnod">
    <w:name w:val="naisnod"/>
    <w:basedOn w:val="Parasts"/>
    <w:rsid w:val="00CE1CBA"/>
    <w:pPr>
      <w:spacing w:before="100" w:beforeAutospacing="1" w:after="100" w:afterAutospacing="1"/>
    </w:pPr>
  </w:style>
  <w:style w:type="paragraph" w:customStyle="1" w:styleId="naiskr">
    <w:name w:val="naiskr"/>
    <w:basedOn w:val="Parasts"/>
    <w:rsid w:val="00CE1CBA"/>
    <w:pPr>
      <w:spacing w:before="100" w:beforeAutospacing="1" w:after="100" w:afterAutospacing="1"/>
    </w:pPr>
  </w:style>
  <w:style w:type="paragraph" w:customStyle="1" w:styleId="naisf">
    <w:name w:val="naisf"/>
    <w:basedOn w:val="Parasts"/>
    <w:uiPriority w:val="99"/>
    <w:rsid w:val="00CE1CBA"/>
    <w:pPr>
      <w:spacing w:before="100" w:beforeAutospacing="1" w:after="100" w:afterAutospacing="1"/>
    </w:pPr>
  </w:style>
  <w:style w:type="paragraph" w:styleId="Pamatteksts">
    <w:name w:val="Body Text"/>
    <w:basedOn w:val="Parasts"/>
    <w:link w:val="PamattekstsRakstz"/>
    <w:rsid w:val="00CE1CBA"/>
    <w:pPr>
      <w:jc w:val="right"/>
    </w:pPr>
    <w:rPr>
      <w:b/>
      <w:sz w:val="28"/>
      <w:szCs w:val="20"/>
      <w:lang w:eastAsia="en-US"/>
    </w:rPr>
  </w:style>
  <w:style w:type="character" w:customStyle="1" w:styleId="PamattekstsRakstz">
    <w:name w:val="Pamatteksts Rakstz."/>
    <w:basedOn w:val="Noklusjumarindkopasfonts"/>
    <w:link w:val="Pamatteksts"/>
    <w:rsid w:val="00CE1CBA"/>
    <w:rPr>
      <w:rFonts w:ascii="Times New Roman" w:eastAsia="Times New Roman" w:hAnsi="Times New Roman" w:cs="Times New Roman"/>
      <w:b/>
      <w:sz w:val="28"/>
      <w:szCs w:val="20"/>
    </w:rPr>
  </w:style>
  <w:style w:type="paragraph" w:styleId="Galvene">
    <w:name w:val="header"/>
    <w:basedOn w:val="Parasts"/>
    <w:link w:val="GalveneRakstz"/>
    <w:rsid w:val="00CE1CBA"/>
    <w:pPr>
      <w:tabs>
        <w:tab w:val="center" w:pos="4153"/>
        <w:tab w:val="right" w:pos="8306"/>
      </w:tabs>
    </w:pPr>
  </w:style>
  <w:style w:type="character" w:customStyle="1" w:styleId="GalveneRakstz">
    <w:name w:val="Galvene Rakstz."/>
    <w:basedOn w:val="Noklusjumarindkopasfonts"/>
    <w:link w:val="Galvene"/>
    <w:rsid w:val="00CE1CBA"/>
    <w:rPr>
      <w:rFonts w:ascii="Times New Roman" w:eastAsia="Times New Roman" w:hAnsi="Times New Roman" w:cs="Times New Roman"/>
      <w:sz w:val="24"/>
      <w:szCs w:val="24"/>
      <w:lang w:eastAsia="lv-LV"/>
    </w:rPr>
  </w:style>
  <w:style w:type="character" w:styleId="Lappusesnumurs">
    <w:name w:val="page number"/>
    <w:rsid w:val="00CE1CBA"/>
    <w:rPr>
      <w:rFonts w:cs="Times New Roman"/>
    </w:rPr>
  </w:style>
  <w:style w:type="paragraph" w:styleId="Kjene">
    <w:name w:val="footer"/>
    <w:basedOn w:val="Parasts"/>
    <w:link w:val="KjeneRakstz"/>
    <w:uiPriority w:val="99"/>
    <w:rsid w:val="00CE1CBA"/>
    <w:pPr>
      <w:tabs>
        <w:tab w:val="center" w:pos="4153"/>
        <w:tab w:val="right" w:pos="8306"/>
      </w:tabs>
    </w:pPr>
  </w:style>
  <w:style w:type="character" w:customStyle="1" w:styleId="KjeneRakstz">
    <w:name w:val="Kājene Rakstz."/>
    <w:basedOn w:val="Noklusjumarindkopasfonts"/>
    <w:link w:val="Kjene"/>
    <w:uiPriority w:val="99"/>
    <w:rsid w:val="00CE1CBA"/>
    <w:rPr>
      <w:rFonts w:ascii="Times New Roman" w:eastAsia="Times New Roman" w:hAnsi="Times New Roman" w:cs="Times New Roman"/>
      <w:sz w:val="24"/>
      <w:szCs w:val="24"/>
      <w:lang w:eastAsia="lv-LV"/>
    </w:rPr>
  </w:style>
  <w:style w:type="paragraph" w:styleId="Paraststmeklis">
    <w:name w:val="Normal (Web)"/>
    <w:basedOn w:val="Parasts"/>
    <w:uiPriority w:val="99"/>
    <w:rsid w:val="00CE1CBA"/>
    <w:pPr>
      <w:spacing w:before="100" w:beforeAutospacing="1" w:after="100" w:afterAutospacing="1"/>
    </w:pPr>
    <w:rPr>
      <w:rFonts w:eastAsia="Arial Unicode MS"/>
      <w:lang w:val="en-GB" w:eastAsia="en-US"/>
    </w:rPr>
  </w:style>
  <w:style w:type="paragraph" w:styleId="Pamattekstsaratkpi">
    <w:name w:val="Body Text Indent"/>
    <w:basedOn w:val="Parasts"/>
    <w:link w:val="PamattekstsaratkpiRakstz"/>
    <w:uiPriority w:val="99"/>
    <w:rsid w:val="00CE1CBA"/>
    <w:pPr>
      <w:spacing w:after="120"/>
      <w:ind w:left="283"/>
    </w:pPr>
    <w:rPr>
      <w:noProof/>
      <w:sz w:val="28"/>
      <w:szCs w:val="20"/>
      <w:lang w:eastAsia="en-US"/>
    </w:rPr>
  </w:style>
  <w:style w:type="character" w:customStyle="1" w:styleId="PamattekstsaratkpiRakstz">
    <w:name w:val="Pamatteksts ar atkāpi Rakstz."/>
    <w:basedOn w:val="Noklusjumarindkopasfonts"/>
    <w:link w:val="Pamattekstsaratkpi"/>
    <w:uiPriority w:val="99"/>
    <w:rsid w:val="00CE1CBA"/>
    <w:rPr>
      <w:rFonts w:ascii="Times New Roman" w:eastAsia="Times New Roman" w:hAnsi="Times New Roman" w:cs="Times New Roman"/>
      <w:noProof/>
      <w:sz w:val="28"/>
      <w:szCs w:val="20"/>
    </w:rPr>
  </w:style>
  <w:style w:type="character" w:customStyle="1" w:styleId="apple-tab-span">
    <w:name w:val="apple-tab-span"/>
    <w:basedOn w:val="Noklusjumarindkopasfonts"/>
    <w:rsid w:val="00CE1CBA"/>
  </w:style>
  <w:style w:type="character" w:styleId="Komentraatsauce">
    <w:name w:val="annotation reference"/>
    <w:basedOn w:val="Noklusjumarindkopasfonts"/>
    <w:uiPriority w:val="99"/>
    <w:semiHidden/>
    <w:unhideWhenUsed/>
    <w:rsid w:val="00963D82"/>
    <w:rPr>
      <w:sz w:val="16"/>
      <w:szCs w:val="16"/>
    </w:rPr>
  </w:style>
  <w:style w:type="paragraph" w:styleId="Komentrateksts">
    <w:name w:val="annotation text"/>
    <w:basedOn w:val="Parasts"/>
    <w:link w:val="KomentratekstsRakstz"/>
    <w:uiPriority w:val="99"/>
    <w:semiHidden/>
    <w:unhideWhenUsed/>
    <w:rsid w:val="00963D82"/>
    <w:rPr>
      <w:sz w:val="20"/>
      <w:szCs w:val="20"/>
    </w:rPr>
  </w:style>
  <w:style w:type="character" w:customStyle="1" w:styleId="KomentratekstsRakstz">
    <w:name w:val="Komentāra teksts Rakstz."/>
    <w:basedOn w:val="Noklusjumarindkopasfonts"/>
    <w:link w:val="Komentrateksts"/>
    <w:uiPriority w:val="99"/>
    <w:semiHidden/>
    <w:rsid w:val="00963D82"/>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963D82"/>
    <w:rPr>
      <w:b/>
      <w:bCs/>
    </w:rPr>
  </w:style>
  <w:style w:type="character" w:customStyle="1" w:styleId="KomentratmaRakstz">
    <w:name w:val="Komentāra tēma Rakstz."/>
    <w:basedOn w:val="KomentratekstsRakstz"/>
    <w:link w:val="Komentratma"/>
    <w:uiPriority w:val="99"/>
    <w:semiHidden/>
    <w:rsid w:val="00963D82"/>
    <w:rPr>
      <w:rFonts w:ascii="Times New Roman" w:eastAsia="Times New Roman" w:hAnsi="Times New Roman" w:cs="Times New Roman"/>
      <w:b/>
      <w:bCs/>
      <w:sz w:val="20"/>
      <w:szCs w:val="20"/>
      <w:lang w:eastAsia="lv-LV"/>
    </w:rPr>
  </w:style>
  <w:style w:type="paragraph" w:styleId="Balonteksts">
    <w:name w:val="Balloon Text"/>
    <w:basedOn w:val="Parasts"/>
    <w:link w:val="BalontekstsRakstz"/>
    <w:uiPriority w:val="99"/>
    <w:semiHidden/>
    <w:unhideWhenUsed/>
    <w:rsid w:val="00963D8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63D82"/>
    <w:rPr>
      <w:rFonts w:ascii="Tahoma" w:eastAsia="Times New Roman" w:hAnsi="Tahoma" w:cs="Tahoma"/>
      <w:sz w:val="16"/>
      <w:szCs w:val="16"/>
      <w:lang w:eastAsia="lv-LV"/>
    </w:rPr>
  </w:style>
  <w:style w:type="paragraph" w:styleId="Sarakstarindkopa">
    <w:name w:val="List Paragraph"/>
    <w:basedOn w:val="Parasts"/>
    <w:uiPriority w:val="34"/>
    <w:qFormat/>
    <w:rsid w:val="00BE62B5"/>
    <w:pPr>
      <w:ind w:left="720"/>
    </w:pPr>
    <w:rPr>
      <w:rFonts w:ascii="Calibri" w:eastAsiaTheme="minorHAns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41604">
      <w:bodyDiv w:val="1"/>
      <w:marLeft w:val="0"/>
      <w:marRight w:val="0"/>
      <w:marTop w:val="0"/>
      <w:marBottom w:val="0"/>
      <w:divBdr>
        <w:top w:val="none" w:sz="0" w:space="0" w:color="auto"/>
        <w:left w:val="none" w:sz="0" w:space="0" w:color="auto"/>
        <w:bottom w:val="none" w:sz="0" w:space="0" w:color="auto"/>
        <w:right w:val="none" w:sz="0" w:space="0" w:color="auto"/>
      </w:divBdr>
    </w:div>
    <w:div w:id="465703128">
      <w:bodyDiv w:val="1"/>
      <w:marLeft w:val="0"/>
      <w:marRight w:val="0"/>
      <w:marTop w:val="0"/>
      <w:marBottom w:val="0"/>
      <w:divBdr>
        <w:top w:val="none" w:sz="0" w:space="0" w:color="auto"/>
        <w:left w:val="none" w:sz="0" w:space="0" w:color="auto"/>
        <w:bottom w:val="none" w:sz="0" w:space="0" w:color="auto"/>
        <w:right w:val="none" w:sz="0" w:space="0" w:color="auto"/>
      </w:divBdr>
    </w:div>
    <w:div w:id="1255356434">
      <w:bodyDiv w:val="1"/>
      <w:marLeft w:val="0"/>
      <w:marRight w:val="0"/>
      <w:marTop w:val="0"/>
      <w:marBottom w:val="0"/>
      <w:divBdr>
        <w:top w:val="none" w:sz="0" w:space="0" w:color="auto"/>
        <w:left w:val="none" w:sz="0" w:space="0" w:color="auto"/>
        <w:bottom w:val="none" w:sz="0" w:space="0" w:color="auto"/>
        <w:right w:val="none" w:sz="0" w:space="0" w:color="auto"/>
      </w:divBdr>
    </w:div>
    <w:div w:id="1538618253">
      <w:bodyDiv w:val="1"/>
      <w:marLeft w:val="0"/>
      <w:marRight w:val="0"/>
      <w:marTop w:val="0"/>
      <w:marBottom w:val="0"/>
      <w:divBdr>
        <w:top w:val="none" w:sz="0" w:space="0" w:color="auto"/>
        <w:left w:val="none" w:sz="0" w:space="0" w:color="auto"/>
        <w:bottom w:val="none" w:sz="0" w:space="0" w:color="auto"/>
        <w:right w:val="none" w:sz="0" w:space="0" w:color="auto"/>
      </w:divBdr>
    </w:div>
    <w:div w:id="1546017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304E6-E4DD-4A3F-BF8E-FA873A761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1269</Words>
  <Characters>8594</Characters>
  <Application>Microsoft Office Word</Application>
  <DocSecurity>0</DocSecurity>
  <Lines>505</Lines>
  <Paragraphs>214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9649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Bluma</dc:creator>
  <cp:lastModifiedBy>Alise Apalupa</cp:lastModifiedBy>
  <cp:revision>7</cp:revision>
  <cp:lastPrinted>2015-06-12T06:45:00Z</cp:lastPrinted>
  <dcterms:created xsi:type="dcterms:W3CDTF">2015-06-26T06:24:00Z</dcterms:created>
  <dcterms:modified xsi:type="dcterms:W3CDTF">2015-06-26T07:09:00Z</dcterms:modified>
</cp:coreProperties>
</file>