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946" w:rsidRPr="0096313D" w:rsidRDefault="00E70946" w:rsidP="00E70946">
      <w:pPr>
        <w:pStyle w:val="Pamatteksts"/>
        <w:jc w:val="left"/>
        <w:rPr>
          <w:b w:val="0"/>
          <w:bCs/>
          <w:sz w:val="24"/>
          <w:szCs w:val="24"/>
        </w:rPr>
      </w:pPr>
      <w:r w:rsidRPr="0096313D">
        <w:rPr>
          <w:b w:val="0"/>
          <w:bCs/>
          <w:sz w:val="24"/>
          <w:szCs w:val="24"/>
        </w:rPr>
        <w:t>201</w:t>
      </w:r>
      <w:r w:rsidR="00CE7D68" w:rsidRPr="0096313D">
        <w:rPr>
          <w:b w:val="0"/>
          <w:bCs/>
          <w:sz w:val="24"/>
          <w:szCs w:val="24"/>
        </w:rPr>
        <w:t>5</w:t>
      </w:r>
      <w:r w:rsidRPr="0096313D">
        <w:rPr>
          <w:b w:val="0"/>
          <w:bCs/>
          <w:sz w:val="24"/>
          <w:szCs w:val="24"/>
        </w:rPr>
        <w:t>.gada</w:t>
      </w:r>
      <w:r w:rsidRPr="0096313D">
        <w:rPr>
          <w:b w:val="0"/>
          <w:bCs/>
          <w:sz w:val="24"/>
          <w:szCs w:val="24"/>
        </w:rPr>
        <w:tab/>
      </w:r>
      <w:r w:rsidR="00CE7D68" w:rsidRPr="0096313D">
        <w:rPr>
          <w:b w:val="0"/>
          <w:bCs/>
          <w:sz w:val="24"/>
          <w:szCs w:val="24"/>
        </w:rPr>
        <w:t>janvā</w:t>
      </w:r>
      <w:r w:rsidR="00070253" w:rsidRPr="0096313D">
        <w:rPr>
          <w:b w:val="0"/>
          <w:bCs/>
          <w:sz w:val="24"/>
          <w:szCs w:val="24"/>
        </w:rPr>
        <w:t>rī</w:t>
      </w:r>
      <w:r w:rsidRPr="0096313D">
        <w:rPr>
          <w:b w:val="0"/>
          <w:bCs/>
          <w:sz w:val="24"/>
          <w:szCs w:val="24"/>
        </w:rPr>
        <w:tab/>
      </w:r>
      <w:r w:rsidRPr="0096313D">
        <w:rPr>
          <w:b w:val="0"/>
          <w:bCs/>
          <w:sz w:val="24"/>
          <w:szCs w:val="24"/>
        </w:rPr>
        <w:tab/>
      </w:r>
      <w:r w:rsidRPr="0096313D">
        <w:rPr>
          <w:b w:val="0"/>
          <w:bCs/>
          <w:sz w:val="24"/>
          <w:szCs w:val="24"/>
        </w:rPr>
        <w:tab/>
      </w:r>
      <w:r w:rsidRPr="0096313D">
        <w:rPr>
          <w:b w:val="0"/>
          <w:bCs/>
          <w:sz w:val="24"/>
          <w:szCs w:val="24"/>
        </w:rPr>
        <w:tab/>
      </w:r>
      <w:r w:rsidRPr="0096313D">
        <w:rPr>
          <w:b w:val="0"/>
          <w:bCs/>
          <w:sz w:val="24"/>
          <w:szCs w:val="24"/>
        </w:rPr>
        <w:tab/>
      </w:r>
      <w:r w:rsidRPr="0096313D">
        <w:rPr>
          <w:b w:val="0"/>
          <w:bCs/>
          <w:sz w:val="24"/>
          <w:szCs w:val="24"/>
        </w:rPr>
        <w:tab/>
      </w:r>
      <w:r w:rsidRPr="0096313D">
        <w:rPr>
          <w:b w:val="0"/>
          <w:bCs/>
          <w:sz w:val="24"/>
          <w:szCs w:val="24"/>
        </w:rPr>
        <w:tab/>
        <w:t>Noteikumi Nr.</w:t>
      </w:r>
    </w:p>
    <w:p w:rsidR="00E70946" w:rsidRPr="0096313D" w:rsidRDefault="00E70946" w:rsidP="00E70946">
      <w:pPr>
        <w:rPr>
          <w:sz w:val="24"/>
          <w:szCs w:val="24"/>
        </w:rPr>
      </w:pPr>
      <w:r w:rsidRPr="0096313D">
        <w:rPr>
          <w:sz w:val="24"/>
          <w:szCs w:val="24"/>
        </w:rPr>
        <w:t>Rīgā</w:t>
      </w:r>
      <w:r w:rsidRPr="0096313D">
        <w:rPr>
          <w:sz w:val="24"/>
          <w:szCs w:val="24"/>
        </w:rPr>
        <w:tab/>
      </w:r>
      <w:r w:rsidRPr="0096313D">
        <w:rPr>
          <w:sz w:val="24"/>
          <w:szCs w:val="24"/>
        </w:rPr>
        <w:tab/>
      </w:r>
      <w:r w:rsidRPr="0096313D">
        <w:rPr>
          <w:sz w:val="24"/>
          <w:szCs w:val="24"/>
        </w:rPr>
        <w:tab/>
      </w:r>
      <w:r w:rsidRPr="0096313D">
        <w:rPr>
          <w:sz w:val="24"/>
          <w:szCs w:val="24"/>
        </w:rPr>
        <w:tab/>
      </w:r>
      <w:r w:rsidRPr="0096313D">
        <w:rPr>
          <w:sz w:val="24"/>
          <w:szCs w:val="24"/>
        </w:rPr>
        <w:tab/>
      </w:r>
      <w:r w:rsidRPr="0096313D">
        <w:rPr>
          <w:sz w:val="24"/>
          <w:szCs w:val="24"/>
        </w:rPr>
        <w:tab/>
      </w:r>
      <w:r w:rsidRPr="0096313D">
        <w:rPr>
          <w:sz w:val="24"/>
          <w:szCs w:val="24"/>
        </w:rPr>
        <w:tab/>
      </w:r>
      <w:r w:rsidRPr="0096313D">
        <w:rPr>
          <w:sz w:val="24"/>
          <w:szCs w:val="24"/>
        </w:rPr>
        <w:tab/>
      </w:r>
      <w:r w:rsidRPr="0096313D">
        <w:rPr>
          <w:sz w:val="24"/>
          <w:szCs w:val="24"/>
        </w:rPr>
        <w:tab/>
      </w:r>
      <w:r w:rsidRPr="0096313D">
        <w:rPr>
          <w:sz w:val="24"/>
          <w:szCs w:val="24"/>
        </w:rPr>
        <w:tab/>
        <w:t>(prot. Nr.</w:t>
      </w:r>
      <w:r w:rsidRPr="0096313D">
        <w:rPr>
          <w:sz w:val="24"/>
          <w:szCs w:val="24"/>
        </w:rPr>
        <w:tab/>
        <w:t>.§)</w:t>
      </w:r>
    </w:p>
    <w:p w:rsidR="00E70946" w:rsidRPr="0096313D" w:rsidRDefault="00E70946" w:rsidP="00E70946">
      <w:pPr>
        <w:pStyle w:val="Kjene"/>
        <w:tabs>
          <w:tab w:val="clear" w:pos="4153"/>
          <w:tab w:val="clear" w:pos="8306"/>
        </w:tabs>
        <w:rPr>
          <w:sz w:val="24"/>
          <w:szCs w:val="24"/>
        </w:rPr>
      </w:pPr>
    </w:p>
    <w:p w:rsidR="00E70946" w:rsidRPr="0096313D" w:rsidRDefault="00E70946" w:rsidP="00E70946">
      <w:pPr>
        <w:pStyle w:val="Kjene"/>
        <w:tabs>
          <w:tab w:val="clear" w:pos="4153"/>
          <w:tab w:val="clear" w:pos="8306"/>
        </w:tabs>
        <w:jc w:val="center"/>
        <w:rPr>
          <w:sz w:val="24"/>
          <w:szCs w:val="24"/>
        </w:rPr>
      </w:pPr>
      <w:r w:rsidRPr="0096313D">
        <w:rPr>
          <w:b/>
          <w:bCs/>
          <w:sz w:val="24"/>
          <w:szCs w:val="24"/>
        </w:rPr>
        <w:t>Grozījum</w:t>
      </w:r>
      <w:r w:rsidR="00AE6BD2" w:rsidRPr="0096313D">
        <w:rPr>
          <w:b/>
          <w:bCs/>
          <w:sz w:val="24"/>
          <w:szCs w:val="24"/>
        </w:rPr>
        <w:t>i</w:t>
      </w:r>
      <w:r w:rsidRPr="0096313D">
        <w:rPr>
          <w:b/>
          <w:bCs/>
          <w:sz w:val="24"/>
          <w:szCs w:val="24"/>
        </w:rPr>
        <w:t xml:space="preserve"> Ministru kabineta 2012.gada 10.jūlija noteikumos Nr.493</w:t>
      </w:r>
      <w:r w:rsidR="00CE7D68" w:rsidRPr="0096313D">
        <w:rPr>
          <w:b/>
          <w:bCs/>
          <w:sz w:val="24"/>
          <w:szCs w:val="24"/>
        </w:rPr>
        <w:t xml:space="preserve"> </w:t>
      </w:r>
      <w:r w:rsidRPr="0096313D">
        <w:rPr>
          <w:b/>
          <w:bCs/>
          <w:sz w:val="24"/>
          <w:szCs w:val="24"/>
        </w:rPr>
        <w:t>„Valsts augu aizsardzības dienesta maksas pakalpojumu cenrādis”</w:t>
      </w:r>
    </w:p>
    <w:p w:rsidR="00E70946" w:rsidRPr="0096313D" w:rsidRDefault="00E70946" w:rsidP="00E70946">
      <w:pPr>
        <w:pStyle w:val="Kjene"/>
        <w:tabs>
          <w:tab w:val="clear" w:pos="4153"/>
          <w:tab w:val="clear" w:pos="8306"/>
        </w:tabs>
        <w:rPr>
          <w:sz w:val="24"/>
          <w:szCs w:val="24"/>
        </w:rPr>
      </w:pPr>
    </w:p>
    <w:p w:rsidR="00E70946" w:rsidRPr="0096313D" w:rsidRDefault="00E70946" w:rsidP="00E70946">
      <w:pPr>
        <w:pStyle w:val="Pamatteksts2"/>
        <w:jc w:val="right"/>
        <w:rPr>
          <w:sz w:val="24"/>
          <w:szCs w:val="24"/>
        </w:rPr>
      </w:pPr>
      <w:r w:rsidRPr="0096313D">
        <w:rPr>
          <w:sz w:val="24"/>
          <w:szCs w:val="24"/>
        </w:rPr>
        <w:t>Izdoti saskaņā ar</w:t>
      </w:r>
    </w:p>
    <w:p w:rsidR="00E70946" w:rsidRPr="0096313D" w:rsidRDefault="00E70946" w:rsidP="00E70946">
      <w:pPr>
        <w:pStyle w:val="Pamatteksts2"/>
        <w:jc w:val="right"/>
        <w:rPr>
          <w:sz w:val="24"/>
          <w:szCs w:val="24"/>
        </w:rPr>
      </w:pPr>
      <w:r w:rsidRPr="0096313D">
        <w:rPr>
          <w:sz w:val="24"/>
          <w:szCs w:val="24"/>
        </w:rPr>
        <w:t>Likuma par budžetu un finanšu vadību</w:t>
      </w:r>
    </w:p>
    <w:p w:rsidR="00E70946" w:rsidRPr="0096313D" w:rsidRDefault="00E70946" w:rsidP="00E70946">
      <w:pPr>
        <w:pStyle w:val="Pamatteksts2"/>
        <w:jc w:val="right"/>
        <w:rPr>
          <w:sz w:val="24"/>
          <w:szCs w:val="24"/>
        </w:rPr>
      </w:pPr>
      <w:r w:rsidRPr="0096313D">
        <w:rPr>
          <w:sz w:val="24"/>
          <w:szCs w:val="24"/>
        </w:rPr>
        <w:t>5.panta devīto daļu</w:t>
      </w:r>
    </w:p>
    <w:p w:rsidR="00E70946" w:rsidRPr="0096313D" w:rsidRDefault="00E70946" w:rsidP="00E70946">
      <w:pPr>
        <w:pStyle w:val="Pamatteksts2"/>
        <w:rPr>
          <w:sz w:val="24"/>
          <w:szCs w:val="24"/>
        </w:rPr>
      </w:pPr>
    </w:p>
    <w:p w:rsidR="00E70946" w:rsidRPr="0096313D" w:rsidRDefault="00E70946" w:rsidP="00412B01">
      <w:pPr>
        <w:pStyle w:val="Pamatteksts2"/>
        <w:widowControl w:val="0"/>
        <w:numPr>
          <w:ilvl w:val="0"/>
          <w:numId w:val="1"/>
        </w:numPr>
        <w:ind w:left="0" w:firstLine="709"/>
        <w:rPr>
          <w:sz w:val="24"/>
          <w:szCs w:val="24"/>
        </w:rPr>
      </w:pPr>
      <w:r w:rsidRPr="0096313D">
        <w:rPr>
          <w:sz w:val="24"/>
          <w:szCs w:val="24"/>
        </w:rPr>
        <w:t>Izdarīt Ministru kabineta 2012.gada 10.jūlija noteikumos Nr.493 „Valsts augu aizsardzības dienesta maksas pakalpojumu cenrādis” (Latvijas Vēstnesis, 2012, 112., 202.</w:t>
      </w:r>
      <w:r w:rsidR="00070253" w:rsidRPr="0096313D">
        <w:rPr>
          <w:sz w:val="24"/>
          <w:szCs w:val="24"/>
        </w:rPr>
        <w:t>nr.</w:t>
      </w:r>
      <w:r w:rsidR="0002444C" w:rsidRPr="0096313D">
        <w:rPr>
          <w:sz w:val="24"/>
          <w:szCs w:val="24"/>
        </w:rPr>
        <w:t>; 2013,</w:t>
      </w:r>
      <w:r w:rsidRPr="0096313D">
        <w:rPr>
          <w:sz w:val="24"/>
          <w:szCs w:val="24"/>
        </w:rPr>
        <w:t xml:space="preserve"> 136., 184</w:t>
      </w:r>
      <w:r w:rsidR="00070253" w:rsidRPr="0096313D">
        <w:rPr>
          <w:sz w:val="24"/>
          <w:szCs w:val="24"/>
        </w:rPr>
        <w:t>.nr.</w:t>
      </w:r>
      <w:r w:rsidRPr="0096313D">
        <w:rPr>
          <w:sz w:val="24"/>
          <w:szCs w:val="24"/>
        </w:rPr>
        <w:t xml:space="preserve">) </w:t>
      </w:r>
      <w:r w:rsidR="00412B01" w:rsidRPr="0096313D">
        <w:rPr>
          <w:sz w:val="24"/>
          <w:szCs w:val="24"/>
        </w:rPr>
        <w:t xml:space="preserve">šādus </w:t>
      </w:r>
      <w:r w:rsidRPr="0096313D">
        <w:rPr>
          <w:sz w:val="24"/>
          <w:szCs w:val="24"/>
        </w:rPr>
        <w:t>grozījumu</w:t>
      </w:r>
      <w:r w:rsidR="00412B01" w:rsidRPr="0096313D">
        <w:rPr>
          <w:sz w:val="24"/>
          <w:szCs w:val="24"/>
        </w:rPr>
        <w:t>s:</w:t>
      </w:r>
      <w:r w:rsidR="0002444C" w:rsidRPr="0096313D">
        <w:rPr>
          <w:sz w:val="24"/>
          <w:szCs w:val="24"/>
        </w:rPr>
        <w:t xml:space="preserve"> </w:t>
      </w:r>
    </w:p>
    <w:p w:rsidR="0002444C" w:rsidRPr="0096313D" w:rsidRDefault="0002444C" w:rsidP="0002444C">
      <w:pPr>
        <w:pStyle w:val="Pamatteksts2"/>
        <w:widowControl w:val="0"/>
        <w:ind w:firstLine="720"/>
        <w:rPr>
          <w:sz w:val="24"/>
          <w:szCs w:val="24"/>
        </w:rPr>
      </w:pPr>
    </w:p>
    <w:p w:rsidR="00412B01" w:rsidRPr="0096313D" w:rsidRDefault="00AE6BD2" w:rsidP="00412B01">
      <w:pPr>
        <w:pStyle w:val="Pamatteksts2"/>
        <w:widowControl w:val="0"/>
        <w:numPr>
          <w:ilvl w:val="1"/>
          <w:numId w:val="1"/>
        </w:numPr>
        <w:ind w:left="0" w:firstLine="720"/>
        <w:rPr>
          <w:sz w:val="24"/>
          <w:szCs w:val="24"/>
        </w:rPr>
      </w:pPr>
      <w:r w:rsidRPr="0096313D">
        <w:rPr>
          <w:sz w:val="24"/>
          <w:szCs w:val="24"/>
        </w:rPr>
        <w:t>i</w:t>
      </w:r>
      <w:r w:rsidR="00412B01" w:rsidRPr="0096313D">
        <w:rPr>
          <w:sz w:val="24"/>
          <w:szCs w:val="24"/>
        </w:rPr>
        <w:t xml:space="preserve">zteikt </w:t>
      </w:r>
      <w:r w:rsidRPr="0096313D">
        <w:rPr>
          <w:sz w:val="24"/>
          <w:szCs w:val="24"/>
        </w:rPr>
        <w:t>2.</w:t>
      </w:r>
      <w:r w:rsidR="00412B01" w:rsidRPr="0096313D">
        <w:rPr>
          <w:sz w:val="24"/>
          <w:szCs w:val="24"/>
        </w:rPr>
        <w:t>pielikuma 12.1.6.1. un 12.1.6.2.apakšpunktu šādā redakcijā:</w:t>
      </w:r>
    </w:p>
    <w:p w:rsidR="0002444C" w:rsidRPr="0096313D" w:rsidRDefault="0002444C" w:rsidP="0002444C">
      <w:pPr>
        <w:pStyle w:val="Pamatteksts2"/>
        <w:widowControl w:val="0"/>
        <w:ind w:firstLine="720"/>
        <w:rPr>
          <w:sz w:val="24"/>
          <w:szCs w:val="24"/>
        </w:rPr>
      </w:pP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66"/>
        <w:gridCol w:w="3450"/>
        <w:gridCol w:w="1276"/>
        <w:gridCol w:w="1276"/>
        <w:gridCol w:w="1193"/>
        <w:gridCol w:w="1259"/>
      </w:tblGrid>
      <w:tr w:rsidR="00E70946" w:rsidRPr="0096313D" w:rsidTr="00E70946">
        <w:tc>
          <w:tcPr>
            <w:tcW w:w="1266" w:type="dxa"/>
          </w:tcPr>
          <w:p w:rsidR="00E70946" w:rsidRPr="0096313D" w:rsidRDefault="00070253" w:rsidP="00E70946">
            <w:pPr>
              <w:rPr>
                <w:sz w:val="24"/>
                <w:szCs w:val="24"/>
              </w:rPr>
            </w:pPr>
            <w:r w:rsidRPr="0096313D">
              <w:rPr>
                <w:sz w:val="24"/>
                <w:szCs w:val="24"/>
              </w:rPr>
              <w:t>“</w:t>
            </w:r>
            <w:r w:rsidR="00E70946" w:rsidRPr="0096313D">
              <w:rPr>
                <w:sz w:val="24"/>
                <w:szCs w:val="24"/>
              </w:rPr>
              <w:t>12.1.6.1.</w:t>
            </w:r>
          </w:p>
        </w:tc>
        <w:tc>
          <w:tcPr>
            <w:tcW w:w="3450" w:type="dxa"/>
          </w:tcPr>
          <w:p w:rsidR="00E70946" w:rsidRPr="0096313D" w:rsidRDefault="00E70946" w:rsidP="00BD60E2">
            <w:pPr>
              <w:rPr>
                <w:sz w:val="24"/>
                <w:szCs w:val="24"/>
              </w:rPr>
            </w:pPr>
            <w:r w:rsidRPr="0096313D">
              <w:rPr>
                <w:noProof w:val="0"/>
                <w:sz w:val="24"/>
                <w:szCs w:val="24"/>
                <w:lang w:eastAsia="lv-LV"/>
              </w:rPr>
              <w:t>zāģmateriāli</w:t>
            </w:r>
          </w:p>
        </w:tc>
        <w:tc>
          <w:tcPr>
            <w:tcW w:w="1276" w:type="dxa"/>
            <w:vAlign w:val="center"/>
          </w:tcPr>
          <w:p w:rsidR="00E70946" w:rsidRPr="0096313D" w:rsidRDefault="00E70946" w:rsidP="00E70946">
            <w:pPr>
              <w:jc w:val="center"/>
              <w:rPr>
                <w:sz w:val="24"/>
                <w:szCs w:val="24"/>
                <w:lang w:eastAsia="lv-LV"/>
              </w:rPr>
            </w:pPr>
            <w:r w:rsidRPr="0096313D">
              <w:rPr>
                <w:sz w:val="24"/>
                <w:szCs w:val="24"/>
                <w:lang w:eastAsia="lv-LV"/>
              </w:rPr>
              <w:t>1 m</w:t>
            </w:r>
            <w:r w:rsidRPr="0096313D">
              <w:rPr>
                <w:sz w:val="24"/>
                <w:szCs w:val="24"/>
                <w:vertAlign w:val="superscript"/>
                <w:lang w:eastAsia="lv-LV"/>
              </w:rPr>
              <w:t>3</w:t>
            </w:r>
          </w:p>
        </w:tc>
        <w:tc>
          <w:tcPr>
            <w:tcW w:w="1276" w:type="dxa"/>
            <w:vAlign w:val="center"/>
          </w:tcPr>
          <w:p w:rsidR="00E70946" w:rsidRPr="0096313D" w:rsidRDefault="00E70946" w:rsidP="00C60833">
            <w:pPr>
              <w:spacing w:before="100" w:beforeAutospacing="1" w:after="100" w:afterAutospacing="1" w:line="360" w:lineRule="auto"/>
              <w:ind w:firstLine="300"/>
              <w:jc w:val="center"/>
              <w:rPr>
                <w:noProof w:val="0"/>
                <w:sz w:val="24"/>
                <w:szCs w:val="24"/>
                <w:lang w:eastAsia="lv-LV"/>
              </w:rPr>
            </w:pPr>
            <w:r w:rsidRPr="0096313D">
              <w:rPr>
                <w:noProof w:val="0"/>
                <w:sz w:val="24"/>
                <w:szCs w:val="24"/>
                <w:lang w:eastAsia="lv-LV"/>
              </w:rPr>
              <w:t>0,</w:t>
            </w:r>
            <w:r w:rsidR="00C60833" w:rsidRPr="0096313D">
              <w:rPr>
                <w:noProof w:val="0"/>
                <w:sz w:val="24"/>
                <w:szCs w:val="24"/>
                <w:lang w:eastAsia="lv-LV"/>
              </w:rPr>
              <w:t>28</w:t>
            </w:r>
          </w:p>
        </w:tc>
        <w:tc>
          <w:tcPr>
            <w:tcW w:w="1193" w:type="dxa"/>
            <w:vAlign w:val="center"/>
          </w:tcPr>
          <w:p w:rsidR="00E70946" w:rsidRPr="0096313D" w:rsidRDefault="00E70946" w:rsidP="00C60833">
            <w:pPr>
              <w:spacing w:before="100" w:beforeAutospacing="1" w:after="100" w:afterAutospacing="1" w:line="360" w:lineRule="auto"/>
              <w:ind w:firstLine="300"/>
              <w:jc w:val="center"/>
              <w:rPr>
                <w:noProof w:val="0"/>
                <w:sz w:val="24"/>
                <w:szCs w:val="24"/>
                <w:lang w:eastAsia="lv-LV"/>
              </w:rPr>
            </w:pPr>
            <w:r w:rsidRPr="0096313D">
              <w:rPr>
                <w:noProof w:val="0"/>
                <w:sz w:val="24"/>
                <w:szCs w:val="24"/>
                <w:lang w:eastAsia="lv-LV"/>
              </w:rPr>
              <w:t>0,</w:t>
            </w:r>
            <w:r w:rsidR="00C60833" w:rsidRPr="0096313D">
              <w:rPr>
                <w:noProof w:val="0"/>
                <w:sz w:val="24"/>
                <w:szCs w:val="24"/>
                <w:lang w:eastAsia="lv-LV"/>
              </w:rPr>
              <w:t>00</w:t>
            </w:r>
          </w:p>
        </w:tc>
        <w:tc>
          <w:tcPr>
            <w:tcW w:w="1259" w:type="dxa"/>
            <w:vAlign w:val="center"/>
          </w:tcPr>
          <w:p w:rsidR="00E70946" w:rsidRPr="0096313D" w:rsidRDefault="00E70946" w:rsidP="00C60833">
            <w:pPr>
              <w:spacing w:before="100" w:beforeAutospacing="1" w:after="100" w:afterAutospacing="1" w:line="360" w:lineRule="auto"/>
              <w:ind w:firstLine="300"/>
              <w:jc w:val="center"/>
              <w:rPr>
                <w:noProof w:val="0"/>
                <w:sz w:val="24"/>
                <w:szCs w:val="24"/>
                <w:lang w:eastAsia="lv-LV"/>
              </w:rPr>
            </w:pPr>
            <w:r w:rsidRPr="0096313D">
              <w:rPr>
                <w:noProof w:val="0"/>
                <w:sz w:val="24"/>
                <w:szCs w:val="24"/>
                <w:lang w:eastAsia="lv-LV"/>
              </w:rPr>
              <w:t>0,</w:t>
            </w:r>
            <w:r w:rsidR="00C60833" w:rsidRPr="0096313D">
              <w:rPr>
                <w:noProof w:val="0"/>
                <w:sz w:val="24"/>
                <w:szCs w:val="24"/>
                <w:lang w:eastAsia="lv-LV"/>
              </w:rPr>
              <w:t>28</w:t>
            </w:r>
          </w:p>
        </w:tc>
      </w:tr>
      <w:tr w:rsidR="005B40B8" w:rsidRPr="0096313D" w:rsidTr="00E70946">
        <w:tc>
          <w:tcPr>
            <w:tcW w:w="1266" w:type="dxa"/>
          </w:tcPr>
          <w:p w:rsidR="005B40B8" w:rsidRPr="0096313D" w:rsidRDefault="005B40B8" w:rsidP="00E70946">
            <w:pPr>
              <w:rPr>
                <w:sz w:val="24"/>
                <w:szCs w:val="24"/>
              </w:rPr>
            </w:pPr>
            <w:r w:rsidRPr="0096313D">
              <w:rPr>
                <w:sz w:val="24"/>
                <w:szCs w:val="24"/>
              </w:rPr>
              <w:t>12.1.6.2.</w:t>
            </w:r>
          </w:p>
        </w:tc>
        <w:tc>
          <w:tcPr>
            <w:tcW w:w="3450" w:type="dxa"/>
            <w:vAlign w:val="center"/>
          </w:tcPr>
          <w:p w:rsidR="005B40B8" w:rsidRPr="0096313D" w:rsidRDefault="00EF7ED6" w:rsidP="00A7365C">
            <w:pPr>
              <w:rPr>
                <w:sz w:val="24"/>
                <w:szCs w:val="24"/>
                <w:lang w:eastAsia="lv-LV"/>
              </w:rPr>
            </w:pPr>
            <w:r w:rsidRPr="0096313D">
              <w:rPr>
                <w:sz w:val="24"/>
                <w:szCs w:val="24"/>
                <w:lang w:eastAsia="lv-LV"/>
              </w:rPr>
              <w:t>a</w:t>
            </w:r>
            <w:r w:rsidR="006535A1" w:rsidRPr="0096313D">
              <w:rPr>
                <w:sz w:val="24"/>
                <w:szCs w:val="24"/>
                <w:lang w:eastAsia="lv-LV"/>
              </w:rPr>
              <w:t>paļkoki</w:t>
            </w:r>
            <w:r w:rsidR="00A7365C" w:rsidRPr="0096313D">
              <w:rPr>
                <w:sz w:val="24"/>
                <w:szCs w:val="24"/>
                <w:lang w:eastAsia="lv-LV"/>
              </w:rPr>
              <w:t xml:space="preserve"> (zāģbaļķi),</w:t>
            </w:r>
            <w:r w:rsidR="006535A1" w:rsidRPr="0096313D">
              <w:rPr>
                <w:sz w:val="24"/>
                <w:szCs w:val="24"/>
                <w:lang w:eastAsia="lv-LV"/>
              </w:rPr>
              <w:t xml:space="preserve"> </w:t>
            </w:r>
            <w:r w:rsidR="00A7365C" w:rsidRPr="0096313D">
              <w:rPr>
                <w:sz w:val="24"/>
                <w:szCs w:val="24"/>
                <w:lang w:eastAsia="lv-LV"/>
              </w:rPr>
              <w:t xml:space="preserve">tai skaitā, </w:t>
            </w:r>
            <w:r w:rsidR="002971A0" w:rsidRPr="0096313D">
              <w:rPr>
                <w:sz w:val="24"/>
                <w:szCs w:val="24"/>
                <w:lang w:eastAsia="lv-LV"/>
              </w:rPr>
              <w:t>finierkluči, papīrmalka</w:t>
            </w:r>
            <w:r w:rsidR="00A7365C" w:rsidRPr="0096313D">
              <w:rPr>
                <w:sz w:val="24"/>
                <w:szCs w:val="24"/>
                <w:lang w:eastAsia="lv-LV"/>
              </w:rPr>
              <w:t xml:space="preserve"> u.c.</w:t>
            </w:r>
          </w:p>
        </w:tc>
        <w:tc>
          <w:tcPr>
            <w:tcW w:w="1276" w:type="dxa"/>
            <w:vAlign w:val="center"/>
          </w:tcPr>
          <w:p w:rsidR="005B40B8" w:rsidRPr="0096313D" w:rsidRDefault="005B40B8" w:rsidP="00BD60E2">
            <w:pPr>
              <w:jc w:val="center"/>
              <w:rPr>
                <w:sz w:val="24"/>
                <w:szCs w:val="24"/>
              </w:rPr>
            </w:pPr>
            <w:r w:rsidRPr="0096313D">
              <w:rPr>
                <w:sz w:val="24"/>
                <w:szCs w:val="24"/>
                <w:lang w:eastAsia="lv-LV"/>
              </w:rPr>
              <w:t>1 m</w:t>
            </w:r>
            <w:r w:rsidRPr="0096313D">
              <w:rPr>
                <w:sz w:val="24"/>
                <w:szCs w:val="24"/>
                <w:vertAlign w:val="superscript"/>
                <w:lang w:eastAsia="lv-LV"/>
              </w:rPr>
              <w:t>3</w:t>
            </w:r>
          </w:p>
        </w:tc>
        <w:tc>
          <w:tcPr>
            <w:tcW w:w="1276" w:type="dxa"/>
            <w:vAlign w:val="center"/>
          </w:tcPr>
          <w:p w:rsidR="005B40B8" w:rsidRPr="0096313D" w:rsidRDefault="006535A1" w:rsidP="00BD60E2">
            <w:pPr>
              <w:spacing w:before="100" w:beforeAutospacing="1" w:after="100" w:afterAutospacing="1" w:line="360" w:lineRule="auto"/>
              <w:ind w:firstLine="300"/>
              <w:jc w:val="center"/>
              <w:rPr>
                <w:sz w:val="24"/>
                <w:szCs w:val="24"/>
              </w:rPr>
            </w:pPr>
            <w:r w:rsidRPr="0096313D">
              <w:rPr>
                <w:sz w:val="24"/>
                <w:szCs w:val="24"/>
              </w:rPr>
              <w:t>2,83</w:t>
            </w:r>
          </w:p>
        </w:tc>
        <w:tc>
          <w:tcPr>
            <w:tcW w:w="1193" w:type="dxa"/>
            <w:vAlign w:val="center"/>
          </w:tcPr>
          <w:p w:rsidR="005B40B8" w:rsidRPr="0096313D" w:rsidRDefault="005B40B8" w:rsidP="00BD60E2">
            <w:pPr>
              <w:spacing w:before="100" w:beforeAutospacing="1" w:after="100" w:afterAutospacing="1" w:line="360" w:lineRule="auto"/>
              <w:ind w:firstLine="300"/>
              <w:jc w:val="center"/>
              <w:rPr>
                <w:sz w:val="24"/>
                <w:szCs w:val="24"/>
              </w:rPr>
            </w:pPr>
            <w:r w:rsidRPr="0096313D">
              <w:rPr>
                <w:sz w:val="24"/>
                <w:szCs w:val="24"/>
              </w:rPr>
              <w:t>0,00</w:t>
            </w:r>
          </w:p>
        </w:tc>
        <w:tc>
          <w:tcPr>
            <w:tcW w:w="1259" w:type="dxa"/>
            <w:vAlign w:val="center"/>
          </w:tcPr>
          <w:p w:rsidR="005B40B8" w:rsidRPr="0096313D" w:rsidRDefault="006535A1" w:rsidP="00BD60E2">
            <w:pPr>
              <w:spacing w:before="100" w:beforeAutospacing="1" w:after="100" w:afterAutospacing="1" w:line="360" w:lineRule="auto"/>
              <w:ind w:firstLine="300"/>
              <w:jc w:val="center"/>
              <w:rPr>
                <w:sz w:val="24"/>
                <w:szCs w:val="24"/>
              </w:rPr>
            </w:pPr>
            <w:r w:rsidRPr="0096313D">
              <w:rPr>
                <w:sz w:val="24"/>
                <w:szCs w:val="24"/>
              </w:rPr>
              <w:t>2,83</w:t>
            </w:r>
            <w:r w:rsidR="00070253" w:rsidRPr="0096313D">
              <w:rPr>
                <w:sz w:val="24"/>
                <w:szCs w:val="24"/>
              </w:rPr>
              <w:t>”</w:t>
            </w:r>
          </w:p>
        </w:tc>
      </w:tr>
    </w:tbl>
    <w:p w:rsidR="00E70946" w:rsidRPr="0096313D" w:rsidRDefault="00E70946" w:rsidP="00E70946">
      <w:pPr>
        <w:pStyle w:val="Sarakstarindkopa"/>
        <w:rPr>
          <w:sz w:val="24"/>
          <w:szCs w:val="24"/>
        </w:rPr>
      </w:pPr>
    </w:p>
    <w:p w:rsidR="00412B01" w:rsidRPr="0096313D" w:rsidRDefault="00AE6BD2" w:rsidP="00412B01">
      <w:pPr>
        <w:pStyle w:val="Sarakstarindkopa"/>
        <w:numPr>
          <w:ilvl w:val="1"/>
          <w:numId w:val="1"/>
        </w:numPr>
        <w:rPr>
          <w:sz w:val="24"/>
          <w:szCs w:val="24"/>
        </w:rPr>
      </w:pPr>
      <w:r w:rsidRPr="0096313D">
        <w:rPr>
          <w:sz w:val="24"/>
          <w:szCs w:val="24"/>
        </w:rPr>
        <w:t>p</w:t>
      </w:r>
      <w:r w:rsidR="00412B01" w:rsidRPr="0096313D">
        <w:rPr>
          <w:sz w:val="24"/>
          <w:szCs w:val="24"/>
        </w:rPr>
        <w:t xml:space="preserve">apildināt </w:t>
      </w:r>
      <w:r w:rsidRPr="0096313D">
        <w:rPr>
          <w:sz w:val="24"/>
          <w:szCs w:val="24"/>
        </w:rPr>
        <w:t>2.</w:t>
      </w:r>
      <w:r w:rsidR="00412B01" w:rsidRPr="0096313D">
        <w:rPr>
          <w:sz w:val="24"/>
          <w:szCs w:val="24"/>
        </w:rPr>
        <w:t>pielikumu ar 109., 110. un 111.punkt</w:t>
      </w:r>
      <w:r w:rsidRPr="0096313D">
        <w:rPr>
          <w:sz w:val="24"/>
          <w:szCs w:val="24"/>
        </w:rPr>
        <w:t>u</w:t>
      </w:r>
      <w:r w:rsidR="00412B01" w:rsidRPr="0096313D">
        <w:rPr>
          <w:sz w:val="24"/>
          <w:szCs w:val="24"/>
        </w:rPr>
        <w:t xml:space="preserve"> šādā redakcijā:</w:t>
      </w:r>
    </w:p>
    <w:p w:rsidR="00412B01" w:rsidRPr="0096313D" w:rsidRDefault="00412B01" w:rsidP="00412B01">
      <w:pPr>
        <w:pStyle w:val="Sarakstarindkopa"/>
        <w:ind w:left="1080"/>
        <w:rPr>
          <w:sz w:val="24"/>
          <w:szCs w:val="24"/>
          <w:highlight w:val="yellow"/>
        </w:rPr>
      </w:pP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66"/>
        <w:gridCol w:w="3450"/>
        <w:gridCol w:w="1560"/>
        <w:gridCol w:w="992"/>
        <w:gridCol w:w="1193"/>
        <w:gridCol w:w="1259"/>
      </w:tblGrid>
      <w:tr w:rsidR="00412B01" w:rsidRPr="0096313D" w:rsidTr="000F4052">
        <w:tc>
          <w:tcPr>
            <w:tcW w:w="1266" w:type="dxa"/>
          </w:tcPr>
          <w:p w:rsidR="00412B01" w:rsidRPr="0096313D" w:rsidRDefault="00412B01" w:rsidP="000F4052">
            <w:pPr>
              <w:rPr>
                <w:sz w:val="24"/>
                <w:szCs w:val="24"/>
              </w:rPr>
            </w:pPr>
            <w:r w:rsidRPr="0096313D">
              <w:rPr>
                <w:sz w:val="24"/>
                <w:szCs w:val="24"/>
              </w:rPr>
              <w:t>„109.</w:t>
            </w:r>
          </w:p>
        </w:tc>
        <w:tc>
          <w:tcPr>
            <w:tcW w:w="3450" w:type="dxa"/>
          </w:tcPr>
          <w:p w:rsidR="00412B01" w:rsidRPr="0096313D" w:rsidRDefault="00412B01" w:rsidP="000F4052">
            <w:pPr>
              <w:jc w:val="both"/>
              <w:rPr>
                <w:sz w:val="24"/>
                <w:szCs w:val="24"/>
              </w:rPr>
            </w:pPr>
            <w:r w:rsidRPr="0096313D">
              <w:rPr>
                <w:sz w:val="24"/>
                <w:szCs w:val="24"/>
              </w:rPr>
              <w:t>Pēc personas pieprasījuma paraugu ņemšana no augu aizsardzības līdzekļiem, augsnes, augiem, augu produktiem, sagatavotiem augu aizsardzības līdzekļu darba šķidrumiem, citiem priekšmetiem un parauga atbilstoša iesaiņošana (izcenojumā nav iekļauta parauga nogādāšana atbilstošā laboratorijā)</w:t>
            </w:r>
          </w:p>
        </w:tc>
        <w:tc>
          <w:tcPr>
            <w:tcW w:w="1560" w:type="dxa"/>
            <w:vAlign w:val="center"/>
          </w:tcPr>
          <w:p w:rsidR="00412B01" w:rsidRPr="0096313D" w:rsidRDefault="00412B01" w:rsidP="000F4052">
            <w:pPr>
              <w:jc w:val="center"/>
              <w:rPr>
                <w:sz w:val="24"/>
                <w:szCs w:val="24"/>
                <w:lang w:eastAsia="lv-LV"/>
              </w:rPr>
            </w:pPr>
            <w:r w:rsidRPr="0096313D">
              <w:rPr>
                <w:sz w:val="24"/>
                <w:szCs w:val="24"/>
                <w:lang w:eastAsia="lv-LV"/>
              </w:rPr>
              <w:t>1 paraugs</w:t>
            </w:r>
          </w:p>
        </w:tc>
        <w:tc>
          <w:tcPr>
            <w:tcW w:w="992" w:type="dxa"/>
            <w:vAlign w:val="center"/>
          </w:tcPr>
          <w:p w:rsidR="00412B01" w:rsidRPr="0096313D" w:rsidRDefault="00412B01" w:rsidP="000F4052">
            <w:pPr>
              <w:jc w:val="center"/>
              <w:rPr>
                <w:sz w:val="24"/>
                <w:szCs w:val="24"/>
                <w:lang w:eastAsia="lv-LV"/>
              </w:rPr>
            </w:pPr>
            <w:r w:rsidRPr="0096313D">
              <w:rPr>
                <w:sz w:val="24"/>
                <w:szCs w:val="24"/>
                <w:lang w:eastAsia="lv-LV"/>
              </w:rPr>
              <w:t>26,00</w:t>
            </w:r>
          </w:p>
        </w:tc>
        <w:tc>
          <w:tcPr>
            <w:tcW w:w="1193" w:type="dxa"/>
            <w:vAlign w:val="center"/>
          </w:tcPr>
          <w:p w:rsidR="00412B01" w:rsidRPr="0096313D" w:rsidRDefault="00412B01" w:rsidP="000F4052">
            <w:pPr>
              <w:spacing w:before="100" w:beforeAutospacing="1" w:after="100" w:afterAutospacing="1" w:line="360" w:lineRule="auto"/>
              <w:jc w:val="center"/>
              <w:rPr>
                <w:sz w:val="24"/>
                <w:szCs w:val="24"/>
              </w:rPr>
            </w:pPr>
            <w:r w:rsidRPr="0096313D">
              <w:rPr>
                <w:sz w:val="24"/>
                <w:szCs w:val="24"/>
              </w:rPr>
              <w:t>0,00</w:t>
            </w:r>
          </w:p>
        </w:tc>
        <w:tc>
          <w:tcPr>
            <w:tcW w:w="1259" w:type="dxa"/>
            <w:vAlign w:val="center"/>
          </w:tcPr>
          <w:p w:rsidR="00412B01" w:rsidRPr="0096313D" w:rsidRDefault="00412B01" w:rsidP="000F4052">
            <w:pPr>
              <w:spacing w:before="100" w:beforeAutospacing="1" w:after="100" w:afterAutospacing="1" w:line="360" w:lineRule="auto"/>
              <w:jc w:val="center"/>
              <w:rPr>
                <w:sz w:val="24"/>
                <w:szCs w:val="24"/>
              </w:rPr>
            </w:pPr>
            <w:r w:rsidRPr="0096313D">
              <w:rPr>
                <w:sz w:val="24"/>
                <w:szCs w:val="24"/>
              </w:rPr>
              <w:t>26,00</w:t>
            </w:r>
          </w:p>
        </w:tc>
      </w:tr>
      <w:tr w:rsidR="00412B01" w:rsidRPr="0096313D" w:rsidTr="000F4052">
        <w:tc>
          <w:tcPr>
            <w:tcW w:w="1266" w:type="dxa"/>
          </w:tcPr>
          <w:p w:rsidR="00412B01" w:rsidRPr="0096313D" w:rsidRDefault="00412B01" w:rsidP="000F4052">
            <w:pPr>
              <w:rPr>
                <w:sz w:val="24"/>
                <w:szCs w:val="24"/>
              </w:rPr>
            </w:pPr>
            <w:r w:rsidRPr="0096313D">
              <w:rPr>
                <w:sz w:val="24"/>
                <w:szCs w:val="24"/>
              </w:rPr>
              <w:t>110.</w:t>
            </w:r>
          </w:p>
        </w:tc>
        <w:tc>
          <w:tcPr>
            <w:tcW w:w="3450" w:type="dxa"/>
          </w:tcPr>
          <w:p w:rsidR="00412B01" w:rsidRPr="0096313D" w:rsidRDefault="00412B01" w:rsidP="000F4052">
            <w:pPr>
              <w:jc w:val="both"/>
              <w:rPr>
                <w:sz w:val="24"/>
                <w:szCs w:val="24"/>
              </w:rPr>
            </w:pPr>
            <w:r w:rsidRPr="0096313D">
              <w:rPr>
                <w:sz w:val="24"/>
                <w:szCs w:val="24"/>
              </w:rPr>
              <w:t>Pēc personas pieprasījuma novērtējuma sagatavošana saskaņā ar akreditētas laboratorijas testēšanas pārskatā norādītiem testēšanas rezultātiem augu aizsardzības līdzekļu (kvalitāte pēc derīguma termiņa beigām), sagatavotu augu aizsardzības līdzekļu darba šķidrumu, augsnes, augu vai augu produktu paraugā</w:t>
            </w:r>
          </w:p>
        </w:tc>
        <w:tc>
          <w:tcPr>
            <w:tcW w:w="1560" w:type="dxa"/>
            <w:vAlign w:val="center"/>
          </w:tcPr>
          <w:p w:rsidR="00412B01" w:rsidRPr="0096313D" w:rsidRDefault="00412B01" w:rsidP="000F4052">
            <w:pPr>
              <w:jc w:val="center"/>
              <w:rPr>
                <w:sz w:val="24"/>
                <w:szCs w:val="24"/>
                <w:lang w:eastAsia="lv-LV"/>
              </w:rPr>
            </w:pPr>
            <w:r w:rsidRPr="0096313D">
              <w:rPr>
                <w:sz w:val="24"/>
                <w:szCs w:val="24"/>
                <w:lang w:eastAsia="lv-LV"/>
              </w:rPr>
              <w:t>1 novērtējums</w:t>
            </w:r>
          </w:p>
        </w:tc>
        <w:tc>
          <w:tcPr>
            <w:tcW w:w="992" w:type="dxa"/>
            <w:vAlign w:val="center"/>
          </w:tcPr>
          <w:p w:rsidR="00412B01" w:rsidRPr="0096313D" w:rsidRDefault="00412B01" w:rsidP="000F4052">
            <w:pPr>
              <w:jc w:val="center"/>
              <w:rPr>
                <w:sz w:val="24"/>
                <w:szCs w:val="24"/>
                <w:lang w:eastAsia="lv-LV"/>
              </w:rPr>
            </w:pPr>
            <w:r w:rsidRPr="0096313D">
              <w:rPr>
                <w:sz w:val="24"/>
                <w:szCs w:val="24"/>
                <w:lang w:eastAsia="lv-LV"/>
              </w:rPr>
              <w:t>7,42</w:t>
            </w:r>
          </w:p>
        </w:tc>
        <w:tc>
          <w:tcPr>
            <w:tcW w:w="1193" w:type="dxa"/>
            <w:vAlign w:val="center"/>
          </w:tcPr>
          <w:p w:rsidR="00412B01" w:rsidRPr="0096313D" w:rsidRDefault="00412B01" w:rsidP="000F4052">
            <w:pPr>
              <w:spacing w:before="100" w:beforeAutospacing="1" w:after="100" w:afterAutospacing="1" w:line="360" w:lineRule="auto"/>
              <w:ind w:firstLine="300"/>
              <w:jc w:val="center"/>
              <w:rPr>
                <w:sz w:val="24"/>
                <w:szCs w:val="24"/>
              </w:rPr>
            </w:pPr>
            <w:r w:rsidRPr="0096313D">
              <w:rPr>
                <w:sz w:val="24"/>
                <w:szCs w:val="24"/>
              </w:rPr>
              <w:t>0,00</w:t>
            </w:r>
          </w:p>
        </w:tc>
        <w:tc>
          <w:tcPr>
            <w:tcW w:w="1259" w:type="dxa"/>
            <w:vAlign w:val="center"/>
          </w:tcPr>
          <w:p w:rsidR="00412B01" w:rsidRPr="0096313D" w:rsidRDefault="00412B01" w:rsidP="000F4052">
            <w:pPr>
              <w:spacing w:before="100" w:beforeAutospacing="1" w:after="100" w:afterAutospacing="1" w:line="360" w:lineRule="auto"/>
              <w:ind w:firstLine="300"/>
              <w:jc w:val="center"/>
              <w:rPr>
                <w:sz w:val="24"/>
                <w:szCs w:val="24"/>
              </w:rPr>
            </w:pPr>
            <w:r w:rsidRPr="0096313D">
              <w:rPr>
                <w:sz w:val="24"/>
                <w:szCs w:val="24"/>
              </w:rPr>
              <w:t>7,42</w:t>
            </w:r>
          </w:p>
        </w:tc>
      </w:tr>
      <w:tr w:rsidR="00412B01" w:rsidRPr="0096313D" w:rsidTr="000F4052">
        <w:tc>
          <w:tcPr>
            <w:tcW w:w="1266" w:type="dxa"/>
          </w:tcPr>
          <w:p w:rsidR="00412B01" w:rsidRPr="0096313D" w:rsidRDefault="00412B01" w:rsidP="000F4052">
            <w:pPr>
              <w:rPr>
                <w:sz w:val="24"/>
                <w:szCs w:val="24"/>
              </w:rPr>
            </w:pPr>
            <w:r w:rsidRPr="0096313D">
              <w:rPr>
                <w:sz w:val="24"/>
                <w:szCs w:val="24"/>
              </w:rPr>
              <w:t>111.</w:t>
            </w:r>
          </w:p>
        </w:tc>
        <w:tc>
          <w:tcPr>
            <w:tcW w:w="3450" w:type="dxa"/>
          </w:tcPr>
          <w:p w:rsidR="00412B01" w:rsidRPr="0096313D" w:rsidRDefault="00412B01" w:rsidP="000F4052">
            <w:pPr>
              <w:jc w:val="both"/>
              <w:rPr>
                <w:sz w:val="24"/>
                <w:szCs w:val="24"/>
              </w:rPr>
            </w:pPr>
            <w:r w:rsidRPr="0096313D">
              <w:rPr>
                <w:sz w:val="24"/>
                <w:szCs w:val="24"/>
              </w:rPr>
              <w:t xml:space="preserve">Pēc personas pieprasījuma padziļināta novērtējuma sagatavošana saskaņā ar akreditētas laboratorijas testēšanas pārskatā norādītiem testēšanas rezultātiem augsnes, </w:t>
            </w:r>
            <w:r w:rsidRPr="0096313D">
              <w:rPr>
                <w:sz w:val="24"/>
                <w:szCs w:val="24"/>
              </w:rPr>
              <w:lastRenderedPageBreak/>
              <w:t>augu, augu produktu, un citu priekšmetu, kas varētu būt nonākuši saskarē ar augu aizsardzības līdzekļiem, paraugā</w:t>
            </w:r>
          </w:p>
        </w:tc>
        <w:tc>
          <w:tcPr>
            <w:tcW w:w="1560" w:type="dxa"/>
            <w:vAlign w:val="center"/>
          </w:tcPr>
          <w:p w:rsidR="00412B01" w:rsidRPr="0096313D" w:rsidRDefault="00412B01" w:rsidP="000F4052">
            <w:pPr>
              <w:jc w:val="center"/>
              <w:rPr>
                <w:sz w:val="24"/>
                <w:szCs w:val="24"/>
                <w:lang w:eastAsia="lv-LV"/>
              </w:rPr>
            </w:pPr>
            <w:r w:rsidRPr="0096313D">
              <w:rPr>
                <w:sz w:val="24"/>
                <w:szCs w:val="24"/>
                <w:lang w:eastAsia="lv-LV"/>
              </w:rPr>
              <w:lastRenderedPageBreak/>
              <w:t>1 novērtējums</w:t>
            </w:r>
          </w:p>
        </w:tc>
        <w:tc>
          <w:tcPr>
            <w:tcW w:w="992" w:type="dxa"/>
            <w:vAlign w:val="center"/>
          </w:tcPr>
          <w:p w:rsidR="00412B01" w:rsidRPr="0096313D" w:rsidRDefault="00412B01" w:rsidP="000F4052">
            <w:pPr>
              <w:jc w:val="center"/>
              <w:rPr>
                <w:sz w:val="24"/>
                <w:szCs w:val="24"/>
                <w:lang w:eastAsia="lv-LV"/>
              </w:rPr>
            </w:pPr>
            <w:r w:rsidRPr="0096313D">
              <w:rPr>
                <w:sz w:val="24"/>
                <w:szCs w:val="24"/>
                <w:lang w:eastAsia="lv-LV"/>
              </w:rPr>
              <w:t>51,94</w:t>
            </w:r>
          </w:p>
        </w:tc>
        <w:tc>
          <w:tcPr>
            <w:tcW w:w="1193" w:type="dxa"/>
            <w:vAlign w:val="center"/>
          </w:tcPr>
          <w:p w:rsidR="00412B01" w:rsidRPr="0096313D" w:rsidRDefault="00412B01" w:rsidP="000F4052">
            <w:pPr>
              <w:spacing w:before="100" w:beforeAutospacing="1" w:after="100" w:afterAutospacing="1" w:line="360" w:lineRule="auto"/>
              <w:ind w:firstLine="300"/>
              <w:jc w:val="center"/>
              <w:rPr>
                <w:sz w:val="24"/>
                <w:szCs w:val="24"/>
              </w:rPr>
            </w:pPr>
            <w:r w:rsidRPr="0096313D">
              <w:rPr>
                <w:sz w:val="24"/>
                <w:szCs w:val="24"/>
              </w:rPr>
              <w:t>0,00</w:t>
            </w:r>
          </w:p>
        </w:tc>
        <w:tc>
          <w:tcPr>
            <w:tcW w:w="1259" w:type="dxa"/>
            <w:vAlign w:val="center"/>
          </w:tcPr>
          <w:p w:rsidR="00412B01" w:rsidRPr="0096313D" w:rsidRDefault="00412B01" w:rsidP="000F4052">
            <w:pPr>
              <w:spacing w:before="100" w:beforeAutospacing="1" w:after="100" w:afterAutospacing="1" w:line="360" w:lineRule="auto"/>
              <w:ind w:firstLine="300"/>
              <w:jc w:val="center"/>
              <w:rPr>
                <w:sz w:val="24"/>
                <w:szCs w:val="24"/>
              </w:rPr>
            </w:pPr>
            <w:r w:rsidRPr="0096313D">
              <w:rPr>
                <w:sz w:val="24"/>
                <w:szCs w:val="24"/>
              </w:rPr>
              <w:t>51,94”</w:t>
            </w:r>
          </w:p>
        </w:tc>
      </w:tr>
    </w:tbl>
    <w:p w:rsidR="005B40B8" w:rsidRPr="0096313D" w:rsidRDefault="005B40B8" w:rsidP="00E70946">
      <w:pPr>
        <w:pStyle w:val="Sarakstarindkopa"/>
        <w:rPr>
          <w:sz w:val="24"/>
          <w:szCs w:val="24"/>
        </w:rPr>
      </w:pPr>
    </w:p>
    <w:p w:rsidR="00E70946" w:rsidRPr="0096313D" w:rsidRDefault="00412B01" w:rsidP="00412B01">
      <w:pPr>
        <w:pStyle w:val="Sarakstarindkopa"/>
        <w:numPr>
          <w:ilvl w:val="0"/>
          <w:numId w:val="1"/>
        </w:numPr>
        <w:rPr>
          <w:sz w:val="24"/>
          <w:szCs w:val="24"/>
        </w:rPr>
      </w:pPr>
      <w:r w:rsidRPr="0096313D">
        <w:rPr>
          <w:sz w:val="24"/>
          <w:szCs w:val="24"/>
        </w:rPr>
        <w:t>Šo noteikumu 1.2.apakšpunkts stājas spēkā 2015.gada 1.februārī.</w:t>
      </w:r>
    </w:p>
    <w:p w:rsidR="00E70946" w:rsidRPr="0096313D" w:rsidRDefault="00E70946" w:rsidP="00E70946">
      <w:pPr>
        <w:pStyle w:val="Sarakstarindkopa"/>
        <w:rPr>
          <w:sz w:val="24"/>
          <w:szCs w:val="24"/>
        </w:rPr>
      </w:pPr>
    </w:p>
    <w:p w:rsidR="00E70946" w:rsidRPr="0096313D" w:rsidRDefault="00E70946" w:rsidP="00E70946">
      <w:pPr>
        <w:pStyle w:val="Sarakstarindkopa"/>
        <w:ind w:left="360"/>
        <w:rPr>
          <w:sz w:val="24"/>
          <w:szCs w:val="24"/>
        </w:rPr>
      </w:pPr>
    </w:p>
    <w:p w:rsidR="00E70946" w:rsidRPr="0096313D" w:rsidRDefault="00E70946" w:rsidP="00E70946">
      <w:pPr>
        <w:pStyle w:val="Virsraksts3"/>
        <w:keepNext w:val="0"/>
        <w:widowControl w:val="0"/>
        <w:tabs>
          <w:tab w:val="left" w:pos="6660"/>
        </w:tabs>
        <w:ind w:firstLine="720"/>
        <w:rPr>
          <w:sz w:val="24"/>
          <w:szCs w:val="24"/>
          <w:lang w:val="lv-LV"/>
        </w:rPr>
      </w:pPr>
      <w:r w:rsidRPr="0096313D">
        <w:rPr>
          <w:sz w:val="24"/>
          <w:szCs w:val="24"/>
          <w:lang w:val="lv-LV"/>
        </w:rPr>
        <w:t xml:space="preserve">Ministru prezidente                                      </w:t>
      </w:r>
      <w:r w:rsidRPr="0096313D">
        <w:rPr>
          <w:sz w:val="24"/>
          <w:szCs w:val="24"/>
          <w:lang w:val="lv-LV"/>
        </w:rPr>
        <w:tab/>
      </w:r>
      <w:r w:rsidRPr="0096313D">
        <w:rPr>
          <w:sz w:val="24"/>
          <w:szCs w:val="24"/>
          <w:lang w:val="lv-LV"/>
        </w:rPr>
        <w:tab/>
        <w:t>L</w:t>
      </w:r>
      <w:r w:rsidR="00412B01" w:rsidRPr="0096313D">
        <w:rPr>
          <w:sz w:val="24"/>
          <w:szCs w:val="24"/>
          <w:lang w:val="lv-LV"/>
        </w:rPr>
        <w:t xml:space="preserve">aimdota </w:t>
      </w:r>
      <w:r w:rsidRPr="0096313D">
        <w:rPr>
          <w:sz w:val="24"/>
          <w:szCs w:val="24"/>
          <w:lang w:val="lv-LV"/>
        </w:rPr>
        <w:t>Straujuma</w:t>
      </w:r>
    </w:p>
    <w:p w:rsidR="00E70946" w:rsidRPr="0096313D" w:rsidRDefault="00E70946" w:rsidP="00E70946">
      <w:pPr>
        <w:pStyle w:val="Virsraksts3"/>
        <w:keepNext w:val="0"/>
        <w:widowControl w:val="0"/>
        <w:ind w:firstLine="720"/>
        <w:rPr>
          <w:sz w:val="24"/>
          <w:szCs w:val="24"/>
          <w:lang w:val="lv-LV"/>
        </w:rPr>
      </w:pPr>
    </w:p>
    <w:p w:rsidR="00E70946" w:rsidRPr="0096313D" w:rsidRDefault="00E70946" w:rsidP="00E70946">
      <w:pPr>
        <w:ind w:firstLine="720"/>
        <w:rPr>
          <w:sz w:val="24"/>
          <w:szCs w:val="24"/>
        </w:rPr>
      </w:pPr>
    </w:p>
    <w:p w:rsidR="00E70946" w:rsidRPr="0096313D" w:rsidRDefault="00E70946" w:rsidP="00412B01">
      <w:pPr>
        <w:pStyle w:val="Virsraksts3"/>
        <w:keepNext w:val="0"/>
        <w:widowControl w:val="0"/>
        <w:tabs>
          <w:tab w:val="clear" w:pos="6732"/>
          <w:tab w:val="left" w:pos="6724"/>
          <w:tab w:val="left" w:pos="6887"/>
          <w:tab w:val="left" w:pos="7230"/>
        </w:tabs>
        <w:ind w:firstLine="720"/>
        <w:rPr>
          <w:sz w:val="24"/>
          <w:szCs w:val="24"/>
          <w:lang w:val="lv-LV"/>
        </w:rPr>
      </w:pPr>
      <w:r w:rsidRPr="0096313D">
        <w:rPr>
          <w:sz w:val="24"/>
          <w:szCs w:val="24"/>
          <w:lang w:val="lv-LV"/>
        </w:rPr>
        <w:t>Zemkopības ministrs</w:t>
      </w:r>
      <w:r w:rsidRPr="0096313D">
        <w:rPr>
          <w:sz w:val="24"/>
          <w:szCs w:val="24"/>
          <w:lang w:val="lv-LV"/>
        </w:rPr>
        <w:tab/>
      </w:r>
      <w:r w:rsidR="00412B01" w:rsidRPr="0096313D">
        <w:rPr>
          <w:sz w:val="24"/>
          <w:szCs w:val="24"/>
          <w:lang w:val="lv-LV"/>
        </w:rPr>
        <w:t>Jānis Dūklavs</w:t>
      </w:r>
      <w:r w:rsidR="00412B01" w:rsidRPr="0096313D">
        <w:rPr>
          <w:sz w:val="24"/>
          <w:szCs w:val="24"/>
          <w:lang w:val="lv-LV"/>
        </w:rPr>
        <w:tab/>
      </w:r>
    </w:p>
    <w:p w:rsidR="00E70946" w:rsidRPr="0096313D" w:rsidRDefault="00E70946" w:rsidP="00E70946">
      <w:pPr>
        <w:pStyle w:val="Pamattekstsaratkpi"/>
        <w:spacing w:after="0"/>
        <w:ind w:left="0"/>
        <w:rPr>
          <w:sz w:val="24"/>
          <w:szCs w:val="24"/>
        </w:rPr>
      </w:pPr>
    </w:p>
    <w:p w:rsidR="00E70946" w:rsidRPr="0096313D" w:rsidRDefault="00E70946" w:rsidP="00E70946">
      <w:pPr>
        <w:pStyle w:val="Pamattekstsaratkpi"/>
        <w:spacing w:after="0"/>
        <w:ind w:left="0"/>
        <w:rPr>
          <w:sz w:val="24"/>
          <w:szCs w:val="24"/>
        </w:rPr>
      </w:pPr>
    </w:p>
    <w:p w:rsidR="00E70946" w:rsidRPr="0096313D" w:rsidRDefault="00E70946" w:rsidP="00E70946">
      <w:pPr>
        <w:rPr>
          <w:sz w:val="24"/>
          <w:szCs w:val="24"/>
        </w:rPr>
      </w:pPr>
    </w:p>
    <w:p w:rsidR="00E70946" w:rsidRPr="0096313D" w:rsidRDefault="00E70946" w:rsidP="00E70946">
      <w:pPr>
        <w:pStyle w:val="Pamattekstsaratkpi"/>
        <w:spacing w:after="0"/>
        <w:ind w:left="0"/>
        <w:rPr>
          <w:sz w:val="24"/>
          <w:szCs w:val="24"/>
        </w:rPr>
      </w:pPr>
    </w:p>
    <w:p w:rsidR="00E70946" w:rsidRPr="0096313D" w:rsidRDefault="00E70946" w:rsidP="00E70946">
      <w:pPr>
        <w:pStyle w:val="Pamattekstsaratkpi"/>
        <w:spacing w:after="0"/>
        <w:ind w:left="0"/>
        <w:rPr>
          <w:sz w:val="24"/>
          <w:szCs w:val="24"/>
        </w:rPr>
      </w:pPr>
    </w:p>
    <w:p w:rsidR="00E70946" w:rsidRPr="0096313D" w:rsidRDefault="00E70946" w:rsidP="00E70946">
      <w:pPr>
        <w:pStyle w:val="Pamattekstsaratkpi"/>
        <w:spacing w:after="0"/>
        <w:ind w:left="0"/>
        <w:rPr>
          <w:sz w:val="24"/>
          <w:szCs w:val="24"/>
        </w:rPr>
      </w:pPr>
    </w:p>
    <w:p w:rsidR="00E70946" w:rsidRPr="0096313D" w:rsidRDefault="00E70946" w:rsidP="00E70946">
      <w:pPr>
        <w:pStyle w:val="Pamattekstsaratkpi"/>
        <w:spacing w:after="0"/>
        <w:ind w:left="0"/>
        <w:rPr>
          <w:sz w:val="24"/>
          <w:szCs w:val="24"/>
        </w:rPr>
      </w:pPr>
    </w:p>
    <w:p w:rsidR="00E70946" w:rsidRPr="0096313D" w:rsidRDefault="00E70946" w:rsidP="00E70946">
      <w:pPr>
        <w:pStyle w:val="Pamattekstsaratkpi"/>
        <w:spacing w:after="0"/>
        <w:ind w:left="0"/>
        <w:rPr>
          <w:sz w:val="24"/>
          <w:szCs w:val="24"/>
        </w:rPr>
      </w:pPr>
    </w:p>
    <w:p w:rsidR="00E70946" w:rsidRDefault="00E70946" w:rsidP="00E70946">
      <w:pPr>
        <w:pStyle w:val="Pamattekstsaratkpi"/>
        <w:spacing w:after="0"/>
        <w:ind w:left="0"/>
        <w:rPr>
          <w:sz w:val="20"/>
        </w:rPr>
      </w:pPr>
    </w:p>
    <w:p w:rsidR="00E70946" w:rsidRDefault="00E70946" w:rsidP="00E70946">
      <w:pPr>
        <w:pStyle w:val="Pamattekstsaratkpi"/>
        <w:spacing w:after="0"/>
        <w:ind w:left="0"/>
        <w:rPr>
          <w:sz w:val="20"/>
        </w:rPr>
      </w:pPr>
    </w:p>
    <w:p w:rsidR="00C0229D" w:rsidRDefault="00C0229D" w:rsidP="00E70946">
      <w:pPr>
        <w:pStyle w:val="Pamattekstsaratkpi"/>
        <w:spacing w:after="0"/>
        <w:ind w:left="0"/>
        <w:rPr>
          <w:sz w:val="20"/>
        </w:rPr>
      </w:pPr>
    </w:p>
    <w:p w:rsidR="00C0229D" w:rsidRDefault="00C0229D" w:rsidP="00E70946">
      <w:pPr>
        <w:pStyle w:val="Pamattekstsaratkpi"/>
        <w:spacing w:after="0"/>
        <w:ind w:left="0"/>
        <w:rPr>
          <w:sz w:val="20"/>
        </w:rPr>
      </w:pPr>
    </w:p>
    <w:p w:rsidR="00C0229D" w:rsidRDefault="00C0229D" w:rsidP="00E70946">
      <w:pPr>
        <w:pStyle w:val="Pamattekstsaratkpi"/>
        <w:spacing w:after="0"/>
        <w:ind w:left="0"/>
        <w:rPr>
          <w:sz w:val="20"/>
        </w:rPr>
      </w:pPr>
    </w:p>
    <w:p w:rsidR="00C0229D" w:rsidRDefault="00C0229D" w:rsidP="00E70946">
      <w:pPr>
        <w:pStyle w:val="Pamattekstsaratkpi"/>
        <w:spacing w:after="0"/>
        <w:ind w:left="0"/>
        <w:rPr>
          <w:sz w:val="20"/>
        </w:rPr>
      </w:pPr>
    </w:p>
    <w:p w:rsidR="00C0229D" w:rsidRDefault="00C0229D" w:rsidP="00E70946">
      <w:pPr>
        <w:pStyle w:val="Pamattekstsaratkpi"/>
        <w:spacing w:after="0"/>
        <w:ind w:left="0"/>
        <w:rPr>
          <w:sz w:val="20"/>
        </w:rPr>
      </w:pPr>
    </w:p>
    <w:p w:rsidR="00C0229D" w:rsidRDefault="00C0229D" w:rsidP="00E70946">
      <w:pPr>
        <w:pStyle w:val="Pamattekstsaratkpi"/>
        <w:spacing w:after="0"/>
        <w:ind w:left="0"/>
        <w:rPr>
          <w:sz w:val="20"/>
        </w:rPr>
      </w:pPr>
    </w:p>
    <w:p w:rsidR="00C0229D" w:rsidRDefault="00C0229D" w:rsidP="00E70946">
      <w:pPr>
        <w:pStyle w:val="Pamattekstsaratkpi"/>
        <w:spacing w:after="0"/>
        <w:ind w:left="0"/>
        <w:rPr>
          <w:sz w:val="20"/>
        </w:rPr>
      </w:pPr>
    </w:p>
    <w:p w:rsidR="00C0229D" w:rsidRDefault="00C0229D" w:rsidP="00E70946">
      <w:pPr>
        <w:pStyle w:val="Pamattekstsaratkpi"/>
        <w:spacing w:after="0"/>
        <w:ind w:left="0"/>
        <w:rPr>
          <w:sz w:val="20"/>
        </w:rPr>
      </w:pPr>
    </w:p>
    <w:p w:rsidR="00C0229D" w:rsidRDefault="00C0229D" w:rsidP="00E70946">
      <w:pPr>
        <w:pStyle w:val="Pamattekstsaratkpi"/>
        <w:spacing w:after="0"/>
        <w:ind w:left="0"/>
        <w:rPr>
          <w:sz w:val="20"/>
        </w:rPr>
      </w:pPr>
    </w:p>
    <w:p w:rsidR="00C0229D" w:rsidRDefault="00C0229D" w:rsidP="00E70946">
      <w:pPr>
        <w:pStyle w:val="Pamattekstsaratkpi"/>
        <w:spacing w:after="0"/>
        <w:ind w:left="0"/>
        <w:rPr>
          <w:sz w:val="20"/>
        </w:rPr>
      </w:pPr>
    </w:p>
    <w:p w:rsidR="00C0229D" w:rsidRDefault="00C0229D" w:rsidP="00E70946">
      <w:pPr>
        <w:pStyle w:val="Pamattekstsaratkpi"/>
        <w:spacing w:after="0"/>
        <w:ind w:left="0"/>
        <w:rPr>
          <w:sz w:val="20"/>
        </w:rPr>
      </w:pPr>
    </w:p>
    <w:p w:rsidR="00C0229D" w:rsidRDefault="00C0229D" w:rsidP="00E70946">
      <w:pPr>
        <w:pStyle w:val="Pamattekstsaratkpi"/>
        <w:spacing w:after="0"/>
        <w:ind w:left="0"/>
        <w:rPr>
          <w:sz w:val="20"/>
        </w:rPr>
      </w:pPr>
    </w:p>
    <w:p w:rsidR="00C0229D" w:rsidRDefault="00C0229D" w:rsidP="00E70946">
      <w:pPr>
        <w:pStyle w:val="Pamattekstsaratkpi"/>
        <w:spacing w:after="0"/>
        <w:ind w:left="0"/>
        <w:rPr>
          <w:sz w:val="20"/>
        </w:rPr>
      </w:pPr>
    </w:p>
    <w:p w:rsidR="0096313D" w:rsidRDefault="0096313D" w:rsidP="00E70946">
      <w:pPr>
        <w:pStyle w:val="Pamattekstsaratkpi"/>
        <w:spacing w:after="0"/>
        <w:ind w:left="0"/>
        <w:rPr>
          <w:sz w:val="20"/>
        </w:rPr>
      </w:pPr>
    </w:p>
    <w:p w:rsidR="0096313D" w:rsidRDefault="0096313D" w:rsidP="00E70946">
      <w:pPr>
        <w:pStyle w:val="Pamattekstsaratkpi"/>
        <w:spacing w:after="0"/>
        <w:ind w:left="0"/>
        <w:rPr>
          <w:sz w:val="20"/>
        </w:rPr>
      </w:pPr>
    </w:p>
    <w:p w:rsidR="0096313D" w:rsidRDefault="0096313D" w:rsidP="00E70946">
      <w:pPr>
        <w:pStyle w:val="Pamattekstsaratkpi"/>
        <w:spacing w:after="0"/>
        <w:ind w:left="0"/>
        <w:rPr>
          <w:sz w:val="20"/>
        </w:rPr>
      </w:pPr>
    </w:p>
    <w:p w:rsidR="0096313D" w:rsidRDefault="0096313D" w:rsidP="00E70946">
      <w:pPr>
        <w:pStyle w:val="Pamattekstsaratkpi"/>
        <w:spacing w:after="0"/>
        <w:ind w:left="0"/>
        <w:rPr>
          <w:sz w:val="20"/>
        </w:rPr>
      </w:pPr>
    </w:p>
    <w:p w:rsidR="0096313D" w:rsidRDefault="0096313D" w:rsidP="00E70946">
      <w:pPr>
        <w:pStyle w:val="Pamattekstsaratkpi"/>
        <w:spacing w:after="0"/>
        <w:ind w:left="0"/>
        <w:rPr>
          <w:sz w:val="20"/>
        </w:rPr>
      </w:pPr>
    </w:p>
    <w:p w:rsidR="0096313D" w:rsidRDefault="0096313D" w:rsidP="00E70946">
      <w:pPr>
        <w:pStyle w:val="Pamattekstsaratkpi"/>
        <w:spacing w:after="0"/>
        <w:ind w:left="0"/>
        <w:rPr>
          <w:sz w:val="20"/>
        </w:rPr>
      </w:pPr>
    </w:p>
    <w:p w:rsidR="0096313D" w:rsidRDefault="0096313D" w:rsidP="00E70946">
      <w:pPr>
        <w:pStyle w:val="Pamattekstsaratkpi"/>
        <w:spacing w:after="0"/>
        <w:ind w:left="0"/>
        <w:rPr>
          <w:sz w:val="20"/>
        </w:rPr>
      </w:pPr>
    </w:p>
    <w:p w:rsidR="0096313D" w:rsidRDefault="0096313D" w:rsidP="00E70946">
      <w:pPr>
        <w:pStyle w:val="Pamattekstsaratkpi"/>
        <w:spacing w:after="0"/>
        <w:ind w:left="0"/>
        <w:rPr>
          <w:sz w:val="20"/>
        </w:rPr>
      </w:pPr>
    </w:p>
    <w:p w:rsidR="0096313D" w:rsidRDefault="0096313D" w:rsidP="00E70946">
      <w:pPr>
        <w:pStyle w:val="Pamattekstsaratkpi"/>
        <w:spacing w:after="0"/>
        <w:ind w:left="0"/>
        <w:rPr>
          <w:sz w:val="20"/>
        </w:rPr>
      </w:pPr>
    </w:p>
    <w:p w:rsidR="00C0229D" w:rsidRDefault="00C0229D" w:rsidP="00E70946">
      <w:pPr>
        <w:pStyle w:val="Pamattekstsaratkpi"/>
        <w:spacing w:after="0"/>
        <w:ind w:left="0"/>
        <w:rPr>
          <w:sz w:val="20"/>
        </w:rPr>
      </w:pPr>
    </w:p>
    <w:p w:rsidR="00C0229D" w:rsidRDefault="00C0229D" w:rsidP="00E70946">
      <w:pPr>
        <w:pStyle w:val="Pamattekstsaratkpi"/>
        <w:spacing w:after="0"/>
        <w:ind w:left="0"/>
        <w:rPr>
          <w:sz w:val="20"/>
        </w:rPr>
      </w:pPr>
    </w:p>
    <w:p w:rsidR="00C0229D" w:rsidRDefault="00C0229D" w:rsidP="00E70946">
      <w:pPr>
        <w:pStyle w:val="Pamattekstsaratkpi"/>
        <w:spacing w:after="0"/>
        <w:ind w:left="0"/>
        <w:rPr>
          <w:sz w:val="20"/>
        </w:rPr>
      </w:pPr>
    </w:p>
    <w:p w:rsidR="00C0229D" w:rsidRDefault="00C0229D" w:rsidP="00E70946">
      <w:pPr>
        <w:pStyle w:val="Pamattekstsaratkpi"/>
        <w:spacing w:after="0"/>
        <w:ind w:left="0"/>
        <w:rPr>
          <w:sz w:val="20"/>
        </w:rPr>
      </w:pPr>
    </w:p>
    <w:p w:rsidR="00C0229D" w:rsidRDefault="00C0229D" w:rsidP="00E70946">
      <w:pPr>
        <w:pStyle w:val="Pamattekstsaratkpi"/>
        <w:spacing w:after="0"/>
        <w:ind w:left="0"/>
        <w:rPr>
          <w:sz w:val="20"/>
        </w:rPr>
      </w:pPr>
    </w:p>
    <w:p w:rsidR="00207829" w:rsidRDefault="00207829" w:rsidP="00E70946">
      <w:pPr>
        <w:pStyle w:val="Pamattekstsaratkpi"/>
        <w:spacing w:after="0"/>
        <w:ind w:left="0"/>
        <w:rPr>
          <w:sz w:val="20"/>
        </w:rPr>
      </w:pPr>
      <w:r>
        <w:rPr>
          <w:sz w:val="20"/>
        </w:rPr>
        <w:t>22.01.2015. 16:03</w:t>
      </w:r>
    </w:p>
    <w:p w:rsidR="00207829" w:rsidRDefault="00207829" w:rsidP="00E70946">
      <w:pPr>
        <w:pStyle w:val="Pamattekstsaratkpi"/>
        <w:spacing w:after="0"/>
        <w:ind w:left="0"/>
        <w:rPr>
          <w:sz w:val="20"/>
        </w:rPr>
      </w:pPr>
      <w:r>
        <w:rPr>
          <w:sz w:val="20"/>
        </w:rPr>
        <w:fldChar w:fldCharType="begin"/>
      </w:r>
      <w:r>
        <w:rPr>
          <w:sz w:val="20"/>
        </w:rPr>
        <w:instrText xml:space="preserve"> NUMWORDS   \* MERGEFORMAT </w:instrText>
      </w:r>
      <w:r>
        <w:rPr>
          <w:sz w:val="20"/>
        </w:rPr>
        <w:fldChar w:fldCharType="separate"/>
      </w:r>
      <w:r>
        <w:rPr>
          <w:sz w:val="20"/>
        </w:rPr>
        <w:t>234</w:t>
      </w:r>
      <w:r>
        <w:rPr>
          <w:sz w:val="20"/>
        </w:rPr>
        <w:fldChar w:fldCharType="end"/>
      </w:r>
    </w:p>
    <w:p w:rsidR="00E70946" w:rsidRPr="005C7E7D" w:rsidRDefault="00170FA0" w:rsidP="00E70946">
      <w:pPr>
        <w:pStyle w:val="Pamattekstsaratkpi"/>
        <w:spacing w:after="0"/>
        <w:ind w:left="0"/>
        <w:rPr>
          <w:sz w:val="20"/>
        </w:rPr>
      </w:pPr>
      <w:bookmarkStart w:id="0" w:name="_GoBack"/>
      <w:bookmarkEnd w:id="0"/>
      <w:r>
        <w:rPr>
          <w:sz w:val="20"/>
        </w:rPr>
        <w:t>I.Blūma</w:t>
      </w:r>
    </w:p>
    <w:p w:rsidR="00E70946" w:rsidRPr="005C7E7D" w:rsidRDefault="00E70946" w:rsidP="00E70946">
      <w:pPr>
        <w:pStyle w:val="Pamattekstsaratkpi"/>
        <w:spacing w:after="0"/>
        <w:ind w:left="0"/>
        <w:rPr>
          <w:sz w:val="20"/>
        </w:rPr>
      </w:pPr>
      <w:r w:rsidRPr="005C7E7D">
        <w:rPr>
          <w:sz w:val="20"/>
        </w:rPr>
        <w:t xml:space="preserve">67027309, </w:t>
      </w:r>
      <w:r w:rsidR="00170FA0">
        <w:rPr>
          <w:sz w:val="20"/>
        </w:rPr>
        <w:t>Iveta.Bluma</w:t>
      </w:r>
      <w:r w:rsidRPr="005C7E7D">
        <w:rPr>
          <w:sz w:val="20"/>
        </w:rPr>
        <w:t>@vaad.gov.lv</w:t>
      </w:r>
    </w:p>
    <w:sectPr w:rsidR="00E70946" w:rsidRPr="005C7E7D" w:rsidSect="00BD60E2">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449" w:rsidRDefault="00ED4449">
      <w:r>
        <w:separator/>
      </w:r>
    </w:p>
  </w:endnote>
  <w:endnote w:type="continuationSeparator" w:id="0">
    <w:p w:rsidR="00ED4449" w:rsidRDefault="00ED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BD" w:rsidRDefault="00AD09B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5A1" w:rsidRDefault="006535A1" w:rsidP="00BD60E2">
    <w:pPr>
      <w:pStyle w:val="Kjene"/>
      <w:jc w:val="both"/>
    </w:pPr>
    <w:r w:rsidRPr="00EC7A37">
      <w:rPr>
        <w:sz w:val="20"/>
      </w:rPr>
      <w:t>ZM</w:t>
    </w:r>
    <w:r>
      <w:rPr>
        <w:sz w:val="20"/>
      </w:rPr>
      <w:t>Not</w:t>
    </w:r>
    <w:r w:rsidRPr="00EC7A37">
      <w:rPr>
        <w:sz w:val="20"/>
      </w:rPr>
      <w:t>_</w:t>
    </w:r>
    <w:r w:rsidR="00AD09BD">
      <w:rPr>
        <w:sz w:val="20"/>
      </w:rPr>
      <w:t>220115</w:t>
    </w:r>
    <w:r w:rsidRPr="00EC7A37">
      <w:rPr>
        <w:sz w:val="20"/>
      </w:rPr>
      <w:t xml:space="preserve">; </w:t>
    </w:r>
    <w:r w:rsidRPr="00EC7A37">
      <w:rPr>
        <w:bCs/>
        <w:sz w:val="20"/>
      </w:rPr>
      <w:t>Grozījumi Ministru kabineta 20</w:t>
    </w:r>
    <w:r>
      <w:rPr>
        <w:bCs/>
        <w:sz w:val="20"/>
      </w:rPr>
      <w:t>12</w:t>
    </w:r>
    <w:r w:rsidRPr="00EC7A37">
      <w:rPr>
        <w:bCs/>
        <w:sz w:val="20"/>
      </w:rPr>
      <w:t xml:space="preserve">.gada </w:t>
    </w:r>
    <w:r>
      <w:rPr>
        <w:bCs/>
        <w:sz w:val="20"/>
      </w:rPr>
      <w:t>10.jūlija</w:t>
    </w:r>
    <w:r w:rsidRPr="00EC7A37">
      <w:rPr>
        <w:bCs/>
        <w:sz w:val="20"/>
      </w:rPr>
      <w:t xml:space="preserve"> noteikumos Nr.</w:t>
    </w:r>
    <w:r>
      <w:rPr>
        <w:bCs/>
        <w:sz w:val="20"/>
      </w:rPr>
      <w:t>493</w:t>
    </w:r>
    <w:r w:rsidRPr="00EC7A37">
      <w:rPr>
        <w:bCs/>
        <w:sz w:val="20"/>
      </w:rPr>
      <w:t xml:space="preserve"> „Valsts augu aizsardzības dienesta maksas pakalpojumu cenrādi</w:t>
    </w:r>
    <w:r>
      <w:rPr>
        <w:bCs/>
        <w:sz w:val="20"/>
      </w:rPr>
      <w:t>s</w:t>
    </w:r>
    <w:r w:rsidRPr="00EC7A37">
      <w:rPr>
        <w:bCs/>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5A1" w:rsidRDefault="006535A1" w:rsidP="00BD60E2">
    <w:pPr>
      <w:pStyle w:val="Kjene"/>
      <w:jc w:val="both"/>
    </w:pPr>
    <w:r w:rsidRPr="00EC7A37">
      <w:rPr>
        <w:sz w:val="20"/>
      </w:rPr>
      <w:t>ZM</w:t>
    </w:r>
    <w:r>
      <w:rPr>
        <w:sz w:val="20"/>
      </w:rPr>
      <w:t>Not</w:t>
    </w:r>
    <w:r w:rsidRPr="00EC7A37">
      <w:rPr>
        <w:sz w:val="20"/>
      </w:rPr>
      <w:t>_</w:t>
    </w:r>
    <w:r w:rsidR="00AD09BD">
      <w:rPr>
        <w:sz w:val="20"/>
      </w:rPr>
      <w:t>220115</w:t>
    </w:r>
    <w:r w:rsidRPr="00EC7A37">
      <w:rPr>
        <w:sz w:val="20"/>
      </w:rPr>
      <w:t xml:space="preserve">; </w:t>
    </w:r>
    <w:r w:rsidRPr="00EC7A37">
      <w:rPr>
        <w:bCs/>
        <w:sz w:val="20"/>
      </w:rPr>
      <w:t>Grozījum</w:t>
    </w:r>
    <w:r w:rsidR="0038030A">
      <w:rPr>
        <w:bCs/>
        <w:sz w:val="20"/>
      </w:rPr>
      <w:t>i</w:t>
    </w:r>
    <w:r w:rsidRPr="00EC7A37">
      <w:rPr>
        <w:bCs/>
        <w:sz w:val="20"/>
      </w:rPr>
      <w:t xml:space="preserve"> Ministru kabineta 20</w:t>
    </w:r>
    <w:r>
      <w:rPr>
        <w:bCs/>
        <w:sz w:val="20"/>
      </w:rPr>
      <w:t>12</w:t>
    </w:r>
    <w:r w:rsidRPr="00EC7A37">
      <w:rPr>
        <w:bCs/>
        <w:sz w:val="20"/>
      </w:rPr>
      <w:t>.gada 1</w:t>
    </w:r>
    <w:r>
      <w:rPr>
        <w:bCs/>
        <w:sz w:val="20"/>
      </w:rPr>
      <w:t>0</w:t>
    </w:r>
    <w:r w:rsidRPr="00EC7A37">
      <w:rPr>
        <w:bCs/>
        <w:sz w:val="20"/>
      </w:rPr>
      <w:t>.</w:t>
    </w:r>
    <w:r>
      <w:rPr>
        <w:bCs/>
        <w:sz w:val="20"/>
      </w:rPr>
      <w:t>jūlija</w:t>
    </w:r>
    <w:r w:rsidRPr="00EC7A37">
      <w:rPr>
        <w:bCs/>
        <w:sz w:val="20"/>
      </w:rPr>
      <w:t xml:space="preserve"> noteikumos Nr.</w:t>
    </w:r>
    <w:r>
      <w:rPr>
        <w:bCs/>
        <w:sz w:val="20"/>
      </w:rPr>
      <w:t>493</w:t>
    </w:r>
    <w:r w:rsidRPr="00EC7A37">
      <w:rPr>
        <w:bCs/>
        <w:sz w:val="20"/>
      </w:rPr>
      <w:t xml:space="preserve"> „Valsts augu aizsardzības dienesta maksas pakalpojumu cenrādi</w:t>
    </w:r>
    <w:r>
      <w:rPr>
        <w:bCs/>
        <w:sz w:val="20"/>
      </w:rPr>
      <w:t>s</w:t>
    </w:r>
    <w:r w:rsidRPr="00EC7A37">
      <w:rPr>
        <w:bCs/>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449" w:rsidRDefault="00ED4449">
      <w:r>
        <w:separator/>
      </w:r>
    </w:p>
  </w:footnote>
  <w:footnote w:type="continuationSeparator" w:id="0">
    <w:p w:rsidR="00ED4449" w:rsidRDefault="00ED4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5A1" w:rsidRDefault="008C572D" w:rsidP="00BD60E2">
    <w:pPr>
      <w:pStyle w:val="Galvene"/>
      <w:framePr w:wrap="around" w:vAnchor="text" w:hAnchor="margin" w:xAlign="center" w:y="1"/>
      <w:rPr>
        <w:rStyle w:val="Lappusesnumurs"/>
      </w:rPr>
    </w:pPr>
    <w:r>
      <w:rPr>
        <w:rStyle w:val="Lappusesnumurs"/>
      </w:rPr>
      <w:fldChar w:fldCharType="begin"/>
    </w:r>
    <w:r w:rsidR="006535A1">
      <w:rPr>
        <w:rStyle w:val="Lappusesnumurs"/>
      </w:rPr>
      <w:instrText xml:space="preserve">PAGE  </w:instrText>
    </w:r>
    <w:r>
      <w:rPr>
        <w:rStyle w:val="Lappusesnumurs"/>
      </w:rPr>
      <w:fldChar w:fldCharType="end"/>
    </w:r>
  </w:p>
  <w:p w:rsidR="006535A1" w:rsidRDefault="006535A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5A1" w:rsidRDefault="008C572D" w:rsidP="00BD60E2">
    <w:pPr>
      <w:pStyle w:val="Galvene"/>
      <w:framePr w:wrap="around" w:vAnchor="text" w:hAnchor="margin" w:xAlign="center" w:y="1"/>
      <w:rPr>
        <w:rStyle w:val="Lappusesnumurs"/>
      </w:rPr>
    </w:pPr>
    <w:r>
      <w:rPr>
        <w:rStyle w:val="Lappusesnumurs"/>
      </w:rPr>
      <w:fldChar w:fldCharType="begin"/>
    </w:r>
    <w:r w:rsidR="006535A1">
      <w:rPr>
        <w:rStyle w:val="Lappusesnumurs"/>
      </w:rPr>
      <w:instrText xml:space="preserve">PAGE  </w:instrText>
    </w:r>
    <w:r>
      <w:rPr>
        <w:rStyle w:val="Lappusesnumurs"/>
      </w:rPr>
      <w:fldChar w:fldCharType="separate"/>
    </w:r>
    <w:r w:rsidR="00207829">
      <w:rPr>
        <w:rStyle w:val="Lappusesnumurs"/>
      </w:rPr>
      <w:t>2</w:t>
    </w:r>
    <w:r>
      <w:rPr>
        <w:rStyle w:val="Lappusesnumurs"/>
      </w:rPr>
      <w:fldChar w:fldCharType="end"/>
    </w:r>
  </w:p>
  <w:p w:rsidR="006535A1" w:rsidRDefault="006535A1">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BD" w:rsidRDefault="00AD09B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E13EA"/>
    <w:multiLevelType w:val="multilevel"/>
    <w:tmpl w:val="688A044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78C6102F"/>
    <w:multiLevelType w:val="hybridMultilevel"/>
    <w:tmpl w:val="CBB0979E"/>
    <w:lvl w:ilvl="0" w:tplc="ADC4E7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0946"/>
    <w:rsid w:val="0002444C"/>
    <w:rsid w:val="00070253"/>
    <w:rsid w:val="00097129"/>
    <w:rsid w:val="000B0284"/>
    <w:rsid w:val="001207B7"/>
    <w:rsid w:val="00170FA0"/>
    <w:rsid w:val="00182985"/>
    <w:rsid w:val="00207829"/>
    <w:rsid w:val="002371D6"/>
    <w:rsid w:val="002971A0"/>
    <w:rsid w:val="002C020E"/>
    <w:rsid w:val="002E1F5A"/>
    <w:rsid w:val="00302172"/>
    <w:rsid w:val="003072D1"/>
    <w:rsid w:val="00332031"/>
    <w:rsid w:val="00342B71"/>
    <w:rsid w:val="0035700F"/>
    <w:rsid w:val="0038030A"/>
    <w:rsid w:val="00412B01"/>
    <w:rsid w:val="00535486"/>
    <w:rsid w:val="0059485C"/>
    <w:rsid w:val="005B3C8A"/>
    <w:rsid w:val="005B40B8"/>
    <w:rsid w:val="0064318B"/>
    <w:rsid w:val="006535A1"/>
    <w:rsid w:val="006B5852"/>
    <w:rsid w:val="006E4EAC"/>
    <w:rsid w:val="008C572D"/>
    <w:rsid w:val="0096238A"/>
    <w:rsid w:val="0096313D"/>
    <w:rsid w:val="00A04F60"/>
    <w:rsid w:val="00A7365C"/>
    <w:rsid w:val="00AD09BD"/>
    <w:rsid w:val="00AE6BD2"/>
    <w:rsid w:val="00BD60E2"/>
    <w:rsid w:val="00C0229D"/>
    <w:rsid w:val="00C47933"/>
    <w:rsid w:val="00C60833"/>
    <w:rsid w:val="00CE7D68"/>
    <w:rsid w:val="00E30743"/>
    <w:rsid w:val="00E37B38"/>
    <w:rsid w:val="00E570DB"/>
    <w:rsid w:val="00E70946"/>
    <w:rsid w:val="00ED4449"/>
    <w:rsid w:val="00EF7E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55D73-1F04-4FB3-B11B-6523C88F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70946"/>
    <w:pPr>
      <w:spacing w:after="0" w:line="240" w:lineRule="auto"/>
    </w:pPr>
    <w:rPr>
      <w:rFonts w:ascii="Times New Roman" w:eastAsia="Times New Roman" w:hAnsi="Times New Roman" w:cs="Times New Roman"/>
      <w:noProof/>
      <w:sz w:val="28"/>
      <w:szCs w:val="20"/>
    </w:rPr>
  </w:style>
  <w:style w:type="paragraph" w:styleId="Virsraksts3">
    <w:name w:val="heading 3"/>
    <w:basedOn w:val="Parasts"/>
    <w:next w:val="Parasts"/>
    <w:link w:val="Virsraksts3Rakstz"/>
    <w:uiPriority w:val="99"/>
    <w:qFormat/>
    <w:rsid w:val="00E70946"/>
    <w:pPr>
      <w:keepNext/>
      <w:tabs>
        <w:tab w:val="left" w:pos="6732"/>
      </w:tabs>
      <w:ind w:firstLine="748"/>
      <w:jc w:val="both"/>
      <w:outlineLvl w:val="2"/>
    </w:pPr>
    <w:rPr>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9"/>
    <w:rsid w:val="00E70946"/>
    <w:rPr>
      <w:rFonts w:ascii="Times New Roman" w:eastAsia="Times New Roman" w:hAnsi="Times New Roman" w:cs="Times New Roman"/>
      <w:noProof/>
      <w:sz w:val="28"/>
      <w:szCs w:val="28"/>
      <w:lang w:val="en-US"/>
    </w:rPr>
  </w:style>
  <w:style w:type="paragraph" w:styleId="Pamatteksts">
    <w:name w:val="Body Text"/>
    <w:basedOn w:val="Parasts"/>
    <w:link w:val="PamattekstsRakstz"/>
    <w:uiPriority w:val="99"/>
    <w:rsid w:val="00E70946"/>
    <w:pPr>
      <w:jc w:val="both"/>
    </w:pPr>
    <w:rPr>
      <w:b/>
    </w:rPr>
  </w:style>
  <w:style w:type="character" w:customStyle="1" w:styleId="PamattekstsRakstz">
    <w:name w:val="Pamatteksts Rakstz."/>
    <w:basedOn w:val="Noklusjumarindkopasfonts"/>
    <w:link w:val="Pamatteksts"/>
    <w:uiPriority w:val="99"/>
    <w:rsid w:val="00E70946"/>
    <w:rPr>
      <w:rFonts w:ascii="Times New Roman" w:eastAsia="Times New Roman" w:hAnsi="Times New Roman" w:cs="Times New Roman"/>
      <w:b/>
      <w:noProof/>
      <w:sz w:val="28"/>
      <w:szCs w:val="20"/>
    </w:rPr>
  </w:style>
  <w:style w:type="paragraph" w:styleId="Kjene">
    <w:name w:val="footer"/>
    <w:basedOn w:val="Parasts"/>
    <w:link w:val="KjeneRakstz"/>
    <w:uiPriority w:val="99"/>
    <w:rsid w:val="00E70946"/>
    <w:pPr>
      <w:tabs>
        <w:tab w:val="center" w:pos="4153"/>
        <w:tab w:val="right" w:pos="8306"/>
      </w:tabs>
    </w:pPr>
  </w:style>
  <w:style w:type="character" w:customStyle="1" w:styleId="KjeneRakstz">
    <w:name w:val="Kājene Rakstz."/>
    <w:basedOn w:val="Noklusjumarindkopasfonts"/>
    <w:link w:val="Kjene"/>
    <w:uiPriority w:val="99"/>
    <w:rsid w:val="00E70946"/>
    <w:rPr>
      <w:rFonts w:ascii="Times New Roman" w:eastAsia="Times New Roman" w:hAnsi="Times New Roman" w:cs="Times New Roman"/>
      <w:noProof/>
      <w:sz w:val="28"/>
      <w:szCs w:val="20"/>
    </w:rPr>
  </w:style>
  <w:style w:type="paragraph" w:styleId="Pamatteksts2">
    <w:name w:val="Body Text 2"/>
    <w:basedOn w:val="Parasts"/>
    <w:link w:val="Pamatteksts2Rakstz"/>
    <w:uiPriority w:val="99"/>
    <w:rsid w:val="00E70946"/>
    <w:pPr>
      <w:jc w:val="both"/>
    </w:pPr>
  </w:style>
  <w:style w:type="character" w:customStyle="1" w:styleId="Pamatteksts2Rakstz">
    <w:name w:val="Pamatteksts 2 Rakstz."/>
    <w:basedOn w:val="Noklusjumarindkopasfonts"/>
    <w:link w:val="Pamatteksts2"/>
    <w:uiPriority w:val="99"/>
    <w:rsid w:val="00E70946"/>
    <w:rPr>
      <w:rFonts w:ascii="Times New Roman" w:eastAsia="Times New Roman" w:hAnsi="Times New Roman" w:cs="Times New Roman"/>
      <w:noProof/>
      <w:sz w:val="28"/>
      <w:szCs w:val="20"/>
    </w:rPr>
  </w:style>
  <w:style w:type="paragraph" w:styleId="Pamattekstsaratkpi">
    <w:name w:val="Body Text Indent"/>
    <w:basedOn w:val="Parasts"/>
    <w:link w:val="PamattekstsaratkpiRakstz"/>
    <w:uiPriority w:val="99"/>
    <w:rsid w:val="00E70946"/>
    <w:pPr>
      <w:spacing w:after="120"/>
      <w:ind w:left="283"/>
    </w:pPr>
  </w:style>
  <w:style w:type="character" w:customStyle="1" w:styleId="PamattekstsaratkpiRakstz">
    <w:name w:val="Pamatteksts ar atkāpi Rakstz."/>
    <w:basedOn w:val="Noklusjumarindkopasfonts"/>
    <w:link w:val="Pamattekstsaratkpi"/>
    <w:uiPriority w:val="99"/>
    <w:rsid w:val="00E70946"/>
    <w:rPr>
      <w:rFonts w:ascii="Times New Roman" w:eastAsia="Times New Roman" w:hAnsi="Times New Roman" w:cs="Times New Roman"/>
      <w:noProof/>
      <w:sz w:val="28"/>
      <w:szCs w:val="20"/>
    </w:rPr>
  </w:style>
  <w:style w:type="paragraph" w:styleId="Galvene">
    <w:name w:val="header"/>
    <w:basedOn w:val="Parasts"/>
    <w:link w:val="GalveneRakstz"/>
    <w:uiPriority w:val="99"/>
    <w:rsid w:val="00E70946"/>
    <w:pPr>
      <w:tabs>
        <w:tab w:val="center" w:pos="4153"/>
        <w:tab w:val="right" w:pos="8306"/>
      </w:tabs>
    </w:pPr>
  </w:style>
  <w:style w:type="character" w:customStyle="1" w:styleId="GalveneRakstz">
    <w:name w:val="Galvene Rakstz."/>
    <w:basedOn w:val="Noklusjumarindkopasfonts"/>
    <w:link w:val="Galvene"/>
    <w:uiPriority w:val="99"/>
    <w:rsid w:val="00E70946"/>
    <w:rPr>
      <w:rFonts w:ascii="Times New Roman" w:eastAsia="Times New Roman" w:hAnsi="Times New Roman" w:cs="Times New Roman"/>
      <w:noProof/>
      <w:sz w:val="28"/>
      <w:szCs w:val="20"/>
    </w:rPr>
  </w:style>
  <w:style w:type="character" w:styleId="Lappusesnumurs">
    <w:name w:val="page number"/>
    <w:basedOn w:val="Noklusjumarindkopasfonts"/>
    <w:uiPriority w:val="99"/>
    <w:rsid w:val="00E70946"/>
    <w:rPr>
      <w:rFonts w:cs="Times New Roman"/>
    </w:rPr>
  </w:style>
  <w:style w:type="paragraph" w:styleId="Sarakstarindkopa">
    <w:name w:val="List Paragraph"/>
    <w:basedOn w:val="Parasts"/>
    <w:uiPriority w:val="34"/>
    <w:qFormat/>
    <w:rsid w:val="00E70946"/>
    <w:pPr>
      <w:ind w:left="720"/>
      <w:contextualSpacing/>
    </w:pPr>
  </w:style>
  <w:style w:type="character" w:styleId="Komentraatsauce">
    <w:name w:val="annotation reference"/>
    <w:basedOn w:val="Noklusjumarindkopasfonts"/>
    <w:uiPriority w:val="99"/>
    <w:semiHidden/>
    <w:unhideWhenUsed/>
    <w:rsid w:val="0002444C"/>
    <w:rPr>
      <w:sz w:val="16"/>
      <w:szCs w:val="16"/>
    </w:rPr>
  </w:style>
  <w:style w:type="paragraph" w:styleId="Komentrateksts">
    <w:name w:val="annotation text"/>
    <w:basedOn w:val="Parasts"/>
    <w:link w:val="KomentratekstsRakstz"/>
    <w:uiPriority w:val="99"/>
    <w:semiHidden/>
    <w:unhideWhenUsed/>
    <w:rsid w:val="0002444C"/>
    <w:rPr>
      <w:sz w:val="20"/>
    </w:rPr>
  </w:style>
  <w:style w:type="character" w:customStyle="1" w:styleId="KomentratekstsRakstz">
    <w:name w:val="Komentāra teksts Rakstz."/>
    <w:basedOn w:val="Noklusjumarindkopasfonts"/>
    <w:link w:val="Komentrateksts"/>
    <w:uiPriority w:val="99"/>
    <w:semiHidden/>
    <w:rsid w:val="0002444C"/>
    <w:rPr>
      <w:rFonts w:ascii="Times New Roman" w:eastAsia="Times New Roman" w:hAnsi="Times New Roman" w:cs="Times New Roman"/>
      <w:noProof/>
      <w:sz w:val="20"/>
      <w:szCs w:val="20"/>
    </w:rPr>
  </w:style>
  <w:style w:type="paragraph" w:styleId="Komentratma">
    <w:name w:val="annotation subject"/>
    <w:basedOn w:val="Komentrateksts"/>
    <w:next w:val="Komentrateksts"/>
    <w:link w:val="KomentratmaRakstz"/>
    <w:uiPriority w:val="99"/>
    <w:semiHidden/>
    <w:unhideWhenUsed/>
    <w:rsid w:val="0002444C"/>
    <w:rPr>
      <w:b/>
      <w:bCs/>
    </w:rPr>
  </w:style>
  <w:style w:type="character" w:customStyle="1" w:styleId="KomentratmaRakstz">
    <w:name w:val="Komentāra tēma Rakstz."/>
    <w:basedOn w:val="KomentratekstsRakstz"/>
    <w:link w:val="Komentratma"/>
    <w:uiPriority w:val="99"/>
    <w:semiHidden/>
    <w:rsid w:val="0002444C"/>
    <w:rPr>
      <w:rFonts w:ascii="Times New Roman" w:eastAsia="Times New Roman" w:hAnsi="Times New Roman" w:cs="Times New Roman"/>
      <w:b/>
      <w:bCs/>
      <w:noProof/>
      <w:sz w:val="20"/>
      <w:szCs w:val="20"/>
    </w:rPr>
  </w:style>
  <w:style w:type="paragraph" w:styleId="Balonteksts">
    <w:name w:val="Balloon Text"/>
    <w:basedOn w:val="Parasts"/>
    <w:link w:val="BalontekstsRakstz"/>
    <w:uiPriority w:val="99"/>
    <w:semiHidden/>
    <w:unhideWhenUsed/>
    <w:rsid w:val="0002444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2444C"/>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99613">
      <w:bodyDiv w:val="1"/>
      <w:marLeft w:val="0"/>
      <w:marRight w:val="0"/>
      <w:marTop w:val="0"/>
      <w:marBottom w:val="0"/>
      <w:divBdr>
        <w:top w:val="none" w:sz="0" w:space="0" w:color="auto"/>
        <w:left w:val="none" w:sz="0" w:space="0" w:color="auto"/>
        <w:bottom w:val="none" w:sz="0" w:space="0" w:color="auto"/>
        <w:right w:val="none" w:sz="0" w:space="0" w:color="auto"/>
      </w:divBdr>
      <w:divsChild>
        <w:div w:id="1841693123">
          <w:marLeft w:val="0"/>
          <w:marRight w:val="0"/>
          <w:marTop w:val="0"/>
          <w:marBottom w:val="0"/>
          <w:divBdr>
            <w:top w:val="none" w:sz="0" w:space="0" w:color="auto"/>
            <w:left w:val="none" w:sz="0" w:space="0" w:color="auto"/>
            <w:bottom w:val="none" w:sz="0" w:space="0" w:color="auto"/>
            <w:right w:val="none" w:sz="0" w:space="0" w:color="auto"/>
          </w:divBdr>
          <w:divsChild>
            <w:div w:id="1480734196">
              <w:marLeft w:val="0"/>
              <w:marRight w:val="0"/>
              <w:marTop w:val="0"/>
              <w:marBottom w:val="0"/>
              <w:divBdr>
                <w:top w:val="none" w:sz="0" w:space="0" w:color="auto"/>
                <w:left w:val="none" w:sz="0" w:space="0" w:color="auto"/>
                <w:bottom w:val="none" w:sz="0" w:space="0" w:color="auto"/>
                <w:right w:val="none" w:sz="0" w:space="0" w:color="auto"/>
              </w:divBdr>
              <w:divsChild>
                <w:div w:id="519854919">
                  <w:marLeft w:val="0"/>
                  <w:marRight w:val="0"/>
                  <w:marTop w:val="0"/>
                  <w:marBottom w:val="0"/>
                  <w:divBdr>
                    <w:top w:val="none" w:sz="0" w:space="0" w:color="auto"/>
                    <w:left w:val="none" w:sz="0" w:space="0" w:color="auto"/>
                    <w:bottom w:val="none" w:sz="0" w:space="0" w:color="auto"/>
                    <w:right w:val="none" w:sz="0" w:space="0" w:color="auto"/>
                  </w:divBdr>
                  <w:divsChild>
                    <w:div w:id="403990983">
                      <w:marLeft w:val="0"/>
                      <w:marRight w:val="0"/>
                      <w:marTop w:val="0"/>
                      <w:marBottom w:val="0"/>
                      <w:divBdr>
                        <w:top w:val="none" w:sz="0" w:space="0" w:color="auto"/>
                        <w:left w:val="none" w:sz="0" w:space="0" w:color="auto"/>
                        <w:bottom w:val="none" w:sz="0" w:space="0" w:color="auto"/>
                        <w:right w:val="none" w:sz="0" w:space="0" w:color="auto"/>
                      </w:divBdr>
                      <w:divsChild>
                        <w:div w:id="630984973">
                          <w:marLeft w:val="0"/>
                          <w:marRight w:val="0"/>
                          <w:marTop w:val="300"/>
                          <w:marBottom w:val="0"/>
                          <w:divBdr>
                            <w:top w:val="none" w:sz="0" w:space="0" w:color="auto"/>
                            <w:left w:val="none" w:sz="0" w:space="0" w:color="auto"/>
                            <w:bottom w:val="none" w:sz="0" w:space="0" w:color="auto"/>
                            <w:right w:val="none" w:sz="0" w:space="0" w:color="auto"/>
                          </w:divBdr>
                          <w:divsChild>
                            <w:div w:id="4949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20392">
      <w:bodyDiv w:val="1"/>
      <w:marLeft w:val="0"/>
      <w:marRight w:val="0"/>
      <w:marTop w:val="0"/>
      <w:marBottom w:val="0"/>
      <w:divBdr>
        <w:top w:val="none" w:sz="0" w:space="0" w:color="auto"/>
        <w:left w:val="none" w:sz="0" w:space="0" w:color="auto"/>
        <w:bottom w:val="none" w:sz="0" w:space="0" w:color="auto"/>
        <w:right w:val="none" w:sz="0" w:space="0" w:color="auto"/>
      </w:divBdr>
      <w:divsChild>
        <w:div w:id="257370575">
          <w:marLeft w:val="0"/>
          <w:marRight w:val="0"/>
          <w:marTop w:val="0"/>
          <w:marBottom w:val="0"/>
          <w:divBdr>
            <w:top w:val="none" w:sz="0" w:space="0" w:color="auto"/>
            <w:left w:val="none" w:sz="0" w:space="0" w:color="auto"/>
            <w:bottom w:val="none" w:sz="0" w:space="0" w:color="auto"/>
            <w:right w:val="none" w:sz="0" w:space="0" w:color="auto"/>
          </w:divBdr>
          <w:divsChild>
            <w:div w:id="1852526798">
              <w:marLeft w:val="0"/>
              <w:marRight w:val="0"/>
              <w:marTop w:val="0"/>
              <w:marBottom w:val="0"/>
              <w:divBdr>
                <w:top w:val="none" w:sz="0" w:space="0" w:color="auto"/>
                <w:left w:val="none" w:sz="0" w:space="0" w:color="auto"/>
                <w:bottom w:val="none" w:sz="0" w:space="0" w:color="auto"/>
                <w:right w:val="none" w:sz="0" w:space="0" w:color="auto"/>
              </w:divBdr>
              <w:divsChild>
                <w:div w:id="561644013">
                  <w:marLeft w:val="0"/>
                  <w:marRight w:val="0"/>
                  <w:marTop w:val="0"/>
                  <w:marBottom w:val="0"/>
                  <w:divBdr>
                    <w:top w:val="none" w:sz="0" w:space="0" w:color="auto"/>
                    <w:left w:val="none" w:sz="0" w:space="0" w:color="auto"/>
                    <w:bottom w:val="none" w:sz="0" w:space="0" w:color="auto"/>
                    <w:right w:val="none" w:sz="0" w:space="0" w:color="auto"/>
                  </w:divBdr>
                  <w:divsChild>
                    <w:div w:id="8448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249</Words>
  <Characters>1807</Characters>
  <Application>Microsoft Office Word</Application>
  <DocSecurity>0</DocSecurity>
  <Lines>139</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Bluma</dc:creator>
  <cp:lastModifiedBy>Renārs Žagars</cp:lastModifiedBy>
  <cp:revision>11</cp:revision>
  <cp:lastPrinted>2014-11-27T07:12:00Z</cp:lastPrinted>
  <dcterms:created xsi:type="dcterms:W3CDTF">2014-12-05T07:34:00Z</dcterms:created>
  <dcterms:modified xsi:type="dcterms:W3CDTF">2015-01-22T14:03:00Z</dcterms:modified>
</cp:coreProperties>
</file>