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BD016" w14:textId="77777777" w:rsidR="00E5653E" w:rsidRPr="007869BB" w:rsidRDefault="00E5653E" w:rsidP="00337F53">
      <w:pPr>
        <w:rPr>
          <w:szCs w:val="24"/>
          <w:lang w:val="lv-LV"/>
        </w:rPr>
      </w:pPr>
      <w:bookmarkStart w:id="0" w:name="_GoBack"/>
      <w:bookmarkEnd w:id="0"/>
    </w:p>
    <w:tbl>
      <w:tblPr>
        <w:tblW w:w="5270" w:type="dxa"/>
        <w:tblLayout w:type="fixed"/>
        <w:tblCellMar>
          <w:left w:w="28" w:type="dxa"/>
          <w:right w:w="28" w:type="dxa"/>
        </w:tblCellMar>
        <w:tblLook w:val="04A0" w:firstRow="1" w:lastRow="0" w:firstColumn="1" w:lastColumn="0" w:noHBand="0" w:noVBand="1"/>
      </w:tblPr>
      <w:tblGrid>
        <w:gridCol w:w="453"/>
        <w:gridCol w:w="1702"/>
        <w:gridCol w:w="566"/>
        <w:gridCol w:w="2549"/>
      </w:tblGrid>
      <w:tr w:rsidR="00E5653E" w:rsidRPr="007869BB" w14:paraId="084BD01A" w14:textId="77777777" w:rsidTr="009D0572">
        <w:trPr>
          <w:cantSplit/>
          <w:trHeight w:hRule="exact" w:val="397"/>
        </w:trPr>
        <w:tc>
          <w:tcPr>
            <w:tcW w:w="2155" w:type="dxa"/>
            <w:gridSpan w:val="2"/>
            <w:tcBorders>
              <w:top w:val="nil"/>
              <w:left w:val="nil"/>
              <w:bottom w:val="single" w:sz="4" w:space="0" w:color="auto"/>
              <w:right w:val="nil"/>
            </w:tcBorders>
            <w:hideMark/>
          </w:tcPr>
          <w:p w14:paraId="084BD017" w14:textId="60FCE527" w:rsidR="00E5653E" w:rsidRPr="007869BB" w:rsidRDefault="00B4289D" w:rsidP="00331F1F">
            <w:pPr>
              <w:pStyle w:val="NoSpacing"/>
              <w:rPr>
                <w:lang w:val="lv-LV"/>
              </w:rPr>
            </w:pPr>
            <w:r>
              <w:rPr>
                <w:lang w:val="lv-LV"/>
              </w:rPr>
              <w:t>12.03.2015</w:t>
            </w:r>
          </w:p>
        </w:tc>
        <w:tc>
          <w:tcPr>
            <w:tcW w:w="566" w:type="dxa"/>
            <w:hideMark/>
          </w:tcPr>
          <w:p w14:paraId="084BD018" w14:textId="77777777" w:rsidR="00E5653E" w:rsidRPr="007869BB" w:rsidRDefault="00E5653E" w:rsidP="00331F1F">
            <w:pPr>
              <w:pStyle w:val="NoSpacing"/>
              <w:rPr>
                <w:lang w:val="lv-LV"/>
              </w:rPr>
            </w:pPr>
            <w:r w:rsidRPr="007869BB">
              <w:rPr>
                <w:lang w:val="lv-LV"/>
              </w:rPr>
              <w:t xml:space="preserve"> Nr.</w:t>
            </w:r>
          </w:p>
        </w:tc>
        <w:tc>
          <w:tcPr>
            <w:tcW w:w="2549" w:type="dxa"/>
            <w:tcBorders>
              <w:top w:val="nil"/>
              <w:left w:val="nil"/>
              <w:bottom w:val="single" w:sz="4" w:space="0" w:color="auto"/>
              <w:right w:val="nil"/>
            </w:tcBorders>
            <w:hideMark/>
          </w:tcPr>
          <w:p w14:paraId="084BD019" w14:textId="6DFE743B" w:rsidR="00E5653E" w:rsidRPr="007869BB" w:rsidRDefault="00B4289D" w:rsidP="00331F1F">
            <w:pPr>
              <w:pStyle w:val="NoSpacing"/>
              <w:rPr>
                <w:lang w:val="lv-LV"/>
              </w:rPr>
            </w:pPr>
            <w:r>
              <w:rPr>
                <w:lang w:val="lv-LV"/>
              </w:rPr>
              <w:t>5-2e/896/2015</w:t>
            </w:r>
          </w:p>
        </w:tc>
      </w:tr>
      <w:tr w:rsidR="002478AA" w:rsidRPr="007869BB" w14:paraId="084BD01F" w14:textId="77777777" w:rsidTr="005B126A">
        <w:trPr>
          <w:cantSplit/>
          <w:trHeight w:hRule="exact" w:val="397"/>
        </w:trPr>
        <w:tc>
          <w:tcPr>
            <w:tcW w:w="453" w:type="dxa"/>
            <w:hideMark/>
          </w:tcPr>
          <w:p w14:paraId="084BD01B" w14:textId="77777777" w:rsidR="002478AA" w:rsidRPr="007869BB" w:rsidRDefault="002478AA" w:rsidP="00331F1F">
            <w:pPr>
              <w:pStyle w:val="NoSpacing"/>
              <w:rPr>
                <w:lang w:val="lv-LV"/>
              </w:rPr>
            </w:pPr>
            <w:r w:rsidRPr="007869BB">
              <w:rPr>
                <w:lang w:val="lv-LV"/>
              </w:rPr>
              <w:t>Uz</w:t>
            </w:r>
          </w:p>
        </w:tc>
        <w:tc>
          <w:tcPr>
            <w:tcW w:w="1702" w:type="dxa"/>
            <w:tcBorders>
              <w:top w:val="nil"/>
              <w:left w:val="nil"/>
              <w:bottom w:val="single" w:sz="4" w:space="0" w:color="auto"/>
              <w:right w:val="nil"/>
            </w:tcBorders>
          </w:tcPr>
          <w:p w14:paraId="084BD01C" w14:textId="446AF020" w:rsidR="002478AA" w:rsidRPr="007869BB" w:rsidRDefault="002478AA" w:rsidP="00331F1F">
            <w:pPr>
              <w:pStyle w:val="NoSpacing"/>
              <w:rPr>
                <w:lang w:val="lv-LV"/>
              </w:rPr>
            </w:pPr>
            <w:r w:rsidRPr="00F76AA0">
              <w:rPr>
                <w:szCs w:val="24"/>
              </w:rPr>
              <w:t>24.02.2015.</w:t>
            </w:r>
          </w:p>
        </w:tc>
        <w:tc>
          <w:tcPr>
            <w:tcW w:w="566" w:type="dxa"/>
            <w:hideMark/>
          </w:tcPr>
          <w:p w14:paraId="084BD01D" w14:textId="77777777" w:rsidR="002478AA" w:rsidRPr="007869BB" w:rsidRDefault="002478AA" w:rsidP="00331F1F">
            <w:pPr>
              <w:pStyle w:val="NoSpacing"/>
              <w:rPr>
                <w:lang w:val="lv-LV"/>
              </w:rPr>
            </w:pPr>
            <w:r w:rsidRPr="007869BB">
              <w:rPr>
                <w:lang w:val="lv-LV"/>
              </w:rPr>
              <w:t xml:space="preserve"> Nr.</w:t>
            </w:r>
          </w:p>
        </w:tc>
        <w:tc>
          <w:tcPr>
            <w:tcW w:w="2549" w:type="dxa"/>
            <w:tcBorders>
              <w:top w:val="nil"/>
              <w:left w:val="nil"/>
              <w:bottom w:val="single" w:sz="4" w:space="0" w:color="auto"/>
              <w:right w:val="nil"/>
            </w:tcBorders>
          </w:tcPr>
          <w:p w14:paraId="084BD01E" w14:textId="54D0BCA9" w:rsidR="002478AA" w:rsidRPr="007869BB" w:rsidRDefault="002478AA" w:rsidP="00331F1F">
            <w:pPr>
              <w:pStyle w:val="NoSpacing"/>
              <w:rPr>
                <w:lang w:val="lv-LV"/>
              </w:rPr>
            </w:pPr>
            <w:r w:rsidRPr="00F76AA0">
              <w:rPr>
                <w:szCs w:val="24"/>
                <w:lang w:val="lv-LV"/>
              </w:rPr>
              <w:t>90/TA-314</w:t>
            </w:r>
          </w:p>
        </w:tc>
      </w:tr>
    </w:tbl>
    <w:p w14:paraId="084BD020" w14:textId="77777777" w:rsidR="00D74F58" w:rsidRPr="007869BB" w:rsidRDefault="00D74F58" w:rsidP="00337F53">
      <w:pPr>
        <w:rPr>
          <w:szCs w:val="24"/>
          <w:lang w:val="lv-LV"/>
        </w:rPr>
      </w:pPr>
    </w:p>
    <w:p w14:paraId="2714E924" w14:textId="77777777" w:rsidR="002478AA" w:rsidRDefault="002478AA" w:rsidP="002478AA">
      <w:pPr>
        <w:ind w:firstLine="0"/>
        <w:rPr>
          <w:szCs w:val="24"/>
        </w:rPr>
      </w:pPr>
    </w:p>
    <w:p w14:paraId="6840C68C" w14:textId="77777777" w:rsidR="002478AA" w:rsidRPr="00F76AA0" w:rsidRDefault="002478AA" w:rsidP="002478AA">
      <w:pPr>
        <w:jc w:val="right"/>
        <w:rPr>
          <w:szCs w:val="24"/>
        </w:rPr>
      </w:pPr>
      <w:r w:rsidRPr="00F76AA0">
        <w:rPr>
          <w:szCs w:val="24"/>
        </w:rPr>
        <w:t>Valsts kancelejai</w:t>
      </w:r>
    </w:p>
    <w:p w14:paraId="180DC9BF" w14:textId="77777777" w:rsidR="002478AA" w:rsidRDefault="002478AA" w:rsidP="002478AA">
      <w:pPr>
        <w:rPr>
          <w:szCs w:val="24"/>
        </w:rPr>
      </w:pPr>
    </w:p>
    <w:p w14:paraId="6401528A" w14:textId="77777777" w:rsidR="002478AA" w:rsidRDefault="002478AA" w:rsidP="002478AA">
      <w:pPr>
        <w:ind w:firstLine="0"/>
        <w:rPr>
          <w:szCs w:val="24"/>
        </w:rPr>
      </w:pPr>
    </w:p>
    <w:p w14:paraId="21C87424" w14:textId="77777777" w:rsidR="002478AA" w:rsidRPr="00F76AA0" w:rsidRDefault="002478AA" w:rsidP="002478AA">
      <w:pPr>
        <w:ind w:firstLine="0"/>
        <w:rPr>
          <w:szCs w:val="24"/>
        </w:rPr>
      </w:pPr>
      <w:r w:rsidRPr="00F76AA0">
        <w:rPr>
          <w:szCs w:val="24"/>
        </w:rPr>
        <w:t xml:space="preserve">Par </w:t>
      </w:r>
      <w:r w:rsidRPr="005B6115">
        <w:rPr>
          <w:szCs w:val="24"/>
          <w:lang w:val="lv-LV"/>
        </w:rPr>
        <w:t>kolektīvo iesniegumu</w:t>
      </w:r>
      <w:r w:rsidRPr="00F76AA0">
        <w:rPr>
          <w:szCs w:val="24"/>
        </w:rPr>
        <w:t xml:space="preserve"> </w:t>
      </w:r>
    </w:p>
    <w:p w14:paraId="221C5429" w14:textId="77777777" w:rsidR="002478AA" w:rsidRPr="00F76AA0" w:rsidRDefault="002478AA" w:rsidP="002478AA">
      <w:pPr>
        <w:ind w:firstLine="0"/>
        <w:rPr>
          <w:szCs w:val="24"/>
          <w:lang w:val="lv-LV"/>
        </w:rPr>
      </w:pPr>
      <w:r w:rsidRPr="00F76AA0">
        <w:rPr>
          <w:szCs w:val="24"/>
        </w:rPr>
        <w:t>„</w:t>
      </w:r>
      <w:r w:rsidRPr="00F76AA0">
        <w:rPr>
          <w:szCs w:val="24"/>
          <w:lang w:val="lv-LV"/>
        </w:rPr>
        <w:t>Par kažokzvēru aizsardzību”</w:t>
      </w:r>
    </w:p>
    <w:p w14:paraId="33D55C85" w14:textId="77777777" w:rsidR="002478AA" w:rsidRDefault="002478AA" w:rsidP="002478AA">
      <w:pPr>
        <w:ind w:firstLine="709"/>
        <w:rPr>
          <w:szCs w:val="24"/>
          <w:lang w:val="lv-LV"/>
        </w:rPr>
      </w:pPr>
    </w:p>
    <w:p w14:paraId="1B4B39ED" w14:textId="77777777" w:rsidR="002478AA" w:rsidRPr="00F76AA0" w:rsidRDefault="002478AA" w:rsidP="002478AA">
      <w:pPr>
        <w:ind w:firstLine="709"/>
        <w:rPr>
          <w:szCs w:val="24"/>
          <w:lang w:val="lv-LV"/>
        </w:rPr>
      </w:pPr>
    </w:p>
    <w:p w14:paraId="2FFA0A3F" w14:textId="77777777" w:rsidR="002478AA" w:rsidRPr="00F76AA0" w:rsidRDefault="002478AA" w:rsidP="002478AA">
      <w:pPr>
        <w:ind w:firstLine="709"/>
        <w:rPr>
          <w:szCs w:val="24"/>
          <w:lang w:val="lv-LV"/>
        </w:rPr>
      </w:pPr>
      <w:r w:rsidRPr="00F76AA0">
        <w:rPr>
          <w:szCs w:val="24"/>
          <w:lang w:val="lv-LV"/>
        </w:rPr>
        <w:t>Pamatojoties uz Latvijas Republikas Saeimas Mandātu, ētikas un iesniegumu komisijas 2015.gada 12.februāra vēstuli Nr.121.9/10-5-12/15 „Par kolektīvo iesniegumu „Par kažokzvēru aizsardzību”” un Ministru prezidenta 2015.gada 24.februāra rezolūciju Nr.90/TA-314, Zemkopības ministrija sadarbībā ar Vides aizsardzības un reģionālās attīstības ministriju un Ekonomikas ministriju ir sagatavojusi atbildes projektu ar šādu informāciju.</w:t>
      </w:r>
    </w:p>
    <w:p w14:paraId="2667E1DD" w14:textId="77777777" w:rsidR="002478AA" w:rsidRPr="00F76AA0" w:rsidRDefault="002478AA" w:rsidP="002478AA">
      <w:pPr>
        <w:ind w:firstLine="709"/>
        <w:rPr>
          <w:szCs w:val="24"/>
          <w:lang w:val="lv-LV"/>
        </w:rPr>
      </w:pPr>
      <w:r w:rsidRPr="00F76AA0">
        <w:rPr>
          <w:szCs w:val="24"/>
          <w:lang w:val="lv-LV"/>
        </w:rPr>
        <w:t>Latvija 2007.gada 6.maijā ir ratificējusi 1976.gada 10.marta Eiropas konvenciju par lauksaimniecības dzīvnieku aizsardzību un 1992.gada 6.februāra Eiropas konvencijas par lauksaimniecības dzīvnieku aizsardzību grozījumu protokolu (turpmāk – Konvencija), atbalstot kopēju noteikumu pieņemšanu, lai aizsargātu lauksaimniecības nolūkos turamos dzīvniekus</w:t>
      </w:r>
      <w:r w:rsidRPr="00F76AA0">
        <w:rPr>
          <w:b/>
          <w:bCs/>
          <w:szCs w:val="24"/>
          <w:lang w:val="lv-LV"/>
        </w:rPr>
        <w:t xml:space="preserve">. </w:t>
      </w:r>
      <w:r w:rsidRPr="00F76AA0">
        <w:rPr>
          <w:szCs w:val="24"/>
          <w:lang w:val="lv-LV"/>
        </w:rPr>
        <w:t>Konvencija attiecas uz dzīvnieku turēšanu, aprūpi un izmitināšanu, jo īpaši uz modernas intensīvas lopkopības sistēmās iesaistītajiem dzīvniekiem. Šīs konvencijas izpratnē dzīvnieki ir tie dzīvnieki, kas tiek audzēti vai turēti pārtikas, vilnas, ādas vai kažokādas ražošanas nolūkā vai kādā citā lauksaimnieciskā nolūkā.</w:t>
      </w:r>
    </w:p>
    <w:p w14:paraId="7A509FFE" w14:textId="77777777" w:rsidR="002478AA" w:rsidRPr="00F76AA0" w:rsidRDefault="002478AA" w:rsidP="002478AA">
      <w:pPr>
        <w:ind w:firstLine="709"/>
        <w:rPr>
          <w:rFonts w:eastAsia="Arial Unicode MS"/>
          <w:szCs w:val="24"/>
          <w:lang w:val="lv-LV"/>
        </w:rPr>
      </w:pPr>
      <w:r w:rsidRPr="00F76AA0">
        <w:rPr>
          <w:szCs w:val="24"/>
          <w:lang w:val="lv-LV"/>
        </w:rPr>
        <w:t xml:space="preserve">Atbilstoši Konvencijas 8.pantam tiek izveidota pastāvīgā komiteja, kas </w:t>
      </w:r>
      <w:bookmarkStart w:id="1" w:name="bkm36"/>
      <w:r w:rsidRPr="00F76AA0">
        <w:rPr>
          <w:szCs w:val="24"/>
          <w:lang w:val="lv-LV"/>
        </w:rPr>
        <w:t>saskaņā ar Konvencijas 9.panta pirmo daļu</w:t>
      </w:r>
      <w:r w:rsidRPr="00F76AA0">
        <w:rPr>
          <w:rFonts w:eastAsia="Arial Unicode MS"/>
          <w:szCs w:val="24"/>
          <w:lang w:val="lv-LV"/>
        </w:rPr>
        <w:t xml:space="preserve"> ir atbildīga par tādu ieteikumu izstrādāšanu un pieņemšanu, kas satur Konvencijas I sadaļā noteiktos dzīvnieku labturības principus dažādām dzīvnieku sugām.</w:t>
      </w:r>
      <w:r w:rsidRPr="00F76AA0">
        <w:rPr>
          <w:szCs w:val="24"/>
          <w:lang w:val="lv-LV"/>
        </w:rPr>
        <w:t xml:space="preserve"> Atbilstoši Konvencijas 9.panta trešajai daļai</w:t>
      </w:r>
      <w:r w:rsidRPr="00F76AA0">
        <w:rPr>
          <w:rFonts w:eastAsia="Arial Unicode MS"/>
          <w:szCs w:val="24"/>
          <w:lang w:val="lv-LV"/>
        </w:rPr>
        <w:t xml:space="preserve"> katra puse īsteno ieteikumu pēc tā stāšanās spēkā vai arī informē pastāvīgo komiteju, nosūtot notifikāciju Eiropas Padomes ģenerālsekretariātam, paskaidrojot, kāda iemesla dēļ nevar īstenot ieteikumu.</w:t>
      </w:r>
    </w:p>
    <w:p w14:paraId="0216C2C5" w14:textId="77777777" w:rsidR="002478AA" w:rsidRPr="00F76AA0" w:rsidRDefault="002478AA" w:rsidP="002478AA">
      <w:pPr>
        <w:ind w:firstLine="709"/>
        <w:rPr>
          <w:b/>
          <w:szCs w:val="24"/>
          <w:lang w:val="lv-LV"/>
        </w:rPr>
      </w:pPr>
      <w:r w:rsidRPr="00F76AA0">
        <w:rPr>
          <w:szCs w:val="24"/>
          <w:lang w:val="lv-LV"/>
        </w:rPr>
        <w:t>Izstrādājot likumu „</w:t>
      </w:r>
      <w:r w:rsidRPr="00F76AA0">
        <w:rPr>
          <w:rStyle w:val="Strong"/>
          <w:b w:val="0"/>
          <w:bCs w:val="0"/>
          <w:szCs w:val="24"/>
          <w:lang w:val="lv-LV"/>
        </w:rPr>
        <w:t xml:space="preserve">Par Eiropas konvenciju par lauksaimniecības dzīvnieku aizsardzību un tās protokolu”, Zemkopības ministrija pieņēma lēmumu ar konvenciju saistītās rekomendācijas pārņemt normatīvajos aktos. </w:t>
      </w:r>
    </w:p>
    <w:bookmarkEnd w:id="1"/>
    <w:p w14:paraId="3E3ABDD5" w14:textId="77777777" w:rsidR="002478AA" w:rsidRPr="00F76AA0" w:rsidRDefault="002478AA" w:rsidP="002478AA">
      <w:pPr>
        <w:pStyle w:val="tv2132"/>
        <w:spacing w:line="240" w:lineRule="auto"/>
        <w:ind w:firstLine="709"/>
        <w:jc w:val="both"/>
        <w:rPr>
          <w:color w:val="auto"/>
          <w:sz w:val="24"/>
          <w:szCs w:val="24"/>
        </w:rPr>
      </w:pPr>
      <w:r w:rsidRPr="00F76AA0">
        <w:rPr>
          <w:color w:val="auto"/>
          <w:sz w:val="24"/>
          <w:szCs w:val="24"/>
        </w:rPr>
        <w:t>Pastāvīgās komitejas 1999.gada 22.jūnija rekomendācijas attiecībā uz kažokzvēru audzēšanu ir pārņemtas ar</w:t>
      </w:r>
      <w:r w:rsidRPr="00F76AA0">
        <w:rPr>
          <w:sz w:val="24"/>
          <w:szCs w:val="24"/>
        </w:rPr>
        <w:t xml:space="preserve"> </w:t>
      </w:r>
      <w:r w:rsidRPr="00F76AA0">
        <w:rPr>
          <w:color w:val="auto"/>
          <w:sz w:val="24"/>
          <w:szCs w:val="24"/>
        </w:rPr>
        <w:t>Ministru kabineta 2010.gada 3.augusta noteikumiem Nr.715 „Labturības prasības kažokzvēru turēšanai” (turpmāk – noteikumi Nr.715).</w:t>
      </w:r>
      <w:r w:rsidRPr="00F76AA0">
        <w:rPr>
          <w:sz w:val="24"/>
          <w:szCs w:val="24"/>
        </w:rPr>
        <w:t xml:space="preserve"> </w:t>
      </w:r>
      <w:r w:rsidRPr="00F76AA0">
        <w:rPr>
          <w:color w:val="auto"/>
          <w:sz w:val="24"/>
          <w:szCs w:val="24"/>
        </w:rPr>
        <w:t xml:space="preserve">Noteikumi Nr.715 stājās spēkā 2011.gada 1.janvārī un nosaka labturības prasības ūdeļu, sesku, lapsu, nutriju un šinšillu turēšanai, kā arī prasības kažokzvēru novietnēm. </w:t>
      </w:r>
    </w:p>
    <w:p w14:paraId="6E916C0B" w14:textId="77777777" w:rsidR="002478AA" w:rsidRPr="00F76AA0" w:rsidRDefault="002478AA" w:rsidP="002478AA">
      <w:pPr>
        <w:pStyle w:val="tv2132"/>
        <w:spacing w:line="240" w:lineRule="auto"/>
        <w:ind w:firstLine="709"/>
        <w:jc w:val="both"/>
        <w:rPr>
          <w:color w:val="auto"/>
          <w:sz w:val="24"/>
          <w:szCs w:val="24"/>
        </w:rPr>
      </w:pPr>
      <w:r w:rsidRPr="00F76AA0">
        <w:rPr>
          <w:color w:val="auto"/>
          <w:sz w:val="24"/>
          <w:szCs w:val="24"/>
        </w:rPr>
        <w:t xml:space="preserve">Noteikumos Nr.715 ir noteikts pārejas periods līdz 2016.gada 31.decembrim attiecībā uz ūdeļu un sesku sprostu izmēriem, paredzot, ka ūdeļu un sesku sprosti, kuru augstums ir 35 </w:t>
      </w:r>
      <w:r w:rsidRPr="00F76AA0">
        <w:rPr>
          <w:color w:val="auto"/>
          <w:sz w:val="24"/>
          <w:szCs w:val="24"/>
        </w:rPr>
        <w:lastRenderedPageBreak/>
        <w:t xml:space="preserve">centimetri un vairāk un kuru minimālā platība atbilst noteikumu </w:t>
      </w:r>
      <w:hyperlink r:id="rId8" w:anchor="p24" w:tgtFrame="_blank" w:history="1">
        <w:r w:rsidRPr="00F76AA0">
          <w:rPr>
            <w:color w:val="auto"/>
            <w:sz w:val="24"/>
            <w:szCs w:val="24"/>
          </w:rPr>
          <w:t>24.punktā</w:t>
        </w:r>
      </w:hyperlink>
      <w:r w:rsidRPr="00F76AA0">
        <w:rPr>
          <w:color w:val="auto"/>
          <w:sz w:val="24"/>
          <w:szCs w:val="24"/>
        </w:rPr>
        <w:t xml:space="preserve"> minētajām prasībām (t.i. minimālā sprosta platība (ieskaitot migu) vienam pieaugušam vaislas dzīvniekam ar vai bez mazuļiem ir 2550 kvadrātcentimetru. Savukārt jaunajiem dzīvniekiem pēc atšķiršanas no zīdītājmātes – vienam vai diviem dzīvniekiem paredzot 2550 kvadrātcentimetru lielu platību, ja ir vairāk par diviem dzīvniekiem – katram dzīvniekam papildus nodrošina 850 kvadrātcentimetrus) aizvietojami ar sprostiem, kuros ir ne mazāks kā 30 x 70 centimetrus liels grīdas laukums un kuri ir vismaz 45 centimetru augsti. Pamatojoties uz minēto</w:t>
      </w:r>
      <w:r>
        <w:rPr>
          <w:color w:val="auto"/>
          <w:sz w:val="24"/>
          <w:szCs w:val="24"/>
        </w:rPr>
        <w:t>,</w:t>
      </w:r>
      <w:r w:rsidRPr="00F76AA0">
        <w:rPr>
          <w:color w:val="auto"/>
          <w:sz w:val="24"/>
          <w:szCs w:val="24"/>
        </w:rPr>
        <w:t xml:space="preserve"> daļai no kažokzvēru novietnēm ir jāveic sprostu rekonstrukcija, lai tie atbilstu noteikumos minētajām prasībām. Pārtikas un veterinārais dienests pēc pārejas perioda beigām pārbaudīs ūdeļu un sesku sprostu atbilstību minējām prasībām.</w:t>
      </w:r>
    </w:p>
    <w:p w14:paraId="5BEAE6C5" w14:textId="77777777" w:rsidR="002478AA" w:rsidRPr="00F76AA0" w:rsidRDefault="002478AA" w:rsidP="002478AA">
      <w:pPr>
        <w:pStyle w:val="tv2132"/>
        <w:spacing w:line="240" w:lineRule="auto"/>
        <w:ind w:firstLine="301"/>
        <w:jc w:val="both"/>
        <w:rPr>
          <w:color w:val="auto"/>
          <w:sz w:val="24"/>
          <w:szCs w:val="24"/>
        </w:rPr>
      </w:pPr>
    </w:p>
    <w:p w14:paraId="5DA3E84F" w14:textId="77777777" w:rsidR="002478AA" w:rsidRPr="00F76AA0" w:rsidRDefault="002478AA" w:rsidP="002478AA">
      <w:pPr>
        <w:autoSpaceDE w:val="0"/>
        <w:autoSpaceDN w:val="0"/>
        <w:adjustRightInd w:val="0"/>
        <w:ind w:firstLine="709"/>
        <w:rPr>
          <w:b/>
          <w:bCs/>
          <w:szCs w:val="24"/>
          <w:lang w:val="lv-LV"/>
        </w:rPr>
      </w:pPr>
      <w:r w:rsidRPr="00F76AA0">
        <w:rPr>
          <w:bCs/>
          <w:szCs w:val="24"/>
          <w:lang w:val="lv-LV"/>
        </w:rPr>
        <w:t>Saskaņā ar Eiropas Savienības dzīvnieku aizsardzības un labturības stratēģiju 2012.–2015.gadam</w:t>
      </w:r>
      <w:r w:rsidRPr="00F76AA0">
        <w:rPr>
          <w:b/>
          <w:bCs/>
          <w:szCs w:val="24"/>
          <w:lang w:val="lv-LV"/>
        </w:rPr>
        <w:t xml:space="preserve"> </w:t>
      </w:r>
      <w:r w:rsidRPr="00F76AA0">
        <w:rPr>
          <w:bCs/>
          <w:szCs w:val="24"/>
          <w:lang w:val="lv-LV"/>
        </w:rPr>
        <w:t>Eiropas</w:t>
      </w:r>
      <w:r w:rsidRPr="00F76AA0">
        <w:rPr>
          <w:b/>
          <w:bCs/>
          <w:szCs w:val="24"/>
          <w:lang w:val="lv-LV"/>
        </w:rPr>
        <w:t xml:space="preserve"> </w:t>
      </w:r>
      <w:r w:rsidRPr="00F76AA0">
        <w:rPr>
          <w:szCs w:val="24"/>
          <w:lang w:val="lv-LV"/>
        </w:rPr>
        <w:t>Komisijai ir jāizvērtē iespējamība ieviest vienkāršotu regulējumu Eiropas Savienībā, kurā noteiktu dzīvnieku labturības principus visiem dzīvniekiem, kas tiek turēti saistībā ar saimniecisko darbību, vajadzības gadījumā ieskaitot mājas (istabas) dzīvniekus, un īpašu uzmanību veltīt vienkāršošanai, administratīvā sloga mazināšanai, kā arī tam, lai labturības standartus izmantotu Eiropas Savienības pārtikas nozares konkurētspējas veicināšanai, apsverot:</w:t>
      </w:r>
    </w:p>
    <w:p w14:paraId="7414093F" w14:textId="77777777" w:rsidR="002478AA" w:rsidRPr="00F76AA0" w:rsidRDefault="002478AA" w:rsidP="002478AA">
      <w:pPr>
        <w:tabs>
          <w:tab w:val="left" w:pos="1134"/>
        </w:tabs>
        <w:autoSpaceDE w:val="0"/>
        <w:autoSpaceDN w:val="0"/>
        <w:adjustRightInd w:val="0"/>
        <w:ind w:firstLine="709"/>
        <w:rPr>
          <w:szCs w:val="24"/>
          <w:lang w:val="lv-LV"/>
        </w:rPr>
      </w:pPr>
      <w:r w:rsidRPr="00F76AA0">
        <w:rPr>
          <w:szCs w:val="24"/>
          <w:lang w:val="lv-LV"/>
        </w:rPr>
        <w:t>1) zinātniski pamatotu dzīvnieku labturības rādītāju izmantošanu kā iespējamu līdzekli regulējuma vienkāršošanai un elastīguma nodrošināšanai, kas uzlabotu lopkopju konkurētspēju;</w:t>
      </w:r>
    </w:p>
    <w:p w14:paraId="3FB39AF7" w14:textId="77777777" w:rsidR="002478AA" w:rsidRPr="00F76AA0" w:rsidRDefault="002478AA" w:rsidP="002478AA">
      <w:pPr>
        <w:tabs>
          <w:tab w:val="left" w:pos="1134"/>
        </w:tabs>
        <w:autoSpaceDE w:val="0"/>
        <w:autoSpaceDN w:val="0"/>
        <w:adjustRightInd w:val="0"/>
        <w:ind w:firstLine="709"/>
        <w:rPr>
          <w:szCs w:val="24"/>
          <w:lang w:val="lv-LV"/>
        </w:rPr>
      </w:pPr>
      <w:r w:rsidRPr="00F76AA0">
        <w:rPr>
          <w:szCs w:val="24"/>
          <w:lang w:val="lv-LV"/>
        </w:rPr>
        <w:t>2) jaunu Eiropas Savienības satvaru, kas uzlabotu patērētājiem pieejamās informācijas par dzīvnieku labturību pārredzamību un adekvātumu un tādējādi atvieglotu pirkuma izvēli;</w:t>
      </w:r>
    </w:p>
    <w:p w14:paraId="684CD0EB" w14:textId="77777777" w:rsidR="002478AA" w:rsidRPr="00F76AA0" w:rsidRDefault="002478AA" w:rsidP="002478AA">
      <w:pPr>
        <w:tabs>
          <w:tab w:val="left" w:pos="1134"/>
        </w:tabs>
        <w:autoSpaceDE w:val="0"/>
        <w:autoSpaceDN w:val="0"/>
        <w:adjustRightInd w:val="0"/>
        <w:ind w:firstLine="709"/>
        <w:rPr>
          <w:szCs w:val="24"/>
          <w:lang w:val="lv-LV"/>
        </w:rPr>
      </w:pPr>
      <w:r w:rsidRPr="00F76AA0">
        <w:rPr>
          <w:szCs w:val="24"/>
          <w:lang w:val="lv-LV"/>
        </w:rPr>
        <w:t>3) Eiropas references centru izveidi;</w:t>
      </w:r>
    </w:p>
    <w:p w14:paraId="65F7A362" w14:textId="77777777" w:rsidR="002478AA" w:rsidRPr="00F76AA0" w:rsidRDefault="002478AA" w:rsidP="002478AA">
      <w:pPr>
        <w:tabs>
          <w:tab w:val="left" w:pos="1134"/>
        </w:tabs>
        <w:autoSpaceDE w:val="0"/>
        <w:autoSpaceDN w:val="0"/>
        <w:adjustRightInd w:val="0"/>
        <w:ind w:firstLine="709"/>
        <w:rPr>
          <w:szCs w:val="24"/>
          <w:lang w:val="lv-LV"/>
        </w:rPr>
      </w:pPr>
      <w:r w:rsidRPr="00F76AA0">
        <w:rPr>
          <w:szCs w:val="24"/>
          <w:lang w:val="lv-LV"/>
        </w:rPr>
        <w:t>4) kopīgu kompetences prasību izstrādi attiecībā uz personālu, kura darbs saistīts ar dzīvniekiem.</w:t>
      </w:r>
    </w:p>
    <w:p w14:paraId="6843C289" w14:textId="77777777" w:rsidR="002478AA" w:rsidRPr="00F76AA0" w:rsidRDefault="002478AA" w:rsidP="002478AA">
      <w:pPr>
        <w:autoSpaceDE w:val="0"/>
        <w:autoSpaceDN w:val="0"/>
        <w:adjustRightInd w:val="0"/>
        <w:ind w:firstLine="709"/>
        <w:rPr>
          <w:bCs/>
          <w:szCs w:val="24"/>
          <w:lang w:val="lv-LV"/>
        </w:rPr>
      </w:pPr>
      <w:r w:rsidRPr="00F76AA0">
        <w:rPr>
          <w:bCs/>
          <w:szCs w:val="24"/>
          <w:lang w:val="lv-LV"/>
        </w:rPr>
        <w:t>Pamatojoties uz Eiropas Savienības dzīvnieku aizsardzības un labturības stratēģijā doto uzdevumu, Eiropas Komisija strādā pie ietekmes novērtējuma vienkāršotu un skaidru dzīvnieku labturības principu izstrādei (dzīvnieku labturības likums).</w:t>
      </w:r>
    </w:p>
    <w:p w14:paraId="0A8AFD1B" w14:textId="77777777" w:rsidR="002478AA" w:rsidRPr="00F76AA0" w:rsidRDefault="002478AA" w:rsidP="002478AA">
      <w:pPr>
        <w:autoSpaceDE w:val="0"/>
        <w:autoSpaceDN w:val="0"/>
        <w:adjustRightInd w:val="0"/>
        <w:rPr>
          <w:bCs/>
          <w:szCs w:val="24"/>
          <w:lang w:val="lv-LV"/>
        </w:rPr>
      </w:pPr>
    </w:p>
    <w:p w14:paraId="111CA78A" w14:textId="77777777" w:rsidR="002478AA" w:rsidRPr="00F76AA0" w:rsidRDefault="002478AA" w:rsidP="002478AA">
      <w:pPr>
        <w:ind w:firstLine="709"/>
        <w:rPr>
          <w:noProof/>
          <w:szCs w:val="24"/>
          <w:lang w:val="lv-LV"/>
        </w:rPr>
      </w:pPr>
      <w:r w:rsidRPr="00F76AA0">
        <w:rPr>
          <w:szCs w:val="24"/>
          <w:lang w:val="lv-LV"/>
        </w:rPr>
        <w:t xml:space="preserve">Viena no Latvijas prezidentūras prioritātēm ir Priekšlikums Eiropas Parlamenta un Padomes regulai par oficiālām kontrolēm, kurā iestrādāti nosacījumi par </w:t>
      </w:r>
      <w:r w:rsidRPr="00F76AA0">
        <w:rPr>
          <w:noProof/>
          <w:szCs w:val="24"/>
          <w:lang w:val="lv-LV"/>
        </w:rPr>
        <w:t xml:space="preserve">Eiropas Savienības dzīvnieku labturības references centru </w:t>
      </w:r>
      <w:r w:rsidRPr="00F76AA0">
        <w:rPr>
          <w:szCs w:val="24"/>
          <w:lang w:val="lv-LV"/>
        </w:rPr>
        <w:t xml:space="preserve">izveidi. </w:t>
      </w:r>
      <w:r w:rsidRPr="00F76AA0">
        <w:rPr>
          <w:noProof/>
          <w:szCs w:val="24"/>
          <w:lang w:val="lv-LV"/>
        </w:rPr>
        <w:t>Eiropas Savienības dzīvnieku labturības references centriem  ir augsta līmeņa zinātniskās un tehniskās speciālās zināšanas par cilvēku un dzīvnieku savstarpējām attiecībām, dzīvnieku uzvedību, dzīvnieku psiholoģiju, dzīvnieku veselību un uzturu saistībā ar dzīvnieku labturību, un dzīvnieku labturības aspektiem, kas saistīti ar dzīvnieku izmantošanu komerciāliem un zinātniskiem mērķiem.</w:t>
      </w:r>
      <w:r w:rsidRPr="00F76AA0">
        <w:rPr>
          <w:szCs w:val="24"/>
          <w:lang w:val="lv-LV"/>
        </w:rPr>
        <w:t xml:space="preserve"> </w:t>
      </w:r>
      <w:r w:rsidRPr="00F76AA0">
        <w:rPr>
          <w:noProof/>
          <w:szCs w:val="24"/>
          <w:lang w:val="lv-LV"/>
        </w:rPr>
        <w:t xml:space="preserve">Eiropas Savienības dzīvnieku labturības references centru uzdevumi ir: </w:t>
      </w:r>
    </w:p>
    <w:p w14:paraId="13540B7D" w14:textId="77777777" w:rsidR="002478AA" w:rsidRPr="00F76AA0" w:rsidRDefault="002478AA" w:rsidP="002478AA">
      <w:pPr>
        <w:widowControl/>
        <w:numPr>
          <w:ilvl w:val="0"/>
          <w:numId w:val="13"/>
        </w:numPr>
        <w:tabs>
          <w:tab w:val="left" w:pos="1134"/>
        </w:tabs>
        <w:ind w:left="0" w:firstLine="709"/>
        <w:rPr>
          <w:noProof/>
          <w:szCs w:val="24"/>
          <w:lang w:val="lv-LV"/>
        </w:rPr>
      </w:pPr>
      <w:r w:rsidRPr="00F76AA0">
        <w:rPr>
          <w:noProof/>
          <w:szCs w:val="24"/>
          <w:lang w:val="lv-LV"/>
        </w:rPr>
        <w:t>izstrādāt un piemērot dzīvnieku labturības rādītājus;</w:t>
      </w:r>
    </w:p>
    <w:p w14:paraId="1A497049" w14:textId="77777777" w:rsidR="002478AA" w:rsidRPr="00F76AA0" w:rsidRDefault="002478AA" w:rsidP="002478AA">
      <w:pPr>
        <w:pStyle w:val="Point0letter"/>
        <w:numPr>
          <w:ilvl w:val="0"/>
          <w:numId w:val="13"/>
        </w:numPr>
        <w:tabs>
          <w:tab w:val="left" w:pos="1134"/>
        </w:tabs>
        <w:spacing w:before="0" w:after="0"/>
        <w:ind w:left="0" w:firstLine="709"/>
        <w:rPr>
          <w:noProof/>
        </w:rPr>
      </w:pPr>
      <w:r w:rsidRPr="00F76AA0">
        <w:rPr>
          <w:noProof/>
        </w:rPr>
        <w:t>izstrādāt dzīvnieku labturības līmeņa novērtēšanas un dzīvnieku labturības uzlabošanas metodes vai koordinēt to izstrādi;</w:t>
      </w:r>
    </w:p>
    <w:p w14:paraId="0E656B00" w14:textId="77777777" w:rsidR="002478AA" w:rsidRPr="00F76AA0" w:rsidRDefault="002478AA" w:rsidP="002478AA">
      <w:pPr>
        <w:pStyle w:val="Point0letter"/>
        <w:numPr>
          <w:ilvl w:val="0"/>
          <w:numId w:val="13"/>
        </w:numPr>
        <w:tabs>
          <w:tab w:val="left" w:pos="1134"/>
        </w:tabs>
        <w:spacing w:before="0" w:after="0"/>
        <w:ind w:left="0" w:firstLine="709"/>
        <w:rPr>
          <w:noProof/>
        </w:rPr>
      </w:pPr>
      <w:r w:rsidRPr="00F76AA0">
        <w:rPr>
          <w:noProof/>
        </w:rPr>
        <w:t>veikt zinātniskus un tehniskus pētījumus par komerciāliem vai zinātniskiem mērķiem izmantotu dzīvnieku labturību;</w:t>
      </w:r>
    </w:p>
    <w:p w14:paraId="63C6A79B" w14:textId="77777777" w:rsidR="002478AA" w:rsidRPr="00F76AA0" w:rsidRDefault="002478AA" w:rsidP="002478AA">
      <w:pPr>
        <w:pStyle w:val="Point0letter"/>
        <w:numPr>
          <w:ilvl w:val="0"/>
          <w:numId w:val="13"/>
        </w:numPr>
        <w:tabs>
          <w:tab w:val="left" w:pos="1134"/>
        </w:tabs>
        <w:spacing w:before="0" w:after="0"/>
        <w:ind w:left="0" w:firstLine="709"/>
        <w:rPr>
          <w:noProof/>
        </w:rPr>
      </w:pPr>
      <w:r w:rsidRPr="00F76AA0">
        <w:rPr>
          <w:noProof/>
        </w:rPr>
        <w:t>organizēt mācību kursus;</w:t>
      </w:r>
    </w:p>
    <w:p w14:paraId="5718BF85" w14:textId="77777777" w:rsidR="002478AA" w:rsidRPr="00F76AA0" w:rsidRDefault="002478AA" w:rsidP="002478AA">
      <w:pPr>
        <w:pStyle w:val="Point0letter"/>
        <w:numPr>
          <w:ilvl w:val="0"/>
          <w:numId w:val="13"/>
        </w:numPr>
        <w:tabs>
          <w:tab w:val="left" w:pos="1134"/>
        </w:tabs>
        <w:spacing w:before="0" w:after="0"/>
        <w:ind w:left="0" w:firstLine="709"/>
        <w:rPr>
          <w:noProof/>
        </w:rPr>
      </w:pPr>
      <w:r w:rsidRPr="00F76AA0">
        <w:rPr>
          <w:noProof/>
        </w:rPr>
        <w:t>izplatīt pētījumu konstatējumus un tehniskās inovācijas un sadarboties ar Eiropas Savienības pētniecības iestādēm.</w:t>
      </w:r>
    </w:p>
    <w:p w14:paraId="6B7845D4" w14:textId="77777777" w:rsidR="002478AA" w:rsidRPr="00F76AA0" w:rsidRDefault="002478AA" w:rsidP="002478AA">
      <w:pPr>
        <w:ind w:firstLine="709"/>
        <w:rPr>
          <w:szCs w:val="24"/>
          <w:lang w:val="lv-LV"/>
        </w:rPr>
      </w:pPr>
      <w:r w:rsidRPr="00F76AA0">
        <w:rPr>
          <w:szCs w:val="24"/>
          <w:lang w:val="lv-LV"/>
        </w:rPr>
        <w:t xml:space="preserve">Tas viennozīmīgi būs liels ieguvums dzīvnieku labturības stiprināšanā Eiropas Savienībā, kā arī izpildīs vienu no </w:t>
      </w:r>
      <w:r w:rsidRPr="00F76AA0">
        <w:rPr>
          <w:bCs/>
          <w:szCs w:val="24"/>
          <w:lang w:val="lv-LV"/>
        </w:rPr>
        <w:t>Eiropas Savienības dzīvnieku aizsardzības un labturības stratēģijā 2012.–2015.gadam noteiktajiem uzdevumiem</w:t>
      </w:r>
      <w:r w:rsidRPr="00F76AA0">
        <w:rPr>
          <w:szCs w:val="24"/>
          <w:lang w:val="lv-LV"/>
        </w:rPr>
        <w:t xml:space="preserve">. </w:t>
      </w:r>
    </w:p>
    <w:p w14:paraId="001BC12B" w14:textId="77777777" w:rsidR="002478AA" w:rsidRPr="00F76AA0" w:rsidRDefault="002478AA" w:rsidP="002478AA">
      <w:pPr>
        <w:rPr>
          <w:szCs w:val="24"/>
          <w:lang w:val="lv-LV"/>
        </w:rPr>
      </w:pPr>
      <w:r w:rsidRPr="00F76AA0">
        <w:rPr>
          <w:szCs w:val="24"/>
          <w:lang w:val="lv-LV"/>
        </w:rPr>
        <w:t>Šobrīd Eiropas Savienības Padomes darba grupā turpinās diskusijas par Priekšlikumu Eiropas Parlamenta un Padomes regulai par oficiālām kontrolēm, ar mērķi pabeigt kompromisa teksta izskatīšanu. 2015.gada maijā Zemkopības ministrija plāno COREPER (</w:t>
      </w:r>
      <w:r w:rsidRPr="00F76AA0">
        <w:rPr>
          <w:color w:val="000000"/>
          <w:szCs w:val="24"/>
          <w:lang w:val="lv-LV"/>
        </w:rPr>
        <w:t xml:space="preserve">Eiropas Savienības dalībvalstu pastāvīgo pārstāvju komiteja) </w:t>
      </w:r>
      <w:r w:rsidRPr="00F76AA0">
        <w:rPr>
          <w:szCs w:val="24"/>
          <w:lang w:val="lv-LV"/>
        </w:rPr>
        <w:t>saņemt mandātu un, iespējams, jūnijā uzsākt sarunas ar Eiropas Parlamentu.</w:t>
      </w:r>
    </w:p>
    <w:p w14:paraId="43CE385B" w14:textId="77777777" w:rsidR="002478AA" w:rsidRPr="00F76AA0" w:rsidRDefault="002478AA" w:rsidP="002478AA">
      <w:pPr>
        <w:rPr>
          <w:szCs w:val="24"/>
          <w:lang w:val="lv-LV"/>
        </w:rPr>
      </w:pPr>
      <w:r w:rsidRPr="00F76AA0">
        <w:rPr>
          <w:szCs w:val="24"/>
          <w:lang w:val="lv-LV"/>
        </w:rPr>
        <w:lastRenderedPageBreak/>
        <w:t xml:space="preserve"> </w:t>
      </w:r>
    </w:p>
    <w:p w14:paraId="5954DB91" w14:textId="77777777" w:rsidR="002478AA" w:rsidRPr="00F76AA0" w:rsidRDefault="002478AA" w:rsidP="002478AA">
      <w:pPr>
        <w:rPr>
          <w:szCs w:val="24"/>
          <w:lang w:val="lv-LV"/>
        </w:rPr>
      </w:pPr>
      <w:r w:rsidRPr="00F76AA0">
        <w:rPr>
          <w:bCs/>
          <w:szCs w:val="24"/>
          <w:lang w:val="lv-LV"/>
        </w:rPr>
        <w:t>Eiropas Zvēraudzētāju asociācija (turpmāk – EFBA) 2009.gadā uzsāka zinātnisko projektu par dzīvnieku labturību – „WelFur” programma</w:t>
      </w:r>
      <w:r w:rsidRPr="00F76AA0">
        <w:rPr>
          <w:szCs w:val="24"/>
          <w:lang w:val="lv-LV"/>
        </w:rPr>
        <w:t xml:space="preserve">, kas pilnveidos un harmonizēs ūdeļu un lapsu labturības standartus visās Eiropas kažokzvēru fermās. „WelFur” programmas ietvaros visu Eiropas kažokzvēru novietņu darbība tiks novērtēta, pamatojoties uz zinātniski pierādītiem kritērijiem, un attiecīgi sertificēta. Šī projekta izstrādē tika  pieaicināti neatkarīgi, augsti kvalificēti nozares eksperti un zinātnieki no septiņām Eiropas universitātēm un institūtiem. Tuvāko piecu līdz septiņu gadu laikā programmu paredzēts ieviest visās Eiropas kažokzvēru audzētavās. Latvijas Zvēraudzētāju asociācija ir EFBA pilntiesīgs biedrs, tādējādi iesaistās nozares pilnveidošanas iniciatīvās, kas balstās uz jaunākajiem zinātniskajiem pētījumiem saistībā ar dzīvnieku labturību. Šogad „WelFur” programma tiks testēta 10 Eiropas valstīs un Latvija ir pirmā valsts, kas iesaistījusies šajā projektā, testēšanā piedaloties visām saimniecībām. Saimniecību testēšanu veiks neatkarīgi īpaši apmācīti vērtētāji no Somijas un Dānijas. Vērtēšana notiks  trīs posmos: maijā-jūnijā, kad ir dzimuši kucēni, septembrī-oktobrī, kad dzīvnieki ir pieauguši, un janvārī-februārī kad saimniecībās ir tikai vaislas ganāmpulks. Vērtētāji programmas ietvaros novērtēs dzīvniekus pēc vairāk kā 20 dažādiem kritērijiem, pamatojoties uz četriem galvenajiem labturības aspektiem – laba barošana, labi turēšanas apstākļi, laba veselība un piemērota uzvedība. Iegūtie dati tālāk tiks nosūtīti apstrādei Francijas Valsts agronomijas izpētes institūtam (INRA), kas veicot datu apstrādi, katrai saimniecībai piešķirs novērtējumu – labākās prakses saimniecība, labas prakses saimniecība, pieņemamas prakses saimniecība vai nepieņemamas prakses saimniecība. Ņemot vērā šo novērtējumu, saimniecība un arī Latvijas Zvēraudzētāju asociācija varēs pievērst uzmanību tieši tiem labturības aspektiem, kas katrā saimniecībā būtu jāuzlabo. </w:t>
      </w:r>
    </w:p>
    <w:p w14:paraId="2778301B" w14:textId="77777777" w:rsidR="002478AA" w:rsidRPr="00F76AA0" w:rsidRDefault="002478AA" w:rsidP="002478AA">
      <w:pPr>
        <w:rPr>
          <w:szCs w:val="24"/>
          <w:lang w:val="lv-LV"/>
        </w:rPr>
      </w:pPr>
    </w:p>
    <w:p w14:paraId="48DA3AE6" w14:textId="77777777" w:rsidR="002478AA" w:rsidRPr="00F76AA0" w:rsidRDefault="002478AA" w:rsidP="002478AA">
      <w:pPr>
        <w:rPr>
          <w:szCs w:val="24"/>
          <w:lang w:val="lv-LV"/>
        </w:rPr>
      </w:pPr>
      <w:r w:rsidRPr="00F76AA0">
        <w:rPr>
          <w:szCs w:val="24"/>
          <w:lang w:val="lv-LV"/>
        </w:rPr>
        <w:t>Kažokzvēru audzēšanas nozari reglamentējošais normatīvais regulējums vides piesārņojumu jomā darbojas kopš likuma „Par piesārņojumu” pieņemšanas 2001.gadā un ar to saistīto Ministru kabineta noteikumu, jo īpaši Ministru kabineta 2002.gada 9.jūlija noteikumu Nr.294 „Kārtība, kādā piesakāmas A, B un C kategorijas piesārņojošas darbības un izsniedzamas atļaujas A un B kategorijas piesārņojošo darbību veikšanai”, kas aizstāti ar 2010.gada 30.novembra noteikumiem Nr.1082 „Kārtība, kādā piesakāmas A, B un C kategorijas piesārņojošas darbības un izsniedzamas atļaujas A un B kategorijas piesārņojošo darbību veikšanai”, spēkā stāšanos.</w:t>
      </w:r>
    </w:p>
    <w:p w14:paraId="77126125" w14:textId="77777777" w:rsidR="002478AA" w:rsidRPr="00F76AA0" w:rsidRDefault="002478AA" w:rsidP="002478AA">
      <w:pPr>
        <w:rPr>
          <w:szCs w:val="24"/>
          <w:lang w:val="lv-LV"/>
        </w:rPr>
      </w:pPr>
      <w:r w:rsidRPr="00F76AA0">
        <w:rPr>
          <w:szCs w:val="24"/>
          <w:lang w:val="lv-LV"/>
        </w:rPr>
        <w:t>Veicot piesārņojošu darbību, operatoram ir jāievēro un jāizpilda atļaujas nosacījumi</w:t>
      </w:r>
      <w:r w:rsidRPr="00F76AA0">
        <w:rPr>
          <w:i/>
          <w:iCs/>
          <w:szCs w:val="24"/>
          <w:lang w:val="lv-LV"/>
        </w:rPr>
        <w:t xml:space="preserve"> </w:t>
      </w:r>
      <w:r w:rsidRPr="00F76AA0">
        <w:rPr>
          <w:szCs w:val="24"/>
          <w:lang w:val="lv-LV"/>
        </w:rPr>
        <w:t>vides aizsardzības normatīvo aktu prasību izpildes nodrošināšanai. Atļaujas nosacījumu izpildi kontrolē Valsts vides dienesta inspektori, veicot plānotās pārbaudes noteiktā laikā periodā, kā arī gadījumos, kad saņemta sūdzība.</w:t>
      </w:r>
    </w:p>
    <w:p w14:paraId="1725AF3F" w14:textId="77777777" w:rsidR="002478AA" w:rsidRPr="00F76AA0" w:rsidRDefault="002478AA" w:rsidP="002478AA">
      <w:pPr>
        <w:rPr>
          <w:szCs w:val="24"/>
          <w:lang w:val="lv-LV"/>
        </w:rPr>
      </w:pPr>
      <w:r w:rsidRPr="00F76AA0">
        <w:rPr>
          <w:szCs w:val="24"/>
          <w:lang w:val="lv-LV"/>
        </w:rPr>
        <w:t>Vides aizsardzības normatīvo aktu sistēma tiek pilnveidota – 2014.gada 25.novembrī Ministru kabinets akceptēja  noteikumus Nr.724 „Noteikumi par piesārņojošas darbības izraisīto smaku noteikšanas metodēm, kā arī kārtību, kādā ierobežo šo smaku izplatīšanos”. Noteikumos ir skaidri definēti nosacījumi piesārņojošās darbības veicējiem un kontrolējošām institūcijām, kas ļaus, efektīvāk ierobežot un kontrolēt smaku izplatīšanos. Ar Ministru kabineta 2014.gada 23.decembra noteikumiem  Nr.829 „Īpašās prasības piesārņojošo darbību veikšanai dzīvnieku novietnēs” noteiktas vides prasības kūtsmēslu pareizai uzglabāšanai un prasības kūtsmēslu krātuves izbūvei.</w:t>
      </w:r>
    </w:p>
    <w:p w14:paraId="1BC0BF75" w14:textId="77777777" w:rsidR="002478AA" w:rsidRPr="00F76AA0" w:rsidRDefault="002478AA" w:rsidP="002478AA">
      <w:pPr>
        <w:rPr>
          <w:szCs w:val="24"/>
          <w:lang w:val="lv-LV"/>
        </w:rPr>
      </w:pPr>
    </w:p>
    <w:p w14:paraId="4C7DAE7D" w14:textId="77777777" w:rsidR="002478AA" w:rsidRPr="00F76AA0" w:rsidRDefault="002478AA" w:rsidP="002478AA">
      <w:pPr>
        <w:rPr>
          <w:szCs w:val="24"/>
          <w:lang w:val="lv-LV"/>
        </w:rPr>
      </w:pPr>
      <w:r w:rsidRPr="00F76AA0">
        <w:rPr>
          <w:szCs w:val="24"/>
          <w:lang w:val="lv-LV"/>
        </w:rPr>
        <w:t xml:space="preserve">Ņemot vērā minēto, Latvijas normatīvos aktus kažokzvēru labturības jomā būtu lietderīgi pārskatīt pēc Eiropas Savienības likumdošanas pilnveidošanas. Savukārt normatīvie akti, kas skar vides aizsardzības jomu šobrīd uzskatāmi par pietiekamiem. </w:t>
      </w:r>
    </w:p>
    <w:p w14:paraId="0C9BDA17" w14:textId="77777777" w:rsidR="002478AA" w:rsidRDefault="002478AA" w:rsidP="002478AA">
      <w:pPr>
        <w:ind w:firstLine="0"/>
        <w:rPr>
          <w:szCs w:val="24"/>
          <w:lang w:val="lv-LV"/>
        </w:rPr>
      </w:pPr>
    </w:p>
    <w:p w14:paraId="520A4E51" w14:textId="77777777" w:rsidR="002478AA" w:rsidRPr="00F76AA0" w:rsidRDefault="002478AA" w:rsidP="002478AA">
      <w:pPr>
        <w:ind w:firstLine="0"/>
        <w:rPr>
          <w:szCs w:val="24"/>
          <w:lang w:val="lv-LV"/>
        </w:rPr>
      </w:pPr>
    </w:p>
    <w:p w14:paraId="706B4879" w14:textId="77777777" w:rsidR="002478AA" w:rsidRDefault="002478AA" w:rsidP="002478AA">
      <w:pPr>
        <w:rPr>
          <w:szCs w:val="24"/>
          <w:lang w:val="lv-LV"/>
        </w:rPr>
      </w:pPr>
      <w:r>
        <w:rPr>
          <w:szCs w:val="24"/>
          <w:lang w:val="lv-LV"/>
        </w:rPr>
        <w:t>Pielikumā:</w:t>
      </w:r>
    </w:p>
    <w:p w14:paraId="5EC83BFF" w14:textId="1D863A84" w:rsidR="002478AA" w:rsidRPr="005F2B9C" w:rsidRDefault="002478AA" w:rsidP="002478AA">
      <w:pPr>
        <w:rPr>
          <w:szCs w:val="24"/>
          <w:lang w:val="lv-LV"/>
        </w:rPr>
      </w:pPr>
      <w:r>
        <w:rPr>
          <w:szCs w:val="24"/>
        </w:rPr>
        <w:t>1</w:t>
      </w:r>
      <w:r w:rsidRPr="005F2B9C">
        <w:rPr>
          <w:szCs w:val="24"/>
          <w:lang w:val="lv-LV"/>
        </w:rPr>
        <w:t>. Vides aizsardzības un reģionālās attīstības ministrijas 2015.gada 5.marta vēstule Nr.18-1e/1967 uz 2 lapām</w:t>
      </w:r>
      <w:r w:rsidRPr="005F2B9C">
        <w:rPr>
          <w:lang w:val="lv-LV"/>
        </w:rPr>
        <w:t xml:space="preserve"> </w:t>
      </w:r>
      <w:r w:rsidRPr="005F2B9C">
        <w:rPr>
          <w:i/>
          <w:lang w:val="lv-LV"/>
        </w:rPr>
        <w:t>(</w:t>
      </w:r>
      <w:r w:rsidRPr="005F2B9C">
        <w:rPr>
          <w:i/>
          <w:szCs w:val="24"/>
          <w:lang w:val="lv-LV"/>
        </w:rPr>
        <w:t>VARAMnos_050315_1967)</w:t>
      </w:r>
      <w:r w:rsidRPr="005F2B9C">
        <w:rPr>
          <w:szCs w:val="24"/>
          <w:lang w:val="lv-LV"/>
        </w:rPr>
        <w:t>;</w:t>
      </w:r>
    </w:p>
    <w:p w14:paraId="42B29102" w14:textId="77777777" w:rsidR="002478AA" w:rsidRPr="005F2B9C" w:rsidRDefault="002478AA" w:rsidP="002478AA">
      <w:pPr>
        <w:rPr>
          <w:szCs w:val="24"/>
          <w:lang w:val="lv-LV"/>
        </w:rPr>
      </w:pPr>
      <w:r w:rsidRPr="005F2B9C">
        <w:rPr>
          <w:szCs w:val="24"/>
          <w:lang w:val="lv-LV"/>
        </w:rPr>
        <w:t xml:space="preserve">2. Vides aizsardzības un reģionālās attīstības ministrijas 2015.gada 9.marta e-pasta ziņojums uz 1 lapas </w:t>
      </w:r>
      <w:r>
        <w:rPr>
          <w:i/>
          <w:szCs w:val="24"/>
          <w:lang w:val="lv-LV"/>
        </w:rPr>
        <w:t>(VARAMAtz</w:t>
      </w:r>
      <w:r w:rsidRPr="005F2B9C">
        <w:rPr>
          <w:i/>
          <w:szCs w:val="24"/>
          <w:lang w:val="lv-LV"/>
        </w:rPr>
        <w:t>_090315)</w:t>
      </w:r>
      <w:r w:rsidRPr="005F2B9C">
        <w:rPr>
          <w:szCs w:val="24"/>
          <w:lang w:val="lv-LV"/>
        </w:rPr>
        <w:t>;</w:t>
      </w:r>
    </w:p>
    <w:p w14:paraId="5771DEBB" w14:textId="33B940F9" w:rsidR="002478AA" w:rsidRPr="005F2B9C" w:rsidRDefault="002478AA" w:rsidP="002478AA">
      <w:pPr>
        <w:rPr>
          <w:szCs w:val="24"/>
          <w:lang w:val="lv-LV"/>
        </w:rPr>
      </w:pPr>
      <w:r w:rsidRPr="005F2B9C">
        <w:rPr>
          <w:szCs w:val="24"/>
          <w:lang w:val="lv-LV"/>
        </w:rPr>
        <w:t>3. Eko</w:t>
      </w:r>
      <w:r>
        <w:rPr>
          <w:szCs w:val="24"/>
          <w:lang w:val="lv-LV"/>
        </w:rPr>
        <w:t>nomikas ministrijas 2015.gada 11</w:t>
      </w:r>
      <w:r w:rsidRPr="005F2B9C">
        <w:rPr>
          <w:szCs w:val="24"/>
          <w:lang w:val="lv-LV"/>
        </w:rPr>
        <w:t xml:space="preserve">.marta </w:t>
      </w:r>
      <w:r w:rsidR="00255565">
        <w:rPr>
          <w:szCs w:val="24"/>
          <w:lang w:val="lv-LV"/>
        </w:rPr>
        <w:t>vēstule Nr.325-1-2005</w:t>
      </w:r>
      <w:r w:rsidRPr="005F2B9C">
        <w:rPr>
          <w:szCs w:val="24"/>
          <w:lang w:val="lv-LV"/>
        </w:rPr>
        <w:t xml:space="preserve"> uz 1 lapas </w:t>
      </w:r>
      <w:r w:rsidR="00255565">
        <w:rPr>
          <w:i/>
          <w:szCs w:val="24"/>
          <w:lang w:val="lv-LV"/>
        </w:rPr>
        <w:t>(EMnos_11</w:t>
      </w:r>
      <w:r w:rsidRPr="005F2B9C">
        <w:rPr>
          <w:i/>
          <w:szCs w:val="24"/>
          <w:lang w:val="lv-LV"/>
        </w:rPr>
        <w:t>0315</w:t>
      </w:r>
      <w:r w:rsidR="00255565">
        <w:rPr>
          <w:i/>
          <w:szCs w:val="24"/>
          <w:lang w:val="lv-LV"/>
        </w:rPr>
        <w:t>_2005</w:t>
      </w:r>
      <w:r w:rsidRPr="005F2B9C">
        <w:rPr>
          <w:i/>
          <w:szCs w:val="24"/>
          <w:lang w:val="lv-LV"/>
        </w:rPr>
        <w:t>)</w:t>
      </w:r>
      <w:r w:rsidRPr="005F2B9C">
        <w:rPr>
          <w:szCs w:val="24"/>
          <w:lang w:val="lv-LV"/>
        </w:rPr>
        <w:t>.</w:t>
      </w:r>
    </w:p>
    <w:p w14:paraId="467A8014" w14:textId="77777777" w:rsidR="002478AA" w:rsidRPr="005F2B9C" w:rsidRDefault="002478AA" w:rsidP="002478AA">
      <w:pPr>
        <w:rPr>
          <w:szCs w:val="24"/>
          <w:lang w:val="lv-LV"/>
        </w:rPr>
      </w:pPr>
    </w:p>
    <w:p w14:paraId="6490586E" w14:textId="77777777" w:rsidR="002478AA" w:rsidRDefault="002478AA" w:rsidP="002478AA">
      <w:pPr>
        <w:rPr>
          <w:szCs w:val="24"/>
          <w:lang w:val="lv-LV"/>
        </w:rPr>
      </w:pPr>
    </w:p>
    <w:p w14:paraId="109D53A6" w14:textId="77777777" w:rsidR="002478AA" w:rsidRDefault="002478AA" w:rsidP="002478AA">
      <w:pPr>
        <w:rPr>
          <w:szCs w:val="24"/>
          <w:lang w:val="lv-LV"/>
        </w:rPr>
      </w:pPr>
    </w:p>
    <w:p w14:paraId="7E9EB90E" w14:textId="77777777" w:rsidR="002478AA" w:rsidRDefault="002478AA" w:rsidP="002478AA">
      <w:pPr>
        <w:rPr>
          <w:szCs w:val="24"/>
          <w:lang w:val="lv-LV"/>
        </w:rPr>
      </w:pPr>
    </w:p>
    <w:p w14:paraId="2A2E3F4E" w14:textId="77777777" w:rsidR="002478AA" w:rsidRPr="00F76AA0" w:rsidRDefault="002478AA" w:rsidP="002478AA">
      <w:pPr>
        <w:rPr>
          <w:szCs w:val="24"/>
          <w:lang w:val="lv-LV"/>
        </w:rPr>
      </w:pPr>
      <w:r w:rsidRPr="00F76AA0">
        <w:rPr>
          <w:szCs w:val="24"/>
          <w:lang w:val="lv-LV"/>
        </w:rPr>
        <w:t>Zemkopības ministrs</w:t>
      </w:r>
      <w:r w:rsidRPr="00F76AA0">
        <w:rPr>
          <w:szCs w:val="24"/>
          <w:lang w:val="lv-LV"/>
        </w:rPr>
        <w:tab/>
      </w:r>
      <w:r w:rsidRPr="00F76AA0">
        <w:rPr>
          <w:szCs w:val="24"/>
          <w:lang w:val="lv-LV"/>
        </w:rPr>
        <w:tab/>
      </w:r>
      <w:r w:rsidRPr="00F76AA0">
        <w:rPr>
          <w:szCs w:val="24"/>
          <w:lang w:val="lv-LV"/>
        </w:rPr>
        <w:tab/>
      </w:r>
      <w:r w:rsidRPr="00F76AA0">
        <w:rPr>
          <w:szCs w:val="24"/>
          <w:lang w:val="lv-LV"/>
        </w:rPr>
        <w:tab/>
      </w:r>
      <w:r w:rsidRPr="00F76AA0">
        <w:rPr>
          <w:szCs w:val="24"/>
          <w:lang w:val="lv-LV"/>
        </w:rPr>
        <w:tab/>
      </w:r>
      <w:r w:rsidRPr="00F76AA0">
        <w:rPr>
          <w:szCs w:val="24"/>
          <w:lang w:val="lv-LV"/>
        </w:rPr>
        <w:tab/>
      </w:r>
      <w:r w:rsidRPr="00F76AA0">
        <w:rPr>
          <w:szCs w:val="24"/>
          <w:lang w:val="lv-LV"/>
        </w:rPr>
        <w:tab/>
      </w:r>
      <w:r w:rsidRPr="00F76AA0">
        <w:rPr>
          <w:szCs w:val="24"/>
          <w:lang w:val="lv-LV"/>
        </w:rPr>
        <w:tab/>
        <w:t>J.Dūklavs</w:t>
      </w:r>
    </w:p>
    <w:p w14:paraId="4B3F587F" w14:textId="77777777" w:rsidR="002478AA" w:rsidRDefault="002478AA" w:rsidP="002478AA">
      <w:pPr>
        <w:ind w:firstLine="0"/>
        <w:rPr>
          <w:sz w:val="20"/>
          <w:szCs w:val="20"/>
          <w:lang w:val="lv-LV"/>
        </w:rPr>
      </w:pPr>
    </w:p>
    <w:p w14:paraId="5832CCB6" w14:textId="77777777" w:rsidR="002478AA" w:rsidRDefault="002478AA" w:rsidP="002478AA">
      <w:pPr>
        <w:ind w:firstLine="0"/>
        <w:rPr>
          <w:sz w:val="20"/>
          <w:szCs w:val="20"/>
          <w:lang w:val="lv-LV"/>
        </w:rPr>
      </w:pPr>
    </w:p>
    <w:p w14:paraId="2FE45462" w14:textId="77777777" w:rsidR="002478AA" w:rsidRDefault="002478AA" w:rsidP="002478AA">
      <w:pPr>
        <w:ind w:firstLine="0"/>
        <w:rPr>
          <w:sz w:val="20"/>
          <w:szCs w:val="20"/>
          <w:lang w:val="lv-LV"/>
        </w:rPr>
      </w:pPr>
    </w:p>
    <w:p w14:paraId="65860D83" w14:textId="77777777" w:rsidR="002478AA" w:rsidRDefault="002478AA" w:rsidP="002478AA">
      <w:pPr>
        <w:ind w:firstLine="0"/>
        <w:rPr>
          <w:sz w:val="20"/>
          <w:szCs w:val="20"/>
          <w:lang w:val="lv-LV"/>
        </w:rPr>
      </w:pPr>
    </w:p>
    <w:p w14:paraId="62C15997" w14:textId="77777777" w:rsidR="002478AA" w:rsidRDefault="002478AA" w:rsidP="002478AA">
      <w:pPr>
        <w:ind w:firstLine="0"/>
        <w:rPr>
          <w:sz w:val="20"/>
          <w:szCs w:val="20"/>
          <w:lang w:val="lv-LV"/>
        </w:rPr>
      </w:pPr>
    </w:p>
    <w:p w14:paraId="2E96F17D" w14:textId="77777777" w:rsidR="002478AA" w:rsidRDefault="002478AA" w:rsidP="002478AA">
      <w:pPr>
        <w:ind w:firstLine="0"/>
        <w:rPr>
          <w:sz w:val="20"/>
          <w:szCs w:val="20"/>
          <w:lang w:val="lv-LV"/>
        </w:rPr>
      </w:pPr>
    </w:p>
    <w:p w14:paraId="6FBB1702" w14:textId="77777777" w:rsidR="002478AA" w:rsidRDefault="002478AA" w:rsidP="002478AA">
      <w:pPr>
        <w:ind w:firstLine="0"/>
        <w:rPr>
          <w:sz w:val="20"/>
          <w:szCs w:val="20"/>
          <w:lang w:val="lv-LV"/>
        </w:rPr>
      </w:pPr>
    </w:p>
    <w:p w14:paraId="776E9651" w14:textId="77777777" w:rsidR="002478AA" w:rsidRDefault="002478AA" w:rsidP="002478AA">
      <w:pPr>
        <w:ind w:firstLine="0"/>
        <w:rPr>
          <w:sz w:val="20"/>
          <w:szCs w:val="20"/>
          <w:lang w:val="lv-LV"/>
        </w:rPr>
      </w:pPr>
    </w:p>
    <w:p w14:paraId="6889A586" w14:textId="77777777" w:rsidR="002478AA" w:rsidRDefault="002478AA" w:rsidP="002478AA">
      <w:pPr>
        <w:ind w:firstLine="0"/>
        <w:rPr>
          <w:sz w:val="20"/>
          <w:szCs w:val="20"/>
          <w:lang w:val="lv-LV"/>
        </w:rPr>
      </w:pPr>
    </w:p>
    <w:p w14:paraId="66E28884" w14:textId="77777777" w:rsidR="002478AA" w:rsidRDefault="002478AA" w:rsidP="002478AA">
      <w:pPr>
        <w:ind w:firstLine="0"/>
        <w:rPr>
          <w:sz w:val="20"/>
          <w:szCs w:val="20"/>
          <w:lang w:val="lv-LV"/>
        </w:rPr>
      </w:pPr>
    </w:p>
    <w:p w14:paraId="1B9C2A17" w14:textId="77777777" w:rsidR="002478AA" w:rsidRDefault="002478AA" w:rsidP="002478AA">
      <w:pPr>
        <w:ind w:firstLine="0"/>
        <w:rPr>
          <w:sz w:val="20"/>
          <w:szCs w:val="20"/>
          <w:lang w:val="lv-LV"/>
        </w:rPr>
      </w:pPr>
    </w:p>
    <w:p w14:paraId="51076AAE" w14:textId="77777777" w:rsidR="002478AA" w:rsidRDefault="002478AA" w:rsidP="002478AA">
      <w:pPr>
        <w:ind w:firstLine="0"/>
        <w:rPr>
          <w:sz w:val="20"/>
          <w:szCs w:val="20"/>
          <w:lang w:val="lv-LV"/>
        </w:rPr>
      </w:pPr>
    </w:p>
    <w:p w14:paraId="24946323" w14:textId="77777777" w:rsidR="002478AA" w:rsidRDefault="002478AA" w:rsidP="002478AA">
      <w:pPr>
        <w:ind w:firstLine="0"/>
        <w:rPr>
          <w:sz w:val="20"/>
          <w:szCs w:val="20"/>
          <w:lang w:val="lv-LV"/>
        </w:rPr>
      </w:pPr>
    </w:p>
    <w:p w14:paraId="6BAC0BF4" w14:textId="77777777" w:rsidR="002478AA" w:rsidRDefault="002478AA" w:rsidP="002478AA">
      <w:pPr>
        <w:ind w:firstLine="0"/>
        <w:rPr>
          <w:sz w:val="20"/>
          <w:szCs w:val="20"/>
          <w:lang w:val="lv-LV"/>
        </w:rPr>
      </w:pPr>
    </w:p>
    <w:p w14:paraId="039FE884" w14:textId="77777777" w:rsidR="002478AA" w:rsidRDefault="002478AA" w:rsidP="002478AA">
      <w:pPr>
        <w:ind w:firstLine="0"/>
        <w:rPr>
          <w:sz w:val="20"/>
          <w:szCs w:val="20"/>
          <w:lang w:val="lv-LV"/>
        </w:rPr>
      </w:pPr>
    </w:p>
    <w:p w14:paraId="28A7B379" w14:textId="77777777" w:rsidR="002478AA" w:rsidRPr="00F76AA0" w:rsidRDefault="002478AA" w:rsidP="002478AA">
      <w:pPr>
        <w:ind w:firstLine="0"/>
        <w:rPr>
          <w:sz w:val="20"/>
          <w:szCs w:val="20"/>
          <w:lang w:val="lv-LV"/>
        </w:rPr>
      </w:pPr>
      <w:r w:rsidRPr="00F76AA0">
        <w:rPr>
          <w:sz w:val="20"/>
          <w:szCs w:val="20"/>
          <w:lang w:val="lv-LV"/>
        </w:rPr>
        <w:t>I. Kronenberga</w:t>
      </w:r>
    </w:p>
    <w:p w14:paraId="449CE02E" w14:textId="77777777" w:rsidR="002478AA" w:rsidRPr="00F76AA0" w:rsidRDefault="002478AA" w:rsidP="002478AA">
      <w:pPr>
        <w:ind w:firstLine="0"/>
        <w:rPr>
          <w:sz w:val="20"/>
          <w:szCs w:val="20"/>
          <w:lang w:val="lv-LV"/>
        </w:rPr>
      </w:pPr>
      <w:r w:rsidRPr="00F76AA0">
        <w:rPr>
          <w:sz w:val="20"/>
          <w:szCs w:val="20"/>
          <w:lang w:val="lv-LV"/>
        </w:rPr>
        <w:t>Veterinārā un pārtikas departamenta</w:t>
      </w:r>
    </w:p>
    <w:p w14:paraId="51511987" w14:textId="77777777" w:rsidR="002478AA" w:rsidRPr="00F76AA0" w:rsidRDefault="002478AA" w:rsidP="002478AA">
      <w:pPr>
        <w:ind w:firstLine="0"/>
        <w:rPr>
          <w:sz w:val="20"/>
          <w:szCs w:val="20"/>
          <w:lang w:val="lv-LV"/>
        </w:rPr>
      </w:pPr>
      <w:r w:rsidRPr="00F76AA0">
        <w:rPr>
          <w:sz w:val="20"/>
          <w:szCs w:val="20"/>
          <w:lang w:val="lv-LV"/>
        </w:rPr>
        <w:t>Dzīvnieku tirdzniecības, labturības</w:t>
      </w:r>
    </w:p>
    <w:p w14:paraId="2F4D4190" w14:textId="77777777" w:rsidR="002478AA" w:rsidRPr="00F76AA0" w:rsidRDefault="002478AA" w:rsidP="002478AA">
      <w:pPr>
        <w:ind w:firstLine="0"/>
        <w:rPr>
          <w:sz w:val="20"/>
          <w:szCs w:val="20"/>
          <w:lang w:val="lv-LV"/>
        </w:rPr>
      </w:pPr>
      <w:r w:rsidRPr="00F76AA0">
        <w:rPr>
          <w:sz w:val="20"/>
          <w:szCs w:val="20"/>
          <w:lang w:val="lv-LV"/>
        </w:rPr>
        <w:t>un barības nodaļas vadītāja vietniece</w:t>
      </w:r>
    </w:p>
    <w:p w14:paraId="41D8EBE8" w14:textId="77777777" w:rsidR="002478AA" w:rsidRPr="00F76AA0" w:rsidRDefault="002478AA" w:rsidP="002478AA">
      <w:pPr>
        <w:ind w:firstLine="0"/>
        <w:rPr>
          <w:sz w:val="20"/>
          <w:szCs w:val="20"/>
          <w:lang w:val="lv-LV"/>
        </w:rPr>
      </w:pPr>
      <w:r w:rsidRPr="00F76AA0">
        <w:rPr>
          <w:sz w:val="20"/>
          <w:szCs w:val="20"/>
          <w:lang w:val="lv-LV"/>
        </w:rPr>
        <w:t>Tālr.: 67027047</w:t>
      </w:r>
    </w:p>
    <w:p w14:paraId="39DEFEC5" w14:textId="77777777" w:rsidR="002478AA" w:rsidRPr="00F76AA0" w:rsidRDefault="002478AA" w:rsidP="002478AA">
      <w:pPr>
        <w:ind w:firstLine="0"/>
        <w:rPr>
          <w:sz w:val="20"/>
          <w:szCs w:val="20"/>
          <w:lang w:val="lv-LV"/>
        </w:rPr>
      </w:pPr>
      <w:smartTag w:uri="schemas-tilde-lv/tildestengine" w:element="veidnes">
        <w:smartTagPr>
          <w:attr w:name="id" w:val="-1"/>
          <w:attr w:name="baseform" w:val="fakss"/>
          <w:attr w:name="text" w:val="fakss"/>
        </w:smartTagPr>
        <w:r w:rsidRPr="00F76AA0">
          <w:rPr>
            <w:sz w:val="20"/>
            <w:szCs w:val="20"/>
            <w:lang w:val="lv-LV"/>
          </w:rPr>
          <w:t>Fakss</w:t>
        </w:r>
      </w:smartTag>
      <w:r w:rsidRPr="00F76AA0">
        <w:rPr>
          <w:sz w:val="20"/>
          <w:szCs w:val="20"/>
          <w:lang w:val="lv-LV"/>
        </w:rPr>
        <w:t>: 67027205</w:t>
      </w:r>
    </w:p>
    <w:p w14:paraId="3AE09D17" w14:textId="77777777" w:rsidR="002478AA" w:rsidRPr="00F76AA0" w:rsidRDefault="002478AA" w:rsidP="002478AA">
      <w:pPr>
        <w:ind w:firstLine="0"/>
        <w:rPr>
          <w:sz w:val="20"/>
          <w:szCs w:val="20"/>
          <w:lang w:val="lv-LV"/>
        </w:rPr>
      </w:pPr>
      <w:r w:rsidRPr="00F76AA0">
        <w:rPr>
          <w:sz w:val="20"/>
          <w:szCs w:val="20"/>
          <w:lang w:val="lv-LV"/>
        </w:rPr>
        <w:t>Inga.Kronenberga@zm.gov.lv</w:t>
      </w:r>
    </w:p>
    <w:p w14:paraId="55F746CF" w14:textId="77777777" w:rsidR="002478AA" w:rsidRPr="00F76AA0" w:rsidRDefault="002478AA" w:rsidP="002478AA">
      <w:pPr>
        <w:rPr>
          <w:sz w:val="20"/>
          <w:szCs w:val="20"/>
          <w:lang w:val="lv-LV"/>
        </w:rPr>
      </w:pPr>
    </w:p>
    <w:p w14:paraId="084BD024" w14:textId="77777777" w:rsidR="00E5653E" w:rsidRPr="007869BB" w:rsidRDefault="00E5653E" w:rsidP="002478AA">
      <w:pPr>
        <w:pStyle w:val="naisf14pt"/>
        <w:ind w:firstLine="0"/>
      </w:pPr>
    </w:p>
    <w:sectPr w:rsidR="00E5653E" w:rsidRPr="007869BB" w:rsidSect="008C66E9">
      <w:headerReference w:type="first" r:id="rId9"/>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D027" w14:textId="77777777" w:rsidR="006A11CC" w:rsidRDefault="006A11CC">
      <w:r>
        <w:separator/>
      </w:r>
    </w:p>
  </w:endnote>
  <w:endnote w:type="continuationSeparator" w:id="0">
    <w:p w14:paraId="084BD028" w14:textId="77777777" w:rsidR="006A11CC" w:rsidRDefault="006A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etterica Baltic">
    <w:altName w:val="Arial"/>
    <w:charset w:val="BA"/>
    <w:family w:val="swiss"/>
    <w:pitch w:val="variable"/>
    <w:sig w:usb0="00000001" w:usb1="00000048" w:usb2="00000000" w:usb3="00000000" w:csb0="00000197" w:csb1="00000000"/>
  </w:font>
  <w:font w:name="Calibri Light">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BD025" w14:textId="77777777" w:rsidR="006A11CC" w:rsidRDefault="006A11CC">
      <w:r>
        <w:separator/>
      </w:r>
    </w:p>
  </w:footnote>
  <w:footnote w:type="continuationSeparator" w:id="0">
    <w:p w14:paraId="084BD026" w14:textId="77777777" w:rsidR="006A11CC" w:rsidRDefault="006A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D029" w14:textId="77777777" w:rsidR="008C66E9" w:rsidRPr="00FF0532" w:rsidRDefault="008C66E9" w:rsidP="00483A7F">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60800" behindDoc="1" locked="0" layoutInCell="1" allowOverlap="1" wp14:anchorId="084BD02A" wp14:editId="084BD02B">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400"/>
                            </a14:imgEffect>
                          </a14:imgLayer>
                        </a14:imgProps>
                      </a:ex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2848" behindDoc="1" locked="0" layoutInCell="1" allowOverlap="1" wp14:anchorId="084BD02C" wp14:editId="084BD02D">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D030" w14:textId="77777777" w:rsidR="008C66E9" w:rsidRPr="00FF0532" w:rsidRDefault="008C66E9"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LV-1981, tālr. 67027010, fakss 67027512, e-pasts zm@zm.gov.lv, www.zm.gov.lv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d8rA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JBgd3ysAgAAqgUAAA4AAAAA&#10;AAAAAAAAAAAALgIAAGRycy9lMm9Eb2MueG1sUEsBAi0AFAAGAAgAAAAhAPP0/G3gAAAADAEAAA8A&#10;AAAAAAAAAAAAAAAABgUAAGRycy9kb3ducmV2LnhtbFBLBQYAAAAABAAEAPMAAAATBgAAAAA=&#10;" filled="f" stroked="f">
              <v:textbox inset="0,0,0,0">
                <w:txbxContent>
                  <w:p w14:paraId="084BD030" w14:textId="77777777" w:rsidR="008C66E9" w:rsidRPr="00FF0532" w:rsidRDefault="008C66E9"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w:t>
                    </w:r>
                    <w:proofErr w:type="spellStart"/>
                    <w:r w:rsidRPr="00FF0532">
                      <w:rPr>
                        <w:rFonts w:eastAsia="Times New Roman"/>
                        <w:color w:val="231F20"/>
                        <w:sz w:val="17"/>
                        <w:szCs w:val="17"/>
                        <w:lang w:val="lv-LV"/>
                      </w:rPr>
                      <w:t>tālr</w:t>
                    </w:r>
                    <w:proofErr w:type="spellEnd"/>
                    <w:r w:rsidRPr="00FF0532">
                      <w:rPr>
                        <w:rFonts w:eastAsia="Times New Roman"/>
                        <w:color w:val="231F20"/>
                        <w:sz w:val="17"/>
                        <w:szCs w:val="17"/>
                        <w:lang w:val="lv-LV"/>
                      </w:rPr>
                      <w:t xml:space="preserve">. 67027010, fakss 67027512, e-pasts </w:t>
                    </w:r>
                    <w:proofErr w:type="spellStart"/>
                    <w:r w:rsidRPr="00FF0532">
                      <w:rPr>
                        <w:rFonts w:eastAsia="Times New Roman"/>
                        <w:color w:val="231F20"/>
                        <w:sz w:val="17"/>
                        <w:szCs w:val="17"/>
                        <w:lang w:val="lv-LV"/>
                      </w:rPr>
                      <w:t>zm@zm.gov.lv</w:t>
                    </w:r>
                    <w:proofErr w:type="spellEnd"/>
                    <w:r w:rsidRPr="00FF0532">
                      <w:rPr>
                        <w:rFonts w:eastAsia="Times New Roman"/>
                        <w:color w:val="231F20"/>
                        <w:sz w:val="17"/>
                        <w:szCs w:val="17"/>
                        <w:lang w:val="lv-LV"/>
                      </w:rPr>
                      <w:t xml:space="preserve">, </w:t>
                    </w:r>
                    <w:proofErr w:type="spellStart"/>
                    <w:r w:rsidRPr="00FF0532">
                      <w:rPr>
                        <w:rFonts w:eastAsia="Times New Roman"/>
                        <w:color w:val="231F20"/>
                        <w:sz w:val="17"/>
                        <w:szCs w:val="17"/>
                        <w:lang w:val="lv-LV"/>
                      </w:rPr>
                      <w:t>www.zm.gov.lv</w:t>
                    </w:r>
                    <w:proofErr w:type="spellEnd"/>
                  </w:p>
                </w:txbxContent>
              </v:textbox>
              <w10:wrap anchorx="page" anchory="page"/>
            </v:shape>
          </w:pict>
        </mc:Fallback>
      </mc:AlternateContent>
    </w:r>
    <w:r w:rsidRPr="00FF0532">
      <w:rPr>
        <w:noProof/>
        <w:lang w:val="lv-LV" w:eastAsia="lv-LV"/>
      </w:rPr>
      <mc:AlternateContent>
        <mc:Choice Requires="wpg">
          <w:drawing>
            <wp:anchor distT="0" distB="0" distL="114300" distR="114300" simplePos="0" relativeHeight="251661824" behindDoc="1" locked="0" layoutInCell="1" allowOverlap="1" wp14:anchorId="084BD02E" wp14:editId="084BD02F">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465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0mYw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DChI0m&#10;YwMAAOQ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WKcUA&#10;AADaAAAADwAAAGRycy9kb3ducmV2LnhtbESPQUvDQBSE7wX/w/IEL6XZVLHaNNsiRcF6Mxakt9fs&#10;axLMvk131zT6692C0OMwM98w+WowrejJ+caygmmSgiAurW64UrD9eJk8gvABWWNrmRT8kIfV8mqU&#10;Y6btid+pL0IlIoR9hgrqELpMSl/WZNAntiOO3sE6gyFKV0nt8BThppW3aTqTBhuOCzV2tK6p/Cq+&#10;jYK39G5+/7mfynkhx0ftNv3u+bdX6uZ6eFqACDSES/i//aoVPMD5Sr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hYpxQAAANoAAAAPAAAAAAAAAAAAAAAAAJgCAABkcnMv&#10;ZG93bnJldi54bWxQSwUGAAAAAAQABAD1AAAAigM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4C3435B3"/>
    <w:multiLevelType w:val="multilevel"/>
    <w:tmpl w:val="9C9A6CEA"/>
    <w:name w:val="0,41033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6A4237F3"/>
    <w:multiLevelType w:val="hybridMultilevel"/>
    <w:tmpl w:val="D5107F88"/>
    <w:lvl w:ilvl="0" w:tplc="918E92BC">
      <w:start w:val="1"/>
      <w:numFmt w:val="decimal"/>
      <w:lvlText w:val="%1)"/>
      <w:lvlJc w:val="left"/>
      <w:pPr>
        <w:ind w:left="720" w:hanging="360"/>
      </w:pPr>
      <w:rPr>
        <w:rFonts w:hint="default"/>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30349"/>
    <w:rsid w:val="00124173"/>
    <w:rsid w:val="001E7E0B"/>
    <w:rsid w:val="002478AA"/>
    <w:rsid w:val="00255565"/>
    <w:rsid w:val="00275B9E"/>
    <w:rsid w:val="002B3077"/>
    <w:rsid w:val="002E1474"/>
    <w:rsid w:val="00331F1F"/>
    <w:rsid w:val="00335032"/>
    <w:rsid w:val="00337F53"/>
    <w:rsid w:val="00364AF6"/>
    <w:rsid w:val="003B21C0"/>
    <w:rsid w:val="003F78C6"/>
    <w:rsid w:val="00473D83"/>
    <w:rsid w:val="00483A7F"/>
    <w:rsid w:val="00493308"/>
    <w:rsid w:val="004C24F8"/>
    <w:rsid w:val="00535564"/>
    <w:rsid w:val="00605D17"/>
    <w:rsid w:val="00611EB6"/>
    <w:rsid w:val="00663C3A"/>
    <w:rsid w:val="006A11CC"/>
    <w:rsid w:val="006C1639"/>
    <w:rsid w:val="006E31E3"/>
    <w:rsid w:val="00747CCB"/>
    <w:rsid w:val="007704BD"/>
    <w:rsid w:val="007869BB"/>
    <w:rsid w:val="007A01D2"/>
    <w:rsid w:val="007B3BA5"/>
    <w:rsid w:val="007B48EC"/>
    <w:rsid w:val="007C645A"/>
    <w:rsid w:val="007E4D1F"/>
    <w:rsid w:val="00815277"/>
    <w:rsid w:val="008255FF"/>
    <w:rsid w:val="0083505D"/>
    <w:rsid w:val="0086517E"/>
    <w:rsid w:val="00876C21"/>
    <w:rsid w:val="008917AD"/>
    <w:rsid w:val="008C66E9"/>
    <w:rsid w:val="00954D5A"/>
    <w:rsid w:val="0099381A"/>
    <w:rsid w:val="009D0572"/>
    <w:rsid w:val="00A55978"/>
    <w:rsid w:val="00A66401"/>
    <w:rsid w:val="00AD1122"/>
    <w:rsid w:val="00B26FE0"/>
    <w:rsid w:val="00B4289D"/>
    <w:rsid w:val="00B43F85"/>
    <w:rsid w:val="00B447E9"/>
    <w:rsid w:val="00B56570"/>
    <w:rsid w:val="00BF6DC3"/>
    <w:rsid w:val="00C47F57"/>
    <w:rsid w:val="00D21FA6"/>
    <w:rsid w:val="00D55B4B"/>
    <w:rsid w:val="00D74F58"/>
    <w:rsid w:val="00D81311"/>
    <w:rsid w:val="00DF452F"/>
    <w:rsid w:val="00DF6FB8"/>
    <w:rsid w:val="00E365CE"/>
    <w:rsid w:val="00E5653E"/>
    <w:rsid w:val="00F12F2A"/>
    <w:rsid w:val="00F60586"/>
    <w:rsid w:val="00F723E3"/>
    <w:rsid w:val="00F8225B"/>
    <w:rsid w:val="00FA18E3"/>
    <w:rsid w:val="00FF053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084B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paragraph" w:customStyle="1" w:styleId="tv2132">
    <w:name w:val="tv2132"/>
    <w:basedOn w:val="Normal"/>
    <w:rsid w:val="002478AA"/>
    <w:pPr>
      <w:widowControl/>
      <w:spacing w:line="360" w:lineRule="auto"/>
      <w:ind w:firstLine="300"/>
      <w:jc w:val="left"/>
    </w:pPr>
    <w:rPr>
      <w:rFonts w:eastAsia="Times New Roman"/>
      <w:color w:val="414142"/>
      <w:sz w:val="20"/>
      <w:szCs w:val="20"/>
      <w:lang w:val="lv-LV" w:eastAsia="lv-LV"/>
    </w:rPr>
  </w:style>
  <w:style w:type="character" w:styleId="Strong">
    <w:name w:val="Strong"/>
    <w:qFormat/>
    <w:rsid w:val="002478AA"/>
    <w:rPr>
      <w:b/>
      <w:bCs/>
    </w:rPr>
  </w:style>
  <w:style w:type="paragraph" w:customStyle="1" w:styleId="Point0number">
    <w:name w:val="Point 0 (number)"/>
    <w:basedOn w:val="Normal"/>
    <w:rsid w:val="002478AA"/>
    <w:pPr>
      <w:widowControl/>
      <w:numPr>
        <w:numId w:val="12"/>
      </w:numPr>
      <w:spacing w:before="120" w:after="120"/>
    </w:pPr>
    <w:rPr>
      <w:rFonts w:eastAsia="Times New Roman"/>
      <w:szCs w:val="24"/>
      <w:lang w:val="lv-LV"/>
    </w:rPr>
  </w:style>
  <w:style w:type="paragraph" w:customStyle="1" w:styleId="Point1number">
    <w:name w:val="Point 1 (number)"/>
    <w:basedOn w:val="Normal"/>
    <w:rsid w:val="002478AA"/>
    <w:pPr>
      <w:widowControl/>
      <w:numPr>
        <w:ilvl w:val="2"/>
        <w:numId w:val="12"/>
      </w:numPr>
      <w:spacing w:before="120" w:after="120"/>
    </w:pPr>
    <w:rPr>
      <w:rFonts w:eastAsia="Times New Roman"/>
      <w:szCs w:val="24"/>
      <w:lang w:val="lv-LV"/>
    </w:rPr>
  </w:style>
  <w:style w:type="paragraph" w:customStyle="1" w:styleId="Point2number">
    <w:name w:val="Point 2 (number)"/>
    <w:basedOn w:val="Normal"/>
    <w:rsid w:val="002478AA"/>
    <w:pPr>
      <w:widowControl/>
      <w:numPr>
        <w:ilvl w:val="4"/>
        <w:numId w:val="12"/>
      </w:numPr>
      <w:spacing w:before="120" w:after="120"/>
    </w:pPr>
    <w:rPr>
      <w:rFonts w:eastAsia="Times New Roman"/>
      <w:szCs w:val="24"/>
      <w:lang w:val="lv-LV"/>
    </w:rPr>
  </w:style>
  <w:style w:type="paragraph" w:customStyle="1" w:styleId="Point3number">
    <w:name w:val="Point 3 (number)"/>
    <w:basedOn w:val="Normal"/>
    <w:rsid w:val="002478AA"/>
    <w:pPr>
      <w:widowControl/>
      <w:numPr>
        <w:ilvl w:val="6"/>
        <w:numId w:val="12"/>
      </w:numPr>
      <w:spacing w:before="120" w:after="120"/>
    </w:pPr>
    <w:rPr>
      <w:rFonts w:eastAsia="Times New Roman"/>
      <w:szCs w:val="24"/>
      <w:lang w:val="lv-LV"/>
    </w:rPr>
  </w:style>
  <w:style w:type="paragraph" w:customStyle="1" w:styleId="Point0letter">
    <w:name w:val="Point 0 (letter)"/>
    <w:basedOn w:val="Normal"/>
    <w:rsid w:val="002478AA"/>
    <w:pPr>
      <w:widowControl/>
      <w:numPr>
        <w:ilvl w:val="1"/>
        <w:numId w:val="12"/>
      </w:numPr>
      <w:spacing w:before="120" w:after="120"/>
    </w:pPr>
    <w:rPr>
      <w:rFonts w:eastAsia="Times New Roman"/>
      <w:szCs w:val="24"/>
      <w:lang w:val="lv-LV"/>
    </w:rPr>
  </w:style>
  <w:style w:type="paragraph" w:customStyle="1" w:styleId="Point1letter">
    <w:name w:val="Point 1 (letter)"/>
    <w:basedOn w:val="Normal"/>
    <w:rsid w:val="002478AA"/>
    <w:pPr>
      <w:widowControl/>
      <w:numPr>
        <w:ilvl w:val="3"/>
        <w:numId w:val="12"/>
      </w:numPr>
      <w:spacing w:before="120" w:after="120"/>
    </w:pPr>
    <w:rPr>
      <w:rFonts w:eastAsia="Times New Roman"/>
      <w:szCs w:val="24"/>
      <w:lang w:val="lv-LV"/>
    </w:rPr>
  </w:style>
  <w:style w:type="paragraph" w:customStyle="1" w:styleId="Point2letter">
    <w:name w:val="Point 2 (letter)"/>
    <w:basedOn w:val="Normal"/>
    <w:rsid w:val="002478AA"/>
    <w:pPr>
      <w:widowControl/>
      <w:numPr>
        <w:ilvl w:val="5"/>
        <w:numId w:val="12"/>
      </w:numPr>
      <w:spacing w:before="120" w:after="120"/>
    </w:pPr>
    <w:rPr>
      <w:rFonts w:eastAsia="Times New Roman"/>
      <w:szCs w:val="24"/>
      <w:lang w:val="lv-LV"/>
    </w:rPr>
  </w:style>
  <w:style w:type="paragraph" w:customStyle="1" w:styleId="Point3letter">
    <w:name w:val="Point 3 (letter)"/>
    <w:basedOn w:val="Normal"/>
    <w:rsid w:val="002478AA"/>
    <w:pPr>
      <w:widowControl/>
      <w:numPr>
        <w:ilvl w:val="7"/>
        <w:numId w:val="12"/>
      </w:numPr>
      <w:spacing w:before="120" w:after="120"/>
    </w:pPr>
    <w:rPr>
      <w:rFonts w:eastAsia="Times New Roman"/>
      <w:szCs w:val="24"/>
      <w:lang w:val="lv-LV"/>
    </w:rPr>
  </w:style>
  <w:style w:type="paragraph" w:customStyle="1" w:styleId="Point4letter">
    <w:name w:val="Point 4 (letter)"/>
    <w:basedOn w:val="Normal"/>
    <w:rsid w:val="002478AA"/>
    <w:pPr>
      <w:widowControl/>
      <w:numPr>
        <w:ilvl w:val="8"/>
        <w:numId w:val="12"/>
      </w:numPr>
      <w:spacing w:before="120" w:after="120"/>
    </w:pPr>
    <w:rPr>
      <w:rFonts w:eastAsia="Times New Roman"/>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paragraph" w:customStyle="1" w:styleId="tv2132">
    <w:name w:val="tv2132"/>
    <w:basedOn w:val="Normal"/>
    <w:rsid w:val="002478AA"/>
    <w:pPr>
      <w:widowControl/>
      <w:spacing w:line="360" w:lineRule="auto"/>
      <w:ind w:firstLine="300"/>
      <w:jc w:val="left"/>
    </w:pPr>
    <w:rPr>
      <w:rFonts w:eastAsia="Times New Roman"/>
      <w:color w:val="414142"/>
      <w:sz w:val="20"/>
      <w:szCs w:val="20"/>
      <w:lang w:val="lv-LV" w:eastAsia="lv-LV"/>
    </w:rPr>
  </w:style>
  <w:style w:type="character" w:styleId="Strong">
    <w:name w:val="Strong"/>
    <w:qFormat/>
    <w:rsid w:val="002478AA"/>
    <w:rPr>
      <w:b/>
      <w:bCs/>
    </w:rPr>
  </w:style>
  <w:style w:type="paragraph" w:customStyle="1" w:styleId="Point0number">
    <w:name w:val="Point 0 (number)"/>
    <w:basedOn w:val="Normal"/>
    <w:rsid w:val="002478AA"/>
    <w:pPr>
      <w:widowControl/>
      <w:numPr>
        <w:numId w:val="12"/>
      </w:numPr>
      <w:spacing w:before="120" w:after="120"/>
    </w:pPr>
    <w:rPr>
      <w:rFonts w:eastAsia="Times New Roman"/>
      <w:szCs w:val="24"/>
      <w:lang w:val="lv-LV"/>
    </w:rPr>
  </w:style>
  <w:style w:type="paragraph" w:customStyle="1" w:styleId="Point1number">
    <w:name w:val="Point 1 (number)"/>
    <w:basedOn w:val="Normal"/>
    <w:rsid w:val="002478AA"/>
    <w:pPr>
      <w:widowControl/>
      <w:numPr>
        <w:ilvl w:val="2"/>
        <w:numId w:val="12"/>
      </w:numPr>
      <w:spacing w:before="120" w:after="120"/>
    </w:pPr>
    <w:rPr>
      <w:rFonts w:eastAsia="Times New Roman"/>
      <w:szCs w:val="24"/>
      <w:lang w:val="lv-LV"/>
    </w:rPr>
  </w:style>
  <w:style w:type="paragraph" w:customStyle="1" w:styleId="Point2number">
    <w:name w:val="Point 2 (number)"/>
    <w:basedOn w:val="Normal"/>
    <w:rsid w:val="002478AA"/>
    <w:pPr>
      <w:widowControl/>
      <w:numPr>
        <w:ilvl w:val="4"/>
        <w:numId w:val="12"/>
      </w:numPr>
      <w:spacing w:before="120" w:after="120"/>
    </w:pPr>
    <w:rPr>
      <w:rFonts w:eastAsia="Times New Roman"/>
      <w:szCs w:val="24"/>
      <w:lang w:val="lv-LV"/>
    </w:rPr>
  </w:style>
  <w:style w:type="paragraph" w:customStyle="1" w:styleId="Point3number">
    <w:name w:val="Point 3 (number)"/>
    <w:basedOn w:val="Normal"/>
    <w:rsid w:val="002478AA"/>
    <w:pPr>
      <w:widowControl/>
      <w:numPr>
        <w:ilvl w:val="6"/>
        <w:numId w:val="12"/>
      </w:numPr>
      <w:spacing w:before="120" w:after="120"/>
    </w:pPr>
    <w:rPr>
      <w:rFonts w:eastAsia="Times New Roman"/>
      <w:szCs w:val="24"/>
      <w:lang w:val="lv-LV"/>
    </w:rPr>
  </w:style>
  <w:style w:type="paragraph" w:customStyle="1" w:styleId="Point0letter">
    <w:name w:val="Point 0 (letter)"/>
    <w:basedOn w:val="Normal"/>
    <w:rsid w:val="002478AA"/>
    <w:pPr>
      <w:widowControl/>
      <w:numPr>
        <w:ilvl w:val="1"/>
        <w:numId w:val="12"/>
      </w:numPr>
      <w:spacing w:before="120" w:after="120"/>
    </w:pPr>
    <w:rPr>
      <w:rFonts w:eastAsia="Times New Roman"/>
      <w:szCs w:val="24"/>
      <w:lang w:val="lv-LV"/>
    </w:rPr>
  </w:style>
  <w:style w:type="paragraph" w:customStyle="1" w:styleId="Point1letter">
    <w:name w:val="Point 1 (letter)"/>
    <w:basedOn w:val="Normal"/>
    <w:rsid w:val="002478AA"/>
    <w:pPr>
      <w:widowControl/>
      <w:numPr>
        <w:ilvl w:val="3"/>
        <w:numId w:val="12"/>
      </w:numPr>
      <w:spacing w:before="120" w:after="120"/>
    </w:pPr>
    <w:rPr>
      <w:rFonts w:eastAsia="Times New Roman"/>
      <w:szCs w:val="24"/>
      <w:lang w:val="lv-LV"/>
    </w:rPr>
  </w:style>
  <w:style w:type="paragraph" w:customStyle="1" w:styleId="Point2letter">
    <w:name w:val="Point 2 (letter)"/>
    <w:basedOn w:val="Normal"/>
    <w:rsid w:val="002478AA"/>
    <w:pPr>
      <w:widowControl/>
      <w:numPr>
        <w:ilvl w:val="5"/>
        <w:numId w:val="12"/>
      </w:numPr>
      <w:spacing w:before="120" w:after="120"/>
    </w:pPr>
    <w:rPr>
      <w:rFonts w:eastAsia="Times New Roman"/>
      <w:szCs w:val="24"/>
      <w:lang w:val="lv-LV"/>
    </w:rPr>
  </w:style>
  <w:style w:type="paragraph" w:customStyle="1" w:styleId="Point3letter">
    <w:name w:val="Point 3 (letter)"/>
    <w:basedOn w:val="Normal"/>
    <w:rsid w:val="002478AA"/>
    <w:pPr>
      <w:widowControl/>
      <w:numPr>
        <w:ilvl w:val="7"/>
        <w:numId w:val="12"/>
      </w:numPr>
      <w:spacing w:before="120" w:after="120"/>
    </w:pPr>
    <w:rPr>
      <w:rFonts w:eastAsia="Times New Roman"/>
      <w:szCs w:val="24"/>
      <w:lang w:val="lv-LV"/>
    </w:rPr>
  </w:style>
  <w:style w:type="paragraph" w:customStyle="1" w:styleId="Point4letter">
    <w:name w:val="Point 4 (letter)"/>
    <w:basedOn w:val="Normal"/>
    <w:rsid w:val="002478AA"/>
    <w:pPr>
      <w:widowControl/>
      <w:numPr>
        <w:ilvl w:val="8"/>
        <w:numId w:val="12"/>
      </w:numPr>
      <w:spacing w:before="120" w:after="120"/>
    </w:pPr>
    <w:rPr>
      <w:rFonts w:eastAsia="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8116">
      <w:bodyDiv w:val="1"/>
      <w:marLeft w:val="0"/>
      <w:marRight w:val="0"/>
      <w:marTop w:val="0"/>
      <w:marBottom w:val="0"/>
      <w:divBdr>
        <w:top w:val="none" w:sz="0" w:space="0" w:color="auto"/>
        <w:left w:val="none" w:sz="0" w:space="0" w:color="auto"/>
        <w:bottom w:val="none" w:sz="0" w:space="0" w:color="auto"/>
        <w:right w:val="none" w:sz="0" w:space="0" w:color="auto"/>
      </w:divBdr>
    </w:div>
    <w:div w:id="933975662">
      <w:bodyDiv w:val="1"/>
      <w:marLeft w:val="0"/>
      <w:marRight w:val="0"/>
      <w:marTop w:val="0"/>
      <w:marBottom w:val="0"/>
      <w:divBdr>
        <w:top w:val="none" w:sz="0" w:space="0" w:color="auto"/>
        <w:left w:val="none" w:sz="0" w:space="0" w:color="auto"/>
        <w:bottom w:val="none" w:sz="0" w:space="0" w:color="auto"/>
        <w:right w:val="none" w:sz="0" w:space="0" w:color="auto"/>
      </w:divBdr>
    </w:div>
    <w:div w:id="207685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46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6966</Words>
  <Characters>3971</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cp:lastModifiedBy>DVS WEB Service</cp:lastModifiedBy>
  <cp:revision>25</cp:revision>
  <dcterms:created xsi:type="dcterms:W3CDTF">2014-12-31T10:57:00Z</dcterms:created>
  <dcterms:modified xsi:type="dcterms:W3CDTF">2015-03-12T15:12:00Z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