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BEF" w:rsidRPr="005420AE" w:rsidRDefault="00BF5BEF" w:rsidP="00987F9E">
      <w:pPr>
        <w:pStyle w:val="BodyText"/>
        <w:rPr>
          <w:b/>
          <w:szCs w:val="28"/>
        </w:rPr>
      </w:pPr>
      <w:bookmarkStart w:id="0" w:name="OLE_LINK6"/>
      <w:bookmarkStart w:id="1" w:name="OLE_LINK7"/>
      <w:r w:rsidRPr="005420AE">
        <w:rPr>
          <w:b/>
          <w:szCs w:val="28"/>
        </w:rPr>
        <w:t>Ministru kabineta noteikumu projekta</w:t>
      </w:r>
      <w:bookmarkStart w:id="2" w:name="OLE_LINK1"/>
      <w:bookmarkStart w:id="3" w:name="OLE_LINK2"/>
      <w:r w:rsidRPr="005420AE">
        <w:rPr>
          <w:b/>
          <w:szCs w:val="28"/>
        </w:rPr>
        <w:t xml:space="preserve"> </w:t>
      </w:r>
      <w:r w:rsidRPr="005420AE">
        <w:rPr>
          <w:b/>
          <w:bCs/>
          <w:szCs w:val="28"/>
        </w:rPr>
        <w:t>"Grozījumi Ministru kabineta 2014.gada 11.februāra noteikumos Nr.95 "Noteikumi par nodokļu un citu maksājumu reģistrēšanas elektronisko ierīču un iekārtu tehniskajām prasībām"</w:t>
      </w:r>
      <w:bookmarkEnd w:id="2"/>
      <w:bookmarkEnd w:id="3"/>
      <w:r w:rsidRPr="005420AE">
        <w:rPr>
          <w:b/>
          <w:bCs/>
          <w:szCs w:val="28"/>
        </w:rPr>
        <w:t xml:space="preserve">" </w:t>
      </w:r>
      <w:r w:rsidRPr="005420AE">
        <w:rPr>
          <w:b/>
        </w:rPr>
        <w:t>sākotnējās ietekmes novērtējuma ziņojums (anotācija</w:t>
      </w:r>
      <w:bookmarkEnd w:id="0"/>
      <w:bookmarkEnd w:id="1"/>
      <w:r w:rsidRPr="005420AE">
        <w:rPr>
          <w:b/>
        </w:rPr>
        <w:t>)</w:t>
      </w:r>
    </w:p>
    <w:tbl>
      <w:tblPr>
        <w:tblpPr w:leftFromText="180" w:rightFromText="180" w:vertAnchor="text" w:horzAnchor="margin" w:tblpXSpec="center" w:tblpY="149"/>
        <w:tblW w:w="53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
        <w:gridCol w:w="2379"/>
        <w:gridCol w:w="6899"/>
      </w:tblGrid>
      <w:tr w:rsidR="005420AE" w:rsidRPr="005420AE" w:rsidTr="000171A9">
        <w:trPr>
          <w:trHeight w:val="1505"/>
        </w:trPr>
        <w:tc>
          <w:tcPr>
            <w:tcW w:w="5000" w:type="pct"/>
            <w:gridSpan w:val="3"/>
            <w:vAlign w:val="center"/>
          </w:tcPr>
          <w:p w:rsidR="00DA6C86" w:rsidRPr="005420AE" w:rsidRDefault="00DA6C86" w:rsidP="00987F9E">
            <w:pPr>
              <w:pStyle w:val="naisnod"/>
              <w:spacing w:before="0" w:beforeAutospacing="0" w:after="0" w:afterAutospacing="0"/>
              <w:ind w:right="57"/>
              <w:jc w:val="center"/>
              <w:rPr>
                <w:b/>
                <w:sz w:val="26"/>
                <w:szCs w:val="26"/>
              </w:rPr>
            </w:pPr>
            <w:r w:rsidRPr="005420AE">
              <w:rPr>
                <w:b/>
                <w:sz w:val="26"/>
                <w:szCs w:val="26"/>
              </w:rPr>
              <w:t>I. Tiesību akta projekta izstrādes nepieciešamība</w:t>
            </w:r>
          </w:p>
        </w:tc>
      </w:tr>
      <w:tr w:rsidR="005420AE" w:rsidRPr="005420AE" w:rsidTr="00DD0F60">
        <w:trPr>
          <w:trHeight w:val="1489"/>
        </w:trPr>
        <w:tc>
          <w:tcPr>
            <w:tcW w:w="223" w:type="pct"/>
          </w:tcPr>
          <w:p w:rsidR="00DA6C86" w:rsidRPr="005420AE" w:rsidRDefault="00DA6C86" w:rsidP="00987F9E">
            <w:pPr>
              <w:pStyle w:val="naiskr"/>
              <w:spacing w:before="0" w:beforeAutospacing="0" w:after="0" w:afterAutospacing="0"/>
              <w:ind w:right="57"/>
              <w:jc w:val="center"/>
              <w:rPr>
                <w:sz w:val="26"/>
                <w:szCs w:val="26"/>
              </w:rPr>
            </w:pPr>
            <w:r w:rsidRPr="005420AE">
              <w:rPr>
                <w:sz w:val="26"/>
                <w:szCs w:val="26"/>
              </w:rPr>
              <w:t>1.</w:t>
            </w:r>
          </w:p>
        </w:tc>
        <w:tc>
          <w:tcPr>
            <w:tcW w:w="1225" w:type="pct"/>
          </w:tcPr>
          <w:p w:rsidR="00900304" w:rsidRPr="005420AE" w:rsidRDefault="00DA6C86" w:rsidP="00987F9E">
            <w:pPr>
              <w:pStyle w:val="naiskr"/>
              <w:spacing w:before="0" w:beforeAutospacing="0" w:after="0" w:afterAutospacing="0"/>
              <w:ind w:left="57" w:right="57"/>
              <w:rPr>
                <w:sz w:val="26"/>
                <w:szCs w:val="26"/>
              </w:rPr>
            </w:pPr>
            <w:r w:rsidRPr="005420AE">
              <w:rPr>
                <w:sz w:val="26"/>
                <w:szCs w:val="26"/>
              </w:rPr>
              <w:t>Pamatojums</w:t>
            </w:r>
          </w:p>
          <w:p w:rsidR="00DA6C86" w:rsidRPr="005420AE" w:rsidRDefault="00DA6C86" w:rsidP="00987F9E">
            <w:pPr>
              <w:spacing w:after="0" w:line="240" w:lineRule="auto"/>
              <w:ind w:firstLine="720"/>
              <w:rPr>
                <w:rFonts w:ascii="Times New Roman" w:hAnsi="Times New Roman" w:cs="Times New Roman"/>
                <w:sz w:val="26"/>
                <w:szCs w:val="26"/>
              </w:rPr>
            </w:pPr>
          </w:p>
        </w:tc>
        <w:tc>
          <w:tcPr>
            <w:tcW w:w="3552" w:type="pct"/>
          </w:tcPr>
          <w:p w:rsidR="00766FD3" w:rsidRPr="005420AE" w:rsidRDefault="00987F9E" w:rsidP="00F91A2B">
            <w:pPr>
              <w:pStyle w:val="Heading3"/>
              <w:spacing w:before="0" w:beforeAutospacing="0" w:after="0" w:afterAutospacing="0"/>
              <w:ind w:left="113" w:right="113"/>
              <w:jc w:val="both"/>
              <w:rPr>
                <w:b w:val="0"/>
                <w:sz w:val="26"/>
                <w:szCs w:val="26"/>
              </w:rPr>
            </w:pPr>
            <w:r w:rsidRPr="005420AE">
              <w:rPr>
                <w:b w:val="0"/>
                <w:sz w:val="26"/>
                <w:szCs w:val="26"/>
              </w:rPr>
              <w:t xml:space="preserve">Ministru kabineta noteikumu projekts "Grozījumi Ministru kabineta 2014.gada 11.februāra noteikumos Nr.95 "Noteikumi par nodokļu un citu maksājumu reģistrēšanas elektronisko ierīču un iekārtu tehniskajām prasībām"" (turpmāk – </w:t>
            </w:r>
            <w:r w:rsidR="00122621" w:rsidRPr="005420AE">
              <w:rPr>
                <w:b w:val="0"/>
                <w:sz w:val="26"/>
                <w:szCs w:val="26"/>
              </w:rPr>
              <w:t>n</w:t>
            </w:r>
            <w:r w:rsidR="00BF5BEF" w:rsidRPr="005420AE">
              <w:rPr>
                <w:b w:val="0"/>
                <w:sz w:val="26"/>
                <w:szCs w:val="26"/>
              </w:rPr>
              <w:t>oteikumu projekts</w:t>
            </w:r>
            <w:r w:rsidRPr="005420AE">
              <w:rPr>
                <w:b w:val="0"/>
                <w:sz w:val="26"/>
                <w:szCs w:val="26"/>
              </w:rPr>
              <w:t>)</w:t>
            </w:r>
            <w:r w:rsidR="00BF5BEF" w:rsidRPr="005420AE">
              <w:rPr>
                <w:b w:val="0"/>
                <w:sz w:val="26"/>
                <w:szCs w:val="26"/>
              </w:rPr>
              <w:t xml:space="preserve"> ir izstrādāts saskaņā ar likuma "Par nodokļiem un nodevām" 28.</w:t>
            </w:r>
            <w:r w:rsidR="00BF5BEF" w:rsidRPr="005420AE">
              <w:rPr>
                <w:b w:val="0"/>
                <w:sz w:val="26"/>
                <w:szCs w:val="26"/>
                <w:vertAlign w:val="superscript"/>
              </w:rPr>
              <w:t>1</w:t>
            </w:r>
            <w:r w:rsidR="00BF5BEF" w:rsidRPr="005420AE">
              <w:rPr>
                <w:b w:val="0"/>
                <w:sz w:val="26"/>
                <w:szCs w:val="26"/>
              </w:rPr>
              <w:t xml:space="preserve">panta </w:t>
            </w:r>
            <w:r w:rsidR="007B739F" w:rsidRPr="005420AE">
              <w:rPr>
                <w:b w:val="0"/>
                <w:sz w:val="26"/>
                <w:szCs w:val="26"/>
              </w:rPr>
              <w:t xml:space="preserve">ceturto </w:t>
            </w:r>
            <w:r w:rsidR="00BF5BEF" w:rsidRPr="005420AE">
              <w:rPr>
                <w:b w:val="0"/>
                <w:sz w:val="26"/>
                <w:szCs w:val="26"/>
              </w:rPr>
              <w:t>daļu un pamatojoties uz Ministru prezidenta 2014.gada 13.marta rezolūciju Nr.90/TA</w:t>
            </w:r>
            <w:r w:rsidR="007B739F" w:rsidRPr="005420AE">
              <w:rPr>
                <w:b w:val="0"/>
                <w:sz w:val="26"/>
                <w:szCs w:val="26"/>
              </w:rPr>
              <w:t>-160</w:t>
            </w:r>
            <w:r w:rsidR="00BF5BEF" w:rsidRPr="005420AE">
              <w:rPr>
                <w:b w:val="0"/>
                <w:sz w:val="26"/>
                <w:szCs w:val="26"/>
              </w:rPr>
              <w:t xml:space="preserve"> TA-2850 (2013.), ņemot vērā Latvijas Tirgotāju asociācijas 2014.gada 5.marta vēstulē Nr.</w:t>
            </w:r>
            <w:r w:rsidR="0038734B" w:rsidRPr="005420AE">
              <w:rPr>
                <w:b w:val="0"/>
                <w:sz w:val="26"/>
                <w:szCs w:val="26"/>
              </w:rPr>
              <w:t> </w:t>
            </w:r>
            <w:r w:rsidR="00BF5BEF" w:rsidRPr="005420AE">
              <w:rPr>
                <w:b w:val="0"/>
                <w:sz w:val="26"/>
                <w:szCs w:val="26"/>
              </w:rPr>
              <w:t>Ak-030501, Latvijas Tirdzniecības un rūpniecības kameras 2014.gada 10.marta vēstulē Nr.2014/180 un SIA</w:t>
            </w:r>
            <w:r w:rsidR="00782D41" w:rsidRPr="005420AE">
              <w:rPr>
                <w:b w:val="0"/>
                <w:sz w:val="26"/>
                <w:szCs w:val="26"/>
              </w:rPr>
              <w:t> </w:t>
            </w:r>
            <w:r w:rsidR="00BF5BEF" w:rsidRPr="005420AE">
              <w:rPr>
                <w:b w:val="0"/>
                <w:sz w:val="26"/>
                <w:szCs w:val="26"/>
              </w:rPr>
              <w:t>"Latvijas tirgotāju kooperācija</w:t>
            </w:r>
            <w:r w:rsidR="00F91A2B">
              <w:rPr>
                <w:b w:val="0"/>
                <w:sz w:val="26"/>
                <w:szCs w:val="26"/>
              </w:rPr>
              <w:t>s</w:t>
            </w:r>
            <w:r w:rsidR="00BF5BEF" w:rsidRPr="005420AE">
              <w:rPr>
                <w:b w:val="0"/>
                <w:sz w:val="26"/>
                <w:szCs w:val="26"/>
              </w:rPr>
              <w:t xml:space="preserve"> "AIBE"" 2014.gada 10.marta</w:t>
            </w:r>
            <w:r w:rsidR="007B739F" w:rsidRPr="005420AE">
              <w:rPr>
                <w:b w:val="0"/>
                <w:sz w:val="26"/>
                <w:szCs w:val="26"/>
              </w:rPr>
              <w:t xml:space="preserve"> vēstulē</w:t>
            </w:r>
            <w:r w:rsidR="00BF5BEF" w:rsidRPr="005420AE">
              <w:rPr>
                <w:b w:val="0"/>
                <w:sz w:val="26"/>
                <w:szCs w:val="26"/>
              </w:rPr>
              <w:t xml:space="preserve"> Nr.02.2014./24 izteiktos viedokļus</w:t>
            </w:r>
            <w:r w:rsidR="00CD03EA" w:rsidRPr="005420AE">
              <w:rPr>
                <w:b w:val="0"/>
                <w:sz w:val="26"/>
                <w:szCs w:val="26"/>
              </w:rPr>
              <w:t>.</w:t>
            </w:r>
            <w:r w:rsidR="00BF5BEF" w:rsidRPr="005420AE">
              <w:rPr>
                <w:b w:val="0"/>
                <w:sz w:val="26"/>
                <w:szCs w:val="26"/>
              </w:rPr>
              <w:t xml:space="preserve"> Ministru kabineta 2014.gada 11.februāra sēdē (prot.</w:t>
            </w:r>
            <w:r w:rsidR="00F91A2B">
              <w:rPr>
                <w:b w:val="0"/>
                <w:sz w:val="26"/>
                <w:szCs w:val="26"/>
              </w:rPr>
              <w:t> </w:t>
            </w:r>
            <w:r w:rsidR="00BF5BEF" w:rsidRPr="005420AE">
              <w:rPr>
                <w:b w:val="0"/>
                <w:sz w:val="26"/>
                <w:szCs w:val="26"/>
              </w:rPr>
              <w:t>Nr.8</w:t>
            </w:r>
            <w:r w:rsidR="007A0611" w:rsidRPr="005420AE">
              <w:rPr>
                <w:b w:val="0"/>
                <w:sz w:val="26"/>
                <w:szCs w:val="26"/>
              </w:rPr>
              <w:t>,</w:t>
            </w:r>
            <w:r w:rsidR="00BF5BEF" w:rsidRPr="005420AE">
              <w:rPr>
                <w:b w:val="0"/>
                <w:sz w:val="26"/>
                <w:szCs w:val="26"/>
              </w:rPr>
              <w:t xml:space="preserve"> 25.§) </w:t>
            </w:r>
            <w:r w:rsidR="00CD03EA" w:rsidRPr="005420AE">
              <w:rPr>
                <w:b w:val="0"/>
                <w:sz w:val="26"/>
                <w:szCs w:val="26"/>
              </w:rPr>
              <w:t xml:space="preserve">tika </w:t>
            </w:r>
            <w:r w:rsidR="00BF5BEF" w:rsidRPr="005420AE">
              <w:rPr>
                <w:b w:val="0"/>
                <w:sz w:val="26"/>
                <w:szCs w:val="26"/>
              </w:rPr>
              <w:t xml:space="preserve">dots uzdevums steidzami organizēt starpinstitūciju sanāksmi noteikumu apspriešanai. Sanāksmē tika panākta vienošanās par Ministru kabineta 2014.gada 11.februāra noteikumu Nr.95 "Noteikumi par nodokļu un citu maksājumu reģistrēšanas elektronisko ierīču un iekārtu tehniskajām prasībām" </w:t>
            </w:r>
            <w:r w:rsidRPr="005420AE">
              <w:rPr>
                <w:b w:val="0"/>
                <w:sz w:val="26"/>
                <w:szCs w:val="26"/>
              </w:rPr>
              <w:t xml:space="preserve">(turpmāk – </w:t>
            </w:r>
            <w:r w:rsidR="00122621" w:rsidRPr="005420AE">
              <w:rPr>
                <w:b w:val="0"/>
                <w:sz w:val="26"/>
                <w:szCs w:val="26"/>
              </w:rPr>
              <w:t>n</w:t>
            </w:r>
            <w:r w:rsidRPr="005420AE">
              <w:rPr>
                <w:b w:val="0"/>
                <w:sz w:val="26"/>
                <w:szCs w:val="26"/>
              </w:rPr>
              <w:t xml:space="preserve">oteikumi) </w:t>
            </w:r>
            <w:r w:rsidR="00BF5BEF" w:rsidRPr="005420AE">
              <w:rPr>
                <w:b w:val="0"/>
                <w:sz w:val="26"/>
                <w:szCs w:val="26"/>
              </w:rPr>
              <w:t xml:space="preserve">tiesību normu precizēšanu, kas ir </w:t>
            </w:r>
            <w:r w:rsidR="00122621" w:rsidRPr="005420AE">
              <w:rPr>
                <w:b w:val="0"/>
                <w:sz w:val="26"/>
                <w:szCs w:val="26"/>
              </w:rPr>
              <w:t>n</w:t>
            </w:r>
            <w:r w:rsidR="00BF5BEF" w:rsidRPr="005420AE">
              <w:rPr>
                <w:b w:val="0"/>
                <w:sz w:val="26"/>
                <w:szCs w:val="26"/>
              </w:rPr>
              <w:t>oteikumu projekta izstrādāšanas mērķis.</w:t>
            </w:r>
          </w:p>
        </w:tc>
      </w:tr>
      <w:tr w:rsidR="005420AE" w:rsidRPr="005420AE" w:rsidTr="00DD0F60">
        <w:trPr>
          <w:trHeight w:val="699"/>
        </w:trPr>
        <w:tc>
          <w:tcPr>
            <w:tcW w:w="223" w:type="pct"/>
          </w:tcPr>
          <w:p w:rsidR="00DA6C86" w:rsidRPr="005420AE" w:rsidRDefault="00DA6C86" w:rsidP="00987F9E">
            <w:pPr>
              <w:pStyle w:val="naiskr"/>
              <w:spacing w:before="0" w:beforeAutospacing="0" w:after="0" w:afterAutospacing="0"/>
              <w:ind w:right="57"/>
              <w:jc w:val="center"/>
              <w:rPr>
                <w:sz w:val="26"/>
                <w:szCs w:val="26"/>
              </w:rPr>
            </w:pPr>
            <w:r w:rsidRPr="005420AE">
              <w:rPr>
                <w:sz w:val="26"/>
                <w:szCs w:val="26"/>
              </w:rPr>
              <w:t>2.</w:t>
            </w:r>
          </w:p>
        </w:tc>
        <w:tc>
          <w:tcPr>
            <w:tcW w:w="1225" w:type="pct"/>
          </w:tcPr>
          <w:p w:rsidR="00A044C9" w:rsidRPr="005420AE" w:rsidRDefault="00502937" w:rsidP="00987F9E">
            <w:pPr>
              <w:pStyle w:val="naiskr"/>
              <w:tabs>
                <w:tab w:val="left" w:pos="170"/>
              </w:tabs>
              <w:spacing w:before="0" w:beforeAutospacing="0" w:after="0" w:afterAutospacing="0"/>
              <w:ind w:left="57" w:right="57"/>
              <w:rPr>
                <w:sz w:val="26"/>
                <w:szCs w:val="26"/>
              </w:rPr>
            </w:pPr>
            <w:r w:rsidRPr="005420AE">
              <w:rPr>
                <w:sz w:val="26"/>
                <w:szCs w:val="26"/>
              </w:rPr>
              <w:t>Pašreizējā situācija un problēmas, kuru risināšanai tiesību akta projekts izstrādāts, tiesiskā regulējuma mērķis un būtība</w:t>
            </w:r>
          </w:p>
          <w:p w:rsidR="00A044C9" w:rsidRPr="005420AE" w:rsidRDefault="00A044C9" w:rsidP="00987F9E">
            <w:pPr>
              <w:spacing w:after="0" w:line="240" w:lineRule="auto"/>
              <w:rPr>
                <w:rFonts w:ascii="Times New Roman" w:hAnsi="Times New Roman" w:cs="Times New Roman"/>
                <w:sz w:val="26"/>
                <w:szCs w:val="26"/>
              </w:rPr>
            </w:pPr>
          </w:p>
          <w:p w:rsidR="00A044C9" w:rsidRPr="005420AE" w:rsidRDefault="00A044C9" w:rsidP="00987F9E">
            <w:pPr>
              <w:spacing w:after="0" w:line="240" w:lineRule="auto"/>
              <w:rPr>
                <w:rFonts w:ascii="Times New Roman" w:hAnsi="Times New Roman" w:cs="Times New Roman"/>
                <w:sz w:val="26"/>
                <w:szCs w:val="26"/>
              </w:rPr>
            </w:pPr>
          </w:p>
          <w:p w:rsidR="00DA6C86" w:rsidRPr="005420AE" w:rsidRDefault="00DA6C86" w:rsidP="00987F9E">
            <w:pPr>
              <w:spacing w:after="0" w:line="240" w:lineRule="auto"/>
              <w:ind w:firstLine="720"/>
              <w:rPr>
                <w:rFonts w:ascii="Times New Roman" w:hAnsi="Times New Roman" w:cs="Times New Roman"/>
                <w:sz w:val="26"/>
                <w:szCs w:val="26"/>
              </w:rPr>
            </w:pPr>
          </w:p>
        </w:tc>
        <w:tc>
          <w:tcPr>
            <w:tcW w:w="3552" w:type="pct"/>
          </w:tcPr>
          <w:p w:rsidR="00766FD3" w:rsidRPr="005420AE" w:rsidRDefault="00BF5BEF" w:rsidP="00FC0AD0">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Noteikumi stājās spēkā 2014.gada 9.aprīlī. Ar </w:t>
            </w:r>
            <w:r w:rsidR="00122621" w:rsidRPr="005420AE">
              <w:rPr>
                <w:rFonts w:ascii="Times New Roman" w:eastAsia="Times New Roman" w:hAnsi="Times New Roman" w:cs="Times New Roman"/>
                <w:sz w:val="26"/>
                <w:szCs w:val="26"/>
              </w:rPr>
              <w:t>n</w:t>
            </w:r>
            <w:r w:rsidRPr="005420AE">
              <w:rPr>
                <w:rFonts w:ascii="Times New Roman" w:eastAsia="Times New Roman" w:hAnsi="Times New Roman" w:cs="Times New Roman"/>
                <w:sz w:val="26"/>
                <w:szCs w:val="26"/>
              </w:rPr>
              <w:t xml:space="preserve">oteikumu </w:t>
            </w:r>
            <w:r w:rsidR="00766FD3" w:rsidRPr="005420AE">
              <w:rPr>
                <w:rFonts w:ascii="Times New Roman" w:eastAsia="Times New Roman" w:hAnsi="Times New Roman" w:cs="Times New Roman"/>
                <w:sz w:val="26"/>
                <w:szCs w:val="26"/>
              </w:rPr>
              <w:t xml:space="preserve">     </w:t>
            </w:r>
            <w:r w:rsidRPr="005420AE">
              <w:rPr>
                <w:rFonts w:ascii="Times New Roman" w:eastAsia="Times New Roman" w:hAnsi="Times New Roman" w:cs="Times New Roman"/>
                <w:sz w:val="26"/>
                <w:szCs w:val="26"/>
              </w:rPr>
              <w:t>spēkā stāšanos ir ieviestas stingrāk</w:t>
            </w:r>
            <w:r w:rsidR="00C00061" w:rsidRPr="005420AE">
              <w:rPr>
                <w:rFonts w:ascii="Times New Roman" w:eastAsia="Times New Roman" w:hAnsi="Times New Roman" w:cs="Times New Roman"/>
                <w:sz w:val="26"/>
                <w:szCs w:val="26"/>
              </w:rPr>
              <w:t>a</w:t>
            </w:r>
            <w:r w:rsidRPr="005420AE">
              <w:rPr>
                <w:rFonts w:ascii="Times New Roman" w:eastAsia="Times New Roman" w:hAnsi="Times New Roman" w:cs="Times New Roman"/>
                <w:sz w:val="26"/>
                <w:szCs w:val="26"/>
              </w:rPr>
              <w:t>s tehniskās prasības hibrīda kases aparātiem un kases sistēmām. Hibrīda kases aparātus vai kases sistēmas, kas ir atbilstoš</w:t>
            </w:r>
            <w:r w:rsidR="00CF1F32" w:rsidRPr="005420AE">
              <w:rPr>
                <w:rFonts w:ascii="Times New Roman" w:eastAsia="Times New Roman" w:hAnsi="Times New Roman" w:cs="Times New Roman"/>
                <w:sz w:val="26"/>
                <w:szCs w:val="26"/>
              </w:rPr>
              <w:t>as</w:t>
            </w:r>
            <w:r w:rsidRPr="005420AE">
              <w:rPr>
                <w:rFonts w:ascii="Times New Roman" w:eastAsia="Times New Roman" w:hAnsi="Times New Roman" w:cs="Times New Roman"/>
                <w:sz w:val="26"/>
                <w:szCs w:val="26"/>
              </w:rPr>
              <w:t xml:space="preserve"> </w:t>
            </w:r>
            <w:r w:rsidR="00122621" w:rsidRPr="005420AE">
              <w:rPr>
                <w:rFonts w:ascii="Times New Roman" w:eastAsia="Times New Roman" w:hAnsi="Times New Roman" w:cs="Times New Roman"/>
                <w:sz w:val="26"/>
                <w:szCs w:val="26"/>
              </w:rPr>
              <w:t>n</w:t>
            </w:r>
            <w:r w:rsidRPr="005420AE">
              <w:rPr>
                <w:rFonts w:ascii="Times New Roman" w:eastAsia="Times New Roman" w:hAnsi="Times New Roman" w:cs="Times New Roman"/>
                <w:sz w:val="26"/>
                <w:szCs w:val="26"/>
              </w:rPr>
              <w:t>oteikumu prasībām</w:t>
            </w:r>
            <w:r w:rsidR="00487718" w:rsidRPr="005420AE">
              <w:rPr>
                <w:rFonts w:ascii="Times New Roman" w:eastAsia="Times New Roman" w:hAnsi="Times New Roman" w:cs="Times New Roman"/>
                <w:sz w:val="26"/>
                <w:szCs w:val="26"/>
              </w:rPr>
              <w:t>,</w:t>
            </w:r>
            <w:r w:rsidRPr="005420AE">
              <w:rPr>
                <w:rFonts w:ascii="Times New Roman" w:eastAsia="Times New Roman" w:hAnsi="Times New Roman" w:cs="Times New Roman"/>
                <w:sz w:val="26"/>
                <w:szCs w:val="26"/>
              </w:rPr>
              <w:t xml:space="preserve"> </w:t>
            </w:r>
            <w:r w:rsidR="00CD03EA" w:rsidRPr="005420AE">
              <w:rPr>
                <w:rFonts w:ascii="Times New Roman" w:eastAsia="Times New Roman" w:hAnsi="Times New Roman" w:cs="Times New Roman"/>
                <w:sz w:val="26"/>
                <w:szCs w:val="26"/>
              </w:rPr>
              <w:t xml:space="preserve">nodokļu un citu maksājumu aprēķināšanai un uzskaitei </w:t>
            </w:r>
            <w:r w:rsidRPr="005420AE">
              <w:rPr>
                <w:rFonts w:ascii="Times New Roman" w:eastAsia="Times New Roman" w:hAnsi="Times New Roman" w:cs="Times New Roman"/>
                <w:sz w:val="26"/>
                <w:szCs w:val="26"/>
              </w:rPr>
              <w:t>ir jāsāk lietot ne vēlāk kā 201</w:t>
            </w:r>
            <w:r w:rsidR="0024226B">
              <w:rPr>
                <w:rFonts w:ascii="Times New Roman" w:eastAsia="Times New Roman" w:hAnsi="Times New Roman" w:cs="Times New Roman"/>
                <w:sz w:val="26"/>
                <w:szCs w:val="26"/>
              </w:rPr>
              <w:t>6.gada 1.janvārī</w:t>
            </w:r>
            <w:r w:rsidR="009B3688" w:rsidRPr="005420AE">
              <w:rPr>
                <w:rFonts w:ascii="Times New Roman" w:eastAsia="Times New Roman" w:hAnsi="Times New Roman" w:cs="Times New Roman"/>
                <w:sz w:val="26"/>
                <w:szCs w:val="26"/>
              </w:rPr>
              <w:t xml:space="preserve"> </w:t>
            </w:r>
            <w:r w:rsidR="005A7535" w:rsidRPr="005420AE">
              <w:rPr>
                <w:rFonts w:ascii="Times New Roman" w:eastAsia="Times New Roman" w:hAnsi="Times New Roman" w:cs="Times New Roman"/>
                <w:sz w:val="26"/>
                <w:szCs w:val="26"/>
              </w:rPr>
              <w:t>(</w:t>
            </w:r>
            <w:r w:rsidR="0024226B">
              <w:rPr>
                <w:rFonts w:ascii="Times New Roman" w:eastAsia="Times New Roman" w:hAnsi="Times New Roman" w:cs="Times New Roman"/>
                <w:sz w:val="26"/>
                <w:szCs w:val="26"/>
              </w:rPr>
              <w:t xml:space="preserve">ar </w:t>
            </w:r>
            <w:r w:rsidR="0024226B" w:rsidRPr="0024226B">
              <w:rPr>
                <w:rFonts w:ascii="Times New Roman" w:eastAsia="Times New Roman" w:hAnsi="Times New Roman" w:cs="Times New Roman"/>
                <w:sz w:val="26"/>
                <w:szCs w:val="26"/>
              </w:rPr>
              <w:t xml:space="preserve">Ministru kabineta </w:t>
            </w:r>
            <w:r w:rsidR="0024226B">
              <w:rPr>
                <w:rFonts w:ascii="Times New Roman" w:eastAsia="Times New Roman" w:hAnsi="Times New Roman" w:cs="Times New Roman"/>
                <w:sz w:val="26"/>
                <w:szCs w:val="26"/>
              </w:rPr>
              <w:t>2015.gada 26.maija</w:t>
            </w:r>
            <w:r w:rsidR="0024226B" w:rsidRPr="005420AE">
              <w:rPr>
                <w:rFonts w:ascii="Times New Roman" w:eastAsia="Times New Roman" w:hAnsi="Times New Roman" w:cs="Times New Roman"/>
                <w:sz w:val="26"/>
                <w:szCs w:val="26"/>
              </w:rPr>
              <w:t xml:space="preserve"> </w:t>
            </w:r>
            <w:r w:rsidR="0024226B" w:rsidRPr="0024226B">
              <w:rPr>
                <w:rFonts w:ascii="Times New Roman" w:eastAsia="Times New Roman" w:hAnsi="Times New Roman" w:cs="Times New Roman"/>
                <w:sz w:val="26"/>
                <w:szCs w:val="26"/>
              </w:rPr>
              <w:t>noteikumi</w:t>
            </w:r>
            <w:r w:rsidR="0024226B">
              <w:rPr>
                <w:rFonts w:ascii="Times New Roman" w:eastAsia="Times New Roman" w:hAnsi="Times New Roman" w:cs="Times New Roman"/>
                <w:sz w:val="26"/>
                <w:szCs w:val="26"/>
              </w:rPr>
              <w:t>em</w:t>
            </w:r>
            <w:r w:rsidR="0024226B" w:rsidRPr="0024226B">
              <w:rPr>
                <w:rFonts w:ascii="Times New Roman" w:eastAsia="Times New Roman" w:hAnsi="Times New Roman" w:cs="Times New Roman"/>
                <w:sz w:val="26"/>
                <w:szCs w:val="26"/>
              </w:rPr>
              <w:t xml:space="preserve"> Nr.253</w:t>
            </w:r>
            <w:r w:rsidR="0024226B">
              <w:rPr>
                <w:rFonts w:ascii="Times New Roman" w:eastAsia="Times New Roman" w:hAnsi="Times New Roman" w:cs="Times New Roman"/>
                <w:sz w:val="26"/>
                <w:szCs w:val="26"/>
              </w:rPr>
              <w:t xml:space="preserve"> </w:t>
            </w:r>
            <w:r w:rsidR="0024226B" w:rsidRPr="0024226B">
              <w:rPr>
                <w:rFonts w:ascii="Times New Roman" w:eastAsia="Times New Roman" w:hAnsi="Times New Roman" w:cs="Times New Roman"/>
                <w:sz w:val="26"/>
                <w:szCs w:val="26"/>
              </w:rPr>
              <w:t>"Grozījumi Ministru kabineta 2014.gada 11.februāra noteikumos Nr.95 "Noteikumi par nodokļu un citu maksājumu reģistrēšanas elektronisko ierīču un iekārtu tehniskajām prasībām""</w:t>
            </w:r>
            <w:r w:rsidR="0024226B">
              <w:rPr>
                <w:rFonts w:ascii="Times New Roman" w:eastAsia="Times New Roman" w:hAnsi="Times New Roman" w:cs="Times New Roman"/>
                <w:sz w:val="26"/>
                <w:szCs w:val="26"/>
              </w:rPr>
              <w:t xml:space="preserve"> </w:t>
            </w:r>
            <w:r w:rsidR="0024226B">
              <w:rPr>
                <w:rFonts w:ascii="Times New Roman" w:hAnsi="Times New Roman" w:cs="Times New Roman"/>
                <w:sz w:val="26"/>
                <w:szCs w:val="26"/>
              </w:rPr>
              <w:t xml:space="preserve">termiņš no 2015.gada 1.jūlija tika </w:t>
            </w:r>
            <w:r w:rsidR="005A7535" w:rsidRPr="005420AE">
              <w:rPr>
                <w:rFonts w:ascii="Times New Roman" w:hAnsi="Times New Roman" w:cs="Times New Roman"/>
                <w:sz w:val="26"/>
                <w:szCs w:val="26"/>
              </w:rPr>
              <w:t>pagarināt</w:t>
            </w:r>
            <w:r w:rsidR="0024226B">
              <w:rPr>
                <w:rFonts w:ascii="Times New Roman" w:hAnsi="Times New Roman" w:cs="Times New Roman"/>
                <w:sz w:val="26"/>
                <w:szCs w:val="26"/>
              </w:rPr>
              <w:t>s</w:t>
            </w:r>
            <w:r w:rsidR="005A7535" w:rsidRPr="005420AE">
              <w:rPr>
                <w:rFonts w:ascii="Times New Roman" w:hAnsi="Times New Roman" w:cs="Times New Roman"/>
                <w:sz w:val="26"/>
                <w:szCs w:val="26"/>
              </w:rPr>
              <w:t xml:space="preserve"> līdz 2016.gada 1.janv</w:t>
            </w:r>
            <w:r w:rsidR="00122621" w:rsidRPr="005420AE">
              <w:rPr>
                <w:rFonts w:ascii="Times New Roman" w:hAnsi="Times New Roman" w:cs="Times New Roman"/>
                <w:sz w:val="26"/>
                <w:szCs w:val="26"/>
              </w:rPr>
              <w:t>ā</w:t>
            </w:r>
            <w:r w:rsidR="005A7535" w:rsidRPr="005420AE">
              <w:rPr>
                <w:rFonts w:ascii="Times New Roman" w:hAnsi="Times New Roman" w:cs="Times New Roman"/>
                <w:sz w:val="26"/>
                <w:szCs w:val="26"/>
              </w:rPr>
              <w:t>rim</w:t>
            </w:r>
            <w:r w:rsidR="005A7535" w:rsidRPr="005420AE">
              <w:rPr>
                <w:rFonts w:ascii="Times New Roman" w:eastAsia="Times New Roman" w:hAnsi="Times New Roman" w:cs="Times New Roman"/>
                <w:sz w:val="26"/>
                <w:szCs w:val="26"/>
              </w:rPr>
              <w:t>).</w:t>
            </w:r>
          </w:p>
          <w:p w:rsidR="00BF5BEF" w:rsidRPr="005420AE" w:rsidRDefault="00BF5BEF" w:rsidP="000332F9">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Vairā</w:t>
            </w:r>
            <w:r w:rsidR="00487718" w:rsidRPr="005420AE">
              <w:rPr>
                <w:rFonts w:ascii="Times New Roman" w:eastAsia="Times New Roman" w:hAnsi="Times New Roman" w:cs="Times New Roman"/>
                <w:sz w:val="26"/>
                <w:szCs w:val="26"/>
              </w:rPr>
              <w:t>kas nevalstiskās organizācijas –</w:t>
            </w:r>
            <w:r w:rsidRPr="005420AE">
              <w:rPr>
                <w:rFonts w:ascii="Times New Roman" w:eastAsia="Times New Roman" w:hAnsi="Times New Roman" w:cs="Times New Roman"/>
                <w:sz w:val="26"/>
                <w:szCs w:val="26"/>
              </w:rPr>
              <w:t xml:space="preserve"> Latvijas Tirgotāju asociācija, Latvijas Tirdzniecības un rūpniecības kamera</w:t>
            </w:r>
            <w:r w:rsidR="00CD03EA" w:rsidRPr="005420AE">
              <w:rPr>
                <w:rFonts w:ascii="Times New Roman" w:eastAsia="Times New Roman" w:hAnsi="Times New Roman" w:cs="Times New Roman"/>
                <w:sz w:val="26"/>
                <w:szCs w:val="26"/>
              </w:rPr>
              <w:t>,</w:t>
            </w:r>
            <w:r w:rsidRPr="005420AE">
              <w:rPr>
                <w:rFonts w:ascii="Times New Roman" w:eastAsia="Times New Roman" w:hAnsi="Times New Roman" w:cs="Times New Roman"/>
                <w:sz w:val="26"/>
                <w:szCs w:val="26"/>
              </w:rPr>
              <w:t xml:space="preserve"> SIA</w:t>
            </w:r>
            <w:r w:rsidR="00782D41" w:rsidRPr="005420AE">
              <w:rPr>
                <w:rFonts w:ascii="Times New Roman" w:eastAsia="Times New Roman" w:hAnsi="Times New Roman" w:cs="Times New Roman"/>
                <w:sz w:val="26"/>
                <w:szCs w:val="26"/>
              </w:rPr>
              <w:t> </w:t>
            </w:r>
            <w:r w:rsidRPr="005420AE">
              <w:rPr>
                <w:rFonts w:ascii="Times New Roman" w:eastAsia="Times New Roman" w:hAnsi="Times New Roman" w:cs="Times New Roman"/>
                <w:sz w:val="26"/>
                <w:szCs w:val="26"/>
              </w:rPr>
              <w:t>"Latvijas tirgotāju kooperācija "AIBE""</w:t>
            </w:r>
            <w:r w:rsidR="00CD03EA" w:rsidRPr="005420AE">
              <w:rPr>
                <w:rFonts w:ascii="Times New Roman" w:eastAsia="Times New Roman" w:hAnsi="Times New Roman" w:cs="Times New Roman"/>
                <w:sz w:val="26"/>
                <w:szCs w:val="26"/>
              </w:rPr>
              <w:t xml:space="preserve"> un</w:t>
            </w:r>
            <w:r w:rsidR="002B0A40" w:rsidRPr="005420AE">
              <w:rPr>
                <w:rFonts w:ascii="Times New Roman" w:eastAsia="Times New Roman" w:hAnsi="Times New Roman" w:cs="Times New Roman"/>
                <w:sz w:val="26"/>
                <w:szCs w:val="26"/>
              </w:rPr>
              <w:t xml:space="preserve"> </w:t>
            </w:r>
            <w:r w:rsidRPr="005420AE">
              <w:rPr>
                <w:rFonts w:ascii="Times New Roman" w:eastAsia="Times New Roman" w:hAnsi="Times New Roman" w:cs="Times New Roman"/>
                <w:sz w:val="26"/>
                <w:szCs w:val="26"/>
              </w:rPr>
              <w:t xml:space="preserve">Latvijas </w:t>
            </w:r>
            <w:r w:rsidR="00122621" w:rsidRPr="005420AE">
              <w:rPr>
                <w:rFonts w:ascii="Times New Roman" w:eastAsia="Times New Roman" w:hAnsi="Times New Roman" w:cs="Times New Roman"/>
                <w:sz w:val="26"/>
                <w:szCs w:val="26"/>
              </w:rPr>
              <w:t>K</w:t>
            </w:r>
            <w:r w:rsidRPr="005420AE">
              <w:rPr>
                <w:rFonts w:ascii="Times New Roman" w:eastAsia="Times New Roman" w:hAnsi="Times New Roman" w:cs="Times New Roman"/>
                <w:sz w:val="26"/>
                <w:szCs w:val="26"/>
              </w:rPr>
              <w:t>ases aparātu un sistēmu apkalpojošo dienestu, t</w:t>
            </w:r>
            <w:r w:rsidR="002B0A40" w:rsidRPr="005420AE">
              <w:rPr>
                <w:rFonts w:ascii="Times New Roman" w:eastAsia="Times New Roman" w:hAnsi="Times New Roman" w:cs="Times New Roman"/>
                <w:sz w:val="26"/>
                <w:szCs w:val="26"/>
              </w:rPr>
              <w:t>irgotāju un ražotāju asociācija</w:t>
            </w:r>
            <w:r w:rsidR="00782D41" w:rsidRPr="005420AE">
              <w:rPr>
                <w:rFonts w:ascii="Times New Roman" w:eastAsia="Times New Roman" w:hAnsi="Times New Roman" w:cs="Times New Roman"/>
                <w:sz w:val="26"/>
                <w:szCs w:val="26"/>
              </w:rPr>
              <w:t xml:space="preserve"> –</w:t>
            </w:r>
            <w:r w:rsidRPr="005420AE">
              <w:rPr>
                <w:rFonts w:ascii="Times New Roman" w:eastAsia="Times New Roman" w:hAnsi="Times New Roman" w:cs="Times New Roman"/>
                <w:sz w:val="26"/>
                <w:szCs w:val="26"/>
              </w:rPr>
              <w:t xml:space="preserve"> ir paudušas viedokli, ka </w:t>
            </w:r>
            <w:r w:rsidR="00122621" w:rsidRPr="005420AE">
              <w:rPr>
                <w:rFonts w:ascii="Times New Roman" w:eastAsia="Times New Roman" w:hAnsi="Times New Roman" w:cs="Times New Roman"/>
                <w:sz w:val="26"/>
                <w:szCs w:val="26"/>
              </w:rPr>
              <w:t>n</w:t>
            </w:r>
            <w:r w:rsidRPr="005420AE">
              <w:rPr>
                <w:rFonts w:ascii="Times New Roman" w:eastAsia="Times New Roman" w:hAnsi="Times New Roman" w:cs="Times New Roman"/>
                <w:sz w:val="26"/>
                <w:szCs w:val="26"/>
              </w:rPr>
              <w:t xml:space="preserve">oteikumi ir sarežģīti un šobrīd </w:t>
            </w:r>
            <w:r w:rsidR="002B0A40" w:rsidRPr="005420AE">
              <w:rPr>
                <w:rFonts w:ascii="Times New Roman" w:eastAsia="Times New Roman" w:hAnsi="Times New Roman" w:cs="Times New Roman"/>
                <w:sz w:val="26"/>
                <w:szCs w:val="26"/>
              </w:rPr>
              <w:t xml:space="preserve">spēkā </w:t>
            </w:r>
            <w:r w:rsidRPr="005420AE">
              <w:rPr>
                <w:rFonts w:ascii="Times New Roman" w:eastAsia="Times New Roman" w:hAnsi="Times New Roman" w:cs="Times New Roman"/>
                <w:sz w:val="26"/>
                <w:szCs w:val="26"/>
              </w:rPr>
              <w:t xml:space="preserve">esošā redakcija nav saprotama gan tirdzniecības </w:t>
            </w:r>
            <w:r w:rsidRPr="005420AE">
              <w:rPr>
                <w:rFonts w:ascii="Times New Roman" w:eastAsia="Times New Roman" w:hAnsi="Times New Roman" w:cs="Times New Roman"/>
                <w:sz w:val="26"/>
                <w:szCs w:val="26"/>
              </w:rPr>
              <w:lastRenderedPageBreak/>
              <w:t xml:space="preserve">nozares uzņēmumiem, gan </w:t>
            </w:r>
            <w:r w:rsidR="00FC0AD0" w:rsidRPr="005420AE">
              <w:rPr>
                <w:rFonts w:ascii="Times New Roman" w:eastAsia="Times New Roman" w:hAnsi="Times New Roman" w:cs="Times New Roman"/>
                <w:sz w:val="26"/>
                <w:szCs w:val="26"/>
              </w:rPr>
              <w:t xml:space="preserve">apkalpojošajiem </w:t>
            </w:r>
            <w:r w:rsidR="00122621" w:rsidRPr="005420AE">
              <w:rPr>
                <w:rFonts w:ascii="Times New Roman" w:eastAsia="Times New Roman" w:hAnsi="Times New Roman" w:cs="Times New Roman"/>
                <w:sz w:val="26"/>
                <w:szCs w:val="26"/>
              </w:rPr>
              <w:t xml:space="preserve">dienestiem, kas veic </w:t>
            </w:r>
            <w:r w:rsidRPr="005420AE">
              <w:rPr>
                <w:rFonts w:ascii="Times New Roman" w:eastAsia="Times New Roman" w:hAnsi="Times New Roman" w:cs="Times New Roman"/>
                <w:sz w:val="26"/>
                <w:szCs w:val="26"/>
              </w:rPr>
              <w:t>kases aparāt</w:t>
            </w:r>
            <w:r w:rsidR="00122621" w:rsidRPr="005420AE">
              <w:rPr>
                <w:rFonts w:ascii="Times New Roman" w:eastAsia="Times New Roman" w:hAnsi="Times New Roman" w:cs="Times New Roman"/>
                <w:sz w:val="26"/>
                <w:szCs w:val="26"/>
              </w:rPr>
              <w:t>u</w:t>
            </w:r>
            <w:r w:rsidRPr="005420AE">
              <w:rPr>
                <w:rFonts w:ascii="Times New Roman" w:eastAsia="Times New Roman" w:hAnsi="Times New Roman" w:cs="Times New Roman"/>
                <w:sz w:val="26"/>
                <w:szCs w:val="26"/>
              </w:rPr>
              <w:t>, hibrīda kases aparāt</w:t>
            </w:r>
            <w:r w:rsidR="00122621" w:rsidRPr="005420AE">
              <w:rPr>
                <w:rFonts w:ascii="Times New Roman" w:eastAsia="Times New Roman" w:hAnsi="Times New Roman" w:cs="Times New Roman"/>
                <w:sz w:val="26"/>
                <w:szCs w:val="26"/>
              </w:rPr>
              <w:t>u</w:t>
            </w:r>
            <w:r w:rsidRPr="005420AE">
              <w:rPr>
                <w:rFonts w:ascii="Times New Roman" w:eastAsia="Times New Roman" w:hAnsi="Times New Roman" w:cs="Times New Roman"/>
                <w:sz w:val="26"/>
                <w:szCs w:val="26"/>
              </w:rPr>
              <w:t>, kases sistēm</w:t>
            </w:r>
            <w:r w:rsidR="00122621" w:rsidRPr="005420AE">
              <w:rPr>
                <w:rFonts w:ascii="Times New Roman" w:eastAsia="Times New Roman" w:hAnsi="Times New Roman" w:cs="Times New Roman"/>
                <w:sz w:val="26"/>
                <w:szCs w:val="26"/>
              </w:rPr>
              <w:t>u</w:t>
            </w:r>
            <w:r w:rsidRPr="005420AE">
              <w:rPr>
                <w:rFonts w:ascii="Times New Roman" w:eastAsia="Times New Roman" w:hAnsi="Times New Roman" w:cs="Times New Roman"/>
                <w:sz w:val="26"/>
                <w:szCs w:val="26"/>
              </w:rPr>
              <w:t>, specializēt</w:t>
            </w:r>
            <w:r w:rsidR="00122621" w:rsidRPr="005420AE">
              <w:rPr>
                <w:rFonts w:ascii="Times New Roman" w:eastAsia="Times New Roman" w:hAnsi="Times New Roman" w:cs="Times New Roman"/>
                <w:sz w:val="26"/>
                <w:szCs w:val="26"/>
              </w:rPr>
              <w:t>o</w:t>
            </w:r>
            <w:r w:rsidRPr="005420AE">
              <w:rPr>
                <w:rFonts w:ascii="Times New Roman" w:eastAsia="Times New Roman" w:hAnsi="Times New Roman" w:cs="Times New Roman"/>
                <w:sz w:val="26"/>
                <w:szCs w:val="26"/>
              </w:rPr>
              <w:t xml:space="preserve"> ierī</w:t>
            </w:r>
            <w:r w:rsidR="00122621" w:rsidRPr="005420AE">
              <w:rPr>
                <w:rFonts w:ascii="Times New Roman" w:eastAsia="Times New Roman" w:hAnsi="Times New Roman" w:cs="Times New Roman"/>
                <w:sz w:val="26"/>
                <w:szCs w:val="26"/>
              </w:rPr>
              <w:t>ču</w:t>
            </w:r>
            <w:r w:rsidRPr="005420AE">
              <w:rPr>
                <w:rFonts w:ascii="Times New Roman" w:eastAsia="Times New Roman" w:hAnsi="Times New Roman" w:cs="Times New Roman"/>
                <w:sz w:val="26"/>
                <w:szCs w:val="26"/>
              </w:rPr>
              <w:t xml:space="preserve"> un iekārt</w:t>
            </w:r>
            <w:r w:rsidR="00122621" w:rsidRPr="005420AE">
              <w:rPr>
                <w:rFonts w:ascii="Times New Roman" w:eastAsia="Times New Roman" w:hAnsi="Times New Roman" w:cs="Times New Roman"/>
                <w:sz w:val="26"/>
                <w:szCs w:val="26"/>
              </w:rPr>
              <w:t>u</w:t>
            </w:r>
            <w:r w:rsidR="00BD6595" w:rsidRPr="005420AE">
              <w:rPr>
                <w:rFonts w:ascii="Times New Roman" w:eastAsia="Times New Roman" w:hAnsi="Times New Roman" w:cs="Times New Roman"/>
                <w:sz w:val="26"/>
                <w:szCs w:val="26"/>
              </w:rPr>
              <w:t xml:space="preserve"> (turpmāk </w:t>
            </w:r>
            <w:r w:rsidR="00122621" w:rsidRPr="005420AE">
              <w:rPr>
                <w:rFonts w:ascii="Times New Roman" w:eastAsia="Times New Roman" w:hAnsi="Times New Roman" w:cs="Times New Roman"/>
                <w:sz w:val="26"/>
                <w:szCs w:val="26"/>
              </w:rPr>
              <w:t>–</w:t>
            </w:r>
            <w:r w:rsidR="00BD6595" w:rsidRPr="005420AE">
              <w:rPr>
                <w:rFonts w:ascii="Times New Roman" w:eastAsia="Times New Roman" w:hAnsi="Times New Roman" w:cs="Times New Roman"/>
                <w:sz w:val="26"/>
                <w:szCs w:val="26"/>
              </w:rPr>
              <w:t xml:space="preserve"> EKA)</w:t>
            </w:r>
            <w:r w:rsidRPr="005420AE">
              <w:rPr>
                <w:rFonts w:ascii="Times New Roman" w:eastAsia="Times New Roman" w:hAnsi="Times New Roman" w:cs="Times New Roman"/>
                <w:sz w:val="26"/>
                <w:szCs w:val="26"/>
              </w:rPr>
              <w:t xml:space="preserve"> apkalpošanu. Ir uzsvērts </w:t>
            </w:r>
            <w:r w:rsidR="00122621" w:rsidRPr="005420AE">
              <w:rPr>
                <w:rFonts w:ascii="Times New Roman" w:eastAsia="Times New Roman" w:hAnsi="Times New Roman" w:cs="Times New Roman"/>
                <w:sz w:val="26"/>
                <w:szCs w:val="26"/>
              </w:rPr>
              <w:t>n</w:t>
            </w:r>
            <w:r w:rsidRPr="005420AE">
              <w:rPr>
                <w:rFonts w:ascii="Times New Roman" w:eastAsia="Times New Roman" w:hAnsi="Times New Roman" w:cs="Times New Roman"/>
                <w:sz w:val="26"/>
                <w:szCs w:val="26"/>
              </w:rPr>
              <w:t xml:space="preserve">oteikumos izmantoto tehnisko terminu skaidrojumu un definīciju (tostarp aprēķinu algoritmu) trūkums, kas var palielināt risku, ka pieņemtais tiesību akts tiks pretrunīgi traktēts, kā arī </w:t>
            </w:r>
            <w:r w:rsidR="00122621" w:rsidRPr="005420AE">
              <w:rPr>
                <w:rFonts w:ascii="Times New Roman" w:eastAsia="Times New Roman" w:hAnsi="Times New Roman" w:cs="Times New Roman"/>
                <w:sz w:val="26"/>
                <w:szCs w:val="26"/>
              </w:rPr>
              <w:t>n</w:t>
            </w:r>
            <w:r w:rsidRPr="005420AE">
              <w:rPr>
                <w:rFonts w:ascii="Times New Roman" w:eastAsia="Times New Roman" w:hAnsi="Times New Roman" w:cs="Times New Roman"/>
                <w:sz w:val="26"/>
                <w:szCs w:val="26"/>
              </w:rPr>
              <w:t>oteikumu ieviešanas un pārejas mehānisma neskaidrs tiesiskais regulējums.</w:t>
            </w:r>
          </w:p>
          <w:p w:rsidR="009E3AB7" w:rsidRPr="005420AE" w:rsidRDefault="00BF5BEF" w:rsidP="00987F9E">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Biedrība "Latvijas Informācijas un komunikācijas tehnoloģijas asociācija" īpaši uzsvēra, ka hibrīda kases aparāta</w:t>
            </w:r>
            <w:r w:rsidR="006C4011" w:rsidRPr="005420AE">
              <w:rPr>
                <w:rFonts w:ascii="Times New Roman" w:eastAsia="Times New Roman" w:hAnsi="Times New Roman" w:cs="Times New Roman"/>
                <w:sz w:val="26"/>
                <w:szCs w:val="26"/>
              </w:rPr>
              <w:t xml:space="preserve"> un kases sistēmas</w:t>
            </w:r>
            <w:r w:rsidRPr="005420AE">
              <w:rPr>
                <w:rFonts w:ascii="Times New Roman" w:eastAsia="Times New Roman" w:hAnsi="Times New Roman" w:cs="Times New Roman"/>
                <w:sz w:val="26"/>
                <w:szCs w:val="26"/>
              </w:rPr>
              <w:t xml:space="preserve"> jaunieviestajām tehniskajām prasībām jābūt skaidri saprotamām, lai sasniegtu </w:t>
            </w:r>
            <w:r w:rsidR="00122621" w:rsidRPr="005420AE">
              <w:rPr>
                <w:rFonts w:ascii="Times New Roman" w:eastAsia="Times New Roman" w:hAnsi="Times New Roman" w:cs="Times New Roman"/>
                <w:sz w:val="26"/>
                <w:szCs w:val="26"/>
              </w:rPr>
              <w:t>n</w:t>
            </w:r>
            <w:r w:rsidRPr="005420AE">
              <w:rPr>
                <w:rFonts w:ascii="Times New Roman" w:eastAsia="Times New Roman" w:hAnsi="Times New Roman" w:cs="Times New Roman"/>
                <w:sz w:val="26"/>
                <w:szCs w:val="26"/>
              </w:rPr>
              <w:t>oteikumu pieņemšanas mērķus – mazināt ēnu ekonomiku, ierobežojot iespēju iejaukties nodokļu un citu maksājumu reģistrēšanas elektronisko ierīču un iekārtu programmatūrā</w:t>
            </w:r>
            <w:r w:rsidR="00122621" w:rsidRPr="005420AE">
              <w:rPr>
                <w:rFonts w:ascii="Times New Roman" w:eastAsia="Times New Roman" w:hAnsi="Times New Roman" w:cs="Times New Roman"/>
                <w:sz w:val="26"/>
                <w:szCs w:val="26"/>
              </w:rPr>
              <w:t>, lai</w:t>
            </w:r>
            <w:r w:rsidRPr="005420AE">
              <w:rPr>
                <w:rFonts w:ascii="Times New Roman" w:eastAsia="Times New Roman" w:hAnsi="Times New Roman" w:cs="Times New Roman"/>
                <w:sz w:val="26"/>
                <w:szCs w:val="26"/>
              </w:rPr>
              <w:t xml:space="preserve"> slēpt</w:t>
            </w:r>
            <w:r w:rsidR="00122621" w:rsidRPr="005420AE">
              <w:rPr>
                <w:rFonts w:ascii="Times New Roman" w:eastAsia="Times New Roman" w:hAnsi="Times New Roman" w:cs="Times New Roman"/>
                <w:sz w:val="26"/>
                <w:szCs w:val="26"/>
              </w:rPr>
              <w:t>u</w:t>
            </w:r>
            <w:r w:rsidRPr="005420AE">
              <w:rPr>
                <w:rFonts w:ascii="Times New Roman" w:eastAsia="Times New Roman" w:hAnsi="Times New Roman" w:cs="Times New Roman"/>
                <w:sz w:val="26"/>
                <w:szCs w:val="26"/>
              </w:rPr>
              <w:t xml:space="preserve"> vai samazināt</w:t>
            </w:r>
            <w:r w:rsidR="00122621" w:rsidRPr="005420AE">
              <w:rPr>
                <w:rFonts w:ascii="Times New Roman" w:eastAsia="Times New Roman" w:hAnsi="Times New Roman" w:cs="Times New Roman"/>
                <w:sz w:val="26"/>
                <w:szCs w:val="26"/>
              </w:rPr>
              <w:t>u</w:t>
            </w:r>
            <w:r w:rsidRPr="005420AE">
              <w:rPr>
                <w:rFonts w:ascii="Times New Roman" w:eastAsia="Times New Roman" w:hAnsi="Times New Roman" w:cs="Times New Roman"/>
                <w:sz w:val="26"/>
                <w:szCs w:val="26"/>
              </w:rPr>
              <w:t xml:space="preserve"> ar nodokļiem un nodevām apliekamo objektu, veicinot godīgas uzņēmējdarbības vides attīstību.</w:t>
            </w:r>
          </w:p>
          <w:p w:rsidR="00766FD3" w:rsidRPr="005420AE" w:rsidRDefault="009E3AB7" w:rsidP="00766FD3">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Pēc </w:t>
            </w:r>
            <w:r w:rsidR="00122621" w:rsidRPr="005420AE">
              <w:rPr>
                <w:rFonts w:ascii="Times New Roman" w:eastAsia="Times New Roman" w:hAnsi="Times New Roman" w:cs="Times New Roman"/>
                <w:sz w:val="26"/>
                <w:szCs w:val="26"/>
              </w:rPr>
              <w:t>n</w:t>
            </w:r>
            <w:r w:rsidRPr="005420AE">
              <w:rPr>
                <w:rFonts w:ascii="Times New Roman" w:eastAsia="Times New Roman" w:hAnsi="Times New Roman" w:cs="Times New Roman"/>
                <w:sz w:val="26"/>
                <w:szCs w:val="26"/>
              </w:rPr>
              <w:t>oteikumu spēkā stāšanās tika organizētas vairākas tikšanās ar nevalstisko organizāciju pārstāvjiem, kuru laikā tika identificētas neskaidrās tehniskās prasības.</w:t>
            </w:r>
          </w:p>
          <w:p w:rsidR="00262B37" w:rsidRPr="005420AE" w:rsidRDefault="00262B37" w:rsidP="00766FD3">
            <w:pPr>
              <w:spacing w:after="0" w:line="240" w:lineRule="auto"/>
              <w:ind w:left="113" w:right="113"/>
              <w:jc w:val="both"/>
              <w:rPr>
                <w:rFonts w:ascii="Times New Roman" w:eastAsia="Times New Roman" w:hAnsi="Times New Roman" w:cs="Times New Roman"/>
                <w:sz w:val="26"/>
                <w:szCs w:val="26"/>
              </w:rPr>
            </w:pPr>
          </w:p>
          <w:p w:rsidR="00B95806" w:rsidRPr="005420AE" w:rsidRDefault="00B95806" w:rsidP="00987F9E">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Valsts ieņēmumu dienests kontroles pasākumos ir konstatējis vairākus veidus, kurus negodprātīgi komersanti izmanto, lai samazinātu ar nodokļiem ap</w:t>
            </w:r>
            <w:r w:rsidR="00262B37" w:rsidRPr="005420AE">
              <w:rPr>
                <w:rFonts w:ascii="Times New Roman" w:eastAsia="Times New Roman" w:hAnsi="Times New Roman" w:cs="Times New Roman"/>
                <w:sz w:val="26"/>
                <w:szCs w:val="26"/>
              </w:rPr>
              <w:t>l</w:t>
            </w:r>
            <w:r w:rsidRPr="005420AE">
              <w:rPr>
                <w:rFonts w:ascii="Times New Roman" w:eastAsia="Times New Roman" w:hAnsi="Times New Roman" w:cs="Times New Roman"/>
                <w:sz w:val="26"/>
                <w:szCs w:val="26"/>
              </w:rPr>
              <w:t>iekamo bāzi, piemēram:</w:t>
            </w:r>
          </w:p>
          <w:p w:rsidR="00766FD3" w:rsidRPr="005420AE" w:rsidRDefault="00766FD3" w:rsidP="00766FD3">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 </w:t>
            </w:r>
            <w:r w:rsidR="00B95806" w:rsidRPr="005420AE">
              <w:rPr>
                <w:rFonts w:ascii="Times New Roman" w:eastAsia="Times New Roman" w:hAnsi="Times New Roman" w:cs="Times New Roman"/>
                <w:sz w:val="26"/>
                <w:szCs w:val="26"/>
              </w:rPr>
              <w:t>nepamatota darī</w:t>
            </w:r>
            <w:r w:rsidRPr="005420AE">
              <w:rPr>
                <w:rFonts w:ascii="Times New Roman" w:eastAsia="Times New Roman" w:hAnsi="Times New Roman" w:cs="Times New Roman"/>
                <w:sz w:val="26"/>
                <w:szCs w:val="26"/>
              </w:rPr>
              <w:t xml:space="preserve">jumu anulēšana tā reģistrēšanas </w:t>
            </w:r>
            <w:r w:rsidR="00B95806" w:rsidRPr="005420AE">
              <w:rPr>
                <w:rFonts w:ascii="Times New Roman" w:eastAsia="Times New Roman" w:hAnsi="Times New Roman" w:cs="Times New Roman"/>
                <w:sz w:val="26"/>
                <w:szCs w:val="26"/>
              </w:rPr>
              <w:t>brīdī;</w:t>
            </w:r>
          </w:p>
          <w:p w:rsidR="00766FD3" w:rsidRPr="005420AE" w:rsidRDefault="00766FD3" w:rsidP="00766FD3">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 </w:t>
            </w:r>
            <w:r w:rsidR="00B95806" w:rsidRPr="005420AE">
              <w:rPr>
                <w:rFonts w:ascii="Times New Roman" w:eastAsia="Times New Roman" w:hAnsi="Times New Roman" w:cs="Times New Roman"/>
                <w:sz w:val="26"/>
                <w:szCs w:val="26"/>
              </w:rPr>
              <w:t>nepamatota jau reģistrētu darījumu anulēšana;</w:t>
            </w:r>
          </w:p>
          <w:p w:rsidR="00766FD3" w:rsidRPr="005420AE" w:rsidRDefault="00766FD3" w:rsidP="00766FD3">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 </w:t>
            </w:r>
            <w:r w:rsidR="00B95806" w:rsidRPr="005420AE">
              <w:rPr>
                <w:rFonts w:ascii="Times New Roman" w:eastAsia="Times New Roman" w:hAnsi="Times New Roman" w:cs="Times New Roman"/>
                <w:sz w:val="26"/>
                <w:szCs w:val="26"/>
              </w:rPr>
              <w:t>mācību režīmu izmantošana;</w:t>
            </w:r>
          </w:p>
          <w:p w:rsidR="00A53242" w:rsidRPr="005420AE" w:rsidRDefault="00A53242" w:rsidP="00766FD3">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čeku kopiju masveida izsniegšana;</w:t>
            </w:r>
          </w:p>
          <w:p w:rsidR="00A53242" w:rsidRPr="005420AE" w:rsidRDefault="00A53242" w:rsidP="00766FD3">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reģistrēto darījumu (čeku) datubā</w:t>
            </w:r>
            <w:r w:rsidR="00122621" w:rsidRPr="005420AE">
              <w:rPr>
                <w:rFonts w:ascii="Times New Roman" w:eastAsia="Times New Roman" w:hAnsi="Times New Roman" w:cs="Times New Roman"/>
                <w:sz w:val="26"/>
                <w:szCs w:val="26"/>
              </w:rPr>
              <w:t>z</w:t>
            </w:r>
            <w:r w:rsidRPr="005420AE">
              <w:rPr>
                <w:rFonts w:ascii="Times New Roman" w:eastAsia="Times New Roman" w:hAnsi="Times New Roman" w:cs="Times New Roman"/>
                <w:sz w:val="26"/>
                <w:szCs w:val="26"/>
              </w:rPr>
              <w:t>u glabāšan</w:t>
            </w:r>
            <w:r w:rsidR="00122621" w:rsidRPr="005420AE">
              <w:rPr>
                <w:rFonts w:ascii="Times New Roman" w:eastAsia="Times New Roman" w:hAnsi="Times New Roman" w:cs="Times New Roman"/>
                <w:sz w:val="26"/>
                <w:szCs w:val="26"/>
              </w:rPr>
              <w:t>a</w:t>
            </w:r>
            <w:r w:rsidRPr="005420AE">
              <w:rPr>
                <w:rFonts w:ascii="Times New Roman" w:eastAsia="Times New Roman" w:hAnsi="Times New Roman" w:cs="Times New Roman"/>
                <w:sz w:val="26"/>
                <w:szCs w:val="26"/>
              </w:rPr>
              <w:t xml:space="preserve"> ārpus Latvijas </w:t>
            </w:r>
            <w:r w:rsidR="00122621" w:rsidRPr="005420AE">
              <w:rPr>
                <w:rFonts w:ascii="Times New Roman" w:eastAsia="Times New Roman" w:hAnsi="Times New Roman" w:cs="Times New Roman"/>
                <w:sz w:val="26"/>
                <w:szCs w:val="26"/>
              </w:rPr>
              <w:t>R</w:t>
            </w:r>
            <w:r w:rsidRPr="005420AE">
              <w:rPr>
                <w:rFonts w:ascii="Times New Roman" w:eastAsia="Times New Roman" w:hAnsi="Times New Roman" w:cs="Times New Roman"/>
                <w:sz w:val="26"/>
                <w:szCs w:val="26"/>
              </w:rPr>
              <w:t>epublikas teritorijas;</w:t>
            </w:r>
          </w:p>
          <w:p w:rsidR="00122621" w:rsidRPr="005420AE" w:rsidRDefault="002A7E2B" w:rsidP="00766FD3">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tehniskajā dokumentācijā netiek iekļauta informācija par integrēt</w:t>
            </w:r>
            <w:r w:rsidR="00122621" w:rsidRPr="005420AE">
              <w:rPr>
                <w:rFonts w:ascii="Times New Roman" w:eastAsia="Times New Roman" w:hAnsi="Times New Roman" w:cs="Times New Roman"/>
                <w:sz w:val="26"/>
                <w:szCs w:val="26"/>
              </w:rPr>
              <w:t>a</w:t>
            </w:r>
            <w:r w:rsidRPr="005420AE">
              <w:rPr>
                <w:rFonts w:ascii="Times New Roman" w:eastAsia="Times New Roman" w:hAnsi="Times New Roman" w:cs="Times New Roman"/>
                <w:sz w:val="26"/>
                <w:szCs w:val="26"/>
              </w:rPr>
              <w:t>jām papildu sistēmām (datoriem un serveriem), kurās tiek uzkrāt</w:t>
            </w:r>
            <w:r w:rsidR="00122621" w:rsidRPr="005420AE">
              <w:rPr>
                <w:rFonts w:ascii="Times New Roman" w:eastAsia="Times New Roman" w:hAnsi="Times New Roman" w:cs="Times New Roman"/>
                <w:sz w:val="26"/>
                <w:szCs w:val="26"/>
              </w:rPr>
              <w:t>i</w:t>
            </w:r>
            <w:r w:rsidRPr="005420AE">
              <w:rPr>
                <w:rFonts w:ascii="Times New Roman" w:eastAsia="Times New Roman" w:hAnsi="Times New Roman" w:cs="Times New Roman"/>
                <w:sz w:val="26"/>
                <w:szCs w:val="26"/>
              </w:rPr>
              <w:t xml:space="preserve"> realizācija</w:t>
            </w:r>
            <w:r w:rsidR="0030101C" w:rsidRPr="005420AE">
              <w:rPr>
                <w:rFonts w:ascii="Times New Roman" w:eastAsia="Times New Roman" w:hAnsi="Times New Roman" w:cs="Times New Roman"/>
                <w:sz w:val="26"/>
                <w:szCs w:val="26"/>
              </w:rPr>
              <w:t>s dati</w:t>
            </w:r>
            <w:r w:rsidRPr="005420AE">
              <w:rPr>
                <w:rFonts w:ascii="Times New Roman" w:eastAsia="Times New Roman" w:hAnsi="Times New Roman" w:cs="Times New Roman"/>
                <w:sz w:val="26"/>
                <w:szCs w:val="26"/>
              </w:rPr>
              <w:t>;</w:t>
            </w:r>
          </w:p>
          <w:p w:rsidR="00766FD3" w:rsidRPr="005420AE" w:rsidRDefault="00766FD3" w:rsidP="00766FD3">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 </w:t>
            </w:r>
            <w:r w:rsidR="00B95806" w:rsidRPr="005420AE">
              <w:rPr>
                <w:rFonts w:ascii="Times New Roman" w:eastAsia="Times New Roman" w:hAnsi="Times New Roman" w:cs="Times New Roman"/>
                <w:sz w:val="26"/>
                <w:szCs w:val="26"/>
              </w:rPr>
              <w:t>programma nodrošina, ka pārskatos netiek rādīti labojumi vai mācību režīma lietošana;</w:t>
            </w:r>
          </w:p>
          <w:p w:rsidR="00B95806" w:rsidRPr="005420AE" w:rsidRDefault="00766FD3" w:rsidP="00766FD3">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w:t>
            </w:r>
            <w:r w:rsidR="00122621" w:rsidRPr="005420AE">
              <w:rPr>
                <w:rFonts w:ascii="Times New Roman" w:eastAsia="Times New Roman" w:hAnsi="Times New Roman" w:cs="Times New Roman"/>
                <w:sz w:val="26"/>
                <w:szCs w:val="26"/>
              </w:rPr>
              <w:t xml:space="preserve"> </w:t>
            </w:r>
            <w:r w:rsidRPr="005420AE">
              <w:rPr>
                <w:rFonts w:ascii="Times New Roman" w:eastAsia="Times New Roman" w:hAnsi="Times New Roman" w:cs="Times New Roman"/>
                <w:sz w:val="26"/>
                <w:szCs w:val="26"/>
              </w:rPr>
              <w:t>pievienot</w:t>
            </w:r>
            <w:r w:rsidR="00122621" w:rsidRPr="005420AE">
              <w:rPr>
                <w:rFonts w:ascii="Times New Roman" w:eastAsia="Times New Roman" w:hAnsi="Times New Roman" w:cs="Times New Roman"/>
                <w:sz w:val="26"/>
                <w:szCs w:val="26"/>
              </w:rPr>
              <w:t>ās</w:t>
            </w:r>
            <w:r w:rsidRPr="005420AE">
              <w:rPr>
                <w:rFonts w:ascii="Times New Roman" w:eastAsia="Times New Roman" w:hAnsi="Times New Roman" w:cs="Times New Roman"/>
                <w:sz w:val="26"/>
                <w:szCs w:val="26"/>
              </w:rPr>
              <w:t xml:space="preserve"> vērtīb</w:t>
            </w:r>
            <w:r w:rsidR="00122621" w:rsidRPr="005420AE">
              <w:rPr>
                <w:rFonts w:ascii="Times New Roman" w:eastAsia="Times New Roman" w:hAnsi="Times New Roman" w:cs="Times New Roman"/>
                <w:sz w:val="26"/>
                <w:szCs w:val="26"/>
              </w:rPr>
              <w:t>as</w:t>
            </w:r>
            <w:r w:rsidRPr="005420AE">
              <w:rPr>
                <w:rFonts w:ascii="Times New Roman" w:eastAsia="Times New Roman" w:hAnsi="Times New Roman" w:cs="Times New Roman"/>
                <w:sz w:val="26"/>
                <w:szCs w:val="26"/>
              </w:rPr>
              <w:t xml:space="preserve"> nodokļa</w:t>
            </w:r>
            <w:r w:rsidR="00B95806" w:rsidRPr="005420AE">
              <w:rPr>
                <w:rFonts w:ascii="Times New Roman" w:eastAsia="Times New Roman" w:hAnsi="Times New Roman" w:cs="Times New Roman"/>
                <w:sz w:val="26"/>
                <w:szCs w:val="26"/>
              </w:rPr>
              <w:t xml:space="preserve"> likmju nepamatota </w:t>
            </w:r>
            <w:r w:rsidR="00E135EF" w:rsidRPr="005420AE">
              <w:rPr>
                <w:rFonts w:ascii="Times New Roman" w:eastAsia="Times New Roman" w:hAnsi="Times New Roman" w:cs="Times New Roman"/>
                <w:sz w:val="26"/>
                <w:szCs w:val="26"/>
              </w:rPr>
              <w:t>maiņa</w:t>
            </w:r>
            <w:r w:rsidR="00B95806" w:rsidRPr="005420AE">
              <w:rPr>
                <w:rFonts w:ascii="Times New Roman" w:eastAsia="Times New Roman" w:hAnsi="Times New Roman" w:cs="Times New Roman"/>
                <w:sz w:val="26"/>
                <w:szCs w:val="26"/>
              </w:rPr>
              <w:t>;</w:t>
            </w:r>
          </w:p>
          <w:p w:rsidR="00B95806" w:rsidRPr="005420AE" w:rsidRDefault="006C4011" w:rsidP="00987F9E">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w:t>
            </w:r>
            <w:r w:rsidR="00122621" w:rsidRPr="005420AE">
              <w:rPr>
                <w:rFonts w:ascii="Times New Roman" w:eastAsia="Times New Roman" w:hAnsi="Times New Roman" w:cs="Times New Roman"/>
                <w:sz w:val="26"/>
                <w:szCs w:val="26"/>
              </w:rPr>
              <w:t xml:space="preserve"> </w:t>
            </w:r>
            <w:r w:rsidR="00B95806" w:rsidRPr="005420AE">
              <w:rPr>
                <w:rFonts w:ascii="Times New Roman" w:eastAsia="Times New Roman" w:hAnsi="Times New Roman" w:cs="Times New Roman"/>
                <w:sz w:val="26"/>
                <w:szCs w:val="26"/>
              </w:rPr>
              <w:t>izmantotas datu koriģēšanas programmas.</w:t>
            </w:r>
          </w:p>
          <w:p w:rsidR="00B95806" w:rsidRPr="005420AE" w:rsidRDefault="00FD5AA3" w:rsidP="00987F9E">
            <w:pPr>
              <w:tabs>
                <w:tab w:val="left" w:pos="1701"/>
              </w:tabs>
              <w:spacing w:after="0" w:line="240" w:lineRule="auto"/>
              <w:ind w:left="113" w:right="113"/>
              <w:jc w:val="both"/>
              <w:rPr>
                <w:rFonts w:ascii="Times New Roman" w:hAnsi="Times New Roman" w:cs="Times New Roman"/>
                <w:sz w:val="26"/>
                <w:szCs w:val="26"/>
              </w:rPr>
            </w:pPr>
            <w:r w:rsidRPr="005420AE">
              <w:rPr>
                <w:rFonts w:ascii="Times New Roman" w:eastAsia="Times New Roman" w:hAnsi="Times New Roman" w:cs="Times New Roman"/>
                <w:sz w:val="26"/>
                <w:szCs w:val="26"/>
              </w:rPr>
              <w:t xml:space="preserve">Atbilstoši </w:t>
            </w:r>
            <w:r w:rsidR="00B95806" w:rsidRPr="005420AE">
              <w:rPr>
                <w:rFonts w:ascii="Times New Roman" w:eastAsia="Times New Roman" w:hAnsi="Times New Roman" w:cs="Times New Roman"/>
                <w:sz w:val="26"/>
                <w:szCs w:val="26"/>
              </w:rPr>
              <w:t>Valsts ieņēmumu dienesta apkopot</w:t>
            </w:r>
            <w:r w:rsidRPr="005420AE">
              <w:rPr>
                <w:rFonts w:ascii="Times New Roman" w:eastAsia="Times New Roman" w:hAnsi="Times New Roman" w:cs="Times New Roman"/>
                <w:sz w:val="26"/>
                <w:szCs w:val="26"/>
              </w:rPr>
              <w:t>ajiem</w:t>
            </w:r>
            <w:r w:rsidR="00B95806" w:rsidRPr="005420AE">
              <w:rPr>
                <w:rFonts w:ascii="Times New Roman" w:eastAsia="Times New Roman" w:hAnsi="Times New Roman" w:cs="Times New Roman"/>
                <w:sz w:val="26"/>
                <w:szCs w:val="26"/>
              </w:rPr>
              <w:t xml:space="preserve"> statistikas rādītāji</w:t>
            </w:r>
            <w:r w:rsidRPr="005420AE">
              <w:rPr>
                <w:rFonts w:ascii="Times New Roman" w:eastAsia="Times New Roman" w:hAnsi="Times New Roman" w:cs="Times New Roman"/>
                <w:sz w:val="26"/>
                <w:szCs w:val="26"/>
              </w:rPr>
              <w:t>em konstatēts</w:t>
            </w:r>
            <w:r w:rsidR="00B95806" w:rsidRPr="005420AE">
              <w:rPr>
                <w:rFonts w:ascii="Times New Roman" w:eastAsia="Times New Roman" w:hAnsi="Times New Roman" w:cs="Times New Roman"/>
                <w:sz w:val="26"/>
                <w:szCs w:val="26"/>
              </w:rPr>
              <w:t xml:space="preserve">, ka veiktajās tematiskajās pārbaudēs 2014.gadā pārkāpumi, kas saistīti ar </w:t>
            </w:r>
            <w:r w:rsidR="00262B37" w:rsidRPr="005420AE">
              <w:rPr>
                <w:rFonts w:ascii="Times New Roman" w:eastAsia="Times New Roman" w:hAnsi="Times New Roman" w:cs="Times New Roman"/>
                <w:sz w:val="26"/>
                <w:szCs w:val="26"/>
              </w:rPr>
              <w:t>EKA</w:t>
            </w:r>
            <w:r w:rsidR="00B95806" w:rsidRPr="005420AE">
              <w:rPr>
                <w:rFonts w:ascii="Times New Roman" w:eastAsia="Times New Roman" w:hAnsi="Times New Roman" w:cs="Times New Roman"/>
                <w:sz w:val="26"/>
                <w:szCs w:val="26"/>
              </w:rPr>
              <w:t xml:space="preserve"> izmantošanu</w:t>
            </w:r>
            <w:r w:rsidRPr="005420AE">
              <w:rPr>
                <w:rFonts w:ascii="Times New Roman" w:eastAsia="Times New Roman" w:hAnsi="Times New Roman" w:cs="Times New Roman"/>
                <w:sz w:val="26"/>
                <w:szCs w:val="26"/>
              </w:rPr>
              <w:t>,</w:t>
            </w:r>
            <w:r w:rsidR="00B95806" w:rsidRPr="005420AE">
              <w:rPr>
                <w:rFonts w:ascii="Times New Roman" w:eastAsia="Times New Roman" w:hAnsi="Times New Roman" w:cs="Times New Roman"/>
                <w:sz w:val="26"/>
                <w:szCs w:val="26"/>
              </w:rPr>
              <w:t xml:space="preserve"> </w:t>
            </w:r>
            <w:r w:rsidRPr="005420AE">
              <w:rPr>
                <w:rFonts w:ascii="Times New Roman" w:eastAsia="Times New Roman" w:hAnsi="Times New Roman" w:cs="Times New Roman"/>
                <w:sz w:val="26"/>
                <w:szCs w:val="26"/>
              </w:rPr>
              <w:t>ir</w:t>
            </w:r>
            <w:r w:rsidR="00B95806" w:rsidRPr="005420AE">
              <w:rPr>
                <w:rFonts w:ascii="Times New Roman" w:eastAsia="Times New Roman" w:hAnsi="Times New Roman" w:cs="Times New Roman"/>
                <w:sz w:val="26"/>
                <w:szCs w:val="26"/>
              </w:rPr>
              <w:t xml:space="preserve"> 71</w:t>
            </w:r>
            <w:r w:rsidRPr="005420AE">
              <w:rPr>
                <w:rFonts w:ascii="Times New Roman" w:eastAsia="Times New Roman" w:hAnsi="Times New Roman" w:cs="Times New Roman"/>
                <w:sz w:val="26"/>
                <w:szCs w:val="26"/>
              </w:rPr>
              <w:t> </w:t>
            </w:r>
            <w:r w:rsidR="00B95806" w:rsidRPr="005420AE">
              <w:rPr>
                <w:rFonts w:ascii="Times New Roman" w:eastAsia="Times New Roman" w:hAnsi="Times New Roman" w:cs="Times New Roman"/>
                <w:sz w:val="26"/>
                <w:szCs w:val="26"/>
              </w:rPr>
              <w:t>%, 2013.gadā – 70</w:t>
            </w:r>
            <w:r w:rsidRPr="005420AE">
              <w:rPr>
                <w:rFonts w:ascii="Times New Roman" w:eastAsia="Times New Roman" w:hAnsi="Times New Roman" w:cs="Times New Roman"/>
                <w:sz w:val="26"/>
                <w:szCs w:val="26"/>
              </w:rPr>
              <w:t> </w:t>
            </w:r>
            <w:r w:rsidR="00B95806" w:rsidRPr="005420AE">
              <w:rPr>
                <w:rFonts w:ascii="Times New Roman" w:eastAsia="Times New Roman" w:hAnsi="Times New Roman" w:cs="Times New Roman"/>
                <w:sz w:val="26"/>
                <w:szCs w:val="26"/>
              </w:rPr>
              <w:t>%, bet 2012.gadā – 68</w:t>
            </w:r>
            <w:r w:rsidRPr="005420AE">
              <w:rPr>
                <w:rFonts w:ascii="Times New Roman" w:eastAsia="Times New Roman" w:hAnsi="Times New Roman" w:cs="Times New Roman"/>
                <w:sz w:val="26"/>
                <w:szCs w:val="26"/>
              </w:rPr>
              <w:t> </w:t>
            </w:r>
            <w:r w:rsidR="00B95806" w:rsidRPr="005420AE">
              <w:rPr>
                <w:rFonts w:ascii="Times New Roman" w:eastAsia="Times New Roman" w:hAnsi="Times New Roman" w:cs="Times New Roman"/>
                <w:sz w:val="26"/>
                <w:szCs w:val="26"/>
              </w:rPr>
              <w:t>%</w:t>
            </w:r>
            <w:r w:rsidR="00C00061" w:rsidRPr="005420AE">
              <w:rPr>
                <w:rFonts w:ascii="Times New Roman" w:eastAsia="Times New Roman" w:hAnsi="Times New Roman" w:cs="Times New Roman"/>
                <w:sz w:val="26"/>
                <w:szCs w:val="26"/>
              </w:rPr>
              <w:t xml:space="preserve"> no </w:t>
            </w:r>
            <w:r w:rsidR="00E832BC" w:rsidRPr="005420AE">
              <w:rPr>
                <w:rFonts w:ascii="Times New Roman" w:eastAsia="Times New Roman" w:hAnsi="Times New Roman" w:cs="Times New Roman"/>
                <w:sz w:val="26"/>
                <w:szCs w:val="26"/>
              </w:rPr>
              <w:t>kopēj</w:t>
            </w:r>
            <w:r w:rsidR="00FF3FDD" w:rsidRPr="005420AE">
              <w:rPr>
                <w:rFonts w:ascii="Times New Roman" w:eastAsia="Times New Roman" w:hAnsi="Times New Roman" w:cs="Times New Roman"/>
                <w:sz w:val="26"/>
                <w:szCs w:val="26"/>
              </w:rPr>
              <w:t>ā</w:t>
            </w:r>
            <w:r w:rsidR="00E832BC" w:rsidRPr="005420AE">
              <w:rPr>
                <w:rFonts w:ascii="Times New Roman" w:eastAsia="Times New Roman" w:hAnsi="Times New Roman" w:cs="Times New Roman"/>
                <w:sz w:val="26"/>
                <w:szCs w:val="26"/>
              </w:rPr>
              <w:t xml:space="preserve"> veikt</w:t>
            </w:r>
            <w:r w:rsidR="00FF3FDD" w:rsidRPr="005420AE">
              <w:rPr>
                <w:rFonts w:ascii="Times New Roman" w:eastAsia="Times New Roman" w:hAnsi="Times New Roman" w:cs="Times New Roman"/>
                <w:sz w:val="26"/>
                <w:szCs w:val="26"/>
              </w:rPr>
              <w:t>ā</w:t>
            </w:r>
            <w:r w:rsidR="00E832BC" w:rsidRPr="005420AE">
              <w:rPr>
                <w:rFonts w:ascii="Times New Roman" w:eastAsia="Times New Roman" w:hAnsi="Times New Roman" w:cs="Times New Roman"/>
                <w:sz w:val="26"/>
                <w:szCs w:val="26"/>
              </w:rPr>
              <w:t xml:space="preserve"> pārbaužu skaita. </w:t>
            </w:r>
            <w:r w:rsidR="00B95806" w:rsidRPr="005420AE">
              <w:rPr>
                <w:rFonts w:ascii="Times New Roman" w:eastAsia="Times New Roman" w:hAnsi="Times New Roman" w:cs="Times New Roman"/>
                <w:sz w:val="26"/>
                <w:szCs w:val="26"/>
              </w:rPr>
              <w:t xml:space="preserve">Tāpat pārbaužu gaitā ir konstatēti pārkāpumi </w:t>
            </w:r>
            <w:r w:rsidR="00262B37" w:rsidRPr="005420AE">
              <w:rPr>
                <w:rFonts w:ascii="Times New Roman" w:eastAsia="Times New Roman" w:hAnsi="Times New Roman" w:cs="Times New Roman"/>
                <w:sz w:val="26"/>
                <w:szCs w:val="26"/>
              </w:rPr>
              <w:t>EKA</w:t>
            </w:r>
            <w:r w:rsidR="00B95806" w:rsidRPr="005420AE">
              <w:rPr>
                <w:rFonts w:ascii="Times New Roman" w:eastAsia="Times New Roman" w:hAnsi="Times New Roman" w:cs="Times New Roman"/>
                <w:sz w:val="26"/>
                <w:szCs w:val="26"/>
              </w:rPr>
              <w:t xml:space="preserve"> ekspluatācijas noteikumu ievērošanā, kas liecina par iejaukšanos </w:t>
            </w:r>
            <w:r w:rsidR="00262B37" w:rsidRPr="005420AE">
              <w:rPr>
                <w:rFonts w:ascii="Times New Roman" w:eastAsia="Times New Roman" w:hAnsi="Times New Roman" w:cs="Times New Roman"/>
                <w:sz w:val="26"/>
                <w:szCs w:val="26"/>
              </w:rPr>
              <w:t>EKA</w:t>
            </w:r>
            <w:r w:rsidR="00B95806" w:rsidRPr="005420AE">
              <w:rPr>
                <w:rFonts w:ascii="Times New Roman" w:eastAsia="Times New Roman" w:hAnsi="Times New Roman" w:cs="Times New Roman"/>
                <w:sz w:val="26"/>
                <w:szCs w:val="26"/>
              </w:rPr>
              <w:t xml:space="preserve">. 2014.gadā šādi pārkāpumi </w:t>
            </w:r>
            <w:r w:rsidRPr="005420AE">
              <w:rPr>
                <w:rFonts w:ascii="Times New Roman" w:eastAsia="Times New Roman" w:hAnsi="Times New Roman" w:cs="Times New Roman"/>
                <w:sz w:val="26"/>
                <w:szCs w:val="26"/>
              </w:rPr>
              <w:t>ir</w:t>
            </w:r>
            <w:r w:rsidR="00B95806" w:rsidRPr="005420AE">
              <w:rPr>
                <w:rFonts w:ascii="Times New Roman" w:eastAsia="Times New Roman" w:hAnsi="Times New Roman" w:cs="Times New Roman"/>
                <w:sz w:val="26"/>
                <w:szCs w:val="26"/>
              </w:rPr>
              <w:t xml:space="preserve"> 52</w:t>
            </w:r>
            <w:r w:rsidRPr="005420AE">
              <w:rPr>
                <w:rFonts w:ascii="Times New Roman" w:eastAsia="Times New Roman" w:hAnsi="Times New Roman" w:cs="Times New Roman"/>
                <w:sz w:val="26"/>
                <w:szCs w:val="26"/>
              </w:rPr>
              <w:t> </w:t>
            </w:r>
            <w:r w:rsidR="00B95806" w:rsidRPr="005420AE">
              <w:rPr>
                <w:rFonts w:ascii="Times New Roman" w:eastAsia="Times New Roman" w:hAnsi="Times New Roman" w:cs="Times New Roman"/>
                <w:sz w:val="26"/>
                <w:szCs w:val="26"/>
              </w:rPr>
              <w:t>%, 2013.gadā – 45</w:t>
            </w:r>
            <w:r w:rsidRPr="005420AE">
              <w:rPr>
                <w:rFonts w:ascii="Times New Roman" w:eastAsia="Times New Roman" w:hAnsi="Times New Roman" w:cs="Times New Roman"/>
                <w:sz w:val="26"/>
                <w:szCs w:val="26"/>
              </w:rPr>
              <w:t> </w:t>
            </w:r>
            <w:r w:rsidR="00B95806" w:rsidRPr="005420AE">
              <w:rPr>
                <w:rFonts w:ascii="Times New Roman" w:eastAsia="Times New Roman" w:hAnsi="Times New Roman" w:cs="Times New Roman"/>
                <w:sz w:val="26"/>
                <w:szCs w:val="26"/>
              </w:rPr>
              <w:t>%, bet 2012.gadā – 43</w:t>
            </w:r>
            <w:r w:rsidRPr="005420AE">
              <w:rPr>
                <w:rFonts w:ascii="Times New Roman" w:eastAsia="Times New Roman" w:hAnsi="Times New Roman" w:cs="Times New Roman"/>
                <w:sz w:val="26"/>
                <w:szCs w:val="26"/>
              </w:rPr>
              <w:t> </w:t>
            </w:r>
            <w:r w:rsidR="00B95806" w:rsidRPr="005420AE">
              <w:rPr>
                <w:rFonts w:ascii="Times New Roman" w:eastAsia="Times New Roman" w:hAnsi="Times New Roman" w:cs="Times New Roman"/>
                <w:sz w:val="26"/>
                <w:szCs w:val="26"/>
              </w:rPr>
              <w:t>%</w:t>
            </w:r>
            <w:r w:rsidR="00D1210B" w:rsidRPr="005420AE">
              <w:rPr>
                <w:rFonts w:ascii="Times New Roman" w:eastAsia="Times New Roman" w:hAnsi="Times New Roman" w:cs="Times New Roman"/>
                <w:sz w:val="26"/>
                <w:szCs w:val="26"/>
              </w:rPr>
              <w:t xml:space="preserve"> </w:t>
            </w:r>
            <w:r w:rsidR="00E832BC" w:rsidRPr="005420AE">
              <w:rPr>
                <w:rFonts w:ascii="Times New Roman" w:hAnsi="Times New Roman" w:cs="Times New Roman"/>
                <w:sz w:val="26"/>
                <w:szCs w:val="26"/>
              </w:rPr>
              <w:t>no kopēj</w:t>
            </w:r>
            <w:r w:rsidR="00FF3FDD" w:rsidRPr="005420AE">
              <w:rPr>
                <w:rFonts w:ascii="Times New Roman" w:hAnsi="Times New Roman" w:cs="Times New Roman"/>
                <w:sz w:val="26"/>
                <w:szCs w:val="26"/>
              </w:rPr>
              <w:t>ā</w:t>
            </w:r>
            <w:r w:rsidR="00E832BC" w:rsidRPr="005420AE">
              <w:rPr>
                <w:rFonts w:ascii="Times New Roman" w:hAnsi="Times New Roman" w:cs="Times New Roman"/>
                <w:sz w:val="26"/>
                <w:szCs w:val="26"/>
              </w:rPr>
              <w:t xml:space="preserve"> veikt</w:t>
            </w:r>
            <w:r w:rsidR="00FF3FDD" w:rsidRPr="005420AE">
              <w:rPr>
                <w:rFonts w:ascii="Times New Roman" w:hAnsi="Times New Roman" w:cs="Times New Roman"/>
                <w:sz w:val="26"/>
                <w:szCs w:val="26"/>
              </w:rPr>
              <w:t>ā</w:t>
            </w:r>
            <w:r w:rsidR="00E832BC" w:rsidRPr="005420AE">
              <w:rPr>
                <w:rFonts w:ascii="Times New Roman" w:hAnsi="Times New Roman" w:cs="Times New Roman"/>
                <w:sz w:val="26"/>
                <w:szCs w:val="26"/>
              </w:rPr>
              <w:t xml:space="preserve"> pārbaužu skaita.</w:t>
            </w:r>
          </w:p>
          <w:p w:rsidR="00221D56" w:rsidRPr="005420AE" w:rsidRDefault="00221D56" w:rsidP="000A7760">
            <w:pPr>
              <w:tabs>
                <w:tab w:val="left" w:pos="1701"/>
              </w:tabs>
              <w:spacing w:after="0" w:line="240" w:lineRule="auto"/>
              <w:ind w:right="113"/>
              <w:jc w:val="both"/>
              <w:rPr>
                <w:rFonts w:ascii="Times New Roman" w:hAnsi="Times New Roman" w:cs="Times New Roman"/>
                <w:sz w:val="26"/>
                <w:szCs w:val="26"/>
              </w:rPr>
            </w:pPr>
          </w:p>
          <w:p w:rsidR="00DF0751" w:rsidRPr="005420AE" w:rsidRDefault="00DF0751" w:rsidP="00987F9E">
            <w:pPr>
              <w:tabs>
                <w:tab w:val="left" w:pos="1701"/>
              </w:tabs>
              <w:spacing w:after="0" w:line="240" w:lineRule="auto"/>
              <w:ind w:left="113" w:right="113"/>
              <w:jc w:val="both"/>
              <w:rPr>
                <w:rFonts w:ascii="Times New Roman" w:hAnsi="Times New Roman" w:cs="Times New Roman"/>
                <w:sz w:val="26"/>
                <w:szCs w:val="26"/>
              </w:rPr>
            </w:pPr>
            <w:r w:rsidRPr="005420AE">
              <w:rPr>
                <w:rFonts w:ascii="Times New Roman" w:hAnsi="Times New Roman" w:cs="Times New Roman"/>
                <w:sz w:val="26"/>
                <w:szCs w:val="26"/>
              </w:rPr>
              <w:lastRenderedPageBreak/>
              <w:t xml:space="preserve">Tādējādi </w:t>
            </w:r>
            <w:r w:rsidR="000B656E" w:rsidRPr="005420AE">
              <w:rPr>
                <w:rFonts w:ascii="Times New Roman" w:hAnsi="Times New Roman" w:cs="Times New Roman"/>
                <w:sz w:val="26"/>
                <w:szCs w:val="26"/>
              </w:rPr>
              <w:t xml:space="preserve">par </w:t>
            </w:r>
            <w:r w:rsidR="00CD03EA" w:rsidRPr="005420AE">
              <w:rPr>
                <w:rFonts w:ascii="Times New Roman" w:hAnsi="Times New Roman" w:cs="Times New Roman"/>
                <w:sz w:val="26"/>
                <w:szCs w:val="26"/>
              </w:rPr>
              <w:t xml:space="preserve">nepieciešamību </w:t>
            </w:r>
            <w:r w:rsidR="00FD5AA3" w:rsidRPr="005420AE">
              <w:rPr>
                <w:rFonts w:ascii="Times New Roman" w:hAnsi="Times New Roman" w:cs="Times New Roman"/>
                <w:sz w:val="26"/>
                <w:szCs w:val="26"/>
              </w:rPr>
              <w:t>n</w:t>
            </w:r>
            <w:r w:rsidRPr="005420AE">
              <w:rPr>
                <w:rFonts w:ascii="Times New Roman" w:hAnsi="Times New Roman" w:cs="Times New Roman"/>
                <w:sz w:val="26"/>
                <w:szCs w:val="26"/>
              </w:rPr>
              <w:t>oteikum</w:t>
            </w:r>
            <w:r w:rsidR="000B656E" w:rsidRPr="005420AE">
              <w:rPr>
                <w:rFonts w:ascii="Times New Roman" w:hAnsi="Times New Roman" w:cs="Times New Roman"/>
                <w:sz w:val="26"/>
                <w:szCs w:val="26"/>
              </w:rPr>
              <w:t xml:space="preserve">os </w:t>
            </w:r>
            <w:r w:rsidRPr="005420AE">
              <w:rPr>
                <w:rFonts w:ascii="Times New Roman" w:hAnsi="Times New Roman" w:cs="Times New Roman"/>
                <w:sz w:val="26"/>
                <w:szCs w:val="26"/>
              </w:rPr>
              <w:t>noteikt</w:t>
            </w:r>
            <w:r w:rsidR="00CD03EA" w:rsidRPr="005420AE">
              <w:rPr>
                <w:rFonts w:ascii="Times New Roman" w:hAnsi="Times New Roman" w:cs="Times New Roman"/>
                <w:sz w:val="26"/>
                <w:szCs w:val="26"/>
              </w:rPr>
              <w:t xml:space="preserve"> </w:t>
            </w:r>
            <w:r w:rsidRPr="005420AE">
              <w:rPr>
                <w:rFonts w:ascii="Times New Roman" w:hAnsi="Times New Roman" w:cs="Times New Roman"/>
                <w:sz w:val="26"/>
                <w:szCs w:val="26"/>
              </w:rPr>
              <w:t>stingr</w:t>
            </w:r>
            <w:r w:rsidR="00A16266" w:rsidRPr="005420AE">
              <w:rPr>
                <w:rFonts w:ascii="Times New Roman" w:hAnsi="Times New Roman" w:cs="Times New Roman"/>
                <w:sz w:val="26"/>
                <w:szCs w:val="26"/>
              </w:rPr>
              <w:t>āk</w:t>
            </w:r>
            <w:r w:rsidR="00CD03EA" w:rsidRPr="005420AE">
              <w:rPr>
                <w:rFonts w:ascii="Times New Roman" w:hAnsi="Times New Roman" w:cs="Times New Roman"/>
                <w:sz w:val="26"/>
                <w:szCs w:val="26"/>
              </w:rPr>
              <w:t>as</w:t>
            </w:r>
            <w:r w:rsidRPr="005420AE">
              <w:rPr>
                <w:rFonts w:ascii="Times New Roman" w:hAnsi="Times New Roman" w:cs="Times New Roman"/>
                <w:sz w:val="26"/>
                <w:szCs w:val="26"/>
              </w:rPr>
              <w:t xml:space="preserve"> </w:t>
            </w:r>
            <w:r w:rsidRPr="005420AE">
              <w:rPr>
                <w:rFonts w:ascii="Times New Roman" w:eastAsia="Times New Roman" w:hAnsi="Times New Roman" w:cs="Times New Roman"/>
                <w:sz w:val="26"/>
                <w:szCs w:val="26"/>
              </w:rPr>
              <w:t>tehnisk</w:t>
            </w:r>
            <w:r w:rsidR="00CD03EA" w:rsidRPr="005420AE">
              <w:rPr>
                <w:rFonts w:ascii="Times New Roman" w:eastAsia="Times New Roman" w:hAnsi="Times New Roman" w:cs="Times New Roman"/>
                <w:sz w:val="26"/>
                <w:szCs w:val="26"/>
              </w:rPr>
              <w:t>ās</w:t>
            </w:r>
            <w:r w:rsidRPr="005420AE">
              <w:rPr>
                <w:rFonts w:ascii="Times New Roman" w:eastAsia="Times New Roman" w:hAnsi="Times New Roman" w:cs="Times New Roman"/>
                <w:sz w:val="26"/>
                <w:szCs w:val="26"/>
              </w:rPr>
              <w:t xml:space="preserve"> prasīb</w:t>
            </w:r>
            <w:r w:rsidR="00A16266" w:rsidRPr="005420AE">
              <w:rPr>
                <w:rFonts w:ascii="Times New Roman" w:eastAsia="Times New Roman" w:hAnsi="Times New Roman" w:cs="Times New Roman"/>
                <w:sz w:val="26"/>
                <w:szCs w:val="26"/>
              </w:rPr>
              <w:t>a</w:t>
            </w:r>
            <w:r w:rsidR="00CD03EA" w:rsidRPr="005420AE">
              <w:rPr>
                <w:rFonts w:ascii="Times New Roman" w:eastAsia="Times New Roman" w:hAnsi="Times New Roman" w:cs="Times New Roman"/>
                <w:sz w:val="26"/>
                <w:szCs w:val="26"/>
              </w:rPr>
              <w:t>s</w:t>
            </w:r>
            <w:r w:rsidRPr="005420AE">
              <w:rPr>
                <w:rFonts w:ascii="Times New Roman" w:eastAsia="Times New Roman" w:hAnsi="Times New Roman" w:cs="Times New Roman"/>
                <w:sz w:val="26"/>
                <w:szCs w:val="26"/>
              </w:rPr>
              <w:t xml:space="preserve"> </w:t>
            </w:r>
            <w:r w:rsidRPr="005420AE">
              <w:rPr>
                <w:rFonts w:ascii="Times New Roman" w:hAnsi="Times New Roman" w:cs="Times New Roman"/>
                <w:sz w:val="26"/>
                <w:szCs w:val="26"/>
              </w:rPr>
              <w:t xml:space="preserve">liecina ilgstoši novērojama tendence palielināties </w:t>
            </w:r>
            <w:r w:rsidR="00BD6595" w:rsidRPr="005420AE">
              <w:rPr>
                <w:rFonts w:ascii="Times New Roman" w:hAnsi="Times New Roman" w:cs="Times New Roman"/>
                <w:sz w:val="26"/>
                <w:szCs w:val="26"/>
              </w:rPr>
              <w:t>EKA</w:t>
            </w:r>
            <w:r w:rsidR="007828B9" w:rsidRPr="005420AE">
              <w:rPr>
                <w:rFonts w:ascii="Times New Roman" w:hAnsi="Times New Roman" w:cs="Times New Roman"/>
                <w:sz w:val="26"/>
                <w:szCs w:val="26"/>
              </w:rPr>
              <w:t xml:space="preserve"> </w:t>
            </w:r>
            <w:r w:rsidRPr="005420AE">
              <w:rPr>
                <w:rFonts w:ascii="Times New Roman" w:hAnsi="Times New Roman" w:cs="Times New Roman"/>
                <w:sz w:val="26"/>
                <w:szCs w:val="26"/>
              </w:rPr>
              <w:t xml:space="preserve">izmantošanas kārtības neievērošanas īpatsvaram un tendencei </w:t>
            </w:r>
            <w:r w:rsidR="00FD5AA3" w:rsidRPr="005420AE">
              <w:rPr>
                <w:rFonts w:ascii="Times New Roman" w:hAnsi="Times New Roman" w:cs="Times New Roman"/>
                <w:sz w:val="26"/>
                <w:szCs w:val="26"/>
              </w:rPr>
              <w:t>palielināties</w:t>
            </w:r>
            <w:r w:rsidRPr="005420AE">
              <w:rPr>
                <w:rFonts w:ascii="Times New Roman" w:hAnsi="Times New Roman" w:cs="Times New Roman"/>
                <w:sz w:val="26"/>
                <w:szCs w:val="26"/>
              </w:rPr>
              <w:t xml:space="preserve"> to konstatēto pārkāpumu īpatsvaram, kas liecina par iejaukšanos </w:t>
            </w:r>
            <w:r w:rsidR="00262B37" w:rsidRPr="005420AE">
              <w:rPr>
                <w:rFonts w:ascii="Times New Roman" w:hAnsi="Times New Roman" w:cs="Times New Roman"/>
                <w:sz w:val="26"/>
                <w:szCs w:val="26"/>
              </w:rPr>
              <w:t>EKA</w:t>
            </w:r>
            <w:r w:rsidR="00FD5AA3" w:rsidRPr="005420AE">
              <w:rPr>
                <w:rFonts w:ascii="Times New Roman" w:hAnsi="Times New Roman" w:cs="Times New Roman"/>
                <w:sz w:val="26"/>
                <w:szCs w:val="26"/>
              </w:rPr>
              <w:t>, lai</w:t>
            </w:r>
            <w:r w:rsidRPr="005420AE">
              <w:rPr>
                <w:rFonts w:ascii="Times New Roman" w:hAnsi="Times New Roman" w:cs="Times New Roman"/>
                <w:sz w:val="26"/>
                <w:szCs w:val="26"/>
              </w:rPr>
              <w:t xml:space="preserve"> samazināt</w:t>
            </w:r>
            <w:r w:rsidR="00FD5AA3" w:rsidRPr="005420AE">
              <w:rPr>
                <w:rFonts w:ascii="Times New Roman" w:hAnsi="Times New Roman" w:cs="Times New Roman"/>
                <w:sz w:val="26"/>
                <w:szCs w:val="26"/>
              </w:rPr>
              <w:t>u</w:t>
            </w:r>
            <w:r w:rsidRPr="005420AE">
              <w:rPr>
                <w:rFonts w:ascii="Times New Roman" w:hAnsi="Times New Roman" w:cs="Times New Roman"/>
                <w:sz w:val="26"/>
                <w:szCs w:val="26"/>
              </w:rPr>
              <w:t xml:space="preserve"> budžetā maksājamo nodokļa summu.</w:t>
            </w:r>
          </w:p>
          <w:p w:rsidR="00B165F7" w:rsidRPr="005420AE" w:rsidRDefault="00BF5BEF" w:rsidP="00B165F7">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Noteikumu projekt</w:t>
            </w:r>
            <w:r w:rsidR="007828B9" w:rsidRPr="005420AE">
              <w:rPr>
                <w:rFonts w:ascii="Times New Roman" w:eastAsia="Times New Roman" w:hAnsi="Times New Roman" w:cs="Times New Roman"/>
                <w:sz w:val="26"/>
                <w:szCs w:val="26"/>
              </w:rPr>
              <w:t>a</w:t>
            </w:r>
            <w:r w:rsidRPr="005420AE">
              <w:rPr>
                <w:rFonts w:ascii="Times New Roman" w:eastAsia="Times New Roman" w:hAnsi="Times New Roman" w:cs="Times New Roman"/>
                <w:sz w:val="26"/>
                <w:szCs w:val="26"/>
              </w:rPr>
              <w:t xml:space="preserve"> </w:t>
            </w:r>
            <w:r w:rsidR="000078C0" w:rsidRPr="005420AE">
              <w:rPr>
                <w:rFonts w:ascii="Times New Roman" w:eastAsia="Times New Roman" w:hAnsi="Times New Roman" w:cs="Times New Roman"/>
                <w:sz w:val="26"/>
                <w:szCs w:val="26"/>
              </w:rPr>
              <w:t>izstrādāšanas mērķis ir</w:t>
            </w:r>
            <w:r w:rsidRPr="005420AE">
              <w:rPr>
                <w:rFonts w:ascii="Times New Roman" w:eastAsia="Times New Roman" w:hAnsi="Times New Roman" w:cs="Times New Roman"/>
                <w:sz w:val="26"/>
                <w:szCs w:val="26"/>
              </w:rPr>
              <w:t xml:space="preserve"> </w:t>
            </w:r>
            <w:r w:rsidR="00FD5AA3" w:rsidRPr="005420AE">
              <w:rPr>
                <w:rFonts w:ascii="Times New Roman" w:eastAsia="Times New Roman" w:hAnsi="Times New Roman" w:cs="Times New Roman"/>
                <w:sz w:val="26"/>
                <w:szCs w:val="26"/>
              </w:rPr>
              <w:t>n</w:t>
            </w:r>
            <w:r w:rsidR="000917FE" w:rsidRPr="005420AE">
              <w:rPr>
                <w:rFonts w:ascii="Times New Roman" w:eastAsia="Times New Roman" w:hAnsi="Times New Roman" w:cs="Times New Roman"/>
                <w:sz w:val="26"/>
                <w:szCs w:val="26"/>
              </w:rPr>
              <w:t xml:space="preserve">oteikumu </w:t>
            </w:r>
            <w:r w:rsidRPr="005420AE">
              <w:rPr>
                <w:rFonts w:ascii="Times New Roman" w:eastAsia="Times New Roman" w:hAnsi="Times New Roman" w:cs="Times New Roman"/>
                <w:sz w:val="26"/>
                <w:szCs w:val="26"/>
              </w:rPr>
              <w:t>tehnisk</w:t>
            </w:r>
            <w:r w:rsidR="009E3AB7" w:rsidRPr="005420AE">
              <w:rPr>
                <w:rFonts w:ascii="Times New Roman" w:eastAsia="Times New Roman" w:hAnsi="Times New Roman" w:cs="Times New Roman"/>
                <w:sz w:val="26"/>
                <w:szCs w:val="26"/>
              </w:rPr>
              <w:t>o</w:t>
            </w:r>
            <w:r w:rsidRPr="005420AE">
              <w:rPr>
                <w:rFonts w:ascii="Times New Roman" w:eastAsia="Times New Roman" w:hAnsi="Times New Roman" w:cs="Times New Roman"/>
                <w:sz w:val="26"/>
                <w:szCs w:val="26"/>
              </w:rPr>
              <w:t xml:space="preserve"> pras</w:t>
            </w:r>
            <w:r w:rsidR="000078C0" w:rsidRPr="005420AE">
              <w:rPr>
                <w:rFonts w:ascii="Times New Roman" w:eastAsia="Times New Roman" w:hAnsi="Times New Roman" w:cs="Times New Roman"/>
                <w:sz w:val="26"/>
                <w:szCs w:val="26"/>
              </w:rPr>
              <w:t>īb</w:t>
            </w:r>
            <w:r w:rsidR="009E3AB7" w:rsidRPr="005420AE">
              <w:rPr>
                <w:rFonts w:ascii="Times New Roman" w:eastAsia="Times New Roman" w:hAnsi="Times New Roman" w:cs="Times New Roman"/>
                <w:sz w:val="26"/>
                <w:szCs w:val="26"/>
              </w:rPr>
              <w:t>u</w:t>
            </w:r>
            <w:r w:rsidRPr="005420AE">
              <w:rPr>
                <w:rFonts w:ascii="Times New Roman" w:eastAsia="Times New Roman" w:hAnsi="Times New Roman" w:cs="Times New Roman"/>
                <w:sz w:val="26"/>
                <w:szCs w:val="26"/>
              </w:rPr>
              <w:t xml:space="preserve"> </w:t>
            </w:r>
            <w:r w:rsidR="000078C0" w:rsidRPr="005420AE">
              <w:rPr>
                <w:rFonts w:ascii="Times New Roman" w:eastAsia="Times New Roman" w:hAnsi="Times New Roman" w:cs="Times New Roman"/>
                <w:sz w:val="26"/>
                <w:szCs w:val="26"/>
              </w:rPr>
              <w:t>precizēšana, novēršot pārprotamu normatīvo traktējumu</w:t>
            </w:r>
            <w:r w:rsidRPr="005420AE">
              <w:rPr>
                <w:rFonts w:ascii="Times New Roman" w:eastAsia="Times New Roman" w:hAnsi="Times New Roman" w:cs="Times New Roman"/>
                <w:sz w:val="26"/>
                <w:szCs w:val="26"/>
              </w:rPr>
              <w:t>.</w:t>
            </w:r>
          </w:p>
          <w:p w:rsidR="00262B37" w:rsidRPr="005420AE" w:rsidRDefault="00262B37" w:rsidP="00B165F7">
            <w:pPr>
              <w:spacing w:after="0" w:line="240" w:lineRule="auto"/>
              <w:ind w:left="113" w:right="113"/>
              <w:jc w:val="both"/>
              <w:rPr>
                <w:rFonts w:ascii="Times New Roman" w:eastAsia="Times New Roman" w:hAnsi="Times New Roman" w:cs="Times New Roman"/>
                <w:sz w:val="26"/>
                <w:szCs w:val="26"/>
              </w:rPr>
            </w:pPr>
          </w:p>
          <w:p w:rsidR="00B165F7" w:rsidRPr="005420AE" w:rsidRDefault="00BF5BEF" w:rsidP="00B165F7">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Noteikumu projekt</w:t>
            </w:r>
            <w:r w:rsidR="009E3AB7" w:rsidRPr="005420AE">
              <w:rPr>
                <w:rFonts w:ascii="Times New Roman" w:eastAsia="Times New Roman" w:hAnsi="Times New Roman" w:cs="Times New Roman"/>
                <w:sz w:val="26"/>
                <w:szCs w:val="26"/>
              </w:rPr>
              <w:t>ā</w:t>
            </w:r>
            <w:r w:rsidRPr="005420AE">
              <w:rPr>
                <w:rFonts w:ascii="Times New Roman" w:eastAsia="Times New Roman" w:hAnsi="Times New Roman" w:cs="Times New Roman"/>
                <w:sz w:val="26"/>
                <w:szCs w:val="26"/>
              </w:rPr>
              <w:t xml:space="preserve"> ir </w:t>
            </w:r>
            <w:r w:rsidR="00B2029E" w:rsidRPr="005420AE">
              <w:rPr>
                <w:rFonts w:ascii="Times New Roman" w:eastAsia="Times New Roman" w:hAnsi="Times New Roman" w:cs="Times New Roman"/>
                <w:sz w:val="26"/>
                <w:szCs w:val="26"/>
              </w:rPr>
              <w:t xml:space="preserve">iekļautas šādas </w:t>
            </w:r>
            <w:r w:rsidRPr="005420AE">
              <w:rPr>
                <w:rFonts w:ascii="Times New Roman" w:eastAsia="Times New Roman" w:hAnsi="Times New Roman" w:cs="Times New Roman"/>
                <w:sz w:val="26"/>
                <w:szCs w:val="26"/>
              </w:rPr>
              <w:t>tiesību normas:</w:t>
            </w:r>
          </w:p>
          <w:p w:rsidR="00B165F7" w:rsidRPr="005420AE" w:rsidRDefault="00B53FC9" w:rsidP="00B165F7">
            <w:pPr>
              <w:spacing w:after="0" w:line="240" w:lineRule="auto"/>
              <w:ind w:left="113" w:right="1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8D01DA">
              <w:rPr>
                <w:rFonts w:ascii="Times New Roman" w:eastAsia="Times New Roman" w:hAnsi="Times New Roman" w:cs="Times New Roman"/>
                <w:sz w:val="26"/>
                <w:szCs w:val="26"/>
              </w:rPr>
              <w:t>p</w:t>
            </w:r>
            <w:r w:rsidR="00B2029E" w:rsidRPr="005420AE">
              <w:rPr>
                <w:rFonts w:ascii="Times New Roman" w:eastAsia="Times New Roman" w:hAnsi="Times New Roman" w:cs="Times New Roman"/>
                <w:sz w:val="26"/>
                <w:szCs w:val="26"/>
              </w:rPr>
              <w:t xml:space="preserve">apildināts </w:t>
            </w:r>
            <w:r w:rsidR="00FD5AA3" w:rsidRPr="005420AE">
              <w:rPr>
                <w:rFonts w:ascii="Times New Roman" w:eastAsia="Times New Roman" w:hAnsi="Times New Roman" w:cs="Times New Roman"/>
                <w:sz w:val="26"/>
                <w:szCs w:val="26"/>
              </w:rPr>
              <w:t>n</w:t>
            </w:r>
            <w:r w:rsidR="00BF5BEF" w:rsidRPr="005420AE">
              <w:rPr>
                <w:rFonts w:ascii="Times New Roman" w:eastAsia="Times New Roman" w:hAnsi="Times New Roman" w:cs="Times New Roman"/>
                <w:sz w:val="26"/>
                <w:szCs w:val="26"/>
              </w:rPr>
              <w:t xml:space="preserve">oteikumu 2.punkts, kas </w:t>
            </w:r>
            <w:r w:rsidR="00A16266" w:rsidRPr="005420AE">
              <w:rPr>
                <w:rFonts w:ascii="Times New Roman" w:eastAsia="Times New Roman" w:hAnsi="Times New Roman" w:cs="Times New Roman"/>
                <w:sz w:val="26"/>
                <w:szCs w:val="26"/>
              </w:rPr>
              <w:t>reglamentē</w:t>
            </w:r>
            <w:r w:rsidR="00BF5BEF" w:rsidRPr="005420AE">
              <w:rPr>
                <w:rFonts w:ascii="Times New Roman" w:eastAsia="Times New Roman" w:hAnsi="Times New Roman" w:cs="Times New Roman"/>
                <w:sz w:val="26"/>
                <w:szCs w:val="26"/>
              </w:rPr>
              <w:t xml:space="preserve"> vispārīgus jautājumus, nosakot</w:t>
            </w:r>
            <w:r w:rsidR="00CF43DD" w:rsidRPr="005420AE">
              <w:rPr>
                <w:rFonts w:ascii="Times New Roman" w:eastAsia="Times New Roman" w:hAnsi="Times New Roman" w:cs="Times New Roman"/>
                <w:sz w:val="26"/>
                <w:szCs w:val="26"/>
              </w:rPr>
              <w:t>,</w:t>
            </w:r>
            <w:r w:rsidR="00BF5BEF" w:rsidRPr="005420AE">
              <w:rPr>
                <w:rFonts w:ascii="Times New Roman" w:eastAsia="Times New Roman" w:hAnsi="Times New Roman" w:cs="Times New Roman"/>
                <w:sz w:val="26"/>
                <w:szCs w:val="26"/>
              </w:rPr>
              <w:t xml:space="preserve"> ka </w:t>
            </w:r>
            <w:r w:rsidR="00BD6595" w:rsidRPr="005420AE">
              <w:rPr>
                <w:rFonts w:ascii="Times New Roman" w:eastAsia="Times New Roman" w:hAnsi="Times New Roman" w:cs="Times New Roman"/>
                <w:sz w:val="26"/>
                <w:szCs w:val="26"/>
              </w:rPr>
              <w:t xml:space="preserve">ar </w:t>
            </w:r>
            <w:r w:rsidR="00CF43DD" w:rsidRPr="005420AE">
              <w:rPr>
                <w:rFonts w:ascii="Times New Roman" w:eastAsia="Times New Roman" w:hAnsi="Times New Roman" w:cs="Times New Roman"/>
                <w:sz w:val="26"/>
                <w:szCs w:val="26"/>
              </w:rPr>
              <w:t>EKA</w:t>
            </w:r>
            <w:r w:rsidR="00BF5BEF" w:rsidRPr="005420AE">
              <w:rPr>
                <w:rFonts w:ascii="Times New Roman" w:eastAsia="Times New Roman" w:hAnsi="Times New Roman" w:cs="Times New Roman"/>
                <w:sz w:val="26"/>
                <w:szCs w:val="26"/>
              </w:rPr>
              <w:t xml:space="preserve"> reģistrē samaksu, kas saņemta par darījumiem skaidrā naudā, ar maksājumu kartēm, viedkartēm vai citiem maksājuma apliecinājumiem (piemēram, dāvanu kartēm, čekiem, taloniem), izveidojot dokumentus elektroniskā formā un nodrošinot nodokļu un citu maksājumu aprēķināšanu un uzskaiti</w:t>
            </w:r>
            <w:r w:rsidR="008D01DA">
              <w:rPr>
                <w:rFonts w:ascii="Times New Roman" w:eastAsia="Times New Roman" w:hAnsi="Times New Roman" w:cs="Times New Roman"/>
                <w:sz w:val="26"/>
                <w:szCs w:val="26"/>
              </w:rPr>
              <w:t>;</w:t>
            </w:r>
          </w:p>
          <w:p w:rsidR="00B165F7" w:rsidRPr="005420AE" w:rsidRDefault="008D01DA" w:rsidP="00B165F7">
            <w:pPr>
              <w:spacing w:after="0" w:line="240" w:lineRule="auto"/>
              <w:ind w:left="113" w:right="1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p</w:t>
            </w:r>
            <w:r w:rsidR="00262B37" w:rsidRPr="005420AE">
              <w:rPr>
                <w:rFonts w:ascii="Times New Roman" w:eastAsia="Times New Roman" w:hAnsi="Times New Roman" w:cs="Times New Roman"/>
                <w:sz w:val="26"/>
                <w:szCs w:val="26"/>
              </w:rPr>
              <w:t xml:space="preserve">recizēts </w:t>
            </w:r>
            <w:r w:rsidR="00FD5AA3" w:rsidRPr="005420AE">
              <w:rPr>
                <w:rFonts w:ascii="Times New Roman" w:eastAsia="Times New Roman" w:hAnsi="Times New Roman" w:cs="Times New Roman"/>
                <w:sz w:val="26"/>
                <w:szCs w:val="26"/>
              </w:rPr>
              <w:t>n</w:t>
            </w:r>
            <w:r w:rsidR="00CF43DD" w:rsidRPr="005420AE">
              <w:rPr>
                <w:rFonts w:ascii="Times New Roman" w:eastAsia="Times New Roman" w:hAnsi="Times New Roman" w:cs="Times New Roman"/>
                <w:sz w:val="26"/>
                <w:szCs w:val="26"/>
              </w:rPr>
              <w:t>oteikumu 8.</w:t>
            </w:r>
            <w:r w:rsidR="00262B37" w:rsidRPr="005420AE">
              <w:rPr>
                <w:rFonts w:ascii="Times New Roman" w:eastAsia="Times New Roman" w:hAnsi="Times New Roman" w:cs="Times New Roman"/>
                <w:sz w:val="26"/>
                <w:szCs w:val="26"/>
              </w:rPr>
              <w:t>punkts,</w:t>
            </w:r>
            <w:r w:rsidR="00CF43DD" w:rsidRPr="005420AE">
              <w:rPr>
                <w:rFonts w:ascii="Times New Roman" w:eastAsia="Times New Roman" w:hAnsi="Times New Roman" w:cs="Times New Roman"/>
                <w:sz w:val="26"/>
                <w:szCs w:val="26"/>
              </w:rPr>
              <w:t xml:space="preserve"> paredzot, ka </w:t>
            </w:r>
            <w:r w:rsidR="00CF43DD" w:rsidRPr="005420AE">
              <w:rPr>
                <w:rFonts w:ascii="Times New Roman" w:hAnsi="Times New Roman" w:cs="Times New Roman"/>
                <w:sz w:val="26"/>
                <w:szCs w:val="26"/>
              </w:rPr>
              <w:t xml:space="preserve">kases aparātā, hibrīda kases aparātā un kases sistēmā </w:t>
            </w:r>
            <w:r w:rsidR="00CF43DD" w:rsidRPr="005420AE">
              <w:rPr>
                <w:rFonts w:ascii="Times New Roman" w:eastAsia="Times New Roman" w:hAnsi="Times New Roman" w:cs="Times New Roman"/>
                <w:sz w:val="26"/>
                <w:szCs w:val="26"/>
              </w:rPr>
              <w:t>nedrīkst</w:t>
            </w:r>
            <w:r w:rsidR="00334AD8" w:rsidRPr="005420AE">
              <w:rPr>
                <w:rFonts w:ascii="Times New Roman" w:eastAsia="Times New Roman" w:hAnsi="Times New Roman" w:cs="Times New Roman"/>
                <w:sz w:val="26"/>
                <w:szCs w:val="26"/>
              </w:rPr>
              <w:t xml:space="preserve"> atrasties</w:t>
            </w:r>
            <w:r w:rsidR="00CF43DD" w:rsidRPr="005420AE">
              <w:rPr>
                <w:rFonts w:ascii="Times New Roman" w:eastAsia="Times New Roman" w:hAnsi="Times New Roman" w:cs="Times New Roman"/>
                <w:sz w:val="26"/>
                <w:szCs w:val="26"/>
              </w:rPr>
              <w:t xml:space="preserve"> ar </w:t>
            </w:r>
            <w:r w:rsidR="00334AD8" w:rsidRPr="005420AE">
              <w:rPr>
                <w:rFonts w:ascii="Times New Roman" w:eastAsia="Times New Roman" w:hAnsi="Times New Roman" w:cs="Times New Roman"/>
                <w:sz w:val="26"/>
                <w:szCs w:val="26"/>
              </w:rPr>
              <w:t>kases aparāta</w:t>
            </w:r>
            <w:r w:rsidR="00CF43DD" w:rsidRPr="005420AE">
              <w:rPr>
                <w:rFonts w:ascii="Times New Roman" w:eastAsia="Times New Roman" w:hAnsi="Times New Roman" w:cs="Times New Roman"/>
                <w:sz w:val="26"/>
                <w:szCs w:val="26"/>
              </w:rPr>
              <w:t xml:space="preserve"> nodrošināšanu nesaistīta datortehnikas aparatūra vai programmnodrošinājums, kas nav aprakstīts dokumentācijā</w:t>
            </w:r>
            <w:r w:rsidR="00FF3DC1">
              <w:rPr>
                <w:rFonts w:ascii="Times New Roman" w:eastAsia="Times New Roman" w:hAnsi="Times New Roman" w:cs="Times New Roman"/>
                <w:sz w:val="26"/>
                <w:szCs w:val="26"/>
              </w:rPr>
              <w:t>;</w:t>
            </w:r>
          </w:p>
          <w:p w:rsidR="009B3688" w:rsidRPr="005420AE" w:rsidRDefault="00FF3DC1" w:rsidP="00B165F7">
            <w:pPr>
              <w:spacing w:after="0" w:line="240" w:lineRule="auto"/>
              <w:ind w:left="113" w:right="1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w:t>
            </w:r>
            <w:r w:rsidR="00BF5BEF" w:rsidRPr="005420AE">
              <w:rPr>
                <w:rFonts w:ascii="Times New Roman" w:eastAsia="Times New Roman" w:hAnsi="Times New Roman" w:cs="Times New Roman"/>
                <w:sz w:val="26"/>
                <w:szCs w:val="26"/>
              </w:rPr>
              <w:t xml:space="preserve">oteikumu </w:t>
            </w:r>
            <w:r w:rsidR="00CF43DD" w:rsidRPr="005420AE">
              <w:rPr>
                <w:rFonts w:ascii="Times New Roman" w:eastAsia="Times New Roman" w:hAnsi="Times New Roman" w:cs="Times New Roman"/>
                <w:sz w:val="26"/>
                <w:szCs w:val="26"/>
              </w:rPr>
              <w:t>20.punkt</w:t>
            </w:r>
            <w:r w:rsidR="009B3688" w:rsidRPr="005420AE">
              <w:rPr>
                <w:rFonts w:ascii="Times New Roman" w:eastAsia="Times New Roman" w:hAnsi="Times New Roman" w:cs="Times New Roman"/>
                <w:sz w:val="26"/>
                <w:szCs w:val="26"/>
              </w:rPr>
              <w:t>s</w:t>
            </w:r>
            <w:r w:rsidR="00CF43DD" w:rsidRPr="005420AE">
              <w:rPr>
                <w:rFonts w:ascii="Times New Roman" w:eastAsia="Times New Roman" w:hAnsi="Times New Roman" w:cs="Times New Roman"/>
                <w:sz w:val="26"/>
                <w:szCs w:val="26"/>
              </w:rPr>
              <w:t xml:space="preserve"> ir precizēts, paredzot tieši </w:t>
            </w:r>
            <w:r w:rsidR="00BF5BEF" w:rsidRPr="005420AE">
              <w:rPr>
                <w:rFonts w:ascii="Times New Roman" w:eastAsia="Times New Roman" w:hAnsi="Times New Roman" w:cs="Times New Roman"/>
                <w:sz w:val="26"/>
                <w:szCs w:val="26"/>
              </w:rPr>
              <w:t>kād</w:t>
            </w:r>
            <w:r w:rsidR="00CF43DD" w:rsidRPr="005420AE">
              <w:rPr>
                <w:rFonts w:ascii="Times New Roman" w:eastAsia="Times New Roman" w:hAnsi="Times New Roman" w:cs="Times New Roman"/>
                <w:sz w:val="26"/>
                <w:szCs w:val="26"/>
              </w:rPr>
              <w:t>as</w:t>
            </w:r>
            <w:r w:rsidR="00BF5BEF" w:rsidRPr="005420AE">
              <w:rPr>
                <w:rFonts w:ascii="Times New Roman" w:eastAsia="Times New Roman" w:hAnsi="Times New Roman" w:cs="Times New Roman"/>
                <w:sz w:val="26"/>
                <w:szCs w:val="26"/>
              </w:rPr>
              <w:t xml:space="preserve"> </w:t>
            </w:r>
            <w:r w:rsidR="00CF43DD" w:rsidRPr="005420AE">
              <w:rPr>
                <w:rFonts w:ascii="Times New Roman" w:eastAsia="Times New Roman" w:hAnsi="Times New Roman" w:cs="Times New Roman"/>
                <w:sz w:val="26"/>
                <w:szCs w:val="26"/>
              </w:rPr>
              <w:t>kases aparāta</w:t>
            </w:r>
            <w:r w:rsidR="004F01F5" w:rsidRPr="005420AE">
              <w:rPr>
                <w:rFonts w:ascii="Times New Roman" w:eastAsia="Times New Roman" w:hAnsi="Times New Roman" w:cs="Times New Roman"/>
                <w:sz w:val="26"/>
                <w:szCs w:val="26"/>
              </w:rPr>
              <w:t>, hibrīda kases aparāta un kases sistēmas</w:t>
            </w:r>
            <w:r w:rsidR="00CF43DD" w:rsidRPr="005420AE">
              <w:rPr>
                <w:rFonts w:ascii="Times New Roman" w:eastAsia="Times New Roman" w:hAnsi="Times New Roman" w:cs="Times New Roman"/>
                <w:sz w:val="26"/>
                <w:szCs w:val="26"/>
              </w:rPr>
              <w:t xml:space="preserve"> komponentes</w:t>
            </w:r>
            <w:r w:rsidR="00334AD8" w:rsidRPr="005420AE">
              <w:rPr>
                <w:rFonts w:ascii="Times New Roman" w:eastAsia="Times New Roman" w:hAnsi="Times New Roman" w:cs="Times New Roman"/>
                <w:sz w:val="26"/>
                <w:szCs w:val="26"/>
              </w:rPr>
              <w:t>,</w:t>
            </w:r>
            <w:r w:rsidR="00CF43DD" w:rsidRPr="005420AE">
              <w:rPr>
                <w:rFonts w:ascii="Times New Roman" w:eastAsia="Times New Roman" w:hAnsi="Times New Roman" w:cs="Times New Roman"/>
                <w:sz w:val="26"/>
                <w:szCs w:val="26"/>
              </w:rPr>
              <w:t xml:space="preserve"> uzliekot plombas</w:t>
            </w:r>
            <w:r w:rsidR="003E2C99" w:rsidRPr="005420AE">
              <w:rPr>
                <w:rFonts w:ascii="Times New Roman" w:eastAsia="Times New Roman" w:hAnsi="Times New Roman" w:cs="Times New Roman"/>
                <w:sz w:val="26"/>
                <w:szCs w:val="26"/>
              </w:rPr>
              <w:t>,</w:t>
            </w:r>
            <w:r w:rsidR="00CF43DD" w:rsidRPr="005420AE">
              <w:rPr>
                <w:rFonts w:ascii="Times New Roman" w:eastAsia="Times New Roman" w:hAnsi="Times New Roman" w:cs="Times New Roman"/>
                <w:sz w:val="26"/>
                <w:szCs w:val="26"/>
              </w:rPr>
              <w:t xml:space="preserve"> ir aizsargājamas pret nesankcionētu piekļuvi ar </w:t>
            </w:r>
            <w:r w:rsidR="00BF5BEF" w:rsidRPr="005420AE">
              <w:rPr>
                <w:rFonts w:ascii="Times New Roman" w:eastAsia="Times New Roman" w:hAnsi="Times New Roman" w:cs="Times New Roman"/>
                <w:sz w:val="26"/>
                <w:szCs w:val="26"/>
              </w:rPr>
              <w:t>Valsts ieņēmumu dienestā saņemt</w:t>
            </w:r>
            <w:r w:rsidR="009E3AB7" w:rsidRPr="005420AE">
              <w:rPr>
                <w:rFonts w:ascii="Times New Roman" w:eastAsia="Times New Roman" w:hAnsi="Times New Roman" w:cs="Times New Roman"/>
                <w:sz w:val="26"/>
                <w:szCs w:val="26"/>
              </w:rPr>
              <w:t>o</w:t>
            </w:r>
            <w:r w:rsidR="00BF5BEF" w:rsidRPr="005420AE">
              <w:rPr>
                <w:rFonts w:ascii="Times New Roman" w:eastAsia="Times New Roman" w:hAnsi="Times New Roman" w:cs="Times New Roman"/>
                <w:sz w:val="26"/>
                <w:szCs w:val="26"/>
              </w:rPr>
              <w:t xml:space="preserve"> numurēt</w:t>
            </w:r>
            <w:r w:rsidR="009E3AB7" w:rsidRPr="005420AE">
              <w:rPr>
                <w:rFonts w:ascii="Times New Roman" w:eastAsia="Times New Roman" w:hAnsi="Times New Roman" w:cs="Times New Roman"/>
                <w:sz w:val="26"/>
                <w:szCs w:val="26"/>
              </w:rPr>
              <w:t>o</w:t>
            </w:r>
            <w:r w:rsidR="00BF5BEF" w:rsidRPr="005420AE">
              <w:rPr>
                <w:rFonts w:ascii="Times New Roman" w:eastAsia="Times New Roman" w:hAnsi="Times New Roman" w:cs="Times New Roman"/>
                <w:sz w:val="26"/>
                <w:szCs w:val="26"/>
              </w:rPr>
              <w:t xml:space="preserve"> stingr</w:t>
            </w:r>
            <w:r w:rsidR="009E3AB7" w:rsidRPr="005420AE">
              <w:rPr>
                <w:rFonts w:ascii="Times New Roman" w:eastAsia="Times New Roman" w:hAnsi="Times New Roman" w:cs="Times New Roman"/>
                <w:sz w:val="26"/>
                <w:szCs w:val="26"/>
              </w:rPr>
              <w:t>ā</w:t>
            </w:r>
            <w:r w:rsidR="00BF5BEF" w:rsidRPr="005420AE">
              <w:rPr>
                <w:rFonts w:ascii="Times New Roman" w:eastAsia="Times New Roman" w:hAnsi="Times New Roman" w:cs="Times New Roman"/>
                <w:sz w:val="26"/>
                <w:szCs w:val="26"/>
              </w:rPr>
              <w:t>s uzskaite</w:t>
            </w:r>
            <w:r w:rsidR="00CF43DD" w:rsidRPr="005420AE">
              <w:rPr>
                <w:rFonts w:ascii="Times New Roman" w:eastAsia="Times New Roman" w:hAnsi="Times New Roman" w:cs="Times New Roman"/>
                <w:sz w:val="26"/>
                <w:szCs w:val="26"/>
              </w:rPr>
              <w:t>s plomb</w:t>
            </w:r>
            <w:r w:rsidR="009E3AB7" w:rsidRPr="005420AE">
              <w:rPr>
                <w:rFonts w:ascii="Times New Roman" w:eastAsia="Times New Roman" w:hAnsi="Times New Roman" w:cs="Times New Roman"/>
                <w:sz w:val="26"/>
                <w:szCs w:val="26"/>
              </w:rPr>
              <w:t>u</w:t>
            </w:r>
            <w:r w:rsidR="00CF43DD" w:rsidRPr="005420AE">
              <w:rPr>
                <w:rFonts w:ascii="Times New Roman" w:eastAsia="Times New Roman" w:hAnsi="Times New Roman" w:cs="Times New Roman"/>
                <w:sz w:val="26"/>
                <w:szCs w:val="26"/>
              </w:rPr>
              <w:t xml:space="preserve"> (turpmāk </w:t>
            </w:r>
            <w:r w:rsidR="007D1E3B" w:rsidRPr="005420AE">
              <w:rPr>
                <w:rFonts w:ascii="Times New Roman" w:eastAsia="Times New Roman" w:hAnsi="Times New Roman" w:cs="Times New Roman"/>
                <w:sz w:val="26"/>
                <w:szCs w:val="26"/>
              </w:rPr>
              <w:t>–</w:t>
            </w:r>
            <w:r w:rsidR="00CF43DD" w:rsidRPr="005420AE">
              <w:rPr>
                <w:rFonts w:ascii="Times New Roman" w:eastAsia="Times New Roman" w:hAnsi="Times New Roman" w:cs="Times New Roman"/>
                <w:sz w:val="26"/>
                <w:szCs w:val="26"/>
              </w:rPr>
              <w:t xml:space="preserve"> plomba). Papildus </w:t>
            </w:r>
            <w:r w:rsidR="007D1E3B" w:rsidRPr="005420AE">
              <w:rPr>
                <w:rFonts w:ascii="Times New Roman" w:eastAsia="Times New Roman" w:hAnsi="Times New Roman" w:cs="Times New Roman"/>
                <w:sz w:val="26"/>
                <w:szCs w:val="26"/>
              </w:rPr>
              <w:t>n</w:t>
            </w:r>
            <w:r w:rsidR="00BF5BEF" w:rsidRPr="005420AE">
              <w:rPr>
                <w:rFonts w:ascii="Times New Roman" w:eastAsia="Times New Roman" w:hAnsi="Times New Roman" w:cs="Times New Roman"/>
                <w:sz w:val="26"/>
                <w:szCs w:val="26"/>
              </w:rPr>
              <w:t>oteikumu projektā ir iekļaut</w:t>
            </w:r>
            <w:r w:rsidR="009711F9" w:rsidRPr="005420AE">
              <w:rPr>
                <w:rFonts w:ascii="Times New Roman" w:eastAsia="Times New Roman" w:hAnsi="Times New Roman" w:cs="Times New Roman"/>
                <w:sz w:val="26"/>
                <w:szCs w:val="26"/>
              </w:rPr>
              <w:t>a</w:t>
            </w:r>
            <w:r w:rsidR="00CF43DD" w:rsidRPr="005420AE">
              <w:rPr>
                <w:rFonts w:ascii="Times New Roman" w:eastAsia="Times New Roman" w:hAnsi="Times New Roman" w:cs="Times New Roman"/>
                <w:sz w:val="26"/>
                <w:szCs w:val="26"/>
              </w:rPr>
              <w:t>s</w:t>
            </w:r>
            <w:r w:rsidR="00BF5BEF" w:rsidRPr="005420AE">
              <w:rPr>
                <w:rFonts w:ascii="Times New Roman" w:eastAsia="Times New Roman" w:hAnsi="Times New Roman" w:cs="Times New Roman"/>
                <w:sz w:val="26"/>
                <w:szCs w:val="26"/>
              </w:rPr>
              <w:t xml:space="preserve"> </w:t>
            </w:r>
            <w:r w:rsidR="005A7535" w:rsidRPr="005420AE">
              <w:rPr>
                <w:rFonts w:ascii="Times New Roman" w:eastAsia="Times New Roman" w:hAnsi="Times New Roman" w:cs="Times New Roman"/>
                <w:sz w:val="26"/>
                <w:szCs w:val="26"/>
              </w:rPr>
              <w:t>tiesību normas, kas paredz</w:t>
            </w:r>
            <w:r w:rsidR="009711F9" w:rsidRPr="005420AE">
              <w:rPr>
                <w:rFonts w:ascii="Times New Roman" w:eastAsia="Times New Roman" w:hAnsi="Times New Roman" w:cs="Times New Roman"/>
                <w:sz w:val="26"/>
                <w:szCs w:val="26"/>
              </w:rPr>
              <w:t>, ka plomb</w:t>
            </w:r>
            <w:r w:rsidR="00701A8F" w:rsidRPr="005420AE">
              <w:rPr>
                <w:rFonts w:ascii="Times New Roman" w:eastAsia="Times New Roman" w:hAnsi="Times New Roman" w:cs="Times New Roman"/>
                <w:sz w:val="26"/>
                <w:szCs w:val="26"/>
              </w:rPr>
              <w:t>u</w:t>
            </w:r>
            <w:r w:rsidR="009711F9" w:rsidRPr="005420AE">
              <w:rPr>
                <w:rFonts w:ascii="Times New Roman" w:eastAsia="Times New Roman" w:hAnsi="Times New Roman" w:cs="Times New Roman"/>
                <w:sz w:val="26"/>
                <w:szCs w:val="26"/>
              </w:rPr>
              <w:t xml:space="preserve"> līmē uz fiskālās atmiņas moduļa un energoneatkarīgās atmiņas, ja tai nav izgatavotāja piešķirta identifikācijas (seriālā) numura.</w:t>
            </w:r>
            <w:r w:rsidR="009B3688" w:rsidRPr="005420AE">
              <w:rPr>
                <w:rFonts w:ascii="Times New Roman" w:eastAsia="Times New Roman" w:hAnsi="Times New Roman" w:cs="Times New Roman"/>
                <w:sz w:val="26"/>
                <w:szCs w:val="26"/>
              </w:rPr>
              <w:t xml:space="preserve"> </w:t>
            </w:r>
          </w:p>
          <w:p w:rsidR="009B3688" w:rsidRPr="005420AE" w:rsidRDefault="009B3688" w:rsidP="00B165F7">
            <w:pPr>
              <w:spacing w:after="0" w:line="240" w:lineRule="auto"/>
              <w:ind w:left="113" w:right="113"/>
              <w:jc w:val="both"/>
              <w:rPr>
                <w:rFonts w:ascii="Times New Roman" w:eastAsia="Times New Roman" w:hAnsi="Times New Roman" w:cs="Times New Roman"/>
                <w:sz w:val="26"/>
                <w:szCs w:val="26"/>
              </w:rPr>
            </w:pPr>
          </w:p>
          <w:p w:rsidR="00B165F7" w:rsidRPr="005420AE" w:rsidRDefault="00EA79A6" w:rsidP="00B165F7">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Noteikumu projektā tiesību normas, kas sniedz </w:t>
            </w:r>
            <w:r w:rsidR="00B236EC" w:rsidRPr="005420AE">
              <w:rPr>
                <w:rFonts w:ascii="Times New Roman" w:eastAsia="Times New Roman" w:hAnsi="Times New Roman" w:cs="Times New Roman"/>
                <w:sz w:val="26"/>
                <w:szCs w:val="26"/>
              </w:rPr>
              <w:t xml:space="preserve">kases aparāta, </w:t>
            </w:r>
            <w:r w:rsidRPr="005420AE">
              <w:rPr>
                <w:rFonts w:ascii="Times New Roman" w:eastAsia="Times New Roman" w:hAnsi="Times New Roman" w:cs="Times New Roman"/>
                <w:sz w:val="26"/>
                <w:szCs w:val="26"/>
              </w:rPr>
              <w:t>hibrīda kases aparāta un kases sistēmas aprakstu, sadalītas divos blokos</w:t>
            </w:r>
            <w:r w:rsidR="007D1E3B" w:rsidRPr="005420AE">
              <w:rPr>
                <w:rFonts w:ascii="Times New Roman" w:eastAsia="Times New Roman" w:hAnsi="Times New Roman" w:cs="Times New Roman"/>
                <w:sz w:val="26"/>
                <w:szCs w:val="26"/>
              </w:rPr>
              <w:t xml:space="preserve"> –</w:t>
            </w:r>
            <w:r w:rsidRPr="005420AE">
              <w:rPr>
                <w:rFonts w:ascii="Times New Roman" w:eastAsia="Times New Roman" w:hAnsi="Times New Roman" w:cs="Times New Roman"/>
                <w:sz w:val="26"/>
                <w:szCs w:val="26"/>
              </w:rPr>
              <w:t xml:space="preserve"> pirmajā blokā </w:t>
            </w:r>
            <w:r w:rsidR="00262B37" w:rsidRPr="005420AE">
              <w:rPr>
                <w:rFonts w:ascii="Times New Roman" w:eastAsia="Times New Roman" w:hAnsi="Times New Roman" w:cs="Times New Roman"/>
                <w:sz w:val="26"/>
                <w:szCs w:val="26"/>
              </w:rPr>
              <w:t>sniegta precizēt</w:t>
            </w:r>
            <w:r w:rsidR="007D1E3B" w:rsidRPr="005420AE">
              <w:rPr>
                <w:rFonts w:ascii="Times New Roman" w:eastAsia="Times New Roman" w:hAnsi="Times New Roman" w:cs="Times New Roman"/>
                <w:sz w:val="26"/>
                <w:szCs w:val="26"/>
              </w:rPr>
              <w:t>a</w:t>
            </w:r>
            <w:r w:rsidR="00262B37" w:rsidRPr="005420AE">
              <w:rPr>
                <w:rFonts w:ascii="Times New Roman" w:eastAsia="Times New Roman" w:hAnsi="Times New Roman" w:cs="Times New Roman"/>
                <w:sz w:val="26"/>
                <w:szCs w:val="26"/>
              </w:rPr>
              <w:t xml:space="preserve"> </w:t>
            </w:r>
            <w:r w:rsidRPr="005420AE">
              <w:rPr>
                <w:rFonts w:ascii="Times New Roman" w:eastAsia="Times New Roman" w:hAnsi="Times New Roman" w:cs="Times New Roman"/>
                <w:sz w:val="26"/>
                <w:szCs w:val="26"/>
              </w:rPr>
              <w:t xml:space="preserve">definīcija un otrajā blokā </w:t>
            </w:r>
            <w:r w:rsidR="00262B37" w:rsidRPr="005420AE">
              <w:rPr>
                <w:rFonts w:ascii="Times New Roman" w:eastAsia="Times New Roman" w:hAnsi="Times New Roman" w:cs="Times New Roman"/>
                <w:sz w:val="26"/>
                <w:szCs w:val="26"/>
              </w:rPr>
              <w:t xml:space="preserve">konkretizētas </w:t>
            </w:r>
            <w:r w:rsidRPr="005420AE">
              <w:rPr>
                <w:rFonts w:ascii="Times New Roman" w:eastAsia="Times New Roman" w:hAnsi="Times New Roman" w:cs="Times New Roman"/>
                <w:sz w:val="26"/>
                <w:szCs w:val="26"/>
              </w:rPr>
              <w:t>izvirzāmās tehniskās prasības.</w:t>
            </w:r>
          </w:p>
          <w:p w:rsidR="00B236EC" w:rsidRPr="005420AE" w:rsidRDefault="007D1E3B" w:rsidP="00B236EC">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N</w:t>
            </w:r>
            <w:r w:rsidR="00B236EC" w:rsidRPr="005420AE">
              <w:rPr>
                <w:rFonts w:ascii="Times New Roman" w:eastAsia="Times New Roman" w:hAnsi="Times New Roman" w:cs="Times New Roman"/>
                <w:sz w:val="26"/>
                <w:szCs w:val="26"/>
              </w:rPr>
              <w:t xml:space="preserve">oteikumu </w:t>
            </w:r>
            <w:r w:rsidR="004F69CB" w:rsidRPr="005420AE">
              <w:rPr>
                <w:rFonts w:ascii="Times New Roman" w:eastAsia="Times New Roman" w:hAnsi="Times New Roman" w:cs="Times New Roman"/>
                <w:sz w:val="26"/>
                <w:szCs w:val="26"/>
              </w:rPr>
              <w:t>projekt</w:t>
            </w:r>
            <w:r w:rsidR="004F69CB">
              <w:rPr>
                <w:rFonts w:ascii="Times New Roman" w:eastAsia="Times New Roman" w:hAnsi="Times New Roman" w:cs="Times New Roman"/>
                <w:sz w:val="26"/>
                <w:szCs w:val="26"/>
              </w:rPr>
              <w:t>a</w:t>
            </w:r>
            <w:r w:rsidR="004F69CB" w:rsidRPr="005420AE">
              <w:rPr>
                <w:rFonts w:ascii="Times New Roman" w:eastAsia="Times New Roman" w:hAnsi="Times New Roman" w:cs="Times New Roman"/>
                <w:sz w:val="26"/>
                <w:szCs w:val="26"/>
              </w:rPr>
              <w:t xml:space="preserve"> </w:t>
            </w:r>
            <w:r w:rsidR="00B52221" w:rsidRPr="005420AE">
              <w:rPr>
                <w:rFonts w:ascii="Times New Roman" w:eastAsia="Times New Roman" w:hAnsi="Times New Roman" w:cs="Times New Roman"/>
                <w:sz w:val="26"/>
                <w:szCs w:val="26"/>
              </w:rPr>
              <w:t xml:space="preserve">4.punktā </w:t>
            </w:r>
            <w:r w:rsidR="004F69CB">
              <w:rPr>
                <w:rFonts w:ascii="Times New Roman" w:eastAsia="Times New Roman" w:hAnsi="Times New Roman" w:cs="Times New Roman"/>
                <w:sz w:val="26"/>
                <w:szCs w:val="26"/>
              </w:rPr>
              <w:t xml:space="preserve">ietvertajā noteikumu </w:t>
            </w:r>
            <w:r w:rsidR="004F69CB" w:rsidRPr="004F69CB">
              <w:rPr>
                <w:rFonts w:ascii="Times New Roman" w:eastAsia="Times New Roman" w:hAnsi="Times New Roman" w:cs="Times New Roman"/>
                <w:sz w:val="26"/>
                <w:szCs w:val="26"/>
              </w:rPr>
              <w:t>4.</w:t>
            </w:r>
            <w:r w:rsidR="004F69CB" w:rsidRPr="000A7760">
              <w:rPr>
                <w:rFonts w:ascii="Times New Roman" w:eastAsia="Times New Roman" w:hAnsi="Times New Roman" w:cs="Times New Roman"/>
                <w:sz w:val="26"/>
                <w:szCs w:val="26"/>
                <w:vertAlign w:val="superscript"/>
              </w:rPr>
              <w:t>1</w:t>
            </w:r>
            <w:r w:rsidR="004F69CB" w:rsidRPr="004F69CB">
              <w:rPr>
                <w:rFonts w:ascii="Times New Roman" w:eastAsia="Times New Roman" w:hAnsi="Times New Roman" w:cs="Times New Roman"/>
                <w:sz w:val="26"/>
                <w:szCs w:val="26"/>
              </w:rPr>
              <w:t>, 4.</w:t>
            </w:r>
            <w:r w:rsidR="004F69CB" w:rsidRPr="000A7760">
              <w:rPr>
                <w:rFonts w:ascii="Times New Roman" w:eastAsia="Times New Roman" w:hAnsi="Times New Roman" w:cs="Times New Roman"/>
                <w:sz w:val="26"/>
                <w:szCs w:val="26"/>
                <w:vertAlign w:val="superscript"/>
              </w:rPr>
              <w:t>2</w:t>
            </w:r>
            <w:r w:rsidR="004F69CB" w:rsidRPr="004F69CB">
              <w:rPr>
                <w:rFonts w:ascii="Times New Roman" w:eastAsia="Times New Roman" w:hAnsi="Times New Roman" w:cs="Times New Roman"/>
                <w:sz w:val="26"/>
                <w:szCs w:val="26"/>
              </w:rPr>
              <w:t>, 4.</w:t>
            </w:r>
            <w:r w:rsidR="004F69CB" w:rsidRPr="000A7760">
              <w:rPr>
                <w:rFonts w:ascii="Times New Roman" w:eastAsia="Times New Roman" w:hAnsi="Times New Roman" w:cs="Times New Roman"/>
                <w:sz w:val="26"/>
                <w:szCs w:val="26"/>
                <w:vertAlign w:val="superscript"/>
              </w:rPr>
              <w:t>3</w:t>
            </w:r>
            <w:r w:rsidR="004F69CB" w:rsidRPr="004F69CB">
              <w:rPr>
                <w:rFonts w:ascii="Times New Roman" w:eastAsia="Times New Roman" w:hAnsi="Times New Roman" w:cs="Times New Roman"/>
                <w:sz w:val="26"/>
                <w:szCs w:val="26"/>
              </w:rPr>
              <w:t xml:space="preserve"> un 4.</w:t>
            </w:r>
            <w:r w:rsidR="004F69CB" w:rsidRPr="000A7760">
              <w:rPr>
                <w:rFonts w:ascii="Times New Roman" w:eastAsia="Times New Roman" w:hAnsi="Times New Roman" w:cs="Times New Roman"/>
                <w:sz w:val="26"/>
                <w:szCs w:val="26"/>
                <w:vertAlign w:val="superscript"/>
              </w:rPr>
              <w:t>4</w:t>
            </w:r>
            <w:r w:rsidR="004F69CB" w:rsidRPr="004F69CB">
              <w:rPr>
                <w:rFonts w:ascii="Times New Roman" w:eastAsia="Times New Roman" w:hAnsi="Times New Roman" w:cs="Times New Roman"/>
                <w:sz w:val="26"/>
                <w:szCs w:val="26"/>
              </w:rPr>
              <w:t>punkt</w:t>
            </w:r>
            <w:r w:rsidR="004F69CB">
              <w:rPr>
                <w:rFonts w:ascii="Times New Roman" w:eastAsia="Times New Roman" w:hAnsi="Times New Roman" w:cs="Times New Roman"/>
                <w:sz w:val="26"/>
                <w:szCs w:val="26"/>
              </w:rPr>
              <w:t xml:space="preserve">ā </w:t>
            </w:r>
            <w:r w:rsidR="00B236EC" w:rsidRPr="005420AE">
              <w:rPr>
                <w:rFonts w:ascii="Times New Roman" w:eastAsia="Times New Roman" w:hAnsi="Times New Roman" w:cs="Times New Roman"/>
                <w:sz w:val="26"/>
                <w:szCs w:val="26"/>
              </w:rPr>
              <w:t>ir definēti kases aparāt</w:t>
            </w:r>
            <w:r w:rsidR="00FF3DC1">
              <w:rPr>
                <w:rFonts w:ascii="Times New Roman" w:eastAsia="Times New Roman" w:hAnsi="Times New Roman" w:cs="Times New Roman"/>
                <w:sz w:val="26"/>
                <w:szCs w:val="26"/>
              </w:rPr>
              <w:t>u</w:t>
            </w:r>
            <w:r w:rsidR="00B236EC" w:rsidRPr="005420AE">
              <w:rPr>
                <w:rFonts w:ascii="Times New Roman" w:eastAsia="Times New Roman" w:hAnsi="Times New Roman" w:cs="Times New Roman"/>
                <w:sz w:val="26"/>
                <w:szCs w:val="26"/>
              </w:rPr>
              <w:t xml:space="preserve"> veidi pēc t</w:t>
            </w:r>
            <w:r w:rsidR="00FF3DC1">
              <w:rPr>
                <w:rFonts w:ascii="Times New Roman" w:eastAsia="Times New Roman" w:hAnsi="Times New Roman" w:cs="Times New Roman"/>
                <w:sz w:val="26"/>
                <w:szCs w:val="26"/>
              </w:rPr>
              <w:t>o</w:t>
            </w:r>
            <w:r w:rsidR="00B236EC" w:rsidRPr="005420AE">
              <w:rPr>
                <w:rFonts w:ascii="Times New Roman" w:eastAsia="Times New Roman" w:hAnsi="Times New Roman" w:cs="Times New Roman"/>
                <w:sz w:val="26"/>
                <w:szCs w:val="26"/>
              </w:rPr>
              <w:t xml:space="preserve"> tehniskā aprīkojuma (papīra vai elektroniskā kontrollente, fiskālās atmiņas moduļa) esī</w:t>
            </w:r>
            <w:r w:rsidR="009B3688" w:rsidRPr="005420AE">
              <w:rPr>
                <w:rFonts w:ascii="Times New Roman" w:eastAsia="Times New Roman" w:hAnsi="Times New Roman" w:cs="Times New Roman"/>
                <w:sz w:val="26"/>
                <w:szCs w:val="26"/>
              </w:rPr>
              <w:t xml:space="preserve">bas. Tie kases aparāti ar papīra vai elektronisko kontrollenti, kam ir </w:t>
            </w:r>
            <w:r w:rsidR="00B236EC" w:rsidRPr="005420AE">
              <w:rPr>
                <w:rFonts w:ascii="Times New Roman" w:eastAsia="Times New Roman" w:hAnsi="Times New Roman" w:cs="Times New Roman"/>
                <w:sz w:val="26"/>
                <w:szCs w:val="26"/>
              </w:rPr>
              <w:t>fiskālās atmiņas modulis, ir saslēdzami ar datoru.</w:t>
            </w:r>
            <w:r w:rsidR="00693BFA" w:rsidRPr="005420AE">
              <w:rPr>
                <w:rFonts w:ascii="Times New Roman" w:eastAsia="Times New Roman" w:hAnsi="Times New Roman" w:cs="Times New Roman"/>
                <w:sz w:val="26"/>
                <w:szCs w:val="26"/>
              </w:rPr>
              <w:t xml:space="preserve">Kases aparātam </w:t>
            </w:r>
            <w:r w:rsidRPr="005420AE">
              <w:rPr>
                <w:rFonts w:ascii="Times New Roman" w:eastAsia="Times New Roman" w:hAnsi="Times New Roman" w:cs="Times New Roman"/>
                <w:sz w:val="26"/>
                <w:szCs w:val="26"/>
              </w:rPr>
              <w:t xml:space="preserve">ir </w:t>
            </w:r>
            <w:r w:rsidR="00693BFA" w:rsidRPr="005420AE">
              <w:rPr>
                <w:rFonts w:ascii="Times New Roman" w:eastAsia="Times New Roman" w:hAnsi="Times New Roman" w:cs="Times New Roman"/>
                <w:sz w:val="26"/>
                <w:szCs w:val="26"/>
              </w:rPr>
              <w:t>jānodrošina informācijas (nodokļu un citu maksājumu</w:t>
            </w:r>
            <w:r w:rsidRPr="005420AE">
              <w:rPr>
                <w:rFonts w:ascii="Times New Roman" w:eastAsia="Times New Roman" w:hAnsi="Times New Roman" w:cs="Times New Roman"/>
                <w:sz w:val="26"/>
                <w:szCs w:val="26"/>
              </w:rPr>
              <w:t xml:space="preserve"> un</w:t>
            </w:r>
            <w:r w:rsidR="00693BFA" w:rsidRPr="005420AE">
              <w:rPr>
                <w:rFonts w:ascii="Times New Roman" w:eastAsia="Times New Roman" w:hAnsi="Times New Roman" w:cs="Times New Roman"/>
                <w:sz w:val="26"/>
                <w:szCs w:val="26"/>
              </w:rPr>
              <w:t xml:space="preserve"> darījumu reģistrēšana un reģistrēto darījumu kopsummas naudas izteiksmē) saglabāšana un uzkrāšana tā energoneatkarīgajā atmiņā vai fiskālās atmiņas modulī</w:t>
            </w:r>
            <w:r w:rsidR="00B52221" w:rsidRPr="005420AE">
              <w:rPr>
                <w:rFonts w:ascii="Times New Roman" w:eastAsia="Times New Roman" w:hAnsi="Times New Roman" w:cs="Times New Roman"/>
                <w:sz w:val="26"/>
                <w:szCs w:val="26"/>
              </w:rPr>
              <w:t>.</w:t>
            </w:r>
          </w:p>
          <w:p w:rsidR="007D1E3B" w:rsidRPr="005420AE" w:rsidRDefault="007D1E3B" w:rsidP="00B236EC">
            <w:pPr>
              <w:spacing w:after="0" w:line="240" w:lineRule="auto"/>
              <w:ind w:left="113" w:right="113"/>
              <w:jc w:val="both"/>
              <w:rPr>
                <w:rFonts w:ascii="Times New Roman" w:eastAsia="Times New Roman" w:hAnsi="Times New Roman" w:cs="Times New Roman"/>
                <w:sz w:val="26"/>
                <w:szCs w:val="26"/>
              </w:rPr>
            </w:pPr>
          </w:p>
          <w:p w:rsidR="00596361" w:rsidRPr="005420AE" w:rsidRDefault="00330DC8" w:rsidP="00596361">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Kases aparāta definīcija ir precizēta, lai:</w:t>
            </w:r>
          </w:p>
          <w:p w:rsidR="00330DC8" w:rsidRPr="005420AE" w:rsidRDefault="00330DC8" w:rsidP="000539E0">
            <w:pPr>
              <w:pStyle w:val="ListParagraph"/>
              <w:numPr>
                <w:ilvl w:val="0"/>
                <w:numId w:val="15"/>
              </w:numPr>
              <w:spacing w:after="0" w:line="240" w:lineRule="auto"/>
              <w:ind w:left="113" w:right="113" w:firstLine="0"/>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lastRenderedPageBreak/>
              <w:t>izslēgtu maldinošu priekšstatu par iespējamību savienot vai pieslēgt citu ierīci;</w:t>
            </w:r>
          </w:p>
          <w:p w:rsidR="00330DC8" w:rsidRPr="005420AE" w:rsidRDefault="00330DC8" w:rsidP="000539E0">
            <w:pPr>
              <w:pStyle w:val="ListParagraph"/>
              <w:numPr>
                <w:ilvl w:val="0"/>
                <w:numId w:val="15"/>
              </w:numPr>
              <w:spacing w:after="0" w:line="240" w:lineRule="auto"/>
              <w:ind w:left="113" w:right="113" w:firstLine="0"/>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konkretizētu, ka kases aparāta tehniskās komponentes nav atvienojamas </w:t>
            </w:r>
            <w:r w:rsidR="007D1E3B" w:rsidRPr="005420AE">
              <w:rPr>
                <w:rFonts w:ascii="Times New Roman" w:eastAsia="Times New Roman" w:hAnsi="Times New Roman" w:cs="Times New Roman"/>
                <w:sz w:val="26"/>
                <w:szCs w:val="26"/>
              </w:rPr>
              <w:t>vai,</w:t>
            </w:r>
            <w:r w:rsidRPr="005420AE">
              <w:rPr>
                <w:rFonts w:ascii="Times New Roman" w:eastAsia="Times New Roman" w:hAnsi="Times New Roman" w:cs="Times New Roman"/>
                <w:sz w:val="26"/>
                <w:szCs w:val="26"/>
              </w:rPr>
              <w:t xml:space="preserve"> atvienojot kādu no komponentēm, tas vairs nenodrošina darījumu reģistrēšanu;</w:t>
            </w:r>
          </w:p>
          <w:p w:rsidR="00693BFA" w:rsidRPr="005420AE" w:rsidRDefault="00596361" w:rsidP="00DD0F60">
            <w:pPr>
              <w:pStyle w:val="ListParagraph"/>
              <w:spacing w:after="0" w:line="240" w:lineRule="auto"/>
              <w:ind w:left="113" w:right="11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330DC8" w:rsidRPr="005420AE">
              <w:rPr>
                <w:rFonts w:ascii="Times New Roman" w:eastAsia="Times New Roman" w:hAnsi="Times New Roman" w:cs="Times New Roman"/>
                <w:sz w:val="26"/>
                <w:szCs w:val="26"/>
              </w:rPr>
              <w:t xml:space="preserve">noteiktu, ka kases aparāts, nodrošinot nodokļu un citu maksājumu aprēķināšanu un uzskaiti, nav saistīts ar citas ierīces darbību. </w:t>
            </w:r>
          </w:p>
          <w:p w:rsidR="00B165F7" w:rsidRPr="005420AE" w:rsidRDefault="00BF5BEF" w:rsidP="000332F9">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Noteikumu projekta 5.punktā </w:t>
            </w:r>
            <w:r w:rsidR="004F69CB">
              <w:rPr>
                <w:rFonts w:ascii="Times New Roman" w:eastAsia="Times New Roman" w:hAnsi="Times New Roman" w:cs="Times New Roman"/>
                <w:sz w:val="26"/>
                <w:szCs w:val="26"/>
              </w:rPr>
              <w:t xml:space="preserve">ietvertajā noteikumu 5.punktā </w:t>
            </w:r>
            <w:r w:rsidRPr="005420AE">
              <w:rPr>
                <w:rFonts w:ascii="Times New Roman" w:eastAsia="Times New Roman" w:hAnsi="Times New Roman" w:cs="Times New Roman"/>
                <w:sz w:val="26"/>
                <w:szCs w:val="26"/>
              </w:rPr>
              <w:t xml:space="preserve">ir </w:t>
            </w:r>
            <w:r w:rsidR="0022009C" w:rsidRPr="005420AE">
              <w:rPr>
                <w:rFonts w:ascii="Times New Roman" w:eastAsia="Times New Roman" w:hAnsi="Times New Roman" w:cs="Times New Roman"/>
                <w:sz w:val="26"/>
                <w:szCs w:val="26"/>
              </w:rPr>
              <w:t xml:space="preserve">precizēta </w:t>
            </w:r>
            <w:r w:rsidRPr="005420AE">
              <w:rPr>
                <w:rFonts w:ascii="Times New Roman" w:eastAsia="Times New Roman" w:hAnsi="Times New Roman" w:cs="Times New Roman"/>
                <w:sz w:val="26"/>
                <w:szCs w:val="26"/>
              </w:rPr>
              <w:t xml:space="preserve">hibrīda kases aparāta </w:t>
            </w:r>
            <w:r w:rsidR="009B3688" w:rsidRPr="005420AE">
              <w:rPr>
                <w:rFonts w:ascii="Times New Roman" w:eastAsia="Times New Roman" w:hAnsi="Times New Roman" w:cs="Times New Roman"/>
                <w:sz w:val="26"/>
                <w:szCs w:val="26"/>
              </w:rPr>
              <w:t>definīcija</w:t>
            </w:r>
            <w:r w:rsidRPr="005420AE">
              <w:rPr>
                <w:rFonts w:ascii="Times New Roman" w:eastAsia="Times New Roman" w:hAnsi="Times New Roman" w:cs="Times New Roman"/>
                <w:sz w:val="26"/>
                <w:szCs w:val="26"/>
              </w:rPr>
              <w:t>, nosakot, k</w:t>
            </w:r>
            <w:r w:rsidR="009E3AB7" w:rsidRPr="005420AE">
              <w:rPr>
                <w:rFonts w:ascii="Times New Roman" w:eastAsia="Times New Roman" w:hAnsi="Times New Roman" w:cs="Times New Roman"/>
                <w:sz w:val="26"/>
                <w:szCs w:val="26"/>
              </w:rPr>
              <w:t>a</w:t>
            </w:r>
            <w:r w:rsidRPr="005420AE">
              <w:rPr>
                <w:rFonts w:ascii="Times New Roman" w:eastAsia="Times New Roman" w:hAnsi="Times New Roman" w:cs="Times New Roman"/>
                <w:sz w:val="26"/>
                <w:szCs w:val="26"/>
              </w:rPr>
              <w:t xml:space="preserve"> t</w:t>
            </w:r>
            <w:r w:rsidR="009E3AB7" w:rsidRPr="005420AE">
              <w:rPr>
                <w:rFonts w:ascii="Times New Roman" w:eastAsia="Times New Roman" w:hAnsi="Times New Roman" w:cs="Times New Roman"/>
                <w:sz w:val="26"/>
                <w:szCs w:val="26"/>
              </w:rPr>
              <w:t>ā</w:t>
            </w:r>
            <w:r w:rsidRPr="005420AE">
              <w:rPr>
                <w:rFonts w:ascii="Times New Roman" w:eastAsia="Times New Roman" w:hAnsi="Times New Roman" w:cs="Times New Roman"/>
                <w:sz w:val="26"/>
                <w:szCs w:val="26"/>
              </w:rPr>
              <w:t xml:space="preserve"> ir specializēta datorsistēma, kas nodrošina nodokļu</w:t>
            </w:r>
            <w:r w:rsidR="00693BFA" w:rsidRPr="005420AE">
              <w:rPr>
                <w:rFonts w:ascii="Times New Roman" w:eastAsia="Times New Roman" w:hAnsi="Times New Roman" w:cs="Times New Roman"/>
                <w:sz w:val="26"/>
                <w:szCs w:val="26"/>
              </w:rPr>
              <w:t xml:space="preserve"> un </w:t>
            </w:r>
            <w:r w:rsidRPr="005420AE">
              <w:rPr>
                <w:rFonts w:ascii="Times New Roman" w:eastAsia="Times New Roman" w:hAnsi="Times New Roman" w:cs="Times New Roman"/>
                <w:sz w:val="26"/>
                <w:szCs w:val="26"/>
              </w:rPr>
              <w:t>citu maksājumu</w:t>
            </w:r>
            <w:r w:rsidR="007D1E3B" w:rsidRPr="005420AE">
              <w:rPr>
                <w:rFonts w:ascii="Times New Roman" w:eastAsia="Times New Roman" w:hAnsi="Times New Roman" w:cs="Times New Roman"/>
                <w:sz w:val="26"/>
                <w:szCs w:val="26"/>
              </w:rPr>
              <w:t xml:space="preserve"> un</w:t>
            </w:r>
            <w:r w:rsidRPr="005420AE">
              <w:rPr>
                <w:rFonts w:ascii="Times New Roman" w:eastAsia="Times New Roman" w:hAnsi="Times New Roman" w:cs="Times New Roman"/>
                <w:sz w:val="26"/>
                <w:szCs w:val="26"/>
              </w:rPr>
              <w:t xml:space="preserve"> darījumu reģistrēšanu un apstrādi ar tajā iebūvētu programmatūru</w:t>
            </w:r>
            <w:r w:rsidR="00693BFA" w:rsidRPr="005420AE">
              <w:rPr>
                <w:rFonts w:ascii="Times New Roman" w:eastAsia="Times New Roman" w:hAnsi="Times New Roman" w:cs="Times New Roman"/>
                <w:sz w:val="26"/>
                <w:szCs w:val="26"/>
              </w:rPr>
              <w:t xml:space="preserve">, </w:t>
            </w:r>
            <w:r w:rsidRPr="005420AE">
              <w:rPr>
                <w:rFonts w:ascii="Times New Roman" w:eastAsia="Times New Roman" w:hAnsi="Times New Roman" w:cs="Times New Roman"/>
                <w:sz w:val="26"/>
                <w:szCs w:val="26"/>
              </w:rPr>
              <w:t xml:space="preserve">saglabā </w:t>
            </w:r>
            <w:r w:rsidR="00B236EC" w:rsidRPr="005420AE">
              <w:rPr>
                <w:rFonts w:ascii="Times New Roman" w:eastAsia="Times New Roman" w:hAnsi="Times New Roman" w:cs="Times New Roman"/>
                <w:sz w:val="26"/>
                <w:szCs w:val="26"/>
              </w:rPr>
              <w:t xml:space="preserve">un uzkrāj </w:t>
            </w:r>
            <w:r w:rsidRPr="005420AE">
              <w:rPr>
                <w:rFonts w:ascii="Times New Roman" w:eastAsia="Times New Roman" w:hAnsi="Times New Roman" w:cs="Times New Roman"/>
                <w:sz w:val="26"/>
                <w:szCs w:val="26"/>
              </w:rPr>
              <w:t>tos energoneatkarīgajā atmiņā, nodrošinot dokumentu un pārskatu izdrukāšanu un</w:t>
            </w:r>
            <w:r w:rsidR="00B236EC" w:rsidRPr="005420AE">
              <w:rPr>
                <w:rFonts w:ascii="Times New Roman" w:eastAsia="Times New Roman" w:hAnsi="Times New Roman" w:cs="Times New Roman"/>
                <w:sz w:val="26"/>
                <w:szCs w:val="26"/>
              </w:rPr>
              <w:t xml:space="preserve"> </w:t>
            </w:r>
            <w:r w:rsidRPr="005420AE">
              <w:rPr>
                <w:rFonts w:ascii="Times New Roman" w:eastAsia="Times New Roman" w:hAnsi="Times New Roman" w:cs="Times New Roman"/>
                <w:sz w:val="26"/>
                <w:szCs w:val="26"/>
              </w:rPr>
              <w:t xml:space="preserve">reģistrēto darījumu kopsummas naudas izteiksmē saglabāšanu hibrīda kases aparāta energoneatkarīgajā </w:t>
            </w:r>
            <w:r w:rsidR="00693BFA" w:rsidRPr="005420AE">
              <w:rPr>
                <w:rFonts w:ascii="Times New Roman" w:eastAsia="Times New Roman" w:hAnsi="Times New Roman" w:cs="Times New Roman"/>
                <w:sz w:val="26"/>
                <w:szCs w:val="26"/>
              </w:rPr>
              <w:t xml:space="preserve">atmiņā </w:t>
            </w:r>
            <w:r w:rsidRPr="005420AE">
              <w:rPr>
                <w:rFonts w:ascii="Times New Roman" w:eastAsia="Times New Roman" w:hAnsi="Times New Roman" w:cs="Times New Roman"/>
                <w:sz w:val="26"/>
                <w:szCs w:val="26"/>
              </w:rPr>
              <w:t>un fiskālā</w:t>
            </w:r>
            <w:r w:rsidR="00B236EC" w:rsidRPr="005420AE">
              <w:rPr>
                <w:rFonts w:ascii="Times New Roman" w:eastAsia="Times New Roman" w:hAnsi="Times New Roman" w:cs="Times New Roman"/>
                <w:sz w:val="26"/>
                <w:szCs w:val="26"/>
              </w:rPr>
              <w:t>s</w:t>
            </w:r>
            <w:r w:rsidRPr="005420AE">
              <w:rPr>
                <w:rFonts w:ascii="Times New Roman" w:eastAsia="Times New Roman" w:hAnsi="Times New Roman" w:cs="Times New Roman"/>
                <w:sz w:val="26"/>
                <w:szCs w:val="26"/>
              </w:rPr>
              <w:t xml:space="preserve"> atmiņ</w:t>
            </w:r>
            <w:r w:rsidR="00B236EC" w:rsidRPr="005420AE">
              <w:rPr>
                <w:rFonts w:ascii="Times New Roman" w:eastAsia="Times New Roman" w:hAnsi="Times New Roman" w:cs="Times New Roman"/>
                <w:sz w:val="26"/>
                <w:szCs w:val="26"/>
              </w:rPr>
              <w:t>as modulī</w:t>
            </w:r>
            <w:r w:rsidRPr="005420AE">
              <w:rPr>
                <w:rFonts w:ascii="Times New Roman" w:eastAsia="Times New Roman" w:hAnsi="Times New Roman" w:cs="Times New Roman"/>
                <w:sz w:val="26"/>
                <w:szCs w:val="26"/>
              </w:rPr>
              <w:t>.</w:t>
            </w:r>
          </w:p>
          <w:p w:rsidR="00235B84" w:rsidRPr="005420AE" w:rsidRDefault="00235B84" w:rsidP="000332F9">
            <w:pPr>
              <w:spacing w:after="0" w:line="240" w:lineRule="auto"/>
              <w:ind w:left="113" w:right="113"/>
              <w:jc w:val="both"/>
              <w:rPr>
                <w:rFonts w:ascii="Times New Roman" w:eastAsia="Times New Roman" w:hAnsi="Times New Roman" w:cs="Times New Roman"/>
                <w:sz w:val="26"/>
                <w:szCs w:val="26"/>
              </w:rPr>
            </w:pPr>
          </w:p>
          <w:p w:rsidR="00330DC8" w:rsidRPr="005420AE" w:rsidRDefault="00B54989" w:rsidP="000539E0">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Noteikumu projekta</w:t>
            </w:r>
            <w:r w:rsidR="007C3D12" w:rsidRPr="005420AE">
              <w:rPr>
                <w:rFonts w:ascii="Times New Roman" w:eastAsia="Times New Roman" w:hAnsi="Times New Roman" w:cs="Times New Roman"/>
                <w:sz w:val="26"/>
                <w:szCs w:val="26"/>
              </w:rPr>
              <w:t xml:space="preserve"> 7</w:t>
            </w:r>
            <w:r w:rsidRPr="005420AE">
              <w:rPr>
                <w:rFonts w:ascii="Times New Roman" w:eastAsia="Times New Roman" w:hAnsi="Times New Roman" w:cs="Times New Roman"/>
                <w:sz w:val="26"/>
                <w:szCs w:val="26"/>
              </w:rPr>
              <w:t xml:space="preserve">.punktā </w:t>
            </w:r>
            <w:r w:rsidR="004F69CB">
              <w:rPr>
                <w:rFonts w:ascii="Times New Roman" w:eastAsia="Times New Roman" w:hAnsi="Times New Roman" w:cs="Times New Roman"/>
                <w:sz w:val="26"/>
                <w:szCs w:val="26"/>
              </w:rPr>
              <w:t xml:space="preserve">ietvertajā noteikumu 6.punktā </w:t>
            </w:r>
            <w:r w:rsidRPr="005420AE">
              <w:rPr>
                <w:rFonts w:ascii="Times New Roman" w:eastAsia="Times New Roman" w:hAnsi="Times New Roman" w:cs="Times New Roman"/>
                <w:sz w:val="26"/>
                <w:szCs w:val="26"/>
              </w:rPr>
              <w:t>ir precizēta kases sistēmas definīcija, nosakot, ka kases sistēma ir specializēta datorsistēma, kas nodrošina nodokļu</w:t>
            </w:r>
            <w:r w:rsidR="00330DC8" w:rsidRPr="005420AE">
              <w:rPr>
                <w:rFonts w:ascii="Times New Roman" w:eastAsia="Times New Roman" w:hAnsi="Times New Roman" w:cs="Times New Roman"/>
                <w:sz w:val="26"/>
                <w:szCs w:val="26"/>
              </w:rPr>
              <w:t xml:space="preserve"> un</w:t>
            </w:r>
            <w:r w:rsidRPr="005420AE">
              <w:rPr>
                <w:rFonts w:ascii="Times New Roman" w:eastAsia="Times New Roman" w:hAnsi="Times New Roman" w:cs="Times New Roman"/>
                <w:sz w:val="26"/>
                <w:szCs w:val="26"/>
              </w:rPr>
              <w:t xml:space="preserve"> citu maksājumu</w:t>
            </w:r>
            <w:r w:rsidR="007D1E3B" w:rsidRPr="005420AE">
              <w:rPr>
                <w:rFonts w:ascii="Times New Roman" w:eastAsia="Times New Roman" w:hAnsi="Times New Roman" w:cs="Times New Roman"/>
                <w:sz w:val="26"/>
                <w:szCs w:val="26"/>
              </w:rPr>
              <w:t xml:space="preserve"> un</w:t>
            </w:r>
            <w:r w:rsidRPr="005420AE">
              <w:rPr>
                <w:rFonts w:ascii="Times New Roman" w:eastAsia="Times New Roman" w:hAnsi="Times New Roman" w:cs="Times New Roman"/>
                <w:sz w:val="26"/>
                <w:szCs w:val="26"/>
              </w:rPr>
              <w:t xml:space="preserve"> darījumu reģistrēšanu un apstrādi ar tajā esošo programmatūru, nodrošinot dokumentu un pārskatu izdruku, kā arī reģistrētās darījumu kopsummas naudas izteiksmē saglabāšanu</w:t>
            </w:r>
            <w:r w:rsidR="004518A8" w:rsidRPr="005420AE">
              <w:rPr>
                <w:rFonts w:ascii="Times New Roman" w:eastAsia="Times New Roman" w:hAnsi="Times New Roman" w:cs="Times New Roman"/>
                <w:sz w:val="26"/>
                <w:szCs w:val="26"/>
              </w:rPr>
              <w:t xml:space="preserve"> un uzkrāšanu</w:t>
            </w:r>
            <w:r w:rsidRPr="005420AE">
              <w:rPr>
                <w:rFonts w:ascii="Times New Roman" w:eastAsia="Times New Roman" w:hAnsi="Times New Roman" w:cs="Times New Roman"/>
                <w:sz w:val="26"/>
                <w:szCs w:val="26"/>
              </w:rPr>
              <w:t xml:space="preserve"> tās energoneatkarīgajā atmiņā</w:t>
            </w:r>
            <w:r w:rsidR="004518A8" w:rsidRPr="005420AE">
              <w:rPr>
                <w:rFonts w:ascii="Times New Roman" w:eastAsia="Times New Roman" w:hAnsi="Times New Roman" w:cs="Times New Roman"/>
                <w:sz w:val="26"/>
                <w:szCs w:val="26"/>
              </w:rPr>
              <w:t xml:space="preserve"> un fiskālās atmiņas modulī</w:t>
            </w:r>
            <w:r w:rsidRPr="005420AE">
              <w:rPr>
                <w:rFonts w:ascii="Times New Roman" w:eastAsia="Times New Roman" w:hAnsi="Times New Roman" w:cs="Times New Roman"/>
                <w:sz w:val="26"/>
                <w:szCs w:val="26"/>
              </w:rPr>
              <w:t>.</w:t>
            </w:r>
          </w:p>
          <w:p w:rsidR="00235B84" w:rsidRPr="005420AE" w:rsidRDefault="00235B84" w:rsidP="000539E0">
            <w:pPr>
              <w:spacing w:after="0" w:line="240" w:lineRule="auto"/>
              <w:ind w:left="113" w:right="113"/>
              <w:jc w:val="both"/>
              <w:rPr>
                <w:rFonts w:ascii="Times New Roman" w:eastAsia="Times New Roman" w:hAnsi="Times New Roman" w:cs="Times New Roman"/>
                <w:sz w:val="26"/>
                <w:szCs w:val="26"/>
              </w:rPr>
            </w:pPr>
          </w:p>
          <w:p w:rsidR="003E7946" w:rsidRPr="005420AE" w:rsidRDefault="003E7946" w:rsidP="000539E0">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Noteikum</w:t>
            </w:r>
            <w:r w:rsidR="005B5B7F" w:rsidRPr="005420AE">
              <w:rPr>
                <w:rFonts w:ascii="Times New Roman" w:eastAsia="Times New Roman" w:hAnsi="Times New Roman" w:cs="Times New Roman"/>
                <w:sz w:val="26"/>
                <w:szCs w:val="26"/>
              </w:rPr>
              <w:t xml:space="preserve">i ir papildināti ar </w:t>
            </w:r>
            <w:r w:rsidRPr="005420AE">
              <w:rPr>
                <w:rFonts w:ascii="Times New Roman" w:eastAsia="Times New Roman" w:hAnsi="Times New Roman" w:cs="Times New Roman"/>
                <w:sz w:val="26"/>
                <w:szCs w:val="26"/>
              </w:rPr>
              <w:t>6</w:t>
            </w:r>
            <w:r w:rsidR="007D1E3B" w:rsidRPr="005420AE">
              <w:rPr>
                <w:rFonts w:ascii="Times New Roman" w:eastAsia="Times New Roman" w:hAnsi="Times New Roman" w:cs="Times New Roman"/>
                <w:sz w:val="26"/>
                <w:szCs w:val="26"/>
              </w:rPr>
              <w:t>.</w:t>
            </w:r>
            <w:r w:rsidR="005B5B7F" w:rsidRPr="005420AE">
              <w:rPr>
                <w:rFonts w:ascii="Times New Roman" w:eastAsia="Times New Roman" w:hAnsi="Times New Roman" w:cs="Times New Roman"/>
                <w:sz w:val="26"/>
                <w:szCs w:val="26"/>
                <w:vertAlign w:val="superscript"/>
              </w:rPr>
              <w:t>2</w:t>
            </w:r>
            <w:r w:rsidR="005B5B7F" w:rsidRPr="005420AE">
              <w:rPr>
                <w:rFonts w:ascii="Times New Roman" w:eastAsia="Times New Roman" w:hAnsi="Times New Roman" w:cs="Times New Roman"/>
                <w:sz w:val="26"/>
                <w:szCs w:val="26"/>
              </w:rPr>
              <w:t xml:space="preserve">punktu, kurā </w:t>
            </w:r>
            <w:r w:rsidRPr="005420AE">
              <w:rPr>
                <w:rFonts w:ascii="Times New Roman" w:eastAsia="Times New Roman" w:hAnsi="Times New Roman" w:cs="Times New Roman"/>
                <w:sz w:val="26"/>
                <w:szCs w:val="26"/>
              </w:rPr>
              <w:t xml:space="preserve">ir ieviests jauns jēdziens </w:t>
            </w:r>
            <w:r w:rsidR="00DD0F60" w:rsidRPr="005420AE">
              <w:rPr>
                <w:b/>
                <w:bCs/>
                <w:szCs w:val="28"/>
              </w:rPr>
              <w:t>"</w:t>
            </w:r>
            <w:r w:rsidRPr="005420AE">
              <w:rPr>
                <w:rFonts w:ascii="Times New Roman" w:eastAsia="Times New Roman" w:hAnsi="Times New Roman" w:cs="Times New Roman"/>
                <w:sz w:val="26"/>
                <w:szCs w:val="26"/>
              </w:rPr>
              <w:t>integrēta informācijas sistēma</w:t>
            </w:r>
            <w:r w:rsidR="00DD0F60" w:rsidRPr="005420AE">
              <w:rPr>
                <w:b/>
                <w:bCs/>
                <w:szCs w:val="28"/>
              </w:rPr>
              <w:t>"</w:t>
            </w:r>
            <w:r w:rsidRPr="005420AE">
              <w:rPr>
                <w:rFonts w:ascii="Times New Roman" w:eastAsia="Times New Roman" w:hAnsi="Times New Roman" w:cs="Times New Roman"/>
                <w:sz w:val="26"/>
                <w:szCs w:val="26"/>
              </w:rPr>
              <w:t>, kas ir patstāvīgi funkcionējoša informācijas sistēma, kurai ir savs datu nesējs un funkcionāli uzdevumi. Tehnisku iemeslu dēļ no kases sistēmas izdalīta sistēmas daļa nav integrēt</w:t>
            </w:r>
            <w:r w:rsidR="00EE67A3" w:rsidRPr="005420AE">
              <w:rPr>
                <w:rFonts w:ascii="Times New Roman" w:eastAsia="Times New Roman" w:hAnsi="Times New Roman" w:cs="Times New Roman"/>
                <w:sz w:val="26"/>
                <w:szCs w:val="26"/>
              </w:rPr>
              <w:t>a</w:t>
            </w:r>
            <w:r w:rsidRPr="005420AE">
              <w:rPr>
                <w:rFonts w:ascii="Times New Roman" w:eastAsia="Times New Roman" w:hAnsi="Times New Roman" w:cs="Times New Roman"/>
                <w:sz w:val="26"/>
                <w:szCs w:val="26"/>
              </w:rPr>
              <w:t xml:space="preserve"> informācijas sistēm</w:t>
            </w:r>
            <w:r w:rsidR="00EE67A3" w:rsidRPr="005420AE">
              <w:rPr>
                <w:rFonts w:ascii="Times New Roman" w:eastAsia="Times New Roman" w:hAnsi="Times New Roman" w:cs="Times New Roman"/>
                <w:sz w:val="26"/>
                <w:szCs w:val="26"/>
              </w:rPr>
              <w:t>a</w:t>
            </w:r>
            <w:r w:rsidRPr="005420AE">
              <w:rPr>
                <w:rFonts w:ascii="Times New Roman" w:eastAsia="Times New Roman" w:hAnsi="Times New Roman" w:cs="Times New Roman"/>
                <w:sz w:val="26"/>
                <w:szCs w:val="26"/>
              </w:rPr>
              <w:t xml:space="preserve">. Integrētu informācijas sistēmu var apkalpot lietotājs, taču integrēto sistēmu darbībai ir jābūt aprakstītai atsevišķā dokumentācijā un tā ir jāreģistrē Valsts ieņēmumu dienestā pirms šādas integrētas sistēmas integrācijas un lietošanas ar kases aparātu ar elektronisko kontrollenti un fiskālās atmiņas moduli, hibrīda kases aparātu un kases sistēmu.  </w:t>
            </w:r>
          </w:p>
          <w:p w:rsidR="003E7946" w:rsidRPr="005420AE" w:rsidRDefault="003E7946" w:rsidP="000539E0">
            <w:pPr>
              <w:spacing w:after="0" w:line="240" w:lineRule="auto"/>
              <w:ind w:left="113" w:right="113"/>
              <w:jc w:val="both"/>
              <w:rPr>
                <w:rFonts w:ascii="Times New Roman" w:eastAsia="Times New Roman" w:hAnsi="Times New Roman" w:cs="Times New Roman"/>
                <w:sz w:val="26"/>
                <w:szCs w:val="26"/>
              </w:rPr>
            </w:pPr>
          </w:p>
          <w:p w:rsidR="00330DC8" w:rsidRPr="005420AE" w:rsidRDefault="007D1E3B" w:rsidP="000539E0">
            <w:pPr>
              <w:spacing w:after="0" w:line="240" w:lineRule="auto"/>
              <w:ind w:left="113" w:right="113"/>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H</w:t>
            </w:r>
            <w:r w:rsidR="00330DC8" w:rsidRPr="005420AE">
              <w:rPr>
                <w:rFonts w:ascii="Times New Roman" w:eastAsia="Times New Roman" w:hAnsi="Times New Roman" w:cs="Times New Roman"/>
                <w:sz w:val="26"/>
                <w:szCs w:val="26"/>
              </w:rPr>
              <w:t xml:space="preserve">ibrīda kases aparātam un kases sistēmai ir fiskālās atmiņas modulis </w:t>
            </w:r>
            <w:r w:rsidR="001A1799" w:rsidRPr="005420AE">
              <w:rPr>
                <w:rFonts w:ascii="Times New Roman" w:eastAsia="Times New Roman" w:hAnsi="Times New Roman" w:cs="Times New Roman"/>
                <w:sz w:val="26"/>
                <w:szCs w:val="26"/>
              </w:rPr>
              <w:t>(</w:t>
            </w:r>
            <w:r w:rsidR="00235B84" w:rsidRPr="005420AE">
              <w:rPr>
                <w:rFonts w:ascii="Times New Roman" w:eastAsia="Times New Roman" w:hAnsi="Times New Roman" w:cs="Times New Roman"/>
                <w:sz w:val="26"/>
                <w:szCs w:val="26"/>
              </w:rPr>
              <w:t xml:space="preserve">noteikumu </w:t>
            </w:r>
            <w:r w:rsidR="001A1799" w:rsidRPr="005420AE">
              <w:rPr>
                <w:rFonts w:ascii="Times New Roman" w:eastAsia="Times New Roman" w:hAnsi="Times New Roman" w:cs="Times New Roman"/>
                <w:sz w:val="26"/>
                <w:szCs w:val="26"/>
              </w:rPr>
              <w:t xml:space="preserve">10.punktā ir noteiktas fiskālās atmiņas modulim izvirzāmās prasības, savukārt </w:t>
            </w:r>
            <w:r w:rsidR="00235B84" w:rsidRPr="005420AE">
              <w:rPr>
                <w:rFonts w:ascii="Times New Roman" w:eastAsia="Times New Roman" w:hAnsi="Times New Roman" w:cs="Times New Roman"/>
                <w:sz w:val="26"/>
                <w:szCs w:val="26"/>
              </w:rPr>
              <w:t xml:space="preserve">noteikumu </w:t>
            </w:r>
            <w:r w:rsidR="001A1799" w:rsidRPr="005420AE">
              <w:rPr>
                <w:rFonts w:ascii="Times New Roman" w:eastAsia="Times New Roman" w:hAnsi="Times New Roman" w:cs="Times New Roman"/>
                <w:sz w:val="26"/>
                <w:szCs w:val="26"/>
              </w:rPr>
              <w:t>10.</w:t>
            </w:r>
            <w:r w:rsidR="001A1799" w:rsidRPr="005420AE">
              <w:rPr>
                <w:rFonts w:ascii="Times New Roman" w:eastAsia="Times New Roman" w:hAnsi="Times New Roman" w:cs="Times New Roman"/>
                <w:sz w:val="26"/>
                <w:szCs w:val="26"/>
                <w:vertAlign w:val="superscript"/>
              </w:rPr>
              <w:t>1</w:t>
            </w:r>
            <w:r w:rsidRPr="005420AE">
              <w:rPr>
                <w:rFonts w:ascii="Times New Roman" w:eastAsia="Times New Roman" w:hAnsi="Times New Roman" w:cs="Times New Roman"/>
                <w:sz w:val="26"/>
                <w:szCs w:val="26"/>
              </w:rPr>
              <w:t>punktā</w:t>
            </w:r>
            <w:r w:rsidR="001A1799" w:rsidRPr="005420AE">
              <w:rPr>
                <w:rFonts w:ascii="Times New Roman" w:eastAsia="Times New Roman" w:hAnsi="Times New Roman" w:cs="Times New Roman"/>
                <w:sz w:val="26"/>
                <w:szCs w:val="26"/>
              </w:rPr>
              <w:t xml:space="preserve"> uzskaitīta tajā ierakstāmā informācija) </w:t>
            </w:r>
            <w:r w:rsidR="00330DC8" w:rsidRPr="005420AE">
              <w:rPr>
                <w:rFonts w:ascii="Times New Roman" w:eastAsia="Times New Roman" w:hAnsi="Times New Roman" w:cs="Times New Roman"/>
                <w:sz w:val="26"/>
                <w:szCs w:val="26"/>
              </w:rPr>
              <w:t>un energoneatkarīgā atmiņ</w:t>
            </w:r>
            <w:r w:rsidR="0022009C" w:rsidRPr="005420AE">
              <w:rPr>
                <w:rFonts w:ascii="Times New Roman" w:eastAsia="Times New Roman" w:hAnsi="Times New Roman" w:cs="Times New Roman"/>
                <w:sz w:val="26"/>
                <w:szCs w:val="26"/>
              </w:rPr>
              <w:t>a</w:t>
            </w:r>
            <w:r w:rsidR="00B862DB" w:rsidRPr="005420AE">
              <w:rPr>
                <w:rFonts w:ascii="Times New Roman" w:eastAsia="Times New Roman" w:hAnsi="Times New Roman" w:cs="Times New Roman"/>
                <w:sz w:val="26"/>
                <w:szCs w:val="26"/>
              </w:rPr>
              <w:t xml:space="preserve"> (tā</w:t>
            </w:r>
            <w:r w:rsidRPr="005420AE">
              <w:rPr>
                <w:rFonts w:ascii="Times New Roman" w:eastAsia="Times New Roman" w:hAnsi="Times New Roman" w:cs="Times New Roman"/>
                <w:sz w:val="26"/>
                <w:szCs w:val="26"/>
              </w:rPr>
              <w:t>s</w:t>
            </w:r>
            <w:r w:rsidR="001A1799" w:rsidRPr="005420AE">
              <w:rPr>
                <w:rFonts w:ascii="Times New Roman" w:eastAsia="Times New Roman" w:hAnsi="Times New Roman" w:cs="Times New Roman"/>
                <w:sz w:val="26"/>
                <w:szCs w:val="26"/>
              </w:rPr>
              <w:t xml:space="preserve"> prasības ir noteiktas </w:t>
            </w:r>
            <w:r w:rsidR="008065A7" w:rsidRPr="005420AE">
              <w:rPr>
                <w:rFonts w:ascii="Times New Roman" w:eastAsia="Times New Roman" w:hAnsi="Times New Roman" w:cs="Times New Roman"/>
                <w:sz w:val="26"/>
                <w:szCs w:val="26"/>
              </w:rPr>
              <w:t xml:space="preserve">noteikumu </w:t>
            </w:r>
            <w:r w:rsidR="001A1799" w:rsidRPr="005420AE">
              <w:rPr>
                <w:rFonts w:ascii="Times New Roman" w:eastAsia="Times New Roman" w:hAnsi="Times New Roman" w:cs="Times New Roman"/>
                <w:sz w:val="26"/>
                <w:szCs w:val="26"/>
              </w:rPr>
              <w:t>11.punktā).</w:t>
            </w:r>
          </w:p>
          <w:p w:rsidR="00AB0255" w:rsidRPr="005420AE" w:rsidRDefault="00AB0255" w:rsidP="004B58F4">
            <w:pPr>
              <w:spacing w:after="0" w:line="240" w:lineRule="auto"/>
              <w:ind w:left="113" w:right="113"/>
              <w:jc w:val="both"/>
              <w:rPr>
                <w:rFonts w:ascii="Times New Roman" w:eastAsia="Times New Roman" w:hAnsi="Times New Roman" w:cs="Times New Roman"/>
                <w:sz w:val="26"/>
                <w:szCs w:val="26"/>
              </w:rPr>
            </w:pPr>
          </w:p>
          <w:p w:rsidR="0022009C" w:rsidRDefault="00B52221" w:rsidP="004B58F4">
            <w:pPr>
              <w:spacing w:after="0" w:line="240" w:lineRule="auto"/>
              <w:ind w:left="113" w:right="113"/>
              <w:jc w:val="both"/>
              <w:rPr>
                <w:rFonts w:ascii="Times New Roman" w:hAnsi="Times New Roman" w:cs="Times New Roman"/>
                <w:sz w:val="26"/>
                <w:szCs w:val="26"/>
              </w:rPr>
            </w:pPr>
            <w:r w:rsidRPr="005420AE">
              <w:rPr>
                <w:rFonts w:ascii="Times New Roman" w:eastAsia="Times New Roman" w:hAnsi="Times New Roman" w:cs="Times New Roman"/>
                <w:sz w:val="26"/>
                <w:szCs w:val="26"/>
              </w:rPr>
              <w:t>Atbilstoši noteikumu projekta 12.punkt</w:t>
            </w:r>
            <w:r w:rsidR="004F69CB">
              <w:rPr>
                <w:rFonts w:ascii="Times New Roman" w:eastAsia="Times New Roman" w:hAnsi="Times New Roman" w:cs="Times New Roman"/>
                <w:sz w:val="26"/>
                <w:szCs w:val="26"/>
              </w:rPr>
              <w:t xml:space="preserve">ā ietvertajam noteikumu </w:t>
            </w:r>
            <w:r w:rsidR="004F69CB" w:rsidRPr="004F69CB">
              <w:rPr>
                <w:rFonts w:ascii="Times New Roman" w:eastAsia="Times New Roman" w:hAnsi="Times New Roman" w:cs="Times New Roman"/>
                <w:sz w:val="26"/>
                <w:szCs w:val="26"/>
              </w:rPr>
              <w:t>8.</w:t>
            </w:r>
            <w:r w:rsidR="004F69CB" w:rsidRPr="000A7760">
              <w:rPr>
                <w:rFonts w:ascii="Times New Roman" w:eastAsia="Times New Roman" w:hAnsi="Times New Roman" w:cs="Times New Roman"/>
                <w:sz w:val="26"/>
                <w:szCs w:val="26"/>
                <w:vertAlign w:val="superscript"/>
              </w:rPr>
              <w:t>1</w:t>
            </w:r>
            <w:r w:rsidR="004F69CB" w:rsidRPr="004F69CB">
              <w:rPr>
                <w:rFonts w:ascii="Times New Roman" w:eastAsia="Times New Roman" w:hAnsi="Times New Roman" w:cs="Times New Roman"/>
                <w:sz w:val="26"/>
                <w:szCs w:val="26"/>
              </w:rPr>
              <w:t>punkt</w:t>
            </w:r>
            <w:r w:rsidRPr="005420AE">
              <w:rPr>
                <w:rFonts w:ascii="Times New Roman" w:eastAsia="Times New Roman" w:hAnsi="Times New Roman" w:cs="Times New Roman"/>
                <w:sz w:val="26"/>
                <w:szCs w:val="26"/>
              </w:rPr>
              <w:t>am g</w:t>
            </w:r>
            <w:r w:rsidR="00B54989" w:rsidRPr="005420AE">
              <w:rPr>
                <w:rFonts w:ascii="Times New Roman" w:eastAsia="Times New Roman" w:hAnsi="Times New Roman" w:cs="Times New Roman"/>
                <w:sz w:val="26"/>
                <w:szCs w:val="26"/>
              </w:rPr>
              <w:t>an hibrīda kases aparātam</w:t>
            </w:r>
            <w:r w:rsidR="00F45EA1" w:rsidRPr="005420AE">
              <w:rPr>
                <w:rFonts w:ascii="Times New Roman" w:eastAsia="Times New Roman" w:hAnsi="Times New Roman" w:cs="Times New Roman"/>
                <w:sz w:val="26"/>
                <w:szCs w:val="26"/>
              </w:rPr>
              <w:t>,</w:t>
            </w:r>
            <w:r w:rsidR="00B54989" w:rsidRPr="005420AE">
              <w:rPr>
                <w:rFonts w:ascii="Times New Roman" w:eastAsia="Times New Roman" w:hAnsi="Times New Roman" w:cs="Times New Roman"/>
                <w:sz w:val="26"/>
                <w:szCs w:val="26"/>
              </w:rPr>
              <w:t xml:space="preserve"> gan kases sistēmai ir </w:t>
            </w:r>
            <w:r w:rsidR="0022009C" w:rsidRPr="005420AE">
              <w:rPr>
                <w:rFonts w:ascii="Times New Roman" w:eastAsia="Times New Roman" w:hAnsi="Times New Roman" w:cs="Times New Roman"/>
                <w:sz w:val="26"/>
                <w:szCs w:val="26"/>
              </w:rPr>
              <w:lastRenderedPageBreak/>
              <w:t xml:space="preserve">jānodrošina </w:t>
            </w:r>
            <w:r w:rsidR="0022009C" w:rsidRPr="005420AE">
              <w:rPr>
                <w:rFonts w:ascii="Times New Roman" w:hAnsi="Times New Roman" w:cs="Times New Roman"/>
                <w:sz w:val="26"/>
                <w:szCs w:val="26"/>
              </w:rPr>
              <w:t xml:space="preserve">noteiktās informācijas veselums (pilnīgas un nemainītas informācijas saglabāšana), kā arī aizsardzība </w:t>
            </w:r>
            <w:r w:rsidR="007D1E3B" w:rsidRPr="005420AE">
              <w:rPr>
                <w:rFonts w:ascii="Times New Roman" w:hAnsi="Times New Roman" w:cs="Times New Roman"/>
                <w:sz w:val="26"/>
                <w:szCs w:val="26"/>
              </w:rPr>
              <w:t>pret</w:t>
            </w:r>
            <w:r w:rsidR="0022009C" w:rsidRPr="005420AE">
              <w:rPr>
                <w:rFonts w:ascii="Times New Roman" w:hAnsi="Times New Roman" w:cs="Times New Roman"/>
                <w:sz w:val="26"/>
                <w:szCs w:val="26"/>
              </w:rPr>
              <w:t xml:space="preserve"> nesankcionēt</w:t>
            </w:r>
            <w:r w:rsidR="007D1E3B" w:rsidRPr="005420AE">
              <w:rPr>
                <w:rFonts w:ascii="Times New Roman" w:hAnsi="Times New Roman" w:cs="Times New Roman"/>
                <w:sz w:val="26"/>
                <w:szCs w:val="26"/>
              </w:rPr>
              <w:t>u</w:t>
            </w:r>
            <w:r w:rsidR="0022009C" w:rsidRPr="005420AE">
              <w:rPr>
                <w:rFonts w:ascii="Times New Roman" w:hAnsi="Times New Roman" w:cs="Times New Roman"/>
                <w:sz w:val="26"/>
                <w:szCs w:val="26"/>
              </w:rPr>
              <w:t xml:space="preserve"> pieej</w:t>
            </w:r>
            <w:r w:rsidR="007D1E3B" w:rsidRPr="005420AE">
              <w:rPr>
                <w:rFonts w:ascii="Times New Roman" w:hAnsi="Times New Roman" w:cs="Times New Roman"/>
                <w:sz w:val="26"/>
                <w:szCs w:val="26"/>
              </w:rPr>
              <w:t>u</w:t>
            </w:r>
            <w:r w:rsidR="0022009C" w:rsidRPr="005420AE">
              <w:rPr>
                <w:rFonts w:ascii="Times New Roman" w:hAnsi="Times New Roman" w:cs="Times New Roman"/>
                <w:sz w:val="26"/>
                <w:szCs w:val="26"/>
              </w:rPr>
              <w:t xml:space="preserve"> un lietotāja darbinieku autentifikācij</w:t>
            </w:r>
            <w:r w:rsidR="007D1E3B" w:rsidRPr="005420AE">
              <w:rPr>
                <w:rFonts w:ascii="Times New Roman" w:hAnsi="Times New Roman" w:cs="Times New Roman"/>
                <w:sz w:val="26"/>
                <w:szCs w:val="26"/>
              </w:rPr>
              <w:t>a</w:t>
            </w:r>
            <w:r w:rsidR="0022009C" w:rsidRPr="005420AE">
              <w:rPr>
                <w:rFonts w:ascii="Times New Roman" w:hAnsi="Times New Roman" w:cs="Times New Roman"/>
                <w:sz w:val="26"/>
                <w:szCs w:val="26"/>
              </w:rPr>
              <w:t>.</w:t>
            </w:r>
          </w:p>
          <w:p w:rsidR="00C41482" w:rsidRPr="005420AE" w:rsidRDefault="00C41482" w:rsidP="004B58F4">
            <w:pPr>
              <w:spacing w:after="0" w:line="240" w:lineRule="auto"/>
              <w:ind w:left="113" w:right="113"/>
              <w:jc w:val="both"/>
              <w:rPr>
                <w:rFonts w:ascii="Times New Roman" w:hAnsi="Times New Roman" w:cs="Times New Roman"/>
                <w:sz w:val="26"/>
                <w:szCs w:val="26"/>
              </w:rPr>
            </w:pPr>
          </w:p>
          <w:p w:rsidR="00330DC8" w:rsidRDefault="00B52221" w:rsidP="004B58F4">
            <w:pPr>
              <w:spacing w:after="0" w:line="240" w:lineRule="auto"/>
              <w:ind w:left="113" w:right="113"/>
              <w:jc w:val="both"/>
              <w:rPr>
                <w:rFonts w:ascii="Times New Roman" w:hAnsi="Times New Roman" w:cs="Times New Roman"/>
                <w:sz w:val="26"/>
                <w:szCs w:val="26"/>
              </w:rPr>
            </w:pPr>
            <w:r w:rsidRPr="005420AE">
              <w:rPr>
                <w:rFonts w:ascii="Times New Roman" w:hAnsi="Times New Roman" w:cs="Times New Roman"/>
                <w:sz w:val="26"/>
                <w:szCs w:val="26"/>
              </w:rPr>
              <w:t>Saskaņā ar noteikumu projekt</w:t>
            </w:r>
            <w:r w:rsidR="004F69CB">
              <w:rPr>
                <w:rFonts w:ascii="Times New Roman" w:hAnsi="Times New Roman" w:cs="Times New Roman"/>
                <w:sz w:val="26"/>
                <w:szCs w:val="26"/>
              </w:rPr>
              <w:t>a</w:t>
            </w:r>
            <w:r w:rsidRPr="005420AE">
              <w:rPr>
                <w:rFonts w:ascii="Times New Roman" w:hAnsi="Times New Roman" w:cs="Times New Roman"/>
                <w:sz w:val="26"/>
                <w:szCs w:val="26"/>
              </w:rPr>
              <w:t xml:space="preserve"> 9.punkt</w:t>
            </w:r>
            <w:r w:rsidR="004F69CB">
              <w:rPr>
                <w:rFonts w:ascii="Times New Roman" w:hAnsi="Times New Roman" w:cs="Times New Roman"/>
                <w:sz w:val="26"/>
                <w:szCs w:val="26"/>
              </w:rPr>
              <w:t xml:space="preserve">ā ietverto noteikumu </w:t>
            </w:r>
            <w:r w:rsidR="004F69CB" w:rsidRPr="004F69CB">
              <w:rPr>
                <w:rFonts w:ascii="Times New Roman" w:hAnsi="Times New Roman" w:cs="Times New Roman"/>
                <w:sz w:val="26"/>
                <w:szCs w:val="26"/>
              </w:rPr>
              <w:t>7.punktu</w:t>
            </w:r>
            <w:r w:rsidRPr="005420AE">
              <w:rPr>
                <w:rFonts w:ascii="Times New Roman" w:hAnsi="Times New Roman" w:cs="Times New Roman"/>
                <w:sz w:val="26"/>
                <w:szCs w:val="26"/>
              </w:rPr>
              <w:t xml:space="preserve"> h</w:t>
            </w:r>
            <w:r w:rsidR="0022009C" w:rsidRPr="005420AE">
              <w:rPr>
                <w:rFonts w:ascii="Times New Roman" w:hAnsi="Times New Roman" w:cs="Times New Roman"/>
                <w:sz w:val="26"/>
                <w:szCs w:val="26"/>
              </w:rPr>
              <w:t>ibrīda kases aparāt</w:t>
            </w:r>
            <w:r w:rsidR="009F6645" w:rsidRPr="005420AE">
              <w:rPr>
                <w:rFonts w:ascii="Times New Roman" w:hAnsi="Times New Roman" w:cs="Times New Roman"/>
                <w:sz w:val="26"/>
                <w:szCs w:val="26"/>
              </w:rPr>
              <w:t>u</w:t>
            </w:r>
            <w:r w:rsidR="0022009C" w:rsidRPr="005420AE">
              <w:rPr>
                <w:rFonts w:ascii="Times New Roman" w:hAnsi="Times New Roman" w:cs="Times New Roman"/>
                <w:sz w:val="26"/>
                <w:szCs w:val="26"/>
              </w:rPr>
              <w:t xml:space="preserve"> un kases sistēm</w:t>
            </w:r>
            <w:r w:rsidR="009F6645" w:rsidRPr="005420AE">
              <w:rPr>
                <w:rFonts w:ascii="Times New Roman" w:hAnsi="Times New Roman" w:cs="Times New Roman"/>
                <w:sz w:val="26"/>
                <w:szCs w:val="26"/>
              </w:rPr>
              <w:t>u</w:t>
            </w:r>
            <w:r w:rsidR="0022009C" w:rsidRPr="005420AE">
              <w:rPr>
                <w:rFonts w:ascii="Times New Roman" w:hAnsi="Times New Roman" w:cs="Times New Roman"/>
                <w:sz w:val="26"/>
                <w:szCs w:val="26"/>
              </w:rPr>
              <w:t xml:space="preserve"> noteiktajiem datiem ir jāveido rezerves dat</w:t>
            </w:r>
            <w:r w:rsidR="00856B98" w:rsidRPr="005420AE">
              <w:rPr>
                <w:rFonts w:ascii="Times New Roman" w:hAnsi="Times New Roman" w:cs="Times New Roman"/>
                <w:sz w:val="26"/>
                <w:szCs w:val="26"/>
              </w:rPr>
              <w:t>i</w:t>
            </w:r>
            <w:r w:rsidR="0022009C" w:rsidRPr="005420AE">
              <w:rPr>
                <w:rFonts w:ascii="Times New Roman" w:hAnsi="Times New Roman" w:cs="Times New Roman"/>
                <w:sz w:val="26"/>
                <w:szCs w:val="26"/>
              </w:rPr>
              <w:t xml:space="preserve"> </w:t>
            </w:r>
            <w:r w:rsidR="009F6645" w:rsidRPr="005420AE">
              <w:rPr>
                <w:rFonts w:ascii="Times New Roman" w:hAnsi="Times New Roman" w:cs="Times New Roman"/>
                <w:sz w:val="26"/>
                <w:szCs w:val="26"/>
              </w:rPr>
              <w:t>tā, lai no tiem un Valsts ieņēmumu dienestā iesniegtās reģistrētās programmatūras varētu atjaunot pilnībā darbspējīgu hibrīda kases aparātu vai kases sistēmu ar datiem, kuriem konkrētā rezerves kopija tika izveidota.</w:t>
            </w:r>
          </w:p>
          <w:p w:rsidR="0072489B" w:rsidRPr="00DF1AF4" w:rsidRDefault="0072489B" w:rsidP="004B58F4">
            <w:pPr>
              <w:spacing w:after="0" w:line="240" w:lineRule="auto"/>
              <w:ind w:left="113" w:right="113"/>
              <w:jc w:val="both"/>
              <w:rPr>
                <w:rFonts w:ascii="Times New Roman" w:hAnsi="Times New Roman" w:cs="Times New Roman"/>
                <w:sz w:val="26"/>
                <w:szCs w:val="26"/>
              </w:rPr>
            </w:pPr>
          </w:p>
          <w:p w:rsidR="00235B84" w:rsidRPr="005420AE" w:rsidRDefault="0072489B" w:rsidP="00235B84">
            <w:pPr>
              <w:tabs>
                <w:tab w:val="left" w:pos="969"/>
              </w:tabs>
              <w:spacing w:after="0" w:line="240" w:lineRule="auto"/>
              <w:ind w:left="113" w:right="113"/>
              <w:jc w:val="both"/>
              <w:rPr>
                <w:rFonts w:ascii="Times New Roman" w:hAnsi="Times New Roman" w:cs="Times New Roman"/>
                <w:sz w:val="26"/>
                <w:szCs w:val="26"/>
              </w:rPr>
            </w:pPr>
            <w:r w:rsidRPr="00BB36D3">
              <w:rPr>
                <w:rFonts w:ascii="Times New Roman" w:hAnsi="Times New Roman" w:cs="Times New Roman"/>
                <w:sz w:val="26"/>
                <w:szCs w:val="26"/>
              </w:rPr>
              <w:t xml:space="preserve">Ar </w:t>
            </w:r>
            <w:r>
              <w:rPr>
                <w:rFonts w:ascii="Times New Roman" w:hAnsi="Times New Roman" w:cs="Times New Roman"/>
                <w:sz w:val="26"/>
                <w:szCs w:val="26"/>
              </w:rPr>
              <w:t>noteikumu projektu paredzēts precizēt</w:t>
            </w:r>
            <w:r w:rsidRPr="00BB36D3">
              <w:rPr>
                <w:rFonts w:ascii="Times New Roman" w:hAnsi="Times New Roman" w:cs="Times New Roman"/>
                <w:sz w:val="26"/>
                <w:szCs w:val="26"/>
              </w:rPr>
              <w:t xml:space="preserve"> noteikumu 12.punktā </w:t>
            </w:r>
            <w:r w:rsidR="00742893">
              <w:rPr>
                <w:rFonts w:ascii="Times New Roman" w:hAnsi="Times New Roman" w:cs="Times New Roman"/>
                <w:sz w:val="26"/>
                <w:szCs w:val="26"/>
              </w:rPr>
              <w:t>noteiktā</w:t>
            </w:r>
            <w:r w:rsidRPr="00BB36D3">
              <w:rPr>
                <w:rFonts w:ascii="Times New Roman" w:hAnsi="Times New Roman" w:cs="Times New Roman"/>
                <w:sz w:val="26"/>
                <w:szCs w:val="26"/>
              </w:rPr>
              <w:t xml:space="preserve">s </w:t>
            </w:r>
            <w:r w:rsidR="00742893">
              <w:rPr>
                <w:rFonts w:ascii="Times New Roman" w:hAnsi="Times New Roman" w:cs="Times New Roman"/>
                <w:sz w:val="26"/>
                <w:szCs w:val="26"/>
              </w:rPr>
              <w:t>prasības reģistrētām</w:t>
            </w:r>
            <w:r w:rsidR="00445299">
              <w:rPr>
                <w:rFonts w:ascii="Times New Roman" w:hAnsi="Times New Roman" w:cs="Times New Roman"/>
                <w:sz w:val="26"/>
                <w:szCs w:val="26"/>
              </w:rPr>
              <w:t xml:space="preserve"> programmām</w:t>
            </w:r>
            <w:r w:rsidRPr="00BB36D3">
              <w:rPr>
                <w:rFonts w:ascii="Times New Roman" w:hAnsi="Times New Roman" w:cs="Times New Roman"/>
                <w:sz w:val="26"/>
                <w:szCs w:val="26"/>
              </w:rPr>
              <w:t xml:space="preserve"> (programma, kas jāiesniedz Valsts ieņēmumu dienestā, reģistrējot hibrīda kases aparāta vai kases sistēm</w:t>
            </w:r>
            <w:r>
              <w:rPr>
                <w:rFonts w:ascii="Times New Roman" w:hAnsi="Times New Roman" w:cs="Times New Roman"/>
                <w:sz w:val="26"/>
                <w:szCs w:val="26"/>
              </w:rPr>
              <w:t xml:space="preserve">as jaunu modeli (modifikāciju)), </w:t>
            </w:r>
            <w:r w:rsidR="00742893">
              <w:rPr>
                <w:rFonts w:ascii="Times New Roman" w:hAnsi="Times New Roman" w:cs="Times New Roman"/>
                <w:sz w:val="26"/>
                <w:szCs w:val="26"/>
              </w:rPr>
              <w:t>kā arī noteikt to funkcijas</w:t>
            </w:r>
            <w:r>
              <w:rPr>
                <w:rFonts w:ascii="Times New Roman" w:hAnsi="Times New Roman" w:cs="Times New Roman"/>
                <w:sz w:val="26"/>
                <w:szCs w:val="26"/>
              </w:rPr>
              <w:t xml:space="preserve"> (noteikumu projekta 17.punkts).</w:t>
            </w:r>
            <w:r w:rsidR="00A804A8">
              <w:rPr>
                <w:rFonts w:ascii="Times New Roman" w:hAnsi="Times New Roman" w:cs="Times New Roman"/>
                <w:sz w:val="26"/>
                <w:szCs w:val="26"/>
              </w:rPr>
              <w:t xml:space="preserve"> </w:t>
            </w:r>
            <w:r w:rsidR="00235B84" w:rsidRPr="005420AE">
              <w:rPr>
                <w:rFonts w:ascii="Times New Roman" w:hAnsi="Times New Roman" w:cs="Times New Roman"/>
                <w:sz w:val="26"/>
                <w:szCs w:val="26"/>
              </w:rPr>
              <w:t>Noteikumi tiek papildināti ar noteikumu projekta 18.punktā iekļautā</w:t>
            </w:r>
            <w:r w:rsidR="00445299">
              <w:rPr>
                <w:rFonts w:ascii="Times New Roman" w:hAnsi="Times New Roman" w:cs="Times New Roman"/>
                <w:sz w:val="26"/>
                <w:szCs w:val="26"/>
              </w:rPr>
              <w:t>m</w:t>
            </w:r>
            <w:r w:rsidR="00235B84" w:rsidRPr="005420AE">
              <w:rPr>
                <w:rFonts w:ascii="Times New Roman" w:hAnsi="Times New Roman" w:cs="Times New Roman"/>
                <w:sz w:val="26"/>
                <w:szCs w:val="26"/>
              </w:rPr>
              <w:t xml:space="preserve"> tiesību normām, kas nosaka kases aparāta ar elektronisko kontrollenti un fiskālās atmiņas moduli, hibrīda kases aparāta un kases sistēmas reģistrētās programmas prasības. </w:t>
            </w:r>
          </w:p>
          <w:p w:rsidR="00235B84" w:rsidRPr="00DF1AF4" w:rsidRDefault="00C77537" w:rsidP="00235B84">
            <w:pPr>
              <w:tabs>
                <w:tab w:val="left" w:pos="969"/>
              </w:tabs>
              <w:spacing w:after="0" w:line="240" w:lineRule="auto"/>
              <w:ind w:left="142" w:right="113"/>
              <w:jc w:val="both"/>
              <w:rPr>
                <w:rFonts w:ascii="Times New Roman" w:hAnsi="Times New Roman" w:cs="Times New Roman"/>
                <w:sz w:val="26"/>
                <w:szCs w:val="26"/>
              </w:rPr>
            </w:pPr>
            <w:r>
              <w:rPr>
                <w:rFonts w:ascii="Times New Roman" w:hAnsi="Times New Roman" w:cs="Times New Roman"/>
                <w:sz w:val="26"/>
                <w:szCs w:val="26"/>
              </w:rPr>
              <w:t>Noteikumu projekta</w:t>
            </w:r>
            <w:r w:rsidR="00235B84" w:rsidRPr="00E70F6C">
              <w:rPr>
                <w:rFonts w:ascii="Times New Roman" w:hAnsi="Times New Roman" w:cs="Times New Roman"/>
                <w:sz w:val="26"/>
                <w:szCs w:val="26"/>
              </w:rPr>
              <w:t xml:space="preserve"> 18.punktā </w:t>
            </w:r>
            <w:r w:rsidR="00235B84" w:rsidRPr="00DF1AF4">
              <w:rPr>
                <w:rFonts w:ascii="Times New Roman" w:hAnsi="Times New Roman" w:cs="Times New Roman"/>
                <w:sz w:val="26"/>
                <w:szCs w:val="26"/>
              </w:rPr>
              <w:t>ir iekļauta tiesību norma par iespēju apkalpojošam dienestam izveidot virtuālo mašīnu (pamatmašīnas un ar to funkciju nodrošināšanu saistīto iekārtu funkcionālu modeli, ko izmanto, lai modelētu iedomātas datorsistēmas funkcionēšanu ar citas reālas datorsistēmas palīdzību, kurai ir tā pati arhitektūra, kas virtuālajai mašīnai, bet ir citāda konfigurācija) un nodot EKA lietotāja rīcībā tādā vizualizācijas platformā, kas nepieļauj iespēju virtuālajai mašīnai komunicēt ar fiziskajiem komunikācijas portiem un tiem pieslēgtām perifērijas iekārtām.</w:t>
            </w:r>
          </w:p>
          <w:p w:rsidR="00713C99" w:rsidRPr="00DF1AF4" w:rsidRDefault="00713C99" w:rsidP="000A7760">
            <w:pPr>
              <w:tabs>
                <w:tab w:val="left" w:pos="969"/>
              </w:tabs>
              <w:spacing w:after="0" w:line="240" w:lineRule="auto"/>
              <w:ind w:right="113"/>
              <w:jc w:val="both"/>
              <w:rPr>
                <w:rFonts w:ascii="Times New Roman" w:hAnsi="Times New Roman" w:cs="Times New Roman"/>
                <w:sz w:val="26"/>
                <w:szCs w:val="26"/>
              </w:rPr>
            </w:pPr>
          </w:p>
          <w:p w:rsidR="00235B84" w:rsidRPr="00DF1AF4" w:rsidRDefault="00265729" w:rsidP="00235B84">
            <w:pPr>
              <w:tabs>
                <w:tab w:val="left" w:pos="969"/>
              </w:tabs>
              <w:spacing w:after="0" w:line="240" w:lineRule="auto"/>
              <w:ind w:left="142" w:right="113"/>
              <w:jc w:val="both"/>
              <w:rPr>
                <w:rFonts w:ascii="Times New Roman" w:hAnsi="Times New Roman" w:cs="Times New Roman"/>
                <w:sz w:val="26"/>
                <w:szCs w:val="26"/>
              </w:rPr>
            </w:pPr>
            <w:r>
              <w:rPr>
                <w:rFonts w:ascii="Times New Roman" w:hAnsi="Times New Roman" w:cs="Times New Roman"/>
                <w:sz w:val="26"/>
                <w:szCs w:val="26"/>
              </w:rPr>
              <w:t>Noteikumu projekt</w:t>
            </w:r>
            <w:r w:rsidR="00E22F1A">
              <w:rPr>
                <w:rFonts w:ascii="Times New Roman" w:hAnsi="Times New Roman" w:cs="Times New Roman"/>
                <w:sz w:val="26"/>
                <w:szCs w:val="26"/>
              </w:rPr>
              <w:t>a</w:t>
            </w:r>
            <w:r>
              <w:rPr>
                <w:rFonts w:ascii="Times New Roman" w:hAnsi="Times New Roman" w:cs="Times New Roman"/>
                <w:sz w:val="26"/>
                <w:szCs w:val="26"/>
              </w:rPr>
              <w:t xml:space="preserve"> </w:t>
            </w:r>
            <w:r w:rsidR="009201F8">
              <w:rPr>
                <w:rFonts w:ascii="Times New Roman" w:hAnsi="Times New Roman" w:cs="Times New Roman"/>
                <w:sz w:val="26"/>
                <w:szCs w:val="26"/>
              </w:rPr>
              <w:t>5</w:t>
            </w:r>
            <w:r w:rsidR="00FF005C">
              <w:rPr>
                <w:rFonts w:ascii="Times New Roman" w:hAnsi="Times New Roman" w:cs="Times New Roman"/>
                <w:sz w:val="26"/>
                <w:szCs w:val="26"/>
              </w:rPr>
              <w:t>1</w:t>
            </w:r>
            <w:r w:rsidR="00235B84" w:rsidRPr="00E70F6C">
              <w:rPr>
                <w:rFonts w:ascii="Times New Roman" w:hAnsi="Times New Roman" w:cs="Times New Roman"/>
                <w:sz w:val="26"/>
                <w:szCs w:val="26"/>
              </w:rPr>
              <w:t xml:space="preserve">.punktā </w:t>
            </w:r>
            <w:r w:rsidR="006D198A">
              <w:rPr>
                <w:rFonts w:ascii="Times New Roman" w:hAnsi="Times New Roman" w:cs="Times New Roman"/>
                <w:sz w:val="26"/>
                <w:szCs w:val="26"/>
              </w:rPr>
              <w:t xml:space="preserve">ietvertajā </w:t>
            </w:r>
            <w:r w:rsidR="006D198A" w:rsidRPr="006D198A">
              <w:rPr>
                <w:rFonts w:ascii="Times New Roman" w:hAnsi="Times New Roman" w:cs="Times New Roman"/>
                <w:sz w:val="26"/>
                <w:szCs w:val="26"/>
              </w:rPr>
              <w:t>noteikumu 31.</w:t>
            </w:r>
            <w:r w:rsidR="006D198A" w:rsidRPr="000A7760">
              <w:rPr>
                <w:rFonts w:ascii="Times New Roman" w:hAnsi="Times New Roman" w:cs="Times New Roman"/>
                <w:sz w:val="26"/>
                <w:szCs w:val="26"/>
                <w:vertAlign w:val="superscript"/>
              </w:rPr>
              <w:t>1</w:t>
            </w:r>
            <w:r w:rsidR="006D198A" w:rsidRPr="006D198A">
              <w:rPr>
                <w:rFonts w:ascii="Times New Roman" w:hAnsi="Times New Roman" w:cs="Times New Roman"/>
                <w:sz w:val="26"/>
                <w:szCs w:val="26"/>
              </w:rPr>
              <w:t>punkt</w:t>
            </w:r>
            <w:r w:rsidR="00E22F1A">
              <w:rPr>
                <w:rFonts w:ascii="Times New Roman" w:hAnsi="Times New Roman" w:cs="Times New Roman"/>
                <w:sz w:val="26"/>
                <w:szCs w:val="26"/>
              </w:rPr>
              <w:t>ā</w:t>
            </w:r>
            <w:r w:rsidR="006D198A" w:rsidRPr="006D198A">
              <w:rPr>
                <w:rFonts w:ascii="Times New Roman" w:hAnsi="Times New Roman" w:cs="Times New Roman"/>
                <w:sz w:val="26"/>
                <w:szCs w:val="26"/>
              </w:rPr>
              <w:t xml:space="preserve"> </w:t>
            </w:r>
            <w:r w:rsidR="00235B84" w:rsidRPr="00E70F6C">
              <w:rPr>
                <w:rFonts w:ascii="Times New Roman" w:hAnsi="Times New Roman" w:cs="Times New Roman"/>
                <w:sz w:val="26"/>
                <w:szCs w:val="26"/>
              </w:rPr>
              <w:t xml:space="preserve">precizēta nepieciešamā informācija, no kuras kases aparāta ar fiskālās atmiņas moduli, hibrīda kases aparāta un kases sistēmas katrai dokumentu izdrukai būs jāaprēķina </w:t>
            </w:r>
            <w:r w:rsidR="00235B84" w:rsidRPr="00DD0F60">
              <w:rPr>
                <w:rFonts w:ascii="Times New Roman" w:hAnsi="Times New Roman" w:cs="Times New Roman"/>
                <w:i/>
                <w:sz w:val="26"/>
                <w:szCs w:val="26"/>
              </w:rPr>
              <w:t>Hash</w:t>
            </w:r>
            <w:r w:rsidR="00A804A8">
              <w:rPr>
                <w:rFonts w:ascii="Times New Roman" w:hAnsi="Times New Roman" w:cs="Times New Roman"/>
                <w:sz w:val="26"/>
                <w:szCs w:val="26"/>
              </w:rPr>
              <w:br/>
            </w:r>
            <w:r w:rsidR="00235B84" w:rsidRPr="00DD0F60">
              <w:rPr>
                <w:rFonts w:ascii="Times New Roman" w:hAnsi="Times New Roman" w:cs="Times New Roman"/>
                <w:i/>
                <w:sz w:val="26"/>
                <w:szCs w:val="26"/>
              </w:rPr>
              <w:t>SHA-1</w:t>
            </w:r>
            <w:r w:rsidR="00235B84" w:rsidRPr="00E70F6C">
              <w:rPr>
                <w:rFonts w:ascii="Times New Roman" w:hAnsi="Times New Roman" w:cs="Times New Roman"/>
                <w:sz w:val="26"/>
                <w:szCs w:val="26"/>
              </w:rPr>
              <w:t xml:space="preserve"> vai </w:t>
            </w:r>
            <w:r w:rsidR="00235B84" w:rsidRPr="00DD0F60">
              <w:rPr>
                <w:rFonts w:ascii="Times New Roman" w:hAnsi="Times New Roman" w:cs="Times New Roman"/>
                <w:i/>
                <w:sz w:val="26"/>
                <w:szCs w:val="26"/>
              </w:rPr>
              <w:t>SHA-256</w:t>
            </w:r>
            <w:r w:rsidR="00235B84" w:rsidRPr="00E70F6C">
              <w:rPr>
                <w:rFonts w:ascii="Times New Roman" w:hAnsi="Times New Roman" w:cs="Times New Roman"/>
                <w:sz w:val="26"/>
                <w:szCs w:val="26"/>
              </w:rPr>
              <w:t xml:space="preserve"> kontrolsumma atbilstoši "Secu</w:t>
            </w:r>
            <w:r w:rsidR="00235B84" w:rsidRPr="00DF1AF4">
              <w:rPr>
                <w:rFonts w:ascii="Times New Roman" w:hAnsi="Times New Roman" w:cs="Times New Roman"/>
                <w:sz w:val="26"/>
                <w:szCs w:val="26"/>
              </w:rPr>
              <w:t>re Hash Standard (SHS) (FIPS PUB 180-4)" standartam.</w:t>
            </w:r>
          </w:p>
          <w:p w:rsidR="000A7760" w:rsidRDefault="001465CF" w:rsidP="000A7760">
            <w:pPr>
              <w:tabs>
                <w:tab w:val="left" w:pos="969"/>
              </w:tabs>
              <w:spacing w:after="0" w:line="240" w:lineRule="auto"/>
              <w:ind w:left="142" w:right="113"/>
              <w:jc w:val="both"/>
              <w:rPr>
                <w:rFonts w:ascii="Times New Roman" w:hAnsi="Times New Roman" w:cs="Times New Roman"/>
                <w:sz w:val="26"/>
                <w:szCs w:val="26"/>
              </w:rPr>
            </w:pPr>
            <w:r w:rsidRPr="001F391A">
              <w:rPr>
                <w:rFonts w:ascii="Times New Roman" w:hAnsi="Times New Roman" w:cs="Times New Roman"/>
                <w:sz w:val="26"/>
                <w:szCs w:val="26"/>
              </w:rPr>
              <w:t>Noteikumu projekta 5</w:t>
            </w:r>
            <w:r w:rsidR="00FF005C">
              <w:rPr>
                <w:rFonts w:ascii="Times New Roman" w:hAnsi="Times New Roman" w:cs="Times New Roman"/>
                <w:sz w:val="26"/>
                <w:szCs w:val="26"/>
              </w:rPr>
              <w:t>6</w:t>
            </w:r>
            <w:r w:rsidR="00235B84" w:rsidRPr="001F391A">
              <w:rPr>
                <w:rFonts w:ascii="Times New Roman" w:hAnsi="Times New Roman" w:cs="Times New Roman"/>
                <w:sz w:val="26"/>
                <w:szCs w:val="26"/>
              </w:rPr>
              <w:t>.punktā ir iekļauta tiesību normu, kas atļauj degvielas uzpildes stacijās, kuras nodrošina visu periodā lietoto degvielas viena litra cenu atainošanu Z pārskatā, konkrēti norādot periodu, no kura līdz kuram cena ir bijusi</w:t>
            </w:r>
            <w:r w:rsidR="00235B84" w:rsidRPr="00DF1AF4">
              <w:rPr>
                <w:rFonts w:ascii="Times New Roman" w:hAnsi="Times New Roman" w:cs="Times New Roman"/>
                <w:sz w:val="26"/>
                <w:szCs w:val="26"/>
              </w:rPr>
              <w:t xml:space="preserve"> spēkā, viena litra degvielas cenu mainīt, neizdrukājot Z pārskatu.</w:t>
            </w:r>
          </w:p>
          <w:p w:rsidR="00FE1623" w:rsidRDefault="00FE1623" w:rsidP="00FE1623">
            <w:pPr>
              <w:tabs>
                <w:tab w:val="left" w:pos="969"/>
              </w:tabs>
              <w:spacing w:after="0" w:line="240" w:lineRule="auto"/>
              <w:ind w:left="170" w:right="113"/>
              <w:jc w:val="both"/>
              <w:rPr>
                <w:rFonts w:ascii="Times New Roman" w:hAnsi="Times New Roman" w:cs="Times New Roman"/>
                <w:sz w:val="26"/>
                <w:szCs w:val="26"/>
              </w:rPr>
            </w:pPr>
          </w:p>
          <w:p w:rsidR="00E40624" w:rsidRPr="005420AE" w:rsidRDefault="00235B84" w:rsidP="008D72C6">
            <w:pPr>
              <w:tabs>
                <w:tab w:val="left" w:pos="969"/>
              </w:tabs>
              <w:spacing w:after="0" w:line="240" w:lineRule="auto"/>
              <w:ind w:left="170" w:right="113"/>
              <w:jc w:val="both"/>
              <w:rPr>
                <w:rFonts w:ascii="Times New Roman" w:hAnsi="Times New Roman" w:cs="Times New Roman"/>
                <w:sz w:val="26"/>
                <w:szCs w:val="26"/>
              </w:rPr>
            </w:pPr>
            <w:r w:rsidRPr="005420AE">
              <w:rPr>
                <w:rFonts w:ascii="Times New Roman" w:hAnsi="Times New Roman" w:cs="Times New Roman"/>
                <w:sz w:val="26"/>
                <w:szCs w:val="26"/>
              </w:rPr>
              <w:t xml:space="preserve">Noteikumu projektā mainīta noteikumu 1. un 2.pielikuma </w:t>
            </w:r>
            <w:r w:rsidRPr="00DD0F60">
              <w:rPr>
                <w:rFonts w:ascii="Times New Roman" w:hAnsi="Times New Roman" w:cs="Times New Roman"/>
                <w:i/>
                <w:sz w:val="26"/>
                <w:szCs w:val="26"/>
              </w:rPr>
              <w:t>XML</w:t>
            </w:r>
            <w:r w:rsidR="00A804A8">
              <w:rPr>
                <w:rFonts w:ascii="Times New Roman" w:hAnsi="Times New Roman" w:cs="Times New Roman"/>
                <w:i/>
                <w:sz w:val="26"/>
                <w:szCs w:val="26"/>
              </w:rPr>
              <w:t> </w:t>
            </w:r>
            <w:r w:rsidRPr="00DD0F60">
              <w:rPr>
                <w:rFonts w:ascii="Times New Roman" w:hAnsi="Times New Roman" w:cs="Times New Roman"/>
                <w:i/>
                <w:sz w:val="26"/>
                <w:szCs w:val="26"/>
              </w:rPr>
              <w:t>(XSD)</w:t>
            </w:r>
            <w:r w:rsidRPr="005420AE">
              <w:rPr>
                <w:rFonts w:ascii="Times New Roman" w:hAnsi="Times New Roman" w:cs="Times New Roman"/>
                <w:sz w:val="26"/>
                <w:szCs w:val="26"/>
              </w:rPr>
              <w:t xml:space="preserve"> formāta datnes </w:t>
            </w:r>
            <w:r w:rsidR="00DD6EDC">
              <w:rPr>
                <w:rFonts w:ascii="Times New Roman" w:hAnsi="Times New Roman" w:cs="Times New Roman"/>
                <w:sz w:val="26"/>
                <w:szCs w:val="26"/>
              </w:rPr>
              <w:t xml:space="preserve">shēma, kā arī noteikumi </w:t>
            </w:r>
            <w:r w:rsidR="00DD6EDC" w:rsidRPr="00DF1AF4">
              <w:rPr>
                <w:rFonts w:ascii="Times New Roman" w:hAnsi="Times New Roman" w:cs="Times New Roman"/>
                <w:sz w:val="26"/>
                <w:szCs w:val="26"/>
              </w:rPr>
              <w:t xml:space="preserve">ir </w:t>
            </w:r>
            <w:r w:rsidR="00DD6EDC" w:rsidRPr="00DF1AF4">
              <w:rPr>
                <w:rFonts w:ascii="Times New Roman" w:hAnsi="Times New Roman" w:cs="Times New Roman"/>
                <w:sz w:val="26"/>
                <w:szCs w:val="26"/>
              </w:rPr>
              <w:lastRenderedPageBreak/>
              <w:t>papildināt</w:t>
            </w:r>
            <w:r w:rsidR="00DD6EDC">
              <w:rPr>
                <w:rFonts w:ascii="Times New Roman" w:hAnsi="Times New Roman" w:cs="Times New Roman"/>
                <w:sz w:val="26"/>
                <w:szCs w:val="26"/>
              </w:rPr>
              <w:t>i</w:t>
            </w:r>
            <w:r w:rsidRPr="00DF1AF4">
              <w:rPr>
                <w:rFonts w:ascii="Times New Roman" w:hAnsi="Times New Roman" w:cs="Times New Roman"/>
                <w:sz w:val="26"/>
                <w:szCs w:val="26"/>
              </w:rPr>
              <w:t xml:space="preserve"> ar 3.</w:t>
            </w:r>
            <w:r w:rsidR="008D72C6">
              <w:rPr>
                <w:rFonts w:ascii="Times New Roman" w:hAnsi="Times New Roman" w:cs="Times New Roman"/>
                <w:sz w:val="26"/>
                <w:szCs w:val="26"/>
              </w:rPr>
              <w:t xml:space="preserve"> </w:t>
            </w:r>
            <w:r w:rsidRPr="00DF1AF4">
              <w:rPr>
                <w:rFonts w:ascii="Times New Roman" w:hAnsi="Times New Roman" w:cs="Times New Roman"/>
                <w:sz w:val="26"/>
                <w:szCs w:val="26"/>
              </w:rPr>
              <w:t xml:space="preserve">pielikumu, kurā ir sniegta </w:t>
            </w:r>
            <w:r w:rsidRPr="00DD0F60">
              <w:rPr>
                <w:rFonts w:ascii="Times New Roman" w:hAnsi="Times New Roman" w:cs="Times New Roman"/>
                <w:i/>
                <w:sz w:val="26"/>
                <w:szCs w:val="26"/>
              </w:rPr>
              <w:t>CSV</w:t>
            </w:r>
            <w:r w:rsidRPr="00DF1AF4">
              <w:rPr>
                <w:rFonts w:ascii="Times New Roman" w:hAnsi="Times New Roman" w:cs="Times New Roman"/>
                <w:sz w:val="26"/>
                <w:szCs w:val="26"/>
              </w:rPr>
              <w:t xml:space="preserve"> formāta datnes shēma</w:t>
            </w:r>
            <w:r w:rsidR="008D72C6">
              <w:rPr>
                <w:rFonts w:ascii="Times New Roman" w:hAnsi="Times New Roman" w:cs="Times New Roman"/>
                <w:sz w:val="26"/>
                <w:szCs w:val="26"/>
              </w:rPr>
              <w:t xml:space="preserve"> un 4. pielikumu</w:t>
            </w:r>
            <w:r w:rsidRPr="00DF1AF4">
              <w:rPr>
                <w:rFonts w:ascii="Times New Roman" w:hAnsi="Times New Roman" w:cs="Times New Roman"/>
                <w:sz w:val="26"/>
                <w:szCs w:val="26"/>
              </w:rPr>
              <w:t xml:space="preserve">. Ja kontroles dati hibrīda kases aparātā un kases sistēmā ir izveidoti </w:t>
            </w:r>
            <w:r w:rsidRPr="00DD0F60">
              <w:rPr>
                <w:rFonts w:ascii="Times New Roman" w:hAnsi="Times New Roman" w:cs="Times New Roman"/>
                <w:i/>
                <w:sz w:val="26"/>
                <w:szCs w:val="26"/>
              </w:rPr>
              <w:t>CSV</w:t>
            </w:r>
            <w:r w:rsidRPr="00DF1AF4">
              <w:rPr>
                <w:rFonts w:ascii="Times New Roman" w:hAnsi="Times New Roman" w:cs="Times New Roman"/>
                <w:sz w:val="26"/>
                <w:szCs w:val="26"/>
              </w:rPr>
              <w:t xml:space="preserve"> formātā, nodokļu maksātājam jānodrošina datu konvertēšana </w:t>
            </w:r>
            <w:r w:rsidRPr="00DD0F60">
              <w:rPr>
                <w:rFonts w:ascii="Times New Roman" w:hAnsi="Times New Roman" w:cs="Times New Roman"/>
                <w:i/>
                <w:sz w:val="26"/>
                <w:szCs w:val="26"/>
              </w:rPr>
              <w:t>XML</w:t>
            </w:r>
            <w:r w:rsidRPr="00DF1AF4">
              <w:rPr>
                <w:rFonts w:ascii="Times New Roman" w:hAnsi="Times New Roman" w:cs="Times New Roman"/>
                <w:sz w:val="26"/>
                <w:szCs w:val="26"/>
              </w:rPr>
              <w:t xml:space="preserve"> formātā pēc Va</w:t>
            </w:r>
            <w:r w:rsidRPr="005420AE">
              <w:rPr>
                <w:rFonts w:ascii="Times New Roman" w:hAnsi="Times New Roman" w:cs="Times New Roman"/>
                <w:sz w:val="26"/>
                <w:szCs w:val="26"/>
              </w:rPr>
              <w:t>lsts ieņēmumu dienesta amatpersonas pieprasījuma par pārbaudei nepieciešamo laikposmu.</w:t>
            </w:r>
          </w:p>
        </w:tc>
      </w:tr>
      <w:tr w:rsidR="005420AE" w:rsidRPr="005420AE" w:rsidTr="00DD0F60">
        <w:trPr>
          <w:trHeight w:val="828"/>
        </w:trPr>
        <w:tc>
          <w:tcPr>
            <w:tcW w:w="223" w:type="pct"/>
          </w:tcPr>
          <w:p w:rsidR="000171A9" w:rsidRPr="005420AE" w:rsidRDefault="000171A9" w:rsidP="000171A9">
            <w:pPr>
              <w:pStyle w:val="naiskr"/>
              <w:spacing w:before="0" w:beforeAutospacing="0" w:after="0" w:afterAutospacing="0"/>
              <w:ind w:right="57"/>
              <w:jc w:val="center"/>
              <w:rPr>
                <w:sz w:val="26"/>
                <w:szCs w:val="26"/>
              </w:rPr>
            </w:pPr>
            <w:r w:rsidRPr="005420AE">
              <w:rPr>
                <w:sz w:val="26"/>
                <w:szCs w:val="26"/>
              </w:rPr>
              <w:lastRenderedPageBreak/>
              <w:t>3.</w:t>
            </w:r>
          </w:p>
        </w:tc>
        <w:tc>
          <w:tcPr>
            <w:tcW w:w="1225" w:type="pct"/>
          </w:tcPr>
          <w:p w:rsidR="000171A9" w:rsidRPr="005420AE" w:rsidRDefault="000171A9" w:rsidP="000171A9">
            <w:pPr>
              <w:pStyle w:val="naiskr"/>
              <w:spacing w:before="0" w:beforeAutospacing="0" w:after="0" w:afterAutospacing="0"/>
              <w:ind w:left="57" w:right="57"/>
              <w:rPr>
                <w:sz w:val="26"/>
                <w:szCs w:val="26"/>
              </w:rPr>
            </w:pPr>
            <w:r w:rsidRPr="005420AE">
              <w:rPr>
                <w:sz w:val="26"/>
                <w:szCs w:val="26"/>
              </w:rPr>
              <w:t>Projekta izstrādē iesaistītās institūcijas</w:t>
            </w:r>
          </w:p>
        </w:tc>
        <w:tc>
          <w:tcPr>
            <w:tcW w:w="3552" w:type="pct"/>
          </w:tcPr>
          <w:p w:rsidR="000171A9" w:rsidRPr="005420AE" w:rsidRDefault="000171A9" w:rsidP="000171A9">
            <w:pPr>
              <w:spacing w:after="0" w:line="240" w:lineRule="auto"/>
              <w:ind w:left="113" w:right="113"/>
              <w:jc w:val="both"/>
              <w:rPr>
                <w:rFonts w:ascii="Times New Roman" w:hAnsi="Times New Roman" w:cs="Times New Roman"/>
                <w:sz w:val="26"/>
                <w:szCs w:val="26"/>
              </w:rPr>
            </w:pPr>
            <w:r w:rsidRPr="005420AE">
              <w:rPr>
                <w:rFonts w:ascii="Times New Roman" w:hAnsi="Times New Roman" w:cs="Times New Roman"/>
                <w:sz w:val="26"/>
                <w:szCs w:val="26"/>
              </w:rPr>
              <w:t>Valsts ieņēmumu dienests</w:t>
            </w:r>
          </w:p>
        </w:tc>
      </w:tr>
      <w:tr w:rsidR="005420AE" w:rsidRPr="005420AE" w:rsidTr="00DD0F60">
        <w:trPr>
          <w:trHeight w:val="855"/>
        </w:trPr>
        <w:tc>
          <w:tcPr>
            <w:tcW w:w="223" w:type="pct"/>
          </w:tcPr>
          <w:p w:rsidR="000171A9" w:rsidRPr="005420AE" w:rsidRDefault="000171A9" w:rsidP="000171A9">
            <w:pPr>
              <w:pStyle w:val="naiskr"/>
              <w:spacing w:before="0" w:beforeAutospacing="0" w:after="0" w:afterAutospacing="0"/>
              <w:ind w:right="57"/>
              <w:jc w:val="center"/>
              <w:rPr>
                <w:sz w:val="26"/>
                <w:szCs w:val="26"/>
              </w:rPr>
            </w:pPr>
            <w:r w:rsidRPr="005420AE">
              <w:rPr>
                <w:sz w:val="26"/>
                <w:szCs w:val="26"/>
              </w:rPr>
              <w:t>4.</w:t>
            </w:r>
          </w:p>
        </w:tc>
        <w:tc>
          <w:tcPr>
            <w:tcW w:w="1225" w:type="pct"/>
          </w:tcPr>
          <w:p w:rsidR="000171A9" w:rsidRPr="005420AE" w:rsidRDefault="000171A9" w:rsidP="000171A9">
            <w:pPr>
              <w:pStyle w:val="naiskr"/>
              <w:spacing w:before="0" w:beforeAutospacing="0" w:after="0" w:afterAutospacing="0"/>
              <w:ind w:left="57" w:right="57"/>
              <w:rPr>
                <w:sz w:val="26"/>
                <w:szCs w:val="26"/>
              </w:rPr>
            </w:pPr>
            <w:r w:rsidRPr="005420AE">
              <w:rPr>
                <w:sz w:val="26"/>
                <w:szCs w:val="26"/>
              </w:rPr>
              <w:t>Cita informācija</w:t>
            </w:r>
          </w:p>
        </w:tc>
        <w:tc>
          <w:tcPr>
            <w:tcW w:w="3552" w:type="pct"/>
          </w:tcPr>
          <w:p w:rsidR="000171A9" w:rsidRPr="005420AE" w:rsidRDefault="000171A9" w:rsidP="000171A9">
            <w:pPr>
              <w:pStyle w:val="naiskr"/>
              <w:spacing w:before="0" w:beforeAutospacing="0" w:after="0" w:afterAutospacing="0"/>
              <w:ind w:left="57" w:right="57"/>
              <w:jc w:val="both"/>
              <w:rPr>
                <w:sz w:val="26"/>
                <w:szCs w:val="26"/>
              </w:rPr>
            </w:pPr>
            <w:r w:rsidRPr="005420AE">
              <w:rPr>
                <w:sz w:val="26"/>
                <w:szCs w:val="26"/>
              </w:rPr>
              <w:t>Nav</w:t>
            </w:r>
          </w:p>
        </w:tc>
      </w:tr>
    </w:tbl>
    <w:tbl>
      <w:tblPr>
        <w:tblStyle w:val="TableGrid"/>
        <w:tblW w:w="9586" w:type="dxa"/>
        <w:tblInd w:w="-122" w:type="dxa"/>
        <w:tblLook w:val="04A0" w:firstRow="1" w:lastRow="0" w:firstColumn="1" w:lastColumn="0" w:noHBand="0" w:noVBand="1"/>
      </w:tblPr>
      <w:tblGrid>
        <w:gridCol w:w="432"/>
        <w:gridCol w:w="2492"/>
        <w:gridCol w:w="6662"/>
      </w:tblGrid>
      <w:tr w:rsidR="005420AE" w:rsidRPr="005420AE" w:rsidTr="0062278B">
        <w:trPr>
          <w:trHeight w:val="632"/>
        </w:trPr>
        <w:tc>
          <w:tcPr>
            <w:tcW w:w="9586" w:type="dxa"/>
            <w:gridSpan w:val="3"/>
          </w:tcPr>
          <w:p w:rsidR="00900304" w:rsidRPr="005420AE" w:rsidRDefault="00900304" w:rsidP="00987F9E">
            <w:pPr>
              <w:ind w:right="57"/>
              <w:jc w:val="center"/>
              <w:rPr>
                <w:rFonts w:ascii="Times New Roman" w:eastAsia="Times New Roman" w:hAnsi="Times New Roman" w:cs="Times New Roman"/>
                <w:b/>
                <w:sz w:val="26"/>
                <w:szCs w:val="26"/>
              </w:rPr>
            </w:pPr>
            <w:r w:rsidRPr="005420AE">
              <w:rPr>
                <w:rFonts w:ascii="Times New Roman" w:eastAsia="Times New Roman" w:hAnsi="Times New Roman" w:cs="Times New Roman"/>
                <w:b/>
                <w:sz w:val="26"/>
                <w:szCs w:val="26"/>
              </w:rPr>
              <w:t>II. Tiesību akta projekta ietekme uz sabiedrību, tautsaimniecības attīstību</w:t>
            </w:r>
          </w:p>
          <w:p w:rsidR="00900304" w:rsidRPr="005420AE" w:rsidRDefault="00900304" w:rsidP="00987F9E">
            <w:pPr>
              <w:jc w:val="center"/>
              <w:rPr>
                <w:rFonts w:ascii="Times New Roman" w:hAnsi="Times New Roman" w:cs="Times New Roman"/>
                <w:sz w:val="26"/>
                <w:szCs w:val="26"/>
              </w:rPr>
            </w:pPr>
            <w:r w:rsidRPr="005420AE">
              <w:rPr>
                <w:rFonts w:ascii="Times New Roman" w:eastAsia="Times New Roman" w:hAnsi="Times New Roman" w:cs="Times New Roman"/>
                <w:b/>
                <w:sz w:val="26"/>
                <w:szCs w:val="26"/>
              </w:rPr>
              <w:t>un administratīvo slogu</w:t>
            </w:r>
          </w:p>
        </w:tc>
      </w:tr>
      <w:tr w:rsidR="005420AE" w:rsidRPr="005420AE" w:rsidTr="0062278B">
        <w:tc>
          <w:tcPr>
            <w:tcW w:w="432" w:type="dxa"/>
          </w:tcPr>
          <w:p w:rsidR="00F56EA8" w:rsidRPr="005420AE" w:rsidRDefault="00F56EA8" w:rsidP="00987F9E">
            <w:pPr>
              <w:rPr>
                <w:rFonts w:ascii="Times New Roman" w:hAnsi="Times New Roman" w:cs="Times New Roman"/>
                <w:sz w:val="26"/>
                <w:szCs w:val="26"/>
              </w:rPr>
            </w:pPr>
            <w:r w:rsidRPr="005420AE">
              <w:rPr>
                <w:rFonts w:ascii="Times New Roman" w:eastAsia="Times New Roman" w:hAnsi="Times New Roman" w:cs="Times New Roman"/>
                <w:sz w:val="26"/>
                <w:szCs w:val="26"/>
              </w:rPr>
              <w:t>1.</w:t>
            </w:r>
          </w:p>
        </w:tc>
        <w:tc>
          <w:tcPr>
            <w:tcW w:w="2492" w:type="dxa"/>
          </w:tcPr>
          <w:p w:rsidR="00F56EA8" w:rsidRPr="005420AE" w:rsidRDefault="00F56EA8" w:rsidP="00987F9E">
            <w:pPr>
              <w:rPr>
                <w:rFonts w:ascii="Times New Roman" w:hAnsi="Times New Roman" w:cs="Times New Roman"/>
                <w:sz w:val="26"/>
                <w:szCs w:val="26"/>
              </w:rPr>
            </w:pPr>
            <w:r w:rsidRPr="005420AE">
              <w:rPr>
                <w:rFonts w:ascii="Times New Roman" w:eastAsia="Times New Roman" w:hAnsi="Times New Roman" w:cs="Times New Roman"/>
                <w:sz w:val="26"/>
                <w:szCs w:val="26"/>
              </w:rPr>
              <w:t>Sabiedrības mērķgrupas, kuras tiesiskais regulējums ietekmē vai varētu ietekmēt</w:t>
            </w:r>
          </w:p>
        </w:tc>
        <w:tc>
          <w:tcPr>
            <w:tcW w:w="6662" w:type="dxa"/>
          </w:tcPr>
          <w:p w:rsidR="007C14E7" w:rsidRPr="005420AE" w:rsidRDefault="008E11CA" w:rsidP="00DD0F60">
            <w:pPr>
              <w:ind w:left="57" w:right="57"/>
              <w:jc w:val="both"/>
              <w:rPr>
                <w:rFonts w:ascii="Times New Roman" w:hAnsi="Times New Roman" w:cs="Times New Roman"/>
                <w:sz w:val="26"/>
                <w:szCs w:val="26"/>
              </w:rPr>
            </w:pPr>
            <w:r w:rsidRPr="005420AE">
              <w:rPr>
                <w:rFonts w:ascii="Times New Roman" w:hAnsi="Times New Roman" w:cs="Times New Roman"/>
                <w:sz w:val="26"/>
                <w:szCs w:val="26"/>
              </w:rPr>
              <w:t>Noteikumu projekta tiesiskais regulējums skar</w:t>
            </w:r>
            <w:r w:rsidR="007C14E7" w:rsidRPr="005420AE">
              <w:rPr>
                <w:rFonts w:ascii="Times New Roman" w:hAnsi="Times New Roman" w:cs="Times New Roman"/>
                <w:sz w:val="26"/>
                <w:szCs w:val="26"/>
              </w:rPr>
              <w:t>:</w:t>
            </w:r>
          </w:p>
          <w:p w:rsidR="008E11CA" w:rsidRPr="005420AE" w:rsidRDefault="008E11CA" w:rsidP="00DD0F60">
            <w:pPr>
              <w:pStyle w:val="ListParagraph"/>
              <w:numPr>
                <w:ilvl w:val="0"/>
                <w:numId w:val="10"/>
              </w:numPr>
              <w:tabs>
                <w:tab w:val="left" w:pos="600"/>
              </w:tabs>
              <w:ind w:left="57" w:right="57" w:firstLine="0"/>
              <w:jc w:val="both"/>
              <w:rPr>
                <w:rFonts w:ascii="Times New Roman" w:hAnsi="Times New Roman" w:cs="Times New Roman"/>
                <w:sz w:val="26"/>
                <w:szCs w:val="26"/>
              </w:rPr>
            </w:pPr>
            <w:r w:rsidRPr="005420AE">
              <w:rPr>
                <w:rFonts w:ascii="Times New Roman" w:hAnsi="Times New Roman" w:cs="Times New Roman"/>
                <w:sz w:val="26"/>
                <w:szCs w:val="26"/>
              </w:rPr>
              <w:t xml:space="preserve">nodokļu maksātājus, kas veic saimniecisko darbību un par darījumiem saņemto samaksu reģistrē </w:t>
            </w:r>
            <w:r w:rsidR="007828B9" w:rsidRPr="005420AE">
              <w:rPr>
                <w:rFonts w:ascii="Times New Roman" w:hAnsi="Times New Roman" w:cs="Times New Roman"/>
                <w:sz w:val="26"/>
                <w:szCs w:val="26"/>
              </w:rPr>
              <w:t>kases aparātos un kases sistēmās</w:t>
            </w:r>
            <w:r w:rsidR="000332F9" w:rsidRPr="005420AE">
              <w:rPr>
                <w:rFonts w:ascii="Times New Roman" w:hAnsi="Times New Roman" w:cs="Times New Roman"/>
                <w:sz w:val="26"/>
                <w:szCs w:val="26"/>
              </w:rPr>
              <w:t>.</w:t>
            </w:r>
          </w:p>
          <w:p w:rsidR="0028384B" w:rsidRPr="007F27D4" w:rsidRDefault="0028384B" w:rsidP="00DD0F60">
            <w:pPr>
              <w:ind w:left="57" w:right="57"/>
              <w:jc w:val="both"/>
              <w:rPr>
                <w:rFonts w:ascii="Times New Roman" w:hAnsi="Times New Roman" w:cs="Times New Roman"/>
                <w:sz w:val="26"/>
                <w:szCs w:val="26"/>
              </w:rPr>
            </w:pPr>
            <w:r w:rsidRPr="007F27D4">
              <w:rPr>
                <w:rFonts w:ascii="Times New Roman" w:hAnsi="Times New Roman" w:cs="Times New Roman"/>
                <w:sz w:val="26"/>
                <w:szCs w:val="26"/>
              </w:rPr>
              <w:t>Pēc V</w:t>
            </w:r>
            <w:r w:rsidR="000332F9" w:rsidRPr="007F27D4">
              <w:rPr>
                <w:rFonts w:ascii="Times New Roman" w:hAnsi="Times New Roman" w:cs="Times New Roman"/>
                <w:sz w:val="26"/>
                <w:szCs w:val="26"/>
              </w:rPr>
              <w:t>alsts ieņēmumu dienesta</w:t>
            </w:r>
            <w:r w:rsidRPr="007F27D4">
              <w:rPr>
                <w:rFonts w:ascii="Times New Roman" w:hAnsi="Times New Roman" w:cs="Times New Roman"/>
                <w:sz w:val="26"/>
                <w:szCs w:val="26"/>
              </w:rPr>
              <w:t xml:space="preserve"> </w:t>
            </w:r>
            <w:r w:rsidR="009F108E" w:rsidRPr="007F27D4">
              <w:rPr>
                <w:rFonts w:ascii="Times New Roman" w:hAnsi="Times New Roman" w:cs="Times New Roman"/>
                <w:sz w:val="26"/>
                <w:szCs w:val="26"/>
              </w:rPr>
              <w:t xml:space="preserve">provizoriskiem </w:t>
            </w:r>
            <w:r w:rsidRPr="007F27D4">
              <w:rPr>
                <w:rFonts w:ascii="Times New Roman" w:hAnsi="Times New Roman" w:cs="Times New Roman"/>
                <w:sz w:val="26"/>
                <w:szCs w:val="26"/>
              </w:rPr>
              <w:t xml:space="preserve">datiem </w:t>
            </w:r>
            <w:r w:rsidR="00473883" w:rsidRPr="007F27D4">
              <w:rPr>
                <w:rFonts w:ascii="Times New Roman" w:hAnsi="Times New Roman" w:cs="Times New Roman"/>
                <w:sz w:val="26"/>
                <w:szCs w:val="26"/>
              </w:rPr>
              <w:t>40 976</w:t>
            </w:r>
            <w:r w:rsidR="000332F9" w:rsidRPr="007F27D4">
              <w:rPr>
                <w:rFonts w:ascii="Times New Roman" w:hAnsi="Times New Roman" w:cs="Times New Roman"/>
                <w:sz w:val="26"/>
                <w:szCs w:val="26"/>
              </w:rPr>
              <w:t> </w:t>
            </w:r>
            <w:r w:rsidR="00473883" w:rsidRPr="007F27D4">
              <w:rPr>
                <w:rFonts w:ascii="Times New Roman" w:hAnsi="Times New Roman" w:cs="Times New Roman"/>
                <w:sz w:val="26"/>
                <w:szCs w:val="26"/>
              </w:rPr>
              <w:t>kases aparātus un 2</w:t>
            </w:r>
            <w:r w:rsidR="000332F9" w:rsidRPr="007F27D4">
              <w:rPr>
                <w:rFonts w:ascii="Times New Roman" w:hAnsi="Times New Roman" w:cs="Times New Roman"/>
                <w:sz w:val="26"/>
                <w:szCs w:val="26"/>
              </w:rPr>
              <w:t> </w:t>
            </w:r>
            <w:r w:rsidR="00473883" w:rsidRPr="007F27D4">
              <w:rPr>
                <w:rFonts w:ascii="Times New Roman" w:hAnsi="Times New Roman" w:cs="Times New Roman"/>
                <w:sz w:val="26"/>
                <w:szCs w:val="26"/>
              </w:rPr>
              <w:t>818</w:t>
            </w:r>
            <w:r w:rsidR="000332F9" w:rsidRPr="007F27D4">
              <w:rPr>
                <w:rFonts w:ascii="Times New Roman" w:hAnsi="Times New Roman" w:cs="Times New Roman"/>
                <w:sz w:val="26"/>
                <w:szCs w:val="26"/>
              </w:rPr>
              <w:t> </w:t>
            </w:r>
            <w:r w:rsidR="00473883" w:rsidRPr="007F27D4">
              <w:rPr>
                <w:rFonts w:ascii="Times New Roman" w:hAnsi="Times New Roman" w:cs="Times New Roman"/>
                <w:sz w:val="26"/>
                <w:szCs w:val="26"/>
              </w:rPr>
              <w:t xml:space="preserve">kases sistēmas lieto </w:t>
            </w:r>
            <w:r w:rsidRPr="007F27D4">
              <w:rPr>
                <w:rFonts w:ascii="Times New Roman" w:hAnsi="Times New Roman" w:cs="Times New Roman"/>
                <w:sz w:val="26"/>
                <w:szCs w:val="26"/>
              </w:rPr>
              <w:t xml:space="preserve">28 160 </w:t>
            </w:r>
            <w:r w:rsidR="009F108E" w:rsidRPr="007F27D4">
              <w:rPr>
                <w:rFonts w:ascii="Times New Roman" w:hAnsi="Times New Roman" w:cs="Times New Roman"/>
                <w:sz w:val="26"/>
                <w:szCs w:val="26"/>
              </w:rPr>
              <w:t>(88</w:t>
            </w:r>
            <w:r w:rsidR="007828B9" w:rsidRPr="007F27D4">
              <w:rPr>
                <w:rFonts w:ascii="Times New Roman" w:hAnsi="Times New Roman" w:cs="Times New Roman"/>
                <w:sz w:val="26"/>
                <w:szCs w:val="26"/>
              </w:rPr>
              <w:t> </w:t>
            </w:r>
            <w:r w:rsidR="009F108E" w:rsidRPr="007F27D4">
              <w:rPr>
                <w:rFonts w:ascii="Times New Roman" w:hAnsi="Times New Roman" w:cs="Times New Roman"/>
                <w:sz w:val="26"/>
                <w:szCs w:val="26"/>
              </w:rPr>
              <w:t xml:space="preserve">%) </w:t>
            </w:r>
            <w:r w:rsidRPr="007F27D4">
              <w:rPr>
                <w:rFonts w:ascii="Times New Roman" w:hAnsi="Times New Roman" w:cs="Times New Roman"/>
                <w:sz w:val="26"/>
                <w:szCs w:val="26"/>
              </w:rPr>
              <w:t>nodokļu maksātāji</w:t>
            </w:r>
            <w:r w:rsidR="000332F9" w:rsidRPr="007F27D4">
              <w:rPr>
                <w:rFonts w:ascii="Times New Roman" w:hAnsi="Times New Roman" w:cs="Times New Roman"/>
                <w:sz w:val="26"/>
                <w:szCs w:val="26"/>
              </w:rPr>
              <w:t>, kam</w:t>
            </w:r>
            <w:r w:rsidR="00473883" w:rsidRPr="007F27D4">
              <w:rPr>
                <w:rFonts w:ascii="Times New Roman" w:hAnsi="Times New Roman" w:cs="Times New Roman"/>
                <w:sz w:val="26"/>
                <w:szCs w:val="26"/>
              </w:rPr>
              <w:t xml:space="preserve"> vidējo veikto piegāžu un (vai) sniegto pakalpojumu nodokļu maksātāja vai nodokļu maksātāja konkrētā struktūrvienībā veikto darījumu kopēj</w:t>
            </w:r>
            <w:r w:rsidR="000332F9" w:rsidRPr="007F27D4">
              <w:rPr>
                <w:rFonts w:ascii="Times New Roman" w:hAnsi="Times New Roman" w:cs="Times New Roman"/>
                <w:sz w:val="26"/>
                <w:szCs w:val="26"/>
              </w:rPr>
              <w:t>ā</w:t>
            </w:r>
            <w:r w:rsidR="00473883" w:rsidRPr="007F27D4">
              <w:rPr>
                <w:rFonts w:ascii="Times New Roman" w:hAnsi="Times New Roman" w:cs="Times New Roman"/>
                <w:sz w:val="26"/>
                <w:szCs w:val="26"/>
              </w:rPr>
              <w:t xml:space="preserve"> vērtīb</w:t>
            </w:r>
            <w:r w:rsidR="000332F9" w:rsidRPr="007F27D4">
              <w:rPr>
                <w:rFonts w:ascii="Times New Roman" w:hAnsi="Times New Roman" w:cs="Times New Roman"/>
                <w:sz w:val="26"/>
                <w:szCs w:val="26"/>
              </w:rPr>
              <w:t>a</w:t>
            </w:r>
            <w:r w:rsidR="00473883" w:rsidRPr="007F27D4">
              <w:rPr>
                <w:rFonts w:ascii="Times New Roman" w:hAnsi="Times New Roman" w:cs="Times New Roman"/>
                <w:sz w:val="26"/>
                <w:szCs w:val="26"/>
              </w:rPr>
              <w:t>, kas reģistrēta</w:t>
            </w:r>
            <w:r w:rsidR="00F5138F" w:rsidRPr="007F27D4">
              <w:rPr>
                <w:rFonts w:ascii="Times New Roman" w:hAnsi="Times New Roman" w:cs="Times New Roman"/>
                <w:sz w:val="26"/>
                <w:szCs w:val="26"/>
              </w:rPr>
              <w:t>,</w:t>
            </w:r>
            <w:r w:rsidR="00473883" w:rsidRPr="007F27D4">
              <w:rPr>
                <w:rFonts w:ascii="Times New Roman" w:hAnsi="Times New Roman" w:cs="Times New Roman"/>
                <w:sz w:val="26"/>
                <w:szCs w:val="26"/>
              </w:rPr>
              <w:t xml:space="preserve"> izmantojot nodokļu maksātāja vai visas konkrētajā struktūrvienībā reģistrētās nodokļu un citu maksājumu reģistrēšanas elektroniskās ierīces un iekārtas, iepriekšējo 12</w:t>
            </w:r>
            <w:r w:rsidR="000332F9" w:rsidRPr="007F27D4">
              <w:rPr>
                <w:rFonts w:ascii="Times New Roman" w:hAnsi="Times New Roman" w:cs="Times New Roman"/>
                <w:sz w:val="26"/>
                <w:szCs w:val="26"/>
              </w:rPr>
              <w:t> </w:t>
            </w:r>
            <w:r w:rsidR="00473883" w:rsidRPr="007F27D4">
              <w:rPr>
                <w:rFonts w:ascii="Times New Roman" w:hAnsi="Times New Roman" w:cs="Times New Roman"/>
                <w:sz w:val="26"/>
                <w:szCs w:val="26"/>
              </w:rPr>
              <w:t>mēnešu laikā (turpmāk – apgrozījuma lielums) nepārsniedz 200 000</w:t>
            </w:r>
            <w:r w:rsidR="000332F9" w:rsidRPr="007F27D4">
              <w:rPr>
                <w:rFonts w:ascii="Times New Roman" w:hAnsi="Times New Roman" w:cs="Times New Roman"/>
                <w:sz w:val="26"/>
                <w:szCs w:val="26"/>
              </w:rPr>
              <w:t> </w:t>
            </w:r>
            <w:r w:rsidR="00473883" w:rsidRPr="007F27D4">
              <w:rPr>
                <w:rFonts w:ascii="Times New Roman" w:hAnsi="Times New Roman" w:cs="Times New Roman"/>
                <w:i/>
                <w:sz w:val="26"/>
                <w:szCs w:val="26"/>
              </w:rPr>
              <w:t>euro</w:t>
            </w:r>
            <w:r w:rsidR="00473883" w:rsidRPr="007F27D4">
              <w:rPr>
                <w:rFonts w:ascii="Times New Roman" w:hAnsi="Times New Roman" w:cs="Times New Roman"/>
                <w:sz w:val="26"/>
                <w:szCs w:val="26"/>
              </w:rPr>
              <w:t>.</w:t>
            </w:r>
            <w:r w:rsidR="009F108E" w:rsidRPr="007F27D4">
              <w:rPr>
                <w:rFonts w:ascii="Times New Roman" w:hAnsi="Times New Roman" w:cs="Times New Roman"/>
                <w:sz w:val="26"/>
                <w:szCs w:val="26"/>
              </w:rPr>
              <w:t xml:space="preserve"> Š</w:t>
            </w:r>
            <w:r w:rsidR="005F46B6" w:rsidRPr="007F27D4">
              <w:rPr>
                <w:rFonts w:ascii="Times New Roman" w:hAnsi="Times New Roman" w:cs="Times New Roman"/>
                <w:sz w:val="26"/>
                <w:szCs w:val="26"/>
              </w:rPr>
              <w:t>ī</w:t>
            </w:r>
            <w:r w:rsidR="009F108E" w:rsidRPr="007F27D4">
              <w:rPr>
                <w:rFonts w:ascii="Times New Roman" w:hAnsi="Times New Roman" w:cs="Times New Roman"/>
                <w:sz w:val="26"/>
                <w:szCs w:val="26"/>
              </w:rPr>
              <w:t xml:space="preserve"> nodokļu maksātāju grupa </w:t>
            </w:r>
            <w:r w:rsidR="009A3E5D" w:rsidRPr="007F27D4">
              <w:rPr>
                <w:rFonts w:ascii="Times New Roman" w:hAnsi="Times New Roman" w:cs="Times New Roman"/>
                <w:sz w:val="26"/>
                <w:szCs w:val="26"/>
              </w:rPr>
              <w:t>pielāgo</w:t>
            </w:r>
            <w:r w:rsidR="00BB1316">
              <w:rPr>
                <w:rFonts w:ascii="Times New Roman" w:hAnsi="Times New Roman" w:cs="Times New Roman"/>
                <w:sz w:val="26"/>
                <w:szCs w:val="26"/>
              </w:rPr>
              <w:t>s</w:t>
            </w:r>
            <w:r w:rsidR="009F108E" w:rsidRPr="007F27D4">
              <w:rPr>
                <w:rFonts w:ascii="Times New Roman" w:hAnsi="Times New Roman" w:cs="Times New Roman"/>
                <w:sz w:val="26"/>
                <w:szCs w:val="26"/>
              </w:rPr>
              <w:t xml:space="preserve"> esošos kases aparātus</w:t>
            </w:r>
            <w:r w:rsidR="00A010ED" w:rsidRPr="007F27D4">
              <w:rPr>
                <w:rFonts w:ascii="Times New Roman" w:hAnsi="Times New Roman" w:cs="Times New Roman"/>
                <w:sz w:val="26"/>
                <w:szCs w:val="26"/>
              </w:rPr>
              <w:t xml:space="preserve"> un kases sistēmas</w:t>
            </w:r>
            <w:r w:rsidR="009F108E" w:rsidRPr="007F27D4">
              <w:rPr>
                <w:rFonts w:ascii="Times New Roman" w:hAnsi="Times New Roman" w:cs="Times New Roman"/>
                <w:sz w:val="26"/>
                <w:szCs w:val="26"/>
              </w:rPr>
              <w:t>, kas atbil</w:t>
            </w:r>
            <w:r w:rsidR="00A010ED" w:rsidRPr="007F27D4">
              <w:rPr>
                <w:rFonts w:ascii="Times New Roman" w:hAnsi="Times New Roman" w:cs="Times New Roman"/>
                <w:sz w:val="26"/>
                <w:szCs w:val="26"/>
              </w:rPr>
              <w:t>st</w:t>
            </w:r>
            <w:r w:rsidR="009F108E" w:rsidRPr="007F27D4">
              <w:rPr>
                <w:rFonts w:ascii="Times New Roman" w:hAnsi="Times New Roman" w:cs="Times New Roman"/>
                <w:sz w:val="26"/>
                <w:szCs w:val="26"/>
              </w:rPr>
              <w:t xml:space="preserve"> </w:t>
            </w:r>
            <w:r w:rsidR="000332F9" w:rsidRPr="007F27D4">
              <w:rPr>
                <w:rFonts w:ascii="Times New Roman" w:hAnsi="Times New Roman" w:cs="Times New Roman"/>
                <w:sz w:val="26"/>
                <w:szCs w:val="26"/>
              </w:rPr>
              <w:t>n</w:t>
            </w:r>
            <w:r w:rsidR="009F108E" w:rsidRPr="007F27D4">
              <w:rPr>
                <w:rFonts w:ascii="Times New Roman" w:hAnsi="Times New Roman" w:cs="Times New Roman"/>
                <w:sz w:val="26"/>
                <w:szCs w:val="26"/>
              </w:rPr>
              <w:t xml:space="preserve">oteikumu un </w:t>
            </w:r>
            <w:r w:rsidR="000332F9" w:rsidRPr="007F27D4">
              <w:rPr>
                <w:rFonts w:ascii="Times New Roman" w:hAnsi="Times New Roman" w:cs="Times New Roman"/>
                <w:sz w:val="26"/>
                <w:szCs w:val="26"/>
              </w:rPr>
              <w:t>n</w:t>
            </w:r>
            <w:r w:rsidR="009F108E" w:rsidRPr="007F27D4">
              <w:rPr>
                <w:rFonts w:ascii="Times New Roman" w:hAnsi="Times New Roman" w:cs="Times New Roman"/>
                <w:sz w:val="26"/>
                <w:szCs w:val="26"/>
              </w:rPr>
              <w:t>oteikumu projekta prasībām.</w:t>
            </w:r>
          </w:p>
          <w:p w:rsidR="007D6A2E" w:rsidRPr="005420AE" w:rsidRDefault="007D6A2E" w:rsidP="00DD0F60">
            <w:pPr>
              <w:ind w:left="57" w:right="57"/>
              <w:jc w:val="both"/>
              <w:rPr>
                <w:rFonts w:ascii="Times New Roman" w:hAnsi="Times New Roman" w:cs="Times New Roman"/>
                <w:sz w:val="26"/>
                <w:szCs w:val="26"/>
              </w:rPr>
            </w:pPr>
            <w:r w:rsidRPr="005420AE">
              <w:rPr>
                <w:rFonts w:ascii="Times New Roman" w:hAnsi="Times New Roman" w:cs="Times New Roman"/>
                <w:sz w:val="26"/>
                <w:szCs w:val="26"/>
              </w:rPr>
              <w:t>3</w:t>
            </w:r>
            <w:r w:rsidR="000332F9" w:rsidRPr="005420AE">
              <w:rPr>
                <w:rFonts w:ascii="Times New Roman" w:hAnsi="Times New Roman" w:cs="Times New Roman"/>
                <w:sz w:val="26"/>
                <w:szCs w:val="26"/>
              </w:rPr>
              <w:t> </w:t>
            </w:r>
            <w:r w:rsidRPr="005420AE">
              <w:rPr>
                <w:rFonts w:ascii="Times New Roman" w:hAnsi="Times New Roman" w:cs="Times New Roman"/>
                <w:sz w:val="26"/>
                <w:szCs w:val="26"/>
              </w:rPr>
              <w:t>314</w:t>
            </w:r>
            <w:r w:rsidR="000332F9" w:rsidRPr="005420AE">
              <w:rPr>
                <w:rFonts w:ascii="Times New Roman" w:hAnsi="Times New Roman" w:cs="Times New Roman"/>
                <w:sz w:val="26"/>
                <w:szCs w:val="26"/>
              </w:rPr>
              <w:t> </w:t>
            </w:r>
            <w:r w:rsidR="009F108E" w:rsidRPr="005420AE">
              <w:rPr>
                <w:rFonts w:ascii="Times New Roman" w:hAnsi="Times New Roman" w:cs="Times New Roman"/>
                <w:sz w:val="26"/>
                <w:szCs w:val="26"/>
              </w:rPr>
              <w:t>(10</w:t>
            </w:r>
            <w:r w:rsidR="000332F9" w:rsidRPr="005420AE">
              <w:rPr>
                <w:rFonts w:ascii="Times New Roman" w:hAnsi="Times New Roman" w:cs="Times New Roman"/>
                <w:sz w:val="26"/>
                <w:szCs w:val="26"/>
              </w:rPr>
              <w:t> </w:t>
            </w:r>
            <w:r w:rsidR="009F108E" w:rsidRPr="005420AE">
              <w:rPr>
                <w:rFonts w:ascii="Times New Roman" w:hAnsi="Times New Roman" w:cs="Times New Roman"/>
                <w:sz w:val="26"/>
                <w:szCs w:val="26"/>
              </w:rPr>
              <w:t>%)</w:t>
            </w:r>
            <w:r w:rsidRPr="005420AE">
              <w:rPr>
                <w:rFonts w:ascii="Times New Roman" w:hAnsi="Times New Roman" w:cs="Times New Roman"/>
                <w:sz w:val="26"/>
                <w:szCs w:val="26"/>
              </w:rPr>
              <w:t xml:space="preserve"> nodokļu maksātājiem, kas lieto 9</w:t>
            </w:r>
            <w:r w:rsidR="000332F9" w:rsidRPr="005420AE">
              <w:rPr>
                <w:rFonts w:ascii="Times New Roman" w:hAnsi="Times New Roman" w:cs="Times New Roman"/>
                <w:sz w:val="26"/>
                <w:szCs w:val="26"/>
              </w:rPr>
              <w:t> </w:t>
            </w:r>
            <w:r w:rsidRPr="005420AE">
              <w:rPr>
                <w:rFonts w:ascii="Times New Roman" w:hAnsi="Times New Roman" w:cs="Times New Roman"/>
                <w:sz w:val="26"/>
                <w:szCs w:val="26"/>
              </w:rPr>
              <w:t>818</w:t>
            </w:r>
            <w:r w:rsidR="000332F9" w:rsidRPr="005420AE">
              <w:rPr>
                <w:rFonts w:ascii="Times New Roman" w:hAnsi="Times New Roman" w:cs="Times New Roman"/>
                <w:sz w:val="26"/>
                <w:szCs w:val="26"/>
              </w:rPr>
              <w:t> </w:t>
            </w:r>
            <w:r w:rsidRPr="005420AE">
              <w:rPr>
                <w:rFonts w:ascii="Times New Roman" w:hAnsi="Times New Roman" w:cs="Times New Roman"/>
                <w:sz w:val="26"/>
                <w:szCs w:val="26"/>
              </w:rPr>
              <w:t>kases aparātus un 4</w:t>
            </w:r>
            <w:r w:rsidR="000332F9" w:rsidRPr="005420AE">
              <w:rPr>
                <w:rFonts w:ascii="Times New Roman" w:hAnsi="Times New Roman" w:cs="Times New Roman"/>
                <w:sz w:val="26"/>
                <w:szCs w:val="26"/>
              </w:rPr>
              <w:t> </w:t>
            </w:r>
            <w:r w:rsidRPr="005420AE">
              <w:rPr>
                <w:rFonts w:ascii="Times New Roman" w:hAnsi="Times New Roman" w:cs="Times New Roman"/>
                <w:sz w:val="26"/>
                <w:szCs w:val="26"/>
              </w:rPr>
              <w:t>026</w:t>
            </w:r>
            <w:r w:rsidR="000332F9" w:rsidRPr="005420AE">
              <w:rPr>
                <w:rFonts w:ascii="Times New Roman" w:hAnsi="Times New Roman" w:cs="Times New Roman"/>
                <w:sz w:val="26"/>
                <w:szCs w:val="26"/>
              </w:rPr>
              <w:t> </w:t>
            </w:r>
            <w:r w:rsidRPr="005420AE">
              <w:rPr>
                <w:rFonts w:ascii="Times New Roman" w:hAnsi="Times New Roman" w:cs="Times New Roman"/>
                <w:sz w:val="26"/>
                <w:szCs w:val="26"/>
              </w:rPr>
              <w:t xml:space="preserve">kases sistēmas </w:t>
            </w:r>
            <w:r w:rsidR="000332F9" w:rsidRPr="005420AE">
              <w:rPr>
                <w:rFonts w:ascii="Times New Roman" w:hAnsi="Times New Roman" w:cs="Times New Roman"/>
                <w:sz w:val="26"/>
                <w:szCs w:val="26"/>
              </w:rPr>
              <w:t>un kuriem</w:t>
            </w:r>
            <w:r w:rsidRPr="005420AE">
              <w:rPr>
                <w:rFonts w:ascii="Times New Roman" w:hAnsi="Times New Roman" w:cs="Times New Roman"/>
                <w:sz w:val="26"/>
                <w:szCs w:val="26"/>
              </w:rPr>
              <w:t xml:space="preserve"> vidēj</w:t>
            </w:r>
            <w:r w:rsidR="000332F9" w:rsidRPr="005420AE">
              <w:rPr>
                <w:rFonts w:ascii="Times New Roman" w:hAnsi="Times New Roman" w:cs="Times New Roman"/>
                <w:sz w:val="26"/>
                <w:szCs w:val="26"/>
              </w:rPr>
              <w:t>ais</w:t>
            </w:r>
            <w:r w:rsidRPr="005420AE">
              <w:rPr>
                <w:rFonts w:ascii="Times New Roman" w:hAnsi="Times New Roman" w:cs="Times New Roman"/>
                <w:sz w:val="26"/>
                <w:szCs w:val="26"/>
              </w:rPr>
              <w:t xml:space="preserve"> struktūrvienības apgrozījuma lielum</w:t>
            </w:r>
            <w:r w:rsidR="000332F9" w:rsidRPr="005420AE">
              <w:rPr>
                <w:rFonts w:ascii="Times New Roman" w:hAnsi="Times New Roman" w:cs="Times New Roman"/>
                <w:sz w:val="26"/>
                <w:szCs w:val="26"/>
              </w:rPr>
              <w:t>s ir</w:t>
            </w:r>
            <w:r w:rsidRPr="005420AE">
              <w:rPr>
                <w:rFonts w:ascii="Times New Roman" w:hAnsi="Times New Roman" w:cs="Times New Roman"/>
                <w:sz w:val="26"/>
                <w:szCs w:val="26"/>
              </w:rPr>
              <w:t xml:space="preserve"> no 200</w:t>
            </w:r>
            <w:r w:rsidR="000332F9" w:rsidRPr="005420AE">
              <w:rPr>
                <w:rFonts w:ascii="Times New Roman" w:hAnsi="Times New Roman" w:cs="Times New Roman"/>
                <w:sz w:val="26"/>
                <w:szCs w:val="26"/>
              </w:rPr>
              <w:t> </w:t>
            </w:r>
            <w:r w:rsidRPr="005420AE">
              <w:rPr>
                <w:rFonts w:ascii="Times New Roman" w:hAnsi="Times New Roman" w:cs="Times New Roman"/>
                <w:sz w:val="26"/>
                <w:szCs w:val="26"/>
              </w:rPr>
              <w:t>000</w:t>
            </w:r>
            <w:r w:rsidR="000332F9" w:rsidRPr="005420AE">
              <w:rPr>
                <w:rFonts w:ascii="Times New Roman" w:hAnsi="Times New Roman" w:cs="Times New Roman"/>
                <w:sz w:val="26"/>
                <w:szCs w:val="26"/>
              </w:rPr>
              <w:t> </w:t>
            </w:r>
            <w:r w:rsidRPr="005420AE">
              <w:rPr>
                <w:rFonts w:ascii="Times New Roman" w:hAnsi="Times New Roman" w:cs="Times New Roman"/>
                <w:i/>
                <w:sz w:val="26"/>
                <w:szCs w:val="26"/>
              </w:rPr>
              <w:t>euro</w:t>
            </w:r>
            <w:r w:rsidRPr="005420AE">
              <w:rPr>
                <w:rFonts w:ascii="Times New Roman" w:hAnsi="Times New Roman" w:cs="Times New Roman"/>
                <w:sz w:val="26"/>
                <w:szCs w:val="26"/>
              </w:rPr>
              <w:t xml:space="preserve"> līdz 1 500</w:t>
            </w:r>
            <w:r w:rsidR="000332F9" w:rsidRPr="005420AE">
              <w:rPr>
                <w:rFonts w:ascii="Times New Roman" w:hAnsi="Times New Roman" w:cs="Times New Roman"/>
                <w:sz w:val="26"/>
                <w:szCs w:val="26"/>
              </w:rPr>
              <w:t> </w:t>
            </w:r>
            <w:r w:rsidRPr="005420AE">
              <w:rPr>
                <w:rFonts w:ascii="Times New Roman" w:hAnsi="Times New Roman" w:cs="Times New Roman"/>
                <w:sz w:val="26"/>
                <w:szCs w:val="26"/>
              </w:rPr>
              <w:t>000</w:t>
            </w:r>
            <w:r w:rsidR="000332F9" w:rsidRPr="005420AE">
              <w:rPr>
                <w:rFonts w:ascii="Times New Roman" w:hAnsi="Times New Roman" w:cs="Times New Roman"/>
                <w:sz w:val="26"/>
                <w:szCs w:val="26"/>
              </w:rPr>
              <w:t> </w:t>
            </w:r>
            <w:r w:rsidRPr="005420AE">
              <w:rPr>
                <w:rFonts w:ascii="Times New Roman" w:hAnsi="Times New Roman" w:cs="Times New Roman"/>
                <w:i/>
                <w:sz w:val="26"/>
                <w:szCs w:val="26"/>
              </w:rPr>
              <w:t>euro</w:t>
            </w:r>
            <w:r w:rsidR="008F0C8A" w:rsidRPr="005420AE">
              <w:rPr>
                <w:rFonts w:ascii="Times New Roman" w:hAnsi="Times New Roman" w:cs="Times New Roman"/>
                <w:sz w:val="26"/>
                <w:szCs w:val="26"/>
              </w:rPr>
              <w:t>,</w:t>
            </w:r>
            <w:r w:rsidRPr="005420AE">
              <w:rPr>
                <w:rFonts w:ascii="Times New Roman" w:hAnsi="Times New Roman" w:cs="Times New Roman"/>
                <w:i/>
                <w:sz w:val="26"/>
                <w:szCs w:val="26"/>
              </w:rPr>
              <w:t xml:space="preserve"> </w:t>
            </w:r>
            <w:r w:rsidRPr="005420AE">
              <w:rPr>
                <w:rFonts w:ascii="Times New Roman" w:hAnsi="Times New Roman" w:cs="Times New Roman"/>
                <w:sz w:val="26"/>
                <w:szCs w:val="26"/>
              </w:rPr>
              <w:t>būs jāsāk lietot hibrīda kases aparāt</w:t>
            </w:r>
            <w:r w:rsidR="000332F9" w:rsidRPr="005420AE">
              <w:rPr>
                <w:rFonts w:ascii="Times New Roman" w:hAnsi="Times New Roman" w:cs="Times New Roman"/>
                <w:sz w:val="26"/>
                <w:szCs w:val="26"/>
              </w:rPr>
              <w:t>i</w:t>
            </w:r>
            <w:r w:rsidRPr="005420AE">
              <w:rPr>
                <w:rFonts w:ascii="Times New Roman" w:hAnsi="Times New Roman" w:cs="Times New Roman"/>
                <w:sz w:val="26"/>
                <w:szCs w:val="26"/>
              </w:rPr>
              <w:t xml:space="preserve"> vai </w:t>
            </w:r>
            <w:r w:rsidR="00A010ED" w:rsidRPr="005420AE">
              <w:rPr>
                <w:rFonts w:ascii="Times New Roman" w:hAnsi="Times New Roman" w:cs="Times New Roman"/>
                <w:sz w:val="26"/>
                <w:szCs w:val="26"/>
              </w:rPr>
              <w:t xml:space="preserve">jāpielāgo </w:t>
            </w:r>
            <w:r w:rsidRPr="005420AE">
              <w:rPr>
                <w:rFonts w:ascii="Times New Roman" w:hAnsi="Times New Roman" w:cs="Times New Roman"/>
                <w:sz w:val="26"/>
                <w:szCs w:val="26"/>
              </w:rPr>
              <w:t>kases sistēmas</w:t>
            </w:r>
            <w:r w:rsidR="009F108E" w:rsidRPr="005420AE">
              <w:rPr>
                <w:rFonts w:ascii="Times New Roman" w:hAnsi="Times New Roman" w:cs="Times New Roman"/>
                <w:sz w:val="26"/>
                <w:szCs w:val="26"/>
              </w:rPr>
              <w:t>, kas atbil</w:t>
            </w:r>
            <w:r w:rsidR="00F72FC8" w:rsidRPr="005420AE">
              <w:rPr>
                <w:rFonts w:ascii="Times New Roman" w:hAnsi="Times New Roman" w:cs="Times New Roman"/>
                <w:sz w:val="26"/>
                <w:szCs w:val="26"/>
              </w:rPr>
              <w:t>st</w:t>
            </w:r>
            <w:r w:rsidR="009F108E" w:rsidRPr="005420AE">
              <w:rPr>
                <w:rFonts w:ascii="Times New Roman" w:hAnsi="Times New Roman" w:cs="Times New Roman"/>
                <w:sz w:val="26"/>
                <w:szCs w:val="26"/>
              </w:rPr>
              <w:t xml:space="preserve"> </w:t>
            </w:r>
            <w:r w:rsidR="000332F9" w:rsidRPr="005420AE">
              <w:rPr>
                <w:rFonts w:ascii="Times New Roman" w:hAnsi="Times New Roman" w:cs="Times New Roman"/>
                <w:sz w:val="26"/>
                <w:szCs w:val="26"/>
              </w:rPr>
              <w:t>n</w:t>
            </w:r>
            <w:r w:rsidR="009F108E" w:rsidRPr="005420AE">
              <w:rPr>
                <w:rFonts w:ascii="Times New Roman" w:hAnsi="Times New Roman" w:cs="Times New Roman"/>
                <w:sz w:val="26"/>
                <w:szCs w:val="26"/>
              </w:rPr>
              <w:t xml:space="preserve">oteikumu un </w:t>
            </w:r>
            <w:r w:rsidR="000332F9" w:rsidRPr="005420AE">
              <w:rPr>
                <w:rFonts w:ascii="Times New Roman" w:hAnsi="Times New Roman" w:cs="Times New Roman"/>
                <w:sz w:val="26"/>
                <w:szCs w:val="26"/>
              </w:rPr>
              <w:t>n</w:t>
            </w:r>
            <w:r w:rsidR="009F108E" w:rsidRPr="005420AE">
              <w:rPr>
                <w:rFonts w:ascii="Times New Roman" w:hAnsi="Times New Roman" w:cs="Times New Roman"/>
                <w:sz w:val="26"/>
                <w:szCs w:val="26"/>
              </w:rPr>
              <w:t>oteikumu projekta prasībām.</w:t>
            </w:r>
          </w:p>
          <w:p w:rsidR="004F4903" w:rsidRPr="005420AE" w:rsidRDefault="007D6A2E" w:rsidP="00DD0F60">
            <w:pPr>
              <w:ind w:left="57" w:right="57"/>
              <w:jc w:val="both"/>
              <w:rPr>
                <w:rFonts w:ascii="Times New Roman" w:hAnsi="Times New Roman" w:cs="Times New Roman"/>
                <w:sz w:val="26"/>
                <w:szCs w:val="26"/>
              </w:rPr>
            </w:pPr>
            <w:r w:rsidRPr="005420AE">
              <w:rPr>
                <w:rFonts w:ascii="Times New Roman" w:hAnsi="Times New Roman" w:cs="Times New Roman"/>
                <w:sz w:val="26"/>
                <w:szCs w:val="26"/>
              </w:rPr>
              <w:t>Savukārt 683 (</w:t>
            </w:r>
            <w:r w:rsidR="009F108E" w:rsidRPr="005420AE">
              <w:rPr>
                <w:rFonts w:ascii="Times New Roman" w:hAnsi="Times New Roman" w:cs="Times New Roman"/>
                <w:sz w:val="26"/>
                <w:szCs w:val="26"/>
              </w:rPr>
              <w:t>2</w:t>
            </w:r>
            <w:r w:rsidR="000332F9" w:rsidRPr="005420AE">
              <w:rPr>
                <w:rFonts w:ascii="Times New Roman" w:hAnsi="Times New Roman" w:cs="Times New Roman"/>
                <w:sz w:val="26"/>
                <w:szCs w:val="26"/>
              </w:rPr>
              <w:t> </w:t>
            </w:r>
            <w:r w:rsidR="009F108E" w:rsidRPr="005420AE">
              <w:rPr>
                <w:rFonts w:ascii="Times New Roman" w:hAnsi="Times New Roman" w:cs="Times New Roman"/>
                <w:sz w:val="26"/>
                <w:szCs w:val="26"/>
              </w:rPr>
              <w:t>%</w:t>
            </w:r>
            <w:r w:rsidRPr="005420AE">
              <w:rPr>
                <w:rFonts w:ascii="Times New Roman" w:hAnsi="Times New Roman" w:cs="Times New Roman"/>
                <w:sz w:val="26"/>
                <w:szCs w:val="26"/>
              </w:rPr>
              <w:t xml:space="preserve">) nodokļu maksātājiem, kas </w:t>
            </w:r>
            <w:r w:rsidR="00F72FC8" w:rsidRPr="005420AE">
              <w:rPr>
                <w:rFonts w:ascii="Times New Roman" w:hAnsi="Times New Roman" w:cs="Times New Roman"/>
                <w:sz w:val="26"/>
                <w:szCs w:val="26"/>
              </w:rPr>
              <w:t>lieto 2 455</w:t>
            </w:r>
            <w:r w:rsidR="000332F9" w:rsidRPr="005420AE">
              <w:rPr>
                <w:rFonts w:ascii="Times New Roman" w:hAnsi="Times New Roman" w:cs="Times New Roman"/>
                <w:sz w:val="26"/>
                <w:szCs w:val="26"/>
              </w:rPr>
              <w:t> </w:t>
            </w:r>
            <w:r w:rsidR="00F72FC8" w:rsidRPr="005420AE">
              <w:rPr>
                <w:rFonts w:ascii="Times New Roman" w:hAnsi="Times New Roman" w:cs="Times New Roman"/>
                <w:sz w:val="26"/>
                <w:szCs w:val="26"/>
              </w:rPr>
              <w:t>kases aparātus un 3</w:t>
            </w:r>
            <w:r w:rsidR="000332F9" w:rsidRPr="005420AE">
              <w:rPr>
                <w:rFonts w:ascii="Times New Roman" w:hAnsi="Times New Roman" w:cs="Times New Roman"/>
                <w:sz w:val="26"/>
                <w:szCs w:val="26"/>
              </w:rPr>
              <w:t> </w:t>
            </w:r>
            <w:r w:rsidRPr="005420AE">
              <w:rPr>
                <w:rFonts w:ascii="Times New Roman" w:hAnsi="Times New Roman" w:cs="Times New Roman"/>
                <w:sz w:val="26"/>
                <w:szCs w:val="26"/>
              </w:rPr>
              <w:t>256</w:t>
            </w:r>
            <w:r w:rsidR="000332F9" w:rsidRPr="005420AE">
              <w:rPr>
                <w:rFonts w:ascii="Times New Roman" w:hAnsi="Times New Roman" w:cs="Times New Roman"/>
                <w:sz w:val="26"/>
                <w:szCs w:val="26"/>
              </w:rPr>
              <w:t> </w:t>
            </w:r>
            <w:r w:rsidRPr="005420AE">
              <w:rPr>
                <w:rFonts w:ascii="Times New Roman" w:hAnsi="Times New Roman" w:cs="Times New Roman"/>
                <w:sz w:val="26"/>
                <w:szCs w:val="26"/>
              </w:rPr>
              <w:t xml:space="preserve">kases sistēmas </w:t>
            </w:r>
            <w:r w:rsidR="000332F9" w:rsidRPr="005420AE">
              <w:rPr>
                <w:rFonts w:ascii="Times New Roman" w:hAnsi="Times New Roman" w:cs="Times New Roman"/>
                <w:sz w:val="26"/>
                <w:szCs w:val="26"/>
              </w:rPr>
              <w:t>un kuriem</w:t>
            </w:r>
            <w:r w:rsidRPr="005420AE">
              <w:rPr>
                <w:rFonts w:ascii="Times New Roman" w:hAnsi="Times New Roman" w:cs="Times New Roman"/>
                <w:sz w:val="26"/>
                <w:szCs w:val="26"/>
              </w:rPr>
              <w:t xml:space="preserve"> vidēj</w:t>
            </w:r>
            <w:r w:rsidR="000332F9" w:rsidRPr="005420AE">
              <w:rPr>
                <w:rFonts w:ascii="Times New Roman" w:hAnsi="Times New Roman" w:cs="Times New Roman"/>
                <w:sz w:val="26"/>
                <w:szCs w:val="26"/>
              </w:rPr>
              <w:t>ais</w:t>
            </w:r>
            <w:r w:rsidRPr="005420AE">
              <w:rPr>
                <w:rFonts w:ascii="Times New Roman" w:hAnsi="Times New Roman" w:cs="Times New Roman"/>
                <w:sz w:val="26"/>
                <w:szCs w:val="26"/>
              </w:rPr>
              <w:t xml:space="preserve"> struktūrvienības apgrozījuma lielum</w:t>
            </w:r>
            <w:r w:rsidR="000332F9" w:rsidRPr="005420AE">
              <w:rPr>
                <w:rFonts w:ascii="Times New Roman" w:hAnsi="Times New Roman" w:cs="Times New Roman"/>
                <w:sz w:val="26"/>
                <w:szCs w:val="26"/>
              </w:rPr>
              <w:t>s ir</w:t>
            </w:r>
            <w:r w:rsidRPr="005420AE">
              <w:rPr>
                <w:rFonts w:ascii="Times New Roman" w:hAnsi="Times New Roman" w:cs="Times New Roman"/>
                <w:sz w:val="26"/>
                <w:szCs w:val="26"/>
              </w:rPr>
              <w:t xml:space="preserve"> no 1 500 000</w:t>
            </w:r>
            <w:r w:rsidR="000332F9" w:rsidRPr="005420AE">
              <w:rPr>
                <w:rFonts w:ascii="Times New Roman" w:hAnsi="Times New Roman" w:cs="Times New Roman"/>
                <w:sz w:val="26"/>
                <w:szCs w:val="26"/>
              </w:rPr>
              <w:t> </w:t>
            </w:r>
            <w:r w:rsidRPr="005420AE">
              <w:rPr>
                <w:rFonts w:ascii="Times New Roman" w:hAnsi="Times New Roman" w:cs="Times New Roman"/>
                <w:i/>
                <w:sz w:val="26"/>
                <w:szCs w:val="26"/>
              </w:rPr>
              <w:t>euro</w:t>
            </w:r>
            <w:r w:rsidRPr="005420AE">
              <w:rPr>
                <w:rFonts w:ascii="Times New Roman" w:hAnsi="Times New Roman" w:cs="Times New Roman"/>
                <w:sz w:val="26"/>
                <w:szCs w:val="26"/>
              </w:rPr>
              <w:t>,</w:t>
            </w:r>
            <w:r w:rsidRPr="005420AE">
              <w:rPr>
                <w:rFonts w:ascii="Times New Roman" w:hAnsi="Times New Roman" w:cs="Times New Roman"/>
                <w:i/>
                <w:sz w:val="26"/>
                <w:szCs w:val="26"/>
              </w:rPr>
              <w:t xml:space="preserve"> </w:t>
            </w:r>
            <w:r w:rsidRPr="005420AE">
              <w:rPr>
                <w:rFonts w:ascii="Times New Roman" w:hAnsi="Times New Roman" w:cs="Times New Roman"/>
                <w:sz w:val="26"/>
                <w:szCs w:val="26"/>
              </w:rPr>
              <w:t xml:space="preserve">būs jāsāk lietot </w:t>
            </w:r>
            <w:r w:rsidR="00A010ED" w:rsidRPr="005420AE">
              <w:rPr>
                <w:rFonts w:ascii="Times New Roman" w:hAnsi="Times New Roman" w:cs="Times New Roman"/>
                <w:sz w:val="26"/>
                <w:szCs w:val="26"/>
              </w:rPr>
              <w:t xml:space="preserve">jaunas </w:t>
            </w:r>
            <w:r w:rsidRPr="005420AE">
              <w:rPr>
                <w:rFonts w:ascii="Times New Roman" w:hAnsi="Times New Roman" w:cs="Times New Roman"/>
                <w:sz w:val="26"/>
                <w:szCs w:val="26"/>
              </w:rPr>
              <w:t>kases sistēmas</w:t>
            </w:r>
            <w:r w:rsidR="00A010ED" w:rsidRPr="005420AE">
              <w:rPr>
                <w:rFonts w:ascii="Times New Roman" w:hAnsi="Times New Roman" w:cs="Times New Roman"/>
                <w:sz w:val="26"/>
                <w:szCs w:val="26"/>
              </w:rPr>
              <w:t xml:space="preserve"> un jāpielāgo esošās kases sistēmas</w:t>
            </w:r>
            <w:r w:rsidR="009F108E" w:rsidRPr="005420AE">
              <w:rPr>
                <w:rFonts w:ascii="Times New Roman" w:hAnsi="Times New Roman" w:cs="Times New Roman"/>
                <w:sz w:val="26"/>
                <w:szCs w:val="26"/>
              </w:rPr>
              <w:t xml:space="preserve">, kas atbilst </w:t>
            </w:r>
            <w:r w:rsidR="000332F9" w:rsidRPr="005420AE">
              <w:rPr>
                <w:rFonts w:ascii="Times New Roman" w:hAnsi="Times New Roman" w:cs="Times New Roman"/>
                <w:sz w:val="26"/>
                <w:szCs w:val="26"/>
              </w:rPr>
              <w:t>n</w:t>
            </w:r>
            <w:r w:rsidR="009F108E" w:rsidRPr="005420AE">
              <w:rPr>
                <w:rFonts w:ascii="Times New Roman" w:hAnsi="Times New Roman" w:cs="Times New Roman"/>
                <w:sz w:val="26"/>
                <w:szCs w:val="26"/>
              </w:rPr>
              <w:t xml:space="preserve">oteikumu un </w:t>
            </w:r>
            <w:r w:rsidR="000332F9" w:rsidRPr="005420AE">
              <w:rPr>
                <w:rFonts w:ascii="Times New Roman" w:hAnsi="Times New Roman" w:cs="Times New Roman"/>
                <w:sz w:val="26"/>
                <w:szCs w:val="26"/>
              </w:rPr>
              <w:t>n</w:t>
            </w:r>
            <w:r w:rsidR="009F108E" w:rsidRPr="005420AE">
              <w:rPr>
                <w:rFonts w:ascii="Times New Roman" w:hAnsi="Times New Roman" w:cs="Times New Roman"/>
                <w:sz w:val="26"/>
                <w:szCs w:val="26"/>
              </w:rPr>
              <w:t>oteikumu projekta prasībām</w:t>
            </w:r>
            <w:r w:rsidR="000332F9" w:rsidRPr="005420AE">
              <w:rPr>
                <w:rFonts w:ascii="Times New Roman" w:hAnsi="Times New Roman" w:cs="Times New Roman"/>
                <w:sz w:val="26"/>
                <w:szCs w:val="26"/>
              </w:rPr>
              <w:t>;</w:t>
            </w:r>
          </w:p>
          <w:p w:rsidR="007C14E7" w:rsidRDefault="009F108E" w:rsidP="00DD0F60">
            <w:pPr>
              <w:pStyle w:val="ListParagraph"/>
              <w:numPr>
                <w:ilvl w:val="0"/>
                <w:numId w:val="10"/>
              </w:numPr>
              <w:ind w:left="57" w:right="57" w:firstLine="0"/>
              <w:jc w:val="both"/>
              <w:rPr>
                <w:rFonts w:ascii="Times New Roman" w:hAnsi="Times New Roman" w:cs="Times New Roman"/>
                <w:sz w:val="26"/>
                <w:szCs w:val="26"/>
              </w:rPr>
            </w:pPr>
            <w:r w:rsidRPr="005420AE">
              <w:rPr>
                <w:rFonts w:ascii="Times New Roman" w:hAnsi="Times New Roman" w:cs="Times New Roman"/>
                <w:sz w:val="26"/>
                <w:szCs w:val="26"/>
              </w:rPr>
              <w:t xml:space="preserve">109 </w:t>
            </w:r>
            <w:r w:rsidR="004F4903" w:rsidRPr="005420AE">
              <w:rPr>
                <w:rFonts w:ascii="Times New Roman" w:hAnsi="Times New Roman" w:cs="Times New Roman"/>
                <w:sz w:val="26"/>
                <w:szCs w:val="26"/>
              </w:rPr>
              <w:t>Valsts ieņēmumu dienesta vienotajā datubāzē (reģistrā) reģistrēto</w:t>
            </w:r>
            <w:r w:rsidR="000332F9" w:rsidRPr="005420AE">
              <w:rPr>
                <w:rFonts w:ascii="Times New Roman" w:hAnsi="Times New Roman" w:cs="Times New Roman"/>
                <w:sz w:val="26"/>
                <w:szCs w:val="26"/>
              </w:rPr>
              <w:t>s</w:t>
            </w:r>
            <w:r w:rsidR="004F4903" w:rsidRPr="005420AE">
              <w:rPr>
                <w:rFonts w:ascii="Times New Roman" w:hAnsi="Times New Roman" w:cs="Times New Roman"/>
                <w:sz w:val="26"/>
                <w:szCs w:val="26"/>
              </w:rPr>
              <w:t xml:space="preserve"> </w:t>
            </w:r>
            <w:r w:rsidR="007828B9" w:rsidRPr="005420AE">
              <w:rPr>
                <w:rFonts w:ascii="Times New Roman" w:hAnsi="Times New Roman" w:cs="Times New Roman"/>
                <w:sz w:val="26"/>
                <w:szCs w:val="26"/>
              </w:rPr>
              <w:t xml:space="preserve">kases aparātu un kases sistēmu </w:t>
            </w:r>
            <w:r w:rsidR="007C14E7" w:rsidRPr="005420AE">
              <w:rPr>
                <w:rFonts w:ascii="Times New Roman" w:hAnsi="Times New Roman" w:cs="Times New Roman"/>
                <w:sz w:val="26"/>
                <w:szCs w:val="26"/>
              </w:rPr>
              <w:t>apkalpojošo</w:t>
            </w:r>
            <w:r w:rsidR="00880233" w:rsidRPr="005420AE">
              <w:rPr>
                <w:rFonts w:ascii="Times New Roman" w:hAnsi="Times New Roman" w:cs="Times New Roman"/>
                <w:sz w:val="26"/>
                <w:szCs w:val="26"/>
              </w:rPr>
              <w:t>s</w:t>
            </w:r>
            <w:r w:rsidR="007C14E7" w:rsidRPr="005420AE">
              <w:rPr>
                <w:rFonts w:ascii="Times New Roman" w:hAnsi="Times New Roman" w:cs="Times New Roman"/>
                <w:sz w:val="26"/>
                <w:szCs w:val="26"/>
              </w:rPr>
              <w:t xml:space="preserve"> dienestu</w:t>
            </w:r>
            <w:r w:rsidR="00880233" w:rsidRPr="005420AE">
              <w:rPr>
                <w:rFonts w:ascii="Times New Roman" w:hAnsi="Times New Roman" w:cs="Times New Roman"/>
                <w:sz w:val="26"/>
                <w:szCs w:val="26"/>
              </w:rPr>
              <w:t>s</w:t>
            </w:r>
            <w:r w:rsidR="007C14E7" w:rsidRPr="005420AE">
              <w:rPr>
                <w:rFonts w:ascii="Times New Roman" w:hAnsi="Times New Roman" w:cs="Times New Roman"/>
                <w:sz w:val="26"/>
                <w:szCs w:val="26"/>
              </w:rPr>
              <w:t>.</w:t>
            </w:r>
          </w:p>
          <w:p w:rsidR="009517B1" w:rsidRPr="005B398C" w:rsidRDefault="009517B1" w:rsidP="00DD0F60">
            <w:pPr>
              <w:pStyle w:val="ListParagraph"/>
              <w:ind w:left="57" w:right="57"/>
              <w:jc w:val="both"/>
              <w:rPr>
                <w:rFonts w:ascii="Times New Roman" w:hAnsi="Times New Roman" w:cs="Times New Roman"/>
                <w:sz w:val="26"/>
                <w:szCs w:val="26"/>
              </w:rPr>
            </w:pPr>
            <w:r w:rsidRPr="005B398C">
              <w:rPr>
                <w:rFonts w:ascii="Times New Roman" w:hAnsi="Times New Roman" w:cs="Times New Roman"/>
                <w:sz w:val="26"/>
                <w:szCs w:val="26"/>
              </w:rPr>
              <w:t xml:space="preserve">Noteikumu projekts ietekmēs reģionālo maršrutu pārvadātājus (maršrutos tiek izmantoti 1402 autobusi; </w:t>
            </w:r>
            <w:r w:rsidRPr="005B398C">
              <w:rPr>
                <w:rFonts w:ascii="Times New Roman" w:hAnsi="Times New Roman" w:cs="Times New Roman"/>
                <w:sz w:val="26"/>
                <w:szCs w:val="26"/>
              </w:rPr>
              <w:lastRenderedPageBreak/>
              <w:t>dzelzceļa pārvadājumos tiek izmantoti 40 kases aparāti dīzeļvilcienos, 120 kases aparāti elektrovilcienos, kā arī kases aparāti 100 dzelzceļa kasēs). Pilsētu pārvadājumos tiek izmantoti 1091 sabiedriskā transporta līdzekļi.</w:t>
            </w:r>
          </w:p>
          <w:p w:rsidR="00823E55" w:rsidRPr="005420AE" w:rsidRDefault="00161BB6" w:rsidP="00DD0F60">
            <w:pPr>
              <w:ind w:left="57" w:right="57"/>
              <w:jc w:val="both"/>
              <w:rPr>
                <w:rFonts w:ascii="Times New Roman" w:hAnsi="Times New Roman" w:cs="Times New Roman"/>
                <w:sz w:val="26"/>
                <w:szCs w:val="26"/>
              </w:rPr>
            </w:pPr>
            <w:r w:rsidRPr="005B398C">
              <w:rPr>
                <w:rFonts w:ascii="Times New Roman" w:hAnsi="Times New Roman" w:cs="Times New Roman"/>
                <w:sz w:val="26"/>
                <w:szCs w:val="26"/>
              </w:rPr>
              <w:t>Noteikumu projekt</w:t>
            </w:r>
            <w:r w:rsidR="00880233" w:rsidRPr="005B398C">
              <w:rPr>
                <w:rFonts w:ascii="Times New Roman" w:hAnsi="Times New Roman" w:cs="Times New Roman"/>
                <w:sz w:val="26"/>
                <w:szCs w:val="26"/>
              </w:rPr>
              <w:t>a</w:t>
            </w:r>
            <w:r w:rsidR="00823E55" w:rsidRPr="005B398C">
              <w:rPr>
                <w:rFonts w:ascii="Times New Roman" w:hAnsi="Times New Roman" w:cs="Times New Roman"/>
                <w:sz w:val="26"/>
                <w:szCs w:val="26"/>
              </w:rPr>
              <w:t xml:space="preserve"> tiesiskais regulējums ietekmē</w:t>
            </w:r>
            <w:r w:rsidR="00823E55" w:rsidRPr="005420AE">
              <w:rPr>
                <w:rFonts w:ascii="Times New Roman" w:hAnsi="Times New Roman" w:cs="Times New Roman"/>
                <w:sz w:val="26"/>
                <w:szCs w:val="26"/>
              </w:rPr>
              <w:t xml:space="preserve"> arī V</w:t>
            </w:r>
            <w:r w:rsidR="000332F9" w:rsidRPr="005420AE">
              <w:rPr>
                <w:rFonts w:ascii="Times New Roman" w:hAnsi="Times New Roman" w:cs="Times New Roman"/>
                <w:sz w:val="26"/>
                <w:szCs w:val="26"/>
              </w:rPr>
              <w:t>alsts ieņēmumu dienestu</w:t>
            </w:r>
            <w:r w:rsidR="00823E55" w:rsidRPr="005420AE">
              <w:rPr>
                <w:rFonts w:ascii="Times New Roman" w:hAnsi="Times New Roman" w:cs="Times New Roman"/>
                <w:sz w:val="26"/>
                <w:szCs w:val="26"/>
              </w:rPr>
              <w:t>.</w:t>
            </w:r>
          </w:p>
        </w:tc>
      </w:tr>
      <w:tr w:rsidR="005420AE" w:rsidRPr="005420AE" w:rsidTr="0062278B">
        <w:tc>
          <w:tcPr>
            <w:tcW w:w="432" w:type="dxa"/>
          </w:tcPr>
          <w:p w:rsidR="00F56EA8" w:rsidRPr="005420AE" w:rsidRDefault="00F56EA8" w:rsidP="00987F9E">
            <w:pPr>
              <w:rPr>
                <w:rFonts w:ascii="Times New Roman" w:hAnsi="Times New Roman" w:cs="Times New Roman"/>
                <w:sz w:val="26"/>
                <w:szCs w:val="26"/>
              </w:rPr>
            </w:pPr>
            <w:r w:rsidRPr="005420AE">
              <w:rPr>
                <w:rFonts w:ascii="Times New Roman" w:eastAsia="Times New Roman" w:hAnsi="Times New Roman" w:cs="Times New Roman"/>
                <w:sz w:val="26"/>
                <w:szCs w:val="26"/>
              </w:rPr>
              <w:lastRenderedPageBreak/>
              <w:t>2.</w:t>
            </w:r>
          </w:p>
        </w:tc>
        <w:tc>
          <w:tcPr>
            <w:tcW w:w="2492" w:type="dxa"/>
          </w:tcPr>
          <w:p w:rsidR="00F56EA8" w:rsidRPr="005420AE" w:rsidRDefault="00F56EA8" w:rsidP="00987F9E">
            <w:pPr>
              <w:rPr>
                <w:rFonts w:ascii="Times New Roman" w:hAnsi="Times New Roman" w:cs="Times New Roman"/>
                <w:sz w:val="26"/>
                <w:szCs w:val="26"/>
              </w:rPr>
            </w:pPr>
            <w:r w:rsidRPr="005420AE">
              <w:rPr>
                <w:rFonts w:ascii="Times New Roman" w:eastAsia="Times New Roman" w:hAnsi="Times New Roman" w:cs="Times New Roman"/>
                <w:sz w:val="26"/>
                <w:szCs w:val="26"/>
              </w:rPr>
              <w:t>Tiesiskā regulējuma ietekme uz tautsaimniecību un administratīvo slogu</w:t>
            </w:r>
          </w:p>
        </w:tc>
        <w:tc>
          <w:tcPr>
            <w:tcW w:w="6662" w:type="dxa"/>
          </w:tcPr>
          <w:p w:rsidR="00A87E14" w:rsidRPr="005420AE" w:rsidRDefault="00A87E14" w:rsidP="00DD0F60">
            <w:pPr>
              <w:ind w:left="57" w:right="57"/>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Pēc </w:t>
            </w:r>
            <w:r w:rsidR="000332F9" w:rsidRPr="005420AE">
              <w:rPr>
                <w:rFonts w:ascii="Times New Roman" w:eastAsia="Times New Roman" w:hAnsi="Times New Roman" w:cs="Times New Roman"/>
                <w:sz w:val="26"/>
                <w:szCs w:val="26"/>
              </w:rPr>
              <w:t xml:space="preserve">Valsts ieņēmumu dienesta </w:t>
            </w:r>
            <w:r w:rsidR="00D34EAD" w:rsidRPr="005420AE">
              <w:rPr>
                <w:rFonts w:ascii="Times New Roman" w:eastAsia="Times New Roman" w:hAnsi="Times New Roman" w:cs="Times New Roman"/>
                <w:sz w:val="26"/>
                <w:szCs w:val="26"/>
              </w:rPr>
              <w:t xml:space="preserve">provizoriskiem </w:t>
            </w:r>
            <w:r w:rsidRPr="005420AE">
              <w:rPr>
                <w:rFonts w:ascii="Times New Roman" w:eastAsia="Times New Roman" w:hAnsi="Times New Roman" w:cs="Times New Roman"/>
                <w:sz w:val="26"/>
                <w:szCs w:val="26"/>
              </w:rPr>
              <w:t xml:space="preserve">datiem </w:t>
            </w:r>
            <w:r w:rsidR="000332F9" w:rsidRPr="005420AE">
              <w:rPr>
                <w:rFonts w:ascii="Times New Roman" w:eastAsia="Times New Roman" w:hAnsi="Times New Roman" w:cs="Times New Roman"/>
                <w:sz w:val="26"/>
                <w:szCs w:val="26"/>
              </w:rPr>
              <w:t>n</w:t>
            </w:r>
            <w:r w:rsidR="00D34EAD" w:rsidRPr="005420AE">
              <w:rPr>
                <w:rFonts w:ascii="Times New Roman" w:eastAsia="Times New Roman" w:hAnsi="Times New Roman" w:cs="Times New Roman"/>
                <w:sz w:val="26"/>
                <w:szCs w:val="26"/>
              </w:rPr>
              <w:t>oteikum</w:t>
            </w:r>
            <w:r w:rsidR="00CA02A2" w:rsidRPr="005420AE">
              <w:rPr>
                <w:rFonts w:ascii="Times New Roman" w:eastAsia="Times New Roman" w:hAnsi="Times New Roman" w:cs="Times New Roman"/>
                <w:sz w:val="26"/>
                <w:szCs w:val="26"/>
              </w:rPr>
              <w:t>os</w:t>
            </w:r>
            <w:r w:rsidR="00D34EAD" w:rsidRPr="005420AE">
              <w:rPr>
                <w:rFonts w:ascii="Times New Roman" w:eastAsia="Times New Roman" w:hAnsi="Times New Roman" w:cs="Times New Roman"/>
                <w:sz w:val="26"/>
                <w:szCs w:val="26"/>
              </w:rPr>
              <w:t xml:space="preserve"> un </w:t>
            </w:r>
            <w:r w:rsidR="000332F9" w:rsidRPr="005420AE">
              <w:rPr>
                <w:rFonts w:ascii="Times New Roman" w:eastAsia="Times New Roman" w:hAnsi="Times New Roman" w:cs="Times New Roman"/>
                <w:sz w:val="26"/>
                <w:szCs w:val="26"/>
              </w:rPr>
              <w:t>n</w:t>
            </w:r>
            <w:r w:rsidRPr="005420AE">
              <w:rPr>
                <w:rFonts w:ascii="Times New Roman" w:eastAsia="Times New Roman" w:hAnsi="Times New Roman" w:cs="Times New Roman"/>
                <w:sz w:val="26"/>
                <w:szCs w:val="26"/>
              </w:rPr>
              <w:t>oteikumu projekt</w:t>
            </w:r>
            <w:r w:rsidR="00CA02A2" w:rsidRPr="005420AE">
              <w:rPr>
                <w:rFonts w:ascii="Times New Roman" w:eastAsia="Times New Roman" w:hAnsi="Times New Roman" w:cs="Times New Roman"/>
                <w:sz w:val="26"/>
                <w:szCs w:val="26"/>
              </w:rPr>
              <w:t>ā</w:t>
            </w:r>
            <w:r w:rsidRPr="005420AE">
              <w:rPr>
                <w:rFonts w:ascii="Times New Roman" w:eastAsia="Times New Roman" w:hAnsi="Times New Roman" w:cs="Times New Roman"/>
                <w:sz w:val="26"/>
                <w:szCs w:val="26"/>
              </w:rPr>
              <w:t xml:space="preserve"> </w:t>
            </w:r>
            <w:r w:rsidR="009D52BB" w:rsidRPr="005420AE">
              <w:rPr>
                <w:rFonts w:ascii="Times New Roman" w:eastAsia="Times New Roman" w:hAnsi="Times New Roman" w:cs="Times New Roman"/>
                <w:sz w:val="26"/>
                <w:szCs w:val="26"/>
              </w:rPr>
              <w:t xml:space="preserve">paredzētā </w:t>
            </w:r>
            <w:r w:rsidR="008D028B" w:rsidRPr="005420AE">
              <w:rPr>
                <w:rFonts w:ascii="Times New Roman" w:eastAsia="Times New Roman" w:hAnsi="Times New Roman" w:cs="Times New Roman"/>
                <w:sz w:val="26"/>
                <w:szCs w:val="26"/>
              </w:rPr>
              <w:t>tiesiskā regulējuma ieviešanas izmaksas</w:t>
            </w:r>
            <w:r w:rsidRPr="005420AE">
              <w:rPr>
                <w:rFonts w:ascii="Times New Roman" w:eastAsia="Times New Roman" w:hAnsi="Times New Roman" w:cs="Times New Roman"/>
                <w:sz w:val="26"/>
                <w:szCs w:val="26"/>
              </w:rPr>
              <w:t>:</w:t>
            </w:r>
          </w:p>
          <w:p w:rsidR="00A87E14" w:rsidRPr="005420AE" w:rsidRDefault="00A87E14" w:rsidP="00DD0F60">
            <w:pPr>
              <w:pStyle w:val="ListParagraph"/>
              <w:numPr>
                <w:ilvl w:val="0"/>
                <w:numId w:val="11"/>
              </w:numPr>
              <w:ind w:left="57" w:right="57" w:firstLine="0"/>
              <w:jc w:val="both"/>
              <w:rPr>
                <w:rFonts w:ascii="Times New Roman" w:eastAsia="Times New Roman" w:hAnsi="Times New Roman" w:cs="Times New Roman"/>
                <w:i/>
                <w:sz w:val="26"/>
                <w:szCs w:val="26"/>
              </w:rPr>
            </w:pPr>
            <w:r w:rsidRPr="005420AE">
              <w:rPr>
                <w:rFonts w:ascii="Times New Roman" w:eastAsia="Times New Roman" w:hAnsi="Times New Roman" w:cs="Times New Roman"/>
                <w:sz w:val="26"/>
                <w:szCs w:val="26"/>
              </w:rPr>
              <w:t>3 998</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sz w:val="26"/>
                <w:szCs w:val="26"/>
              </w:rPr>
              <w:t>nodokļu maksātājiem, kas sāks lietot 9</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sz w:val="26"/>
                <w:szCs w:val="26"/>
              </w:rPr>
              <w:t>818</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sz w:val="26"/>
                <w:szCs w:val="26"/>
              </w:rPr>
              <w:t xml:space="preserve">hibrīda kases aparātus </w:t>
            </w:r>
            <w:r w:rsidR="00D34EAD" w:rsidRPr="005420AE">
              <w:rPr>
                <w:rFonts w:ascii="Times New Roman" w:eastAsia="Times New Roman" w:hAnsi="Times New Roman" w:cs="Times New Roman"/>
                <w:sz w:val="26"/>
                <w:szCs w:val="26"/>
              </w:rPr>
              <w:t>(katrs izmaksā</w:t>
            </w:r>
            <w:r w:rsidRPr="005420AE">
              <w:rPr>
                <w:rFonts w:ascii="Times New Roman" w:eastAsia="Times New Roman" w:hAnsi="Times New Roman" w:cs="Times New Roman"/>
                <w:sz w:val="26"/>
                <w:szCs w:val="26"/>
              </w:rPr>
              <w:t xml:space="preserve"> aptuveni no 305 līdz 510</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i/>
                <w:sz w:val="26"/>
                <w:szCs w:val="26"/>
              </w:rPr>
              <w:t>euro</w:t>
            </w:r>
            <w:r w:rsidRPr="005420AE">
              <w:rPr>
                <w:rFonts w:ascii="Times New Roman" w:eastAsia="Times New Roman" w:hAnsi="Times New Roman" w:cs="Times New Roman"/>
                <w:sz w:val="26"/>
                <w:szCs w:val="26"/>
              </w:rPr>
              <w:t>), kopā no 2 994</w:t>
            </w:r>
            <w:r w:rsidR="00D34EAD" w:rsidRPr="005420AE">
              <w:rPr>
                <w:rFonts w:ascii="Times New Roman" w:eastAsia="Times New Roman" w:hAnsi="Times New Roman" w:cs="Times New Roman"/>
                <w:sz w:val="26"/>
                <w:szCs w:val="26"/>
              </w:rPr>
              <w:t> 490 līdz 5 007 180</w:t>
            </w:r>
            <w:r w:rsidR="000332F9" w:rsidRPr="005420AE">
              <w:rPr>
                <w:rFonts w:ascii="Times New Roman" w:eastAsia="Times New Roman" w:hAnsi="Times New Roman" w:cs="Times New Roman"/>
                <w:sz w:val="26"/>
                <w:szCs w:val="26"/>
              </w:rPr>
              <w:t> </w:t>
            </w:r>
            <w:r w:rsidR="00D34EAD" w:rsidRPr="005420AE">
              <w:rPr>
                <w:rFonts w:ascii="Times New Roman" w:eastAsia="Times New Roman" w:hAnsi="Times New Roman" w:cs="Times New Roman"/>
                <w:i/>
                <w:sz w:val="26"/>
                <w:szCs w:val="26"/>
              </w:rPr>
              <w:t>euro</w:t>
            </w:r>
            <w:r w:rsidR="00D34EAD" w:rsidRPr="005420AE">
              <w:rPr>
                <w:rFonts w:ascii="Times New Roman" w:eastAsia="Times New Roman" w:hAnsi="Times New Roman" w:cs="Times New Roman"/>
                <w:sz w:val="26"/>
                <w:szCs w:val="26"/>
              </w:rPr>
              <w:t>;</w:t>
            </w:r>
          </w:p>
          <w:p w:rsidR="00D34EAD" w:rsidRPr="005420AE" w:rsidRDefault="00D34EAD" w:rsidP="00DD0F60">
            <w:pPr>
              <w:pStyle w:val="ListParagraph"/>
              <w:numPr>
                <w:ilvl w:val="0"/>
                <w:numId w:val="11"/>
              </w:numPr>
              <w:ind w:left="57" w:right="57" w:firstLine="0"/>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616</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sz w:val="26"/>
                <w:szCs w:val="26"/>
              </w:rPr>
              <w:t>nodokļu maksātājiem, kas sāks lietot 2 455</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sz w:val="26"/>
                <w:szCs w:val="26"/>
              </w:rPr>
              <w:t>jaunas kases sistēmas (katra izmaksā no 490 līdz 980</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i/>
                <w:sz w:val="26"/>
                <w:szCs w:val="26"/>
              </w:rPr>
              <w:t>euro</w:t>
            </w:r>
            <w:r w:rsidRPr="005420AE">
              <w:rPr>
                <w:rFonts w:ascii="Times New Roman" w:eastAsia="Times New Roman" w:hAnsi="Times New Roman" w:cs="Times New Roman"/>
                <w:sz w:val="26"/>
                <w:szCs w:val="26"/>
              </w:rPr>
              <w:t>), kopā no 1 202 950</w:t>
            </w:r>
            <w:r w:rsidR="00F72FC8" w:rsidRPr="005420AE">
              <w:rPr>
                <w:rFonts w:ascii="Times New Roman" w:eastAsia="Times New Roman" w:hAnsi="Times New Roman" w:cs="Times New Roman"/>
                <w:sz w:val="26"/>
                <w:szCs w:val="26"/>
              </w:rPr>
              <w:t xml:space="preserve"> līdz 2 405</w:t>
            </w:r>
            <w:r w:rsidR="00721A45" w:rsidRPr="005420AE">
              <w:rPr>
                <w:rFonts w:ascii="Times New Roman" w:eastAsia="Times New Roman" w:hAnsi="Times New Roman" w:cs="Times New Roman"/>
                <w:sz w:val="26"/>
                <w:szCs w:val="26"/>
              </w:rPr>
              <w:t> </w:t>
            </w:r>
            <w:r w:rsidR="00F72FC8" w:rsidRPr="005420AE">
              <w:rPr>
                <w:rFonts w:ascii="Times New Roman" w:eastAsia="Times New Roman" w:hAnsi="Times New Roman" w:cs="Times New Roman"/>
                <w:sz w:val="26"/>
                <w:szCs w:val="26"/>
              </w:rPr>
              <w:t>900</w:t>
            </w:r>
            <w:r w:rsidR="00721A45" w:rsidRPr="005420AE">
              <w:rPr>
                <w:sz w:val="26"/>
                <w:szCs w:val="26"/>
              </w:rPr>
              <w:t xml:space="preserve"> </w:t>
            </w:r>
            <w:r w:rsidR="00721A45" w:rsidRPr="005420AE">
              <w:rPr>
                <w:rFonts w:ascii="Times New Roman" w:eastAsia="Times New Roman" w:hAnsi="Times New Roman" w:cs="Times New Roman"/>
                <w:i/>
                <w:sz w:val="26"/>
                <w:szCs w:val="26"/>
              </w:rPr>
              <w:t>euro</w:t>
            </w:r>
            <w:r w:rsidRPr="005420AE">
              <w:rPr>
                <w:rFonts w:ascii="Times New Roman" w:eastAsia="Times New Roman" w:hAnsi="Times New Roman" w:cs="Times New Roman"/>
                <w:sz w:val="26"/>
                <w:szCs w:val="26"/>
              </w:rPr>
              <w:t>;</w:t>
            </w:r>
          </w:p>
          <w:p w:rsidR="00D34EAD" w:rsidRPr="005420AE" w:rsidRDefault="00D34EAD" w:rsidP="00DD0F60">
            <w:pPr>
              <w:pStyle w:val="ListParagraph"/>
              <w:numPr>
                <w:ilvl w:val="0"/>
                <w:numId w:val="11"/>
              </w:numPr>
              <w:ind w:left="57" w:right="57" w:firstLine="0"/>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1 477</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sz w:val="26"/>
                <w:szCs w:val="26"/>
              </w:rPr>
              <w:t>nodokļu maksātājiem, kas pielāgos 10 100</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sz w:val="26"/>
                <w:szCs w:val="26"/>
              </w:rPr>
              <w:t>esošas kases sistēmas (katra izmaksā no 330 līdz 605</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i/>
                <w:sz w:val="26"/>
                <w:szCs w:val="26"/>
              </w:rPr>
              <w:t>euro</w:t>
            </w:r>
            <w:r w:rsidRPr="005420AE">
              <w:rPr>
                <w:rFonts w:ascii="Times New Roman" w:eastAsia="Times New Roman" w:hAnsi="Times New Roman" w:cs="Times New Roman"/>
                <w:sz w:val="26"/>
                <w:szCs w:val="26"/>
              </w:rPr>
              <w:t>), kopā no 3 333 000 līdz 6 110</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sz w:val="26"/>
                <w:szCs w:val="26"/>
              </w:rPr>
              <w:t>500</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i/>
                <w:sz w:val="26"/>
                <w:szCs w:val="26"/>
              </w:rPr>
              <w:t>euro</w:t>
            </w:r>
            <w:r w:rsidRPr="005420AE">
              <w:rPr>
                <w:rFonts w:ascii="Times New Roman" w:eastAsia="Times New Roman" w:hAnsi="Times New Roman" w:cs="Times New Roman"/>
                <w:sz w:val="26"/>
                <w:szCs w:val="26"/>
              </w:rPr>
              <w:t>;</w:t>
            </w:r>
          </w:p>
          <w:p w:rsidR="00B21AE2" w:rsidRPr="005420AE" w:rsidRDefault="00D34EAD" w:rsidP="00DD0F60">
            <w:pPr>
              <w:pStyle w:val="ListParagraph"/>
              <w:numPr>
                <w:ilvl w:val="0"/>
                <w:numId w:val="11"/>
              </w:numPr>
              <w:ind w:left="57" w:right="57" w:firstLine="0"/>
              <w:jc w:val="both"/>
              <w:rPr>
                <w:rFonts w:ascii="Times New Roman" w:eastAsia="Times New Roman" w:hAnsi="Times New Roman" w:cs="Times New Roman"/>
                <w:sz w:val="26"/>
                <w:szCs w:val="26"/>
              </w:rPr>
            </w:pPr>
            <w:r w:rsidRPr="005420AE">
              <w:rPr>
                <w:rFonts w:ascii="Times New Roman" w:eastAsia="Times New Roman" w:hAnsi="Times New Roman" w:cs="Times New Roman"/>
                <w:sz w:val="26"/>
                <w:szCs w:val="26"/>
              </w:rPr>
              <w:t xml:space="preserve">2 748 nodokļu maksātājiem, kas lieto </w:t>
            </w:r>
            <w:r w:rsidR="00F72FC8" w:rsidRPr="005420AE">
              <w:rPr>
                <w:rFonts w:ascii="Times New Roman" w:eastAsia="Times New Roman" w:hAnsi="Times New Roman" w:cs="Times New Roman"/>
                <w:sz w:val="26"/>
                <w:szCs w:val="26"/>
              </w:rPr>
              <w:t>3 5</w:t>
            </w:r>
            <w:r w:rsidR="00CA02A2" w:rsidRPr="005420AE">
              <w:rPr>
                <w:rFonts w:ascii="Times New Roman" w:eastAsia="Times New Roman" w:hAnsi="Times New Roman" w:cs="Times New Roman"/>
                <w:sz w:val="26"/>
                <w:szCs w:val="26"/>
              </w:rPr>
              <w:t>77</w:t>
            </w:r>
            <w:r w:rsidR="000332F9" w:rsidRPr="005420AE">
              <w:rPr>
                <w:rFonts w:ascii="Times New Roman" w:eastAsia="Times New Roman" w:hAnsi="Times New Roman" w:cs="Times New Roman"/>
                <w:sz w:val="26"/>
                <w:szCs w:val="26"/>
              </w:rPr>
              <w:t> </w:t>
            </w:r>
            <w:r w:rsidRPr="005420AE">
              <w:rPr>
                <w:rFonts w:ascii="Times New Roman" w:eastAsia="Times New Roman" w:hAnsi="Times New Roman" w:cs="Times New Roman"/>
                <w:sz w:val="26"/>
                <w:szCs w:val="26"/>
              </w:rPr>
              <w:t>EKA ar elektronisko kontrollenti</w:t>
            </w:r>
            <w:r w:rsidR="00CA02A2" w:rsidRPr="005420AE">
              <w:rPr>
                <w:rFonts w:ascii="Times New Roman" w:eastAsia="Times New Roman" w:hAnsi="Times New Roman" w:cs="Times New Roman"/>
                <w:sz w:val="26"/>
                <w:szCs w:val="26"/>
              </w:rPr>
              <w:t xml:space="preserve"> (katrs izmaksā no 70 līdz 168</w:t>
            </w:r>
            <w:r w:rsidR="000332F9" w:rsidRPr="005420AE">
              <w:rPr>
                <w:rFonts w:ascii="Times New Roman" w:eastAsia="Times New Roman" w:hAnsi="Times New Roman" w:cs="Times New Roman"/>
                <w:sz w:val="26"/>
                <w:szCs w:val="26"/>
              </w:rPr>
              <w:t> </w:t>
            </w:r>
            <w:r w:rsidR="00CA02A2" w:rsidRPr="005420AE">
              <w:rPr>
                <w:rFonts w:ascii="Times New Roman" w:eastAsia="Times New Roman" w:hAnsi="Times New Roman" w:cs="Times New Roman"/>
                <w:i/>
                <w:sz w:val="26"/>
                <w:szCs w:val="26"/>
              </w:rPr>
              <w:t>euro</w:t>
            </w:r>
            <w:r w:rsidR="00CA02A2" w:rsidRPr="005420AE">
              <w:rPr>
                <w:rFonts w:ascii="Times New Roman" w:eastAsia="Times New Roman" w:hAnsi="Times New Roman" w:cs="Times New Roman"/>
                <w:sz w:val="26"/>
                <w:szCs w:val="26"/>
              </w:rPr>
              <w:t>), kopā no 250 390 līdz 600</w:t>
            </w:r>
            <w:r w:rsidR="000332F9" w:rsidRPr="005420AE">
              <w:rPr>
                <w:rFonts w:ascii="Times New Roman" w:eastAsia="Times New Roman" w:hAnsi="Times New Roman" w:cs="Times New Roman"/>
                <w:sz w:val="26"/>
                <w:szCs w:val="26"/>
              </w:rPr>
              <w:t> </w:t>
            </w:r>
            <w:r w:rsidR="00CA02A2" w:rsidRPr="005420AE">
              <w:rPr>
                <w:rFonts w:ascii="Times New Roman" w:eastAsia="Times New Roman" w:hAnsi="Times New Roman" w:cs="Times New Roman"/>
                <w:sz w:val="26"/>
                <w:szCs w:val="26"/>
              </w:rPr>
              <w:t>936</w:t>
            </w:r>
            <w:r w:rsidR="000332F9" w:rsidRPr="005420AE">
              <w:rPr>
                <w:rFonts w:ascii="Times New Roman" w:eastAsia="Times New Roman" w:hAnsi="Times New Roman" w:cs="Times New Roman"/>
                <w:sz w:val="26"/>
                <w:szCs w:val="26"/>
              </w:rPr>
              <w:t> </w:t>
            </w:r>
            <w:r w:rsidR="00CA02A2" w:rsidRPr="005420AE">
              <w:rPr>
                <w:rFonts w:ascii="Times New Roman" w:eastAsia="Times New Roman" w:hAnsi="Times New Roman" w:cs="Times New Roman"/>
                <w:i/>
                <w:sz w:val="26"/>
                <w:szCs w:val="26"/>
              </w:rPr>
              <w:t>euro</w:t>
            </w:r>
            <w:r w:rsidR="00CA02A2" w:rsidRPr="005420AE">
              <w:rPr>
                <w:rFonts w:ascii="Times New Roman" w:eastAsia="Times New Roman" w:hAnsi="Times New Roman" w:cs="Times New Roman"/>
                <w:sz w:val="26"/>
                <w:szCs w:val="26"/>
              </w:rPr>
              <w:t>.</w:t>
            </w:r>
          </w:p>
        </w:tc>
      </w:tr>
      <w:tr w:rsidR="005420AE" w:rsidRPr="005420AE" w:rsidTr="0062278B">
        <w:tc>
          <w:tcPr>
            <w:tcW w:w="432" w:type="dxa"/>
          </w:tcPr>
          <w:p w:rsidR="00F56EA8" w:rsidRPr="005420AE" w:rsidRDefault="00F56EA8" w:rsidP="00987F9E">
            <w:pPr>
              <w:rPr>
                <w:rFonts w:ascii="Times New Roman" w:hAnsi="Times New Roman" w:cs="Times New Roman"/>
                <w:sz w:val="26"/>
                <w:szCs w:val="26"/>
              </w:rPr>
            </w:pPr>
            <w:r w:rsidRPr="005420AE">
              <w:rPr>
                <w:rFonts w:ascii="Times New Roman" w:eastAsia="Times New Roman" w:hAnsi="Times New Roman" w:cs="Times New Roman"/>
                <w:sz w:val="26"/>
                <w:szCs w:val="26"/>
              </w:rPr>
              <w:t>3.</w:t>
            </w:r>
          </w:p>
        </w:tc>
        <w:tc>
          <w:tcPr>
            <w:tcW w:w="2492" w:type="dxa"/>
          </w:tcPr>
          <w:p w:rsidR="00F56EA8" w:rsidRPr="005420AE" w:rsidRDefault="00F56EA8" w:rsidP="00987F9E">
            <w:pPr>
              <w:rPr>
                <w:rFonts w:ascii="Times New Roman" w:hAnsi="Times New Roman" w:cs="Times New Roman"/>
                <w:sz w:val="26"/>
                <w:szCs w:val="26"/>
              </w:rPr>
            </w:pPr>
            <w:r w:rsidRPr="005420AE">
              <w:rPr>
                <w:rFonts w:ascii="Times New Roman" w:eastAsia="Times New Roman" w:hAnsi="Times New Roman" w:cs="Times New Roman"/>
                <w:sz w:val="26"/>
                <w:szCs w:val="26"/>
              </w:rPr>
              <w:t>Administratīvo izmaksu monetārs novērtējums</w:t>
            </w:r>
          </w:p>
        </w:tc>
        <w:tc>
          <w:tcPr>
            <w:tcW w:w="6662" w:type="dxa"/>
          </w:tcPr>
          <w:p w:rsidR="00F56EA8" w:rsidRPr="005420AE" w:rsidRDefault="007828B9" w:rsidP="007828B9">
            <w:pPr>
              <w:jc w:val="both"/>
              <w:rPr>
                <w:rFonts w:ascii="Times New Roman" w:hAnsi="Times New Roman" w:cs="Times New Roman"/>
                <w:sz w:val="26"/>
                <w:szCs w:val="26"/>
              </w:rPr>
            </w:pPr>
            <w:r w:rsidRPr="005420AE">
              <w:rPr>
                <w:rFonts w:ascii="Times New Roman" w:eastAsia="Calibri" w:hAnsi="Times New Roman" w:cs="Times New Roman"/>
                <w:sz w:val="26"/>
                <w:szCs w:val="26"/>
                <w:lang w:eastAsia="en-US"/>
              </w:rPr>
              <w:t>Noteikumu p</w:t>
            </w:r>
            <w:r w:rsidR="00497197" w:rsidRPr="005420AE">
              <w:rPr>
                <w:rFonts w:ascii="Times New Roman" w:eastAsia="Calibri" w:hAnsi="Times New Roman" w:cs="Times New Roman"/>
                <w:sz w:val="26"/>
                <w:szCs w:val="26"/>
                <w:lang w:eastAsia="en-US"/>
              </w:rPr>
              <w:t>rojekts šo jomu neskar</w:t>
            </w:r>
          </w:p>
        </w:tc>
      </w:tr>
      <w:tr w:rsidR="005420AE" w:rsidRPr="005420AE" w:rsidTr="0062278B">
        <w:tc>
          <w:tcPr>
            <w:tcW w:w="432" w:type="dxa"/>
          </w:tcPr>
          <w:p w:rsidR="00F56EA8" w:rsidRPr="005420AE" w:rsidRDefault="00F56EA8" w:rsidP="00987F9E">
            <w:pPr>
              <w:rPr>
                <w:rFonts w:ascii="Times New Roman" w:hAnsi="Times New Roman" w:cs="Times New Roman"/>
                <w:sz w:val="26"/>
                <w:szCs w:val="26"/>
              </w:rPr>
            </w:pPr>
            <w:r w:rsidRPr="005420AE">
              <w:rPr>
                <w:rFonts w:ascii="Times New Roman" w:eastAsia="Times New Roman" w:hAnsi="Times New Roman" w:cs="Times New Roman"/>
                <w:sz w:val="26"/>
                <w:szCs w:val="26"/>
              </w:rPr>
              <w:t>4.</w:t>
            </w:r>
          </w:p>
        </w:tc>
        <w:tc>
          <w:tcPr>
            <w:tcW w:w="2492" w:type="dxa"/>
          </w:tcPr>
          <w:p w:rsidR="00F56EA8" w:rsidRPr="005420AE" w:rsidRDefault="00F56EA8" w:rsidP="00987F9E">
            <w:pPr>
              <w:rPr>
                <w:rFonts w:ascii="Times New Roman" w:hAnsi="Times New Roman" w:cs="Times New Roman"/>
                <w:sz w:val="26"/>
                <w:szCs w:val="26"/>
              </w:rPr>
            </w:pPr>
            <w:r w:rsidRPr="005420AE">
              <w:rPr>
                <w:rFonts w:ascii="Times New Roman" w:eastAsia="Times New Roman" w:hAnsi="Times New Roman" w:cs="Times New Roman"/>
                <w:sz w:val="26"/>
                <w:szCs w:val="26"/>
              </w:rPr>
              <w:t>Cita informācija</w:t>
            </w:r>
          </w:p>
        </w:tc>
        <w:tc>
          <w:tcPr>
            <w:tcW w:w="6662" w:type="dxa"/>
          </w:tcPr>
          <w:p w:rsidR="00A55BFE" w:rsidRPr="005420AE" w:rsidRDefault="00497197" w:rsidP="008E4187">
            <w:pPr>
              <w:jc w:val="both"/>
              <w:rPr>
                <w:rFonts w:ascii="Times New Roman" w:hAnsi="Times New Roman" w:cs="Times New Roman"/>
                <w:sz w:val="26"/>
                <w:szCs w:val="26"/>
              </w:rPr>
            </w:pPr>
            <w:r w:rsidRPr="005420AE">
              <w:rPr>
                <w:rFonts w:ascii="Times New Roman" w:hAnsi="Times New Roman" w:cs="Times New Roman"/>
                <w:sz w:val="26"/>
                <w:szCs w:val="26"/>
              </w:rPr>
              <w:t xml:space="preserve">Ministru kabineta 2014.gada 11.februāra noteikumos Nr.96 </w:t>
            </w:r>
            <w:r w:rsidR="00B21AE2" w:rsidRPr="005420AE">
              <w:rPr>
                <w:rFonts w:ascii="Times New Roman" w:hAnsi="Times New Roman" w:cs="Times New Roman"/>
                <w:sz w:val="26"/>
                <w:szCs w:val="26"/>
              </w:rPr>
              <w:t>"</w:t>
            </w:r>
            <w:r w:rsidRPr="005420AE">
              <w:rPr>
                <w:rFonts w:ascii="Times New Roman" w:hAnsi="Times New Roman" w:cs="Times New Roman"/>
                <w:sz w:val="26"/>
                <w:szCs w:val="26"/>
              </w:rPr>
              <w:t>Nodokļu un citu maksājumu reģistrēšanas elektronisko ierīču un iekārtu lietošanas kārtība</w:t>
            </w:r>
            <w:r w:rsidR="00B21AE2" w:rsidRPr="005420AE">
              <w:rPr>
                <w:rFonts w:ascii="Times New Roman" w:hAnsi="Times New Roman" w:cs="Times New Roman"/>
                <w:sz w:val="26"/>
                <w:szCs w:val="26"/>
              </w:rPr>
              <w:t>"</w:t>
            </w:r>
            <w:r w:rsidRPr="005420AE">
              <w:rPr>
                <w:rFonts w:ascii="Times New Roman" w:hAnsi="Times New Roman" w:cs="Times New Roman"/>
                <w:sz w:val="26"/>
                <w:szCs w:val="26"/>
              </w:rPr>
              <w:t xml:space="preserve"> un </w:t>
            </w:r>
            <w:r w:rsidR="008D028B" w:rsidRPr="005420AE">
              <w:rPr>
                <w:rFonts w:ascii="Times New Roman" w:hAnsi="Times New Roman" w:cs="Times New Roman"/>
                <w:sz w:val="26"/>
                <w:szCs w:val="26"/>
              </w:rPr>
              <w:t>izstrādāt</w:t>
            </w:r>
            <w:r w:rsidR="00F0005D" w:rsidRPr="005420AE">
              <w:rPr>
                <w:rFonts w:ascii="Times New Roman" w:hAnsi="Times New Roman" w:cs="Times New Roman"/>
                <w:sz w:val="26"/>
                <w:szCs w:val="26"/>
              </w:rPr>
              <w:t>ajā</w:t>
            </w:r>
            <w:r w:rsidR="008D028B" w:rsidRPr="005420AE">
              <w:rPr>
                <w:rFonts w:ascii="Times New Roman" w:hAnsi="Times New Roman" w:cs="Times New Roman"/>
                <w:sz w:val="26"/>
                <w:szCs w:val="26"/>
              </w:rPr>
              <w:t xml:space="preserve"> </w:t>
            </w:r>
            <w:r w:rsidR="00B21AE2" w:rsidRPr="005420AE">
              <w:rPr>
                <w:rFonts w:ascii="Times New Roman" w:hAnsi="Times New Roman" w:cs="Times New Roman"/>
                <w:sz w:val="26"/>
                <w:szCs w:val="26"/>
              </w:rPr>
              <w:t xml:space="preserve">šo noteikumu </w:t>
            </w:r>
            <w:r w:rsidRPr="005420AE">
              <w:rPr>
                <w:rFonts w:ascii="Times New Roman" w:hAnsi="Times New Roman" w:cs="Times New Roman"/>
                <w:sz w:val="26"/>
                <w:szCs w:val="26"/>
              </w:rPr>
              <w:t xml:space="preserve">grozījumu projektā ir noteikts normatīvais </w:t>
            </w:r>
            <w:r w:rsidR="00D74099" w:rsidRPr="005420AE">
              <w:rPr>
                <w:rFonts w:ascii="Times New Roman" w:hAnsi="Times New Roman" w:cs="Times New Roman"/>
                <w:sz w:val="26"/>
                <w:szCs w:val="26"/>
              </w:rPr>
              <w:t>regulējum</w:t>
            </w:r>
            <w:r w:rsidRPr="005420AE">
              <w:rPr>
                <w:rFonts w:ascii="Times New Roman" w:hAnsi="Times New Roman" w:cs="Times New Roman"/>
                <w:sz w:val="26"/>
                <w:szCs w:val="26"/>
              </w:rPr>
              <w:t>s</w:t>
            </w:r>
            <w:r w:rsidR="00D74099" w:rsidRPr="005420AE">
              <w:rPr>
                <w:rFonts w:ascii="Times New Roman" w:hAnsi="Times New Roman" w:cs="Times New Roman"/>
                <w:sz w:val="26"/>
                <w:szCs w:val="26"/>
              </w:rPr>
              <w:t xml:space="preserve"> </w:t>
            </w:r>
            <w:r w:rsidR="008B0D07" w:rsidRPr="005420AE">
              <w:rPr>
                <w:rFonts w:ascii="Times New Roman" w:hAnsi="Times New Roman" w:cs="Times New Roman"/>
                <w:sz w:val="26"/>
                <w:szCs w:val="26"/>
              </w:rPr>
              <w:t xml:space="preserve">attiecībā </w:t>
            </w:r>
            <w:r w:rsidRPr="005420AE">
              <w:rPr>
                <w:rFonts w:ascii="Times New Roman" w:hAnsi="Times New Roman" w:cs="Times New Roman"/>
                <w:sz w:val="26"/>
                <w:szCs w:val="26"/>
              </w:rPr>
              <w:t xml:space="preserve">uz lietošanas kritērijiem hibrīda kases aparāta vai kases sistēmas lietošanas uzsākšanai </w:t>
            </w:r>
          </w:p>
        </w:tc>
      </w:tr>
    </w:tbl>
    <w:p w:rsidR="00F56EA8" w:rsidRDefault="00F56EA8" w:rsidP="00987F9E">
      <w:pPr>
        <w:spacing w:after="0" w:line="240" w:lineRule="auto"/>
        <w:rPr>
          <w:rFonts w:ascii="Times New Roman" w:hAnsi="Times New Roman" w:cs="Times New Roman"/>
          <w:sz w:val="16"/>
          <w:szCs w:val="16"/>
        </w:rPr>
      </w:pPr>
    </w:p>
    <w:tbl>
      <w:tblPr>
        <w:tblW w:w="53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45"/>
        <w:gridCol w:w="1088"/>
        <w:gridCol w:w="1422"/>
        <w:gridCol w:w="1003"/>
        <w:gridCol w:w="1234"/>
        <w:gridCol w:w="2092"/>
      </w:tblGrid>
      <w:tr w:rsidR="006565A2" w:rsidTr="00A52F3C">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 Tiesību akta projekta ietekme uz valsts budžetu un pašvaldību budžetiem</w:t>
            </w:r>
          </w:p>
        </w:tc>
      </w:tr>
      <w:tr w:rsidR="006565A2" w:rsidTr="00A52F3C">
        <w:trPr>
          <w:jc w:val="center"/>
        </w:trPr>
        <w:tc>
          <w:tcPr>
            <w:tcW w:w="1469" w:type="pct"/>
            <w:vMerge w:val="restar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Rādītāji</w:t>
            </w:r>
          </w:p>
        </w:tc>
        <w:tc>
          <w:tcPr>
            <w:tcW w:w="129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w:t>
            </w:r>
          </w:p>
        </w:tc>
        <w:tc>
          <w:tcPr>
            <w:tcW w:w="2235" w:type="pct"/>
            <w:gridSpan w:val="3"/>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Turpmākie trīs gadi (</w:t>
            </w:r>
            <w:r>
              <w:rPr>
                <w:rFonts w:ascii="Times New Roman" w:eastAsia="Times New Roman" w:hAnsi="Times New Roman" w:cs="Times New Roman"/>
                <w:i/>
                <w:iCs/>
                <w:sz w:val="24"/>
                <w:szCs w:val="24"/>
              </w:rPr>
              <w:t>euro</w:t>
            </w:r>
            <w:r>
              <w:rPr>
                <w:rFonts w:ascii="Times New Roman" w:eastAsia="Times New Roman" w:hAnsi="Times New Roman" w:cs="Times New Roman"/>
                <w:sz w:val="24"/>
                <w:szCs w:val="24"/>
              </w:rPr>
              <w:t>)</w:t>
            </w:r>
          </w:p>
        </w:tc>
      </w:tr>
      <w:tr w:rsidR="006565A2" w:rsidTr="00A52F3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eastAsia="Times New Roman" w:hAnsi="Times New Roman" w:cs="Times New Roman"/>
                <w:b/>
                <w:bCs/>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eastAsia="Times New Roman" w:hAnsi="Times New Roman" w:cs="Times New Roman"/>
                <w:b/>
                <w:bCs/>
                <w:sz w:val="24"/>
                <w:szCs w:val="24"/>
              </w:rPr>
            </w:pPr>
          </w:p>
        </w:tc>
        <w:tc>
          <w:tcPr>
            <w:tcW w:w="518"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p>
        </w:tc>
        <w:tc>
          <w:tcPr>
            <w:tcW w:w="1081"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2018</w:t>
            </w:r>
          </w:p>
        </w:tc>
      </w:tr>
      <w:tr w:rsidR="006565A2" w:rsidTr="00A52F3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eastAsia="Times New Roman" w:hAnsi="Times New Roman" w:cs="Times New Roman"/>
                <w:b/>
                <w:bCs/>
                <w:sz w:val="24"/>
                <w:szCs w:val="24"/>
              </w:rPr>
            </w:pPr>
          </w:p>
        </w:tc>
        <w:tc>
          <w:tcPr>
            <w:tcW w:w="562"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saskaņā ar valsts budžetu kārtējam gadam</w:t>
            </w:r>
          </w:p>
        </w:tc>
        <w:tc>
          <w:tcPr>
            <w:tcW w:w="734"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kārtējā gadā, salīdzinot ar valsts budžetu kārtējam gadam</w:t>
            </w:r>
          </w:p>
        </w:tc>
        <w:tc>
          <w:tcPr>
            <w:tcW w:w="518"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kārtējo (n) gadu</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kārtējo (n) gadu</w:t>
            </w:r>
          </w:p>
        </w:tc>
        <w:tc>
          <w:tcPr>
            <w:tcW w:w="1081"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izmaiņas, salīdzinot ar kārtējo (n) gadu</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4"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8"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37"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81"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Budžeta ieņēmumi:</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78506205</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valsts pamatbudžets, tai skaitā ieņēmumi no maksas pakalpojumiem un citi pašu </w:t>
            </w:r>
            <w:r>
              <w:rPr>
                <w:rFonts w:ascii="Times New Roman" w:eastAsia="Times New Roman" w:hAnsi="Times New Roman" w:cs="Times New Roman"/>
                <w:sz w:val="24"/>
                <w:szCs w:val="24"/>
              </w:rPr>
              <w:lastRenderedPageBreak/>
              <w:t>ieņēmumi</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78506205</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valsts speciālais budžets</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pašvaldību budžets</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Budžeta izdevumi:</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78506205</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2385500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valsts pamatbudžets</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78506205</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2385500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valsts speciālais budžets</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pašvaldību budžets</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rPr>
                <w:rFonts w:cs="Times New Roman"/>
              </w:rPr>
            </w:pP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rPr>
                <w:rFonts w:cs="Times New Roman"/>
              </w:rPr>
            </w:pPr>
          </w:p>
        </w:tc>
        <w:tc>
          <w:tcPr>
            <w:tcW w:w="518" w:type="pct"/>
            <w:tcBorders>
              <w:top w:val="outset" w:sz="6" w:space="0" w:color="414142"/>
              <w:left w:val="outset" w:sz="6" w:space="0" w:color="414142"/>
              <w:bottom w:val="outset" w:sz="6" w:space="0" w:color="414142"/>
              <w:right w:val="outset" w:sz="6" w:space="0" w:color="414142"/>
            </w:tcBorders>
          </w:tcPr>
          <w:p w:rsidR="006565A2" w:rsidRDefault="006565A2">
            <w:pPr>
              <w:spacing w:after="0" w:line="240" w:lineRule="auto"/>
              <w:jc w:val="center"/>
              <w:rPr>
                <w:rFonts w:ascii="Times New Roman" w:eastAsia="Times New Roman" w:hAnsi="Times New Roman" w:cs="Times New Roman"/>
                <w:sz w:val="24"/>
                <w:szCs w:val="24"/>
              </w:rPr>
            </w:pPr>
          </w:p>
        </w:tc>
        <w:tc>
          <w:tcPr>
            <w:tcW w:w="637" w:type="pct"/>
            <w:tcBorders>
              <w:top w:val="outset" w:sz="6" w:space="0" w:color="414142"/>
              <w:left w:val="outset" w:sz="6" w:space="0" w:color="414142"/>
              <w:bottom w:val="outset" w:sz="6" w:space="0" w:color="414142"/>
              <w:right w:val="outset" w:sz="6" w:space="0" w:color="414142"/>
            </w:tcBorders>
          </w:tcPr>
          <w:p w:rsidR="006565A2" w:rsidRDefault="006565A2">
            <w:pPr>
              <w:spacing w:after="0" w:line="240" w:lineRule="auto"/>
              <w:jc w:val="center"/>
              <w:rPr>
                <w:rFonts w:ascii="Times New Roman" w:eastAsia="Times New Roman" w:hAnsi="Times New Roman" w:cs="Times New Roman"/>
                <w:sz w:val="24"/>
                <w:szCs w:val="24"/>
              </w:rPr>
            </w:pPr>
          </w:p>
        </w:tc>
        <w:tc>
          <w:tcPr>
            <w:tcW w:w="1081" w:type="pct"/>
            <w:tcBorders>
              <w:top w:val="outset" w:sz="6" w:space="0" w:color="414142"/>
              <w:left w:val="outset" w:sz="6" w:space="0" w:color="414142"/>
              <w:bottom w:val="outset" w:sz="6" w:space="0" w:color="414142"/>
              <w:right w:val="outset" w:sz="6" w:space="0" w:color="414142"/>
            </w:tcBorders>
          </w:tcPr>
          <w:p w:rsidR="006565A2" w:rsidRDefault="006565A2">
            <w:pPr>
              <w:spacing w:after="0" w:line="240" w:lineRule="auto"/>
              <w:jc w:val="center"/>
              <w:rPr>
                <w:rFonts w:ascii="Times New Roman" w:eastAsia="Times New Roman" w:hAnsi="Times New Roman" w:cs="Times New Roman"/>
                <w:sz w:val="24"/>
                <w:szCs w:val="24"/>
              </w:rPr>
            </w:pP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Finansiālā ietekme:</w:t>
            </w:r>
          </w:p>
        </w:tc>
        <w:tc>
          <w:tcPr>
            <w:tcW w:w="562" w:type="pct"/>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-2385500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valsts pamatbudžets</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-2385500</w:t>
            </w:r>
          </w:p>
        </w:tc>
        <w:tc>
          <w:tcPr>
            <w:tcW w:w="1081" w:type="pct"/>
            <w:tcBorders>
              <w:top w:val="outset" w:sz="6" w:space="0" w:color="414142"/>
              <w:left w:val="outset" w:sz="6" w:space="0" w:color="414142"/>
              <w:bottom w:val="outset" w:sz="6" w:space="0" w:color="414142"/>
              <w:right w:val="outset" w:sz="6" w:space="0" w:color="414142"/>
            </w:tcBorders>
          </w:tcPr>
          <w:p w:rsidR="006565A2" w:rsidRDefault="006565A2">
            <w:pPr>
              <w:spacing w:after="0" w:line="240" w:lineRule="auto"/>
              <w:jc w:val="center"/>
              <w:rPr>
                <w:rFonts w:ascii="Times New Roman" w:eastAsia="Times New Roman" w:hAnsi="Times New Roman" w:cs="Times New Roman"/>
                <w:sz w:val="24"/>
                <w:szCs w:val="24"/>
              </w:rPr>
            </w:pP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 speciālais budžets</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 pašvaldību budžets</w:t>
            </w:r>
          </w:p>
        </w:tc>
        <w:tc>
          <w:tcPr>
            <w:tcW w:w="562"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565A2" w:rsidTr="00A52F3C">
        <w:trPr>
          <w:jc w:val="center"/>
        </w:trPr>
        <w:tc>
          <w:tcPr>
            <w:tcW w:w="1469" w:type="pct"/>
            <w:vMerge w:val="restar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Finanšu līdzekļi papildu izdevumu finansēšanai (kompensējošu izdevumu samazinājumu norāda ar "+" zīmi)</w:t>
            </w:r>
          </w:p>
        </w:tc>
        <w:tc>
          <w:tcPr>
            <w:tcW w:w="562" w:type="pct"/>
            <w:vMerge w:val="restart"/>
            <w:tcBorders>
              <w:top w:val="outset" w:sz="6" w:space="0" w:color="414142"/>
              <w:left w:val="outset" w:sz="6" w:space="0" w:color="414142"/>
              <w:bottom w:val="outset" w:sz="6" w:space="0" w:color="414142"/>
              <w:right w:val="outset" w:sz="6" w:space="0" w:color="414142"/>
            </w:tcBorders>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eastAsia="Times New Roman" w:hAnsi="Times New Roman" w:cs="Times New Roman"/>
                <w:sz w:val="24"/>
                <w:szCs w:val="24"/>
              </w:rPr>
            </w:pP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565A2" w:rsidTr="00A52F3C">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eastAsia="Times New Roman" w:hAnsi="Times New Roman" w:cs="Times New Roman"/>
                <w:sz w:val="24"/>
                <w:szCs w:val="24"/>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eastAsia="Times New Roman" w:hAnsi="Times New Roman" w:cs="Times New Roman"/>
                <w:sz w:val="24"/>
                <w:szCs w:val="24"/>
              </w:rPr>
            </w:pP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Precizēta finansiālā ietekme:</w:t>
            </w:r>
          </w:p>
        </w:tc>
        <w:tc>
          <w:tcPr>
            <w:tcW w:w="562" w:type="pct"/>
            <w:vMerge w:val="restart"/>
            <w:tcBorders>
              <w:top w:val="outset" w:sz="6" w:space="0" w:color="414142"/>
              <w:left w:val="outset" w:sz="6" w:space="0" w:color="414142"/>
              <w:bottom w:val="outset" w:sz="6" w:space="0" w:color="414142"/>
              <w:right w:val="outset" w:sz="6" w:space="0" w:color="414142"/>
            </w:tcBorders>
            <w:hideMark/>
          </w:tcPr>
          <w:p w:rsidR="006565A2" w:rsidRDefault="006565A2">
            <w:pPr>
              <w:spacing w:before="100" w:beforeAutospacing="1" w:after="100" w:afterAutospacing="1" w:line="29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eastAsia="Times New Roman" w:hAnsi="Times New Roman" w:cs="Times New Roman"/>
                <w:sz w:val="24"/>
                <w:szCs w:val="24"/>
              </w:rPr>
            </w:pP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eastAsia="Times New Roman" w:hAnsi="Times New Roman" w:cs="Times New Roman"/>
                <w:sz w:val="24"/>
                <w:szCs w:val="24"/>
              </w:rPr>
            </w:pP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eastAsia="Times New Roman" w:hAnsi="Times New Roman" w:cs="Times New Roman"/>
                <w:sz w:val="24"/>
                <w:szCs w:val="24"/>
              </w:rPr>
            </w:pPr>
          </w:p>
        </w:tc>
        <w:tc>
          <w:tcPr>
            <w:tcW w:w="734"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518"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637"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81"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531" w:type="pct"/>
            <w:gridSpan w:val="5"/>
            <w:vMerge w:val="restart"/>
            <w:tcBorders>
              <w:top w:val="outset" w:sz="6" w:space="0" w:color="414142"/>
              <w:left w:val="outset" w:sz="6" w:space="0" w:color="414142"/>
              <w:bottom w:val="outset" w:sz="6" w:space="0" w:color="414142"/>
              <w:right w:val="outset" w:sz="6" w:space="0" w:color="414142"/>
            </w:tcBorders>
            <w:vAlign w:val="center"/>
          </w:tcPr>
          <w:p w:rsidR="006565A2" w:rsidRDefault="006565A2">
            <w:pPr>
              <w:spacing w:after="0" w:line="240" w:lineRule="auto"/>
              <w:ind w:firstLine="197"/>
              <w:jc w:val="both"/>
              <w:rPr>
                <w:rFonts w:ascii="Times New Roman" w:hAnsi="Times New Roman"/>
                <w:sz w:val="24"/>
                <w:szCs w:val="24"/>
              </w:rPr>
            </w:pPr>
            <w:r>
              <w:rPr>
                <w:rFonts w:ascii="Times New Roman" w:hAnsi="Times New Roman"/>
                <w:sz w:val="24"/>
                <w:szCs w:val="24"/>
              </w:rPr>
              <w:t xml:space="preserve"> Saskaņā ar Satiksmes ministrijas aprēķiniem kopējās izmaksas reģionālo un pilsētu pasažieru sabiedriskā transporta pārvadātājiem sastādīs vismaz 2 385 500 </w:t>
            </w:r>
            <w:r>
              <w:rPr>
                <w:rFonts w:ascii="Times New Roman" w:hAnsi="Times New Roman"/>
                <w:i/>
                <w:sz w:val="24"/>
                <w:szCs w:val="24"/>
              </w:rPr>
              <w:t>euro</w:t>
            </w:r>
            <w:r>
              <w:rPr>
                <w:rFonts w:ascii="Times New Roman" w:hAnsi="Times New Roman"/>
                <w:sz w:val="24"/>
                <w:szCs w:val="24"/>
              </w:rPr>
              <w:t>.</w:t>
            </w:r>
          </w:p>
          <w:p w:rsidR="006565A2" w:rsidRDefault="006565A2">
            <w:pPr>
              <w:spacing w:after="0" w:line="240" w:lineRule="auto"/>
              <w:ind w:firstLine="197"/>
              <w:jc w:val="both"/>
              <w:rPr>
                <w:rFonts w:ascii="Times New Roman" w:hAnsi="Times New Roman"/>
                <w:sz w:val="24"/>
                <w:szCs w:val="24"/>
              </w:rPr>
            </w:pPr>
            <w:r>
              <w:rPr>
                <w:rFonts w:ascii="Times New Roman" w:hAnsi="Times New Roman"/>
                <w:sz w:val="24"/>
                <w:szCs w:val="24"/>
              </w:rPr>
              <w:t xml:space="preserve">Izmaksas reģionālo maršrutu pārvadātājiem sastādīs vismaz 1 840 000 </w:t>
            </w:r>
            <w:r>
              <w:rPr>
                <w:rFonts w:ascii="Times New Roman" w:hAnsi="Times New Roman"/>
                <w:i/>
                <w:sz w:val="24"/>
                <w:szCs w:val="24"/>
              </w:rPr>
              <w:t>euro</w:t>
            </w:r>
            <w:r>
              <w:rPr>
                <w:rFonts w:ascii="Times New Roman" w:hAnsi="Times New Roman"/>
                <w:sz w:val="24"/>
                <w:szCs w:val="24"/>
              </w:rPr>
              <w:t>:</w:t>
            </w:r>
          </w:p>
          <w:p w:rsidR="006565A2" w:rsidRDefault="006565A2">
            <w:pPr>
              <w:spacing w:after="0" w:line="240" w:lineRule="auto"/>
              <w:ind w:firstLine="197"/>
              <w:jc w:val="both"/>
              <w:rPr>
                <w:rFonts w:ascii="Times New Roman" w:hAnsi="Times New Roman"/>
                <w:sz w:val="24"/>
                <w:szCs w:val="24"/>
              </w:rPr>
            </w:pPr>
            <w:r>
              <w:rPr>
                <w:rFonts w:ascii="Times New Roman" w:hAnsi="Times New Roman"/>
                <w:sz w:val="24"/>
                <w:szCs w:val="24"/>
              </w:rPr>
              <w:t xml:space="preserve">1) Reģionālo maršrutu autobusu pārvadātāju izmaksas saistībā ar kases aparātu nomaiņu un attiecīgo programmu maiņu varētu sastādīt vismaz 710 000 </w:t>
            </w:r>
            <w:r>
              <w:rPr>
                <w:rFonts w:ascii="Times New Roman" w:hAnsi="Times New Roman"/>
                <w:i/>
                <w:sz w:val="24"/>
                <w:szCs w:val="24"/>
              </w:rPr>
              <w:t>euro</w:t>
            </w:r>
            <w:r>
              <w:rPr>
                <w:rFonts w:ascii="Times New Roman" w:hAnsi="Times New Roman"/>
                <w:sz w:val="24"/>
                <w:szCs w:val="24"/>
              </w:rPr>
              <w:t xml:space="preserve"> (pašlaik reģionālajos maršrutos tiek izmantoti 1402 autobusi, ar kases aparātu nomaiņu un programmu uzlabojumiem saistītās izmaksas uz vienu autobusu aptuveni 500 </w:t>
            </w:r>
            <w:r>
              <w:rPr>
                <w:rFonts w:ascii="Times New Roman" w:hAnsi="Times New Roman"/>
                <w:i/>
                <w:sz w:val="24"/>
                <w:szCs w:val="24"/>
              </w:rPr>
              <w:t>euro)</w:t>
            </w:r>
            <w:r>
              <w:rPr>
                <w:rFonts w:ascii="Times New Roman" w:hAnsi="Times New Roman"/>
                <w:sz w:val="24"/>
                <w:szCs w:val="24"/>
              </w:rPr>
              <w:t>;</w:t>
            </w:r>
          </w:p>
          <w:p w:rsidR="006565A2" w:rsidRDefault="006565A2">
            <w:pPr>
              <w:spacing w:after="0" w:line="240" w:lineRule="auto"/>
              <w:ind w:firstLine="197"/>
              <w:jc w:val="both"/>
              <w:rPr>
                <w:rFonts w:ascii="Times New Roman" w:hAnsi="Times New Roman"/>
                <w:sz w:val="24"/>
                <w:szCs w:val="24"/>
              </w:rPr>
            </w:pPr>
            <w:r>
              <w:rPr>
                <w:rFonts w:ascii="Times New Roman" w:hAnsi="Times New Roman"/>
                <w:sz w:val="24"/>
                <w:szCs w:val="24"/>
              </w:rPr>
              <w:t xml:space="preserve">2) Dīzeļvilcienos būs nepieciešama visu esošo 40 kases aparātu nomaiņa, kā arī būs jāievieš kases aparāti visos elektrovilcienos (ievērojot vilcienu specifiku viena kases aparāta izmaksas var sasniegt 1500 </w:t>
            </w:r>
            <w:r>
              <w:rPr>
                <w:rFonts w:ascii="Times New Roman" w:hAnsi="Times New Roman"/>
                <w:i/>
                <w:sz w:val="24"/>
                <w:szCs w:val="24"/>
              </w:rPr>
              <w:t>euro</w:t>
            </w:r>
            <w:r>
              <w:rPr>
                <w:rFonts w:ascii="Times New Roman" w:hAnsi="Times New Roman"/>
                <w:sz w:val="24"/>
                <w:szCs w:val="24"/>
              </w:rPr>
              <w:t xml:space="preserve">, nepieciešami 120 kases aparāti). Izmaksas saistībā ar kases aparātu nomaiņu sastāda 180 000 </w:t>
            </w:r>
            <w:r>
              <w:rPr>
                <w:rFonts w:ascii="Times New Roman" w:hAnsi="Times New Roman"/>
                <w:i/>
                <w:sz w:val="24"/>
                <w:szCs w:val="24"/>
              </w:rPr>
              <w:t>euro</w:t>
            </w:r>
            <w:r>
              <w:rPr>
                <w:rFonts w:ascii="Times New Roman" w:hAnsi="Times New Roman"/>
                <w:sz w:val="24"/>
                <w:szCs w:val="24"/>
              </w:rPr>
              <w:t>;</w:t>
            </w:r>
          </w:p>
          <w:p w:rsidR="006565A2" w:rsidRDefault="006565A2">
            <w:pPr>
              <w:spacing w:after="0" w:line="240" w:lineRule="auto"/>
              <w:ind w:firstLine="197"/>
              <w:jc w:val="both"/>
              <w:rPr>
                <w:rFonts w:ascii="Times New Roman" w:hAnsi="Times New Roman"/>
                <w:sz w:val="24"/>
                <w:szCs w:val="24"/>
              </w:rPr>
            </w:pPr>
            <w:r>
              <w:rPr>
                <w:rFonts w:ascii="Times New Roman" w:hAnsi="Times New Roman"/>
                <w:sz w:val="24"/>
                <w:szCs w:val="24"/>
              </w:rPr>
              <w:t xml:space="preserve">3) Būs nepieciešams veikt izmaiņas 100 dzelzceļa kasēs un izmaksas tiek novērtētas 5% apmērā no naudas apgrozījuma kasēs gadā (apmēram 18 500 000 </w:t>
            </w:r>
            <w:r>
              <w:rPr>
                <w:rFonts w:ascii="Times New Roman" w:hAnsi="Times New Roman"/>
                <w:i/>
                <w:sz w:val="24"/>
                <w:szCs w:val="24"/>
              </w:rPr>
              <w:t>euro</w:t>
            </w:r>
            <w:r>
              <w:rPr>
                <w:rFonts w:ascii="Times New Roman" w:hAnsi="Times New Roman"/>
                <w:sz w:val="24"/>
                <w:szCs w:val="24"/>
              </w:rPr>
              <w:t xml:space="preserve">), kas orientējoši sasniegs 950 000 </w:t>
            </w:r>
            <w:r>
              <w:rPr>
                <w:rFonts w:ascii="Times New Roman" w:hAnsi="Times New Roman"/>
                <w:i/>
                <w:sz w:val="24"/>
                <w:szCs w:val="24"/>
              </w:rPr>
              <w:t>euro</w:t>
            </w:r>
            <w:r>
              <w:rPr>
                <w:rFonts w:ascii="Times New Roman" w:hAnsi="Times New Roman"/>
                <w:sz w:val="24"/>
                <w:szCs w:val="24"/>
              </w:rPr>
              <w:t>.</w:t>
            </w:r>
          </w:p>
          <w:p w:rsidR="006565A2" w:rsidRDefault="006565A2">
            <w:pPr>
              <w:spacing w:after="0" w:line="240" w:lineRule="auto"/>
              <w:ind w:firstLine="197"/>
              <w:jc w:val="both"/>
              <w:rPr>
                <w:rFonts w:ascii="Times New Roman" w:hAnsi="Times New Roman"/>
                <w:sz w:val="24"/>
                <w:szCs w:val="24"/>
              </w:rPr>
            </w:pPr>
            <w:r>
              <w:rPr>
                <w:rFonts w:ascii="Times New Roman" w:hAnsi="Times New Roman"/>
                <w:sz w:val="24"/>
                <w:szCs w:val="24"/>
              </w:rPr>
              <w:t>Latvijas pilsētu</w:t>
            </w:r>
            <w:r>
              <w:t xml:space="preserve"> </w:t>
            </w:r>
            <w:r>
              <w:rPr>
                <w:rFonts w:ascii="Times New Roman" w:hAnsi="Times New Roman"/>
                <w:sz w:val="24"/>
                <w:szCs w:val="24"/>
              </w:rPr>
              <w:t xml:space="preserve">izmaksas saistībā ar kases aparātu nomaiņu un attiecīgo programmu maiņu varētu sastādīt vismaz 545 500 </w:t>
            </w:r>
            <w:r>
              <w:rPr>
                <w:rFonts w:ascii="Times New Roman" w:hAnsi="Times New Roman"/>
                <w:i/>
                <w:sz w:val="24"/>
                <w:szCs w:val="24"/>
              </w:rPr>
              <w:t>euro</w:t>
            </w:r>
            <w:r>
              <w:rPr>
                <w:rFonts w:ascii="Times New Roman" w:hAnsi="Times New Roman"/>
                <w:sz w:val="24"/>
                <w:szCs w:val="24"/>
              </w:rPr>
              <w:t xml:space="preserve"> (pašlaik Latvijas pilsētās tiek izmantoti 1091 sabiedriskā transporta līdzekļi, ar kases aparātu nomaiņu un programmu uzlabojumiem saistītās izmaksas uz vienu transportlīdzekli aptuveni 500 </w:t>
            </w:r>
            <w:r>
              <w:rPr>
                <w:rFonts w:ascii="Times New Roman" w:hAnsi="Times New Roman"/>
                <w:i/>
                <w:sz w:val="24"/>
                <w:szCs w:val="24"/>
              </w:rPr>
              <w:t>euro</w:t>
            </w:r>
            <w:r>
              <w:rPr>
                <w:rFonts w:ascii="Times New Roman" w:hAnsi="Times New Roman"/>
                <w:sz w:val="24"/>
                <w:szCs w:val="24"/>
              </w:rPr>
              <w:t>).</w:t>
            </w:r>
          </w:p>
          <w:p w:rsidR="006565A2" w:rsidRDefault="006565A2">
            <w:pPr>
              <w:spacing w:after="0" w:line="240" w:lineRule="auto"/>
              <w:jc w:val="both"/>
              <w:rPr>
                <w:rFonts w:ascii="Times New Roman" w:hAnsi="Times New Roman"/>
                <w:sz w:val="24"/>
                <w:szCs w:val="24"/>
              </w:rPr>
            </w:pP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 detalizēts ieņēmumu aprēķins</w:t>
            </w:r>
          </w:p>
        </w:tc>
        <w:tc>
          <w:tcPr>
            <w:tcW w:w="3531" w:type="pct"/>
            <w:gridSpan w:val="5"/>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hAnsi="Times New Roman"/>
                <w:sz w:val="24"/>
                <w:szCs w:val="24"/>
              </w:rPr>
            </w:pPr>
          </w:p>
        </w:tc>
      </w:tr>
      <w:tr w:rsidR="006565A2" w:rsidTr="00A52F3C">
        <w:trPr>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 detalizēts izdevumu aprēķins</w:t>
            </w:r>
          </w:p>
        </w:tc>
        <w:tc>
          <w:tcPr>
            <w:tcW w:w="3531" w:type="pct"/>
            <w:gridSpan w:val="5"/>
            <w:vMerge/>
            <w:tcBorders>
              <w:top w:val="outset" w:sz="6" w:space="0" w:color="414142"/>
              <w:left w:val="outset" w:sz="6" w:space="0" w:color="414142"/>
              <w:bottom w:val="outset" w:sz="6" w:space="0" w:color="414142"/>
              <w:right w:val="outset" w:sz="6" w:space="0" w:color="414142"/>
            </w:tcBorders>
            <w:vAlign w:val="center"/>
            <w:hideMark/>
          </w:tcPr>
          <w:p w:rsidR="006565A2" w:rsidRDefault="006565A2">
            <w:pPr>
              <w:spacing w:after="0" w:line="240" w:lineRule="auto"/>
              <w:rPr>
                <w:rFonts w:ascii="Times New Roman" w:hAnsi="Times New Roman"/>
                <w:sz w:val="24"/>
                <w:szCs w:val="24"/>
              </w:rPr>
            </w:pPr>
          </w:p>
        </w:tc>
      </w:tr>
      <w:tr w:rsidR="006565A2" w:rsidTr="00A52F3C">
        <w:trPr>
          <w:trHeight w:val="555"/>
          <w:jc w:val="center"/>
        </w:trPr>
        <w:tc>
          <w:tcPr>
            <w:tcW w:w="1469" w:type="pct"/>
            <w:tcBorders>
              <w:top w:val="outset" w:sz="6" w:space="0" w:color="414142"/>
              <w:left w:val="outset" w:sz="6" w:space="0" w:color="414142"/>
              <w:bottom w:val="outset" w:sz="6" w:space="0" w:color="414142"/>
              <w:right w:val="outset" w:sz="6" w:space="0" w:color="414142"/>
            </w:tcBorders>
            <w:hideMark/>
          </w:tcPr>
          <w:p w:rsidR="006565A2" w:rsidRDefault="006565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Cita informācija</w:t>
            </w:r>
          </w:p>
        </w:tc>
        <w:tc>
          <w:tcPr>
            <w:tcW w:w="3531" w:type="pct"/>
            <w:gridSpan w:val="5"/>
            <w:tcBorders>
              <w:top w:val="outset" w:sz="6" w:space="0" w:color="414142"/>
              <w:left w:val="outset" w:sz="6" w:space="0" w:color="414142"/>
              <w:bottom w:val="outset" w:sz="6" w:space="0" w:color="414142"/>
              <w:right w:val="outset" w:sz="6" w:space="0" w:color="414142"/>
            </w:tcBorders>
            <w:hideMark/>
          </w:tcPr>
          <w:p w:rsidR="006565A2" w:rsidRDefault="006565A2">
            <w:pPr>
              <w:tabs>
                <w:tab w:val="left" w:pos="4644"/>
              </w:tabs>
              <w:spacing w:after="0" w:line="240" w:lineRule="auto"/>
              <w:ind w:firstLine="197"/>
              <w:jc w:val="both"/>
              <w:rPr>
                <w:rFonts w:ascii="Times New Roman" w:eastAsia="Times New Roman" w:hAnsi="Times New Roman" w:cs="Times New Roman"/>
                <w:sz w:val="24"/>
                <w:szCs w:val="24"/>
              </w:rPr>
            </w:pPr>
            <w:r>
              <w:rPr>
                <w:rFonts w:ascii="Times New Roman" w:hAnsi="Times New Roman"/>
                <w:sz w:val="24"/>
                <w:szCs w:val="24"/>
              </w:rPr>
              <w:t xml:space="preserve"> Satiksmes ministrija jaunās politikas iniciatīvas pieprasījumu zaudējumu segšanai sabiedriskā transporta pakalpojumu sniedzējiem (jaunu kases aparātu iegādei reģionālo un pilsētas pārvadātājiem) iesniegs 2017.gada valsts budžeta projekta un vidējā termiņa valsts budžeta 2017.-2019.gadam sagatavošanas procesā izskatīšanai Ministru kabinetā atbilstoši valsts budžeta finansiālām iespējām.</w:t>
            </w:r>
          </w:p>
        </w:tc>
      </w:tr>
    </w:tbl>
    <w:p w:rsidR="00242E47" w:rsidRPr="00A543D2" w:rsidRDefault="00242E47" w:rsidP="00A543D2">
      <w:pPr>
        <w:shd w:val="clear" w:color="auto" w:fill="FFFFFF"/>
        <w:spacing w:after="0" w:line="240" w:lineRule="auto"/>
        <w:ind w:firstLine="301"/>
        <w:rPr>
          <w:rFonts w:ascii="Times New Roman" w:hAnsi="Times New Roman" w:cs="Times New Roman"/>
          <w:sz w:val="28"/>
          <w:szCs w:val="28"/>
        </w:rPr>
      </w:pPr>
      <w:r w:rsidRPr="00242E47">
        <w:rPr>
          <w:rFonts w:ascii="Times New Roman" w:eastAsia="Times New Roman" w:hAnsi="Times New Roman" w:cs="Times New Roman"/>
          <w:sz w:val="28"/>
          <w:szCs w:val="28"/>
        </w:rPr>
        <w:t> </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594"/>
        <w:gridCol w:w="6549"/>
      </w:tblGrid>
      <w:tr w:rsidR="005420AE" w:rsidRPr="005420AE" w:rsidTr="00423406">
        <w:trPr>
          <w:trHeight w:val="461"/>
          <w:jc w:val="center"/>
        </w:trPr>
        <w:tc>
          <w:tcPr>
            <w:tcW w:w="9554" w:type="dxa"/>
            <w:gridSpan w:val="3"/>
            <w:vAlign w:val="center"/>
          </w:tcPr>
          <w:p w:rsidR="00DA6C86" w:rsidRPr="005420AE" w:rsidRDefault="00171D36" w:rsidP="00987F9E">
            <w:pPr>
              <w:pStyle w:val="naisnod"/>
              <w:spacing w:before="0" w:beforeAutospacing="0" w:after="0" w:afterAutospacing="0"/>
              <w:jc w:val="center"/>
              <w:rPr>
                <w:b/>
                <w:sz w:val="26"/>
                <w:szCs w:val="26"/>
              </w:rPr>
            </w:pPr>
            <w:r w:rsidRPr="005420AE">
              <w:rPr>
                <w:sz w:val="26"/>
                <w:szCs w:val="26"/>
              </w:rPr>
              <w:br w:type="page"/>
            </w:r>
            <w:r w:rsidR="00DA6C86" w:rsidRPr="005420AE">
              <w:rPr>
                <w:b/>
                <w:sz w:val="26"/>
                <w:szCs w:val="26"/>
              </w:rPr>
              <w:t>IV. Tiesību akta projekta ietekme uz spēkā esošo tiesību normu sistēmu</w:t>
            </w:r>
          </w:p>
        </w:tc>
      </w:tr>
      <w:tr w:rsidR="005420AE" w:rsidRPr="005420AE" w:rsidTr="00423406">
        <w:trPr>
          <w:jc w:val="center"/>
        </w:trPr>
        <w:tc>
          <w:tcPr>
            <w:tcW w:w="411" w:type="dxa"/>
          </w:tcPr>
          <w:p w:rsidR="00DA6C86" w:rsidRPr="005420AE" w:rsidRDefault="00DA6C86" w:rsidP="00987F9E">
            <w:pPr>
              <w:pStyle w:val="naiskr"/>
              <w:tabs>
                <w:tab w:val="left" w:pos="2628"/>
              </w:tabs>
              <w:spacing w:before="0" w:beforeAutospacing="0" w:after="0" w:afterAutospacing="0"/>
              <w:jc w:val="both"/>
              <w:rPr>
                <w:iCs/>
                <w:sz w:val="26"/>
                <w:szCs w:val="26"/>
              </w:rPr>
            </w:pPr>
            <w:r w:rsidRPr="005420AE">
              <w:rPr>
                <w:iCs/>
                <w:sz w:val="26"/>
                <w:szCs w:val="26"/>
              </w:rPr>
              <w:t>1.</w:t>
            </w:r>
          </w:p>
        </w:tc>
        <w:tc>
          <w:tcPr>
            <w:tcW w:w="2594" w:type="dxa"/>
          </w:tcPr>
          <w:p w:rsidR="00DA6C86" w:rsidRPr="005420AE" w:rsidRDefault="00DA6C86" w:rsidP="00987F9E">
            <w:pPr>
              <w:pStyle w:val="naiskr"/>
              <w:tabs>
                <w:tab w:val="left" w:pos="2628"/>
              </w:tabs>
              <w:spacing w:before="0" w:beforeAutospacing="0" w:after="0" w:afterAutospacing="0"/>
              <w:jc w:val="both"/>
              <w:rPr>
                <w:iCs/>
                <w:sz w:val="26"/>
                <w:szCs w:val="26"/>
              </w:rPr>
            </w:pPr>
            <w:r w:rsidRPr="005420AE">
              <w:rPr>
                <w:sz w:val="26"/>
                <w:szCs w:val="26"/>
              </w:rPr>
              <w:t>Nepieciešamie saistītie tiesību aktu projekti</w:t>
            </w:r>
          </w:p>
        </w:tc>
        <w:tc>
          <w:tcPr>
            <w:tcW w:w="6549" w:type="dxa"/>
          </w:tcPr>
          <w:p w:rsidR="009169E7" w:rsidRPr="005420AE" w:rsidRDefault="008D028B" w:rsidP="00A56840">
            <w:pPr>
              <w:spacing w:after="0" w:line="240" w:lineRule="auto"/>
              <w:jc w:val="both"/>
              <w:rPr>
                <w:rFonts w:ascii="Times New Roman" w:eastAsia="Times New Roman" w:hAnsi="Times New Roman"/>
                <w:sz w:val="26"/>
                <w:szCs w:val="26"/>
              </w:rPr>
            </w:pPr>
            <w:r w:rsidRPr="005420AE">
              <w:rPr>
                <w:rFonts w:ascii="Times New Roman" w:eastAsia="Calibri" w:hAnsi="Times New Roman" w:cs="Times New Roman"/>
                <w:sz w:val="26"/>
                <w:szCs w:val="26"/>
                <w:lang w:eastAsia="en-US"/>
              </w:rPr>
              <w:t>Noteikumu projektu ir nepieciešams virzīt vienlai</w:t>
            </w:r>
            <w:r w:rsidR="00A56840" w:rsidRPr="005420AE">
              <w:rPr>
                <w:rFonts w:ascii="Times New Roman" w:eastAsia="Calibri" w:hAnsi="Times New Roman" w:cs="Times New Roman"/>
                <w:sz w:val="26"/>
                <w:szCs w:val="26"/>
                <w:lang w:eastAsia="en-US"/>
              </w:rPr>
              <w:t>kus</w:t>
            </w:r>
            <w:r w:rsidRPr="005420AE">
              <w:rPr>
                <w:rFonts w:ascii="Times New Roman" w:eastAsia="Calibri" w:hAnsi="Times New Roman" w:cs="Times New Roman"/>
                <w:sz w:val="26"/>
                <w:szCs w:val="26"/>
                <w:lang w:eastAsia="en-US"/>
              </w:rPr>
              <w:t xml:space="preserve"> ar izstrādāto </w:t>
            </w:r>
            <w:r w:rsidRPr="005420AE">
              <w:rPr>
                <w:rFonts w:ascii="Times New Roman" w:eastAsia="Times New Roman" w:hAnsi="Times New Roman"/>
                <w:bCs/>
                <w:sz w:val="26"/>
                <w:szCs w:val="26"/>
              </w:rPr>
              <w:t>Ministru kabineta 2014.gada 11.februāra noteikum</w:t>
            </w:r>
            <w:r w:rsidR="00A56840" w:rsidRPr="005420AE">
              <w:rPr>
                <w:rFonts w:ascii="Times New Roman" w:eastAsia="Times New Roman" w:hAnsi="Times New Roman"/>
                <w:bCs/>
                <w:sz w:val="26"/>
                <w:szCs w:val="26"/>
              </w:rPr>
              <w:t>u</w:t>
            </w:r>
            <w:r w:rsidRPr="005420AE">
              <w:rPr>
                <w:rFonts w:ascii="Times New Roman" w:eastAsia="Times New Roman" w:hAnsi="Times New Roman"/>
                <w:bCs/>
                <w:sz w:val="26"/>
                <w:szCs w:val="26"/>
              </w:rPr>
              <w:t xml:space="preserve"> Nr.96 "Nodokļu un citu maksājumu reģistrēšanas elektronisko ierīču un iekārtu lietošanas kārtība"</w:t>
            </w:r>
            <w:r w:rsidR="00A56840" w:rsidRPr="005420AE">
              <w:t xml:space="preserve"> </w:t>
            </w:r>
            <w:r w:rsidR="00A56840" w:rsidRPr="005420AE">
              <w:rPr>
                <w:rFonts w:ascii="Times New Roman" w:eastAsia="Times New Roman" w:hAnsi="Times New Roman"/>
                <w:bCs/>
                <w:sz w:val="26"/>
                <w:szCs w:val="26"/>
              </w:rPr>
              <w:t>grozījumu projektu</w:t>
            </w:r>
            <w:r w:rsidRPr="005420AE">
              <w:rPr>
                <w:rFonts w:ascii="Times New Roman" w:eastAsia="Times New Roman" w:hAnsi="Times New Roman"/>
                <w:bCs/>
                <w:sz w:val="26"/>
                <w:szCs w:val="26"/>
              </w:rPr>
              <w:t>.</w:t>
            </w:r>
            <w:r w:rsidR="009B3688" w:rsidRPr="005420AE">
              <w:rPr>
                <w:rFonts w:ascii="Times New Roman" w:eastAsia="Times New Roman" w:hAnsi="Times New Roman"/>
                <w:bCs/>
                <w:sz w:val="26"/>
                <w:szCs w:val="26"/>
              </w:rPr>
              <w:t xml:space="preserve"> Minētais grozījumu projekts ir sagatavošanas stadijā.</w:t>
            </w:r>
            <w:r w:rsidR="007828B9" w:rsidRPr="005420AE">
              <w:rPr>
                <w:rFonts w:ascii="Times New Roman" w:eastAsia="Times New Roman" w:hAnsi="Times New Roman"/>
                <w:bCs/>
                <w:sz w:val="26"/>
                <w:szCs w:val="26"/>
              </w:rPr>
              <w:t xml:space="preserve"> </w:t>
            </w:r>
            <w:r w:rsidR="00A56840" w:rsidRPr="005420AE">
              <w:rPr>
                <w:rFonts w:ascii="Times New Roman" w:eastAsia="Times New Roman" w:hAnsi="Times New Roman"/>
                <w:bCs/>
                <w:sz w:val="26"/>
                <w:szCs w:val="26"/>
              </w:rPr>
              <w:t>P</w:t>
            </w:r>
            <w:r w:rsidRPr="005420AE">
              <w:rPr>
                <w:rFonts w:ascii="Times New Roman" w:eastAsia="Times New Roman" w:hAnsi="Times New Roman"/>
                <w:bCs/>
                <w:sz w:val="26"/>
                <w:szCs w:val="26"/>
              </w:rPr>
              <w:t xml:space="preserve">ar </w:t>
            </w:r>
            <w:r w:rsidR="00A56840" w:rsidRPr="005420AE">
              <w:rPr>
                <w:rFonts w:ascii="Times New Roman" w:eastAsia="Times New Roman" w:hAnsi="Times New Roman"/>
                <w:bCs/>
                <w:sz w:val="26"/>
                <w:szCs w:val="26"/>
              </w:rPr>
              <w:t xml:space="preserve">minēto noteikumu </w:t>
            </w:r>
            <w:r w:rsidRPr="005420AE">
              <w:rPr>
                <w:rFonts w:ascii="Times New Roman" w:eastAsia="Times New Roman" w:hAnsi="Times New Roman"/>
                <w:bCs/>
                <w:sz w:val="26"/>
                <w:szCs w:val="26"/>
              </w:rPr>
              <w:t>pro</w:t>
            </w:r>
            <w:r w:rsidR="00D90B86" w:rsidRPr="005420AE">
              <w:rPr>
                <w:rFonts w:ascii="Times New Roman" w:eastAsia="Times New Roman" w:hAnsi="Times New Roman"/>
                <w:bCs/>
                <w:sz w:val="26"/>
                <w:szCs w:val="26"/>
              </w:rPr>
              <w:t xml:space="preserve">jekta izstrādi </w:t>
            </w:r>
            <w:r w:rsidR="00A56840" w:rsidRPr="005420AE">
              <w:rPr>
                <w:rFonts w:ascii="Times New Roman" w:eastAsia="Times New Roman" w:hAnsi="Times New Roman"/>
                <w:bCs/>
                <w:sz w:val="26"/>
                <w:szCs w:val="26"/>
              </w:rPr>
              <w:t>atbildīga ir</w:t>
            </w:r>
            <w:r w:rsidRPr="005420AE">
              <w:rPr>
                <w:rFonts w:ascii="Times New Roman" w:eastAsia="Times New Roman" w:hAnsi="Times New Roman"/>
                <w:bCs/>
                <w:sz w:val="26"/>
                <w:szCs w:val="26"/>
              </w:rPr>
              <w:t xml:space="preserve"> Finanšu ministrija</w:t>
            </w:r>
            <w:r w:rsidR="00C96C93">
              <w:rPr>
                <w:rFonts w:ascii="Times New Roman" w:eastAsia="Times New Roman" w:hAnsi="Times New Roman"/>
                <w:bCs/>
                <w:sz w:val="26"/>
                <w:szCs w:val="26"/>
              </w:rPr>
              <w:t>.</w:t>
            </w:r>
          </w:p>
        </w:tc>
      </w:tr>
      <w:tr w:rsidR="005420AE" w:rsidRPr="005420AE" w:rsidTr="00423406">
        <w:trPr>
          <w:trHeight w:val="226"/>
          <w:jc w:val="center"/>
        </w:trPr>
        <w:tc>
          <w:tcPr>
            <w:tcW w:w="411" w:type="dxa"/>
          </w:tcPr>
          <w:p w:rsidR="00DA6C86" w:rsidRPr="005420AE" w:rsidRDefault="00DA6C86" w:rsidP="00987F9E">
            <w:pPr>
              <w:pStyle w:val="naiskr"/>
              <w:tabs>
                <w:tab w:val="left" w:pos="2628"/>
              </w:tabs>
              <w:spacing w:before="0" w:beforeAutospacing="0" w:after="0" w:afterAutospacing="0"/>
              <w:jc w:val="both"/>
              <w:rPr>
                <w:iCs/>
                <w:sz w:val="26"/>
                <w:szCs w:val="26"/>
              </w:rPr>
            </w:pPr>
            <w:r w:rsidRPr="005420AE">
              <w:rPr>
                <w:iCs/>
                <w:sz w:val="26"/>
                <w:szCs w:val="26"/>
              </w:rPr>
              <w:t>2.</w:t>
            </w:r>
          </w:p>
        </w:tc>
        <w:tc>
          <w:tcPr>
            <w:tcW w:w="2594" w:type="dxa"/>
          </w:tcPr>
          <w:p w:rsidR="00DA6C86" w:rsidRPr="005420AE" w:rsidRDefault="00DA6C86" w:rsidP="00987F9E">
            <w:pPr>
              <w:pStyle w:val="naiskr"/>
              <w:tabs>
                <w:tab w:val="left" w:pos="2628"/>
              </w:tabs>
              <w:spacing w:before="0" w:beforeAutospacing="0" w:after="0" w:afterAutospacing="0"/>
              <w:jc w:val="both"/>
              <w:rPr>
                <w:sz w:val="26"/>
                <w:szCs w:val="26"/>
              </w:rPr>
            </w:pPr>
            <w:r w:rsidRPr="005420AE">
              <w:rPr>
                <w:sz w:val="26"/>
                <w:szCs w:val="26"/>
              </w:rPr>
              <w:t>Atbildīgā institūcija</w:t>
            </w:r>
          </w:p>
        </w:tc>
        <w:tc>
          <w:tcPr>
            <w:tcW w:w="6549" w:type="dxa"/>
          </w:tcPr>
          <w:p w:rsidR="004822D6" w:rsidRPr="005420AE" w:rsidRDefault="00B865E0" w:rsidP="00987F9E">
            <w:pPr>
              <w:shd w:val="clear" w:color="auto" w:fill="FFFFFF"/>
              <w:spacing w:after="0" w:line="240" w:lineRule="auto"/>
              <w:jc w:val="both"/>
              <w:rPr>
                <w:rFonts w:ascii="Times New Roman" w:hAnsi="Times New Roman" w:cs="Times New Roman"/>
                <w:sz w:val="26"/>
                <w:szCs w:val="26"/>
              </w:rPr>
            </w:pPr>
            <w:r w:rsidRPr="005420AE">
              <w:rPr>
                <w:rFonts w:ascii="Times New Roman" w:hAnsi="Times New Roman" w:cs="Times New Roman"/>
                <w:sz w:val="26"/>
                <w:szCs w:val="26"/>
              </w:rPr>
              <w:t>Finanšu ministrija</w:t>
            </w:r>
          </w:p>
        </w:tc>
      </w:tr>
      <w:tr w:rsidR="005420AE" w:rsidRPr="005420AE" w:rsidTr="00423406">
        <w:trPr>
          <w:jc w:val="center"/>
        </w:trPr>
        <w:tc>
          <w:tcPr>
            <w:tcW w:w="411" w:type="dxa"/>
          </w:tcPr>
          <w:p w:rsidR="00DA6C86" w:rsidRPr="005420AE" w:rsidRDefault="00DA6C86" w:rsidP="00987F9E">
            <w:pPr>
              <w:pStyle w:val="naiskr"/>
              <w:tabs>
                <w:tab w:val="left" w:pos="2628"/>
              </w:tabs>
              <w:spacing w:before="0" w:beforeAutospacing="0" w:after="0" w:afterAutospacing="0"/>
              <w:jc w:val="both"/>
              <w:rPr>
                <w:iCs/>
                <w:sz w:val="26"/>
                <w:szCs w:val="26"/>
              </w:rPr>
            </w:pPr>
            <w:r w:rsidRPr="005420AE">
              <w:rPr>
                <w:iCs/>
                <w:sz w:val="26"/>
                <w:szCs w:val="26"/>
              </w:rPr>
              <w:t>3.</w:t>
            </w:r>
          </w:p>
        </w:tc>
        <w:tc>
          <w:tcPr>
            <w:tcW w:w="2594" w:type="dxa"/>
          </w:tcPr>
          <w:p w:rsidR="00DA6C86" w:rsidRPr="005420AE" w:rsidRDefault="00DA6C86" w:rsidP="00987F9E">
            <w:pPr>
              <w:pStyle w:val="naiskr"/>
              <w:tabs>
                <w:tab w:val="left" w:pos="2628"/>
              </w:tabs>
              <w:spacing w:before="0" w:beforeAutospacing="0" w:after="0" w:afterAutospacing="0"/>
              <w:jc w:val="both"/>
              <w:rPr>
                <w:iCs/>
                <w:sz w:val="26"/>
                <w:szCs w:val="26"/>
              </w:rPr>
            </w:pPr>
            <w:r w:rsidRPr="005420AE">
              <w:rPr>
                <w:sz w:val="26"/>
                <w:szCs w:val="26"/>
              </w:rPr>
              <w:t>Cita informācija</w:t>
            </w:r>
          </w:p>
        </w:tc>
        <w:tc>
          <w:tcPr>
            <w:tcW w:w="6549" w:type="dxa"/>
          </w:tcPr>
          <w:p w:rsidR="00DA6C86" w:rsidRPr="005420AE" w:rsidRDefault="007253C1" w:rsidP="00987F9E">
            <w:pPr>
              <w:pStyle w:val="naiskr"/>
              <w:tabs>
                <w:tab w:val="left" w:pos="2628"/>
              </w:tabs>
              <w:spacing w:before="0" w:beforeAutospacing="0" w:after="0" w:afterAutospacing="0"/>
              <w:jc w:val="both"/>
              <w:rPr>
                <w:iCs/>
                <w:sz w:val="26"/>
                <w:szCs w:val="26"/>
              </w:rPr>
            </w:pPr>
            <w:r w:rsidRPr="005420AE">
              <w:rPr>
                <w:sz w:val="26"/>
                <w:szCs w:val="26"/>
              </w:rPr>
              <w:t>Nav</w:t>
            </w:r>
          </w:p>
        </w:tc>
      </w:tr>
    </w:tbl>
    <w:p w:rsidR="005E4388" w:rsidRPr="005420AE" w:rsidRDefault="005E4388" w:rsidP="00987F9E">
      <w:pPr>
        <w:spacing w:after="0" w:line="240" w:lineRule="auto"/>
        <w:rPr>
          <w:rFonts w:ascii="Times New Roman" w:hAnsi="Times New Roman" w:cs="Times New Roman"/>
          <w:sz w:val="16"/>
          <w:szCs w:val="16"/>
        </w:rPr>
      </w:pPr>
    </w:p>
    <w:tbl>
      <w:tblPr>
        <w:tblW w:w="9447"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08"/>
        <w:gridCol w:w="1938"/>
        <w:gridCol w:w="9"/>
        <w:gridCol w:w="520"/>
        <w:gridCol w:w="2407"/>
        <w:gridCol w:w="4265"/>
      </w:tblGrid>
      <w:tr w:rsidR="005420AE" w:rsidRPr="005420AE" w:rsidTr="00423406">
        <w:trPr>
          <w:jc w:val="center"/>
        </w:trPr>
        <w:tc>
          <w:tcPr>
            <w:tcW w:w="9447" w:type="dxa"/>
            <w:gridSpan w:val="6"/>
            <w:tcBorders>
              <w:top w:val="outset" w:sz="6" w:space="0" w:color="auto"/>
              <w:left w:val="outset" w:sz="6" w:space="0" w:color="auto"/>
              <w:bottom w:val="outset" w:sz="6" w:space="0" w:color="auto"/>
              <w:right w:val="outset" w:sz="6" w:space="0" w:color="auto"/>
            </w:tcBorders>
            <w:vAlign w:val="center"/>
          </w:tcPr>
          <w:p w:rsidR="00DA6C86" w:rsidRPr="005420AE" w:rsidRDefault="00DA6C86" w:rsidP="00987F9E">
            <w:pPr>
              <w:spacing w:after="0" w:line="240" w:lineRule="auto"/>
              <w:jc w:val="center"/>
              <w:rPr>
                <w:rFonts w:ascii="Times New Roman" w:hAnsi="Times New Roman" w:cs="Times New Roman"/>
                <w:b/>
                <w:sz w:val="26"/>
                <w:szCs w:val="26"/>
              </w:rPr>
            </w:pPr>
            <w:r w:rsidRPr="005420AE">
              <w:rPr>
                <w:rFonts w:ascii="Times New Roman" w:hAnsi="Times New Roman" w:cs="Times New Roman"/>
                <w:b/>
                <w:sz w:val="26"/>
                <w:szCs w:val="26"/>
              </w:rPr>
              <w:t>V. Tiesību akta projekta atbilstība Latvijas Republikas starptautiskajām saistībām</w:t>
            </w:r>
          </w:p>
        </w:tc>
      </w:tr>
      <w:tr w:rsidR="005420AE" w:rsidRPr="005420AE" w:rsidTr="00423406">
        <w:trPr>
          <w:jc w:val="center"/>
        </w:trPr>
        <w:tc>
          <w:tcPr>
            <w:tcW w:w="308" w:type="dxa"/>
            <w:tcBorders>
              <w:top w:val="outset" w:sz="6" w:space="0" w:color="auto"/>
              <w:left w:val="outset" w:sz="6" w:space="0" w:color="auto"/>
              <w:bottom w:val="outset" w:sz="6" w:space="0" w:color="auto"/>
              <w:right w:val="outset" w:sz="6" w:space="0" w:color="auto"/>
            </w:tcBorders>
          </w:tcPr>
          <w:p w:rsidR="00DA6C86" w:rsidRPr="005420AE" w:rsidRDefault="00DA6C86"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t>1.</w:t>
            </w:r>
          </w:p>
        </w:tc>
        <w:tc>
          <w:tcPr>
            <w:tcW w:w="2467" w:type="dxa"/>
            <w:gridSpan w:val="3"/>
            <w:tcBorders>
              <w:top w:val="outset" w:sz="6" w:space="0" w:color="auto"/>
              <w:left w:val="outset" w:sz="6" w:space="0" w:color="auto"/>
              <w:bottom w:val="outset" w:sz="6" w:space="0" w:color="auto"/>
              <w:right w:val="outset" w:sz="6" w:space="0" w:color="auto"/>
            </w:tcBorders>
          </w:tcPr>
          <w:p w:rsidR="00DA6C86" w:rsidRPr="005420AE" w:rsidRDefault="00DA6C86"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t>Saistības pret Eiropas Savienību</w:t>
            </w:r>
          </w:p>
        </w:tc>
        <w:tc>
          <w:tcPr>
            <w:tcW w:w="6672" w:type="dxa"/>
            <w:gridSpan w:val="2"/>
            <w:tcBorders>
              <w:top w:val="outset" w:sz="6" w:space="0" w:color="auto"/>
              <w:left w:val="outset" w:sz="6" w:space="0" w:color="auto"/>
              <w:bottom w:val="outset" w:sz="6" w:space="0" w:color="auto"/>
              <w:right w:val="outset" w:sz="6" w:space="0" w:color="auto"/>
            </w:tcBorders>
          </w:tcPr>
          <w:p w:rsidR="0087076D" w:rsidRPr="005420AE" w:rsidRDefault="000B3179" w:rsidP="008E4187">
            <w:pPr>
              <w:pStyle w:val="Default"/>
              <w:ind w:left="108" w:right="129"/>
              <w:jc w:val="both"/>
              <w:rPr>
                <w:rFonts w:ascii="Times New Roman" w:hAnsi="Times New Roman" w:cs="Times New Roman"/>
                <w:b/>
                <w:color w:val="auto"/>
                <w:sz w:val="26"/>
                <w:szCs w:val="26"/>
              </w:rPr>
            </w:pPr>
            <w:r w:rsidRPr="005420AE">
              <w:rPr>
                <w:rFonts w:ascii="Times New Roman" w:eastAsia="Calibri" w:hAnsi="Times New Roman" w:cs="Times New Roman"/>
                <w:color w:val="auto"/>
                <w:sz w:val="26"/>
                <w:szCs w:val="26"/>
              </w:rPr>
              <w:t>Noteikumu projektā ir noteiktas kases aparātu, hibrīda kases aparātu, kases sistēmu, specializēto ierīču un iekārtu tehniskās prasības, tādējādi noteikumu projekts ir jāsaskaņo ar Eiropas Komisiju un Eiropas Savienības dalībvalstīm atbilstoši Eiropas Parlamenta un Padomes 1998.gada 22.jūnija Direktīvai 98/34/EK, ar ko nosaka informācijas sniegšanas kārtību tehnisko standartu un noteikumu jomā, un Eiropas Parlamenta un Padomes 1998.gada 20.jūlija Direktīvai 98/48/EK, ar kuru groza Direktīvu 98/34/EK, ar ko nosaka informācijas sniegšanas kārtību tehnisko standartu un noteikumu jomā</w:t>
            </w:r>
          </w:p>
        </w:tc>
      </w:tr>
      <w:tr w:rsidR="005420AE" w:rsidRPr="005420AE" w:rsidTr="00423406">
        <w:trPr>
          <w:jc w:val="center"/>
        </w:trPr>
        <w:tc>
          <w:tcPr>
            <w:tcW w:w="308" w:type="dxa"/>
            <w:tcBorders>
              <w:top w:val="outset" w:sz="6" w:space="0" w:color="auto"/>
              <w:left w:val="outset" w:sz="6" w:space="0" w:color="auto"/>
              <w:bottom w:val="outset" w:sz="6" w:space="0" w:color="auto"/>
              <w:right w:val="outset" w:sz="6" w:space="0" w:color="auto"/>
            </w:tcBorders>
          </w:tcPr>
          <w:p w:rsidR="00DA6C86" w:rsidRPr="005420AE" w:rsidRDefault="00DA6C86"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t>2.</w:t>
            </w:r>
          </w:p>
        </w:tc>
        <w:tc>
          <w:tcPr>
            <w:tcW w:w="2467" w:type="dxa"/>
            <w:gridSpan w:val="3"/>
            <w:tcBorders>
              <w:top w:val="outset" w:sz="6" w:space="0" w:color="auto"/>
              <w:left w:val="outset" w:sz="6" w:space="0" w:color="auto"/>
              <w:bottom w:val="outset" w:sz="6" w:space="0" w:color="auto"/>
              <w:right w:val="outset" w:sz="6" w:space="0" w:color="auto"/>
            </w:tcBorders>
          </w:tcPr>
          <w:p w:rsidR="00DA6C86" w:rsidRPr="005420AE" w:rsidRDefault="00DA6C86"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t>Citas starptautiskās saistības</w:t>
            </w:r>
          </w:p>
        </w:tc>
        <w:tc>
          <w:tcPr>
            <w:tcW w:w="6672" w:type="dxa"/>
            <w:gridSpan w:val="2"/>
            <w:tcBorders>
              <w:top w:val="outset" w:sz="6" w:space="0" w:color="auto"/>
              <w:left w:val="outset" w:sz="6" w:space="0" w:color="auto"/>
              <w:bottom w:val="outset" w:sz="6" w:space="0" w:color="auto"/>
              <w:right w:val="outset" w:sz="6" w:space="0" w:color="auto"/>
            </w:tcBorders>
          </w:tcPr>
          <w:p w:rsidR="00DA6C86" w:rsidRPr="005420AE" w:rsidRDefault="00012F4F" w:rsidP="00987F9E">
            <w:pPr>
              <w:spacing w:after="0" w:line="240" w:lineRule="auto"/>
              <w:ind w:left="57"/>
              <w:jc w:val="both"/>
              <w:rPr>
                <w:rFonts w:ascii="Times New Roman" w:hAnsi="Times New Roman" w:cs="Times New Roman"/>
                <w:sz w:val="26"/>
                <w:szCs w:val="26"/>
              </w:rPr>
            </w:pPr>
            <w:r w:rsidRPr="005420AE">
              <w:rPr>
                <w:rFonts w:ascii="Times New Roman" w:hAnsi="Times New Roman" w:cs="Times New Roman"/>
                <w:sz w:val="26"/>
                <w:szCs w:val="26"/>
              </w:rPr>
              <w:t>Nav</w:t>
            </w:r>
          </w:p>
        </w:tc>
      </w:tr>
      <w:tr w:rsidR="005420AE" w:rsidRPr="005420AE" w:rsidTr="00423406">
        <w:trPr>
          <w:jc w:val="center"/>
        </w:trPr>
        <w:tc>
          <w:tcPr>
            <w:tcW w:w="308" w:type="dxa"/>
            <w:tcBorders>
              <w:top w:val="outset" w:sz="6" w:space="0" w:color="auto"/>
              <w:left w:val="outset" w:sz="6" w:space="0" w:color="auto"/>
              <w:bottom w:val="outset" w:sz="6" w:space="0" w:color="auto"/>
              <w:right w:val="outset" w:sz="6" w:space="0" w:color="auto"/>
            </w:tcBorders>
          </w:tcPr>
          <w:p w:rsidR="00DA6C86" w:rsidRPr="005420AE" w:rsidRDefault="00DA6C86"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t>3.</w:t>
            </w:r>
          </w:p>
        </w:tc>
        <w:tc>
          <w:tcPr>
            <w:tcW w:w="2467" w:type="dxa"/>
            <w:gridSpan w:val="3"/>
            <w:tcBorders>
              <w:top w:val="outset" w:sz="6" w:space="0" w:color="auto"/>
              <w:left w:val="outset" w:sz="6" w:space="0" w:color="auto"/>
              <w:bottom w:val="outset" w:sz="6" w:space="0" w:color="auto"/>
              <w:right w:val="outset" w:sz="6" w:space="0" w:color="auto"/>
            </w:tcBorders>
          </w:tcPr>
          <w:p w:rsidR="00DA6C86" w:rsidRPr="005420AE" w:rsidRDefault="00DA6C86"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t>Cita informācija</w:t>
            </w:r>
          </w:p>
        </w:tc>
        <w:tc>
          <w:tcPr>
            <w:tcW w:w="6672" w:type="dxa"/>
            <w:gridSpan w:val="2"/>
            <w:tcBorders>
              <w:top w:val="outset" w:sz="6" w:space="0" w:color="auto"/>
              <w:left w:val="outset" w:sz="6" w:space="0" w:color="auto"/>
              <w:bottom w:val="outset" w:sz="6" w:space="0" w:color="auto"/>
              <w:right w:val="outset" w:sz="6" w:space="0" w:color="auto"/>
            </w:tcBorders>
          </w:tcPr>
          <w:p w:rsidR="00DA6C86" w:rsidRPr="005420AE" w:rsidRDefault="00DA6C86" w:rsidP="00987F9E">
            <w:pPr>
              <w:spacing w:after="0" w:line="240" w:lineRule="auto"/>
              <w:ind w:left="57"/>
              <w:jc w:val="both"/>
              <w:rPr>
                <w:rFonts w:ascii="Times New Roman" w:hAnsi="Times New Roman" w:cs="Times New Roman"/>
                <w:sz w:val="26"/>
                <w:szCs w:val="26"/>
              </w:rPr>
            </w:pPr>
            <w:r w:rsidRPr="005420AE">
              <w:rPr>
                <w:rFonts w:ascii="Times New Roman" w:hAnsi="Times New Roman" w:cs="Times New Roman"/>
                <w:sz w:val="26"/>
                <w:szCs w:val="26"/>
              </w:rPr>
              <w:t>Nav</w:t>
            </w:r>
          </w:p>
        </w:tc>
      </w:tr>
      <w:tr w:rsidR="005420AE" w:rsidRPr="005420AE" w:rsidTr="00423406">
        <w:trPr>
          <w:jc w:val="center"/>
        </w:trPr>
        <w:tc>
          <w:tcPr>
            <w:tcW w:w="9447" w:type="dxa"/>
            <w:gridSpan w:val="6"/>
            <w:tcBorders>
              <w:top w:val="outset" w:sz="6" w:space="0" w:color="auto"/>
              <w:left w:val="outset" w:sz="6" w:space="0" w:color="auto"/>
              <w:bottom w:val="outset" w:sz="6" w:space="0" w:color="auto"/>
              <w:right w:val="outset" w:sz="6" w:space="0" w:color="auto"/>
            </w:tcBorders>
            <w:vAlign w:val="center"/>
          </w:tcPr>
          <w:p w:rsidR="00DA6C86" w:rsidRPr="005420AE" w:rsidRDefault="00DA6C86" w:rsidP="00987F9E">
            <w:pPr>
              <w:spacing w:after="0" w:line="240" w:lineRule="auto"/>
              <w:ind w:left="57"/>
              <w:jc w:val="center"/>
              <w:rPr>
                <w:rFonts w:ascii="Times New Roman" w:hAnsi="Times New Roman" w:cs="Times New Roman"/>
                <w:b/>
                <w:sz w:val="26"/>
                <w:szCs w:val="26"/>
              </w:rPr>
            </w:pPr>
            <w:r w:rsidRPr="005420AE">
              <w:rPr>
                <w:rFonts w:ascii="Times New Roman" w:hAnsi="Times New Roman" w:cs="Times New Roman"/>
                <w:b/>
                <w:sz w:val="26"/>
                <w:szCs w:val="26"/>
              </w:rPr>
              <w:t>1.tabula</w:t>
            </w:r>
          </w:p>
          <w:p w:rsidR="00DA6C86" w:rsidRPr="005420AE" w:rsidRDefault="00DA6C86" w:rsidP="00987F9E">
            <w:pPr>
              <w:spacing w:after="0" w:line="240" w:lineRule="auto"/>
              <w:ind w:left="57"/>
              <w:jc w:val="center"/>
              <w:rPr>
                <w:rFonts w:ascii="Times New Roman" w:hAnsi="Times New Roman" w:cs="Times New Roman"/>
                <w:sz w:val="26"/>
                <w:szCs w:val="26"/>
              </w:rPr>
            </w:pPr>
            <w:r w:rsidRPr="005420AE">
              <w:rPr>
                <w:rFonts w:ascii="Times New Roman" w:hAnsi="Times New Roman" w:cs="Times New Roman"/>
                <w:b/>
                <w:sz w:val="26"/>
                <w:szCs w:val="26"/>
              </w:rPr>
              <w:t>Tiesību akta projekta atbilstība ES tiesību aktiem</w:t>
            </w:r>
          </w:p>
        </w:tc>
      </w:tr>
      <w:tr w:rsidR="005420AE" w:rsidRPr="005420AE" w:rsidTr="00423406">
        <w:trPr>
          <w:jc w:val="center"/>
        </w:trPr>
        <w:tc>
          <w:tcPr>
            <w:tcW w:w="2255" w:type="dxa"/>
            <w:gridSpan w:val="3"/>
            <w:tcBorders>
              <w:top w:val="outset" w:sz="6" w:space="0" w:color="auto"/>
              <w:left w:val="outset" w:sz="6" w:space="0" w:color="auto"/>
              <w:bottom w:val="outset" w:sz="6" w:space="0" w:color="auto"/>
              <w:right w:val="outset" w:sz="6" w:space="0" w:color="auto"/>
            </w:tcBorders>
          </w:tcPr>
          <w:p w:rsidR="00164329" w:rsidRPr="005420AE" w:rsidRDefault="00164329" w:rsidP="00987F9E">
            <w:pPr>
              <w:spacing w:after="0" w:line="240" w:lineRule="auto"/>
              <w:ind w:left="57"/>
              <w:rPr>
                <w:rFonts w:ascii="Times New Roman" w:hAnsi="Times New Roman" w:cs="Times New Roman"/>
                <w:spacing w:val="-3"/>
                <w:sz w:val="26"/>
                <w:szCs w:val="26"/>
              </w:rPr>
            </w:pPr>
            <w:r w:rsidRPr="005420AE">
              <w:rPr>
                <w:rFonts w:ascii="Times New Roman" w:hAnsi="Times New Roman" w:cs="Times New Roman"/>
                <w:spacing w:val="-4"/>
                <w:sz w:val="26"/>
                <w:szCs w:val="26"/>
              </w:rPr>
              <w:t>Saistības sniegt paziņojumu ES insti</w:t>
            </w:r>
            <w:r w:rsidRPr="005420AE">
              <w:rPr>
                <w:rFonts w:ascii="Times New Roman" w:hAnsi="Times New Roman" w:cs="Times New Roman"/>
                <w:spacing w:val="-4"/>
                <w:sz w:val="26"/>
                <w:szCs w:val="26"/>
              </w:rPr>
              <w:softHyphen/>
              <w:t>tūcijām un ES dalīb</w:t>
            </w:r>
            <w:r w:rsidRPr="005420AE">
              <w:rPr>
                <w:rFonts w:ascii="Times New Roman" w:hAnsi="Times New Roman" w:cs="Times New Roman"/>
                <w:spacing w:val="-4"/>
                <w:sz w:val="26"/>
                <w:szCs w:val="26"/>
              </w:rPr>
              <w:softHyphen/>
              <w:t>valstīm atbilstoši normatīvajiem aktiem, kas regulē informā</w:t>
            </w:r>
            <w:r w:rsidRPr="005420AE">
              <w:rPr>
                <w:rFonts w:ascii="Times New Roman" w:hAnsi="Times New Roman" w:cs="Times New Roman"/>
                <w:spacing w:val="-4"/>
                <w:sz w:val="26"/>
                <w:szCs w:val="26"/>
              </w:rPr>
              <w:softHyphen/>
              <w:t xml:space="preserve">cijas sniegšanu par tehnisko noteikumu, </w:t>
            </w:r>
            <w:r w:rsidRPr="005420AE">
              <w:rPr>
                <w:rFonts w:ascii="Times New Roman" w:hAnsi="Times New Roman" w:cs="Times New Roman"/>
                <w:spacing w:val="-4"/>
                <w:sz w:val="26"/>
                <w:szCs w:val="26"/>
              </w:rPr>
              <w:lastRenderedPageBreak/>
              <w:t>valsts atbalsta piešķir</w:t>
            </w:r>
            <w:r w:rsidRPr="005420AE">
              <w:rPr>
                <w:rFonts w:ascii="Times New Roman" w:hAnsi="Times New Roman" w:cs="Times New Roman"/>
                <w:spacing w:val="-4"/>
                <w:sz w:val="26"/>
                <w:szCs w:val="26"/>
              </w:rPr>
              <w:softHyphen/>
              <w:t>šanas un finanšu noteikumu (attiecībā uz monetāro politiku) projektiem</w:t>
            </w:r>
          </w:p>
        </w:tc>
        <w:tc>
          <w:tcPr>
            <w:tcW w:w="7192" w:type="dxa"/>
            <w:gridSpan w:val="3"/>
            <w:tcBorders>
              <w:top w:val="outset" w:sz="6" w:space="0" w:color="auto"/>
              <w:left w:val="outset" w:sz="6" w:space="0" w:color="auto"/>
              <w:bottom w:val="outset" w:sz="6" w:space="0" w:color="auto"/>
              <w:right w:val="outset" w:sz="6" w:space="0" w:color="auto"/>
            </w:tcBorders>
          </w:tcPr>
          <w:p w:rsidR="000B3179" w:rsidRPr="005420AE" w:rsidRDefault="000B3179" w:rsidP="00987F9E">
            <w:pPr>
              <w:spacing w:after="0" w:line="240" w:lineRule="auto"/>
              <w:ind w:left="113" w:right="113"/>
              <w:jc w:val="both"/>
              <w:rPr>
                <w:rFonts w:ascii="Times New Roman" w:eastAsia="Calibri" w:hAnsi="Times New Roman" w:cs="Times New Roman"/>
                <w:sz w:val="26"/>
                <w:szCs w:val="26"/>
              </w:rPr>
            </w:pPr>
            <w:r w:rsidRPr="005420AE">
              <w:rPr>
                <w:rFonts w:ascii="Times New Roman" w:eastAsia="Calibri" w:hAnsi="Times New Roman" w:cs="Times New Roman"/>
                <w:sz w:val="26"/>
                <w:szCs w:val="26"/>
              </w:rPr>
              <w:lastRenderedPageBreak/>
              <w:t>Noteikumu projekt</w:t>
            </w:r>
            <w:r w:rsidR="00A56840" w:rsidRPr="005420AE">
              <w:rPr>
                <w:rFonts w:ascii="Times New Roman" w:eastAsia="Calibri" w:hAnsi="Times New Roman" w:cs="Times New Roman"/>
                <w:sz w:val="26"/>
                <w:szCs w:val="26"/>
              </w:rPr>
              <w:t>s</w:t>
            </w:r>
            <w:r w:rsidRPr="005420AE">
              <w:rPr>
                <w:rFonts w:ascii="Times New Roman" w:eastAsia="Calibri" w:hAnsi="Times New Roman" w:cs="Times New Roman"/>
                <w:sz w:val="26"/>
                <w:szCs w:val="26"/>
              </w:rPr>
              <w:t xml:space="preserve"> ir jāsaskaņo ar Eiropas Komisiju un Eiropas Savienības dalībvalstīm atbilstoši Eiropas Parlamenta un Padomes 1998.gada 22.jūnija Direktīvai 98/34/EK, ar ko nosaka informācijas sniegšanas kārtību tehnisko standartu un noteikumu jomā, un Eiropas Parlamenta un Padomes 1998.gada 20.jūlija Direktīvai 98/48/EK, ar kuru groza Direktīvu 98/34/EK, ar ko nosaka informācijas sniegšanas kārtību tehnisko standartu un noteikumu jomā.</w:t>
            </w:r>
          </w:p>
          <w:p w:rsidR="00164329" w:rsidRPr="005420AE" w:rsidRDefault="000B3179">
            <w:pPr>
              <w:spacing w:after="0" w:line="240" w:lineRule="auto"/>
              <w:ind w:left="113" w:right="113"/>
              <w:jc w:val="both"/>
              <w:rPr>
                <w:rFonts w:ascii="Times New Roman" w:eastAsia="Calibri" w:hAnsi="Times New Roman" w:cs="Times New Roman"/>
                <w:sz w:val="26"/>
                <w:szCs w:val="26"/>
              </w:rPr>
            </w:pPr>
            <w:r w:rsidRPr="005420AE">
              <w:rPr>
                <w:rFonts w:ascii="Times New Roman" w:hAnsi="Times New Roman" w:cs="Times New Roman"/>
                <w:sz w:val="26"/>
                <w:szCs w:val="26"/>
              </w:rPr>
              <w:t xml:space="preserve">Atbilstoši Ministru kabineta 2010.gada 23.februāra instrukcijai </w:t>
            </w:r>
            <w:r w:rsidRPr="005420AE">
              <w:rPr>
                <w:rFonts w:ascii="Times New Roman" w:hAnsi="Times New Roman" w:cs="Times New Roman"/>
                <w:sz w:val="26"/>
                <w:szCs w:val="26"/>
              </w:rPr>
              <w:lastRenderedPageBreak/>
              <w:t xml:space="preserve">Nr.1 </w:t>
            </w:r>
            <w:r w:rsidR="00A56840" w:rsidRPr="005420AE">
              <w:rPr>
                <w:rFonts w:ascii="Times New Roman" w:hAnsi="Times New Roman" w:cs="Times New Roman"/>
                <w:sz w:val="26"/>
                <w:szCs w:val="26"/>
              </w:rPr>
              <w:t>"</w:t>
            </w:r>
            <w:r w:rsidRPr="005420AE">
              <w:rPr>
                <w:rFonts w:ascii="Times New Roman" w:hAnsi="Times New Roman" w:cs="Times New Roman"/>
                <w:sz w:val="26"/>
                <w:szCs w:val="26"/>
              </w:rPr>
              <w:t>Kārtība, kādā valsts pārvaldes iestādes sniedz informāciju par tehnisko noteikumu projektiem</w:t>
            </w:r>
            <w:r w:rsidR="00A56840" w:rsidRPr="005420AE">
              <w:rPr>
                <w:rFonts w:ascii="Times New Roman" w:hAnsi="Times New Roman" w:cs="Times New Roman"/>
                <w:sz w:val="26"/>
                <w:szCs w:val="26"/>
              </w:rPr>
              <w:t>"</w:t>
            </w:r>
            <w:r w:rsidRPr="005420AE">
              <w:rPr>
                <w:rFonts w:ascii="Times New Roman" w:hAnsi="Times New Roman" w:cs="Times New Roman"/>
                <w:sz w:val="26"/>
                <w:szCs w:val="26"/>
              </w:rPr>
              <w:t xml:space="preserve"> noteikumu projekts </w:t>
            </w:r>
            <w:r w:rsidR="00A56840" w:rsidRPr="005420AE">
              <w:rPr>
                <w:rFonts w:ascii="Times New Roman" w:hAnsi="Times New Roman" w:cs="Times New Roman"/>
                <w:sz w:val="26"/>
                <w:szCs w:val="26"/>
              </w:rPr>
              <w:t>201</w:t>
            </w:r>
            <w:r w:rsidRPr="005420AE">
              <w:rPr>
                <w:rFonts w:ascii="Times New Roman" w:hAnsi="Times New Roman" w:cs="Times New Roman"/>
                <w:sz w:val="26"/>
                <w:szCs w:val="26"/>
              </w:rPr>
              <w:t>_.gada _______</w:t>
            </w:r>
            <w:r w:rsidR="00A56840" w:rsidRPr="005420AE">
              <w:rPr>
                <w:rFonts w:ascii="Times New Roman" w:hAnsi="Times New Roman" w:cs="Times New Roman"/>
                <w:sz w:val="26"/>
                <w:szCs w:val="26"/>
              </w:rPr>
              <w:t>________</w:t>
            </w:r>
            <w:r w:rsidRPr="005420AE">
              <w:rPr>
                <w:rFonts w:ascii="Times New Roman" w:hAnsi="Times New Roman" w:cs="Times New Roman"/>
                <w:sz w:val="26"/>
                <w:szCs w:val="26"/>
              </w:rPr>
              <w:t xml:space="preserve"> tika nosūtīts Eiropas Komisijai saskaņošanai</w:t>
            </w:r>
            <w:r w:rsidR="00D92B52">
              <w:rPr>
                <w:rFonts w:ascii="Times New Roman" w:hAnsi="Times New Roman" w:cs="Times New Roman"/>
                <w:sz w:val="26"/>
                <w:szCs w:val="26"/>
              </w:rPr>
              <w:t>.</w:t>
            </w:r>
          </w:p>
        </w:tc>
      </w:tr>
      <w:tr w:rsidR="005420AE" w:rsidRPr="005420AE" w:rsidTr="00423406">
        <w:trPr>
          <w:jc w:val="center"/>
        </w:trPr>
        <w:tc>
          <w:tcPr>
            <w:tcW w:w="2255" w:type="dxa"/>
            <w:gridSpan w:val="3"/>
            <w:tcBorders>
              <w:top w:val="outset" w:sz="6" w:space="0" w:color="auto"/>
              <w:left w:val="outset" w:sz="6" w:space="0" w:color="auto"/>
              <w:bottom w:val="outset" w:sz="6" w:space="0" w:color="auto"/>
              <w:right w:val="outset" w:sz="6" w:space="0" w:color="auto"/>
            </w:tcBorders>
          </w:tcPr>
          <w:p w:rsidR="00164329" w:rsidRPr="005420AE" w:rsidRDefault="00164329"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lastRenderedPageBreak/>
              <w:t>Cita informācija</w:t>
            </w:r>
          </w:p>
        </w:tc>
        <w:tc>
          <w:tcPr>
            <w:tcW w:w="7192" w:type="dxa"/>
            <w:gridSpan w:val="3"/>
            <w:tcBorders>
              <w:top w:val="outset" w:sz="6" w:space="0" w:color="auto"/>
              <w:left w:val="outset" w:sz="6" w:space="0" w:color="auto"/>
              <w:bottom w:val="outset" w:sz="6" w:space="0" w:color="auto"/>
              <w:right w:val="outset" w:sz="6" w:space="0" w:color="auto"/>
            </w:tcBorders>
          </w:tcPr>
          <w:p w:rsidR="00164329" w:rsidRPr="005420AE" w:rsidRDefault="00164329"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t>Nav</w:t>
            </w:r>
          </w:p>
        </w:tc>
      </w:tr>
      <w:tr w:rsidR="005420AE" w:rsidRPr="005420AE" w:rsidTr="00423406">
        <w:trPr>
          <w:jc w:val="center"/>
        </w:trPr>
        <w:tc>
          <w:tcPr>
            <w:tcW w:w="9447" w:type="dxa"/>
            <w:gridSpan w:val="6"/>
            <w:tcBorders>
              <w:top w:val="outset" w:sz="6" w:space="0" w:color="auto"/>
              <w:left w:val="outset" w:sz="6" w:space="0" w:color="auto"/>
              <w:bottom w:val="outset" w:sz="6" w:space="0" w:color="auto"/>
              <w:right w:val="outset" w:sz="6" w:space="0" w:color="auto"/>
            </w:tcBorders>
            <w:vAlign w:val="center"/>
          </w:tcPr>
          <w:p w:rsidR="005A70D2" w:rsidRPr="005420AE" w:rsidRDefault="005A70D2" w:rsidP="00987F9E">
            <w:pPr>
              <w:spacing w:after="0" w:line="240" w:lineRule="auto"/>
              <w:ind w:left="57"/>
              <w:jc w:val="center"/>
              <w:rPr>
                <w:rFonts w:ascii="Times New Roman" w:hAnsi="Times New Roman" w:cs="Times New Roman"/>
                <w:b/>
                <w:sz w:val="26"/>
                <w:szCs w:val="26"/>
              </w:rPr>
            </w:pPr>
            <w:r w:rsidRPr="005420AE">
              <w:rPr>
                <w:rFonts w:ascii="Times New Roman" w:hAnsi="Times New Roman" w:cs="Times New Roman"/>
                <w:b/>
                <w:sz w:val="26"/>
                <w:szCs w:val="26"/>
              </w:rPr>
              <w:t>2.tabula</w:t>
            </w:r>
          </w:p>
          <w:p w:rsidR="005A70D2" w:rsidRPr="005420AE" w:rsidRDefault="005A70D2" w:rsidP="00987F9E">
            <w:pPr>
              <w:spacing w:after="0" w:line="240" w:lineRule="auto"/>
              <w:ind w:left="57"/>
              <w:jc w:val="center"/>
              <w:rPr>
                <w:rFonts w:ascii="Times New Roman" w:hAnsi="Times New Roman" w:cs="Times New Roman"/>
                <w:b/>
                <w:sz w:val="26"/>
                <w:szCs w:val="26"/>
              </w:rPr>
            </w:pPr>
            <w:r w:rsidRPr="005420AE">
              <w:rPr>
                <w:rFonts w:ascii="Times New Roman" w:hAnsi="Times New Roman" w:cs="Times New Roman"/>
                <w:b/>
                <w:sz w:val="26"/>
                <w:szCs w:val="26"/>
              </w:rPr>
              <w:t>Ar tiesību akta projektu izpildītās vai uzņemtās saistības, kas izriet no starptautiskajiem tiesību aktiem vai starptautiskas institūcijas vai organizācijas dokumentiem.</w:t>
            </w:r>
          </w:p>
          <w:p w:rsidR="005A70D2" w:rsidRPr="005420AE" w:rsidRDefault="005A70D2" w:rsidP="00987F9E">
            <w:pPr>
              <w:spacing w:after="0" w:line="240" w:lineRule="auto"/>
              <w:ind w:left="57"/>
              <w:jc w:val="center"/>
              <w:rPr>
                <w:rFonts w:ascii="Times New Roman" w:hAnsi="Times New Roman" w:cs="Times New Roman"/>
                <w:b/>
                <w:sz w:val="26"/>
                <w:szCs w:val="26"/>
              </w:rPr>
            </w:pPr>
            <w:r w:rsidRPr="005420AE">
              <w:rPr>
                <w:rFonts w:ascii="Times New Roman" w:hAnsi="Times New Roman" w:cs="Times New Roman"/>
                <w:b/>
                <w:sz w:val="26"/>
                <w:szCs w:val="26"/>
              </w:rPr>
              <w:t>Pasākumi šo saistību izpildei</w:t>
            </w:r>
          </w:p>
        </w:tc>
      </w:tr>
      <w:tr w:rsidR="005420AE" w:rsidRPr="005420AE" w:rsidTr="00423406">
        <w:trPr>
          <w:jc w:val="center"/>
        </w:trPr>
        <w:tc>
          <w:tcPr>
            <w:tcW w:w="5182" w:type="dxa"/>
            <w:gridSpan w:val="5"/>
            <w:tcBorders>
              <w:top w:val="outset" w:sz="6" w:space="0" w:color="auto"/>
              <w:left w:val="outset" w:sz="6" w:space="0" w:color="auto"/>
              <w:bottom w:val="outset" w:sz="6" w:space="0" w:color="auto"/>
              <w:right w:val="outset" w:sz="6" w:space="0" w:color="auto"/>
            </w:tcBorders>
            <w:vAlign w:val="center"/>
          </w:tcPr>
          <w:p w:rsidR="005A70D2" w:rsidRPr="005420AE" w:rsidRDefault="005A70D2"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t>Attiecīgā starptautiskā tiesību akta vai starptautiskas institūcijas vai organizācijas dokumenta (turpmāk – starptautiskais dokuments) datums, numurs un nosaukums</w:t>
            </w:r>
          </w:p>
        </w:tc>
        <w:tc>
          <w:tcPr>
            <w:tcW w:w="4265" w:type="dxa"/>
            <w:tcBorders>
              <w:top w:val="outset" w:sz="6" w:space="0" w:color="auto"/>
              <w:left w:val="outset" w:sz="6" w:space="0" w:color="auto"/>
              <w:bottom w:val="outset" w:sz="6" w:space="0" w:color="auto"/>
              <w:right w:val="outset" w:sz="6" w:space="0" w:color="auto"/>
            </w:tcBorders>
          </w:tcPr>
          <w:p w:rsidR="005A70D2" w:rsidRPr="005420AE" w:rsidRDefault="005A70D2"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t>Projekts šo jomu neskar</w:t>
            </w:r>
          </w:p>
        </w:tc>
      </w:tr>
      <w:tr w:rsidR="005420AE" w:rsidRPr="005420AE" w:rsidTr="00423406">
        <w:trPr>
          <w:jc w:val="center"/>
        </w:trPr>
        <w:tc>
          <w:tcPr>
            <w:tcW w:w="2246" w:type="dxa"/>
            <w:gridSpan w:val="2"/>
            <w:tcBorders>
              <w:top w:val="outset" w:sz="6" w:space="0" w:color="auto"/>
              <w:left w:val="outset" w:sz="6" w:space="0" w:color="auto"/>
              <w:bottom w:val="outset" w:sz="6" w:space="0" w:color="auto"/>
              <w:right w:val="outset" w:sz="6" w:space="0" w:color="auto"/>
            </w:tcBorders>
            <w:vAlign w:val="center"/>
          </w:tcPr>
          <w:p w:rsidR="005A70D2" w:rsidRPr="005420AE" w:rsidRDefault="005A70D2" w:rsidP="00987F9E">
            <w:pPr>
              <w:spacing w:after="0" w:line="240" w:lineRule="auto"/>
              <w:ind w:left="57"/>
              <w:jc w:val="center"/>
              <w:rPr>
                <w:rFonts w:ascii="Times New Roman" w:hAnsi="Times New Roman" w:cs="Times New Roman"/>
                <w:sz w:val="26"/>
                <w:szCs w:val="26"/>
              </w:rPr>
            </w:pPr>
            <w:r w:rsidRPr="005420AE">
              <w:rPr>
                <w:rFonts w:ascii="Times New Roman" w:hAnsi="Times New Roman" w:cs="Times New Roman"/>
                <w:sz w:val="26"/>
                <w:szCs w:val="26"/>
              </w:rPr>
              <w:t>A</w:t>
            </w:r>
          </w:p>
        </w:tc>
        <w:tc>
          <w:tcPr>
            <w:tcW w:w="2936" w:type="dxa"/>
            <w:gridSpan w:val="3"/>
            <w:tcBorders>
              <w:top w:val="outset" w:sz="6" w:space="0" w:color="auto"/>
              <w:left w:val="outset" w:sz="6" w:space="0" w:color="auto"/>
              <w:bottom w:val="outset" w:sz="6" w:space="0" w:color="auto"/>
              <w:right w:val="outset" w:sz="6" w:space="0" w:color="auto"/>
            </w:tcBorders>
            <w:vAlign w:val="center"/>
          </w:tcPr>
          <w:p w:rsidR="005A70D2" w:rsidRPr="005420AE" w:rsidRDefault="005A70D2" w:rsidP="00987F9E">
            <w:pPr>
              <w:spacing w:after="0" w:line="240" w:lineRule="auto"/>
              <w:ind w:left="57"/>
              <w:jc w:val="center"/>
              <w:rPr>
                <w:rFonts w:ascii="Times New Roman" w:hAnsi="Times New Roman" w:cs="Times New Roman"/>
                <w:sz w:val="26"/>
                <w:szCs w:val="26"/>
              </w:rPr>
            </w:pPr>
            <w:r w:rsidRPr="005420AE">
              <w:rPr>
                <w:rFonts w:ascii="Times New Roman" w:hAnsi="Times New Roman" w:cs="Times New Roman"/>
                <w:sz w:val="26"/>
                <w:szCs w:val="26"/>
              </w:rPr>
              <w:t>B</w:t>
            </w:r>
          </w:p>
        </w:tc>
        <w:tc>
          <w:tcPr>
            <w:tcW w:w="4265" w:type="dxa"/>
            <w:tcBorders>
              <w:top w:val="outset" w:sz="6" w:space="0" w:color="auto"/>
              <w:left w:val="outset" w:sz="6" w:space="0" w:color="auto"/>
              <w:bottom w:val="outset" w:sz="6" w:space="0" w:color="auto"/>
              <w:right w:val="outset" w:sz="6" w:space="0" w:color="auto"/>
            </w:tcBorders>
            <w:vAlign w:val="center"/>
          </w:tcPr>
          <w:p w:rsidR="005A70D2" w:rsidRPr="005420AE" w:rsidRDefault="005A70D2" w:rsidP="00987F9E">
            <w:pPr>
              <w:spacing w:after="0" w:line="240" w:lineRule="auto"/>
              <w:ind w:left="57"/>
              <w:jc w:val="center"/>
              <w:rPr>
                <w:rFonts w:ascii="Times New Roman" w:hAnsi="Times New Roman" w:cs="Times New Roman"/>
                <w:sz w:val="26"/>
                <w:szCs w:val="26"/>
              </w:rPr>
            </w:pPr>
            <w:r w:rsidRPr="005420AE">
              <w:rPr>
                <w:rFonts w:ascii="Times New Roman" w:hAnsi="Times New Roman" w:cs="Times New Roman"/>
                <w:sz w:val="26"/>
                <w:szCs w:val="26"/>
              </w:rPr>
              <w:t>C</w:t>
            </w:r>
          </w:p>
        </w:tc>
      </w:tr>
      <w:tr w:rsidR="005A70D2" w:rsidRPr="005420AE" w:rsidTr="00423406">
        <w:trPr>
          <w:jc w:val="center"/>
        </w:trPr>
        <w:tc>
          <w:tcPr>
            <w:tcW w:w="2246" w:type="dxa"/>
            <w:gridSpan w:val="2"/>
            <w:tcBorders>
              <w:top w:val="outset" w:sz="6" w:space="0" w:color="auto"/>
              <w:left w:val="outset" w:sz="6" w:space="0" w:color="auto"/>
              <w:bottom w:val="outset" w:sz="6" w:space="0" w:color="auto"/>
              <w:right w:val="outset" w:sz="6" w:space="0" w:color="auto"/>
            </w:tcBorders>
          </w:tcPr>
          <w:p w:rsidR="005A70D2" w:rsidRPr="005420AE" w:rsidRDefault="005A70D2" w:rsidP="00987F9E">
            <w:pPr>
              <w:spacing w:after="0" w:line="240" w:lineRule="auto"/>
              <w:ind w:left="57"/>
              <w:rPr>
                <w:rFonts w:ascii="Times New Roman" w:hAnsi="Times New Roman" w:cs="Times New Roman"/>
                <w:sz w:val="26"/>
                <w:szCs w:val="26"/>
              </w:rPr>
            </w:pPr>
            <w:r w:rsidRPr="005420AE">
              <w:rPr>
                <w:rFonts w:ascii="Times New Roman" w:hAnsi="Times New Roman" w:cs="Times New Roman"/>
                <w:sz w:val="26"/>
                <w:szCs w:val="26"/>
              </w:rPr>
              <w:t>Cita informācija</w:t>
            </w:r>
          </w:p>
        </w:tc>
        <w:tc>
          <w:tcPr>
            <w:tcW w:w="7201" w:type="dxa"/>
            <w:gridSpan w:val="4"/>
            <w:tcBorders>
              <w:top w:val="outset" w:sz="6" w:space="0" w:color="auto"/>
              <w:left w:val="outset" w:sz="6" w:space="0" w:color="auto"/>
              <w:bottom w:val="outset" w:sz="6" w:space="0" w:color="auto"/>
              <w:right w:val="outset" w:sz="6" w:space="0" w:color="auto"/>
            </w:tcBorders>
          </w:tcPr>
          <w:p w:rsidR="005A70D2" w:rsidRPr="005420AE" w:rsidRDefault="005A70D2" w:rsidP="00987F9E">
            <w:pPr>
              <w:spacing w:after="0" w:line="240" w:lineRule="auto"/>
              <w:ind w:left="57"/>
              <w:jc w:val="both"/>
              <w:rPr>
                <w:rFonts w:ascii="Times New Roman" w:hAnsi="Times New Roman" w:cs="Times New Roman"/>
                <w:sz w:val="26"/>
                <w:szCs w:val="26"/>
              </w:rPr>
            </w:pPr>
            <w:r w:rsidRPr="005420AE">
              <w:rPr>
                <w:rFonts w:ascii="Times New Roman" w:hAnsi="Times New Roman" w:cs="Times New Roman"/>
                <w:sz w:val="26"/>
                <w:szCs w:val="26"/>
              </w:rPr>
              <w:t>Nav</w:t>
            </w:r>
          </w:p>
        </w:tc>
      </w:tr>
    </w:tbl>
    <w:p w:rsidR="00DA6C86" w:rsidRPr="005420AE" w:rsidRDefault="00DA6C86" w:rsidP="00987F9E">
      <w:pPr>
        <w:spacing w:after="0" w:line="240" w:lineRule="auto"/>
        <w:rPr>
          <w:rFonts w:ascii="Times New Roman" w:hAnsi="Times New Roman" w:cs="Times New Roman"/>
          <w:sz w:val="8"/>
          <w:szCs w:val="8"/>
        </w:rPr>
      </w:pPr>
    </w:p>
    <w:tbl>
      <w:tblPr>
        <w:tblW w:w="9342"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
        <w:gridCol w:w="2717"/>
        <w:gridCol w:w="6285"/>
      </w:tblGrid>
      <w:tr w:rsidR="005420AE" w:rsidRPr="005420AE" w:rsidTr="00DD0F60">
        <w:trPr>
          <w:trHeight w:val="421"/>
          <w:jc w:val="center"/>
        </w:trPr>
        <w:tc>
          <w:tcPr>
            <w:tcW w:w="9342" w:type="dxa"/>
            <w:gridSpan w:val="3"/>
            <w:vAlign w:val="center"/>
          </w:tcPr>
          <w:p w:rsidR="00DA6C86" w:rsidRPr="005420AE" w:rsidRDefault="00DA6C86" w:rsidP="00987F9E">
            <w:pPr>
              <w:pStyle w:val="naisnod"/>
              <w:spacing w:before="0" w:beforeAutospacing="0" w:after="0" w:afterAutospacing="0"/>
              <w:ind w:left="57" w:right="57"/>
              <w:jc w:val="center"/>
              <w:rPr>
                <w:sz w:val="26"/>
                <w:szCs w:val="26"/>
              </w:rPr>
            </w:pPr>
            <w:r w:rsidRPr="005420AE">
              <w:rPr>
                <w:b/>
                <w:sz w:val="26"/>
                <w:szCs w:val="26"/>
              </w:rPr>
              <w:t>VI. Sabiedrības līdzdalība un komunikācijas aktivitātes</w:t>
            </w:r>
          </w:p>
        </w:tc>
      </w:tr>
      <w:tr w:rsidR="005420AE" w:rsidRPr="005420AE" w:rsidTr="00DD0F60">
        <w:trPr>
          <w:trHeight w:val="572"/>
          <w:jc w:val="center"/>
        </w:trPr>
        <w:tc>
          <w:tcPr>
            <w:tcW w:w="340" w:type="dxa"/>
          </w:tcPr>
          <w:p w:rsidR="00DA6C86" w:rsidRPr="005420AE" w:rsidRDefault="00DA6C86" w:rsidP="00987F9E">
            <w:pPr>
              <w:spacing w:after="0" w:line="240" w:lineRule="auto"/>
              <w:ind w:left="57" w:right="57"/>
              <w:jc w:val="both"/>
              <w:rPr>
                <w:rFonts w:ascii="Times New Roman" w:hAnsi="Times New Roman" w:cs="Times New Roman"/>
                <w:bCs/>
                <w:sz w:val="26"/>
                <w:szCs w:val="26"/>
              </w:rPr>
            </w:pPr>
            <w:r w:rsidRPr="005420AE">
              <w:rPr>
                <w:rFonts w:ascii="Times New Roman" w:hAnsi="Times New Roman" w:cs="Times New Roman"/>
                <w:bCs/>
                <w:sz w:val="26"/>
                <w:szCs w:val="26"/>
              </w:rPr>
              <w:t>1.</w:t>
            </w:r>
          </w:p>
        </w:tc>
        <w:tc>
          <w:tcPr>
            <w:tcW w:w="2717" w:type="dxa"/>
          </w:tcPr>
          <w:p w:rsidR="00DA6C86" w:rsidRPr="005420AE" w:rsidRDefault="00DA6C86" w:rsidP="00987F9E">
            <w:pPr>
              <w:tabs>
                <w:tab w:val="left" w:pos="170"/>
              </w:tabs>
              <w:spacing w:after="0" w:line="240" w:lineRule="auto"/>
              <w:ind w:left="57" w:right="57"/>
              <w:rPr>
                <w:rFonts w:ascii="Times New Roman" w:hAnsi="Times New Roman" w:cs="Times New Roman"/>
                <w:sz w:val="26"/>
                <w:szCs w:val="26"/>
              </w:rPr>
            </w:pPr>
            <w:r w:rsidRPr="005420AE">
              <w:rPr>
                <w:rFonts w:ascii="Times New Roman" w:hAnsi="Times New Roman" w:cs="Times New Roman"/>
                <w:sz w:val="26"/>
                <w:szCs w:val="26"/>
              </w:rPr>
              <w:t>Plānotās sabiedrības līdzdalības un komunikācijas aktivitātes saistībā ar projektu</w:t>
            </w:r>
          </w:p>
        </w:tc>
        <w:tc>
          <w:tcPr>
            <w:tcW w:w="6285" w:type="dxa"/>
          </w:tcPr>
          <w:p w:rsidR="00DA6C86" w:rsidRPr="005420AE" w:rsidRDefault="004A4E7D" w:rsidP="008E4187">
            <w:pPr>
              <w:shd w:val="clear" w:color="auto" w:fill="FFFFFF"/>
              <w:spacing w:after="0" w:line="240" w:lineRule="auto"/>
              <w:ind w:left="75" w:right="142"/>
              <w:jc w:val="both"/>
              <w:rPr>
                <w:rFonts w:ascii="Times New Roman" w:hAnsi="Times New Roman" w:cs="Times New Roman"/>
                <w:sz w:val="26"/>
                <w:szCs w:val="26"/>
              </w:rPr>
            </w:pPr>
            <w:bookmarkStart w:id="4" w:name="p61"/>
            <w:bookmarkEnd w:id="4"/>
            <w:r w:rsidRPr="005420AE">
              <w:rPr>
                <w:rFonts w:ascii="Times New Roman" w:hAnsi="Times New Roman" w:cs="Times New Roman"/>
                <w:sz w:val="26"/>
                <w:szCs w:val="26"/>
              </w:rPr>
              <w:t>Sabiedrības līdzdalība noteikumu projekta izstrādē tika nodrošināta, lūdzot nevalstiskā sektora pārstāvjiem izteikt savus viedokļus</w:t>
            </w:r>
          </w:p>
        </w:tc>
      </w:tr>
      <w:tr w:rsidR="005420AE" w:rsidRPr="005420AE" w:rsidTr="00DD0F60">
        <w:trPr>
          <w:trHeight w:val="339"/>
          <w:jc w:val="center"/>
        </w:trPr>
        <w:tc>
          <w:tcPr>
            <w:tcW w:w="340" w:type="dxa"/>
          </w:tcPr>
          <w:p w:rsidR="00DA6C86" w:rsidRPr="005420AE" w:rsidRDefault="000A3AEB" w:rsidP="00987F9E">
            <w:pPr>
              <w:spacing w:after="0" w:line="240" w:lineRule="auto"/>
              <w:ind w:left="57" w:right="57"/>
              <w:jc w:val="both"/>
              <w:rPr>
                <w:rFonts w:ascii="Times New Roman" w:hAnsi="Times New Roman" w:cs="Times New Roman"/>
                <w:bCs/>
                <w:sz w:val="26"/>
                <w:szCs w:val="26"/>
              </w:rPr>
            </w:pPr>
            <w:r w:rsidRPr="005420AE">
              <w:rPr>
                <w:rFonts w:ascii="Times New Roman" w:hAnsi="Times New Roman" w:cs="Times New Roman"/>
                <w:bCs/>
                <w:sz w:val="26"/>
                <w:szCs w:val="26"/>
              </w:rPr>
              <w:t>2.</w:t>
            </w:r>
          </w:p>
        </w:tc>
        <w:tc>
          <w:tcPr>
            <w:tcW w:w="2717" w:type="dxa"/>
          </w:tcPr>
          <w:p w:rsidR="00DA6C86" w:rsidRPr="005420AE" w:rsidRDefault="00DA6C86" w:rsidP="00987F9E">
            <w:pPr>
              <w:spacing w:after="0" w:line="240" w:lineRule="auto"/>
              <w:ind w:left="57" w:right="57"/>
              <w:rPr>
                <w:rFonts w:ascii="Times New Roman" w:hAnsi="Times New Roman" w:cs="Times New Roman"/>
                <w:sz w:val="26"/>
                <w:szCs w:val="26"/>
              </w:rPr>
            </w:pPr>
            <w:r w:rsidRPr="005420AE">
              <w:rPr>
                <w:rFonts w:ascii="Times New Roman" w:hAnsi="Times New Roman" w:cs="Times New Roman"/>
                <w:sz w:val="26"/>
                <w:szCs w:val="26"/>
              </w:rPr>
              <w:t>Sabiedrības līdzdalība projekta izstrādē</w:t>
            </w:r>
          </w:p>
        </w:tc>
        <w:tc>
          <w:tcPr>
            <w:tcW w:w="6285" w:type="dxa"/>
          </w:tcPr>
          <w:p w:rsidR="008E11CA" w:rsidRPr="005420AE" w:rsidRDefault="008E11CA" w:rsidP="008E4187">
            <w:pPr>
              <w:shd w:val="clear" w:color="auto" w:fill="FFFFFF"/>
              <w:spacing w:after="0" w:line="240" w:lineRule="auto"/>
              <w:ind w:right="142"/>
              <w:jc w:val="both"/>
              <w:rPr>
                <w:rFonts w:ascii="Times New Roman" w:hAnsi="Times New Roman" w:cs="Times New Roman"/>
                <w:sz w:val="26"/>
                <w:szCs w:val="26"/>
              </w:rPr>
            </w:pPr>
            <w:bookmarkStart w:id="5" w:name="p62"/>
            <w:bookmarkEnd w:id="5"/>
            <w:r w:rsidRPr="005420AE">
              <w:rPr>
                <w:rFonts w:ascii="Times New Roman" w:hAnsi="Times New Roman" w:cs="Times New Roman"/>
                <w:sz w:val="26"/>
                <w:szCs w:val="26"/>
              </w:rPr>
              <w:t xml:space="preserve">Noteikumu projekta izstrādē tika iesaistītas nozaru asociācijas – Latvijas Tirgotāju asociācija, Latvijas Darba devēju konfederācija, Latvijas Degvielas tirgotāju asociācija, Latvijas Pārtikas tirgotāju asociācija, Latvijas Tirdzniecības un rūpniecības kamera, Degvielas tirgotāju un ražotāju savienība, </w:t>
            </w:r>
            <w:r w:rsidR="00D75F48" w:rsidRPr="005420AE">
              <w:rPr>
                <w:rFonts w:ascii="Times New Roman" w:eastAsia="Times New Roman" w:hAnsi="Times New Roman" w:cs="Times New Roman"/>
                <w:sz w:val="26"/>
                <w:szCs w:val="26"/>
              </w:rPr>
              <w:t xml:space="preserve">Latvijas </w:t>
            </w:r>
            <w:r w:rsidR="00A56840" w:rsidRPr="005420AE">
              <w:rPr>
                <w:rFonts w:ascii="Times New Roman" w:eastAsia="Times New Roman" w:hAnsi="Times New Roman" w:cs="Times New Roman"/>
                <w:sz w:val="26"/>
                <w:szCs w:val="26"/>
              </w:rPr>
              <w:t>K</w:t>
            </w:r>
            <w:r w:rsidR="00D75F48" w:rsidRPr="005420AE">
              <w:rPr>
                <w:rFonts w:ascii="Times New Roman" w:eastAsia="Times New Roman" w:hAnsi="Times New Roman" w:cs="Times New Roman"/>
                <w:sz w:val="26"/>
                <w:szCs w:val="26"/>
              </w:rPr>
              <w:t>ases aparātu un sistēmu apkalpojošo dienestu, tirgotāju un ražotāju asociācija, Latvijas Informācijas un komunikācijas tehnoloģijas asociācija</w:t>
            </w:r>
          </w:p>
        </w:tc>
      </w:tr>
      <w:tr w:rsidR="005420AE" w:rsidRPr="005420AE" w:rsidTr="00DD0F60">
        <w:trPr>
          <w:trHeight w:val="476"/>
          <w:jc w:val="center"/>
        </w:trPr>
        <w:tc>
          <w:tcPr>
            <w:tcW w:w="340" w:type="dxa"/>
          </w:tcPr>
          <w:p w:rsidR="00DA6C86" w:rsidRPr="005420AE" w:rsidRDefault="00DA6C86" w:rsidP="00987F9E">
            <w:pPr>
              <w:spacing w:after="0" w:line="240" w:lineRule="auto"/>
              <w:ind w:left="57" w:right="57"/>
              <w:jc w:val="both"/>
              <w:rPr>
                <w:rFonts w:ascii="Times New Roman" w:hAnsi="Times New Roman" w:cs="Times New Roman"/>
                <w:bCs/>
                <w:sz w:val="26"/>
                <w:szCs w:val="26"/>
              </w:rPr>
            </w:pPr>
            <w:r w:rsidRPr="005420AE">
              <w:rPr>
                <w:rFonts w:ascii="Times New Roman" w:hAnsi="Times New Roman" w:cs="Times New Roman"/>
                <w:bCs/>
                <w:sz w:val="26"/>
                <w:szCs w:val="26"/>
              </w:rPr>
              <w:t>3.</w:t>
            </w:r>
          </w:p>
        </w:tc>
        <w:tc>
          <w:tcPr>
            <w:tcW w:w="2717" w:type="dxa"/>
          </w:tcPr>
          <w:p w:rsidR="00DA6C86" w:rsidRPr="005420AE" w:rsidRDefault="00DA6C86" w:rsidP="00987F9E">
            <w:pPr>
              <w:spacing w:after="0" w:line="240" w:lineRule="auto"/>
              <w:ind w:left="57" w:right="57"/>
              <w:rPr>
                <w:rFonts w:ascii="Times New Roman" w:hAnsi="Times New Roman" w:cs="Times New Roman"/>
                <w:sz w:val="26"/>
                <w:szCs w:val="26"/>
              </w:rPr>
            </w:pPr>
            <w:r w:rsidRPr="005420AE">
              <w:rPr>
                <w:rFonts w:ascii="Times New Roman" w:hAnsi="Times New Roman" w:cs="Times New Roman"/>
                <w:sz w:val="26"/>
                <w:szCs w:val="26"/>
              </w:rPr>
              <w:t>Sabiedrības līdzdalības rezultāti</w:t>
            </w:r>
          </w:p>
        </w:tc>
        <w:tc>
          <w:tcPr>
            <w:tcW w:w="6285" w:type="dxa"/>
          </w:tcPr>
          <w:p w:rsidR="004E2524" w:rsidRPr="005420AE" w:rsidRDefault="00C87965" w:rsidP="008E4187">
            <w:pPr>
              <w:shd w:val="clear" w:color="auto" w:fill="FFFFFF"/>
              <w:tabs>
                <w:tab w:val="left" w:pos="878"/>
              </w:tabs>
              <w:spacing w:after="0" w:line="240" w:lineRule="auto"/>
              <w:ind w:right="142"/>
              <w:jc w:val="both"/>
              <w:rPr>
                <w:rFonts w:ascii="Times New Roman" w:hAnsi="Times New Roman" w:cs="Times New Roman"/>
                <w:sz w:val="26"/>
                <w:szCs w:val="26"/>
              </w:rPr>
            </w:pPr>
            <w:r w:rsidRPr="005420AE">
              <w:rPr>
                <w:rFonts w:ascii="Times New Roman" w:hAnsi="Times New Roman" w:cs="Times New Roman"/>
                <w:sz w:val="26"/>
                <w:szCs w:val="26"/>
              </w:rPr>
              <w:t xml:space="preserve">Nevalstiskā sektora pārstāvji </w:t>
            </w:r>
            <w:r w:rsidR="008E11CA" w:rsidRPr="005420AE">
              <w:rPr>
                <w:rFonts w:ascii="Times New Roman" w:hAnsi="Times New Roman" w:cs="Times New Roman"/>
                <w:sz w:val="26"/>
                <w:szCs w:val="26"/>
              </w:rPr>
              <w:t>ir</w:t>
            </w:r>
            <w:r w:rsidRPr="005420AE">
              <w:rPr>
                <w:rFonts w:ascii="Times New Roman" w:hAnsi="Times New Roman" w:cs="Times New Roman"/>
                <w:sz w:val="26"/>
                <w:szCs w:val="26"/>
              </w:rPr>
              <w:t xml:space="preserve"> izteikuši </w:t>
            </w:r>
            <w:r w:rsidR="008E11CA" w:rsidRPr="005420AE">
              <w:rPr>
                <w:rFonts w:ascii="Times New Roman" w:hAnsi="Times New Roman" w:cs="Times New Roman"/>
                <w:sz w:val="26"/>
                <w:szCs w:val="26"/>
              </w:rPr>
              <w:t>priekšlikumus un papildinājumus</w:t>
            </w:r>
            <w:r w:rsidRPr="005420AE">
              <w:rPr>
                <w:rFonts w:ascii="Times New Roman" w:hAnsi="Times New Roman" w:cs="Times New Roman"/>
                <w:sz w:val="26"/>
                <w:szCs w:val="26"/>
              </w:rPr>
              <w:t xml:space="preserve"> par noteikumu projektu. Izteikt</w:t>
            </w:r>
            <w:r w:rsidR="008E11CA" w:rsidRPr="005420AE">
              <w:rPr>
                <w:rFonts w:ascii="Times New Roman" w:hAnsi="Times New Roman" w:cs="Times New Roman"/>
                <w:sz w:val="26"/>
                <w:szCs w:val="26"/>
              </w:rPr>
              <w:t>ie</w:t>
            </w:r>
            <w:r w:rsidRPr="005420AE">
              <w:rPr>
                <w:rFonts w:ascii="Times New Roman" w:hAnsi="Times New Roman" w:cs="Times New Roman"/>
                <w:sz w:val="26"/>
                <w:szCs w:val="26"/>
              </w:rPr>
              <w:t xml:space="preserve"> priekšlikum</w:t>
            </w:r>
            <w:r w:rsidR="000B656E" w:rsidRPr="005420AE">
              <w:rPr>
                <w:rFonts w:ascii="Times New Roman" w:hAnsi="Times New Roman" w:cs="Times New Roman"/>
                <w:sz w:val="26"/>
                <w:szCs w:val="26"/>
              </w:rPr>
              <w:t xml:space="preserve">i </w:t>
            </w:r>
            <w:r w:rsidR="008E11CA" w:rsidRPr="005420AE">
              <w:rPr>
                <w:rFonts w:ascii="Times New Roman" w:hAnsi="Times New Roman" w:cs="Times New Roman"/>
                <w:sz w:val="26"/>
                <w:szCs w:val="26"/>
              </w:rPr>
              <w:t xml:space="preserve">ir izvērtēti un apspriesti ar priekšlikuma sniedzējiem. </w:t>
            </w:r>
            <w:r w:rsidR="00A56840" w:rsidRPr="005420AE">
              <w:rPr>
                <w:rFonts w:ascii="Times New Roman" w:hAnsi="Times New Roman" w:cs="Times New Roman"/>
                <w:sz w:val="26"/>
                <w:szCs w:val="26"/>
              </w:rPr>
              <w:t>I</w:t>
            </w:r>
            <w:r w:rsidR="008E11CA" w:rsidRPr="005420AE">
              <w:rPr>
                <w:rFonts w:ascii="Times New Roman" w:hAnsi="Times New Roman" w:cs="Times New Roman"/>
                <w:sz w:val="26"/>
                <w:szCs w:val="26"/>
              </w:rPr>
              <w:t>zteiktie priekšlikum</w:t>
            </w:r>
            <w:r w:rsidR="00880233" w:rsidRPr="005420AE">
              <w:rPr>
                <w:rFonts w:ascii="Times New Roman" w:hAnsi="Times New Roman" w:cs="Times New Roman"/>
                <w:sz w:val="26"/>
                <w:szCs w:val="26"/>
              </w:rPr>
              <w:t>i</w:t>
            </w:r>
            <w:r w:rsidR="008E11CA" w:rsidRPr="005420AE">
              <w:rPr>
                <w:rFonts w:ascii="Times New Roman" w:hAnsi="Times New Roman" w:cs="Times New Roman"/>
                <w:sz w:val="26"/>
                <w:szCs w:val="26"/>
              </w:rPr>
              <w:t xml:space="preserve"> u</w:t>
            </w:r>
            <w:r w:rsidR="000B656E" w:rsidRPr="005420AE">
              <w:rPr>
                <w:rFonts w:ascii="Times New Roman" w:hAnsi="Times New Roman" w:cs="Times New Roman"/>
                <w:sz w:val="26"/>
                <w:szCs w:val="26"/>
              </w:rPr>
              <w:t xml:space="preserve">n papildinājumi </w:t>
            </w:r>
            <w:r w:rsidR="00A56840" w:rsidRPr="005420AE">
              <w:rPr>
                <w:rFonts w:ascii="Times New Roman" w:hAnsi="Times New Roman" w:cs="Times New Roman"/>
                <w:sz w:val="26"/>
                <w:szCs w:val="26"/>
              </w:rPr>
              <w:t xml:space="preserve">daļēji ir </w:t>
            </w:r>
            <w:r w:rsidR="008E11CA" w:rsidRPr="005420AE">
              <w:rPr>
                <w:rFonts w:ascii="Times New Roman" w:hAnsi="Times New Roman" w:cs="Times New Roman"/>
                <w:sz w:val="26"/>
                <w:szCs w:val="26"/>
              </w:rPr>
              <w:t>ņemti vērā</w:t>
            </w:r>
          </w:p>
        </w:tc>
      </w:tr>
      <w:tr w:rsidR="00991CBE" w:rsidRPr="005420AE" w:rsidTr="00DD0F60">
        <w:trPr>
          <w:trHeight w:val="244"/>
          <w:jc w:val="center"/>
        </w:trPr>
        <w:tc>
          <w:tcPr>
            <w:tcW w:w="340" w:type="dxa"/>
          </w:tcPr>
          <w:p w:rsidR="00DA6C86" w:rsidRPr="005420AE" w:rsidRDefault="004D6D5B" w:rsidP="00987F9E">
            <w:pPr>
              <w:spacing w:after="0" w:line="240" w:lineRule="auto"/>
              <w:ind w:left="57" w:right="57"/>
              <w:jc w:val="both"/>
              <w:rPr>
                <w:rFonts w:ascii="Times New Roman" w:hAnsi="Times New Roman" w:cs="Times New Roman"/>
                <w:bCs/>
                <w:sz w:val="26"/>
                <w:szCs w:val="26"/>
              </w:rPr>
            </w:pPr>
            <w:r w:rsidRPr="005420AE">
              <w:rPr>
                <w:rFonts w:ascii="Times New Roman" w:hAnsi="Times New Roman" w:cs="Times New Roman"/>
                <w:bCs/>
                <w:sz w:val="26"/>
                <w:szCs w:val="26"/>
              </w:rPr>
              <w:t>4.</w:t>
            </w:r>
          </w:p>
        </w:tc>
        <w:tc>
          <w:tcPr>
            <w:tcW w:w="2717" w:type="dxa"/>
          </w:tcPr>
          <w:p w:rsidR="00DA6C86" w:rsidRPr="005420AE" w:rsidRDefault="00DA6C86" w:rsidP="00987F9E">
            <w:pPr>
              <w:spacing w:after="0" w:line="240" w:lineRule="auto"/>
              <w:ind w:left="57" w:right="57"/>
              <w:rPr>
                <w:rFonts w:ascii="Times New Roman" w:hAnsi="Times New Roman" w:cs="Times New Roman"/>
                <w:sz w:val="26"/>
                <w:szCs w:val="26"/>
              </w:rPr>
            </w:pPr>
            <w:r w:rsidRPr="005420AE">
              <w:rPr>
                <w:rFonts w:ascii="Times New Roman" w:hAnsi="Times New Roman" w:cs="Times New Roman"/>
                <w:sz w:val="26"/>
                <w:szCs w:val="26"/>
              </w:rPr>
              <w:t>Cita informācija</w:t>
            </w:r>
          </w:p>
        </w:tc>
        <w:tc>
          <w:tcPr>
            <w:tcW w:w="6285" w:type="dxa"/>
          </w:tcPr>
          <w:p w:rsidR="00DA6C86" w:rsidRPr="005420AE" w:rsidRDefault="00380812" w:rsidP="00987F9E">
            <w:pPr>
              <w:spacing w:after="0" w:line="240" w:lineRule="auto"/>
              <w:ind w:right="57"/>
              <w:jc w:val="both"/>
              <w:rPr>
                <w:rFonts w:ascii="Times New Roman" w:hAnsi="Times New Roman" w:cs="Times New Roman"/>
                <w:sz w:val="26"/>
                <w:szCs w:val="26"/>
              </w:rPr>
            </w:pPr>
            <w:r w:rsidRPr="005420AE">
              <w:rPr>
                <w:rFonts w:ascii="Times New Roman" w:hAnsi="Times New Roman" w:cs="Times New Roman"/>
                <w:sz w:val="26"/>
                <w:szCs w:val="26"/>
              </w:rPr>
              <w:t>Nav</w:t>
            </w:r>
          </w:p>
        </w:tc>
      </w:tr>
    </w:tbl>
    <w:tbl>
      <w:tblPr>
        <w:tblpPr w:leftFromText="180" w:rightFromText="180" w:vertAnchor="text" w:horzAnchor="margin" w:tblpY="193"/>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584"/>
        <w:gridCol w:w="5292"/>
      </w:tblGrid>
      <w:tr w:rsidR="00DD0F60" w:rsidRPr="005420AE" w:rsidTr="00DD0F60">
        <w:trPr>
          <w:trHeight w:val="381"/>
        </w:trPr>
        <w:tc>
          <w:tcPr>
            <w:tcW w:w="9250" w:type="dxa"/>
            <w:gridSpan w:val="3"/>
            <w:vAlign w:val="center"/>
          </w:tcPr>
          <w:p w:rsidR="00DD0F60" w:rsidRPr="005420AE" w:rsidRDefault="00DD0F60" w:rsidP="00DD0F60">
            <w:pPr>
              <w:pStyle w:val="naisnod"/>
              <w:spacing w:before="0" w:beforeAutospacing="0" w:after="0" w:afterAutospacing="0"/>
              <w:ind w:left="57" w:right="57"/>
              <w:jc w:val="center"/>
              <w:rPr>
                <w:sz w:val="26"/>
                <w:szCs w:val="26"/>
              </w:rPr>
            </w:pPr>
            <w:r w:rsidRPr="005420AE">
              <w:rPr>
                <w:b/>
                <w:sz w:val="26"/>
                <w:szCs w:val="26"/>
              </w:rPr>
              <w:t>VII. Tiesību akta projekta izpildes nodrošināšana un tās ietekme uz institūcijām</w:t>
            </w:r>
          </w:p>
        </w:tc>
      </w:tr>
      <w:tr w:rsidR="00DD0F60" w:rsidRPr="005420AE" w:rsidTr="00DD0F60">
        <w:trPr>
          <w:trHeight w:val="427"/>
        </w:trPr>
        <w:tc>
          <w:tcPr>
            <w:tcW w:w="374" w:type="dxa"/>
          </w:tcPr>
          <w:p w:rsidR="00DD0F60" w:rsidRPr="005420AE" w:rsidRDefault="00DD0F60" w:rsidP="00DD0F60">
            <w:pPr>
              <w:pStyle w:val="naisnod"/>
              <w:spacing w:before="0" w:beforeAutospacing="0" w:after="0" w:afterAutospacing="0"/>
              <w:ind w:left="57" w:right="57"/>
              <w:jc w:val="both"/>
              <w:rPr>
                <w:sz w:val="26"/>
                <w:szCs w:val="26"/>
              </w:rPr>
            </w:pPr>
            <w:r w:rsidRPr="005420AE">
              <w:rPr>
                <w:sz w:val="26"/>
                <w:szCs w:val="26"/>
              </w:rPr>
              <w:t>1.</w:t>
            </w:r>
          </w:p>
        </w:tc>
        <w:tc>
          <w:tcPr>
            <w:tcW w:w="3584" w:type="dxa"/>
          </w:tcPr>
          <w:p w:rsidR="00DD0F60" w:rsidRPr="005420AE" w:rsidRDefault="00DD0F60" w:rsidP="00DD0F60">
            <w:pPr>
              <w:pStyle w:val="naisf"/>
              <w:spacing w:before="0" w:beforeAutospacing="0" w:after="0" w:afterAutospacing="0"/>
              <w:ind w:left="57" w:right="57"/>
              <w:rPr>
                <w:sz w:val="26"/>
                <w:szCs w:val="26"/>
              </w:rPr>
            </w:pPr>
            <w:r w:rsidRPr="005420AE">
              <w:rPr>
                <w:sz w:val="26"/>
                <w:szCs w:val="26"/>
              </w:rPr>
              <w:t>Projekta izpildē iesaistītās institūcijas</w:t>
            </w:r>
          </w:p>
        </w:tc>
        <w:tc>
          <w:tcPr>
            <w:tcW w:w="5292" w:type="dxa"/>
          </w:tcPr>
          <w:p w:rsidR="00DD0F60" w:rsidRPr="005420AE" w:rsidRDefault="00DD0F60" w:rsidP="00DD0F60">
            <w:pPr>
              <w:shd w:val="clear" w:color="auto" w:fill="FFFFFF"/>
              <w:spacing w:after="0" w:line="240" w:lineRule="auto"/>
              <w:jc w:val="both"/>
              <w:rPr>
                <w:rFonts w:ascii="Times New Roman" w:hAnsi="Times New Roman" w:cs="Times New Roman"/>
                <w:sz w:val="26"/>
                <w:szCs w:val="26"/>
              </w:rPr>
            </w:pPr>
            <w:bookmarkStart w:id="6" w:name="p66"/>
            <w:bookmarkStart w:id="7" w:name="p67"/>
            <w:bookmarkStart w:id="8" w:name="p68"/>
            <w:bookmarkStart w:id="9" w:name="p69"/>
            <w:bookmarkEnd w:id="6"/>
            <w:bookmarkEnd w:id="7"/>
            <w:bookmarkEnd w:id="8"/>
            <w:bookmarkEnd w:id="9"/>
            <w:r w:rsidRPr="005420AE">
              <w:rPr>
                <w:rFonts w:ascii="Times New Roman" w:hAnsi="Times New Roman" w:cs="Times New Roman"/>
                <w:sz w:val="26"/>
                <w:szCs w:val="26"/>
              </w:rPr>
              <w:t>Valsts ieņēmumu dienests</w:t>
            </w:r>
          </w:p>
        </w:tc>
      </w:tr>
      <w:tr w:rsidR="00DD0F60" w:rsidRPr="005420AE" w:rsidTr="00DD0F60">
        <w:trPr>
          <w:trHeight w:val="2062"/>
        </w:trPr>
        <w:tc>
          <w:tcPr>
            <w:tcW w:w="374" w:type="dxa"/>
          </w:tcPr>
          <w:p w:rsidR="00DD0F60" w:rsidRPr="005420AE" w:rsidRDefault="00DD0F60" w:rsidP="00DD0F60">
            <w:pPr>
              <w:pStyle w:val="naisnod"/>
              <w:spacing w:before="0" w:beforeAutospacing="0" w:after="0" w:afterAutospacing="0"/>
              <w:ind w:left="57" w:right="57"/>
              <w:jc w:val="both"/>
              <w:rPr>
                <w:sz w:val="26"/>
                <w:szCs w:val="26"/>
              </w:rPr>
            </w:pPr>
            <w:r w:rsidRPr="005420AE">
              <w:rPr>
                <w:sz w:val="26"/>
                <w:szCs w:val="26"/>
              </w:rPr>
              <w:lastRenderedPageBreak/>
              <w:t>2.</w:t>
            </w:r>
          </w:p>
        </w:tc>
        <w:tc>
          <w:tcPr>
            <w:tcW w:w="3584" w:type="dxa"/>
          </w:tcPr>
          <w:p w:rsidR="00DD0F60" w:rsidRPr="005420AE" w:rsidRDefault="00DD0F60" w:rsidP="00DD0F60">
            <w:pPr>
              <w:pStyle w:val="naisf"/>
              <w:spacing w:before="0" w:beforeAutospacing="0" w:after="0" w:afterAutospacing="0"/>
              <w:ind w:left="57" w:right="57"/>
              <w:rPr>
                <w:spacing w:val="-4"/>
                <w:sz w:val="26"/>
                <w:szCs w:val="26"/>
              </w:rPr>
            </w:pPr>
            <w:r w:rsidRPr="005420AE">
              <w:rPr>
                <w:spacing w:val="-4"/>
                <w:sz w:val="26"/>
                <w:szCs w:val="26"/>
              </w:rPr>
              <w:t>Projekta izpildes ietekme uz pār</w:t>
            </w:r>
            <w:r w:rsidRPr="005420AE">
              <w:rPr>
                <w:spacing w:val="-4"/>
                <w:sz w:val="26"/>
                <w:szCs w:val="26"/>
              </w:rPr>
              <w:softHyphen/>
              <w:t>valdes funkcijām un institucionālo struktūru.</w:t>
            </w:r>
          </w:p>
          <w:p w:rsidR="00DD0F60" w:rsidRPr="005420AE" w:rsidRDefault="00DD0F60" w:rsidP="00DD0F60">
            <w:pPr>
              <w:pStyle w:val="naisf"/>
              <w:spacing w:before="0" w:beforeAutospacing="0" w:after="0" w:afterAutospacing="0"/>
              <w:ind w:left="57" w:right="57"/>
              <w:rPr>
                <w:sz w:val="26"/>
                <w:szCs w:val="26"/>
              </w:rPr>
            </w:pPr>
            <w:r w:rsidRPr="005420AE">
              <w:rPr>
                <w:spacing w:val="-4"/>
                <w:sz w:val="26"/>
                <w:szCs w:val="26"/>
              </w:rPr>
              <w:t>Jaunu institūciju izveide, esošu institūciju likvidācija vai reorga</w:t>
            </w:r>
            <w:r w:rsidRPr="005420AE">
              <w:rPr>
                <w:spacing w:val="-4"/>
                <w:sz w:val="26"/>
                <w:szCs w:val="26"/>
              </w:rPr>
              <w:softHyphen/>
              <w:t>nizācija, to ietekme uz institūcijas cilvēkresursiem.</w:t>
            </w:r>
          </w:p>
        </w:tc>
        <w:tc>
          <w:tcPr>
            <w:tcW w:w="5292" w:type="dxa"/>
          </w:tcPr>
          <w:p w:rsidR="00DD0F60" w:rsidRPr="005420AE" w:rsidRDefault="00DD0F60" w:rsidP="00DD0F60">
            <w:pPr>
              <w:shd w:val="clear" w:color="auto" w:fill="FFFFFF"/>
              <w:spacing w:after="0" w:line="240" w:lineRule="auto"/>
              <w:ind w:right="57" w:hanging="11"/>
              <w:jc w:val="both"/>
              <w:rPr>
                <w:rFonts w:ascii="Times New Roman" w:hAnsi="Times New Roman" w:cs="Times New Roman"/>
                <w:sz w:val="26"/>
                <w:szCs w:val="26"/>
              </w:rPr>
            </w:pPr>
            <w:r w:rsidRPr="005420AE">
              <w:rPr>
                <w:rFonts w:ascii="Times New Roman" w:eastAsia="Times New Roman" w:hAnsi="Times New Roman" w:cs="Times New Roman"/>
                <w:sz w:val="26"/>
                <w:szCs w:val="26"/>
              </w:rPr>
              <w:t>Netiek radīta jauna pārvaldes funkcija un izveidota jauna institūcija, nav nepieciešama esošu institūciju likvidācija vai reorganizācija</w:t>
            </w:r>
          </w:p>
        </w:tc>
      </w:tr>
      <w:tr w:rsidR="00DD0F60" w:rsidRPr="005420AE" w:rsidTr="00DD0F60">
        <w:trPr>
          <w:trHeight w:val="246"/>
        </w:trPr>
        <w:tc>
          <w:tcPr>
            <w:tcW w:w="374" w:type="dxa"/>
            <w:tcBorders>
              <w:top w:val="single" w:sz="4" w:space="0" w:color="auto"/>
              <w:left w:val="single" w:sz="4" w:space="0" w:color="auto"/>
              <w:bottom w:val="single" w:sz="4" w:space="0" w:color="auto"/>
              <w:right w:val="single" w:sz="4" w:space="0" w:color="auto"/>
            </w:tcBorders>
          </w:tcPr>
          <w:p w:rsidR="00DD0F60" w:rsidRPr="005420AE" w:rsidRDefault="00DD0F60" w:rsidP="00DD0F60">
            <w:pPr>
              <w:pStyle w:val="naisnod"/>
              <w:spacing w:before="0" w:beforeAutospacing="0" w:after="0" w:afterAutospacing="0"/>
              <w:ind w:left="57" w:right="57"/>
              <w:jc w:val="both"/>
              <w:rPr>
                <w:sz w:val="26"/>
                <w:szCs w:val="26"/>
              </w:rPr>
            </w:pPr>
            <w:r w:rsidRPr="005420AE">
              <w:rPr>
                <w:sz w:val="26"/>
                <w:szCs w:val="26"/>
              </w:rPr>
              <w:t>3.</w:t>
            </w:r>
          </w:p>
        </w:tc>
        <w:tc>
          <w:tcPr>
            <w:tcW w:w="3584" w:type="dxa"/>
            <w:tcBorders>
              <w:top w:val="single" w:sz="4" w:space="0" w:color="auto"/>
              <w:left w:val="single" w:sz="4" w:space="0" w:color="auto"/>
              <w:bottom w:val="single" w:sz="4" w:space="0" w:color="auto"/>
              <w:right w:val="single" w:sz="4" w:space="0" w:color="auto"/>
            </w:tcBorders>
          </w:tcPr>
          <w:p w:rsidR="00DD0F60" w:rsidRPr="005420AE" w:rsidRDefault="00DD0F60" w:rsidP="00DD0F60">
            <w:pPr>
              <w:pStyle w:val="naisf"/>
              <w:spacing w:before="0" w:beforeAutospacing="0" w:after="0" w:afterAutospacing="0"/>
              <w:ind w:left="57" w:right="57"/>
              <w:rPr>
                <w:sz w:val="26"/>
                <w:szCs w:val="26"/>
              </w:rPr>
            </w:pPr>
            <w:r w:rsidRPr="005420AE">
              <w:rPr>
                <w:sz w:val="26"/>
                <w:szCs w:val="26"/>
              </w:rPr>
              <w:t>Cita informācija</w:t>
            </w:r>
          </w:p>
        </w:tc>
        <w:tc>
          <w:tcPr>
            <w:tcW w:w="5292" w:type="dxa"/>
            <w:tcBorders>
              <w:top w:val="single" w:sz="4" w:space="0" w:color="auto"/>
              <w:left w:val="single" w:sz="4" w:space="0" w:color="auto"/>
              <w:bottom w:val="single" w:sz="4" w:space="0" w:color="auto"/>
              <w:right w:val="single" w:sz="4" w:space="0" w:color="auto"/>
            </w:tcBorders>
          </w:tcPr>
          <w:p w:rsidR="00DD0F60" w:rsidRPr="005420AE" w:rsidRDefault="00DD0F60" w:rsidP="00DD0F60">
            <w:pPr>
              <w:spacing w:after="0" w:line="240" w:lineRule="auto"/>
              <w:ind w:left="57" w:right="57"/>
              <w:jc w:val="both"/>
              <w:rPr>
                <w:rFonts w:ascii="Times New Roman" w:hAnsi="Times New Roman" w:cs="Times New Roman"/>
                <w:sz w:val="26"/>
                <w:szCs w:val="26"/>
              </w:rPr>
            </w:pPr>
            <w:r w:rsidRPr="005420AE">
              <w:rPr>
                <w:rFonts w:ascii="Times New Roman" w:hAnsi="Times New Roman" w:cs="Times New Roman"/>
                <w:sz w:val="26"/>
                <w:szCs w:val="26"/>
              </w:rPr>
              <w:t>Nav</w:t>
            </w:r>
          </w:p>
        </w:tc>
      </w:tr>
    </w:tbl>
    <w:p w:rsidR="00DD0F60" w:rsidRDefault="00DD0F60" w:rsidP="00DD0F60"/>
    <w:p w:rsidR="00DD0F60" w:rsidRDefault="00DD0F60" w:rsidP="00DD0F60"/>
    <w:p w:rsidR="00F514BC" w:rsidRDefault="008E11CA" w:rsidP="00F514BC">
      <w:pPr>
        <w:spacing w:after="0" w:line="240" w:lineRule="auto"/>
        <w:rPr>
          <w:rFonts w:ascii="Times New Roman" w:hAnsi="Times New Roman" w:cs="Times New Roman"/>
          <w:sz w:val="28"/>
          <w:szCs w:val="28"/>
        </w:rPr>
      </w:pPr>
      <w:r w:rsidRPr="005420AE">
        <w:rPr>
          <w:rFonts w:ascii="Times New Roman" w:hAnsi="Times New Roman" w:cs="Times New Roman"/>
          <w:sz w:val="28"/>
          <w:szCs w:val="28"/>
        </w:rPr>
        <w:t>Finanšu ministr</w:t>
      </w:r>
      <w:r w:rsidR="00F514BC">
        <w:rPr>
          <w:rFonts w:ascii="Times New Roman" w:hAnsi="Times New Roman" w:cs="Times New Roman"/>
          <w:sz w:val="28"/>
          <w:szCs w:val="28"/>
        </w:rPr>
        <w:t>a vietā</w:t>
      </w:r>
      <w:r w:rsidR="002965A4" w:rsidRPr="005420AE">
        <w:rPr>
          <w:rFonts w:ascii="Times New Roman" w:hAnsi="Times New Roman" w:cs="Times New Roman"/>
          <w:sz w:val="28"/>
          <w:szCs w:val="28"/>
        </w:rPr>
        <w:t xml:space="preserve"> </w:t>
      </w:r>
    </w:p>
    <w:p w:rsidR="002B1BCA" w:rsidRPr="00DD0F60" w:rsidRDefault="00F514BC" w:rsidP="00F514BC">
      <w:pPr>
        <w:spacing w:after="0" w:line="240" w:lineRule="auto"/>
      </w:pPr>
      <w:r>
        <w:rPr>
          <w:rFonts w:ascii="Times New Roman" w:hAnsi="Times New Roman" w:cs="Times New Roman"/>
          <w:sz w:val="28"/>
          <w:szCs w:val="28"/>
        </w:rPr>
        <w:t>iekšlietu ministrs</w:t>
      </w:r>
      <w:r w:rsidR="00B53E4B">
        <w:rPr>
          <w:rFonts w:ascii="Times New Roman" w:hAnsi="Times New Roman" w:cs="Times New Roman"/>
          <w:sz w:val="28"/>
          <w:szCs w:val="28"/>
        </w:rPr>
        <w:tab/>
      </w:r>
      <w:r>
        <w:rPr>
          <w:rFonts w:ascii="Times New Roman" w:hAnsi="Times New Roman" w:cs="Times New Roman"/>
          <w:sz w:val="28"/>
          <w:szCs w:val="28"/>
        </w:rPr>
        <w:t>-</w:t>
      </w:r>
      <w:r w:rsidR="00B53E4B">
        <w:rPr>
          <w:rFonts w:ascii="Times New Roman" w:hAnsi="Times New Roman" w:cs="Times New Roman"/>
          <w:sz w:val="28"/>
          <w:szCs w:val="28"/>
        </w:rPr>
        <w:tab/>
      </w:r>
      <w:r w:rsidR="00B53E4B">
        <w:rPr>
          <w:rFonts w:ascii="Times New Roman" w:hAnsi="Times New Roman" w:cs="Times New Roman"/>
          <w:sz w:val="28"/>
          <w:szCs w:val="28"/>
        </w:rPr>
        <w:tab/>
      </w:r>
      <w:r w:rsidR="00B53E4B">
        <w:rPr>
          <w:rFonts w:ascii="Times New Roman" w:hAnsi="Times New Roman" w:cs="Times New Roman"/>
          <w:sz w:val="28"/>
          <w:szCs w:val="28"/>
        </w:rPr>
        <w:tab/>
      </w:r>
      <w:r w:rsidR="00B53E4B">
        <w:rPr>
          <w:rFonts w:ascii="Times New Roman" w:hAnsi="Times New Roman" w:cs="Times New Roman"/>
          <w:sz w:val="28"/>
          <w:szCs w:val="28"/>
        </w:rPr>
        <w:tab/>
      </w:r>
      <w:r w:rsidR="00B53E4B">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R.</w:t>
      </w:r>
      <w:r w:rsidR="00A61916">
        <w:rPr>
          <w:rFonts w:ascii="Times New Roman" w:hAnsi="Times New Roman" w:cs="Times New Roman"/>
          <w:sz w:val="28"/>
          <w:szCs w:val="28"/>
        </w:rPr>
        <w:t xml:space="preserve"> </w:t>
      </w:r>
      <w:bookmarkStart w:id="10" w:name="_GoBack"/>
      <w:bookmarkEnd w:id="10"/>
      <w:proofErr w:type="spellStart"/>
      <w:r w:rsidR="0095079A">
        <w:rPr>
          <w:rFonts w:ascii="Times New Roman" w:hAnsi="Times New Roman" w:cs="Times New Roman"/>
          <w:sz w:val="28"/>
          <w:szCs w:val="28"/>
        </w:rPr>
        <w:t>Kozlovskis</w:t>
      </w:r>
      <w:proofErr w:type="spellEnd"/>
    </w:p>
    <w:p w:rsidR="002B1BCA" w:rsidRPr="005420AE" w:rsidRDefault="002B1BCA" w:rsidP="00987F9E">
      <w:pPr>
        <w:pStyle w:val="Header"/>
        <w:rPr>
          <w:rFonts w:ascii="Times New Roman" w:hAnsi="Times New Roman" w:cs="Times New Roman"/>
          <w:sz w:val="28"/>
          <w:szCs w:val="28"/>
        </w:rPr>
      </w:pPr>
    </w:p>
    <w:p w:rsidR="0030673C" w:rsidRPr="005420AE" w:rsidRDefault="0030673C" w:rsidP="00987F9E">
      <w:pPr>
        <w:pStyle w:val="Header"/>
        <w:rPr>
          <w:rFonts w:ascii="Times New Roman" w:hAnsi="Times New Roman" w:cs="Times New Roman"/>
          <w:sz w:val="28"/>
          <w:szCs w:val="28"/>
        </w:rPr>
      </w:pPr>
    </w:p>
    <w:p w:rsidR="007A3D5B" w:rsidRPr="005420AE" w:rsidRDefault="00775F45" w:rsidP="007A3D5B">
      <w:pPr>
        <w:tabs>
          <w:tab w:val="left" w:pos="680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w:t>
      </w:r>
      <w:r w:rsidR="00DA32A4">
        <w:rPr>
          <w:rFonts w:ascii="Times New Roman" w:eastAsia="Calibri" w:hAnsi="Times New Roman" w:cs="Times New Roman"/>
          <w:sz w:val="24"/>
          <w:szCs w:val="24"/>
          <w:lang w:eastAsia="en-US"/>
        </w:rPr>
        <w:t>.07</w:t>
      </w:r>
      <w:r w:rsidR="007A3D5B" w:rsidRPr="005420AE">
        <w:rPr>
          <w:rFonts w:ascii="Times New Roman" w:eastAsia="Calibri" w:hAnsi="Times New Roman" w:cs="Times New Roman"/>
          <w:sz w:val="24"/>
          <w:szCs w:val="24"/>
          <w:lang w:eastAsia="en-US"/>
        </w:rPr>
        <w:t>.201</w:t>
      </w:r>
      <w:r w:rsidR="0022009C" w:rsidRPr="005420AE">
        <w:rPr>
          <w:rFonts w:ascii="Times New Roman" w:eastAsia="Calibri" w:hAnsi="Times New Roman" w:cs="Times New Roman"/>
          <w:sz w:val="24"/>
          <w:szCs w:val="24"/>
          <w:lang w:eastAsia="en-US"/>
        </w:rPr>
        <w:t>5</w:t>
      </w:r>
      <w:r w:rsidR="00E135EF" w:rsidRPr="005420A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13.30</w:t>
      </w:r>
    </w:p>
    <w:p w:rsidR="007A3D5B" w:rsidRPr="005420AE" w:rsidRDefault="00F514BC" w:rsidP="007A3D5B">
      <w:pPr>
        <w:tabs>
          <w:tab w:val="left" w:pos="680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3044</w:t>
      </w:r>
    </w:p>
    <w:p w:rsidR="007A3D5B" w:rsidRPr="005420AE" w:rsidRDefault="007A3D5B" w:rsidP="007A3D5B">
      <w:pPr>
        <w:tabs>
          <w:tab w:val="left" w:pos="6804"/>
        </w:tabs>
        <w:spacing w:after="0" w:line="240" w:lineRule="auto"/>
        <w:jc w:val="both"/>
        <w:rPr>
          <w:rFonts w:ascii="Times New Roman" w:eastAsia="Calibri" w:hAnsi="Times New Roman" w:cs="Times New Roman"/>
          <w:sz w:val="24"/>
          <w:szCs w:val="24"/>
          <w:lang w:eastAsia="en-US"/>
        </w:rPr>
      </w:pPr>
      <w:r w:rsidRPr="005420AE">
        <w:rPr>
          <w:rFonts w:ascii="Times New Roman" w:eastAsia="Calibri" w:hAnsi="Times New Roman" w:cs="Times New Roman"/>
          <w:sz w:val="24"/>
          <w:szCs w:val="24"/>
          <w:lang w:eastAsia="en-US"/>
        </w:rPr>
        <w:t xml:space="preserve">Ābola </w:t>
      </w:r>
    </w:p>
    <w:p w:rsidR="004278EA" w:rsidRPr="00BB0AC1" w:rsidRDefault="007A3D5B" w:rsidP="007A3D5B">
      <w:pPr>
        <w:spacing w:after="0" w:line="240" w:lineRule="auto"/>
        <w:rPr>
          <w:rFonts w:ascii="Times New Roman" w:hAnsi="Times New Roman" w:cs="Times New Roman"/>
          <w:sz w:val="24"/>
          <w:szCs w:val="24"/>
        </w:rPr>
      </w:pPr>
      <w:r w:rsidRPr="005420AE">
        <w:rPr>
          <w:rFonts w:ascii="Times New Roman" w:eastAsia="Calibri" w:hAnsi="Times New Roman" w:cs="Times New Roman"/>
          <w:sz w:val="24"/>
          <w:szCs w:val="24"/>
          <w:lang w:eastAsia="en-US"/>
        </w:rPr>
        <w:t xml:space="preserve">67122037, </w:t>
      </w:r>
      <w:hyperlink r:id="rId12" w:history="1">
        <w:r w:rsidRPr="00DD0F60">
          <w:rPr>
            <w:rFonts w:ascii="Times New Roman" w:eastAsia="Calibri" w:hAnsi="Times New Roman" w:cs="Times New Roman"/>
            <w:sz w:val="24"/>
            <w:szCs w:val="24"/>
            <w:lang w:eastAsia="en-US"/>
          </w:rPr>
          <w:t>Kristine.Abola@vid.gov.lv</w:t>
        </w:r>
      </w:hyperlink>
    </w:p>
    <w:sectPr w:rsidR="004278EA" w:rsidRPr="00BB0AC1" w:rsidSect="00FC0AD0">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8E9" w:rsidRDefault="000E68E9" w:rsidP="004369B2">
      <w:pPr>
        <w:spacing w:after="0" w:line="240" w:lineRule="auto"/>
      </w:pPr>
      <w:r>
        <w:separator/>
      </w:r>
    </w:p>
  </w:endnote>
  <w:endnote w:type="continuationSeparator" w:id="0">
    <w:p w:rsidR="000E68E9" w:rsidRDefault="000E68E9"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EF" w:rsidRPr="001D1A0E" w:rsidRDefault="006C5DC8" w:rsidP="00014D21">
    <w:pPr>
      <w:pStyle w:val="Footer"/>
      <w:jc w:val="both"/>
      <w:rPr>
        <w:rFonts w:ascii="Times New Roman" w:hAnsi="Times New Roman" w:cs="Times New Roman"/>
        <w:sz w:val="20"/>
        <w:szCs w:val="20"/>
      </w:rPr>
    </w:pPr>
    <w:r w:rsidRPr="00BF5BEF">
      <w:rPr>
        <w:rFonts w:ascii="Times New Roman" w:hAnsi="Times New Roman" w:cs="Times New Roman"/>
        <w:sz w:val="20"/>
        <w:szCs w:val="20"/>
      </w:rPr>
      <w:t>FMAnot_</w:t>
    </w:r>
    <w:r w:rsidR="0022009C">
      <w:rPr>
        <w:rFonts w:ascii="Times New Roman" w:hAnsi="Times New Roman" w:cs="Times New Roman"/>
        <w:sz w:val="20"/>
        <w:szCs w:val="20"/>
      </w:rPr>
      <w:t>0904</w:t>
    </w:r>
    <w:r w:rsidR="0022009C" w:rsidRPr="00BF5BEF">
      <w:rPr>
        <w:rFonts w:ascii="Times New Roman" w:hAnsi="Times New Roman" w:cs="Times New Roman"/>
        <w:sz w:val="20"/>
        <w:szCs w:val="20"/>
      </w:rPr>
      <w:t>1</w:t>
    </w:r>
    <w:r w:rsidR="0022009C">
      <w:rPr>
        <w:rFonts w:ascii="Times New Roman" w:hAnsi="Times New Roman" w:cs="Times New Roman"/>
        <w:sz w:val="20"/>
        <w:szCs w:val="20"/>
      </w:rPr>
      <w:t>5</w:t>
    </w:r>
    <w:r w:rsidRPr="00BF5BEF">
      <w:rPr>
        <w:rFonts w:ascii="Times New Roman" w:hAnsi="Times New Roman" w:cs="Times New Roman"/>
        <w:sz w:val="20"/>
        <w:szCs w:val="20"/>
      </w:rPr>
      <w:t>_kases aparātu tehnisk</w:t>
    </w:r>
    <w:r w:rsidR="00A53F54">
      <w:rPr>
        <w:rFonts w:ascii="Times New Roman" w:hAnsi="Times New Roman" w:cs="Times New Roman"/>
        <w:sz w:val="20"/>
        <w:szCs w:val="20"/>
      </w:rPr>
      <w:t>ā</w:t>
    </w:r>
    <w:r w:rsidRPr="00BF5BEF">
      <w:rPr>
        <w:rFonts w:ascii="Times New Roman" w:hAnsi="Times New Roman" w:cs="Times New Roman"/>
        <w:sz w:val="20"/>
        <w:szCs w:val="20"/>
      </w:rPr>
      <w:t xml:space="preserve">s prasības; </w:t>
    </w:r>
    <w:r w:rsidRPr="00BF5BEF">
      <w:rPr>
        <w:rFonts w:ascii="Times New Roman" w:hAnsi="Times New Roman" w:cs="Times New Roman"/>
        <w:sz w:val="20"/>
      </w:rPr>
      <w:t xml:space="preserve">Ministru kabineta noteikumu projekta "Noteikumi par nodokļu </w:t>
    </w:r>
    <w:r w:rsidRPr="00BF5BEF">
      <w:rPr>
        <w:rFonts w:ascii="Times New Roman" w:hAnsi="Times New Roman" w:cs="Times New Roman"/>
        <w:bCs/>
        <w:sz w:val="20"/>
        <w:szCs w:val="20"/>
      </w:rPr>
      <w:t>un citu maksājumu reģistrēšanas elektronisko ierīču un iekārtu tehniskajām prasībām</w:t>
    </w:r>
    <w:r w:rsidRPr="00BF5BEF">
      <w:rPr>
        <w:rFonts w:ascii="Times New Roman" w:hAnsi="Times New Roman" w:cs="Times New Roman"/>
        <w:sz w:val="20"/>
      </w:rPr>
      <w:t xml:space="preserve">" </w:t>
    </w:r>
    <w:r w:rsidRPr="00BF5BEF">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EF" w:rsidRPr="001D1A0E" w:rsidRDefault="00DA32A4" w:rsidP="00C22850">
    <w:pPr>
      <w:pStyle w:val="Footer"/>
      <w:jc w:val="both"/>
    </w:pPr>
    <w:r>
      <w:rPr>
        <w:rFonts w:ascii="Times New Roman" w:hAnsi="Times New Roman" w:cs="Times New Roman"/>
        <w:sz w:val="20"/>
        <w:szCs w:val="20"/>
      </w:rPr>
      <w:t>FMAnot_tehniskās_prasības_</w:t>
    </w:r>
    <w:r w:rsidR="00F91A2B">
      <w:rPr>
        <w:rFonts w:ascii="Times New Roman" w:hAnsi="Times New Roman" w:cs="Times New Roman"/>
        <w:sz w:val="20"/>
        <w:szCs w:val="20"/>
      </w:rPr>
      <w:t>1</w:t>
    </w:r>
    <w:r w:rsidR="007E3E8A">
      <w:rPr>
        <w:rFonts w:ascii="Times New Roman" w:hAnsi="Times New Roman" w:cs="Times New Roman"/>
        <w:sz w:val="20"/>
        <w:szCs w:val="20"/>
      </w:rPr>
      <w:t>4</w:t>
    </w:r>
    <w:r>
      <w:rPr>
        <w:rFonts w:ascii="Times New Roman" w:hAnsi="Times New Roman" w:cs="Times New Roman"/>
        <w:sz w:val="20"/>
        <w:szCs w:val="20"/>
      </w:rPr>
      <w:t>07</w:t>
    </w:r>
    <w:r w:rsidR="00B55BF9" w:rsidRPr="00B55BF9">
      <w:rPr>
        <w:rFonts w:ascii="Times New Roman" w:hAnsi="Times New Roman" w:cs="Times New Roman"/>
        <w:sz w:val="20"/>
        <w:szCs w:val="20"/>
      </w:rPr>
      <w:t>15</w:t>
    </w:r>
    <w:r w:rsidR="006C5DC8" w:rsidRPr="00BF5BEF">
      <w:rPr>
        <w:rFonts w:ascii="Times New Roman" w:hAnsi="Times New Roman" w:cs="Times New Roman"/>
        <w:sz w:val="20"/>
        <w:szCs w:val="20"/>
      </w:rPr>
      <w:t xml:space="preserve">; </w:t>
    </w:r>
    <w:r w:rsidR="006C5DC8" w:rsidRPr="00BF5BEF">
      <w:rPr>
        <w:rFonts w:ascii="Times New Roman" w:hAnsi="Times New Roman" w:cs="Times New Roman"/>
        <w:sz w:val="20"/>
      </w:rPr>
      <w:t xml:space="preserve">Ministru kabineta noteikumu projekta </w:t>
    </w:r>
    <w:r w:rsidR="00BD052C" w:rsidRPr="00BD052C">
      <w:rPr>
        <w:rFonts w:ascii="Times New Roman" w:hAnsi="Times New Roman" w:cs="Times New Roman"/>
        <w:sz w:val="20"/>
      </w:rPr>
      <w:t xml:space="preserve">"Grozījumi Ministru kabineta 2014.gada 11.februāra noteikumos Nr.95 </w:t>
    </w:r>
    <w:r w:rsidR="006C5DC8" w:rsidRPr="00BF5BEF">
      <w:rPr>
        <w:rFonts w:ascii="Times New Roman" w:hAnsi="Times New Roman" w:cs="Times New Roman"/>
        <w:sz w:val="20"/>
      </w:rPr>
      <w:t xml:space="preserve">"Noteikumi par nodokļu </w:t>
    </w:r>
    <w:r w:rsidR="006C5DC8" w:rsidRPr="00BF5BEF">
      <w:rPr>
        <w:rFonts w:ascii="Times New Roman" w:hAnsi="Times New Roman" w:cs="Times New Roman"/>
        <w:bCs/>
        <w:sz w:val="20"/>
        <w:szCs w:val="20"/>
      </w:rPr>
      <w:t>un citu maksājumu reģistrēšanas elektronisko ierīču un iekārtu tehniskajām prasībām</w:t>
    </w:r>
    <w:r w:rsidR="006C5DC8" w:rsidRPr="00BF5BEF">
      <w:rPr>
        <w:rFonts w:ascii="Times New Roman" w:hAnsi="Times New Roman" w:cs="Times New Roman"/>
        <w:sz w:val="20"/>
      </w:rPr>
      <w:t>"</w:t>
    </w:r>
    <w:r w:rsidR="00BD052C">
      <w:rPr>
        <w:rFonts w:ascii="Times New Roman" w:hAnsi="Times New Roman" w:cs="Times New Roman"/>
        <w:sz w:val="20"/>
      </w:rPr>
      <w:t>"</w:t>
    </w:r>
    <w:r w:rsidR="006C5DC8" w:rsidRPr="00BF5BEF">
      <w:rPr>
        <w:rFonts w:ascii="Times New Roman" w:hAnsi="Times New Roman" w:cs="Times New Roman"/>
        <w:sz w:val="20"/>
      </w:rPr>
      <w:t xml:space="preserve"> </w:t>
    </w:r>
    <w:r w:rsidR="006C5DC8" w:rsidRPr="00BF5BEF">
      <w:rPr>
        <w:rFonts w:ascii="Times New Roman" w:hAnsi="Times New Roman" w:cs="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EF" w:rsidRPr="001D1A0E" w:rsidRDefault="00B55BF9" w:rsidP="00FC0AD0">
    <w:pPr>
      <w:pStyle w:val="Footer"/>
      <w:jc w:val="both"/>
      <w:rPr>
        <w:szCs w:val="20"/>
      </w:rPr>
    </w:pPr>
    <w:r>
      <w:rPr>
        <w:rFonts w:ascii="Times New Roman" w:hAnsi="Times New Roman" w:cs="Times New Roman"/>
        <w:sz w:val="20"/>
        <w:szCs w:val="20"/>
      </w:rPr>
      <w:t>FMAnot</w:t>
    </w:r>
    <w:r w:rsidR="002545B5">
      <w:rPr>
        <w:rFonts w:ascii="Times New Roman" w:hAnsi="Times New Roman" w:cs="Times New Roman"/>
        <w:sz w:val="20"/>
        <w:szCs w:val="20"/>
      </w:rPr>
      <w:t>_tehnisk</w:t>
    </w:r>
    <w:r>
      <w:rPr>
        <w:rFonts w:ascii="Times New Roman" w:hAnsi="Times New Roman" w:cs="Times New Roman"/>
        <w:sz w:val="20"/>
        <w:szCs w:val="20"/>
      </w:rPr>
      <w:t>ā</w:t>
    </w:r>
    <w:r w:rsidR="00BF5BEF" w:rsidRPr="00BF5BEF">
      <w:rPr>
        <w:rFonts w:ascii="Times New Roman" w:hAnsi="Times New Roman" w:cs="Times New Roman"/>
        <w:sz w:val="20"/>
        <w:szCs w:val="20"/>
      </w:rPr>
      <w:t>s</w:t>
    </w:r>
    <w:r w:rsidR="00BD052C">
      <w:rPr>
        <w:rFonts w:ascii="Times New Roman" w:hAnsi="Times New Roman" w:cs="Times New Roman"/>
        <w:sz w:val="20"/>
        <w:szCs w:val="20"/>
      </w:rPr>
      <w:t>_</w:t>
    </w:r>
    <w:r w:rsidR="00BF5BEF" w:rsidRPr="00BF5BEF">
      <w:rPr>
        <w:rFonts w:ascii="Times New Roman" w:hAnsi="Times New Roman" w:cs="Times New Roman"/>
        <w:sz w:val="20"/>
        <w:szCs w:val="20"/>
      </w:rPr>
      <w:t>pras</w:t>
    </w:r>
    <w:r>
      <w:rPr>
        <w:rFonts w:ascii="Times New Roman" w:hAnsi="Times New Roman" w:cs="Times New Roman"/>
        <w:sz w:val="20"/>
        <w:szCs w:val="20"/>
      </w:rPr>
      <w:t>ī</w:t>
    </w:r>
    <w:r w:rsidR="00BF5BEF" w:rsidRPr="00BF5BEF">
      <w:rPr>
        <w:rFonts w:ascii="Times New Roman" w:hAnsi="Times New Roman" w:cs="Times New Roman"/>
        <w:sz w:val="20"/>
        <w:szCs w:val="20"/>
      </w:rPr>
      <w:t>bas</w:t>
    </w:r>
    <w:r w:rsidR="00DA32A4">
      <w:rPr>
        <w:rFonts w:ascii="Times New Roman" w:hAnsi="Times New Roman" w:cs="Times New Roman"/>
        <w:sz w:val="20"/>
        <w:szCs w:val="20"/>
      </w:rPr>
      <w:t>_</w:t>
    </w:r>
    <w:r w:rsidR="00F91A2B">
      <w:rPr>
        <w:rFonts w:ascii="Times New Roman" w:hAnsi="Times New Roman" w:cs="Times New Roman"/>
        <w:sz w:val="20"/>
        <w:szCs w:val="20"/>
      </w:rPr>
      <w:t>1</w:t>
    </w:r>
    <w:r w:rsidR="007E3E8A">
      <w:rPr>
        <w:rFonts w:ascii="Times New Roman" w:hAnsi="Times New Roman" w:cs="Times New Roman"/>
        <w:sz w:val="20"/>
        <w:szCs w:val="20"/>
      </w:rPr>
      <w:t>4</w:t>
    </w:r>
    <w:r w:rsidR="00DA32A4">
      <w:rPr>
        <w:rFonts w:ascii="Times New Roman" w:hAnsi="Times New Roman" w:cs="Times New Roman"/>
        <w:sz w:val="20"/>
        <w:szCs w:val="20"/>
      </w:rPr>
      <w:t>07</w:t>
    </w:r>
    <w:r>
      <w:rPr>
        <w:rFonts w:ascii="Times New Roman" w:hAnsi="Times New Roman" w:cs="Times New Roman"/>
        <w:sz w:val="20"/>
        <w:szCs w:val="20"/>
      </w:rPr>
      <w:t>15</w:t>
    </w:r>
    <w:r w:rsidR="00BF5BEF" w:rsidRPr="00BF5BEF">
      <w:rPr>
        <w:rFonts w:ascii="Times New Roman" w:hAnsi="Times New Roman" w:cs="Times New Roman"/>
        <w:sz w:val="20"/>
        <w:szCs w:val="20"/>
      </w:rPr>
      <w:t xml:space="preserve">; </w:t>
    </w:r>
    <w:r w:rsidR="00BF5BEF" w:rsidRPr="00BF5BEF">
      <w:rPr>
        <w:rFonts w:ascii="Times New Roman" w:hAnsi="Times New Roman" w:cs="Times New Roman"/>
        <w:sz w:val="20"/>
      </w:rPr>
      <w:t xml:space="preserve">Ministru kabineta noteikumu projekta </w:t>
    </w:r>
    <w:r w:rsidR="00BD052C" w:rsidRPr="00BD052C">
      <w:rPr>
        <w:rFonts w:ascii="Times New Roman" w:hAnsi="Times New Roman" w:cs="Times New Roman"/>
        <w:sz w:val="20"/>
      </w:rPr>
      <w:t xml:space="preserve">"Grozījumi Ministru kabineta 2014.gada 11.februāra noteikumos Nr.95 </w:t>
    </w:r>
    <w:r w:rsidR="00BF5BEF" w:rsidRPr="00BF5BEF">
      <w:rPr>
        <w:rFonts w:ascii="Times New Roman" w:hAnsi="Times New Roman" w:cs="Times New Roman"/>
        <w:sz w:val="20"/>
      </w:rPr>
      <w:t xml:space="preserve">"Noteikumi par nodokļu </w:t>
    </w:r>
    <w:r w:rsidR="00BF5BEF" w:rsidRPr="00BF5BEF">
      <w:rPr>
        <w:rFonts w:ascii="Times New Roman" w:hAnsi="Times New Roman" w:cs="Times New Roman"/>
        <w:bCs/>
        <w:sz w:val="20"/>
        <w:szCs w:val="20"/>
      </w:rPr>
      <w:t>un citu maksājumu reģistrēšanas elektronisko ierīču un iekārtu tehniskajām prasībām</w:t>
    </w:r>
    <w:r w:rsidR="00BF5BEF" w:rsidRPr="00BF5BEF">
      <w:rPr>
        <w:rFonts w:ascii="Times New Roman" w:hAnsi="Times New Roman" w:cs="Times New Roman"/>
        <w:sz w:val="20"/>
      </w:rPr>
      <w:t>"</w:t>
    </w:r>
    <w:r w:rsidR="00BD052C">
      <w:rPr>
        <w:rFonts w:ascii="Times New Roman" w:hAnsi="Times New Roman" w:cs="Times New Roman"/>
        <w:sz w:val="20"/>
      </w:rPr>
      <w:t>"</w:t>
    </w:r>
    <w:r w:rsidR="00BF5BEF" w:rsidRPr="00BF5BEF">
      <w:rPr>
        <w:rFonts w:ascii="Times New Roman" w:hAnsi="Times New Roman" w:cs="Times New Roman"/>
        <w:sz w:val="20"/>
      </w:rPr>
      <w:t xml:space="preserve"> </w:t>
    </w:r>
    <w:r w:rsidR="00BF5BEF" w:rsidRPr="00BF5BEF">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8E9" w:rsidRDefault="000E68E9" w:rsidP="004369B2">
      <w:pPr>
        <w:spacing w:after="0" w:line="240" w:lineRule="auto"/>
      </w:pPr>
      <w:r>
        <w:separator/>
      </w:r>
    </w:p>
  </w:footnote>
  <w:footnote w:type="continuationSeparator" w:id="0">
    <w:p w:rsidR="000E68E9" w:rsidRDefault="000E68E9"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7743919"/>
      <w:docPartObj>
        <w:docPartGallery w:val="Page Numbers (Top of Page)"/>
        <w:docPartUnique/>
      </w:docPartObj>
    </w:sdtPr>
    <w:sdtEndPr>
      <w:rPr>
        <w:noProof/>
        <w:sz w:val="24"/>
      </w:rPr>
    </w:sdtEndPr>
    <w:sdtContent>
      <w:p w:rsidR="00BF5BEF" w:rsidRDefault="00C746E4" w:rsidP="00014D21">
        <w:pPr>
          <w:pStyle w:val="Header"/>
          <w:jc w:val="center"/>
        </w:pPr>
        <w:r w:rsidRPr="00171D36">
          <w:rPr>
            <w:rFonts w:ascii="Times New Roman" w:hAnsi="Times New Roman" w:cs="Times New Roman"/>
            <w:sz w:val="24"/>
          </w:rPr>
          <w:fldChar w:fldCharType="begin"/>
        </w:r>
        <w:r w:rsidR="00BF5BEF"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BD052C">
          <w:rPr>
            <w:rFonts w:ascii="Times New Roman" w:hAnsi="Times New Roman" w:cs="Times New Roman"/>
            <w:noProof/>
            <w:sz w:val="24"/>
          </w:rPr>
          <w:t>8</w:t>
        </w:r>
        <w:r w:rsidRPr="00171D36">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52230"/>
      <w:docPartObj>
        <w:docPartGallery w:val="Page Numbers (Top of Page)"/>
        <w:docPartUnique/>
      </w:docPartObj>
    </w:sdtPr>
    <w:sdtEndPr>
      <w:rPr>
        <w:rFonts w:ascii="Times New Roman" w:hAnsi="Times New Roman" w:cs="Times New Roman"/>
        <w:noProof/>
        <w:sz w:val="24"/>
        <w:szCs w:val="24"/>
      </w:rPr>
    </w:sdtEndPr>
    <w:sdtContent>
      <w:p w:rsidR="00BF5BEF" w:rsidRPr="00FC0AD0" w:rsidRDefault="00C746E4" w:rsidP="00FC0AD0">
        <w:pPr>
          <w:pStyle w:val="Header"/>
          <w:jc w:val="center"/>
          <w:rPr>
            <w:rFonts w:ascii="Times New Roman" w:hAnsi="Times New Roman" w:cs="Times New Roman"/>
            <w:sz w:val="24"/>
            <w:szCs w:val="24"/>
          </w:rPr>
        </w:pPr>
        <w:r w:rsidRPr="00BD052C">
          <w:rPr>
            <w:rFonts w:ascii="Times New Roman" w:hAnsi="Times New Roman" w:cs="Times New Roman"/>
            <w:sz w:val="24"/>
            <w:szCs w:val="24"/>
          </w:rPr>
          <w:fldChar w:fldCharType="begin"/>
        </w:r>
        <w:r w:rsidR="00BF5BEF" w:rsidRPr="00FC0AD0">
          <w:rPr>
            <w:rFonts w:ascii="Times New Roman" w:hAnsi="Times New Roman" w:cs="Times New Roman"/>
            <w:sz w:val="24"/>
            <w:szCs w:val="24"/>
          </w:rPr>
          <w:instrText xml:space="preserve"> PAGE   \* MERGEFORMAT </w:instrText>
        </w:r>
        <w:r w:rsidRPr="00BD052C">
          <w:rPr>
            <w:rFonts w:ascii="Times New Roman" w:hAnsi="Times New Roman" w:cs="Times New Roman"/>
            <w:sz w:val="24"/>
            <w:szCs w:val="24"/>
          </w:rPr>
          <w:fldChar w:fldCharType="separate"/>
        </w:r>
        <w:r w:rsidR="00A61916">
          <w:rPr>
            <w:rFonts w:ascii="Times New Roman" w:hAnsi="Times New Roman" w:cs="Times New Roman"/>
            <w:noProof/>
            <w:sz w:val="24"/>
            <w:szCs w:val="24"/>
          </w:rPr>
          <w:t>11</w:t>
        </w:r>
        <w:r w:rsidRPr="00BD052C">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BEF" w:rsidRDefault="00BF5BEF"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3D45"/>
    <w:multiLevelType w:val="hybridMultilevel"/>
    <w:tmpl w:val="A2CA9106"/>
    <w:lvl w:ilvl="0" w:tplc="0192A93A">
      <w:start w:val="1"/>
      <w:numFmt w:val="decimal"/>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nsid w:val="1E061087"/>
    <w:multiLevelType w:val="hybridMultilevel"/>
    <w:tmpl w:val="086EC79C"/>
    <w:lvl w:ilvl="0" w:tplc="CD14ECC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2">
    <w:nsid w:val="1EAB3730"/>
    <w:multiLevelType w:val="hybridMultilevel"/>
    <w:tmpl w:val="1D522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B9249F"/>
    <w:multiLevelType w:val="hybridMultilevel"/>
    <w:tmpl w:val="512EC048"/>
    <w:lvl w:ilvl="0" w:tplc="DCD695D4">
      <w:start w:val="1"/>
      <w:numFmt w:val="decimal"/>
      <w:lvlText w:val="%1)"/>
      <w:lvlJc w:val="left"/>
      <w:pPr>
        <w:ind w:left="720" w:hanging="360"/>
      </w:pPr>
      <w:rPr>
        <w:rFonts w:eastAsiaTheme="minorEastAsia"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F6C05B7"/>
    <w:multiLevelType w:val="hybridMultilevel"/>
    <w:tmpl w:val="3670D7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F543935"/>
    <w:multiLevelType w:val="hybridMultilevel"/>
    <w:tmpl w:val="DB68DF20"/>
    <w:lvl w:ilvl="0" w:tplc="C8169746">
      <w:start w:val="25"/>
      <w:numFmt w:val="bullet"/>
      <w:lvlText w:val=""/>
      <w:lvlJc w:val="left"/>
      <w:pPr>
        <w:ind w:left="420" w:hanging="360"/>
      </w:pPr>
      <w:rPr>
        <w:rFonts w:ascii="Times New Roman" w:eastAsiaTheme="minorEastAsia"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nsid w:val="424753DD"/>
    <w:multiLevelType w:val="hybridMultilevel"/>
    <w:tmpl w:val="87925FA2"/>
    <w:lvl w:ilvl="0" w:tplc="21122478">
      <w:numFmt w:val="bullet"/>
      <w:lvlText w:val="-"/>
      <w:lvlJc w:val="left"/>
      <w:pPr>
        <w:ind w:left="720" w:hanging="360"/>
      </w:pPr>
      <w:rPr>
        <w:rFonts w:ascii="Calibri" w:eastAsiaTheme="minorEastAsia"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7767F3F"/>
    <w:multiLevelType w:val="hybridMultilevel"/>
    <w:tmpl w:val="A52E6438"/>
    <w:lvl w:ilvl="0" w:tplc="6ECCE7F0">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8">
    <w:nsid w:val="5EA23520"/>
    <w:multiLevelType w:val="hybridMultilevel"/>
    <w:tmpl w:val="7286EC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2273410"/>
    <w:multiLevelType w:val="hybridMultilevel"/>
    <w:tmpl w:val="126AB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43C0CBF"/>
    <w:multiLevelType w:val="hybridMultilevel"/>
    <w:tmpl w:val="4DC4C718"/>
    <w:lvl w:ilvl="0" w:tplc="662AB68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7FC0842"/>
    <w:multiLevelType w:val="hybridMultilevel"/>
    <w:tmpl w:val="BD3EA7B4"/>
    <w:lvl w:ilvl="0" w:tplc="474C98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0CA4B3B"/>
    <w:multiLevelType w:val="hybridMultilevel"/>
    <w:tmpl w:val="7876DF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0ED051D"/>
    <w:multiLevelType w:val="hybridMultilevel"/>
    <w:tmpl w:val="0D1A1D04"/>
    <w:lvl w:ilvl="0" w:tplc="62A024A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143528"/>
    <w:multiLevelType w:val="hybridMultilevel"/>
    <w:tmpl w:val="6B5891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3E61AB7"/>
    <w:multiLevelType w:val="hybridMultilevel"/>
    <w:tmpl w:val="32E2677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6">
    <w:nsid w:val="7FF64F51"/>
    <w:multiLevelType w:val="hybridMultilevel"/>
    <w:tmpl w:val="77FC8D3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10"/>
  </w:num>
  <w:num w:numId="5">
    <w:abstractNumId w:val="16"/>
  </w:num>
  <w:num w:numId="6">
    <w:abstractNumId w:val="13"/>
  </w:num>
  <w:num w:numId="7">
    <w:abstractNumId w:val="4"/>
  </w:num>
  <w:num w:numId="8">
    <w:abstractNumId w:val="1"/>
  </w:num>
  <w:num w:numId="9">
    <w:abstractNumId w:val="2"/>
  </w:num>
  <w:num w:numId="10">
    <w:abstractNumId w:val="12"/>
  </w:num>
  <w:num w:numId="11">
    <w:abstractNumId w:val="0"/>
  </w:num>
  <w:num w:numId="12">
    <w:abstractNumId w:val="3"/>
  </w:num>
  <w:num w:numId="13">
    <w:abstractNumId w:val="6"/>
  </w:num>
  <w:num w:numId="14">
    <w:abstractNumId w:val="5"/>
  </w:num>
  <w:num w:numId="15">
    <w:abstractNumId w:val="14"/>
  </w:num>
  <w:num w:numId="16">
    <w:abstractNumId w:val="15"/>
  </w:num>
  <w:num w:numId="17">
    <w:abstractNumId w:val="8"/>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2A"/>
    <w:rsid w:val="00001C19"/>
    <w:rsid w:val="00001CC0"/>
    <w:rsid w:val="00002AC4"/>
    <w:rsid w:val="00003E71"/>
    <w:rsid w:val="00003F2D"/>
    <w:rsid w:val="000044FD"/>
    <w:rsid w:val="000050C3"/>
    <w:rsid w:val="00005B65"/>
    <w:rsid w:val="000066F2"/>
    <w:rsid w:val="00007445"/>
    <w:rsid w:val="000078C0"/>
    <w:rsid w:val="00007A44"/>
    <w:rsid w:val="00011A47"/>
    <w:rsid w:val="00012F4F"/>
    <w:rsid w:val="000136A3"/>
    <w:rsid w:val="00013DA3"/>
    <w:rsid w:val="000143C2"/>
    <w:rsid w:val="00014D21"/>
    <w:rsid w:val="000171A9"/>
    <w:rsid w:val="00017F2D"/>
    <w:rsid w:val="000207C6"/>
    <w:rsid w:val="000209A4"/>
    <w:rsid w:val="00024BC7"/>
    <w:rsid w:val="0002742F"/>
    <w:rsid w:val="000277B3"/>
    <w:rsid w:val="000332F9"/>
    <w:rsid w:val="00034F6A"/>
    <w:rsid w:val="0003706D"/>
    <w:rsid w:val="00037757"/>
    <w:rsid w:val="00040BE2"/>
    <w:rsid w:val="000410A5"/>
    <w:rsid w:val="000419BA"/>
    <w:rsid w:val="00043187"/>
    <w:rsid w:val="000435E7"/>
    <w:rsid w:val="00044FE4"/>
    <w:rsid w:val="00046F35"/>
    <w:rsid w:val="00047C66"/>
    <w:rsid w:val="000539E0"/>
    <w:rsid w:val="00054E06"/>
    <w:rsid w:val="00056305"/>
    <w:rsid w:val="000568C0"/>
    <w:rsid w:val="000577C8"/>
    <w:rsid w:val="000612C8"/>
    <w:rsid w:val="000627FE"/>
    <w:rsid w:val="00062FE4"/>
    <w:rsid w:val="00063313"/>
    <w:rsid w:val="000645DF"/>
    <w:rsid w:val="00065864"/>
    <w:rsid w:val="0006659D"/>
    <w:rsid w:val="000674A5"/>
    <w:rsid w:val="00067BA0"/>
    <w:rsid w:val="00067F85"/>
    <w:rsid w:val="00070BAD"/>
    <w:rsid w:val="00071243"/>
    <w:rsid w:val="000712A8"/>
    <w:rsid w:val="00071906"/>
    <w:rsid w:val="00072A6D"/>
    <w:rsid w:val="00074CBE"/>
    <w:rsid w:val="00074D9E"/>
    <w:rsid w:val="0007560A"/>
    <w:rsid w:val="000757B0"/>
    <w:rsid w:val="00076147"/>
    <w:rsid w:val="00077871"/>
    <w:rsid w:val="00080D5F"/>
    <w:rsid w:val="0008283D"/>
    <w:rsid w:val="00085D9E"/>
    <w:rsid w:val="0008601E"/>
    <w:rsid w:val="000863ED"/>
    <w:rsid w:val="000865EF"/>
    <w:rsid w:val="00086F73"/>
    <w:rsid w:val="0009112F"/>
    <w:rsid w:val="000917FE"/>
    <w:rsid w:val="00093808"/>
    <w:rsid w:val="00094218"/>
    <w:rsid w:val="00096A08"/>
    <w:rsid w:val="00096B59"/>
    <w:rsid w:val="00096F4D"/>
    <w:rsid w:val="00097301"/>
    <w:rsid w:val="000A0B88"/>
    <w:rsid w:val="000A150F"/>
    <w:rsid w:val="000A1ECD"/>
    <w:rsid w:val="000A21A6"/>
    <w:rsid w:val="000A3A53"/>
    <w:rsid w:val="000A3AEB"/>
    <w:rsid w:val="000A452D"/>
    <w:rsid w:val="000A55A7"/>
    <w:rsid w:val="000A6B02"/>
    <w:rsid w:val="000A6BCF"/>
    <w:rsid w:val="000A71B7"/>
    <w:rsid w:val="000A7487"/>
    <w:rsid w:val="000A76F1"/>
    <w:rsid w:val="000A7760"/>
    <w:rsid w:val="000B0157"/>
    <w:rsid w:val="000B0574"/>
    <w:rsid w:val="000B0DD9"/>
    <w:rsid w:val="000B145F"/>
    <w:rsid w:val="000B1A2A"/>
    <w:rsid w:val="000B3179"/>
    <w:rsid w:val="000B408D"/>
    <w:rsid w:val="000B40A0"/>
    <w:rsid w:val="000B656E"/>
    <w:rsid w:val="000B6F71"/>
    <w:rsid w:val="000C2E1B"/>
    <w:rsid w:val="000C3185"/>
    <w:rsid w:val="000C5F1F"/>
    <w:rsid w:val="000C674A"/>
    <w:rsid w:val="000C7217"/>
    <w:rsid w:val="000D1A7F"/>
    <w:rsid w:val="000D1F9F"/>
    <w:rsid w:val="000D55DD"/>
    <w:rsid w:val="000D790E"/>
    <w:rsid w:val="000E0ABB"/>
    <w:rsid w:val="000E0DA5"/>
    <w:rsid w:val="000E22BE"/>
    <w:rsid w:val="000E2D1E"/>
    <w:rsid w:val="000E39AC"/>
    <w:rsid w:val="000E46D7"/>
    <w:rsid w:val="000E49B9"/>
    <w:rsid w:val="000E4B36"/>
    <w:rsid w:val="000E4EE4"/>
    <w:rsid w:val="000E687C"/>
    <w:rsid w:val="000E68E9"/>
    <w:rsid w:val="000E7900"/>
    <w:rsid w:val="000F09D8"/>
    <w:rsid w:val="000F101C"/>
    <w:rsid w:val="000F16A0"/>
    <w:rsid w:val="000F56D3"/>
    <w:rsid w:val="00101B54"/>
    <w:rsid w:val="001028F2"/>
    <w:rsid w:val="001030D7"/>
    <w:rsid w:val="00104F70"/>
    <w:rsid w:val="00105E0D"/>
    <w:rsid w:val="00105F95"/>
    <w:rsid w:val="00106E13"/>
    <w:rsid w:val="001075F4"/>
    <w:rsid w:val="00107BB6"/>
    <w:rsid w:val="00110348"/>
    <w:rsid w:val="00112631"/>
    <w:rsid w:val="0011533F"/>
    <w:rsid w:val="001166B9"/>
    <w:rsid w:val="0011697B"/>
    <w:rsid w:val="00117C3F"/>
    <w:rsid w:val="0012183D"/>
    <w:rsid w:val="00122621"/>
    <w:rsid w:val="001236CD"/>
    <w:rsid w:val="00124547"/>
    <w:rsid w:val="00124F9B"/>
    <w:rsid w:val="00125A33"/>
    <w:rsid w:val="0012659F"/>
    <w:rsid w:val="00127BB1"/>
    <w:rsid w:val="00127DB5"/>
    <w:rsid w:val="0013023A"/>
    <w:rsid w:val="00133320"/>
    <w:rsid w:val="001343C0"/>
    <w:rsid w:val="00134FBA"/>
    <w:rsid w:val="001366D2"/>
    <w:rsid w:val="00136795"/>
    <w:rsid w:val="00137CE0"/>
    <w:rsid w:val="00137F4C"/>
    <w:rsid w:val="001410E2"/>
    <w:rsid w:val="00141DA8"/>
    <w:rsid w:val="00142141"/>
    <w:rsid w:val="00145BBF"/>
    <w:rsid w:val="001465CF"/>
    <w:rsid w:val="0014724B"/>
    <w:rsid w:val="0014771B"/>
    <w:rsid w:val="0015306F"/>
    <w:rsid w:val="001532D1"/>
    <w:rsid w:val="001561F5"/>
    <w:rsid w:val="00161BB6"/>
    <w:rsid w:val="00161EA3"/>
    <w:rsid w:val="00163A60"/>
    <w:rsid w:val="00164329"/>
    <w:rsid w:val="0016497A"/>
    <w:rsid w:val="00166E1E"/>
    <w:rsid w:val="00166E4C"/>
    <w:rsid w:val="00166EA2"/>
    <w:rsid w:val="00170ECE"/>
    <w:rsid w:val="001718B5"/>
    <w:rsid w:val="001719E3"/>
    <w:rsid w:val="00171D17"/>
    <w:rsid w:val="00171D36"/>
    <w:rsid w:val="001730E1"/>
    <w:rsid w:val="001736C5"/>
    <w:rsid w:val="00174AC6"/>
    <w:rsid w:val="00174FB9"/>
    <w:rsid w:val="00175420"/>
    <w:rsid w:val="00176CB2"/>
    <w:rsid w:val="00176DC1"/>
    <w:rsid w:val="001809EE"/>
    <w:rsid w:val="0018277F"/>
    <w:rsid w:val="00182796"/>
    <w:rsid w:val="0018354B"/>
    <w:rsid w:val="00183777"/>
    <w:rsid w:val="00184133"/>
    <w:rsid w:val="001854FC"/>
    <w:rsid w:val="00186946"/>
    <w:rsid w:val="00186AF1"/>
    <w:rsid w:val="00190FC6"/>
    <w:rsid w:val="00192196"/>
    <w:rsid w:val="00195CC3"/>
    <w:rsid w:val="00196154"/>
    <w:rsid w:val="0019649B"/>
    <w:rsid w:val="001A1714"/>
    <w:rsid w:val="001A173B"/>
    <w:rsid w:val="001A1799"/>
    <w:rsid w:val="001A30FE"/>
    <w:rsid w:val="001A3439"/>
    <w:rsid w:val="001A6068"/>
    <w:rsid w:val="001A681D"/>
    <w:rsid w:val="001A6A7F"/>
    <w:rsid w:val="001A6DE9"/>
    <w:rsid w:val="001A7231"/>
    <w:rsid w:val="001A7D41"/>
    <w:rsid w:val="001B0AC6"/>
    <w:rsid w:val="001B1210"/>
    <w:rsid w:val="001B2D57"/>
    <w:rsid w:val="001B2FDD"/>
    <w:rsid w:val="001B3381"/>
    <w:rsid w:val="001B42C1"/>
    <w:rsid w:val="001B601F"/>
    <w:rsid w:val="001B6920"/>
    <w:rsid w:val="001B7A45"/>
    <w:rsid w:val="001C144E"/>
    <w:rsid w:val="001C14B6"/>
    <w:rsid w:val="001C1695"/>
    <w:rsid w:val="001C28CE"/>
    <w:rsid w:val="001C5C22"/>
    <w:rsid w:val="001C6B6C"/>
    <w:rsid w:val="001D0E62"/>
    <w:rsid w:val="001D1A0E"/>
    <w:rsid w:val="001D2165"/>
    <w:rsid w:val="001D21E5"/>
    <w:rsid w:val="001D42C9"/>
    <w:rsid w:val="001D79DC"/>
    <w:rsid w:val="001E0E27"/>
    <w:rsid w:val="001E123E"/>
    <w:rsid w:val="001E1D5D"/>
    <w:rsid w:val="001E1DF3"/>
    <w:rsid w:val="001E221C"/>
    <w:rsid w:val="001E3C49"/>
    <w:rsid w:val="001E3DE9"/>
    <w:rsid w:val="001E4425"/>
    <w:rsid w:val="001E4F58"/>
    <w:rsid w:val="001E57E2"/>
    <w:rsid w:val="001E69FC"/>
    <w:rsid w:val="001F004D"/>
    <w:rsid w:val="001F0072"/>
    <w:rsid w:val="001F04B4"/>
    <w:rsid w:val="001F05AA"/>
    <w:rsid w:val="001F3159"/>
    <w:rsid w:val="001F34BB"/>
    <w:rsid w:val="001F37E2"/>
    <w:rsid w:val="001F391A"/>
    <w:rsid w:val="001F5427"/>
    <w:rsid w:val="001F5E1D"/>
    <w:rsid w:val="001F6940"/>
    <w:rsid w:val="0020050C"/>
    <w:rsid w:val="00201828"/>
    <w:rsid w:val="0020233E"/>
    <w:rsid w:val="002030E5"/>
    <w:rsid w:val="00204A32"/>
    <w:rsid w:val="00205591"/>
    <w:rsid w:val="00205CCF"/>
    <w:rsid w:val="00205DB2"/>
    <w:rsid w:val="00205F39"/>
    <w:rsid w:val="00206258"/>
    <w:rsid w:val="0021040D"/>
    <w:rsid w:val="002121D7"/>
    <w:rsid w:val="00212ABB"/>
    <w:rsid w:val="002130ED"/>
    <w:rsid w:val="002133F3"/>
    <w:rsid w:val="00213F48"/>
    <w:rsid w:val="00216A29"/>
    <w:rsid w:val="0022009C"/>
    <w:rsid w:val="002207FD"/>
    <w:rsid w:val="00221D56"/>
    <w:rsid w:val="0022219E"/>
    <w:rsid w:val="00224488"/>
    <w:rsid w:val="00224A4F"/>
    <w:rsid w:val="00224F79"/>
    <w:rsid w:val="00226073"/>
    <w:rsid w:val="0023149A"/>
    <w:rsid w:val="00232B4D"/>
    <w:rsid w:val="00232EA5"/>
    <w:rsid w:val="00233CDB"/>
    <w:rsid w:val="00234A68"/>
    <w:rsid w:val="00235345"/>
    <w:rsid w:val="00235B84"/>
    <w:rsid w:val="002361F4"/>
    <w:rsid w:val="0023636B"/>
    <w:rsid w:val="00236887"/>
    <w:rsid w:val="00236E26"/>
    <w:rsid w:val="00241B17"/>
    <w:rsid w:val="0024226B"/>
    <w:rsid w:val="00242E47"/>
    <w:rsid w:val="00244042"/>
    <w:rsid w:val="002441D0"/>
    <w:rsid w:val="002473E7"/>
    <w:rsid w:val="00247EBD"/>
    <w:rsid w:val="00250602"/>
    <w:rsid w:val="002507F6"/>
    <w:rsid w:val="0025090D"/>
    <w:rsid w:val="00250D69"/>
    <w:rsid w:val="00250F7D"/>
    <w:rsid w:val="002529E9"/>
    <w:rsid w:val="00252B3E"/>
    <w:rsid w:val="002532EB"/>
    <w:rsid w:val="002544B2"/>
    <w:rsid w:val="002545B5"/>
    <w:rsid w:val="00254E00"/>
    <w:rsid w:val="00256861"/>
    <w:rsid w:val="0025789E"/>
    <w:rsid w:val="0026294B"/>
    <w:rsid w:val="00262B37"/>
    <w:rsid w:val="00265729"/>
    <w:rsid w:val="00267611"/>
    <w:rsid w:val="00270CCE"/>
    <w:rsid w:val="002711CC"/>
    <w:rsid w:val="0027171C"/>
    <w:rsid w:val="00271908"/>
    <w:rsid w:val="002731B1"/>
    <w:rsid w:val="0027384E"/>
    <w:rsid w:val="002742D8"/>
    <w:rsid w:val="00274308"/>
    <w:rsid w:val="00274A90"/>
    <w:rsid w:val="00274E32"/>
    <w:rsid w:val="0027500F"/>
    <w:rsid w:val="00276D9F"/>
    <w:rsid w:val="00276EAD"/>
    <w:rsid w:val="00277B1F"/>
    <w:rsid w:val="00280188"/>
    <w:rsid w:val="0028065B"/>
    <w:rsid w:val="00282129"/>
    <w:rsid w:val="00282F55"/>
    <w:rsid w:val="0028384B"/>
    <w:rsid w:val="00284148"/>
    <w:rsid w:val="0028480C"/>
    <w:rsid w:val="00284D83"/>
    <w:rsid w:val="00285418"/>
    <w:rsid w:val="00285BE7"/>
    <w:rsid w:val="00286BFA"/>
    <w:rsid w:val="00286C3C"/>
    <w:rsid w:val="002871B3"/>
    <w:rsid w:val="0028735C"/>
    <w:rsid w:val="00287741"/>
    <w:rsid w:val="002909AD"/>
    <w:rsid w:val="002926B8"/>
    <w:rsid w:val="00292F92"/>
    <w:rsid w:val="00293272"/>
    <w:rsid w:val="00296224"/>
    <w:rsid w:val="002965A4"/>
    <w:rsid w:val="0029664A"/>
    <w:rsid w:val="002A14CE"/>
    <w:rsid w:val="002A7E2B"/>
    <w:rsid w:val="002B0A40"/>
    <w:rsid w:val="002B14E1"/>
    <w:rsid w:val="002B151F"/>
    <w:rsid w:val="002B1BCA"/>
    <w:rsid w:val="002B36F7"/>
    <w:rsid w:val="002C0DA5"/>
    <w:rsid w:val="002C10EA"/>
    <w:rsid w:val="002C1728"/>
    <w:rsid w:val="002C21ED"/>
    <w:rsid w:val="002C2C52"/>
    <w:rsid w:val="002C2E19"/>
    <w:rsid w:val="002C3712"/>
    <w:rsid w:val="002C3769"/>
    <w:rsid w:val="002C42B2"/>
    <w:rsid w:val="002C49D9"/>
    <w:rsid w:val="002C4A0B"/>
    <w:rsid w:val="002C57AF"/>
    <w:rsid w:val="002C5BB1"/>
    <w:rsid w:val="002D0BE4"/>
    <w:rsid w:val="002D1ACD"/>
    <w:rsid w:val="002D1DBA"/>
    <w:rsid w:val="002D1EA4"/>
    <w:rsid w:val="002D3EBD"/>
    <w:rsid w:val="002D51F2"/>
    <w:rsid w:val="002D5B6F"/>
    <w:rsid w:val="002D6BE5"/>
    <w:rsid w:val="002E0487"/>
    <w:rsid w:val="002E1C28"/>
    <w:rsid w:val="002E1DFC"/>
    <w:rsid w:val="002E2B09"/>
    <w:rsid w:val="002E3430"/>
    <w:rsid w:val="002E44B7"/>
    <w:rsid w:val="002E7C1F"/>
    <w:rsid w:val="002F16EF"/>
    <w:rsid w:val="002F249C"/>
    <w:rsid w:val="002F29D1"/>
    <w:rsid w:val="002F3634"/>
    <w:rsid w:val="002F3C1A"/>
    <w:rsid w:val="002F486B"/>
    <w:rsid w:val="002F5469"/>
    <w:rsid w:val="002F5FFE"/>
    <w:rsid w:val="002F700B"/>
    <w:rsid w:val="00300967"/>
    <w:rsid w:val="0030101C"/>
    <w:rsid w:val="00301BB8"/>
    <w:rsid w:val="00301D9D"/>
    <w:rsid w:val="003033B2"/>
    <w:rsid w:val="003052EF"/>
    <w:rsid w:val="00305E8A"/>
    <w:rsid w:val="0030673C"/>
    <w:rsid w:val="0031152D"/>
    <w:rsid w:val="00311AFF"/>
    <w:rsid w:val="00314CCD"/>
    <w:rsid w:val="00320C82"/>
    <w:rsid w:val="00321067"/>
    <w:rsid w:val="0032258D"/>
    <w:rsid w:val="00322DFE"/>
    <w:rsid w:val="00325324"/>
    <w:rsid w:val="00326852"/>
    <w:rsid w:val="0032763C"/>
    <w:rsid w:val="00330DC8"/>
    <w:rsid w:val="00333A9B"/>
    <w:rsid w:val="00334AD8"/>
    <w:rsid w:val="00335179"/>
    <w:rsid w:val="003355CB"/>
    <w:rsid w:val="00335F6B"/>
    <w:rsid w:val="00337D3F"/>
    <w:rsid w:val="0034066F"/>
    <w:rsid w:val="00341A60"/>
    <w:rsid w:val="003431BF"/>
    <w:rsid w:val="00343428"/>
    <w:rsid w:val="00343C1E"/>
    <w:rsid w:val="00344591"/>
    <w:rsid w:val="0034614D"/>
    <w:rsid w:val="0035187D"/>
    <w:rsid w:val="00352DF3"/>
    <w:rsid w:val="00353520"/>
    <w:rsid w:val="00355A37"/>
    <w:rsid w:val="00355BB8"/>
    <w:rsid w:val="00357554"/>
    <w:rsid w:val="00360545"/>
    <w:rsid w:val="00360CB5"/>
    <w:rsid w:val="003612D3"/>
    <w:rsid w:val="003612F3"/>
    <w:rsid w:val="00363260"/>
    <w:rsid w:val="0036330F"/>
    <w:rsid w:val="003645BC"/>
    <w:rsid w:val="00364E01"/>
    <w:rsid w:val="003654AA"/>
    <w:rsid w:val="00366177"/>
    <w:rsid w:val="00366DD7"/>
    <w:rsid w:val="0036755F"/>
    <w:rsid w:val="00370740"/>
    <w:rsid w:val="003714C5"/>
    <w:rsid w:val="003722FD"/>
    <w:rsid w:val="00372F48"/>
    <w:rsid w:val="003753D6"/>
    <w:rsid w:val="00375982"/>
    <w:rsid w:val="00375B76"/>
    <w:rsid w:val="003807D5"/>
    <w:rsid w:val="00380812"/>
    <w:rsid w:val="003808AD"/>
    <w:rsid w:val="003811D2"/>
    <w:rsid w:val="003842AC"/>
    <w:rsid w:val="003848AF"/>
    <w:rsid w:val="00385147"/>
    <w:rsid w:val="003855FF"/>
    <w:rsid w:val="00386316"/>
    <w:rsid w:val="00386D3D"/>
    <w:rsid w:val="0038734B"/>
    <w:rsid w:val="003921D0"/>
    <w:rsid w:val="00393CFF"/>
    <w:rsid w:val="0039446F"/>
    <w:rsid w:val="003955DF"/>
    <w:rsid w:val="00396535"/>
    <w:rsid w:val="003A1256"/>
    <w:rsid w:val="003A1663"/>
    <w:rsid w:val="003A2457"/>
    <w:rsid w:val="003A417C"/>
    <w:rsid w:val="003A4318"/>
    <w:rsid w:val="003B02CB"/>
    <w:rsid w:val="003B1968"/>
    <w:rsid w:val="003B2F31"/>
    <w:rsid w:val="003B362C"/>
    <w:rsid w:val="003B3FFB"/>
    <w:rsid w:val="003B4B9E"/>
    <w:rsid w:val="003B51C7"/>
    <w:rsid w:val="003B6F6D"/>
    <w:rsid w:val="003B74C9"/>
    <w:rsid w:val="003C04B5"/>
    <w:rsid w:val="003C1536"/>
    <w:rsid w:val="003C1E4F"/>
    <w:rsid w:val="003C2843"/>
    <w:rsid w:val="003C4962"/>
    <w:rsid w:val="003C6826"/>
    <w:rsid w:val="003D26CD"/>
    <w:rsid w:val="003D3422"/>
    <w:rsid w:val="003D38D2"/>
    <w:rsid w:val="003D5A40"/>
    <w:rsid w:val="003D5FA7"/>
    <w:rsid w:val="003D664D"/>
    <w:rsid w:val="003E0BC9"/>
    <w:rsid w:val="003E1193"/>
    <w:rsid w:val="003E2191"/>
    <w:rsid w:val="003E23E2"/>
    <w:rsid w:val="003E2C99"/>
    <w:rsid w:val="003E3952"/>
    <w:rsid w:val="003E4EDD"/>
    <w:rsid w:val="003E5C35"/>
    <w:rsid w:val="003E5EA0"/>
    <w:rsid w:val="003E7946"/>
    <w:rsid w:val="003F124F"/>
    <w:rsid w:val="003F25ED"/>
    <w:rsid w:val="003F4EB3"/>
    <w:rsid w:val="003F5C23"/>
    <w:rsid w:val="003F7223"/>
    <w:rsid w:val="003F7A4B"/>
    <w:rsid w:val="004001D3"/>
    <w:rsid w:val="0040070B"/>
    <w:rsid w:val="00404FC0"/>
    <w:rsid w:val="00405BC6"/>
    <w:rsid w:val="00407731"/>
    <w:rsid w:val="00413E52"/>
    <w:rsid w:val="004152F7"/>
    <w:rsid w:val="00415F33"/>
    <w:rsid w:val="0041642F"/>
    <w:rsid w:val="004229F8"/>
    <w:rsid w:val="00422B09"/>
    <w:rsid w:val="004230F5"/>
    <w:rsid w:val="00423406"/>
    <w:rsid w:val="0042348F"/>
    <w:rsid w:val="00423B97"/>
    <w:rsid w:val="004246AB"/>
    <w:rsid w:val="004249A0"/>
    <w:rsid w:val="00424B6D"/>
    <w:rsid w:val="00424C6A"/>
    <w:rsid w:val="00424F9A"/>
    <w:rsid w:val="00425DD6"/>
    <w:rsid w:val="0042678A"/>
    <w:rsid w:val="004278EA"/>
    <w:rsid w:val="00427C14"/>
    <w:rsid w:val="00427F59"/>
    <w:rsid w:val="00430E82"/>
    <w:rsid w:val="004326FC"/>
    <w:rsid w:val="004327F9"/>
    <w:rsid w:val="0043316C"/>
    <w:rsid w:val="00434D12"/>
    <w:rsid w:val="004369B2"/>
    <w:rsid w:val="00436C1A"/>
    <w:rsid w:val="004402B7"/>
    <w:rsid w:val="00441758"/>
    <w:rsid w:val="004428D4"/>
    <w:rsid w:val="004431BD"/>
    <w:rsid w:val="00443C0C"/>
    <w:rsid w:val="00444F92"/>
    <w:rsid w:val="00445299"/>
    <w:rsid w:val="00445572"/>
    <w:rsid w:val="0044616F"/>
    <w:rsid w:val="0044749C"/>
    <w:rsid w:val="00447E17"/>
    <w:rsid w:val="004518A8"/>
    <w:rsid w:val="004544D2"/>
    <w:rsid w:val="004548BB"/>
    <w:rsid w:val="00455CA6"/>
    <w:rsid w:val="0045647D"/>
    <w:rsid w:val="00456DD2"/>
    <w:rsid w:val="004572FC"/>
    <w:rsid w:val="00462F83"/>
    <w:rsid w:val="0046319C"/>
    <w:rsid w:val="004654FF"/>
    <w:rsid w:val="004736AC"/>
    <w:rsid w:val="00473883"/>
    <w:rsid w:val="00474628"/>
    <w:rsid w:val="00474EEF"/>
    <w:rsid w:val="0047700D"/>
    <w:rsid w:val="00477337"/>
    <w:rsid w:val="00477F6D"/>
    <w:rsid w:val="00477FA6"/>
    <w:rsid w:val="00481E82"/>
    <w:rsid w:val="00482278"/>
    <w:rsid w:val="004822D6"/>
    <w:rsid w:val="00485371"/>
    <w:rsid w:val="00485D16"/>
    <w:rsid w:val="00486E31"/>
    <w:rsid w:val="00487718"/>
    <w:rsid w:val="00487A04"/>
    <w:rsid w:val="004900D0"/>
    <w:rsid w:val="00491991"/>
    <w:rsid w:val="004919AC"/>
    <w:rsid w:val="00492774"/>
    <w:rsid w:val="00492DC2"/>
    <w:rsid w:val="0049346C"/>
    <w:rsid w:val="0049352B"/>
    <w:rsid w:val="00497197"/>
    <w:rsid w:val="004A0140"/>
    <w:rsid w:val="004A0238"/>
    <w:rsid w:val="004A0FA2"/>
    <w:rsid w:val="004A2762"/>
    <w:rsid w:val="004A30A9"/>
    <w:rsid w:val="004A4E7D"/>
    <w:rsid w:val="004A5AAF"/>
    <w:rsid w:val="004A7542"/>
    <w:rsid w:val="004A758F"/>
    <w:rsid w:val="004A7982"/>
    <w:rsid w:val="004B056A"/>
    <w:rsid w:val="004B06D2"/>
    <w:rsid w:val="004B07EC"/>
    <w:rsid w:val="004B11E1"/>
    <w:rsid w:val="004B1B69"/>
    <w:rsid w:val="004B20FD"/>
    <w:rsid w:val="004B247B"/>
    <w:rsid w:val="004B263A"/>
    <w:rsid w:val="004B30CE"/>
    <w:rsid w:val="004B3962"/>
    <w:rsid w:val="004B3F90"/>
    <w:rsid w:val="004B4B5C"/>
    <w:rsid w:val="004B56B5"/>
    <w:rsid w:val="004B58F4"/>
    <w:rsid w:val="004B6DCA"/>
    <w:rsid w:val="004B7906"/>
    <w:rsid w:val="004C187A"/>
    <w:rsid w:val="004C3E2A"/>
    <w:rsid w:val="004C5549"/>
    <w:rsid w:val="004C5B55"/>
    <w:rsid w:val="004C67B2"/>
    <w:rsid w:val="004C7BE2"/>
    <w:rsid w:val="004D1C3F"/>
    <w:rsid w:val="004D3504"/>
    <w:rsid w:val="004D3F2B"/>
    <w:rsid w:val="004D4E55"/>
    <w:rsid w:val="004D4E77"/>
    <w:rsid w:val="004D636F"/>
    <w:rsid w:val="004D6D5B"/>
    <w:rsid w:val="004E04E9"/>
    <w:rsid w:val="004E08A0"/>
    <w:rsid w:val="004E1770"/>
    <w:rsid w:val="004E2524"/>
    <w:rsid w:val="004E33C8"/>
    <w:rsid w:val="004F01F5"/>
    <w:rsid w:val="004F06A6"/>
    <w:rsid w:val="004F0E09"/>
    <w:rsid w:val="004F12C2"/>
    <w:rsid w:val="004F1610"/>
    <w:rsid w:val="004F1F14"/>
    <w:rsid w:val="004F2C94"/>
    <w:rsid w:val="004F4903"/>
    <w:rsid w:val="004F527E"/>
    <w:rsid w:val="004F54C7"/>
    <w:rsid w:val="004F6353"/>
    <w:rsid w:val="004F69CB"/>
    <w:rsid w:val="004F7CF3"/>
    <w:rsid w:val="00500402"/>
    <w:rsid w:val="005024FE"/>
    <w:rsid w:val="0050267C"/>
    <w:rsid w:val="00502937"/>
    <w:rsid w:val="00502BD8"/>
    <w:rsid w:val="00502C30"/>
    <w:rsid w:val="00502F3A"/>
    <w:rsid w:val="00503049"/>
    <w:rsid w:val="00504112"/>
    <w:rsid w:val="00504770"/>
    <w:rsid w:val="0050499F"/>
    <w:rsid w:val="0050629F"/>
    <w:rsid w:val="005103D4"/>
    <w:rsid w:val="005103D8"/>
    <w:rsid w:val="005119D6"/>
    <w:rsid w:val="0051255B"/>
    <w:rsid w:val="00516322"/>
    <w:rsid w:val="00517601"/>
    <w:rsid w:val="00517788"/>
    <w:rsid w:val="00517F51"/>
    <w:rsid w:val="0052051F"/>
    <w:rsid w:val="00521BED"/>
    <w:rsid w:val="005233FA"/>
    <w:rsid w:val="00524E56"/>
    <w:rsid w:val="005252A7"/>
    <w:rsid w:val="0052540E"/>
    <w:rsid w:val="005258CC"/>
    <w:rsid w:val="00526D24"/>
    <w:rsid w:val="005307DD"/>
    <w:rsid w:val="0053272A"/>
    <w:rsid w:val="00532A1A"/>
    <w:rsid w:val="00533385"/>
    <w:rsid w:val="00534C09"/>
    <w:rsid w:val="00535137"/>
    <w:rsid w:val="00537B3F"/>
    <w:rsid w:val="00540958"/>
    <w:rsid w:val="00541141"/>
    <w:rsid w:val="00541CC6"/>
    <w:rsid w:val="00541F67"/>
    <w:rsid w:val="005420AE"/>
    <w:rsid w:val="00542124"/>
    <w:rsid w:val="00543049"/>
    <w:rsid w:val="005430DC"/>
    <w:rsid w:val="0054344C"/>
    <w:rsid w:val="00543B65"/>
    <w:rsid w:val="00545E0E"/>
    <w:rsid w:val="00545EF4"/>
    <w:rsid w:val="00545FF6"/>
    <w:rsid w:val="00546129"/>
    <w:rsid w:val="00550879"/>
    <w:rsid w:val="00551F62"/>
    <w:rsid w:val="00553188"/>
    <w:rsid w:val="0055431F"/>
    <w:rsid w:val="0055506C"/>
    <w:rsid w:val="005561E6"/>
    <w:rsid w:val="00556E92"/>
    <w:rsid w:val="00560C94"/>
    <w:rsid w:val="005615D3"/>
    <w:rsid w:val="0056254F"/>
    <w:rsid w:val="00565839"/>
    <w:rsid w:val="00566152"/>
    <w:rsid w:val="00566531"/>
    <w:rsid w:val="0057075F"/>
    <w:rsid w:val="00572521"/>
    <w:rsid w:val="00575269"/>
    <w:rsid w:val="00575D72"/>
    <w:rsid w:val="005769B0"/>
    <w:rsid w:val="005823B3"/>
    <w:rsid w:val="005840B6"/>
    <w:rsid w:val="00584507"/>
    <w:rsid w:val="00584A64"/>
    <w:rsid w:val="00584AA3"/>
    <w:rsid w:val="00585200"/>
    <w:rsid w:val="005852D2"/>
    <w:rsid w:val="00585B64"/>
    <w:rsid w:val="00585F65"/>
    <w:rsid w:val="005906C4"/>
    <w:rsid w:val="00590E95"/>
    <w:rsid w:val="00592A18"/>
    <w:rsid w:val="00592AE3"/>
    <w:rsid w:val="00592B8B"/>
    <w:rsid w:val="0059311E"/>
    <w:rsid w:val="005935A8"/>
    <w:rsid w:val="00593BB7"/>
    <w:rsid w:val="005942DC"/>
    <w:rsid w:val="00596361"/>
    <w:rsid w:val="00596F47"/>
    <w:rsid w:val="00597631"/>
    <w:rsid w:val="005A1D14"/>
    <w:rsid w:val="005A39DF"/>
    <w:rsid w:val="005A5076"/>
    <w:rsid w:val="005A5A37"/>
    <w:rsid w:val="005A5C64"/>
    <w:rsid w:val="005A6697"/>
    <w:rsid w:val="005A70D2"/>
    <w:rsid w:val="005A7535"/>
    <w:rsid w:val="005B22B7"/>
    <w:rsid w:val="005B31B5"/>
    <w:rsid w:val="005B32A1"/>
    <w:rsid w:val="005B33EE"/>
    <w:rsid w:val="005B398C"/>
    <w:rsid w:val="005B4554"/>
    <w:rsid w:val="005B56A2"/>
    <w:rsid w:val="005B5B7F"/>
    <w:rsid w:val="005B6FD3"/>
    <w:rsid w:val="005B7508"/>
    <w:rsid w:val="005B7628"/>
    <w:rsid w:val="005B76AC"/>
    <w:rsid w:val="005C1FE2"/>
    <w:rsid w:val="005C2ABD"/>
    <w:rsid w:val="005C2DF1"/>
    <w:rsid w:val="005C77B9"/>
    <w:rsid w:val="005D136D"/>
    <w:rsid w:val="005D1556"/>
    <w:rsid w:val="005D2F5E"/>
    <w:rsid w:val="005D5BAE"/>
    <w:rsid w:val="005D7299"/>
    <w:rsid w:val="005E056B"/>
    <w:rsid w:val="005E1C9C"/>
    <w:rsid w:val="005E26F3"/>
    <w:rsid w:val="005E4388"/>
    <w:rsid w:val="005E6A88"/>
    <w:rsid w:val="005F104F"/>
    <w:rsid w:val="005F2BA9"/>
    <w:rsid w:val="005F2D09"/>
    <w:rsid w:val="005F3251"/>
    <w:rsid w:val="005F46B6"/>
    <w:rsid w:val="005F70D7"/>
    <w:rsid w:val="005F73B9"/>
    <w:rsid w:val="0060138D"/>
    <w:rsid w:val="00604CE4"/>
    <w:rsid w:val="006051C0"/>
    <w:rsid w:val="00607ECD"/>
    <w:rsid w:val="006107BD"/>
    <w:rsid w:val="006112E2"/>
    <w:rsid w:val="006112F6"/>
    <w:rsid w:val="006119A1"/>
    <w:rsid w:val="006170FC"/>
    <w:rsid w:val="00617970"/>
    <w:rsid w:val="00620090"/>
    <w:rsid w:val="00620ADF"/>
    <w:rsid w:val="0062278B"/>
    <w:rsid w:val="006231E5"/>
    <w:rsid w:val="006236EB"/>
    <w:rsid w:val="006255C0"/>
    <w:rsid w:val="00626387"/>
    <w:rsid w:val="0062651D"/>
    <w:rsid w:val="0062698B"/>
    <w:rsid w:val="00632480"/>
    <w:rsid w:val="0063257C"/>
    <w:rsid w:val="00632867"/>
    <w:rsid w:val="00633B07"/>
    <w:rsid w:val="006345DB"/>
    <w:rsid w:val="00634703"/>
    <w:rsid w:val="006358E7"/>
    <w:rsid w:val="00636151"/>
    <w:rsid w:val="0063638D"/>
    <w:rsid w:val="006423B6"/>
    <w:rsid w:val="00643263"/>
    <w:rsid w:val="00645995"/>
    <w:rsid w:val="00646A60"/>
    <w:rsid w:val="006477CB"/>
    <w:rsid w:val="00647CA5"/>
    <w:rsid w:val="0065117D"/>
    <w:rsid w:val="00651B2D"/>
    <w:rsid w:val="006520FA"/>
    <w:rsid w:val="006562E0"/>
    <w:rsid w:val="006565A2"/>
    <w:rsid w:val="00656FCF"/>
    <w:rsid w:val="00657B5C"/>
    <w:rsid w:val="006606FF"/>
    <w:rsid w:val="006619FF"/>
    <w:rsid w:val="00662CA0"/>
    <w:rsid w:val="00665314"/>
    <w:rsid w:val="00665490"/>
    <w:rsid w:val="00666316"/>
    <w:rsid w:val="00666C0C"/>
    <w:rsid w:val="006671FC"/>
    <w:rsid w:val="006702E3"/>
    <w:rsid w:val="0067092B"/>
    <w:rsid w:val="00670D76"/>
    <w:rsid w:val="00672444"/>
    <w:rsid w:val="00672A2E"/>
    <w:rsid w:val="00672DAC"/>
    <w:rsid w:val="00672E1B"/>
    <w:rsid w:val="0067347B"/>
    <w:rsid w:val="006756B5"/>
    <w:rsid w:val="00675EF8"/>
    <w:rsid w:val="00681548"/>
    <w:rsid w:val="006834B9"/>
    <w:rsid w:val="006835B8"/>
    <w:rsid w:val="006837F1"/>
    <w:rsid w:val="006842D6"/>
    <w:rsid w:val="006846F7"/>
    <w:rsid w:val="00686DA3"/>
    <w:rsid w:val="0068735E"/>
    <w:rsid w:val="006878C6"/>
    <w:rsid w:val="0069377B"/>
    <w:rsid w:val="00693BFA"/>
    <w:rsid w:val="00694926"/>
    <w:rsid w:val="00694976"/>
    <w:rsid w:val="00696872"/>
    <w:rsid w:val="00697228"/>
    <w:rsid w:val="006A11E6"/>
    <w:rsid w:val="006A293E"/>
    <w:rsid w:val="006A2F18"/>
    <w:rsid w:val="006A31F5"/>
    <w:rsid w:val="006A326F"/>
    <w:rsid w:val="006A471E"/>
    <w:rsid w:val="006A58B0"/>
    <w:rsid w:val="006A7F89"/>
    <w:rsid w:val="006B1012"/>
    <w:rsid w:val="006B142D"/>
    <w:rsid w:val="006B2115"/>
    <w:rsid w:val="006B2DC9"/>
    <w:rsid w:val="006B3588"/>
    <w:rsid w:val="006B4287"/>
    <w:rsid w:val="006B6186"/>
    <w:rsid w:val="006B79FD"/>
    <w:rsid w:val="006C037D"/>
    <w:rsid w:val="006C11EA"/>
    <w:rsid w:val="006C16A2"/>
    <w:rsid w:val="006C377F"/>
    <w:rsid w:val="006C4011"/>
    <w:rsid w:val="006C4154"/>
    <w:rsid w:val="006C4D67"/>
    <w:rsid w:val="006C5DC8"/>
    <w:rsid w:val="006C62AB"/>
    <w:rsid w:val="006C6655"/>
    <w:rsid w:val="006C6B48"/>
    <w:rsid w:val="006C6FEF"/>
    <w:rsid w:val="006C719C"/>
    <w:rsid w:val="006D0134"/>
    <w:rsid w:val="006D1373"/>
    <w:rsid w:val="006D198A"/>
    <w:rsid w:val="006D1FB7"/>
    <w:rsid w:val="006D241E"/>
    <w:rsid w:val="006D2767"/>
    <w:rsid w:val="006D3637"/>
    <w:rsid w:val="006D3A64"/>
    <w:rsid w:val="006D4C12"/>
    <w:rsid w:val="006E2085"/>
    <w:rsid w:val="006E304F"/>
    <w:rsid w:val="006E3BB3"/>
    <w:rsid w:val="006E412A"/>
    <w:rsid w:val="006E6432"/>
    <w:rsid w:val="006E7B52"/>
    <w:rsid w:val="006F6EFB"/>
    <w:rsid w:val="006F7CBA"/>
    <w:rsid w:val="00700110"/>
    <w:rsid w:val="00700A10"/>
    <w:rsid w:val="00701A8F"/>
    <w:rsid w:val="00701D89"/>
    <w:rsid w:val="00703645"/>
    <w:rsid w:val="007036F4"/>
    <w:rsid w:val="007059C6"/>
    <w:rsid w:val="0070700C"/>
    <w:rsid w:val="0070799E"/>
    <w:rsid w:val="007079D9"/>
    <w:rsid w:val="00711C1D"/>
    <w:rsid w:val="00713C99"/>
    <w:rsid w:val="0071422E"/>
    <w:rsid w:val="007145A7"/>
    <w:rsid w:val="007153BD"/>
    <w:rsid w:val="007159E1"/>
    <w:rsid w:val="007203CF"/>
    <w:rsid w:val="00721279"/>
    <w:rsid w:val="00721A45"/>
    <w:rsid w:val="00722425"/>
    <w:rsid w:val="00722824"/>
    <w:rsid w:val="0072329F"/>
    <w:rsid w:val="0072489B"/>
    <w:rsid w:val="007253C1"/>
    <w:rsid w:val="0072593D"/>
    <w:rsid w:val="00725C4F"/>
    <w:rsid w:val="00726802"/>
    <w:rsid w:val="007278A4"/>
    <w:rsid w:val="007318A3"/>
    <w:rsid w:val="007319A4"/>
    <w:rsid w:val="00731F56"/>
    <w:rsid w:val="00733A84"/>
    <w:rsid w:val="0073592E"/>
    <w:rsid w:val="00735EA5"/>
    <w:rsid w:val="0073620D"/>
    <w:rsid w:val="007367C4"/>
    <w:rsid w:val="00740C2D"/>
    <w:rsid w:val="00740D66"/>
    <w:rsid w:val="00741C15"/>
    <w:rsid w:val="00742893"/>
    <w:rsid w:val="00742A0A"/>
    <w:rsid w:val="00744560"/>
    <w:rsid w:val="00744AC6"/>
    <w:rsid w:val="007472DC"/>
    <w:rsid w:val="007505EB"/>
    <w:rsid w:val="00752A06"/>
    <w:rsid w:val="007531F0"/>
    <w:rsid w:val="00753A6D"/>
    <w:rsid w:val="00754C07"/>
    <w:rsid w:val="00754D3E"/>
    <w:rsid w:val="00756A78"/>
    <w:rsid w:val="007600FD"/>
    <w:rsid w:val="007608B1"/>
    <w:rsid w:val="00760B27"/>
    <w:rsid w:val="00760D11"/>
    <w:rsid w:val="00760F61"/>
    <w:rsid w:val="007634F8"/>
    <w:rsid w:val="007640FE"/>
    <w:rsid w:val="007642C2"/>
    <w:rsid w:val="00765E16"/>
    <w:rsid w:val="00766FD3"/>
    <w:rsid w:val="00767188"/>
    <w:rsid w:val="00771A61"/>
    <w:rsid w:val="00773677"/>
    <w:rsid w:val="00774E67"/>
    <w:rsid w:val="00775F45"/>
    <w:rsid w:val="00776E44"/>
    <w:rsid w:val="0077770E"/>
    <w:rsid w:val="00780F05"/>
    <w:rsid w:val="007817A7"/>
    <w:rsid w:val="0078255E"/>
    <w:rsid w:val="007828B9"/>
    <w:rsid w:val="00782D41"/>
    <w:rsid w:val="00783482"/>
    <w:rsid w:val="00783B3F"/>
    <w:rsid w:val="00784413"/>
    <w:rsid w:val="00786848"/>
    <w:rsid w:val="00786BF3"/>
    <w:rsid w:val="00787650"/>
    <w:rsid w:val="007905E4"/>
    <w:rsid w:val="00791D9A"/>
    <w:rsid w:val="00793E26"/>
    <w:rsid w:val="00795BDA"/>
    <w:rsid w:val="007967A6"/>
    <w:rsid w:val="00796885"/>
    <w:rsid w:val="00796E59"/>
    <w:rsid w:val="00797147"/>
    <w:rsid w:val="007978A1"/>
    <w:rsid w:val="007A0611"/>
    <w:rsid w:val="007A0C87"/>
    <w:rsid w:val="007A3D5B"/>
    <w:rsid w:val="007A4496"/>
    <w:rsid w:val="007A49D1"/>
    <w:rsid w:val="007A5414"/>
    <w:rsid w:val="007B0616"/>
    <w:rsid w:val="007B195B"/>
    <w:rsid w:val="007B2372"/>
    <w:rsid w:val="007B3EDF"/>
    <w:rsid w:val="007B668A"/>
    <w:rsid w:val="007B70AD"/>
    <w:rsid w:val="007B739F"/>
    <w:rsid w:val="007B7B6C"/>
    <w:rsid w:val="007C01C3"/>
    <w:rsid w:val="007C042F"/>
    <w:rsid w:val="007C14E7"/>
    <w:rsid w:val="007C2883"/>
    <w:rsid w:val="007C3634"/>
    <w:rsid w:val="007C3D12"/>
    <w:rsid w:val="007C40D0"/>
    <w:rsid w:val="007C7070"/>
    <w:rsid w:val="007C7500"/>
    <w:rsid w:val="007C7AEC"/>
    <w:rsid w:val="007C7E68"/>
    <w:rsid w:val="007D03DA"/>
    <w:rsid w:val="007D1E3B"/>
    <w:rsid w:val="007D3056"/>
    <w:rsid w:val="007D3073"/>
    <w:rsid w:val="007D4452"/>
    <w:rsid w:val="007D5708"/>
    <w:rsid w:val="007D6146"/>
    <w:rsid w:val="007D6A2E"/>
    <w:rsid w:val="007D703B"/>
    <w:rsid w:val="007E089B"/>
    <w:rsid w:val="007E3622"/>
    <w:rsid w:val="007E3E8A"/>
    <w:rsid w:val="007E6C75"/>
    <w:rsid w:val="007E7484"/>
    <w:rsid w:val="007E7765"/>
    <w:rsid w:val="007E7F95"/>
    <w:rsid w:val="007F035D"/>
    <w:rsid w:val="007F047A"/>
    <w:rsid w:val="007F1EDB"/>
    <w:rsid w:val="007F2331"/>
    <w:rsid w:val="007F27D4"/>
    <w:rsid w:val="007F2A78"/>
    <w:rsid w:val="007F303A"/>
    <w:rsid w:val="007F32B9"/>
    <w:rsid w:val="007F3835"/>
    <w:rsid w:val="007F3911"/>
    <w:rsid w:val="007F3B04"/>
    <w:rsid w:val="007F437B"/>
    <w:rsid w:val="007F4447"/>
    <w:rsid w:val="007F632B"/>
    <w:rsid w:val="007F7300"/>
    <w:rsid w:val="007F7E98"/>
    <w:rsid w:val="008023D7"/>
    <w:rsid w:val="008024D2"/>
    <w:rsid w:val="008024F1"/>
    <w:rsid w:val="008053B2"/>
    <w:rsid w:val="00805E92"/>
    <w:rsid w:val="00806461"/>
    <w:rsid w:val="008065A7"/>
    <w:rsid w:val="00806B22"/>
    <w:rsid w:val="00806DBA"/>
    <w:rsid w:val="008079EB"/>
    <w:rsid w:val="0081501B"/>
    <w:rsid w:val="00816043"/>
    <w:rsid w:val="0082303E"/>
    <w:rsid w:val="00823E55"/>
    <w:rsid w:val="0082427C"/>
    <w:rsid w:val="00824B32"/>
    <w:rsid w:val="00826012"/>
    <w:rsid w:val="00827234"/>
    <w:rsid w:val="00827E8D"/>
    <w:rsid w:val="00830135"/>
    <w:rsid w:val="00830282"/>
    <w:rsid w:val="0083053D"/>
    <w:rsid w:val="008310F4"/>
    <w:rsid w:val="008313C7"/>
    <w:rsid w:val="0083172A"/>
    <w:rsid w:val="00831928"/>
    <w:rsid w:val="0083222B"/>
    <w:rsid w:val="00832F44"/>
    <w:rsid w:val="008331FB"/>
    <w:rsid w:val="008353CE"/>
    <w:rsid w:val="00836902"/>
    <w:rsid w:val="00842A43"/>
    <w:rsid w:val="00843663"/>
    <w:rsid w:val="00843AFD"/>
    <w:rsid w:val="00844B59"/>
    <w:rsid w:val="00844CB7"/>
    <w:rsid w:val="008461D3"/>
    <w:rsid w:val="0084646A"/>
    <w:rsid w:val="00851089"/>
    <w:rsid w:val="00851ACB"/>
    <w:rsid w:val="008521EA"/>
    <w:rsid w:val="0085451E"/>
    <w:rsid w:val="008550AD"/>
    <w:rsid w:val="00856561"/>
    <w:rsid w:val="00856B98"/>
    <w:rsid w:val="00857D23"/>
    <w:rsid w:val="00860107"/>
    <w:rsid w:val="008608FC"/>
    <w:rsid w:val="00862FD3"/>
    <w:rsid w:val="00865A36"/>
    <w:rsid w:val="00865C2B"/>
    <w:rsid w:val="00867305"/>
    <w:rsid w:val="00867787"/>
    <w:rsid w:val="008679A3"/>
    <w:rsid w:val="0087076D"/>
    <w:rsid w:val="00870C9D"/>
    <w:rsid w:val="0087130E"/>
    <w:rsid w:val="00871A9E"/>
    <w:rsid w:val="00871C8D"/>
    <w:rsid w:val="0087400A"/>
    <w:rsid w:val="00874568"/>
    <w:rsid w:val="0087502C"/>
    <w:rsid w:val="008758C0"/>
    <w:rsid w:val="008769A0"/>
    <w:rsid w:val="00876B5D"/>
    <w:rsid w:val="00880233"/>
    <w:rsid w:val="008833EC"/>
    <w:rsid w:val="008845C4"/>
    <w:rsid w:val="00885312"/>
    <w:rsid w:val="008857B9"/>
    <w:rsid w:val="00887FE5"/>
    <w:rsid w:val="008902A4"/>
    <w:rsid w:val="008903C5"/>
    <w:rsid w:val="0089096C"/>
    <w:rsid w:val="00891580"/>
    <w:rsid w:val="0089242C"/>
    <w:rsid w:val="00892706"/>
    <w:rsid w:val="00892B43"/>
    <w:rsid w:val="00892C67"/>
    <w:rsid w:val="00893C1F"/>
    <w:rsid w:val="00894784"/>
    <w:rsid w:val="00894B2E"/>
    <w:rsid w:val="00895BE3"/>
    <w:rsid w:val="008966A0"/>
    <w:rsid w:val="008A03DE"/>
    <w:rsid w:val="008A1801"/>
    <w:rsid w:val="008A3085"/>
    <w:rsid w:val="008A3E11"/>
    <w:rsid w:val="008A5837"/>
    <w:rsid w:val="008A5B4D"/>
    <w:rsid w:val="008A61E0"/>
    <w:rsid w:val="008A68A8"/>
    <w:rsid w:val="008A6B70"/>
    <w:rsid w:val="008A7536"/>
    <w:rsid w:val="008B0D07"/>
    <w:rsid w:val="008B0F6B"/>
    <w:rsid w:val="008B2F04"/>
    <w:rsid w:val="008B4579"/>
    <w:rsid w:val="008B54E9"/>
    <w:rsid w:val="008B566D"/>
    <w:rsid w:val="008B627E"/>
    <w:rsid w:val="008C0582"/>
    <w:rsid w:val="008C0D70"/>
    <w:rsid w:val="008C245A"/>
    <w:rsid w:val="008C3747"/>
    <w:rsid w:val="008C3E41"/>
    <w:rsid w:val="008C434C"/>
    <w:rsid w:val="008C53AF"/>
    <w:rsid w:val="008D01DA"/>
    <w:rsid w:val="008D028B"/>
    <w:rsid w:val="008D4C1F"/>
    <w:rsid w:val="008D57EA"/>
    <w:rsid w:val="008D72C6"/>
    <w:rsid w:val="008D7759"/>
    <w:rsid w:val="008E11CA"/>
    <w:rsid w:val="008E1670"/>
    <w:rsid w:val="008E1CDD"/>
    <w:rsid w:val="008E1F3D"/>
    <w:rsid w:val="008E1FAC"/>
    <w:rsid w:val="008E27EC"/>
    <w:rsid w:val="008E393F"/>
    <w:rsid w:val="008E4187"/>
    <w:rsid w:val="008E433C"/>
    <w:rsid w:val="008E441B"/>
    <w:rsid w:val="008E5B18"/>
    <w:rsid w:val="008E6545"/>
    <w:rsid w:val="008E731F"/>
    <w:rsid w:val="008F0397"/>
    <w:rsid w:val="008F04F9"/>
    <w:rsid w:val="008F0C8A"/>
    <w:rsid w:val="008F0E08"/>
    <w:rsid w:val="008F2BA8"/>
    <w:rsid w:val="008F3FB9"/>
    <w:rsid w:val="008F58CD"/>
    <w:rsid w:val="008F6A14"/>
    <w:rsid w:val="008F707A"/>
    <w:rsid w:val="00900304"/>
    <w:rsid w:val="00901B16"/>
    <w:rsid w:val="0090362A"/>
    <w:rsid w:val="00903A2D"/>
    <w:rsid w:val="00904E10"/>
    <w:rsid w:val="0090638D"/>
    <w:rsid w:val="00906A42"/>
    <w:rsid w:val="00906D29"/>
    <w:rsid w:val="00907095"/>
    <w:rsid w:val="00907E8C"/>
    <w:rsid w:val="009169E7"/>
    <w:rsid w:val="009170EA"/>
    <w:rsid w:val="00917BD7"/>
    <w:rsid w:val="009201F8"/>
    <w:rsid w:val="00920261"/>
    <w:rsid w:val="0092098F"/>
    <w:rsid w:val="00920B21"/>
    <w:rsid w:val="00920E73"/>
    <w:rsid w:val="0092231D"/>
    <w:rsid w:val="009229BD"/>
    <w:rsid w:val="009240B0"/>
    <w:rsid w:val="009253C9"/>
    <w:rsid w:val="0092554C"/>
    <w:rsid w:val="00925E34"/>
    <w:rsid w:val="009260B4"/>
    <w:rsid w:val="00926228"/>
    <w:rsid w:val="00930B47"/>
    <w:rsid w:val="00930C42"/>
    <w:rsid w:val="00930DC8"/>
    <w:rsid w:val="009310B9"/>
    <w:rsid w:val="00931735"/>
    <w:rsid w:val="00933948"/>
    <w:rsid w:val="00933EBA"/>
    <w:rsid w:val="00934722"/>
    <w:rsid w:val="0093487E"/>
    <w:rsid w:val="00935ADD"/>
    <w:rsid w:val="009378D9"/>
    <w:rsid w:val="00937D9C"/>
    <w:rsid w:val="00941E63"/>
    <w:rsid w:val="00942B9F"/>
    <w:rsid w:val="00944B90"/>
    <w:rsid w:val="0094686C"/>
    <w:rsid w:val="0095079A"/>
    <w:rsid w:val="009517B1"/>
    <w:rsid w:val="009526E6"/>
    <w:rsid w:val="00952FC9"/>
    <w:rsid w:val="009546BF"/>
    <w:rsid w:val="00955714"/>
    <w:rsid w:val="00955D91"/>
    <w:rsid w:val="00957476"/>
    <w:rsid w:val="00957E98"/>
    <w:rsid w:val="00960E36"/>
    <w:rsid w:val="00962EEC"/>
    <w:rsid w:val="00962F99"/>
    <w:rsid w:val="00964F3B"/>
    <w:rsid w:val="009659E8"/>
    <w:rsid w:val="00965B97"/>
    <w:rsid w:val="00966AE4"/>
    <w:rsid w:val="009711F9"/>
    <w:rsid w:val="0097236C"/>
    <w:rsid w:val="0097347F"/>
    <w:rsid w:val="0097402D"/>
    <w:rsid w:val="00976993"/>
    <w:rsid w:val="00980635"/>
    <w:rsid w:val="0098224F"/>
    <w:rsid w:val="00983615"/>
    <w:rsid w:val="00987F9E"/>
    <w:rsid w:val="00991CBE"/>
    <w:rsid w:val="00992B29"/>
    <w:rsid w:val="00993EA7"/>
    <w:rsid w:val="009951D5"/>
    <w:rsid w:val="00995E9B"/>
    <w:rsid w:val="0099648E"/>
    <w:rsid w:val="00996B1C"/>
    <w:rsid w:val="009A0A1E"/>
    <w:rsid w:val="009A1BD5"/>
    <w:rsid w:val="009A2F97"/>
    <w:rsid w:val="009A3179"/>
    <w:rsid w:val="009A3E5D"/>
    <w:rsid w:val="009A5674"/>
    <w:rsid w:val="009A7D10"/>
    <w:rsid w:val="009B00CA"/>
    <w:rsid w:val="009B2262"/>
    <w:rsid w:val="009B3688"/>
    <w:rsid w:val="009B6898"/>
    <w:rsid w:val="009C0412"/>
    <w:rsid w:val="009C132A"/>
    <w:rsid w:val="009C29C5"/>
    <w:rsid w:val="009C55C0"/>
    <w:rsid w:val="009C73A4"/>
    <w:rsid w:val="009C7B2D"/>
    <w:rsid w:val="009D325C"/>
    <w:rsid w:val="009D4A99"/>
    <w:rsid w:val="009D51AB"/>
    <w:rsid w:val="009D52BB"/>
    <w:rsid w:val="009D5683"/>
    <w:rsid w:val="009D589B"/>
    <w:rsid w:val="009D5A7C"/>
    <w:rsid w:val="009D5C65"/>
    <w:rsid w:val="009D5F0F"/>
    <w:rsid w:val="009D75E6"/>
    <w:rsid w:val="009E0F59"/>
    <w:rsid w:val="009E1574"/>
    <w:rsid w:val="009E229B"/>
    <w:rsid w:val="009E3041"/>
    <w:rsid w:val="009E3773"/>
    <w:rsid w:val="009E3AB7"/>
    <w:rsid w:val="009E5C62"/>
    <w:rsid w:val="009E7B4D"/>
    <w:rsid w:val="009E7F6D"/>
    <w:rsid w:val="009F0AA4"/>
    <w:rsid w:val="009F0BFB"/>
    <w:rsid w:val="009F108E"/>
    <w:rsid w:val="009F1CD7"/>
    <w:rsid w:val="009F21E6"/>
    <w:rsid w:val="009F2DD9"/>
    <w:rsid w:val="009F5DF7"/>
    <w:rsid w:val="009F6226"/>
    <w:rsid w:val="009F6645"/>
    <w:rsid w:val="009F6D64"/>
    <w:rsid w:val="009F782F"/>
    <w:rsid w:val="009F7855"/>
    <w:rsid w:val="009F78ED"/>
    <w:rsid w:val="00A010ED"/>
    <w:rsid w:val="00A01492"/>
    <w:rsid w:val="00A01D9A"/>
    <w:rsid w:val="00A02881"/>
    <w:rsid w:val="00A044C9"/>
    <w:rsid w:val="00A045E2"/>
    <w:rsid w:val="00A05074"/>
    <w:rsid w:val="00A078FF"/>
    <w:rsid w:val="00A07A5A"/>
    <w:rsid w:val="00A103C0"/>
    <w:rsid w:val="00A1093C"/>
    <w:rsid w:val="00A127ED"/>
    <w:rsid w:val="00A1378A"/>
    <w:rsid w:val="00A14481"/>
    <w:rsid w:val="00A15947"/>
    <w:rsid w:val="00A15F45"/>
    <w:rsid w:val="00A16266"/>
    <w:rsid w:val="00A17CAE"/>
    <w:rsid w:val="00A2012E"/>
    <w:rsid w:val="00A228C0"/>
    <w:rsid w:val="00A233B6"/>
    <w:rsid w:val="00A23B32"/>
    <w:rsid w:val="00A257FE"/>
    <w:rsid w:val="00A259C9"/>
    <w:rsid w:val="00A25AF9"/>
    <w:rsid w:val="00A26A37"/>
    <w:rsid w:val="00A271C7"/>
    <w:rsid w:val="00A273AA"/>
    <w:rsid w:val="00A30C32"/>
    <w:rsid w:val="00A31627"/>
    <w:rsid w:val="00A32074"/>
    <w:rsid w:val="00A3208B"/>
    <w:rsid w:val="00A3674B"/>
    <w:rsid w:val="00A3699C"/>
    <w:rsid w:val="00A375F9"/>
    <w:rsid w:val="00A413B2"/>
    <w:rsid w:val="00A426C3"/>
    <w:rsid w:val="00A429EF"/>
    <w:rsid w:val="00A42F34"/>
    <w:rsid w:val="00A43635"/>
    <w:rsid w:val="00A43BAA"/>
    <w:rsid w:val="00A45312"/>
    <w:rsid w:val="00A45722"/>
    <w:rsid w:val="00A46B4F"/>
    <w:rsid w:val="00A47BC6"/>
    <w:rsid w:val="00A47DDC"/>
    <w:rsid w:val="00A47FDA"/>
    <w:rsid w:val="00A50487"/>
    <w:rsid w:val="00A50BF5"/>
    <w:rsid w:val="00A51AE5"/>
    <w:rsid w:val="00A52D5D"/>
    <w:rsid w:val="00A52F3C"/>
    <w:rsid w:val="00A53242"/>
    <w:rsid w:val="00A53C4B"/>
    <w:rsid w:val="00A53F54"/>
    <w:rsid w:val="00A543D2"/>
    <w:rsid w:val="00A54423"/>
    <w:rsid w:val="00A54E12"/>
    <w:rsid w:val="00A55113"/>
    <w:rsid w:val="00A55BFE"/>
    <w:rsid w:val="00A55D6E"/>
    <w:rsid w:val="00A56840"/>
    <w:rsid w:val="00A56CE2"/>
    <w:rsid w:val="00A56E33"/>
    <w:rsid w:val="00A579C5"/>
    <w:rsid w:val="00A6009E"/>
    <w:rsid w:val="00A61916"/>
    <w:rsid w:val="00A62884"/>
    <w:rsid w:val="00A63F6D"/>
    <w:rsid w:val="00A65F55"/>
    <w:rsid w:val="00A65F57"/>
    <w:rsid w:val="00A719B3"/>
    <w:rsid w:val="00A72F64"/>
    <w:rsid w:val="00A7307F"/>
    <w:rsid w:val="00A730F7"/>
    <w:rsid w:val="00A7576D"/>
    <w:rsid w:val="00A77AC2"/>
    <w:rsid w:val="00A804A8"/>
    <w:rsid w:val="00A83C6A"/>
    <w:rsid w:val="00A83F35"/>
    <w:rsid w:val="00A87078"/>
    <w:rsid w:val="00A8770A"/>
    <w:rsid w:val="00A87A93"/>
    <w:rsid w:val="00A87ABE"/>
    <w:rsid w:val="00A87E14"/>
    <w:rsid w:val="00A94ADF"/>
    <w:rsid w:val="00A94DE0"/>
    <w:rsid w:val="00A9511E"/>
    <w:rsid w:val="00A9657B"/>
    <w:rsid w:val="00AA1687"/>
    <w:rsid w:val="00AA1C73"/>
    <w:rsid w:val="00AA21AA"/>
    <w:rsid w:val="00AA22DE"/>
    <w:rsid w:val="00AA51D7"/>
    <w:rsid w:val="00AA6F53"/>
    <w:rsid w:val="00AA7467"/>
    <w:rsid w:val="00AA7C7A"/>
    <w:rsid w:val="00AB0255"/>
    <w:rsid w:val="00AB3141"/>
    <w:rsid w:val="00AB37EC"/>
    <w:rsid w:val="00AB4526"/>
    <w:rsid w:val="00AB54A5"/>
    <w:rsid w:val="00AB5683"/>
    <w:rsid w:val="00AB57D0"/>
    <w:rsid w:val="00AB5BAD"/>
    <w:rsid w:val="00AB5D42"/>
    <w:rsid w:val="00AB60AC"/>
    <w:rsid w:val="00AB64C5"/>
    <w:rsid w:val="00AB682C"/>
    <w:rsid w:val="00AB739B"/>
    <w:rsid w:val="00AC7846"/>
    <w:rsid w:val="00AD0190"/>
    <w:rsid w:val="00AD2645"/>
    <w:rsid w:val="00AD2A97"/>
    <w:rsid w:val="00AD473A"/>
    <w:rsid w:val="00AD5E9A"/>
    <w:rsid w:val="00AE021E"/>
    <w:rsid w:val="00AE03D1"/>
    <w:rsid w:val="00AE1145"/>
    <w:rsid w:val="00AE13EF"/>
    <w:rsid w:val="00AE401B"/>
    <w:rsid w:val="00AE54F6"/>
    <w:rsid w:val="00AE6CE0"/>
    <w:rsid w:val="00AE6E10"/>
    <w:rsid w:val="00AF0385"/>
    <w:rsid w:val="00AF05C8"/>
    <w:rsid w:val="00AF0D18"/>
    <w:rsid w:val="00AF11EB"/>
    <w:rsid w:val="00AF2194"/>
    <w:rsid w:val="00AF424C"/>
    <w:rsid w:val="00AF4CF3"/>
    <w:rsid w:val="00AF54D6"/>
    <w:rsid w:val="00AF57D0"/>
    <w:rsid w:val="00AF5F37"/>
    <w:rsid w:val="00AF6121"/>
    <w:rsid w:val="00AF6743"/>
    <w:rsid w:val="00AF6863"/>
    <w:rsid w:val="00AF6AE4"/>
    <w:rsid w:val="00AF7811"/>
    <w:rsid w:val="00B013C4"/>
    <w:rsid w:val="00B030FC"/>
    <w:rsid w:val="00B034B8"/>
    <w:rsid w:val="00B03690"/>
    <w:rsid w:val="00B03955"/>
    <w:rsid w:val="00B1000C"/>
    <w:rsid w:val="00B1027F"/>
    <w:rsid w:val="00B1096C"/>
    <w:rsid w:val="00B10BD7"/>
    <w:rsid w:val="00B117AF"/>
    <w:rsid w:val="00B118EC"/>
    <w:rsid w:val="00B1286E"/>
    <w:rsid w:val="00B12EB3"/>
    <w:rsid w:val="00B13DD0"/>
    <w:rsid w:val="00B165F7"/>
    <w:rsid w:val="00B16F15"/>
    <w:rsid w:val="00B17F25"/>
    <w:rsid w:val="00B2029E"/>
    <w:rsid w:val="00B2067B"/>
    <w:rsid w:val="00B21AE2"/>
    <w:rsid w:val="00B2220E"/>
    <w:rsid w:val="00B222F0"/>
    <w:rsid w:val="00B22707"/>
    <w:rsid w:val="00B23154"/>
    <w:rsid w:val="00B236EC"/>
    <w:rsid w:val="00B23AC9"/>
    <w:rsid w:val="00B241FD"/>
    <w:rsid w:val="00B24207"/>
    <w:rsid w:val="00B311A4"/>
    <w:rsid w:val="00B334BB"/>
    <w:rsid w:val="00B34110"/>
    <w:rsid w:val="00B366CA"/>
    <w:rsid w:val="00B37571"/>
    <w:rsid w:val="00B37E2C"/>
    <w:rsid w:val="00B42201"/>
    <w:rsid w:val="00B43022"/>
    <w:rsid w:val="00B4681E"/>
    <w:rsid w:val="00B47DEA"/>
    <w:rsid w:val="00B5139D"/>
    <w:rsid w:val="00B51900"/>
    <w:rsid w:val="00B52221"/>
    <w:rsid w:val="00B5312E"/>
    <w:rsid w:val="00B5398A"/>
    <w:rsid w:val="00B53E4B"/>
    <w:rsid w:val="00B53FC9"/>
    <w:rsid w:val="00B54989"/>
    <w:rsid w:val="00B5506B"/>
    <w:rsid w:val="00B55BF9"/>
    <w:rsid w:val="00B55EB2"/>
    <w:rsid w:val="00B57DF5"/>
    <w:rsid w:val="00B6158B"/>
    <w:rsid w:val="00B626D7"/>
    <w:rsid w:val="00B64BD4"/>
    <w:rsid w:val="00B65D8D"/>
    <w:rsid w:val="00B666B2"/>
    <w:rsid w:val="00B70707"/>
    <w:rsid w:val="00B74830"/>
    <w:rsid w:val="00B74B3E"/>
    <w:rsid w:val="00B824EA"/>
    <w:rsid w:val="00B82743"/>
    <w:rsid w:val="00B862DB"/>
    <w:rsid w:val="00B865E0"/>
    <w:rsid w:val="00B91E24"/>
    <w:rsid w:val="00B92039"/>
    <w:rsid w:val="00B929E6"/>
    <w:rsid w:val="00B95726"/>
    <w:rsid w:val="00B95806"/>
    <w:rsid w:val="00B96385"/>
    <w:rsid w:val="00B97A36"/>
    <w:rsid w:val="00BA00E1"/>
    <w:rsid w:val="00BA1E8B"/>
    <w:rsid w:val="00BA2189"/>
    <w:rsid w:val="00BA4585"/>
    <w:rsid w:val="00BA5462"/>
    <w:rsid w:val="00BA5A82"/>
    <w:rsid w:val="00BA5EB9"/>
    <w:rsid w:val="00BA6538"/>
    <w:rsid w:val="00BB0AC1"/>
    <w:rsid w:val="00BB1316"/>
    <w:rsid w:val="00BB2570"/>
    <w:rsid w:val="00BB2A50"/>
    <w:rsid w:val="00BB3C4C"/>
    <w:rsid w:val="00BB56F3"/>
    <w:rsid w:val="00BB5B31"/>
    <w:rsid w:val="00BB742A"/>
    <w:rsid w:val="00BC10A1"/>
    <w:rsid w:val="00BC1CD3"/>
    <w:rsid w:val="00BC1E8B"/>
    <w:rsid w:val="00BC6F9B"/>
    <w:rsid w:val="00BD052C"/>
    <w:rsid w:val="00BD20BB"/>
    <w:rsid w:val="00BD2436"/>
    <w:rsid w:val="00BD49E9"/>
    <w:rsid w:val="00BD4A60"/>
    <w:rsid w:val="00BD596A"/>
    <w:rsid w:val="00BD6595"/>
    <w:rsid w:val="00BD67FD"/>
    <w:rsid w:val="00BD73CA"/>
    <w:rsid w:val="00BD752F"/>
    <w:rsid w:val="00BE046C"/>
    <w:rsid w:val="00BE0B3D"/>
    <w:rsid w:val="00BE1116"/>
    <w:rsid w:val="00BE276D"/>
    <w:rsid w:val="00BE3938"/>
    <w:rsid w:val="00BE3ED6"/>
    <w:rsid w:val="00BE6496"/>
    <w:rsid w:val="00BE7C4D"/>
    <w:rsid w:val="00BF1573"/>
    <w:rsid w:val="00BF264F"/>
    <w:rsid w:val="00BF4472"/>
    <w:rsid w:val="00BF5BEF"/>
    <w:rsid w:val="00BF6CF4"/>
    <w:rsid w:val="00BF6E02"/>
    <w:rsid w:val="00C00061"/>
    <w:rsid w:val="00C03E09"/>
    <w:rsid w:val="00C04C4F"/>
    <w:rsid w:val="00C05026"/>
    <w:rsid w:val="00C05DEC"/>
    <w:rsid w:val="00C10625"/>
    <w:rsid w:val="00C1149C"/>
    <w:rsid w:val="00C1284D"/>
    <w:rsid w:val="00C14A0A"/>
    <w:rsid w:val="00C15E62"/>
    <w:rsid w:val="00C171CB"/>
    <w:rsid w:val="00C178F2"/>
    <w:rsid w:val="00C226D6"/>
    <w:rsid w:val="00C22850"/>
    <w:rsid w:val="00C22997"/>
    <w:rsid w:val="00C2452E"/>
    <w:rsid w:val="00C25CB2"/>
    <w:rsid w:val="00C25CF1"/>
    <w:rsid w:val="00C262F5"/>
    <w:rsid w:val="00C31B0F"/>
    <w:rsid w:val="00C32E20"/>
    <w:rsid w:val="00C3317F"/>
    <w:rsid w:val="00C3372C"/>
    <w:rsid w:val="00C34A63"/>
    <w:rsid w:val="00C35539"/>
    <w:rsid w:val="00C357B0"/>
    <w:rsid w:val="00C36AD7"/>
    <w:rsid w:val="00C40C4E"/>
    <w:rsid w:val="00C41482"/>
    <w:rsid w:val="00C41E79"/>
    <w:rsid w:val="00C421DC"/>
    <w:rsid w:val="00C43244"/>
    <w:rsid w:val="00C45526"/>
    <w:rsid w:val="00C4660C"/>
    <w:rsid w:val="00C47345"/>
    <w:rsid w:val="00C501D4"/>
    <w:rsid w:val="00C54D8F"/>
    <w:rsid w:val="00C56848"/>
    <w:rsid w:val="00C607A9"/>
    <w:rsid w:val="00C61AB5"/>
    <w:rsid w:val="00C61D01"/>
    <w:rsid w:val="00C61E62"/>
    <w:rsid w:val="00C624CB"/>
    <w:rsid w:val="00C634FC"/>
    <w:rsid w:val="00C65499"/>
    <w:rsid w:val="00C66814"/>
    <w:rsid w:val="00C67CAC"/>
    <w:rsid w:val="00C7066A"/>
    <w:rsid w:val="00C72DA9"/>
    <w:rsid w:val="00C736C0"/>
    <w:rsid w:val="00C7379D"/>
    <w:rsid w:val="00C73FEB"/>
    <w:rsid w:val="00C746E4"/>
    <w:rsid w:val="00C76627"/>
    <w:rsid w:val="00C766D3"/>
    <w:rsid w:val="00C77537"/>
    <w:rsid w:val="00C814F3"/>
    <w:rsid w:val="00C8223E"/>
    <w:rsid w:val="00C82913"/>
    <w:rsid w:val="00C83A4A"/>
    <w:rsid w:val="00C842B0"/>
    <w:rsid w:val="00C854C5"/>
    <w:rsid w:val="00C86B50"/>
    <w:rsid w:val="00C87965"/>
    <w:rsid w:val="00C92867"/>
    <w:rsid w:val="00C930BD"/>
    <w:rsid w:val="00C93E90"/>
    <w:rsid w:val="00C947C2"/>
    <w:rsid w:val="00C94C6E"/>
    <w:rsid w:val="00C94FA1"/>
    <w:rsid w:val="00C95025"/>
    <w:rsid w:val="00C953A3"/>
    <w:rsid w:val="00C95529"/>
    <w:rsid w:val="00C96C93"/>
    <w:rsid w:val="00C973B0"/>
    <w:rsid w:val="00CA02A2"/>
    <w:rsid w:val="00CA518E"/>
    <w:rsid w:val="00CA54EF"/>
    <w:rsid w:val="00CA6915"/>
    <w:rsid w:val="00CA71F0"/>
    <w:rsid w:val="00CB0EF7"/>
    <w:rsid w:val="00CB1B84"/>
    <w:rsid w:val="00CB2E5A"/>
    <w:rsid w:val="00CB67F0"/>
    <w:rsid w:val="00CB73E6"/>
    <w:rsid w:val="00CB779C"/>
    <w:rsid w:val="00CC0DE0"/>
    <w:rsid w:val="00CC2011"/>
    <w:rsid w:val="00CC32BF"/>
    <w:rsid w:val="00CC3C16"/>
    <w:rsid w:val="00CC525F"/>
    <w:rsid w:val="00CC68FE"/>
    <w:rsid w:val="00CC69FE"/>
    <w:rsid w:val="00CC6FF0"/>
    <w:rsid w:val="00CC730E"/>
    <w:rsid w:val="00CC7437"/>
    <w:rsid w:val="00CC745B"/>
    <w:rsid w:val="00CD03EA"/>
    <w:rsid w:val="00CD1B47"/>
    <w:rsid w:val="00CD234C"/>
    <w:rsid w:val="00CD6114"/>
    <w:rsid w:val="00CD6BE5"/>
    <w:rsid w:val="00CD6F61"/>
    <w:rsid w:val="00CE07DF"/>
    <w:rsid w:val="00CE12D4"/>
    <w:rsid w:val="00CE1498"/>
    <w:rsid w:val="00CE35D0"/>
    <w:rsid w:val="00CE50DF"/>
    <w:rsid w:val="00CF0360"/>
    <w:rsid w:val="00CF1F32"/>
    <w:rsid w:val="00CF43DD"/>
    <w:rsid w:val="00CF5ACB"/>
    <w:rsid w:val="00CF6620"/>
    <w:rsid w:val="00CF6995"/>
    <w:rsid w:val="00D00267"/>
    <w:rsid w:val="00D00A05"/>
    <w:rsid w:val="00D01D49"/>
    <w:rsid w:val="00D025D3"/>
    <w:rsid w:val="00D06EA2"/>
    <w:rsid w:val="00D10A68"/>
    <w:rsid w:val="00D1132B"/>
    <w:rsid w:val="00D11633"/>
    <w:rsid w:val="00D1210B"/>
    <w:rsid w:val="00D13203"/>
    <w:rsid w:val="00D13A0F"/>
    <w:rsid w:val="00D13CA4"/>
    <w:rsid w:val="00D175B3"/>
    <w:rsid w:val="00D20844"/>
    <w:rsid w:val="00D20B04"/>
    <w:rsid w:val="00D2104D"/>
    <w:rsid w:val="00D21EF7"/>
    <w:rsid w:val="00D23C4A"/>
    <w:rsid w:val="00D2400B"/>
    <w:rsid w:val="00D24398"/>
    <w:rsid w:val="00D24F4F"/>
    <w:rsid w:val="00D2597B"/>
    <w:rsid w:val="00D279E9"/>
    <w:rsid w:val="00D30B00"/>
    <w:rsid w:val="00D31731"/>
    <w:rsid w:val="00D31FDC"/>
    <w:rsid w:val="00D3211B"/>
    <w:rsid w:val="00D32BDB"/>
    <w:rsid w:val="00D33839"/>
    <w:rsid w:val="00D34EAD"/>
    <w:rsid w:val="00D366BC"/>
    <w:rsid w:val="00D36792"/>
    <w:rsid w:val="00D36870"/>
    <w:rsid w:val="00D37294"/>
    <w:rsid w:val="00D37AB1"/>
    <w:rsid w:val="00D408A2"/>
    <w:rsid w:val="00D40A94"/>
    <w:rsid w:val="00D40DB3"/>
    <w:rsid w:val="00D42259"/>
    <w:rsid w:val="00D423D1"/>
    <w:rsid w:val="00D42845"/>
    <w:rsid w:val="00D4401A"/>
    <w:rsid w:val="00D445E3"/>
    <w:rsid w:val="00D4599A"/>
    <w:rsid w:val="00D468D7"/>
    <w:rsid w:val="00D46F0A"/>
    <w:rsid w:val="00D47FFD"/>
    <w:rsid w:val="00D52381"/>
    <w:rsid w:val="00D5255E"/>
    <w:rsid w:val="00D52D99"/>
    <w:rsid w:val="00D54966"/>
    <w:rsid w:val="00D54D4D"/>
    <w:rsid w:val="00D54E17"/>
    <w:rsid w:val="00D56E11"/>
    <w:rsid w:val="00D5758E"/>
    <w:rsid w:val="00D57BCA"/>
    <w:rsid w:val="00D61BBA"/>
    <w:rsid w:val="00D61DE5"/>
    <w:rsid w:val="00D62EEC"/>
    <w:rsid w:val="00D632AF"/>
    <w:rsid w:val="00D632E2"/>
    <w:rsid w:val="00D646B0"/>
    <w:rsid w:val="00D66100"/>
    <w:rsid w:val="00D666B6"/>
    <w:rsid w:val="00D725FE"/>
    <w:rsid w:val="00D73E93"/>
    <w:rsid w:val="00D74099"/>
    <w:rsid w:val="00D75309"/>
    <w:rsid w:val="00D75F48"/>
    <w:rsid w:val="00D76ED0"/>
    <w:rsid w:val="00D808EB"/>
    <w:rsid w:val="00D81182"/>
    <w:rsid w:val="00D83D23"/>
    <w:rsid w:val="00D84CE6"/>
    <w:rsid w:val="00D84EFA"/>
    <w:rsid w:val="00D85E1A"/>
    <w:rsid w:val="00D86085"/>
    <w:rsid w:val="00D864E4"/>
    <w:rsid w:val="00D870D7"/>
    <w:rsid w:val="00D907FA"/>
    <w:rsid w:val="00D909B1"/>
    <w:rsid w:val="00D90B86"/>
    <w:rsid w:val="00D916E9"/>
    <w:rsid w:val="00D92B52"/>
    <w:rsid w:val="00D93111"/>
    <w:rsid w:val="00D947D1"/>
    <w:rsid w:val="00D954B8"/>
    <w:rsid w:val="00D956B2"/>
    <w:rsid w:val="00D95779"/>
    <w:rsid w:val="00D95A41"/>
    <w:rsid w:val="00D95C0A"/>
    <w:rsid w:val="00D96D1B"/>
    <w:rsid w:val="00D96FCC"/>
    <w:rsid w:val="00DA015A"/>
    <w:rsid w:val="00DA32A4"/>
    <w:rsid w:val="00DA4A19"/>
    <w:rsid w:val="00DA5A1C"/>
    <w:rsid w:val="00DA6C86"/>
    <w:rsid w:val="00DA70BA"/>
    <w:rsid w:val="00DB05EF"/>
    <w:rsid w:val="00DB1D2F"/>
    <w:rsid w:val="00DB315A"/>
    <w:rsid w:val="00DB37E2"/>
    <w:rsid w:val="00DB634B"/>
    <w:rsid w:val="00DB791A"/>
    <w:rsid w:val="00DC023D"/>
    <w:rsid w:val="00DC0370"/>
    <w:rsid w:val="00DC0895"/>
    <w:rsid w:val="00DC0BE8"/>
    <w:rsid w:val="00DC1273"/>
    <w:rsid w:val="00DC3630"/>
    <w:rsid w:val="00DC3B86"/>
    <w:rsid w:val="00DC5782"/>
    <w:rsid w:val="00DC735D"/>
    <w:rsid w:val="00DD0F60"/>
    <w:rsid w:val="00DD3C6E"/>
    <w:rsid w:val="00DD4142"/>
    <w:rsid w:val="00DD47C8"/>
    <w:rsid w:val="00DD49B6"/>
    <w:rsid w:val="00DD4AF8"/>
    <w:rsid w:val="00DD58BD"/>
    <w:rsid w:val="00DD5FBD"/>
    <w:rsid w:val="00DD6EDC"/>
    <w:rsid w:val="00DD77D8"/>
    <w:rsid w:val="00DD7D20"/>
    <w:rsid w:val="00DE002F"/>
    <w:rsid w:val="00DE04E6"/>
    <w:rsid w:val="00DE2C62"/>
    <w:rsid w:val="00DE3D9C"/>
    <w:rsid w:val="00DE3EE8"/>
    <w:rsid w:val="00DE4554"/>
    <w:rsid w:val="00DE51BA"/>
    <w:rsid w:val="00DE5F35"/>
    <w:rsid w:val="00DE6036"/>
    <w:rsid w:val="00DE6261"/>
    <w:rsid w:val="00DE6610"/>
    <w:rsid w:val="00DE69D0"/>
    <w:rsid w:val="00DE6DEE"/>
    <w:rsid w:val="00DF0641"/>
    <w:rsid w:val="00DF0751"/>
    <w:rsid w:val="00DF136D"/>
    <w:rsid w:val="00DF1AF4"/>
    <w:rsid w:val="00DF300E"/>
    <w:rsid w:val="00DF5521"/>
    <w:rsid w:val="00DF6772"/>
    <w:rsid w:val="00DF7D06"/>
    <w:rsid w:val="00E007FE"/>
    <w:rsid w:val="00E03E5A"/>
    <w:rsid w:val="00E03F19"/>
    <w:rsid w:val="00E05409"/>
    <w:rsid w:val="00E0686D"/>
    <w:rsid w:val="00E10F28"/>
    <w:rsid w:val="00E120A4"/>
    <w:rsid w:val="00E135EF"/>
    <w:rsid w:val="00E137C0"/>
    <w:rsid w:val="00E141B2"/>
    <w:rsid w:val="00E14B22"/>
    <w:rsid w:val="00E153D8"/>
    <w:rsid w:val="00E163C4"/>
    <w:rsid w:val="00E208B9"/>
    <w:rsid w:val="00E20CA8"/>
    <w:rsid w:val="00E21379"/>
    <w:rsid w:val="00E22124"/>
    <w:rsid w:val="00E22F1A"/>
    <w:rsid w:val="00E2316B"/>
    <w:rsid w:val="00E238E6"/>
    <w:rsid w:val="00E24D3B"/>
    <w:rsid w:val="00E26B5A"/>
    <w:rsid w:val="00E30F3C"/>
    <w:rsid w:val="00E3170F"/>
    <w:rsid w:val="00E31DE5"/>
    <w:rsid w:val="00E32DD6"/>
    <w:rsid w:val="00E34DDF"/>
    <w:rsid w:val="00E374F8"/>
    <w:rsid w:val="00E37D2C"/>
    <w:rsid w:val="00E404DB"/>
    <w:rsid w:val="00E40624"/>
    <w:rsid w:val="00E42794"/>
    <w:rsid w:val="00E42943"/>
    <w:rsid w:val="00E43215"/>
    <w:rsid w:val="00E43E40"/>
    <w:rsid w:val="00E43F71"/>
    <w:rsid w:val="00E52099"/>
    <w:rsid w:val="00E52B85"/>
    <w:rsid w:val="00E52FB5"/>
    <w:rsid w:val="00E53113"/>
    <w:rsid w:val="00E53330"/>
    <w:rsid w:val="00E53C34"/>
    <w:rsid w:val="00E544F6"/>
    <w:rsid w:val="00E5580B"/>
    <w:rsid w:val="00E57FCE"/>
    <w:rsid w:val="00E6082F"/>
    <w:rsid w:val="00E60904"/>
    <w:rsid w:val="00E60E6E"/>
    <w:rsid w:val="00E63CC0"/>
    <w:rsid w:val="00E64AE7"/>
    <w:rsid w:val="00E64BA4"/>
    <w:rsid w:val="00E66012"/>
    <w:rsid w:val="00E675F5"/>
    <w:rsid w:val="00E67751"/>
    <w:rsid w:val="00E70959"/>
    <w:rsid w:val="00E70CA9"/>
    <w:rsid w:val="00E70F6C"/>
    <w:rsid w:val="00E71B57"/>
    <w:rsid w:val="00E72CE0"/>
    <w:rsid w:val="00E74E50"/>
    <w:rsid w:val="00E7789A"/>
    <w:rsid w:val="00E80A81"/>
    <w:rsid w:val="00E80D3E"/>
    <w:rsid w:val="00E82DCB"/>
    <w:rsid w:val="00E832BC"/>
    <w:rsid w:val="00E84781"/>
    <w:rsid w:val="00E86166"/>
    <w:rsid w:val="00E862B5"/>
    <w:rsid w:val="00E8633C"/>
    <w:rsid w:val="00E86518"/>
    <w:rsid w:val="00E8652F"/>
    <w:rsid w:val="00E877B0"/>
    <w:rsid w:val="00E87C4A"/>
    <w:rsid w:val="00E922B3"/>
    <w:rsid w:val="00E940DF"/>
    <w:rsid w:val="00E96220"/>
    <w:rsid w:val="00E962CB"/>
    <w:rsid w:val="00E96764"/>
    <w:rsid w:val="00E9763D"/>
    <w:rsid w:val="00EA09C1"/>
    <w:rsid w:val="00EA176B"/>
    <w:rsid w:val="00EA2A54"/>
    <w:rsid w:val="00EA2C51"/>
    <w:rsid w:val="00EA365B"/>
    <w:rsid w:val="00EA44F7"/>
    <w:rsid w:val="00EA5C07"/>
    <w:rsid w:val="00EA6DDF"/>
    <w:rsid w:val="00EA79A6"/>
    <w:rsid w:val="00EB1C58"/>
    <w:rsid w:val="00EB230F"/>
    <w:rsid w:val="00EB3C78"/>
    <w:rsid w:val="00EB3D94"/>
    <w:rsid w:val="00EB4BBE"/>
    <w:rsid w:val="00EB5033"/>
    <w:rsid w:val="00EB5637"/>
    <w:rsid w:val="00EB5C61"/>
    <w:rsid w:val="00EC100E"/>
    <w:rsid w:val="00EC31CC"/>
    <w:rsid w:val="00EC3782"/>
    <w:rsid w:val="00EC574E"/>
    <w:rsid w:val="00EC5E31"/>
    <w:rsid w:val="00EC69B5"/>
    <w:rsid w:val="00EC7A0B"/>
    <w:rsid w:val="00ED0552"/>
    <w:rsid w:val="00ED0B28"/>
    <w:rsid w:val="00ED0CC5"/>
    <w:rsid w:val="00ED1244"/>
    <w:rsid w:val="00ED1706"/>
    <w:rsid w:val="00ED18D8"/>
    <w:rsid w:val="00ED4614"/>
    <w:rsid w:val="00ED49A4"/>
    <w:rsid w:val="00ED53B3"/>
    <w:rsid w:val="00ED5E6C"/>
    <w:rsid w:val="00ED5EB3"/>
    <w:rsid w:val="00ED6720"/>
    <w:rsid w:val="00ED78FA"/>
    <w:rsid w:val="00ED79D6"/>
    <w:rsid w:val="00ED7D50"/>
    <w:rsid w:val="00EE1725"/>
    <w:rsid w:val="00EE1D30"/>
    <w:rsid w:val="00EE24A7"/>
    <w:rsid w:val="00EE2D05"/>
    <w:rsid w:val="00EE2F22"/>
    <w:rsid w:val="00EE63D4"/>
    <w:rsid w:val="00EE67A3"/>
    <w:rsid w:val="00EE6D99"/>
    <w:rsid w:val="00EE7527"/>
    <w:rsid w:val="00EE7A4A"/>
    <w:rsid w:val="00EF0F81"/>
    <w:rsid w:val="00EF256B"/>
    <w:rsid w:val="00EF284B"/>
    <w:rsid w:val="00EF324E"/>
    <w:rsid w:val="00EF7928"/>
    <w:rsid w:val="00EF7B6C"/>
    <w:rsid w:val="00EF7BBB"/>
    <w:rsid w:val="00F0005D"/>
    <w:rsid w:val="00F00D76"/>
    <w:rsid w:val="00F01460"/>
    <w:rsid w:val="00F02146"/>
    <w:rsid w:val="00F0244D"/>
    <w:rsid w:val="00F02C8F"/>
    <w:rsid w:val="00F0451B"/>
    <w:rsid w:val="00F04563"/>
    <w:rsid w:val="00F06090"/>
    <w:rsid w:val="00F0661D"/>
    <w:rsid w:val="00F105E7"/>
    <w:rsid w:val="00F108C0"/>
    <w:rsid w:val="00F10FAF"/>
    <w:rsid w:val="00F1174D"/>
    <w:rsid w:val="00F12A40"/>
    <w:rsid w:val="00F1364F"/>
    <w:rsid w:val="00F13C13"/>
    <w:rsid w:val="00F143AE"/>
    <w:rsid w:val="00F1495F"/>
    <w:rsid w:val="00F15109"/>
    <w:rsid w:val="00F15718"/>
    <w:rsid w:val="00F16B06"/>
    <w:rsid w:val="00F16D0A"/>
    <w:rsid w:val="00F17392"/>
    <w:rsid w:val="00F17467"/>
    <w:rsid w:val="00F22195"/>
    <w:rsid w:val="00F23785"/>
    <w:rsid w:val="00F2490D"/>
    <w:rsid w:val="00F2710C"/>
    <w:rsid w:val="00F30198"/>
    <w:rsid w:val="00F322F5"/>
    <w:rsid w:val="00F33780"/>
    <w:rsid w:val="00F359C5"/>
    <w:rsid w:val="00F372C9"/>
    <w:rsid w:val="00F429C8"/>
    <w:rsid w:val="00F437F3"/>
    <w:rsid w:val="00F43CFB"/>
    <w:rsid w:val="00F44973"/>
    <w:rsid w:val="00F45EA1"/>
    <w:rsid w:val="00F46D80"/>
    <w:rsid w:val="00F5138F"/>
    <w:rsid w:val="00F514BC"/>
    <w:rsid w:val="00F51725"/>
    <w:rsid w:val="00F51C2D"/>
    <w:rsid w:val="00F51E66"/>
    <w:rsid w:val="00F5288B"/>
    <w:rsid w:val="00F537AD"/>
    <w:rsid w:val="00F55737"/>
    <w:rsid w:val="00F5616A"/>
    <w:rsid w:val="00F561D7"/>
    <w:rsid w:val="00F567A4"/>
    <w:rsid w:val="00F56EA8"/>
    <w:rsid w:val="00F57E68"/>
    <w:rsid w:val="00F6079A"/>
    <w:rsid w:val="00F60A33"/>
    <w:rsid w:val="00F611EC"/>
    <w:rsid w:val="00F61F43"/>
    <w:rsid w:val="00F62F8F"/>
    <w:rsid w:val="00F637F1"/>
    <w:rsid w:val="00F70A14"/>
    <w:rsid w:val="00F72056"/>
    <w:rsid w:val="00F72FC8"/>
    <w:rsid w:val="00F73424"/>
    <w:rsid w:val="00F74C61"/>
    <w:rsid w:val="00F76B7F"/>
    <w:rsid w:val="00F7708F"/>
    <w:rsid w:val="00F7764D"/>
    <w:rsid w:val="00F779B3"/>
    <w:rsid w:val="00F8093F"/>
    <w:rsid w:val="00F80CE7"/>
    <w:rsid w:val="00F81817"/>
    <w:rsid w:val="00F81A1F"/>
    <w:rsid w:val="00F81E8D"/>
    <w:rsid w:val="00F8287F"/>
    <w:rsid w:val="00F84618"/>
    <w:rsid w:val="00F853CC"/>
    <w:rsid w:val="00F85D47"/>
    <w:rsid w:val="00F868D2"/>
    <w:rsid w:val="00F87F16"/>
    <w:rsid w:val="00F903C5"/>
    <w:rsid w:val="00F91071"/>
    <w:rsid w:val="00F9126E"/>
    <w:rsid w:val="00F9141E"/>
    <w:rsid w:val="00F91A2B"/>
    <w:rsid w:val="00F92593"/>
    <w:rsid w:val="00F9283B"/>
    <w:rsid w:val="00F92F50"/>
    <w:rsid w:val="00F936FB"/>
    <w:rsid w:val="00F943FB"/>
    <w:rsid w:val="00F9471B"/>
    <w:rsid w:val="00F94720"/>
    <w:rsid w:val="00F95181"/>
    <w:rsid w:val="00F96767"/>
    <w:rsid w:val="00F96A43"/>
    <w:rsid w:val="00F977B1"/>
    <w:rsid w:val="00FA2F18"/>
    <w:rsid w:val="00FA36F2"/>
    <w:rsid w:val="00FA487E"/>
    <w:rsid w:val="00FA5E4C"/>
    <w:rsid w:val="00FA679D"/>
    <w:rsid w:val="00FA783C"/>
    <w:rsid w:val="00FA7EA5"/>
    <w:rsid w:val="00FB3349"/>
    <w:rsid w:val="00FB4DAD"/>
    <w:rsid w:val="00FB656E"/>
    <w:rsid w:val="00FB77F4"/>
    <w:rsid w:val="00FC02B0"/>
    <w:rsid w:val="00FC0AD0"/>
    <w:rsid w:val="00FC0FAB"/>
    <w:rsid w:val="00FC183C"/>
    <w:rsid w:val="00FC22D0"/>
    <w:rsid w:val="00FC2354"/>
    <w:rsid w:val="00FC5340"/>
    <w:rsid w:val="00FC5432"/>
    <w:rsid w:val="00FC6921"/>
    <w:rsid w:val="00FC6F0A"/>
    <w:rsid w:val="00FD163E"/>
    <w:rsid w:val="00FD2B16"/>
    <w:rsid w:val="00FD2C55"/>
    <w:rsid w:val="00FD37A7"/>
    <w:rsid w:val="00FD3C30"/>
    <w:rsid w:val="00FD581A"/>
    <w:rsid w:val="00FD5AA3"/>
    <w:rsid w:val="00FE0966"/>
    <w:rsid w:val="00FE114D"/>
    <w:rsid w:val="00FE1154"/>
    <w:rsid w:val="00FE1606"/>
    <w:rsid w:val="00FE1623"/>
    <w:rsid w:val="00FE2432"/>
    <w:rsid w:val="00FE2766"/>
    <w:rsid w:val="00FE3E56"/>
    <w:rsid w:val="00FE478C"/>
    <w:rsid w:val="00FE7968"/>
    <w:rsid w:val="00FF005C"/>
    <w:rsid w:val="00FF0F13"/>
    <w:rsid w:val="00FF2742"/>
    <w:rsid w:val="00FF3DC1"/>
    <w:rsid w:val="00FF3E04"/>
    <w:rsid w:val="00FF3FDD"/>
    <w:rsid w:val="00FF42C7"/>
    <w:rsid w:val="00FF5875"/>
    <w:rsid w:val="00FF70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Emphasis">
    <w:name w:val="Emphasis"/>
    <w:basedOn w:val="DefaultParagraphFont"/>
    <w:uiPriority w:val="20"/>
    <w:qFormat/>
    <w:rsid w:val="00B74B3E"/>
    <w:rPr>
      <w:i/>
      <w:iCs/>
    </w:rPr>
  </w:style>
  <w:style w:type="paragraph" w:styleId="Subtitle">
    <w:name w:val="Subtitle"/>
    <w:basedOn w:val="Normal"/>
    <w:next w:val="Normal"/>
    <w:link w:val="SubtitleChar"/>
    <w:uiPriority w:val="11"/>
    <w:qFormat/>
    <w:rsid w:val="00B74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B3E"/>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BF5BEF"/>
    <w:pPr>
      <w:spacing w:after="0" w:line="240" w:lineRule="auto"/>
      <w:jc w:val="center"/>
    </w:pPr>
    <w:rPr>
      <w:rFonts w:ascii="Times New Roman" w:eastAsia="Times New Roman" w:hAnsi="Times New Roman" w:cs="Times New Roman"/>
      <w:sz w:val="28"/>
      <w:szCs w:val="24"/>
      <w:lang w:eastAsia="en-US"/>
    </w:rPr>
  </w:style>
  <w:style w:type="character" w:customStyle="1" w:styleId="BodyTextChar">
    <w:name w:val="Body Text Char"/>
    <w:basedOn w:val="DefaultParagraphFont"/>
    <w:link w:val="BodyText"/>
    <w:rsid w:val="00BF5BEF"/>
    <w:rPr>
      <w:rFonts w:ascii="Times New Roman" w:eastAsia="Times New Roman" w:hAnsi="Times New Roman" w:cs="Times New Roman"/>
      <w:sz w:val="28"/>
      <w:szCs w:val="24"/>
      <w:lang w:eastAsia="en-US"/>
    </w:rPr>
  </w:style>
  <w:style w:type="paragraph" w:styleId="Revision">
    <w:name w:val="Revision"/>
    <w:hidden/>
    <w:uiPriority w:val="99"/>
    <w:semiHidden/>
    <w:rsid w:val="00FC0A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Emphasis">
    <w:name w:val="Emphasis"/>
    <w:basedOn w:val="DefaultParagraphFont"/>
    <w:uiPriority w:val="20"/>
    <w:qFormat/>
    <w:rsid w:val="00B74B3E"/>
    <w:rPr>
      <w:i/>
      <w:iCs/>
    </w:rPr>
  </w:style>
  <w:style w:type="paragraph" w:styleId="Subtitle">
    <w:name w:val="Subtitle"/>
    <w:basedOn w:val="Normal"/>
    <w:next w:val="Normal"/>
    <w:link w:val="SubtitleChar"/>
    <w:uiPriority w:val="11"/>
    <w:qFormat/>
    <w:rsid w:val="00B74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B3E"/>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BF5BEF"/>
    <w:pPr>
      <w:spacing w:after="0" w:line="240" w:lineRule="auto"/>
      <w:jc w:val="center"/>
    </w:pPr>
    <w:rPr>
      <w:rFonts w:ascii="Times New Roman" w:eastAsia="Times New Roman" w:hAnsi="Times New Roman" w:cs="Times New Roman"/>
      <w:sz w:val="28"/>
      <w:szCs w:val="24"/>
      <w:lang w:eastAsia="en-US"/>
    </w:rPr>
  </w:style>
  <w:style w:type="character" w:customStyle="1" w:styleId="BodyTextChar">
    <w:name w:val="Body Text Char"/>
    <w:basedOn w:val="DefaultParagraphFont"/>
    <w:link w:val="BodyText"/>
    <w:rsid w:val="00BF5BEF"/>
    <w:rPr>
      <w:rFonts w:ascii="Times New Roman" w:eastAsia="Times New Roman" w:hAnsi="Times New Roman" w:cs="Times New Roman"/>
      <w:sz w:val="28"/>
      <w:szCs w:val="24"/>
      <w:lang w:eastAsia="en-US"/>
    </w:rPr>
  </w:style>
  <w:style w:type="paragraph" w:styleId="Revision">
    <w:name w:val="Revision"/>
    <w:hidden/>
    <w:uiPriority w:val="99"/>
    <w:semiHidden/>
    <w:rsid w:val="00FC0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8469">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886799215">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ristine.Abola@vid.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7</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B87346C-0C43-4220-866D-05E3652FDA13}">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3.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793EC3-B25D-4AD3-906E-29124E8A7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3075</Words>
  <Characters>20820</Characters>
  <Application>Microsoft Office Word</Application>
  <DocSecurity>0</DocSecurity>
  <Lines>717</Lines>
  <Paragraphs>294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11.februāra noteikumos Nr.95 "Noteikumi par nodokļu un citu maksājumu reģistrēšanas elektronisko ierīču un iekārtu tehniskajām prasībām"" anotācija</vt:lpstr>
    </vt:vector>
  </TitlesOfParts>
  <Company>Valsts ieņēmumu dienests</Company>
  <LinksUpToDate>false</LinksUpToDate>
  <CharactersWithSpaces>23601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11.februāra noteikumos Nr.95 "Noteikumi par nodokļu un citu maksājumu reģistrēšanas elektronisko ierīču un iekārtu tehniskajām prasībām"" anotācija</dc:title>
  <dc:subject>Anotācija</dc:subject>
  <dc:creator>kristine.abola@vid.gov.lv</dc:creator>
  <dc:description>K.Ābola 
67122037, Kristine.Abola@vid.gov.lv</dc:description>
  <cp:lastModifiedBy>Daira Baškevica</cp:lastModifiedBy>
  <cp:revision>2</cp:revision>
  <cp:lastPrinted>2015-07-14T06:29:00Z</cp:lastPrinted>
  <dcterms:created xsi:type="dcterms:W3CDTF">2015-07-30T06:04:00Z</dcterms:created>
  <dcterms:modified xsi:type="dcterms:W3CDTF">2015-07-30T06:04:00Z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