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D8" w:rsidRPr="00B44A83" w:rsidRDefault="00790C4B" w:rsidP="00AB441F">
      <w:pPr>
        <w:jc w:val="center"/>
        <w:rPr>
          <w:rFonts w:eastAsia="Times New Roman" w:cs="Times New Roman"/>
          <w:b/>
          <w:bCs/>
          <w:sz w:val="26"/>
          <w:szCs w:val="26"/>
          <w:lang w:eastAsia="lv-LV"/>
        </w:rPr>
      </w:pPr>
      <w:bookmarkStart w:id="0" w:name="468683"/>
      <w:bookmarkEnd w:id="0"/>
      <w:r w:rsidRPr="00B44A83">
        <w:rPr>
          <w:rFonts w:eastAsia="Times New Roman" w:cs="Times New Roman"/>
          <w:b/>
          <w:bCs/>
          <w:sz w:val="26"/>
          <w:szCs w:val="26"/>
          <w:lang w:eastAsia="lv-LV"/>
        </w:rPr>
        <w:t xml:space="preserve">Ministru </w:t>
      </w:r>
      <w:r w:rsidR="00E357C9" w:rsidRPr="00B44A83">
        <w:rPr>
          <w:rFonts w:eastAsia="Times New Roman" w:cs="Times New Roman"/>
          <w:b/>
          <w:bCs/>
          <w:sz w:val="26"/>
          <w:szCs w:val="26"/>
          <w:lang w:eastAsia="lv-LV"/>
        </w:rPr>
        <w:t>k</w:t>
      </w:r>
      <w:r w:rsidR="00301CC2">
        <w:rPr>
          <w:rFonts w:eastAsia="Times New Roman" w:cs="Times New Roman"/>
          <w:b/>
          <w:bCs/>
          <w:sz w:val="26"/>
          <w:szCs w:val="26"/>
          <w:lang w:eastAsia="lv-LV"/>
        </w:rPr>
        <w:t>abineta noteikumu projekta “</w:t>
      </w:r>
      <w:r w:rsidR="00F45207" w:rsidRPr="00B44A83">
        <w:rPr>
          <w:rFonts w:eastAsia="Times New Roman" w:cs="Times New Roman"/>
          <w:b/>
          <w:bCs/>
          <w:sz w:val="26"/>
          <w:szCs w:val="26"/>
          <w:lang w:eastAsia="lv-LV"/>
        </w:rPr>
        <w:t>Grozījumi Ministru kabineta 2015.g</w:t>
      </w:r>
      <w:r w:rsidR="00301CC2">
        <w:rPr>
          <w:rFonts w:eastAsia="Times New Roman" w:cs="Times New Roman"/>
          <w:b/>
          <w:bCs/>
          <w:sz w:val="26"/>
          <w:szCs w:val="26"/>
          <w:lang w:eastAsia="lv-LV"/>
        </w:rPr>
        <w:t>ada 24.marta noteikumos Nr.134 “</w:t>
      </w:r>
      <w:r w:rsidR="00F45207" w:rsidRPr="00B44A83">
        <w:rPr>
          <w:rFonts w:eastAsia="Times New Roman" w:cs="Times New Roman"/>
          <w:b/>
          <w:bCs/>
          <w:sz w:val="26"/>
          <w:szCs w:val="26"/>
          <w:lang w:eastAsia="lv-LV"/>
        </w:rPr>
        <w:t>Kārtība, kādā Valsts ieņēmumu diene</w:t>
      </w:r>
      <w:r w:rsidR="00301CC2">
        <w:rPr>
          <w:rFonts w:eastAsia="Times New Roman" w:cs="Times New Roman"/>
          <w:b/>
          <w:bCs/>
          <w:sz w:val="26"/>
          <w:szCs w:val="26"/>
          <w:lang w:eastAsia="lv-LV"/>
        </w:rPr>
        <w:t>stam sniedz informāciju likumā “</w:t>
      </w:r>
      <w:r w:rsidR="00F45207" w:rsidRPr="00B44A83">
        <w:rPr>
          <w:rFonts w:eastAsia="Times New Roman" w:cs="Times New Roman"/>
          <w:b/>
          <w:bCs/>
          <w:sz w:val="26"/>
          <w:szCs w:val="26"/>
          <w:lang w:eastAsia="lv-LV"/>
        </w:rPr>
        <w:t>Par Latvijas Republikas valdības un Amerikas Savienoto Valstu valdības līgumu par starptautisko nodokļu pienākumu izpildes uzlabošanu un likuma par ārvalstu kontu nodokļu pien</w:t>
      </w:r>
      <w:r w:rsidR="00301CC2">
        <w:rPr>
          <w:rFonts w:eastAsia="Times New Roman" w:cs="Times New Roman"/>
          <w:b/>
          <w:bCs/>
          <w:sz w:val="26"/>
          <w:szCs w:val="26"/>
          <w:lang w:eastAsia="lv-LV"/>
        </w:rPr>
        <w:t>ākumu izpildi (FATCA) ieviešanu”</w:t>
      </w:r>
      <w:r w:rsidR="00F45207" w:rsidRPr="00B44A83">
        <w:rPr>
          <w:rFonts w:eastAsia="Times New Roman" w:cs="Times New Roman"/>
          <w:b/>
          <w:bCs/>
          <w:sz w:val="26"/>
          <w:szCs w:val="26"/>
          <w:lang w:eastAsia="lv-LV"/>
        </w:rPr>
        <w:t xml:space="preserve"> noteikto prasību izpildes nodrošināšanai””</w:t>
      </w:r>
      <w:r w:rsidRPr="00B44A83">
        <w:rPr>
          <w:rFonts w:eastAsia="Times New Roman" w:cs="Times New Roman"/>
          <w:b/>
          <w:bCs/>
          <w:sz w:val="26"/>
          <w:szCs w:val="26"/>
          <w:lang w:eastAsia="lv-LV"/>
        </w:rPr>
        <w:t xml:space="preserve"> </w:t>
      </w:r>
      <w:r w:rsidR="00897AD8" w:rsidRPr="00B44A83">
        <w:rPr>
          <w:rFonts w:eastAsia="Times New Roman" w:cs="Times New Roman"/>
          <w:b/>
          <w:bCs/>
          <w:sz w:val="26"/>
          <w:szCs w:val="26"/>
          <w:lang w:eastAsia="lv-LV"/>
        </w:rPr>
        <w:t>sākotnējās ietekmes novērtējuma ziņojums (anotācija)</w:t>
      </w:r>
    </w:p>
    <w:p w:rsidR="00A11C21" w:rsidRPr="00B44A83" w:rsidRDefault="00A11C21" w:rsidP="00AB441F">
      <w:pPr>
        <w:jc w:val="center"/>
        <w:rPr>
          <w:rFonts w:eastAsia="Times New Roman" w:cs="Times New Roman"/>
          <w:b/>
          <w:bCs/>
          <w:sz w:val="26"/>
          <w:szCs w:val="26"/>
          <w:lang w:eastAsia="lv-LV"/>
        </w:rPr>
      </w:pPr>
    </w:p>
    <w:tbl>
      <w:tblPr>
        <w:tblStyle w:val="TableGrid"/>
        <w:tblW w:w="0" w:type="auto"/>
        <w:tblLook w:val="04A0" w:firstRow="1" w:lastRow="0" w:firstColumn="1" w:lastColumn="0" w:noHBand="0" w:noVBand="1"/>
      </w:tblPr>
      <w:tblGrid>
        <w:gridCol w:w="411"/>
        <w:gridCol w:w="2551"/>
        <w:gridCol w:w="5979"/>
      </w:tblGrid>
      <w:tr w:rsidR="002603D2" w:rsidRPr="00B44A83" w:rsidTr="000F5CDC">
        <w:tc>
          <w:tcPr>
            <w:tcW w:w="8926" w:type="dxa"/>
            <w:gridSpan w:val="3"/>
          </w:tcPr>
          <w:p w:rsidR="00455FF0" w:rsidRPr="00B44A83" w:rsidRDefault="00455FF0" w:rsidP="00897AD8">
            <w:pPr>
              <w:spacing w:before="45" w:line="360" w:lineRule="auto"/>
              <w:jc w:val="center"/>
              <w:rPr>
                <w:rFonts w:eastAsia="Times New Roman" w:cs="Times New Roman"/>
                <w:iCs/>
                <w:sz w:val="26"/>
                <w:szCs w:val="26"/>
                <w:lang w:eastAsia="lv-LV"/>
              </w:rPr>
            </w:pPr>
            <w:r w:rsidRPr="00B44A83">
              <w:rPr>
                <w:rFonts w:eastAsia="Times New Roman" w:cs="Times New Roman"/>
                <w:b/>
                <w:bCs/>
                <w:sz w:val="26"/>
                <w:szCs w:val="26"/>
                <w:lang w:eastAsia="lv-LV"/>
              </w:rPr>
              <w:t>I. Tiesību akta projekta izstrādes nepieciešamība</w:t>
            </w:r>
          </w:p>
        </w:tc>
      </w:tr>
      <w:tr w:rsidR="002603D2" w:rsidRPr="00B44A83" w:rsidTr="000F5CDC">
        <w:tc>
          <w:tcPr>
            <w:tcW w:w="396" w:type="dxa"/>
          </w:tcPr>
          <w:p w:rsidR="00455FF0" w:rsidRPr="00B44A83" w:rsidRDefault="00455FF0" w:rsidP="003F7AC1">
            <w:pPr>
              <w:spacing w:before="100" w:beforeAutospacing="1" w:after="100" w:afterAutospacing="1" w:line="360" w:lineRule="auto"/>
              <w:rPr>
                <w:rFonts w:eastAsia="Times New Roman" w:cs="Times New Roman"/>
                <w:sz w:val="26"/>
                <w:szCs w:val="26"/>
                <w:lang w:eastAsia="lv-LV"/>
              </w:rPr>
            </w:pPr>
            <w:r w:rsidRPr="00B44A83">
              <w:rPr>
                <w:rFonts w:eastAsia="Times New Roman" w:cs="Times New Roman"/>
                <w:sz w:val="26"/>
                <w:szCs w:val="26"/>
                <w:lang w:eastAsia="lv-LV"/>
              </w:rPr>
              <w:t>1.</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Pamatojums</w:t>
            </w:r>
          </w:p>
        </w:tc>
        <w:tc>
          <w:tcPr>
            <w:tcW w:w="5979" w:type="dxa"/>
          </w:tcPr>
          <w:p w:rsidR="00455FF0" w:rsidRPr="00B44A83" w:rsidRDefault="00AA6227" w:rsidP="00A373D6">
            <w:pPr>
              <w:jc w:val="both"/>
              <w:rPr>
                <w:rFonts w:eastAsia="Times New Roman" w:cs="Times New Roman"/>
                <w:iCs/>
                <w:sz w:val="26"/>
                <w:szCs w:val="26"/>
                <w:lang w:eastAsia="lv-LV"/>
              </w:rPr>
            </w:pPr>
            <w:r w:rsidRPr="00B44A83">
              <w:rPr>
                <w:rFonts w:eastAsia="Times New Roman" w:cs="Times New Roman"/>
                <w:iCs/>
                <w:sz w:val="26"/>
                <w:szCs w:val="26"/>
                <w:lang w:eastAsia="lv-LV"/>
              </w:rPr>
              <w:t>Finanšu ministrijas iniciatīva</w:t>
            </w:r>
          </w:p>
        </w:tc>
      </w:tr>
      <w:tr w:rsidR="002603D2" w:rsidRPr="00B44A83" w:rsidTr="000F5CDC">
        <w:tc>
          <w:tcPr>
            <w:tcW w:w="396" w:type="dxa"/>
          </w:tcPr>
          <w:p w:rsidR="00455FF0" w:rsidRPr="00B44A83" w:rsidRDefault="00455FF0" w:rsidP="003F7AC1">
            <w:pPr>
              <w:spacing w:before="100" w:beforeAutospacing="1" w:after="100" w:afterAutospacing="1" w:line="360" w:lineRule="auto"/>
              <w:rPr>
                <w:rFonts w:eastAsia="Times New Roman" w:cs="Times New Roman"/>
                <w:sz w:val="26"/>
                <w:szCs w:val="26"/>
                <w:lang w:eastAsia="lv-LV"/>
              </w:rPr>
            </w:pPr>
            <w:r w:rsidRPr="00B44A83">
              <w:rPr>
                <w:rFonts w:eastAsia="Times New Roman" w:cs="Times New Roman"/>
                <w:sz w:val="26"/>
                <w:szCs w:val="26"/>
                <w:lang w:eastAsia="lv-LV"/>
              </w:rPr>
              <w:t>2.</w:t>
            </w:r>
          </w:p>
        </w:tc>
        <w:tc>
          <w:tcPr>
            <w:tcW w:w="2551" w:type="dxa"/>
          </w:tcPr>
          <w:p w:rsidR="00455FF0" w:rsidRPr="00B44A83" w:rsidRDefault="00455FF0" w:rsidP="00B9756F">
            <w:pPr>
              <w:jc w:val="both"/>
              <w:rPr>
                <w:rFonts w:eastAsia="Times New Roman" w:cs="Times New Roman"/>
                <w:sz w:val="26"/>
                <w:szCs w:val="26"/>
                <w:lang w:eastAsia="lv-LV"/>
              </w:rPr>
            </w:pPr>
            <w:r w:rsidRPr="00B44A83">
              <w:rPr>
                <w:rFonts w:eastAsia="Times New Roman" w:cs="Times New Roman"/>
                <w:sz w:val="26"/>
                <w:szCs w:val="26"/>
                <w:lang w:eastAsia="lv-LV"/>
              </w:rPr>
              <w:t>Pašreizējā situācija un problēmas, kuru risināšanai tiesību akta projekts izstrādāts, tiesiskā regulējuma mērķis un būtība</w:t>
            </w:r>
          </w:p>
        </w:tc>
        <w:tc>
          <w:tcPr>
            <w:tcW w:w="5979" w:type="dxa"/>
          </w:tcPr>
          <w:p w:rsidR="004B1F8D" w:rsidRPr="00B44A83" w:rsidRDefault="004B1F8D" w:rsidP="00B9756F">
            <w:pPr>
              <w:ind w:firstLine="171"/>
              <w:jc w:val="both"/>
              <w:rPr>
                <w:rFonts w:eastAsia="Times New Roman" w:cs="Times New Roman"/>
                <w:sz w:val="26"/>
                <w:szCs w:val="26"/>
                <w:lang w:eastAsia="lv-LV"/>
              </w:rPr>
            </w:pPr>
            <w:r w:rsidRPr="00B44A83">
              <w:rPr>
                <w:rFonts w:eastAsia="Times New Roman" w:cs="Times New Roman"/>
                <w:sz w:val="26"/>
                <w:szCs w:val="26"/>
                <w:lang w:eastAsia="lv-LV"/>
              </w:rPr>
              <w:t>Pamatojoties uz 2010.</w:t>
            </w:r>
            <w:r w:rsidR="0084495E">
              <w:rPr>
                <w:rFonts w:eastAsia="Times New Roman" w:cs="Times New Roman"/>
                <w:sz w:val="26"/>
                <w:szCs w:val="26"/>
                <w:lang w:eastAsia="lv-LV"/>
              </w:rPr>
              <w:t>gada 18.martā Amerikas Savienotajā</w:t>
            </w:r>
            <w:r w:rsidRPr="00B44A83">
              <w:rPr>
                <w:rFonts w:eastAsia="Times New Roman" w:cs="Times New Roman"/>
                <w:sz w:val="26"/>
                <w:szCs w:val="26"/>
                <w:lang w:eastAsia="lv-LV"/>
              </w:rPr>
              <w:t xml:space="preserve">s Valstīs </w:t>
            </w:r>
            <w:r w:rsidR="00D31721">
              <w:rPr>
                <w:rFonts w:eastAsia="Times New Roman" w:cs="Times New Roman"/>
                <w:sz w:val="26"/>
                <w:szCs w:val="26"/>
                <w:lang w:eastAsia="lv-LV"/>
              </w:rPr>
              <w:t xml:space="preserve">(turpmāk – ASV) </w:t>
            </w:r>
            <w:r w:rsidRPr="00B44A83">
              <w:rPr>
                <w:rFonts w:eastAsia="Times New Roman" w:cs="Times New Roman"/>
                <w:sz w:val="26"/>
                <w:szCs w:val="26"/>
                <w:lang w:eastAsia="lv-LV"/>
              </w:rPr>
              <w:t xml:space="preserve">pieņemto likumu par prasībām attiecībā uz ārvalstu kontiem nodokļu uzlikšanas vajadzībām – </w:t>
            </w:r>
            <w:proofErr w:type="spellStart"/>
            <w:r w:rsidRPr="00B44A83">
              <w:rPr>
                <w:rFonts w:eastAsia="Times New Roman" w:cs="Times New Roman"/>
                <w:sz w:val="26"/>
                <w:szCs w:val="26"/>
                <w:lang w:eastAsia="lv-LV"/>
              </w:rPr>
              <w:t>U.S.Foreign</w:t>
            </w:r>
            <w:proofErr w:type="spellEnd"/>
            <w:r w:rsidRPr="00B44A83">
              <w:rPr>
                <w:rFonts w:eastAsia="Times New Roman" w:cs="Times New Roman"/>
                <w:sz w:val="26"/>
                <w:szCs w:val="26"/>
                <w:lang w:eastAsia="lv-LV"/>
              </w:rPr>
              <w:t xml:space="preserve"> </w:t>
            </w:r>
            <w:proofErr w:type="spellStart"/>
            <w:r w:rsidRPr="00B44A83">
              <w:rPr>
                <w:rFonts w:eastAsia="Times New Roman" w:cs="Times New Roman"/>
                <w:sz w:val="26"/>
                <w:szCs w:val="26"/>
                <w:lang w:eastAsia="lv-LV"/>
              </w:rPr>
              <w:t>Account</w:t>
            </w:r>
            <w:proofErr w:type="spellEnd"/>
            <w:r w:rsidRPr="00B44A83">
              <w:rPr>
                <w:rFonts w:eastAsia="Times New Roman" w:cs="Times New Roman"/>
                <w:sz w:val="26"/>
                <w:szCs w:val="26"/>
                <w:lang w:eastAsia="lv-LV"/>
              </w:rPr>
              <w:t xml:space="preserve"> </w:t>
            </w:r>
            <w:proofErr w:type="spellStart"/>
            <w:r w:rsidRPr="00B44A83">
              <w:rPr>
                <w:rFonts w:eastAsia="Times New Roman" w:cs="Times New Roman"/>
                <w:sz w:val="26"/>
                <w:szCs w:val="26"/>
                <w:lang w:eastAsia="lv-LV"/>
              </w:rPr>
              <w:t>Tax</w:t>
            </w:r>
            <w:proofErr w:type="spellEnd"/>
            <w:r w:rsidRPr="00B44A83">
              <w:rPr>
                <w:rFonts w:eastAsia="Times New Roman" w:cs="Times New Roman"/>
                <w:sz w:val="26"/>
                <w:szCs w:val="26"/>
                <w:lang w:eastAsia="lv-LV"/>
              </w:rPr>
              <w:t xml:space="preserve"> </w:t>
            </w:r>
            <w:proofErr w:type="spellStart"/>
            <w:r w:rsidRPr="00B44A83">
              <w:rPr>
                <w:rFonts w:eastAsia="Times New Roman" w:cs="Times New Roman"/>
                <w:sz w:val="26"/>
                <w:szCs w:val="26"/>
                <w:lang w:eastAsia="lv-LV"/>
              </w:rPr>
              <w:t>Compliance</w:t>
            </w:r>
            <w:proofErr w:type="spellEnd"/>
            <w:r w:rsidRPr="00B44A83">
              <w:rPr>
                <w:rFonts w:eastAsia="Times New Roman" w:cs="Times New Roman"/>
                <w:sz w:val="26"/>
                <w:szCs w:val="26"/>
                <w:lang w:eastAsia="lv-LV"/>
              </w:rPr>
              <w:t xml:space="preserve"> </w:t>
            </w:r>
            <w:proofErr w:type="spellStart"/>
            <w:r w:rsidRPr="00B44A83">
              <w:rPr>
                <w:rFonts w:eastAsia="Times New Roman" w:cs="Times New Roman"/>
                <w:sz w:val="26"/>
                <w:szCs w:val="26"/>
                <w:lang w:eastAsia="lv-LV"/>
              </w:rPr>
              <w:t>Act</w:t>
            </w:r>
            <w:proofErr w:type="spellEnd"/>
            <w:r w:rsidRPr="00B44A83">
              <w:rPr>
                <w:rFonts w:eastAsia="Times New Roman" w:cs="Times New Roman"/>
                <w:sz w:val="26"/>
                <w:szCs w:val="26"/>
                <w:lang w:eastAsia="lv-LV"/>
              </w:rPr>
              <w:t xml:space="preserve"> (turpmāk - FATCA) un AS</w:t>
            </w:r>
            <w:r w:rsidR="00D31721">
              <w:rPr>
                <w:rFonts w:eastAsia="Times New Roman" w:cs="Times New Roman"/>
                <w:sz w:val="26"/>
                <w:szCs w:val="26"/>
                <w:lang w:eastAsia="lv-LV"/>
              </w:rPr>
              <w:t>V</w:t>
            </w:r>
            <w:r w:rsidRPr="00B44A83">
              <w:rPr>
                <w:rFonts w:eastAsia="Times New Roman" w:cs="Times New Roman"/>
                <w:sz w:val="26"/>
                <w:szCs w:val="26"/>
                <w:lang w:eastAsia="lv-LV"/>
              </w:rPr>
              <w:t xml:space="preserve"> Valsts kases 2013.gada 28.janvārī izdotajiem noteikumiem attiecībā uz ārvalsts finanšu institūciju un noteiktu maksājumu ieturēšanu ārvalsts finanšu institūcijām un citiem ārvalsts uzņēmumiem, 2014.gada 27.jūnijā starp Latvijas Republiku un ASV tika </w:t>
            </w:r>
            <w:r w:rsidR="00301CC2">
              <w:rPr>
                <w:rFonts w:eastAsia="Times New Roman" w:cs="Times New Roman"/>
                <w:sz w:val="26"/>
                <w:szCs w:val="26"/>
                <w:lang w:eastAsia="lv-LV"/>
              </w:rPr>
              <w:t>noslēgs starptautiskais līgums “</w:t>
            </w:r>
            <w:r w:rsidRPr="00B44A83">
              <w:rPr>
                <w:rFonts w:eastAsia="Times New Roman" w:cs="Times New Roman"/>
                <w:sz w:val="26"/>
                <w:szCs w:val="26"/>
                <w:lang w:eastAsia="lv-LV"/>
              </w:rPr>
              <w:t>Latvijas Republikas valdības un Amerikas Savienoto Valstu valdības līgums par starptautisko nodokļu pienākumu izpildes uzlabošanu un likuma par ārvalstu kontu nodokļu pienākumu izpildi (FAT</w:t>
            </w:r>
            <w:r w:rsidR="00B9756F" w:rsidRPr="00B44A83">
              <w:rPr>
                <w:rFonts w:eastAsia="Times New Roman" w:cs="Times New Roman"/>
                <w:sz w:val="26"/>
                <w:szCs w:val="26"/>
                <w:lang w:eastAsia="lv-LV"/>
              </w:rPr>
              <w:t>C</w:t>
            </w:r>
            <w:r w:rsidR="00301CC2">
              <w:rPr>
                <w:rFonts w:eastAsia="Times New Roman" w:cs="Times New Roman"/>
                <w:sz w:val="26"/>
                <w:szCs w:val="26"/>
                <w:lang w:eastAsia="lv-LV"/>
              </w:rPr>
              <w:t>A) ieviešanu”</w:t>
            </w:r>
            <w:r w:rsidRPr="00B44A83">
              <w:rPr>
                <w:rFonts w:eastAsia="Times New Roman" w:cs="Times New Roman"/>
                <w:sz w:val="26"/>
                <w:szCs w:val="26"/>
                <w:lang w:eastAsia="lv-LV"/>
              </w:rPr>
              <w:t xml:space="preserve"> (turpmāk – FATCA līgums).</w:t>
            </w:r>
          </w:p>
          <w:p w:rsidR="00AB441F" w:rsidRPr="00B44A83" w:rsidRDefault="00AB441F" w:rsidP="00AB441F">
            <w:pPr>
              <w:ind w:firstLine="342"/>
              <w:jc w:val="both"/>
              <w:rPr>
                <w:sz w:val="26"/>
                <w:szCs w:val="26"/>
              </w:rPr>
            </w:pPr>
            <w:r w:rsidRPr="00B44A83">
              <w:rPr>
                <w:rFonts w:eastAsia="Calibri" w:cs="Times New Roman"/>
                <w:sz w:val="26"/>
                <w:szCs w:val="26"/>
              </w:rPr>
              <w:t>FATCA līguma 1.panta cc) apakšpunkts sniedz definīciju terminam “Konts par kuru jāsniedz ziņojums ASV”. Kontu neuzskata par tādu kontu, par kuru jāsniedz ziņojums ASV, ja, piemērojot FATCA līguma I pielikumā noteikto procedūru saistībā ar klientu izpēti, netiek noteikts, ka konts ir tāds konts, par kuru jāsniedz ziņojums ASV (atkarībā no konta atlikuma). Attiecīgi minētā pielikuma III un V sadaļa paredz noteikumus un procedūras, kādas jāveic attiecībā uz kontiem, kas atvērti</w:t>
            </w:r>
            <w:r w:rsidR="006B5F14">
              <w:rPr>
                <w:rFonts w:eastAsia="Calibri" w:cs="Times New Roman"/>
                <w:sz w:val="26"/>
                <w:szCs w:val="26"/>
              </w:rPr>
              <w:t>,</w:t>
            </w:r>
            <w:r w:rsidRPr="00B44A83">
              <w:rPr>
                <w:rFonts w:eastAsia="Calibri" w:cs="Times New Roman"/>
                <w:sz w:val="26"/>
                <w:szCs w:val="26"/>
              </w:rPr>
              <w:t xml:space="preserve"> </w:t>
            </w:r>
            <w:r w:rsidR="006557F8">
              <w:rPr>
                <w:rFonts w:eastAsia="Calibri" w:cs="Times New Roman"/>
                <w:sz w:val="26"/>
                <w:szCs w:val="26"/>
              </w:rPr>
              <w:t>sākot ar 2014.gada 1.jūliju</w:t>
            </w:r>
            <w:r w:rsidRPr="00B44A83">
              <w:rPr>
                <w:rFonts w:eastAsia="Calibri" w:cs="Times New Roman"/>
                <w:sz w:val="26"/>
                <w:szCs w:val="26"/>
              </w:rPr>
              <w:t xml:space="preserve">. FATCA līguma I pielikumā noteiktie noteikumi un procedūras jauna konta atvēršanas gadījumā attiecināmas arī uz tādu privātpersonu vai uzņēmumu, kam jau līdz 2014.gada 1.jūlijam ir bijuši </w:t>
            </w:r>
            <w:proofErr w:type="spellStart"/>
            <w:r w:rsidRPr="00B44A83">
              <w:rPr>
                <w:rFonts w:eastAsia="Calibri" w:cs="Times New Roman"/>
                <w:sz w:val="26"/>
                <w:szCs w:val="26"/>
              </w:rPr>
              <w:t>iepriekšpastāvējuši</w:t>
            </w:r>
            <w:proofErr w:type="spellEnd"/>
            <w:r w:rsidRPr="00B44A83">
              <w:rPr>
                <w:rFonts w:eastAsia="Calibri" w:cs="Times New Roman"/>
                <w:sz w:val="26"/>
                <w:szCs w:val="26"/>
              </w:rPr>
              <w:t xml:space="preserve"> konti FATCA līguma izpratnē</w:t>
            </w:r>
            <w:r w:rsidR="006557F8">
              <w:rPr>
                <w:rFonts w:eastAsia="Calibri" w:cs="Times New Roman"/>
                <w:sz w:val="26"/>
                <w:szCs w:val="26"/>
              </w:rPr>
              <w:t>,</w:t>
            </w:r>
            <w:r w:rsidRPr="00B44A83">
              <w:rPr>
                <w:rFonts w:eastAsia="Calibri" w:cs="Times New Roman"/>
                <w:sz w:val="26"/>
                <w:szCs w:val="26"/>
              </w:rPr>
              <w:t xml:space="preserve"> un minētā persona jau līdz 2014.gada 1.jūlijam ir bijusi finanšu iestādes (bankas) klients.</w:t>
            </w:r>
          </w:p>
          <w:p w:rsidR="00FE03AE" w:rsidRPr="00B44A83" w:rsidRDefault="0079240D" w:rsidP="00CA2D18">
            <w:pPr>
              <w:ind w:firstLine="171"/>
              <w:jc w:val="both"/>
              <w:rPr>
                <w:rFonts w:cs="Times New Roman"/>
                <w:sz w:val="26"/>
                <w:szCs w:val="26"/>
              </w:rPr>
            </w:pPr>
            <w:hyperlink r:id="rId8" w:history="1">
              <w:r w:rsidR="00CA2D18" w:rsidRPr="00B44A83">
                <w:rPr>
                  <w:rFonts w:eastAsia="Calibri"/>
                  <w:sz w:val="26"/>
                  <w:szCs w:val="26"/>
                </w:rPr>
                <w:t>Savukārt FATCA l</w:t>
              </w:r>
              <w:r w:rsidR="00FE03AE" w:rsidRPr="00B44A83">
                <w:rPr>
                  <w:rFonts w:eastAsia="Calibri"/>
                  <w:sz w:val="26"/>
                  <w:szCs w:val="26"/>
                </w:rPr>
                <w:t>īgum</w:t>
              </w:r>
            </w:hyperlink>
            <w:r w:rsidR="00CA2D18" w:rsidRPr="00B44A83">
              <w:rPr>
                <w:rFonts w:eastAsia="Calibri"/>
                <w:sz w:val="26"/>
                <w:szCs w:val="26"/>
              </w:rPr>
              <w:t>a</w:t>
            </w:r>
            <w:r w:rsidR="00FE03AE" w:rsidRPr="00B44A83">
              <w:rPr>
                <w:rFonts w:eastAsia="Times New Roman" w:cs="Times New Roman"/>
                <w:bCs/>
                <w:sz w:val="26"/>
                <w:szCs w:val="26"/>
                <w:lang w:eastAsia="lv-LV"/>
              </w:rPr>
              <w:t xml:space="preserve"> </w:t>
            </w:r>
            <w:r w:rsidR="009570E9" w:rsidRPr="00B44A83">
              <w:rPr>
                <w:rFonts w:cs="Times New Roman"/>
                <w:sz w:val="26"/>
                <w:szCs w:val="26"/>
              </w:rPr>
              <w:t>4. panta septītā daļa</w:t>
            </w:r>
            <w:r w:rsidR="00425306" w:rsidRPr="00B44A83">
              <w:rPr>
                <w:rFonts w:cs="Times New Roman"/>
                <w:sz w:val="26"/>
                <w:szCs w:val="26"/>
              </w:rPr>
              <w:t xml:space="preserve"> nosaka, ka </w:t>
            </w:r>
            <w:r w:rsidR="00FE03AE" w:rsidRPr="00B44A83">
              <w:rPr>
                <w:rFonts w:cs="Times New Roman"/>
                <w:sz w:val="26"/>
                <w:szCs w:val="26"/>
              </w:rPr>
              <w:t xml:space="preserve">neatkarīgi no </w:t>
            </w:r>
            <w:r w:rsidR="0077205F" w:rsidRPr="00B44A83">
              <w:rPr>
                <w:rFonts w:eastAsia="Times New Roman" w:cs="Times New Roman"/>
                <w:bCs/>
                <w:sz w:val="26"/>
                <w:szCs w:val="26"/>
                <w:lang w:eastAsia="lv-LV"/>
              </w:rPr>
              <w:t xml:space="preserve">FATCA </w:t>
            </w:r>
            <w:r w:rsidR="0074701B" w:rsidRPr="00B44A83">
              <w:rPr>
                <w:rFonts w:eastAsia="Times New Roman" w:cs="Times New Roman"/>
                <w:bCs/>
                <w:sz w:val="26"/>
                <w:szCs w:val="26"/>
                <w:lang w:eastAsia="lv-LV"/>
              </w:rPr>
              <w:t>l</w:t>
            </w:r>
            <w:r w:rsidR="003E5F01">
              <w:rPr>
                <w:rFonts w:cs="Times New Roman"/>
                <w:sz w:val="26"/>
                <w:szCs w:val="26"/>
              </w:rPr>
              <w:t>īguma 1.</w:t>
            </w:r>
            <w:r w:rsidR="00FE03AE" w:rsidRPr="00B44A83">
              <w:rPr>
                <w:rFonts w:cs="Times New Roman"/>
                <w:sz w:val="26"/>
                <w:szCs w:val="26"/>
              </w:rPr>
              <w:t xml:space="preserve">panta un definīcijām, </w:t>
            </w:r>
            <w:r w:rsidR="00FE03AE" w:rsidRPr="00B44A83">
              <w:rPr>
                <w:rFonts w:cs="Times New Roman"/>
                <w:sz w:val="26"/>
                <w:szCs w:val="26"/>
              </w:rPr>
              <w:lastRenderedPageBreak/>
              <w:t xml:space="preserve">kuras ir iekļautas </w:t>
            </w:r>
            <w:r w:rsidR="0077205F" w:rsidRPr="00B44A83">
              <w:rPr>
                <w:rFonts w:eastAsia="Times New Roman" w:cs="Times New Roman"/>
                <w:bCs/>
                <w:sz w:val="26"/>
                <w:szCs w:val="26"/>
                <w:lang w:eastAsia="lv-LV"/>
              </w:rPr>
              <w:t xml:space="preserve">FATCA </w:t>
            </w:r>
            <w:r w:rsidR="0074701B" w:rsidRPr="00B44A83">
              <w:rPr>
                <w:rFonts w:eastAsia="Times New Roman" w:cs="Times New Roman"/>
                <w:bCs/>
                <w:sz w:val="26"/>
                <w:szCs w:val="26"/>
                <w:lang w:eastAsia="lv-LV"/>
              </w:rPr>
              <w:t>l</w:t>
            </w:r>
            <w:r w:rsidR="00FE03AE" w:rsidRPr="00B44A83">
              <w:rPr>
                <w:rFonts w:cs="Times New Roman"/>
                <w:sz w:val="26"/>
                <w:szCs w:val="26"/>
              </w:rPr>
              <w:t xml:space="preserve">īguma pielikumos, īstenojot </w:t>
            </w:r>
            <w:r w:rsidR="0077205F" w:rsidRPr="00B44A83">
              <w:rPr>
                <w:rFonts w:eastAsia="Times New Roman" w:cs="Times New Roman"/>
                <w:bCs/>
                <w:sz w:val="26"/>
                <w:szCs w:val="26"/>
                <w:lang w:eastAsia="lv-LV"/>
              </w:rPr>
              <w:t xml:space="preserve">FATCA </w:t>
            </w:r>
            <w:r w:rsidR="003E5F01">
              <w:rPr>
                <w:rFonts w:cs="Times New Roman"/>
                <w:sz w:val="26"/>
                <w:szCs w:val="26"/>
              </w:rPr>
              <w:t>l</w:t>
            </w:r>
            <w:r w:rsidR="00FE03AE" w:rsidRPr="00B44A83">
              <w:rPr>
                <w:rFonts w:cs="Times New Roman"/>
                <w:sz w:val="26"/>
                <w:szCs w:val="26"/>
              </w:rPr>
              <w:t xml:space="preserve">īgumu, Latvija var izmantot un var atļaut Latvijas finanšu institūcijām izmantot atbilstošu definīciju </w:t>
            </w:r>
            <w:r w:rsidR="00565137">
              <w:rPr>
                <w:rFonts w:eastAsia="Times New Roman" w:cs="Times New Roman"/>
                <w:bCs/>
                <w:sz w:val="26"/>
                <w:szCs w:val="26"/>
                <w:lang w:eastAsia="lv-LV"/>
              </w:rPr>
              <w:t>A</w:t>
            </w:r>
            <w:r w:rsidR="00FE03AE" w:rsidRPr="00B44A83">
              <w:rPr>
                <w:rFonts w:cs="Times New Roman"/>
                <w:sz w:val="26"/>
                <w:szCs w:val="26"/>
              </w:rPr>
              <w:t>SV</w:t>
            </w:r>
            <w:r w:rsidR="00565137">
              <w:rPr>
                <w:rFonts w:cs="Times New Roman"/>
                <w:sz w:val="26"/>
                <w:szCs w:val="26"/>
              </w:rPr>
              <w:t xml:space="preserve"> </w:t>
            </w:r>
            <w:r w:rsidR="00FE03AE" w:rsidRPr="00B44A83">
              <w:rPr>
                <w:rFonts w:cs="Times New Roman"/>
                <w:sz w:val="26"/>
                <w:szCs w:val="26"/>
              </w:rPr>
              <w:t>Valsts Ka</w:t>
            </w:r>
            <w:r w:rsidR="0074701B" w:rsidRPr="00B44A83">
              <w:rPr>
                <w:rFonts w:cs="Times New Roman"/>
                <w:sz w:val="26"/>
                <w:szCs w:val="26"/>
              </w:rPr>
              <w:t>ses regulējumos, kas atbilst FATCA l</w:t>
            </w:r>
            <w:r w:rsidR="00FE03AE" w:rsidRPr="00B44A83">
              <w:rPr>
                <w:rFonts w:cs="Times New Roman"/>
                <w:sz w:val="26"/>
                <w:szCs w:val="26"/>
              </w:rPr>
              <w:t xml:space="preserve">īguma definīcijai ar nosacījumu, ka šāda piemērošana nevarēs izjaukt </w:t>
            </w:r>
            <w:r w:rsidR="0077205F" w:rsidRPr="00B44A83">
              <w:rPr>
                <w:rFonts w:eastAsia="Times New Roman" w:cs="Times New Roman"/>
                <w:bCs/>
                <w:sz w:val="26"/>
                <w:szCs w:val="26"/>
                <w:lang w:eastAsia="lv-LV"/>
              </w:rPr>
              <w:t xml:space="preserve">FATCA </w:t>
            </w:r>
            <w:r w:rsidR="002642C6" w:rsidRPr="00B44A83">
              <w:rPr>
                <w:rFonts w:eastAsia="Times New Roman" w:cs="Times New Roman"/>
                <w:bCs/>
                <w:sz w:val="26"/>
                <w:szCs w:val="26"/>
                <w:lang w:eastAsia="lv-LV"/>
              </w:rPr>
              <w:t>l</w:t>
            </w:r>
            <w:r w:rsidR="00FE03AE" w:rsidRPr="00B44A83">
              <w:rPr>
                <w:rFonts w:cs="Times New Roman"/>
                <w:sz w:val="26"/>
                <w:szCs w:val="26"/>
              </w:rPr>
              <w:t>īguma mērķi.</w:t>
            </w:r>
          </w:p>
          <w:p w:rsidR="00423DF9" w:rsidRPr="00B44A83" w:rsidRDefault="00F05C1B" w:rsidP="00F05C1B">
            <w:pPr>
              <w:ind w:firstLine="312"/>
              <w:jc w:val="both"/>
              <w:rPr>
                <w:rFonts w:cs="Times New Roman"/>
                <w:sz w:val="26"/>
                <w:szCs w:val="26"/>
              </w:rPr>
            </w:pPr>
            <w:r w:rsidRPr="00B44A83">
              <w:rPr>
                <w:rFonts w:cs="Times New Roman"/>
                <w:sz w:val="26"/>
                <w:szCs w:val="26"/>
              </w:rPr>
              <w:t xml:space="preserve">Saskaņā ar </w:t>
            </w:r>
            <w:r w:rsidR="00B722C4">
              <w:rPr>
                <w:rFonts w:cs="Times New Roman"/>
                <w:sz w:val="26"/>
                <w:szCs w:val="26"/>
              </w:rPr>
              <w:t>2013.</w:t>
            </w:r>
            <w:r w:rsidR="0077205F" w:rsidRPr="00B44A83">
              <w:rPr>
                <w:rFonts w:cs="Times New Roman"/>
                <w:sz w:val="26"/>
                <w:szCs w:val="26"/>
              </w:rPr>
              <w:t xml:space="preserve">gada 8.aprīlī </w:t>
            </w:r>
            <w:r w:rsidRPr="00B44A83">
              <w:rPr>
                <w:rFonts w:cs="Times New Roman"/>
                <w:sz w:val="26"/>
                <w:szCs w:val="26"/>
              </w:rPr>
              <w:t>izsludinātajiem grozījumiem</w:t>
            </w:r>
            <w:r w:rsidR="00A42675" w:rsidRPr="00B44A83">
              <w:rPr>
                <w:rFonts w:cs="Times New Roman"/>
                <w:sz w:val="26"/>
                <w:szCs w:val="26"/>
              </w:rPr>
              <w:t xml:space="preserve"> </w:t>
            </w:r>
            <w:hyperlink r:id="rId9" w:history="1">
              <w:r w:rsidR="0077205F" w:rsidRPr="00B44A83">
                <w:rPr>
                  <w:sz w:val="26"/>
                  <w:szCs w:val="26"/>
                </w:rPr>
                <w:t>ASV Valsts Kases</w:t>
              </w:r>
              <w:r w:rsidR="00A42675" w:rsidRPr="00B44A83">
                <w:rPr>
                  <w:sz w:val="26"/>
                  <w:szCs w:val="26"/>
                </w:rPr>
                <w:t xml:space="preserve"> </w:t>
              </w:r>
              <w:r w:rsidR="0077205F" w:rsidRPr="00B44A83">
                <w:rPr>
                  <w:sz w:val="26"/>
                  <w:szCs w:val="26"/>
                </w:rPr>
                <w:t>regulējumos</w:t>
              </w:r>
            </w:hyperlink>
            <w:r w:rsidR="00A42675" w:rsidRPr="00B44A83">
              <w:rPr>
                <w:rFonts w:cs="Times New Roman"/>
                <w:sz w:val="26"/>
                <w:szCs w:val="26"/>
              </w:rPr>
              <w:t xml:space="preserve"> jaunus kontus, kas tiek atvērti klientiem ar </w:t>
            </w:r>
            <w:proofErr w:type="spellStart"/>
            <w:r w:rsidR="00A42675" w:rsidRPr="00B44A83">
              <w:rPr>
                <w:rFonts w:cs="Times New Roman"/>
                <w:sz w:val="26"/>
                <w:szCs w:val="26"/>
              </w:rPr>
              <w:t>iepriekšpastāvējušām</w:t>
            </w:r>
            <w:proofErr w:type="spellEnd"/>
            <w:r w:rsidR="00A42675" w:rsidRPr="00B44A83">
              <w:rPr>
                <w:rFonts w:cs="Times New Roman"/>
                <w:sz w:val="26"/>
                <w:szCs w:val="26"/>
              </w:rPr>
              <w:t xml:space="preserve"> saistībām, </w:t>
            </w:r>
            <w:r w:rsidR="00647FDF" w:rsidRPr="00B44A83">
              <w:rPr>
                <w:rFonts w:cs="Times New Roman"/>
                <w:sz w:val="26"/>
                <w:szCs w:val="26"/>
              </w:rPr>
              <w:t xml:space="preserve">ir atļauts </w:t>
            </w:r>
            <w:r w:rsidR="00A42675" w:rsidRPr="00B44A83">
              <w:rPr>
                <w:rFonts w:cs="Times New Roman"/>
                <w:sz w:val="26"/>
                <w:szCs w:val="26"/>
              </w:rPr>
              <w:t xml:space="preserve">uzskatīt par </w:t>
            </w:r>
            <w:proofErr w:type="spellStart"/>
            <w:r w:rsidR="00A42675" w:rsidRPr="00B44A83">
              <w:rPr>
                <w:rFonts w:cs="Times New Roman"/>
                <w:sz w:val="26"/>
                <w:szCs w:val="26"/>
              </w:rPr>
              <w:t>iepriekšpastāvējušiem</w:t>
            </w:r>
            <w:proofErr w:type="spellEnd"/>
            <w:r w:rsidR="00A42675" w:rsidRPr="00B44A83">
              <w:rPr>
                <w:rFonts w:cs="Times New Roman"/>
                <w:sz w:val="26"/>
                <w:szCs w:val="26"/>
              </w:rPr>
              <w:t xml:space="preserve"> kontiem</w:t>
            </w:r>
            <w:r w:rsidR="00647FDF" w:rsidRPr="00B44A83">
              <w:rPr>
                <w:rFonts w:cs="Times New Roman"/>
                <w:sz w:val="26"/>
                <w:szCs w:val="26"/>
              </w:rPr>
              <w:t xml:space="preserve"> ar nosacījumu, ka š</w:t>
            </w:r>
            <w:r w:rsidR="00A058C9" w:rsidRPr="00B44A83">
              <w:rPr>
                <w:rFonts w:cs="Times New Roman"/>
                <w:sz w:val="26"/>
                <w:szCs w:val="26"/>
              </w:rPr>
              <w:t>ādiem</w:t>
            </w:r>
            <w:r w:rsidR="00647FDF" w:rsidRPr="00B44A83">
              <w:rPr>
                <w:rFonts w:cs="Times New Roman"/>
                <w:sz w:val="26"/>
                <w:szCs w:val="26"/>
              </w:rPr>
              <w:t xml:space="preserve"> </w:t>
            </w:r>
            <w:r w:rsidR="00A42675" w:rsidRPr="00B44A83">
              <w:rPr>
                <w:rFonts w:cs="Times New Roman"/>
                <w:sz w:val="26"/>
                <w:szCs w:val="26"/>
              </w:rPr>
              <w:t xml:space="preserve">jauniem un </w:t>
            </w:r>
            <w:proofErr w:type="spellStart"/>
            <w:r w:rsidR="00A42675" w:rsidRPr="00B44A83">
              <w:rPr>
                <w:rFonts w:cs="Times New Roman"/>
                <w:sz w:val="26"/>
                <w:szCs w:val="26"/>
              </w:rPr>
              <w:t>iepriekšpastāvējušiem</w:t>
            </w:r>
            <w:proofErr w:type="spellEnd"/>
            <w:r w:rsidR="00A42675" w:rsidRPr="00B44A83">
              <w:rPr>
                <w:rFonts w:cs="Times New Roman"/>
                <w:sz w:val="26"/>
                <w:szCs w:val="26"/>
              </w:rPr>
              <w:t xml:space="preserve"> kontiem tiek piemēroti īpaši noteikumi par kontu apkopošanu</w:t>
            </w:r>
            <w:r w:rsidR="00A058C9" w:rsidRPr="00B44A83">
              <w:rPr>
                <w:rFonts w:cs="Times New Roman"/>
                <w:sz w:val="26"/>
                <w:szCs w:val="26"/>
              </w:rPr>
              <w:t xml:space="preserve"> klientu izpētes, </w:t>
            </w:r>
            <w:r w:rsidR="00A42675" w:rsidRPr="00B44A83">
              <w:rPr>
                <w:rFonts w:cs="Times New Roman"/>
                <w:sz w:val="26"/>
                <w:szCs w:val="26"/>
              </w:rPr>
              <w:t xml:space="preserve">kontu </w:t>
            </w:r>
            <w:r w:rsidR="00A058C9" w:rsidRPr="00B44A83">
              <w:rPr>
                <w:rFonts w:cs="Times New Roman"/>
                <w:sz w:val="26"/>
                <w:szCs w:val="26"/>
              </w:rPr>
              <w:t>id</w:t>
            </w:r>
            <w:r w:rsidR="0018621A">
              <w:rPr>
                <w:rFonts w:cs="Times New Roman"/>
                <w:sz w:val="26"/>
                <w:szCs w:val="26"/>
              </w:rPr>
              <w:t>entificēšanas un kontu atlikumu</w:t>
            </w:r>
            <w:r w:rsidR="00A058C9" w:rsidRPr="00B44A83">
              <w:rPr>
                <w:rFonts w:cs="Times New Roman"/>
                <w:sz w:val="26"/>
                <w:szCs w:val="26"/>
              </w:rPr>
              <w:t>/ vērtības apkopošanas mērķiem</w:t>
            </w:r>
            <w:r w:rsidR="006B5F14">
              <w:rPr>
                <w:rFonts w:cs="Times New Roman"/>
                <w:sz w:val="26"/>
                <w:szCs w:val="26"/>
              </w:rPr>
              <w:t xml:space="preserve"> </w:t>
            </w:r>
            <w:r w:rsidR="007A3F65" w:rsidRPr="007A3F65">
              <w:rPr>
                <w:rFonts w:cs="Times New Roman"/>
                <w:sz w:val="26"/>
                <w:szCs w:val="26"/>
              </w:rPr>
              <w:t>(</w:t>
            </w:r>
            <w:r w:rsidR="007A3F65" w:rsidRPr="007A3F65">
              <w:rPr>
                <w:rFonts w:cs="Times New Roman"/>
                <w:bCs/>
                <w:sz w:val="26"/>
                <w:szCs w:val="26"/>
              </w:rPr>
              <w:t xml:space="preserve">IV daļas </w:t>
            </w:r>
            <w:proofErr w:type="spellStart"/>
            <w:r w:rsidR="007A3F65" w:rsidRPr="007A3F65">
              <w:rPr>
                <w:rFonts w:cs="Times New Roman"/>
                <w:bCs/>
                <w:sz w:val="26"/>
                <w:szCs w:val="26"/>
              </w:rPr>
              <w:t>E.sadaļa</w:t>
            </w:r>
            <w:proofErr w:type="spellEnd"/>
            <w:r w:rsidR="007A3F65" w:rsidRPr="007A3F65">
              <w:rPr>
                <w:rFonts w:cs="Times New Roman"/>
                <w:bCs/>
                <w:sz w:val="26"/>
                <w:szCs w:val="26"/>
              </w:rPr>
              <w:t>)</w:t>
            </w:r>
            <w:r w:rsidR="007A3F65" w:rsidRPr="007A3F65">
              <w:rPr>
                <w:rFonts w:cs="Times New Roman"/>
                <w:sz w:val="26"/>
                <w:szCs w:val="26"/>
                <w:vertAlign w:val="superscript"/>
              </w:rPr>
              <w:footnoteReference w:id="1"/>
            </w:r>
            <w:r w:rsidR="00A058C9" w:rsidRPr="00B44A83">
              <w:rPr>
                <w:rFonts w:cs="Times New Roman"/>
                <w:sz w:val="26"/>
                <w:szCs w:val="26"/>
              </w:rPr>
              <w:t>.</w:t>
            </w:r>
          </w:p>
          <w:p w:rsidR="0018621A" w:rsidRPr="00DA280B" w:rsidRDefault="00C05351" w:rsidP="0018621A">
            <w:pPr>
              <w:ind w:firstLine="312"/>
              <w:jc w:val="both"/>
              <w:rPr>
                <w:rFonts w:cs="Times New Roman"/>
                <w:sz w:val="26"/>
                <w:szCs w:val="26"/>
              </w:rPr>
            </w:pPr>
            <w:r w:rsidRPr="00DA280B">
              <w:rPr>
                <w:rFonts w:cs="Times New Roman"/>
                <w:sz w:val="26"/>
                <w:szCs w:val="26"/>
              </w:rPr>
              <w:t xml:space="preserve">Izvērtējot FATCA līguma mērķi, Latvijai ir tiesības Latvijas finanšu institūcijām noteikt iespēju </w:t>
            </w:r>
            <w:r w:rsidR="003E5F01" w:rsidRPr="00DA280B">
              <w:rPr>
                <w:rFonts w:cs="Times New Roman"/>
                <w:sz w:val="26"/>
                <w:szCs w:val="26"/>
              </w:rPr>
              <w:t xml:space="preserve">izmantot labākus nosacījumus </w:t>
            </w:r>
            <w:r w:rsidRPr="00DA280B">
              <w:rPr>
                <w:rFonts w:cs="Times New Roman"/>
                <w:sz w:val="26"/>
                <w:szCs w:val="26"/>
              </w:rPr>
              <w:t>atbilstoši</w:t>
            </w:r>
            <w:r w:rsidR="00041851" w:rsidRPr="00DA280B">
              <w:rPr>
                <w:rFonts w:cs="Times New Roman"/>
                <w:sz w:val="26"/>
                <w:szCs w:val="26"/>
              </w:rPr>
              <w:t xml:space="preserve"> FATCA līguma 4.panta septītajai daļai</w:t>
            </w:r>
            <w:r w:rsidRPr="00DA280B">
              <w:rPr>
                <w:rFonts w:cs="Times New Roman"/>
                <w:sz w:val="26"/>
                <w:szCs w:val="26"/>
              </w:rPr>
              <w:t>.</w:t>
            </w:r>
          </w:p>
          <w:p w:rsidR="00D8417C" w:rsidRDefault="00461510" w:rsidP="00B722C4">
            <w:pPr>
              <w:ind w:firstLine="312"/>
              <w:jc w:val="both"/>
              <w:rPr>
                <w:rFonts w:cs="Times New Roman"/>
                <w:sz w:val="26"/>
                <w:szCs w:val="26"/>
              </w:rPr>
            </w:pPr>
            <w:r w:rsidRPr="00DA280B">
              <w:rPr>
                <w:rFonts w:cs="Times New Roman"/>
                <w:sz w:val="26"/>
                <w:szCs w:val="26"/>
              </w:rPr>
              <w:t>Tādējādi</w:t>
            </w:r>
            <w:r w:rsidR="002642C6" w:rsidRPr="00DA280B">
              <w:rPr>
                <w:rFonts w:cs="Times New Roman"/>
                <w:sz w:val="26"/>
                <w:szCs w:val="26"/>
              </w:rPr>
              <w:t xml:space="preserve"> </w:t>
            </w:r>
            <w:r w:rsidR="003B615C" w:rsidRPr="00DA280B">
              <w:rPr>
                <w:rFonts w:cs="Times New Roman"/>
                <w:sz w:val="26"/>
                <w:szCs w:val="26"/>
              </w:rPr>
              <w:t>Latvijas finanšu iestādēm tiesības jauniem kontiem, kuri atvērti pēc 2014.gada 30. jūnija, piemērot pārbaudes prasības un termiņus, kas līgumā noteikti kontiem, kuri</w:t>
            </w:r>
            <w:r w:rsidR="00584502" w:rsidRPr="00DA280B">
              <w:rPr>
                <w:rFonts w:cs="Times New Roman"/>
                <w:sz w:val="26"/>
                <w:szCs w:val="26"/>
              </w:rPr>
              <w:t>em jau uz</w:t>
            </w:r>
            <w:r w:rsidR="003B615C" w:rsidRPr="00DA280B">
              <w:rPr>
                <w:rFonts w:cs="Times New Roman"/>
                <w:sz w:val="26"/>
                <w:szCs w:val="26"/>
              </w:rPr>
              <w:t xml:space="preserve"> 2014.gada </w:t>
            </w:r>
            <w:r w:rsidR="00041851" w:rsidRPr="00DA280B">
              <w:rPr>
                <w:rFonts w:cs="Times New Roman"/>
                <w:sz w:val="26"/>
                <w:szCs w:val="26"/>
              </w:rPr>
              <w:t>30</w:t>
            </w:r>
            <w:r w:rsidR="003B615C" w:rsidRPr="00DA280B">
              <w:rPr>
                <w:rFonts w:cs="Times New Roman"/>
                <w:sz w:val="26"/>
                <w:szCs w:val="26"/>
              </w:rPr>
              <w:t>.</w:t>
            </w:r>
            <w:r w:rsidR="00041851" w:rsidRPr="00DA280B">
              <w:rPr>
                <w:rFonts w:cs="Times New Roman"/>
                <w:sz w:val="26"/>
                <w:szCs w:val="26"/>
              </w:rPr>
              <w:t>jūnij</w:t>
            </w:r>
            <w:r w:rsidR="00584502" w:rsidRPr="00DA280B">
              <w:rPr>
                <w:rFonts w:cs="Times New Roman"/>
                <w:sz w:val="26"/>
                <w:szCs w:val="26"/>
              </w:rPr>
              <w:t>u</w:t>
            </w:r>
            <w:r w:rsidR="003B615C" w:rsidRPr="00DA280B">
              <w:rPr>
                <w:rFonts w:cs="Times New Roman"/>
                <w:sz w:val="26"/>
                <w:szCs w:val="26"/>
              </w:rPr>
              <w:t xml:space="preserve">, ar nosacījumu, ka šādi jaunie konti ir vai tiks atvērti tādiem klientiem, </w:t>
            </w:r>
            <w:r w:rsidR="00BA4351" w:rsidRPr="00DA280B">
              <w:rPr>
                <w:rFonts w:cs="Times New Roman"/>
                <w:sz w:val="26"/>
                <w:szCs w:val="26"/>
              </w:rPr>
              <w:t xml:space="preserve">kuriem jau </w:t>
            </w:r>
            <w:r w:rsidR="00584502" w:rsidRPr="00DA280B">
              <w:rPr>
                <w:rFonts w:cs="Times New Roman"/>
                <w:sz w:val="26"/>
                <w:szCs w:val="26"/>
              </w:rPr>
              <w:t xml:space="preserve">uz </w:t>
            </w:r>
            <w:r w:rsidR="00BA4351" w:rsidRPr="00DA280B">
              <w:rPr>
                <w:rFonts w:cs="Times New Roman"/>
                <w:sz w:val="26"/>
                <w:szCs w:val="26"/>
              </w:rPr>
              <w:t xml:space="preserve">2014.gada </w:t>
            </w:r>
            <w:r w:rsidR="00AA778B" w:rsidRPr="00DA280B">
              <w:rPr>
                <w:rFonts w:cs="Times New Roman"/>
                <w:sz w:val="26"/>
                <w:szCs w:val="26"/>
              </w:rPr>
              <w:t>30.jūni</w:t>
            </w:r>
            <w:r w:rsidR="00584502" w:rsidRPr="00DA280B">
              <w:rPr>
                <w:rFonts w:cs="Times New Roman"/>
                <w:sz w:val="26"/>
                <w:szCs w:val="26"/>
              </w:rPr>
              <w:t>ju</w:t>
            </w:r>
            <w:r w:rsidR="00BA4351" w:rsidRPr="00BA4351">
              <w:rPr>
                <w:rFonts w:cs="Times New Roman"/>
                <w:sz w:val="26"/>
                <w:szCs w:val="26"/>
              </w:rPr>
              <w:t xml:space="preserve"> attiecīgajā Latvijas finanšu iestādē ir atvērti konti</w:t>
            </w:r>
            <w:r w:rsidR="00B722C4">
              <w:rPr>
                <w:rFonts w:cs="Times New Roman"/>
                <w:sz w:val="26"/>
                <w:szCs w:val="26"/>
              </w:rPr>
              <w:t>,</w:t>
            </w:r>
            <w:r w:rsidR="0018621A">
              <w:rPr>
                <w:rFonts w:eastAsia="Times New Roman" w:cs="Times New Roman"/>
                <w:sz w:val="26"/>
                <w:szCs w:val="26"/>
              </w:rPr>
              <w:t xml:space="preserve"> ir jānosaka</w:t>
            </w:r>
            <w:r w:rsidR="00B722C4">
              <w:rPr>
                <w:rFonts w:cs="Times New Roman"/>
                <w:sz w:val="26"/>
                <w:szCs w:val="26"/>
              </w:rPr>
              <w:t xml:space="preserve"> nacionālajos</w:t>
            </w:r>
            <w:r w:rsidR="0018621A" w:rsidRPr="00B44A83">
              <w:rPr>
                <w:rFonts w:cs="Times New Roman"/>
                <w:sz w:val="26"/>
                <w:szCs w:val="26"/>
              </w:rPr>
              <w:t xml:space="preserve"> </w:t>
            </w:r>
            <w:r w:rsidR="00B722C4">
              <w:rPr>
                <w:rFonts w:cs="Times New Roman"/>
                <w:sz w:val="26"/>
                <w:szCs w:val="26"/>
              </w:rPr>
              <w:t>normatīvajos aktos</w:t>
            </w:r>
            <w:r w:rsidR="0018621A">
              <w:rPr>
                <w:rFonts w:cs="Times New Roman"/>
                <w:sz w:val="26"/>
                <w:szCs w:val="26"/>
              </w:rPr>
              <w:t xml:space="preserve">, veicot grozījumus </w:t>
            </w:r>
            <w:r w:rsidR="0018621A" w:rsidRPr="0018621A">
              <w:rPr>
                <w:rFonts w:cs="Times New Roman"/>
                <w:sz w:val="26"/>
                <w:szCs w:val="26"/>
              </w:rPr>
              <w:t xml:space="preserve">2015.gada 24.marta Ministru kabineta noteikumos Nr.134 “Kārtība, kādā Valsts ieņēmumu dienestam sniedz </w:t>
            </w:r>
            <w:r w:rsidR="00301CC2">
              <w:rPr>
                <w:rFonts w:cs="Times New Roman"/>
                <w:sz w:val="26"/>
                <w:szCs w:val="26"/>
              </w:rPr>
              <w:t>informāciju likumā “</w:t>
            </w:r>
            <w:r w:rsidR="0018621A" w:rsidRPr="0018621A">
              <w:rPr>
                <w:rFonts w:cs="Times New Roman"/>
                <w:sz w:val="26"/>
                <w:szCs w:val="26"/>
              </w:rPr>
              <w:t>Par Latvijas Republikas valdības un Amerikas Savienoto Valstu valdības līgumu par starptautisko nodokļu pienākumu izpildes uzlabošanu un likuma par ārvalstu kontu nodokļu pien</w:t>
            </w:r>
            <w:r w:rsidR="00301CC2">
              <w:rPr>
                <w:rFonts w:cs="Times New Roman"/>
                <w:sz w:val="26"/>
                <w:szCs w:val="26"/>
              </w:rPr>
              <w:t>ākumu izpildi (FATCA) ieviešanu”</w:t>
            </w:r>
            <w:r w:rsidR="0018621A" w:rsidRPr="0018621A">
              <w:rPr>
                <w:rFonts w:cs="Times New Roman"/>
                <w:sz w:val="26"/>
                <w:szCs w:val="26"/>
              </w:rPr>
              <w:t xml:space="preserve"> noteikto prasību izpildes nodrošināšanai”</w:t>
            </w:r>
            <w:r w:rsidR="002F5412">
              <w:rPr>
                <w:rFonts w:cs="Times New Roman"/>
                <w:sz w:val="26"/>
                <w:szCs w:val="26"/>
              </w:rPr>
              <w:t xml:space="preserve"> (turpmāk – MK noteikumi Nr.134)</w:t>
            </w:r>
            <w:r w:rsidR="0018621A">
              <w:rPr>
                <w:rFonts w:cs="Times New Roman"/>
                <w:sz w:val="26"/>
                <w:szCs w:val="26"/>
              </w:rPr>
              <w:t>.</w:t>
            </w:r>
          </w:p>
          <w:p w:rsidR="00D31721" w:rsidRPr="00D31721" w:rsidRDefault="00D31721" w:rsidP="00D31721">
            <w:pPr>
              <w:ind w:firstLine="312"/>
              <w:jc w:val="both"/>
              <w:rPr>
                <w:rFonts w:cs="Times New Roman"/>
                <w:sz w:val="26"/>
                <w:szCs w:val="26"/>
              </w:rPr>
            </w:pPr>
            <w:r>
              <w:rPr>
                <w:rFonts w:cs="Times New Roman"/>
                <w:sz w:val="26"/>
                <w:szCs w:val="26"/>
              </w:rPr>
              <w:t>A</w:t>
            </w:r>
            <w:r w:rsidRPr="00D31721">
              <w:rPr>
                <w:rFonts w:cs="Times New Roman"/>
                <w:sz w:val="26"/>
                <w:szCs w:val="26"/>
              </w:rPr>
              <w:t xml:space="preserve">tbilstoši ASV Iekšējo ieņēmumu dienesta (turpmāk – ASV IRS) mājas lapā publicētajai informācijai FATCA </w:t>
            </w:r>
            <w:r>
              <w:rPr>
                <w:rFonts w:cs="Times New Roman"/>
                <w:sz w:val="26"/>
                <w:szCs w:val="26"/>
              </w:rPr>
              <w:t xml:space="preserve">nulles </w:t>
            </w:r>
            <w:r w:rsidRPr="00D31721">
              <w:rPr>
                <w:rFonts w:cs="Times New Roman"/>
                <w:sz w:val="26"/>
                <w:szCs w:val="26"/>
              </w:rPr>
              <w:t xml:space="preserve">ziņojumi („Nil </w:t>
            </w:r>
            <w:proofErr w:type="spellStart"/>
            <w:r w:rsidRPr="00D31721">
              <w:rPr>
                <w:rFonts w:cs="Times New Roman"/>
                <w:sz w:val="26"/>
                <w:szCs w:val="26"/>
              </w:rPr>
              <w:t>reports</w:t>
            </w:r>
            <w:proofErr w:type="spellEnd"/>
            <w:r w:rsidRPr="00D31721">
              <w:rPr>
                <w:rFonts w:cs="Times New Roman"/>
                <w:sz w:val="26"/>
                <w:szCs w:val="26"/>
              </w:rPr>
              <w:t xml:space="preserve">”) jāsniedz tikai </w:t>
            </w:r>
            <w:proofErr w:type="spellStart"/>
            <w:r w:rsidRPr="00D31721">
              <w:rPr>
                <w:rFonts w:cs="Times New Roman"/>
                <w:sz w:val="26"/>
                <w:szCs w:val="26"/>
              </w:rPr>
              <w:t>nefinanšu</w:t>
            </w:r>
            <w:proofErr w:type="spellEnd"/>
            <w:r w:rsidRPr="00D31721">
              <w:rPr>
                <w:rFonts w:cs="Times New Roman"/>
                <w:sz w:val="26"/>
                <w:szCs w:val="26"/>
              </w:rPr>
              <w:t xml:space="preserve"> ārvalstu iestādēm, kuras sniedz datus ASV IRS pa tiešo</w:t>
            </w:r>
            <w:r w:rsidR="00D93E61">
              <w:rPr>
                <w:rFonts w:cs="Times New Roman"/>
                <w:sz w:val="26"/>
                <w:szCs w:val="26"/>
              </w:rPr>
              <w:t>,</w:t>
            </w:r>
            <w:r w:rsidRPr="00D31721">
              <w:rPr>
                <w:rFonts w:cs="Times New Roman"/>
                <w:sz w:val="26"/>
                <w:szCs w:val="26"/>
              </w:rPr>
              <w:t xml:space="preserve"> nevis caur savas valsts n</w:t>
            </w:r>
            <w:r w:rsidR="006B5F14">
              <w:rPr>
                <w:rFonts w:cs="Times New Roman"/>
                <w:sz w:val="26"/>
                <w:szCs w:val="26"/>
              </w:rPr>
              <w:t>odokļu administrāciju. Savukārt</w:t>
            </w:r>
            <w:r w:rsidRPr="00D31721">
              <w:rPr>
                <w:rFonts w:cs="Times New Roman"/>
                <w:sz w:val="26"/>
                <w:szCs w:val="26"/>
              </w:rPr>
              <w:t xml:space="preserve"> pārējām iestādēm ASV IRS </w:t>
            </w:r>
            <w:r w:rsidRPr="00D31721">
              <w:rPr>
                <w:rFonts w:cs="Times New Roman"/>
                <w:sz w:val="26"/>
                <w:szCs w:val="26"/>
              </w:rPr>
              <w:lastRenderedPageBreak/>
              <w:t xml:space="preserve">neuzliek par pienākumu sniegt šādus ziņojumus. Neskatoties uz to, ASV IRS norāda, ka prasība sniegt FATCA </w:t>
            </w:r>
            <w:r w:rsidR="00D93E61">
              <w:rPr>
                <w:rFonts w:cs="Times New Roman"/>
                <w:sz w:val="26"/>
                <w:szCs w:val="26"/>
              </w:rPr>
              <w:t xml:space="preserve">nulles </w:t>
            </w:r>
            <w:r w:rsidRPr="00D31721">
              <w:rPr>
                <w:rFonts w:cs="Times New Roman"/>
                <w:sz w:val="26"/>
                <w:szCs w:val="26"/>
              </w:rPr>
              <w:t>ziņojumus visām iestādēm var tikt noteikta katras valsts nacionālajā likumdošanā.</w:t>
            </w:r>
          </w:p>
          <w:p w:rsidR="00407A0C" w:rsidRDefault="00D31721">
            <w:pPr>
              <w:ind w:firstLine="312"/>
              <w:jc w:val="both"/>
              <w:rPr>
                <w:rFonts w:cs="Times New Roman"/>
                <w:sz w:val="26"/>
                <w:szCs w:val="26"/>
              </w:rPr>
            </w:pPr>
            <w:r w:rsidRPr="00D31721">
              <w:rPr>
                <w:rFonts w:cs="Times New Roman"/>
                <w:sz w:val="26"/>
                <w:szCs w:val="26"/>
              </w:rPr>
              <w:t xml:space="preserve">Minēto ziņojumu mērķis ir informēt ASV IRS par faktu, ka konkrētajai finanšu vai </w:t>
            </w:r>
            <w:proofErr w:type="spellStart"/>
            <w:r w:rsidRPr="00D31721">
              <w:rPr>
                <w:rFonts w:cs="Times New Roman"/>
                <w:sz w:val="26"/>
                <w:szCs w:val="26"/>
              </w:rPr>
              <w:t>nefinanšu</w:t>
            </w:r>
            <w:proofErr w:type="spellEnd"/>
            <w:r w:rsidRPr="00D31721">
              <w:rPr>
                <w:rFonts w:cs="Times New Roman"/>
                <w:sz w:val="26"/>
                <w:szCs w:val="26"/>
              </w:rPr>
              <w:t xml:space="preserve"> iestādei nav datu, kuri būtu sniedzami ASV IRS, par konkrēto laika periodu.</w:t>
            </w:r>
            <w:r w:rsidR="00407A0C">
              <w:t xml:space="preserve"> </w:t>
            </w:r>
            <w:r w:rsidR="00407A0C" w:rsidRPr="00407A0C">
              <w:rPr>
                <w:rFonts w:cs="Times New Roman"/>
                <w:sz w:val="26"/>
                <w:szCs w:val="26"/>
              </w:rPr>
              <w:t xml:space="preserve">Informācija par FATCA nulles ziņojumu </w:t>
            </w:r>
            <w:r w:rsidR="00407A0C">
              <w:rPr>
                <w:rFonts w:cs="Times New Roman"/>
                <w:sz w:val="26"/>
                <w:szCs w:val="26"/>
              </w:rPr>
              <w:t xml:space="preserve">iesniegšanu ir pieejama ASV </w:t>
            </w:r>
            <w:r w:rsidR="00301CC2">
              <w:rPr>
                <w:rFonts w:cs="Times New Roman"/>
                <w:sz w:val="26"/>
                <w:szCs w:val="26"/>
              </w:rPr>
              <w:t>IRS</w:t>
            </w:r>
            <w:r w:rsidR="00407A0C" w:rsidRPr="00407A0C">
              <w:rPr>
                <w:rFonts w:cs="Times New Roman"/>
                <w:sz w:val="26"/>
                <w:szCs w:val="26"/>
              </w:rPr>
              <w:t xml:space="preserve"> mājas lapā internetā </w:t>
            </w:r>
            <w:hyperlink r:id="rId10" w:history="1">
              <w:r w:rsidR="00407A0C" w:rsidRPr="006458BD">
                <w:rPr>
                  <w:rStyle w:val="Hyperlink"/>
                  <w:rFonts w:cs="Times New Roman"/>
                  <w:sz w:val="26"/>
                  <w:szCs w:val="26"/>
                </w:rPr>
                <w:t>http://www.irs.gov/Businesses/Corporations/FATCA-IDES-Technical-FAQs</w:t>
              </w:r>
            </w:hyperlink>
            <w:r w:rsidR="00407A0C">
              <w:rPr>
                <w:rFonts w:cs="Times New Roman"/>
                <w:sz w:val="26"/>
                <w:szCs w:val="26"/>
              </w:rPr>
              <w:t>.</w:t>
            </w:r>
          </w:p>
          <w:p w:rsidR="00D31721" w:rsidRPr="00D31721" w:rsidRDefault="006B5F14" w:rsidP="00D31721">
            <w:pPr>
              <w:ind w:firstLine="312"/>
              <w:jc w:val="both"/>
              <w:rPr>
                <w:rFonts w:cs="Times New Roman"/>
                <w:sz w:val="26"/>
                <w:szCs w:val="26"/>
              </w:rPr>
            </w:pPr>
            <w:r>
              <w:rPr>
                <w:rFonts w:cs="Times New Roman"/>
                <w:sz w:val="26"/>
                <w:szCs w:val="26"/>
              </w:rPr>
              <w:t>Š</w:t>
            </w:r>
            <w:r w:rsidR="00D31721" w:rsidRPr="00D31721">
              <w:rPr>
                <w:rFonts w:cs="Times New Roman"/>
                <w:sz w:val="26"/>
                <w:szCs w:val="26"/>
              </w:rPr>
              <w:t xml:space="preserve">ī prasība šobrīd </w:t>
            </w:r>
            <w:r w:rsidR="003809CA">
              <w:rPr>
                <w:rFonts w:cs="Times New Roman"/>
                <w:sz w:val="26"/>
                <w:szCs w:val="26"/>
              </w:rPr>
              <w:t xml:space="preserve">nav noteikta </w:t>
            </w:r>
            <w:r>
              <w:rPr>
                <w:rFonts w:cs="Times New Roman"/>
                <w:sz w:val="26"/>
                <w:szCs w:val="26"/>
              </w:rPr>
              <w:t xml:space="preserve">Latvijas </w:t>
            </w:r>
            <w:r w:rsidR="003809CA">
              <w:rPr>
                <w:rFonts w:cs="Times New Roman"/>
                <w:sz w:val="26"/>
                <w:szCs w:val="26"/>
              </w:rPr>
              <w:t>normatīvajos aktos.</w:t>
            </w:r>
            <w:r w:rsidR="00D31721" w:rsidRPr="00D31721">
              <w:rPr>
                <w:rFonts w:cs="Times New Roman"/>
                <w:sz w:val="26"/>
                <w:szCs w:val="26"/>
              </w:rPr>
              <w:t xml:space="preserve"> </w:t>
            </w:r>
          </w:p>
          <w:p w:rsidR="00236079" w:rsidRDefault="003809CA">
            <w:pPr>
              <w:ind w:firstLine="312"/>
              <w:jc w:val="both"/>
              <w:rPr>
                <w:rFonts w:cs="Times New Roman"/>
                <w:sz w:val="26"/>
                <w:szCs w:val="26"/>
              </w:rPr>
            </w:pPr>
            <w:r w:rsidRPr="003809CA">
              <w:rPr>
                <w:rFonts w:cs="Times New Roman"/>
                <w:sz w:val="26"/>
                <w:szCs w:val="26"/>
              </w:rPr>
              <w:t xml:space="preserve">Vienlaikus Latvijai ir tiesības Latvijas finanšu </w:t>
            </w:r>
            <w:r w:rsidR="006C40D6">
              <w:rPr>
                <w:rFonts w:cs="Times New Roman"/>
                <w:sz w:val="26"/>
                <w:szCs w:val="26"/>
              </w:rPr>
              <w:t>iestādēm</w:t>
            </w:r>
            <w:r w:rsidRPr="003809CA">
              <w:rPr>
                <w:rFonts w:cs="Times New Roman"/>
                <w:sz w:val="26"/>
                <w:szCs w:val="26"/>
              </w:rPr>
              <w:t xml:space="preserve"> noteikt pienākumu iesniegt FATCA nulles ziņojumu Valsts ieņēmum</w:t>
            </w:r>
            <w:r w:rsidR="00236079">
              <w:rPr>
                <w:rFonts w:cs="Times New Roman"/>
                <w:sz w:val="26"/>
                <w:szCs w:val="26"/>
              </w:rPr>
              <w:t xml:space="preserve">u dienestam, izmantojot ASV </w:t>
            </w:r>
            <w:r w:rsidR="00301CC2">
              <w:rPr>
                <w:rFonts w:cs="Times New Roman"/>
                <w:sz w:val="26"/>
                <w:szCs w:val="26"/>
              </w:rPr>
              <w:t>IRS</w:t>
            </w:r>
            <w:r w:rsidRPr="003809CA">
              <w:rPr>
                <w:rFonts w:cs="Times New Roman"/>
                <w:sz w:val="26"/>
                <w:szCs w:val="26"/>
              </w:rPr>
              <w:t xml:space="preserve"> izstrādāto XML shēmu, kur</w:t>
            </w:r>
            <w:r w:rsidR="00236079">
              <w:rPr>
                <w:rFonts w:cs="Times New Roman"/>
                <w:sz w:val="26"/>
                <w:szCs w:val="26"/>
              </w:rPr>
              <w:t>a ir publiski pieejama ASV</w:t>
            </w:r>
            <w:r w:rsidRPr="003809CA">
              <w:rPr>
                <w:rFonts w:cs="Times New Roman"/>
                <w:sz w:val="26"/>
                <w:szCs w:val="26"/>
              </w:rPr>
              <w:t xml:space="preserve"> </w:t>
            </w:r>
            <w:r w:rsidR="00301CC2">
              <w:rPr>
                <w:rFonts w:cs="Times New Roman"/>
                <w:sz w:val="26"/>
                <w:szCs w:val="26"/>
              </w:rPr>
              <w:t>IRS</w:t>
            </w:r>
            <w:r w:rsidRPr="003809CA">
              <w:rPr>
                <w:rFonts w:cs="Times New Roman"/>
                <w:sz w:val="26"/>
                <w:szCs w:val="26"/>
              </w:rPr>
              <w:t xml:space="preserve"> mājas lapā internetā: </w:t>
            </w:r>
            <w:r w:rsidR="00236079">
              <w:rPr>
                <w:rFonts w:cs="Times New Roman"/>
                <w:sz w:val="26"/>
                <w:szCs w:val="26"/>
              </w:rPr>
              <w:t>(</w:t>
            </w:r>
            <w:hyperlink r:id="rId11" w:history="1">
              <w:r w:rsidR="00236079" w:rsidRPr="006458BD">
                <w:rPr>
                  <w:rStyle w:val="Hyperlink"/>
                  <w:rFonts w:cs="Times New Roman"/>
                  <w:sz w:val="26"/>
                  <w:szCs w:val="26"/>
                </w:rPr>
                <w:t>http://www.irs.gov/Businesses/Corporations/FATCA-XML-Schemas-and-Business-Rules-for-Form-8966</w:t>
              </w:r>
            </w:hyperlink>
            <w:r w:rsidR="00236079">
              <w:rPr>
                <w:rFonts w:cs="Times New Roman"/>
                <w:sz w:val="26"/>
                <w:szCs w:val="26"/>
              </w:rPr>
              <w:t>).</w:t>
            </w:r>
          </w:p>
          <w:p w:rsidR="00D31721" w:rsidRPr="00D31721" w:rsidRDefault="00407A0C" w:rsidP="00D93E61">
            <w:pPr>
              <w:jc w:val="both"/>
              <w:rPr>
                <w:rFonts w:cs="Times New Roman"/>
                <w:sz w:val="26"/>
                <w:szCs w:val="26"/>
              </w:rPr>
            </w:pPr>
            <w:r>
              <w:rPr>
                <w:rFonts w:cs="Times New Roman"/>
                <w:sz w:val="26"/>
                <w:szCs w:val="26"/>
              </w:rPr>
              <w:t xml:space="preserve">Nosakot </w:t>
            </w:r>
            <w:r w:rsidR="006C40D6">
              <w:rPr>
                <w:rFonts w:cs="Times New Roman"/>
                <w:sz w:val="26"/>
                <w:szCs w:val="26"/>
              </w:rPr>
              <w:t xml:space="preserve">Latvijas </w:t>
            </w:r>
            <w:r>
              <w:rPr>
                <w:rFonts w:cs="Times New Roman"/>
                <w:sz w:val="26"/>
                <w:szCs w:val="26"/>
              </w:rPr>
              <w:t xml:space="preserve">finanšu </w:t>
            </w:r>
            <w:r w:rsidR="006C40D6">
              <w:rPr>
                <w:rFonts w:cs="Times New Roman"/>
                <w:sz w:val="26"/>
                <w:szCs w:val="26"/>
              </w:rPr>
              <w:t>iestādēm</w:t>
            </w:r>
            <w:r>
              <w:rPr>
                <w:rFonts w:cs="Times New Roman"/>
                <w:sz w:val="26"/>
                <w:szCs w:val="26"/>
              </w:rPr>
              <w:t xml:space="preserve"> pienākumu iesniegt FATCA nulles ziņojumus Valsts ieņēmumu dienestam, gadījumos</w:t>
            </w:r>
            <w:r w:rsidR="00D31721" w:rsidRPr="00D31721">
              <w:rPr>
                <w:rFonts w:cs="Times New Roman"/>
                <w:sz w:val="26"/>
                <w:szCs w:val="26"/>
              </w:rPr>
              <w:t xml:space="preserve">, ja </w:t>
            </w:r>
            <w:r>
              <w:rPr>
                <w:rFonts w:cs="Times New Roman"/>
                <w:sz w:val="26"/>
                <w:szCs w:val="26"/>
              </w:rPr>
              <w:t xml:space="preserve">FATCA nulles ziņojumi </w:t>
            </w:r>
            <w:r w:rsidR="00D93E61">
              <w:rPr>
                <w:rFonts w:cs="Times New Roman"/>
                <w:sz w:val="26"/>
                <w:szCs w:val="26"/>
              </w:rPr>
              <w:t xml:space="preserve">tiks </w:t>
            </w:r>
            <w:r w:rsidR="00D31721" w:rsidRPr="00D31721">
              <w:rPr>
                <w:rFonts w:cs="Times New Roman"/>
                <w:sz w:val="26"/>
                <w:szCs w:val="26"/>
              </w:rPr>
              <w:t>sniegti VID, bet ASV IRS radīsies jautājumi par konkrēto Latvijas finanšu iestādi, tad ASV IRS, izmantojot administratīvās sadarbības iespējas, var sazināties ar VID un lūgt sniegt apstiprinājumu, ka konkrētajai Latvijas finanšu iestādei nav dati, kuri būtu sniedzami ASV IRS.</w:t>
            </w:r>
          </w:p>
          <w:p w:rsidR="00407A0C" w:rsidRDefault="00DC5DCF">
            <w:pPr>
              <w:ind w:firstLine="312"/>
              <w:jc w:val="both"/>
              <w:rPr>
                <w:rFonts w:cs="Times New Roman"/>
                <w:sz w:val="26"/>
                <w:szCs w:val="26"/>
              </w:rPr>
            </w:pPr>
            <w:r>
              <w:rPr>
                <w:rFonts w:cs="Times New Roman"/>
                <w:sz w:val="26"/>
                <w:szCs w:val="26"/>
              </w:rPr>
              <w:t xml:space="preserve">Ņemot vērā minēto, </w:t>
            </w:r>
            <w:r w:rsidR="000E1E4B">
              <w:rPr>
                <w:rFonts w:cs="Times New Roman"/>
                <w:sz w:val="26"/>
                <w:szCs w:val="26"/>
              </w:rPr>
              <w:t xml:space="preserve">FATCA </w:t>
            </w:r>
            <w:r w:rsidR="00FB2DAC">
              <w:rPr>
                <w:rFonts w:cs="Times New Roman"/>
                <w:sz w:val="26"/>
                <w:szCs w:val="26"/>
              </w:rPr>
              <w:t>nulles</w:t>
            </w:r>
            <w:r w:rsidR="000E1E4B">
              <w:rPr>
                <w:rFonts w:cs="Times New Roman"/>
                <w:sz w:val="26"/>
                <w:szCs w:val="26"/>
              </w:rPr>
              <w:t xml:space="preserve"> ziņojumu iesniegšana </w:t>
            </w:r>
            <w:r w:rsidR="000E1E4B" w:rsidRPr="0002308C">
              <w:rPr>
                <w:rFonts w:cs="Times New Roman"/>
                <w:sz w:val="26"/>
                <w:szCs w:val="26"/>
              </w:rPr>
              <w:t>Valsts ieņēmumu dienestam</w:t>
            </w:r>
            <w:r w:rsidR="000E1E4B">
              <w:rPr>
                <w:rFonts w:eastAsia="Times New Roman" w:cs="Times New Roman"/>
                <w:sz w:val="26"/>
                <w:szCs w:val="26"/>
              </w:rPr>
              <w:t xml:space="preserve"> ir jānosaka</w:t>
            </w:r>
            <w:r w:rsidR="000E1E4B">
              <w:rPr>
                <w:rFonts w:cs="Times New Roman"/>
                <w:sz w:val="26"/>
                <w:szCs w:val="26"/>
              </w:rPr>
              <w:t xml:space="preserve"> nacionālajos</w:t>
            </w:r>
            <w:r w:rsidR="000E1E4B" w:rsidRPr="00B44A83">
              <w:rPr>
                <w:rFonts w:cs="Times New Roman"/>
                <w:sz w:val="26"/>
                <w:szCs w:val="26"/>
              </w:rPr>
              <w:t xml:space="preserve"> </w:t>
            </w:r>
            <w:r w:rsidR="000E1E4B">
              <w:rPr>
                <w:rFonts w:cs="Times New Roman"/>
                <w:sz w:val="26"/>
                <w:szCs w:val="26"/>
              </w:rPr>
              <w:t xml:space="preserve">normatīvajos aktos, veicot grozījumus </w:t>
            </w:r>
            <w:r w:rsidR="00407A0C">
              <w:rPr>
                <w:rFonts w:cs="Times New Roman"/>
                <w:sz w:val="26"/>
                <w:szCs w:val="26"/>
              </w:rPr>
              <w:t>MK</w:t>
            </w:r>
            <w:r w:rsidR="000E1E4B" w:rsidRPr="0018621A">
              <w:rPr>
                <w:rFonts w:cs="Times New Roman"/>
                <w:sz w:val="26"/>
                <w:szCs w:val="26"/>
              </w:rPr>
              <w:t xml:space="preserve"> noteikumos Nr.134</w:t>
            </w:r>
            <w:r w:rsidR="00407A0C">
              <w:rPr>
                <w:rFonts w:cs="Times New Roman"/>
                <w:sz w:val="26"/>
                <w:szCs w:val="26"/>
              </w:rPr>
              <w:t xml:space="preserve">. </w:t>
            </w:r>
          </w:p>
          <w:p w:rsidR="00DC5DCF" w:rsidRPr="00FF660E" w:rsidRDefault="006C40D6" w:rsidP="006B5F14">
            <w:pPr>
              <w:ind w:firstLine="312"/>
              <w:jc w:val="both"/>
              <w:rPr>
                <w:rFonts w:cs="Times New Roman"/>
                <w:sz w:val="26"/>
                <w:szCs w:val="26"/>
              </w:rPr>
            </w:pPr>
            <w:r>
              <w:rPr>
                <w:rFonts w:cs="Times New Roman"/>
                <w:sz w:val="26"/>
                <w:szCs w:val="26"/>
              </w:rPr>
              <w:t>L</w:t>
            </w:r>
            <w:r w:rsidRPr="006C40D6">
              <w:rPr>
                <w:rFonts w:cs="Times New Roman"/>
                <w:sz w:val="26"/>
                <w:szCs w:val="26"/>
              </w:rPr>
              <w:t xml:space="preserve">ai </w:t>
            </w:r>
            <w:r>
              <w:rPr>
                <w:rFonts w:cs="Times New Roman"/>
                <w:sz w:val="26"/>
                <w:szCs w:val="26"/>
              </w:rPr>
              <w:t xml:space="preserve">tām Latvijas </w:t>
            </w:r>
            <w:r w:rsidRPr="006C40D6">
              <w:rPr>
                <w:rFonts w:cs="Times New Roman"/>
                <w:sz w:val="26"/>
                <w:szCs w:val="26"/>
              </w:rPr>
              <w:t xml:space="preserve">finanšu iestādēm, kam saskaņā ar FATCA līgumu šogad nav jāsniedz </w:t>
            </w:r>
            <w:r>
              <w:rPr>
                <w:rFonts w:cs="Times New Roman"/>
                <w:sz w:val="26"/>
                <w:szCs w:val="26"/>
              </w:rPr>
              <w:t>informācija,</w:t>
            </w:r>
            <w:r>
              <w:t xml:space="preserve"> </w:t>
            </w:r>
            <w:r w:rsidRPr="006C40D6">
              <w:rPr>
                <w:rFonts w:cs="Times New Roman"/>
                <w:sz w:val="26"/>
                <w:szCs w:val="26"/>
              </w:rPr>
              <w:t xml:space="preserve">jānosaka, ka iepriekš minētais pienākums </w:t>
            </w:r>
            <w:r>
              <w:rPr>
                <w:rFonts w:cs="Times New Roman"/>
                <w:sz w:val="26"/>
                <w:szCs w:val="26"/>
              </w:rPr>
              <w:t xml:space="preserve">Latvijas </w:t>
            </w:r>
            <w:r w:rsidRPr="006C40D6">
              <w:rPr>
                <w:rFonts w:cs="Times New Roman"/>
                <w:sz w:val="26"/>
                <w:szCs w:val="26"/>
              </w:rPr>
              <w:t xml:space="preserve">finanšu </w:t>
            </w:r>
            <w:proofErr w:type="spellStart"/>
            <w:r>
              <w:rPr>
                <w:rFonts w:cs="Times New Roman"/>
                <w:sz w:val="26"/>
                <w:szCs w:val="26"/>
              </w:rPr>
              <w:t>istādēm</w:t>
            </w:r>
            <w:proofErr w:type="spellEnd"/>
            <w:r w:rsidRPr="006C40D6">
              <w:rPr>
                <w:rFonts w:cs="Times New Roman"/>
                <w:sz w:val="26"/>
                <w:szCs w:val="26"/>
              </w:rPr>
              <w:t xml:space="preserve"> sniegt FATCA nulles ziņojumus </w:t>
            </w:r>
            <w:r>
              <w:rPr>
                <w:rFonts w:cs="Times New Roman"/>
                <w:sz w:val="26"/>
                <w:szCs w:val="26"/>
              </w:rPr>
              <w:t>stāsies spēkā tika</w:t>
            </w:r>
            <w:r w:rsidR="00F975FD">
              <w:rPr>
                <w:rFonts w:cs="Times New Roman"/>
                <w:sz w:val="26"/>
                <w:szCs w:val="26"/>
              </w:rPr>
              <w:t>i</w:t>
            </w:r>
            <w:r>
              <w:rPr>
                <w:rFonts w:cs="Times New Roman"/>
                <w:sz w:val="26"/>
                <w:szCs w:val="26"/>
              </w:rPr>
              <w:t xml:space="preserve"> no nākoš</w:t>
            </w:r>
            <w:r w:rsidR="006B5F14">
              <w:rPr>
                <w:rFonts w:cs="Times New Roman"/>
                <w:sz w:val="26"/>
                <w:szCs w:val="26"/>
              </w:rPr>
              <w:t>ajā</w:t>
            </w:r>
            <w:r>
              <w:rPr>
                <w:rFonts w:cs="Times New Roman"/>
                <w:sz w:val="26"/>
                <w:szCs w:val="26"/>
              </w:rPr>
              <w:t xml:space="preserve"> </w:t>
            </w:r>
            <w:r w:rsidR="006B5F14">
              <w:rPr>
                <w:rFonts w:cs="Times New Roman"/>
                <w:sz w:val="26"/>
                <w:szCs w:val="26"/>
              </w:rPr>
              <w:t>gadā</w:t>
            </w:r>
            <w:r w:rsidR="00F975FD">
              <w:rPr>
                <w:rFonts w:cs="Times New Roman"/>
                <w:sz w:val="26"/>
                <w:szCs w:val="26"/>
              </w:rPr>
              <w:t>.</w:t>
            </w:r>
          </w:p>
        </w:tc>
      </w:tr>
      <w:tr w:rsidR="002603D2" w:rsidRPr="00B44A83" w:rsidTr="000F5CDC">
        <w:tc>
          <w:tcPr>
            <w:tcW w:w="396" w:type="dxa"/>
          </w:tcPr>
          <w:p w:rsidR="00455FF0" w:rsidRPr="00B44A83" w:rsidRDefault="00455FF0" w:rsidP="003F7AC1">
            <w:pPr>
              <w:spacing w:before="100" w:beforeAutospacing="1" w:after="100" w:afterAutospacing="1" w:line="360" w:lineRule="auto"/>
              <w:rPr>
                <w:rFonts w:eastAsia="Times New Roman" w:cs="Times New Roman"/>
                <w:sz w:val="26"/>
                <w:szCs w:val="26"/>
                <w:lang w:eastAsia="lv-LV"/>
              </w:rPr>
            </w:pPr>
            <w:r w:rsidRPr="00B44A83">
              <w:rPr>
                <w:rFonts w:eastAsia="Times New Roman" w:cs="Times New Roman"/>
                <w:sz w:val="26"/>
                <w:szCs w:val="26"/>
                <w:lang w:eastAsia="lv-LV"/>
              </w:rPr>
              <w:lastRenderedPageBreak/>
              <w:t>3.</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Projekta izstrādē iesaistītās institūcijas</w:t>
            </w:r>
          </w:p>
        </w:tc>
        <w:tc>
          <w:tcPr>
            <w:tcW w:w="5979" w:type="dxa"/>
          </w:tcPr>
          <w:p w:rsidR="00455FF0" w:rsidRPr="00B44A83" w:rsidRDefault="00282A7E" w:rsidP="006B1FB4">
            <w:pPr>
              <w:rPr>
                <w:rFonts w:eastAsia="Times New Roman" w:cs="Times New Roman"/>
                <w:sz w:val="26"/>
                <w:szCs w:val="26"/>
                <w:lang w:eastAsia="lv-LV"/>
              </w:rPr>
            </w:pPr>
            <w:r w:rsidRPr="00B44A83">
              <w:rPr>
                <w:rFonts w:cs="Times New Roman"/>
                <w:sz w:val="26"/>
                <w:szCs w:val="26"/>
                <w:lang w:eastAsia="lv-LV"/>
              </w:rPr>
              <w:t xml:space="preserve">Finanšu ministrija, Valsts ieņēmumu dienests, </w:t>
            </w:r>
            <w:r w:rsidR="00B722C4">
              <w:rPr>
                <w:rFonts w:eastAsia="Times New Roman" w:cs="Times New Roman"/>
                <w:sz w:val="26"/>
                <w:szCs w:val="26"/>
                <w:lang w:eastAsia="lv-LV"/>
              </w:rPr>
              <w:t>Latvijas K</w:t>
            </w:r>
            <w:r w:rsidR="006B1FB4" w:rsidRPr="00B44A83">
              <w:rPr>
                <w:rFonts w:eastAsia="Times New Roman" w:cs="Times New Roman"/>
                <w:sz w:val="26"/>
                <w:szCs w:val="26"/>
                <w:lang w:eastAsia="lv-LV"/>
              </w:rPr>
              <w:t>omercbanku asociācija</w:t>
            </w:r>
          </w:p>
        </w:tc>
      </w:tr>
      <w:tr w:rsidR="002603D2" w:rsidRPr="00B44A83" w:rsidTr="000F5CDC">
        <w:tc>
          <w:tcPr>
            <w:tcW w:w="396" w:type="dxa"/>
          </w:tcPr>
          <w:p w:rsidR="00455FF0" w:rsidRPr="00B44A83" w:rsidRDefault="00455FF0" w:rsidP="003F7AC1">
            <w:pPr>
              <w:spacing w:before="100" w:beforeAutospacing="1" w:after="100" w:afterAutospacing="1" w:line="360" w:lineRule="auto"/>
              <w:rPr>
                <w:rFonts w:eastAsia="Times New Roman" w:cs="Times New Roman"/>
                <w:sz w:val="26"/>
                <w:szCs w:val="26"/>
                <w:lang w:eastAsia="lv-LV"/>
              </w:rPr>
            </w:pPr>
            <w:r w:rsidRPr="00B44A83">
              <w:rPr>
                <w:rFonts w:eastAsia="Times New Roman" w:cs="Times New Roman"/>
                <w:sz w:val="26"/>
                <w:szCs w:val="26"/>
                <w:lang w:eastAsia="lv-LV"/>
              </w:rPr>
              <w:t>4.</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Cita informācija</w:t>
            </w:r>
          </w:p>
        </w:tc>
        <w:tc>
          <w:tcPr>
            <w:tcW w:w="5979" w:type="dxa"/>
          </w:tcPr>
          <w:p w:rsidR="00455FF0" w:rsidRPr="00B44A83" w:rsidRDefault="00696C81">
            <w:pPr>
              <w:autoSpaceDE w:val="0"/>
              <w:autoSpaceDN w:val="0"/>
              <w:adjustRightInd w:val="0"/>
              <w:jc w:val="both"/>
              <w:rPr>
                <w:rFonts w:eastAsia="Times New Roman" w:cs="Times New Roman"/>
                <w:sz w:val="26"/>
                <w:szCs w:val="26"/>
                <w:lang w:eastAsia="lv-LV"/>
              </w:rPr>
            </w:pPr>
            <w:r w:rsidRPr="00B44A83">
              <w:rPr>
                <w:rFonts w:cs="Times New Roman"/>
                <w:iCs/>
                <w:sz w:val="26"/>
                <w:szCs w:val="26"/>
              </w:rPr>
              <w:t>Noteikumu projekts</w:t>
            </w:r>
            <w:r w:rsidR="00873057" w:rsidRPr="00B44A83">
              <w:rPr>
                <w:rFonts w:cs="Times New Roman"/>
                <w:iCs/>
                <w:sz w:val="26"/>
                <w:szCs w:val="26"/>
              </w:rPr>
              <w:t xml:space="preserve"> </w:t>
            </w:r>
            <w:r w:rsidR="00B722C4">
              <w:rPr>
                <w:rFonts w:eastAsia="Times New Roman" w:cs="Times New Roman"/>
                <w:sz w:val="26"/>
                <w:szCs w:val="26"/>
                <w:lang w:eastAsia="lv-LV"/>
              </w:rPr>
              <w:t>izstrādāts</w:t>
            </w:r>
            <w:r w:rsidR="006B5F14">
              <w:rPr>
                <w:rFonts w:eastAsia="Times New Roman" w:cs="Times New Roman"/>
                <w:sz w:val="26"/>
                <w:szCs w:val="26"/>
                <w:lang w:eastAsia="lv-LV"/>
              </w:rPr>
              <w:t>,</w:t>
            </w:r>
            <w:r w:rsidR="00B722C4">
              <w:rPr>
                <w:rFonts w:eastAsia="Times New Roman" w:cs="Times New Roman"/>
                <w:sz w:val="26"/>
                <w:szCs w:val="26"/>
                <w:lang w:eastAsia="lv-LV"/>
              </w:rPr>
              <w:t xml:space="preserve"> uzklausot Latvijas K</w:t>
            </w:r>
            <w:r w:rsidR="003804C4" w:rsidRPr="00B44A83">
              <w:rPr>
                <w:rFonts w:eastAsia="Times New Roman" w:cs="Times New Roman"/>
                <w:sz w:val="26"/>
                <w:szCs w:val="26"/>
                <w:lang w:eastAsia="lv-LV"/>
              </w:rPr>
              <w:t xml:space="preserve">omercbanku asociācijas </w:t>
            </w:r>
            <w:r w:rsidR="000E1E4B">
              <w:rPr>
                <w:rFonts w:eastAsia="Times New Roman" w:cs="Times New Roman"/>
                <w:sz w:val="26"/>
                <w:szCs w:val="26"/>
                <w:lang w:eastAsia="lv-LV"/>
              </w:rPr>
              <w:t xml:space="preserve">un Latvijas finanšu </w:t>
            </w:r>
            <w:r w:rsidR="00F975FD">
              <w:rPr>
                <w:rFonts w:eastAsia="Times New Roman" w:cs="Times New Roman"/>
                <w:sz w:val="26"/>
                <w:szCs w:val="26"/>
                <w:lang w:eastAsia="lv-LV"/>
              </w:rPr>
              <w:t>iestāžu</w:t>
            </w:r>
            <w:r w:rsidR="000E1E4B" w:rsidRPr="00B44A83">
              <w:rPr>
                <w:rFonts w:eastAsia="Times New Roman" w:cs="Times New Roman"/>
                <w:sz w:val="26"/>
                <w:szCs w:val="26"/>
                <w:lang w:eastAsia="lv-LV"/>
              </w:rPr>
              <w:t xml:space="preserve"> </w:t>
            </w:r>
            <w:r w:rsidR="003804C4" w:rsidRPr="00B44A83">
              <w:rPr>
                <w:rFonts w:eastAsia="Times New Roman" w:cs="Times New Roman"/>
                <w:sz w:val="26"/>
                <w:szCs w:val="26"/>
                <w:lang w:eastAsia="lv-LV"/>
              </w:rPr>
              <w:t>priekšlikumus</w:t>
            </w:r>
            <w:r w:rsidR="000E1E4B">
              <w:rPr>
                <w:rFonts w:eastAsia="Times New Roman" w:cs="Times New Roman"/>
                <w:sz w:val="26"/>
                <w:szCs w:val="26"/>
                <w:lang w:eastAsia="lv-LV"/>
              </w:rPr>
              <w:t>.</w:t>
            </w:r>
          </w:p>
        </w:tc>
      </w:tr>
    </w:tbl>
    <w:p w:rsidR="00D96F2E" w:rsidRPr="00B44A83" w:rsidRDefault="00D96F2E" w:rsidP="00897AD8">
      <w:pPr>
        <w:spacing w:before="45" w:line="360" w:lineRule="auto"/>
        <w:ind w:firstLine="300"/>
        <w:jc w:val="center"/>
        <w:rPr>
          <w:rFonts w:eastAsia="Times New Roman" w:cs="Times New Roman"/>
          <w:iCs/>
          <w:sz w:val="26"/>
          <w:szCs w:val="26"/>
          <w:lang w:eastAsia="lv-LV"/>
        </w:rPr>
      </w:pPr>
    </w:p>
    <w:tbl>
      <w:tblPr>
        <w:tblStyle w:val="TableGrid"/>
        <w:tblW w:w="0" w:type="auto"/>
        <w:tblLook w:val="04A0" w:firstRow="1" w:lastRow="0" w:firstColumn="1" w:lastColumn="0" w:noHBand="0" w:noVBand="1"/>
      </w:tblPr>
      <w:tblGrid>
        <w:gridCol w:w="411"/>
        <w:gridCol w:w="2551"/>
        <w:gridCol w:w="5979"/>
      </w:tblGrid>
      <w:tr w:rsidR="002603D2" w:rsidRPr="00B44A83" w:rsidTr="00A11C21">
        <w:tc>
          <w:tcPr>
            <w:tcW w:w="8926" w:type="dxa"/>
            <w:gridSpan w:val="3"/>
          </w:tcPr>
          <w:p w:rsidR="00455FF0" w:rsidRPr="00B44A83" w:rsidRDefault="00455FF0" w:rsidP="000D7547">
            <w:pPr>
              <w:jc w:val="center"/>
              <w:rPr>
                <w:rFonts w:eastAsia="Times New Roman" w:cs="Times New Roman"/>
                <w:iCs/>
                <w:sz w:val="26"/>
                <w:szCs w:val="26"/>
                <w:lang w:eastAsia="lv-LV"/>
              </w:rPr>
            </w:pPr>
            <w:r w:rsidRPr="00B44A83">
              <w:rPr>
                <w:rFonts w:eastAsia="Times New Roman" w:cs="Times New Roman"/>
                <w:b/>
                <w:bCs/>
                <w:sz w:val="26"/>
                <w:szCs w:val="26"/>
                <w:lang w:eastAsia="lv-LV"/>
              </w:rPr>
              <w:lastRenderedPageBreak/>
              <w:t>II. Tiesību akta projekta ietekme uz sabiedrību, tautsaimniecības attīstību un administratīvo slogu</w:t>
            </w:r>
          </w:p>
        </w:tc>
      </w:tr>
      <w:tr w:rsidR="002603D2" w:rsidRPr="00B44A83" w:rsidTr="00A11C21">
        <w:tc>
          <w:tcPr>
            <w:tcW w:w="39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1.</w:t>
            </w:r>
          </w:p>
        </w:tc>
        <w:tc>
          <w:tcPr>
            <w:tcW w:w="2551" w:type="dxa"/>
          </w:tcPr>
          <w:p w:rsidR="00455FF0" w:rsidRPr="00B44A83" w:rsidRDefault="00455FF0" w:rsidP="00A11C21">
            <w:pPr>
              <w:jc w:val="both"/>
              <w:rPr>
                <w:rFonts w:eastAsia="Times New Roman" w:cs="Times New Roman"/>
                <w:sz w:val="26"/>
                <w:szCs w:val="26"/>
                <w:lang w:eastAsia="lv-LV"/>
              </w:rPr>
            </w:pPr>
            <w:r w:rsidRPr="00B44A83">
              <w:rPr>
                <w:rFonts w:eastAsia="Times New Roman" w:cs="Times New Roman"/>
                <w:sz w:val="26"/>
                <w:szCs w:val="26"/>
                <w:lang w:eastAsia="lv-LV"/>
              </w:rPr>
              <w:t xml:space="preserve">Sabiedrības </w:t>
            </w:r>
            <w:proofErr w:type="spellStart"/>
            <w:r w:rsidRPr="00B44A83">
              <w:rPr>
                <w:rFonts w:eastAsia="Times New Roman" w:cs="Times New Roman"/>
                <w:sz w:val="26"/>
                <w:szCs w:val="26"/>
                <w:lang w:eastAsia="lv-LV"/>
              </w:rPr>
              <w:t>mērķgrupas</w:t>
            </w:r>
            <w:proofErr w:type="spellEnd"/>
            <w:r w:rsidRPr="00B44A83">
              <w:rPr>
                <w:rFonts w:eastAsia="Times New Roman" w:cs="Times New Roman"/>
                <w:sz w:val="26"/>
                <w:szCs w:val="26"/>
                <w:lang w:eastAsia="lv-LV"/>
              </w:rPr>
              <w:t>, kuras tiesiskais regulējums ietekmē vai varētu ietekmēt</w:t>
            </w:r>
          </w:p>
        </w:tc>
        <w:tc>
          <w:tcPr>
            <w:tcW w:w="5979" w:type="dxa"/>
          </w:tcPr>
          <w:p w:rsidR="00455FF0" w:rsidRPr="00B44A83" w:rsidRDefault="00455FF0" w:rsidP="00A457FD">
            <w:pPr>
              <w:jc w:val="both"/>
              <w:rPr>
                <w:rFonts w:eastAsia="Times New Roman" w:cs="Times New Roman"/>
                <w:b/>
                <w:bCs/>
                <w:sz w:val="26"/>
                <w:szCs w:val="26"/>
                <w:lang w:eastAsia="lv-LV"/>
              </w:rPr>
            </w:pPr>
            <w:r w:rsidRPr="00B44A83">
              <w:rPr>
                <w:rFonts w:eastAsia="Times New Roman" w:cs="Times New Roman"/>
                <w:sz w:val="26"/>
                <w:szCs w:val="26"/>
                <w:lang w:eastAsia="lv-LV"/>
              </w:rPr>
              <w:t>Latvijas Republikā reģistrētās finanšu iestādes</w:t>
            </w:r>
            <w:r w:rsidR="00A4479A" w:rsidRPr="00B44A83">
              <w:rPr>
                <w:rFonts w:eastAsia="Times New Roman" w:cs="Times New Roman"/>
                <w:sz w:val="26"/>
                <w:szCs w:val="26"/>
                <w:lang w:eastAsia="lv-LV"/>
              </w:rPr>
              <w:t xml:space="preserve"> - </w:t>
            </w:r>
            <w:r w:rsidR="003A6FE5" w:rsidRPr="00B44A83">
              <w:rPr>
                <w:rFonts w:eastAsia="Times New Roman" w:cs="Times New Roman"/>
                <w:sz w:val="26"/>
                <w:szCs w:val="26"/>
                <w:lang w:eastAsia="lv-LV"/>
              </w:rPr>
              <w:t xml:space="preserve">nodokļu maksātāji, kuri atbilst FATCA </w:t>
            </w:r>
            <w:r w:rsidR="00A457FD">
              <w:rPr>
                <w:rFonts w:eastAsia="Times New Roman" w:cs="Times New Roman"/>
                <w:sz w:val="26"/>
                <w:szCs w:val="26"/>
                <w:lang w:eastAsia="lv-LV"/>
              </w:rPr>
              <w:t>l</w:t>
            </w:r>
            <w:r w:rsidR="003A6FE5" w:rsidRPr="00B44A83">
              <w:rPr>
                <w:rFonts w:eastAsia="Times New Roman" w:cs="Times New Roman"/>
                <w:sz w:val="26"/>
                <w:szCs w:val="26"/>
                <w:lang w:eastAsia="lv-LV"/>
              </w:rPr>
              <w:t>īgumā noteiktajai Latvijas finanšu iestādes definīcijai un uz kuriem neattiecas FATCA līgumā II pielikumā minētie izņēmumi</w:t>
            </w:r>
            <w:r w:rsidR="00A8441A" w:rsidRPr="00B44A83">
              <w:rPr>
                <w:rFonts w:eastAsia="Times New Roman" w:cs="Times New Roman"/>
                <w:sz w:val="26"/>
                <w:szCs w:val="26"/>
                <w:lang w:eastAsia="lv-LV"/>
              </w:rPr>
              <w:t>.</w:t>
            </w:r>
          </w:p>
        </w:tc>
      </w:tr>
      <w:tr w:rsidR="002603D2" w:rsidRPr="00B44A83" w:rsidTr="00A11C21">
        <w:tc>
          <w:tcPr>
            <w:tcW w:w="39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2.</w:t>
            </w:r>
          </w:p>
        </w:tc>
        <w:tc>
          <w:tcPr>
            <w:tcW w:w="2551" w:type="dxa"/>
          </w:tcPr>
          <w:p w:rsidR="00455FF0" w:rsidRPr="00B44A83" w:rsidRDefault="00455FF0" w:rsidP="00A11C21">
            <w:pPr>
              <w:jc w:val="both"/>
              <w:rPr>
                <w:rFonts w:eastAsia="Times New Roman" w:cs="Times New Roman"/>
                <w:sz w:val="26"/>
                <w:szCs w:val="26"/>
                <w:lang w:eastAsia="lv-LV"/>
              </w:rPr>
            </w:pPr>
            <w:r w:rsidRPr="00B44A83">
              <w:rPr>
                <w:rFonts w:eastAsia="Times New Roman" w:cs="Times New Roman"/>
                <w:sz w:val="26"/>
                <w:szCs w:val="26"/>
                <w:lang w:eastAsia="lv-LV"/>
              </w:rPr>
              <w:t>Tiesiskā regulējuma ietekme uz tautsaimniecību un administratīvo slogu</w:t>
            </w:r>
          </w:p>
        </w:tc>
        <w:tc>
          <w:tcPr>
            <w:tcW w:w="5979" w:type="dxa"/>
          </w:tcPr>
          <w:p w:rsidR="00455FF0" w:rsidRPr="00B44A83" w:rsidRDefault="000C0435" w:rsidP="003F7AC1">
            <w:pPr>
              <w:rPr>
                <w:rFonts w:eastAsia="Times New Roman" w:cs="Times New Roman"/>
                <w:i/>
                <w:sz w:val="26"/>
                <w:szCs w:val="26"/>
                <w:lang w:eastAsia="lv-LV"/>
              </w:rPr>
            </w:pPr>
            <w:r>
              <w:rPr>
                <w:rFonts w:cs="Times New Roman"/>
                <w:iCs/>
                <w:sz w:val="26"/>
                <w:szCs w:val="26"/>
              </w:rPr>
              <w:t>P</w:t>
            </w:r>
            <w:r w:rsidR="00696C81" w:rsidRPr="00B44A83">
              <w:rPr>
                <w:rFonts w:cs="Times New Roman"/>
                <w:iCs/>
                <w:sz w:val="26"/>
                <w:szCs w:val="26"/>
              </w:rPr>
              <w:t>rojekts</w:t>
            </w:r>
            <w:r w:rsidR="00873057" w:rsidRPr="00B44A83">
              <w:rPr>
                <w:rFonts w:cs="Times New Roman"/>
                <w:iCs/>
                <w:sz w:val="26"/>
                <w:szCs w:val="26"/>
              </w:rPr>
              <w:t xml:space="preserve"> šo jomu neskar.</w:t>
            </w:r>
          </w:p>
        </w:tc>
      </w:tr>
      <w:tr w:rsidR="002603D2" w:rsidRPr="00B44A83" w:rsidTr="00A11C21">
        <w:tc>
          <w:tcPr>
            <w:tcW w:w="39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3.</w:t>
            </w:r>
          </w:p>
        </w:tc>
        <w:tc>
          <w:tcPr>
            <w:tcW w:w="2551" w:type="dxa"/>
          </w:tcPr>
          <w:p w:rsidR="00455FF0" w:rsidRPr="00B44A83" w:rsidRDefault="00455FF0" w:rsidP="00A11C21">
            <w:pPr>
              <w:jc w:val="both"/>
              <w:rPr>
                <w:rFonts w:eastAsia="Times New Roman" w:cs="Times New Roman"/>
                <w:sz w:val="26"/>
                <w:szCs w:val="26"/>
                <w:lang w:eastAsia="lv-LV"/>
              </w:rPr>
            </w:pPr>
            <w:r w:rsidRPr="00B44A83">
              <w:rPr>
                <w:rFonts w:eastAsia="Times New Roman" w:cs="Times New Roman"/>
                <w:sz w:val="26"/>
                <w:szCs w:val="26"/>
                <w:lang w:eastAsia="lv-LV"/>
              </w:rPr>
              <w:t>Administratīvo izmaksu monetārs novērtējums</w:t>
            </w:r>
          </w:p>
        </w:tc>
        <w:tc>
          <w:tcPr>
            <w:tcW w:w="5979" w:type="dxa"/>
          </w:tcPr>
          <w:p w:rsidR="00455FF0" w:rsidRPr="00B44A83" w:rsidRDefault="000C0435" w:rsidP="000C0435">
            <w:pPr>
              <w:rPr>
                <w:rFonts w:eastAsia="Times New Roman" w:cs="Times New Roman"/>
                <w:i/>
                <w:sz w:val="26"/>
                <w:szCs w:val="26"/>
                <w:lang w:eastAsia="lv-LV"/>
              </w:rPr>
            </w:pPr>
            <w:r>
              <w:rPr>
                <w:rFonts w:cs="Times New Roman"/>
                <w:iCs/>
                <w:sz w:val="26"/>
                <w:szCs w:val="26"/>
              </w:rPr>
              <w:t>P</w:t>
            </w:r>
            <w:r w:rsidR="00696C81" w:rsidRPr="00B44A83">
              <w:rPr>
                <w:rFonts w:cs="Times New Roman"/>
                <w:iCs/>
                <w:sz w:val="26"/>
                <w:szCs w:val="26"/>
              </w:rPr>
              <w:t>rojekts</w:t>
            </w:r>
            <w:r w:rsidR="00873057" w:rsidRPr="00B44A83">
              <w:rPr>
                <w:rFonts w:cs="Times New Roman"/>
                <w:iCs/>
                <w:sz w:val="26"/>
                <w:szCs w:val="26"/>
              </w:rPr>
              <w:t xml:space="preserve"> </w:t>
            </w:r>
            <w:r w:rsidR="002603D2" w:rsidRPr="00B44A83">
              <w:rPr>
                <w:rFonts w:eastAsia="Times New Roman" w:cs="Times New Roman"/>
                <w:sz w:val="26"/>
                <w:szCs w:val="26"/>
                <w:lang w:eastAsia="lv-LV"/>
              </w:rPr>
              <w:t>šo jomu neskar</w:t>
            </w:r>
            <w:r w:rsidR="00696C81" w:rsidRPr="00B44A83">
              <w:rPr>
                <w:rFonts w:eastAsia="Times New Roman" w:cs="Times New Roman"/>
                <w:sz w:val="26"/>
                <w:szCs w:val="26"/>
                <w:lang w:eastAsia="lv-LV"/>
              </w:rPr>
              <w:t>.</w:t>
            </w:r>
          </w:p>
        </w:tc>
      </w:tr>
      <w:tr w:rsidR="002603D2" w:rsidRPr="00B44A83" w:rsidTr="00A11C21">
        <w:tc>
          <w:tcPr>
            <w:tcW w:w="39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4.</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Cita informācija</w:t>
            </w:r>
          </w:p>
        </w:tc>
        <w:tc>
          <w:tcPr>
            <w:tcW w:w="5979" w:type="dxa"/>
          </w:tcPr>
          <w:p w:rsidR="00455FF0" w:rsidRPr="00B44A83" w:rsidRDefault="00455FF0" w:rsidP="003F7AC1">
            <w:pPr>
              <w:spacing w:before="100" w:beforeAutospacing="1" w:after="100" w:afterAutospacing="1" w:line="360" w:lineRule="auto"/>
              <w:rPr>
                <w:rFonts w:eastAsia="Times New Roman" w:cs="Times New Roman"/>
                <w:sz w:val="26"/>
                <w:szCs w:val="26"/>
                <w:lang w:eastAsia="lv-LV"/>
              </w:rPr>
            </w:pPr>
            <w:r w:rsidRPr="00B44A83">
              <w:rPr>
                <w:rFonts w:eastAsia="Times New Roman" w:cs="Times New Roman"/>
                <w:sz w:val="26"/>
                <w:szCs w:val="26"/>
                <w:lang w:eastAsia="lv-LV"/>
              </w:rPr>
              <w:t>Nav</w:t>
            </w:r>
            <w:r w:rsidR="00696C81" w:rsidRPr="00B44A83">
              <w:rPr>
                <w:rFonts w:eastAsia="Times New Roman" w:cs="Times New Roman"/>
                <w:sz w:val="26"/>
                <w:szCs w:val="26"/>
                <w:lang w:eastAsia="lv-LV"/>
              </w:rPr>
              <w:t>.</w:t>
            </w:r>
          </w:p>
        </w:tc>
      </w:tr>
    </w:tbl>
    <w:p w:rsidR="005E6F72" w:rsidRPr="00B44A83" w:rsidRDefault="005E6F72" w:rsidP="00DB117C">
      <w:pPr>
        <w:spacing w:before="45" w:line="360" w:lineRule="auto"/>
        <w:rPr>
          <w:rFonts w:eastAsia="Times New Roman" w:cs="Times New Roman"/>
          <w:sz w:val="26"/>
          <w:szCs w:val="26"/>
          <w:lang w:eastAsia="lv-LV"/>
        </w:rPr>
      </w:pPr>
    </w:p>
    <w:tbl>
      <w:tblPr>
        <w:tblStyle w:val="TableGrid"/>
        <w:tblW w:w="0" w:type="auto"/>
        <w:tblLook w:val="04A0" w:firstRow="1" w:lastRow="0" w:firstColumn="1" w:lastColumn="0" w:noHBand="0" w:noVBand="1"/>
      </w:tblPr>
      <w:tblGrid>
        <w:gridCol w:w="426"/>
        <w:gridCol w:w="2551"/>
        <w:gridCol w:w="5949"/>
      </w:tblGrid>
      <w:tr w:rsidR="002603D2" w:rsidRPr="00B44A83" w:rsidTr="002642C6">
        <w:tc>
          <w:tcPr>
            <w:tcW w:w="8926" w:type="dxa"/>
            <w:gridSpan w:val="3"/>
          </w:tcPr>
          <w:p w:rsidR="00455FF0" w:rsidRPr="00B44A83" w:rsidRDefault="00455FF0" w:rsidP="000D7547">
            <w:pPr>
              <w:jc w:val="center"/>
              <w:rPr>
                <w:rFonts w:eastAsia="Times New Roman" w:cs="Times New Roman"/>
                <w:iCs/>
                <w:sz w:val="26"/>
                <w:szCs w:val="26"/>
                <w:lang w:eastAsia="lv-LV"/>
              </w:rPr>
            </w:pPr>
            <w:r w:rsidRPr="00B44A83">
              <w:rPr>
                <w:rFonts w:eastAsia="Times New Roman" w:cs="Times New Roman"/>
                <w:b/>
                <w:bCs/>
                <w:sz w:val="26"/>
                <w:szCs w:val="26"/>
                <w:lang w:eastAsia="lv-LV"/>
              </w:rPr>
              <w:t>V. Tiesību akta projekta atbilstība Latvijas Republikas starptautiskajām saistībām</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1.</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Saistības pret Eiropas Savienību</w:t>
            </w:r>
          </w:p>
        </w:tc>
        <w:tc>
          <w:tcPr>
            <w:tcW w:w="5949"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Nav</w:t>
            </w:r>
            <w:r w:rsidR="00696C81" w:rsidRPr="00B44A83">
              <w:rPr>
                <w:rFonts w:eastAsia="Times New Roman" w:cs="Times New Roman"/>
                <w:sz w:val="26"/>
                <w:szCs w:val="26"/>
                <w:lang w:eastAsia="lv-LV"/>
              </w:rPr>
              <w:t>.</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2.</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Citas starptautiskās saistības</w:t>
            </w:r>
          </w:p>
        </w:tc>
        <w:tc>
          <w:tcPr>
            <w:tcW w:w="5949" w:type="dxa"/>
          </w:tcPr>
          <w:p w:rsidR="00455FF0" w:rsidRPr="00B44A83" w:rsidRDefault="002603D2" w:rsidP="00DD18DE">
            <w:pPr>
              <w:jc w:val="both"/>
              <w:rPr>
                <w:rFonts w:eastAsia="Times New Roman" w:cs="Times New Roman"/>
                <w:sz w:val="26"/>
                <w:szCs w:val="26"/>
                <w:lang w:eastAsia="lv-LV"/>
              </w:rPr>
            </w:pPr>
            <w:r w:rsidRPr="00B44A83">
              <w:rPr>
                <w:rFonts w:eastAsia="Times New Roman" w:cs="Times New Roman"/>
                <w:sz w:val="26"/>
                <w:szCs w:val="26"/>
                <w:lang w:eastAsia="lv-LV"/>
              </w:rPr>
              <w:t>Latvijas Republikas valdības un Amerikas Savienoto Valstu valdības līgums par starptautisko nodokļu pienākumu izpildes uzlabošanu un likuma par ārvalstu kontu nodokļu pienākumu izpildi (FATCA) ieviešanu</w:t>
            </w:r>
            <w:r w:rsidR="000D7547" w:rsidRPr="00B44A83">
              <w:rPr>
                <w:rFonts w:eastAsia="Times New Roman" w:cs="Times New Roman"/>
                <w:sz w:val="26"/>
                <w:szCs w:val="26"/>
                <w:lang w:eastAsia="lv-LV"/>
              </w:rPr>
              <w:t>.</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3.</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Cita informācija</w:t>
            </w:r>
          </w:p>
        </w:tc>
        <w:tc>
          <w:tcPr>
            <w:tcW w:w="5949" w:type="dxa"/>
          </w:tcPr>
          <w:p w:rsidR="00455FF0" w:rsidRPr="00B44A83" w:rsidRDefault="005E6F72" w:rsidP="001B6A46">
            <w:pPr>
              <w:pStyle w:val="NoSpacing"/>
              <w:jc w:val="both"/>
              <w:rPr>
                <w:rFonts w:eastAsia="Times New Roman" w:cs="Times New Roman"/>
                <w:sz w:val="26"/>
                <w:szCs w:val="26"/>
                <w:lang w:eastAsia="lv-LV"/>
              </w:rPr>
            </w:pPr>
            <w:r w:rsidRPr="00B44A83">
              <w:rPr>
                <w:rFonts w:eastAsia="Times New Roman" w:cs="Times New Roman"/>
                <w:sz w:val="26"/>
                <w:szCs w:val="26"/>
                <w:lang w:eastAsia="lv-LV"/>
              </w:rPr>
              <w:t>Nav</w:t>
            </w:r>
            <w:r w:rsidR="00696C81" w:rsidRPr="00B44A83">
              <w:rPr>
                <w:rFonts w:eastAsia="Times New Roman" w:cs="Times New Roman"/>
                <w:sz w:val="26"/>
                <w:szCs w:val="26"/>
                <w:lang w:eastAsia="lv-LV"/>
              </w:rPr>
              <w:t>.</w:t>
            </w:r>
          </w:p>
        </w:tc>
      </w:tr>
    </w:tbl>
    <w:p w:rsidR="00897AD8" w:rsidRDefault="00897AD8" w:rsidP="00553F45">
      <w:pPr>
        <w:spacing w:before="45" w:line="360" w:lineRule="auto"/>
        <w:ind w:firstLine="301"/>
        <w:jc w:val="center"/>
        <w:rPr>
          <w:rFonts w:eastAsia="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4"/>
        <w:gridCol w:w="2663"/>
        <w:gridCol w:w="3380"/>
      </w:tblGrid>
      <w:tr w:rsidR="0018663E" w:rsidRPr="008D248B" w:rsidTr="00131BD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8663E" w:rsidRPr="008D248B" w:rsidRDefault="0018663E" w:rsidP="00131BD0">
            <w:pPr>
              <w:ind w:firstLine="300"/>
              <w:jc w:val="center"/>
              <w:rPr>
                <w:rFonts w:eastAsia="Times New Roman" w:cs="Times New Roman"/>
                <w:b/>
                <w:bCs/>
                <w:szCs w:val="24"/>
                <w:lang w:eastAsia="lv-LV"/>
              </w:rPr>
            </w:pPr>
            <w:r w:rsidRPr="008D248B">
              <w:rPr>
                <w:rFonts w:eastAsia="Times New Roman" w:cs="Times New Roman"/>
                <w:b/>
                <w:bCs/>
                <w:szCs w:val="24"/>
                <w:lang w:eastAsia="lv-LV"/>
              </w:rPr>
              <w:t>2.tabula</w:t>
            </w:r>
            <w:r w:rsidRPr="008D248B">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8D248B">
              <w:rPr>
                <w:rFonts w:eastAsia="Times New Roman" w:cs="Times New Roman"/>
                <w:b/>
                <w:bCs/>
                <w:szCs w:val="24"/>
                <w:lang w:eastAsia="lv-LV"/>
              </w:rPr>
              <w:br/>
              <w:t>Pasākumi šo saistību izpildei</w:t>
            </w:r>
          </w:p>
        </w:tc>
      </w:tr>
      <w:tr w:rsidR="0018663E" w:rsidRPr="008D248B" w:rsidTr="00131BD0">
        <w:tc>
          <w:tcPr>
            <w:tcW w:w="1300" w:type="pct"/>
            <w:tcBorders>
              <w:top w:val="outset" w:sz="6" w:space="0" w:color="414142"/>
              <w:left w:val="outset" w:sz="6" w:space="0" w:color="414142"/>
              <w:bottom w:val="outset" w:sz="6" w:space="0" w:color="414142"/>
              <w:right w:val="outset" w:sz="6" w:space="0" w:color="414142"/>
            </w:tcBorders>
            <w:vAlign w:val="center"/>
            <w:hideMark/>
          </w:tcPr>
          <w:p w:rsidR="0018663E" w:rsidRPr="00B01965" w:rsidRDefault="0018663E" w:rsidP="00131BD0">
            <w:pPr>
              <w:rPr>
                <w:rFonts w:eastAsia="Times New Roman" w:cs="Times New Roman"/>
                <w:szCs w:val="24"/>
                <w:lang w:eastAsia="lv-LV"/>
              </w:rPr>
            </w:pPr>
            <w:r w:rsidRPr="00B01965">
              <w:rPr>
                <w:rFonts w:eastAsia="Times New Roman" w:cs="Times New Roman"/>
                <w:szCs w:val="24"/>
                <w:lang w:eastAsia="lv-LV"/>
              </w:rPr>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rsidR="0018663E" w:rsidRPr="00012216" w:rsidRDefault="0018663E" w:rsidP="00131BD0">
            <w:pPr>
              <w:rPr>
                <w:rFonts w:eastAsia="Times New Roman" w:cs="Times New Roman"/>
                <w:b/>
                <w:szCs w:val="24"/>
                <w:lang w:eastAsia="lv-LV"/>
              </w:rPr>
            </w:pPr>
            <w:r w:rsidRPr="00012216">
              <w:rPr>
                <w:rFonts w:eastAsia="Times New Roman" w:cs="Times New Roman"/>
                <w:b/>
                <w:szCs w:val="24"/>
                <w:lang w:eastAsia="lv-LV"/>
              </w:rPr>
              <w:t>FATCA līgums</w:t>
            </w:r>
          </w:p>
        </w:tc>
      </w:tr>
      <w:tr w:rsidR="0018663E" w:rsidRPr="00B01965" w:rsidTr="00131BD0">
        <w:tc>
          <w:tcPr>
            <w:tcW w:w="1300" w:type="pct"/>
            <w:tcBorders>
              <w:top w:val="outset" w:sz="6" w:space="0" w:color="414142"/>
              <w:left w:val="outset" w:sz="6" w:space="0" w:color="414142"/>
              <w:bottom w:val="outset" w:sz="6" w:space="0" w:color="414142"/>
              <w:right w:val="outset" w:sz="6" w:space="0" w:color="414142"/>
            </w:tcBorders>
            <w:vAlign w:val="center"/>
            <w:hideMark/>
          </w:tcPr>
          <w:p w:rsidR="0018663E" w:rsidRPr="00B01965" w:rsidRDefault="0018663E" w:rsidP="00131BD0">
            <w:pPr>
              <w:ind w:firstLine="300"/>
              <w:jc w:val="center"/>
              <w:rPr>
                <w:rFonts w:eastAsia="Times New Roman" w:cs="Times New Roman"/>
                <w:szCs w:val="24"/>
                <w:lang w:eastAsia="lv-LV"/>
              </w:rPr>
            </w:pPr>
            <w:r w:rsidRPr="00B01965">
              <w:rPr>
                <w:rFonts w:eastAsia="Times New Roman" w:cs="Times New Roman"/>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18663E" w:rsidRPr="00B01965" w:rsidRDefault="0018663E" w:rsidP="00131BD0">
            <w:pPr>
              <w:ind w:firstLine="300"/>
              <w:jc w:val="center"/>
              <w:rPr>
                <w:rFonts w:eastAsia="Times New Roman" w:cs="Times New Roman"/>
                <w:szCs w:val="24"/>
                <w:lang w:eastAsia="lv-LV"/>
              </w:rPr>
            </w:pPr>
            <w:r w:rsidRPr="00B01965">
              <w:rPr>
                <w:rFonts w:eastAsia="Times New Roman" w:cs="Times New Roman"/>
                <w:szCs w:val="24"/>
                <w:lang w:eastAsia="lv-LV"/>
              </w:rPr>
              <w:t>B</w:t>
            </w:r>
          </w:p>
        </w:tc>
        <w:tc>
          <w:tcPr>
            <w:tcW w:w="2100" w:type="pct"/>
            <w:tcBorders>
              <w:top w:val="outset" w:sz="6" w:space="0" w:color="414142"/>
              <w:left w:val="outset" w:sz="6" w:space="0" w:color="414142"/>
              <w:bottom w:val="outset" w:sz="6" w:space="0" w:color="414142"/>
              <w:right w:val="outset" w:sz="6" w:space="0" w:color="414142"/>
            </w:tcBorders>
            <w:vAlign w:val="center"/>
            <w:hideMark/>
          </w:tcPr>
          <w:p w:rsidR="0018663E" w:rsidRPr="00B01965" w:rsidRDefault="0018663E" w:rsidP="00131BD0">
            <w:pPr>
              <w:ind w:firstLine="300"/>
              <w:jc w:val="center"/>
              <w:rPr>
                <w:rFonts w:eastAsia="Times New Roman" w:cs="Times New Roman"/>
                <w:szCs w:val="24"/>
                <w:lang w:eastAsia="lv-LV"/>
              </w:rPr>
            </w:pPr>
            <w:r w:rsidRPr="00B01965">
              <w:rPr>
                <w:rFonts w:eastAsia="Times New Roman" w:cs="Times New Roman"/>
                <w:szCs w:val="24"/>
                <w:lang w:eastAsia="lv-LV"/>
              </w:rPr>
              <w:t>C</w:t>
            </w:r>
          </w:p>
        </w:tc>
      </w:tr>
      <w:tr w:rsidR="0018663E" w:rsidRPr="008D248B" w:rsidTr="00131BD0">
        <w:tc>
          <w:tcPr>
            <w:tcW w:w="1300" w:type="pct"/>
            <w:tcBorders>
              <w:top w:val="outset" w:sz="6" w:space="0" w:color="414142"/>
              <w:left w:val="outset" w:sz="6" w:space="0" w:color="414142"/>
              <w:bottom w:val="outset" w:sz="6" w:space="0" w:color="414142"/>
              <w:right w:val="outset" w:sz="6" w:space="0" w:color="414142"/>
            </w:tcBorders>
            <w:hideMark/>
          </w:tcPr>
          <w:p w:rsidR="0018663E" w:rsidRPr="00B01965" w:rsidRDefault="0018663E" w:rsidP="00012216">
            <w:pPr>
              <w:jc w:val="both"/>
              <w:rPr>
                <w:rFonts w:eastAsia="Times New Roman" w:cs="Times New Roman"/>
                <w:szCs w:val="24"/>
                <w:lang w:eastAsia="lv-LV"/>
              </w:rPr>
            </w:pPr>
            <w:r w:rsidRPr="00B01965">
              <w:rPr>
                <w:rFonts w:eastAsia="Times New Roman" w:cs="Times New Roman"/>
                <w:szCs w:val="24"/>
                <w:lang w:eastAsia="lv-LV"/>
              </w:rPr>
              <w:t xml:space="preserve">Starptautiskās saistības (pēc būtības), kas izriet no norādītā starptautiskā dokumenta. </w:t>
            </w:r>
          </w:p>
          <w:p w:rsidR="0018663E" w:rsidRPr="00B01965" w:rsidRDefault="0018663E" w:rsidP="00012216">
            <w:pPr>
              <w:ind w:firstLine="300"/>
              <w:jc w:val="both"/>
              <w:rPr>
                <w:rFonts w:eastAsia="Times New Roman" w:cs="Times New Roman"/>
                <w:szCs w:val="24"/>
                <w:lang w:eastAsia="lv-LV"/>
              </w:rPr>
            </w:pPr>
            <w:r w:rsidRPr="00B01965">
              <w:rPr>
                <w:rFonts w:eastAsia="Times New Roman" w:cs="Times New Roman"/>
                <w:szCs w:val="24"/>
                <w:lang w:eastAsia="lv-LV"/>
              </w:rPr>
              <w:lastRenderedPageBreak/>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rsidR="0018663E" w:rsidRPr="00B01965" w:rsidRDefault="0018663E" w:rsidP="00012216">
            <w:pPr>
              <w:jc w:val="both"/>
              <w:rPr>
                <w:rFonts w:eastAsia="Times New Roman" w:cs="Times New Roman"/>
                <w:szCs w:val="24"/>
                <w:lang w:eastAsia="lv-LV"/>
              </w:rPr>
            </w:pPr>
            <w:r w:rsidRPr="00B01965">
              <w:rPr>
                <w:rFonts w:eastAsia="Times New Roman" w:cs="Times New Roman"/>
                <w:szCs w:val="24"/>
                <w:lang w:eastAsia="lv-LV"/>
              </w:rPr>
              <w:lastRenderedPageBreak/>
              <w:t xml:space="preserve">Ja pasākumi vai uzdevumi, ar ko tiks izpildītas starptautiskās saistības, tiek noteikti projektā, </w:t>
            </w:r>
            <w:r w:rsidRPr="00B01965">
              <w:rPr>
                <w:rFonts w:eastAsia="Times New Roman" w:cs="Times New Roman"/>
                <w:szCs w:val="24"/>
                <w:lang w:eastAsia="lv-LV"/>
              </w:rPr>
              <w:lastRenderedPageBreak/>
              <w:t>norāda attiecīgo projekta vienību vai dokumentu, kurā sniegts izvērsts skaidrojums, kādā veidā tiks nodrošināta starptautisko saistību izpilde</w:t>
            </w:r>
          </w:p>
        </w:tc>
        <w:tc>
          <w:tcPr>
            <w:tcW w:w="2100" w:type="pct"/>
            <w:tcBorders>
              <w:top w:val="outset" w:sz="6" w:space="0" w:color="414142"/>
              <w:left w:val="outset" w:sz="6" w:space="0" w:color="414142"/>
              <w:bottom w:val="outset" w:sz="6" w:space="0" w:color="414142"/>
              <w:right w:val="outset" w:sz="6" w:space="0" w:color="414142"/>
            </w:tcBorders>
            <w:hideMark/>
          </w:tcPr>
          <w:p w:rsidR="0018663E" w:rsidRPr="00B01965" w:rsidRDefault="0018663E" w:rsidP="00012216">
            <w:pPr>
              <w:jc w:val="both"/>
              <w:rPr>
                <w:rFonts w:eastAsia="Times New Roman" w:cs="Times New Roman"/>
                <w:szCs w:val="24"/>
                <w:lang w:eastAsia="lv-LV"/>
              </w:rPr>
            </w:pPr>
            <w:r w:rsidRPr="00B01965">
              <w:rPr>
                <w:rFonts w:eastAsia="Times New Roman" w:cs="Times New Roman"/>
                <w:szCs w:val="24"/>
                <w:lang w:eastAsia="lv-LV"/>
              </w:rPr>
              <w:lastRenderedPageBreak/>
              <w:t xml:space="preserve">Informācija par to, vai starptautiskās saistības, kas minētas šīs tabulas A ailē, tiek izpildītas pilnībā vai daļēji. </w:t>
            </w:r>
          </w:p>
          <w:p w:rsidR="0018663E" w:rsidRPr="00B01965" w:rsidRDefault="0018663E" w:rsidP="00012216">
            <w:pPr>
              <w:ind w:firstLine="300"/>
              <w:jc w:val="both"/>
              <w:rPr>
                <w:rFonts w:eastAsia="Times New Roman" w:cs="Times New Roman"/>
                <w:szCs w:val="24"/>
                <w:lang w:eastAsia="lv-LV"/>
              </w:rPr>
            </w:pPr>
            <w:r w:rsidRPr="00B01965">
              <w:rPr>
                <w:rFonts w:eastAsia="Times New Roman" w:cs="Times New Roman"/>
                <w:szCs w:val="24"/>
                <w:lang w:eastAsia="lv-LV"/>
              </w:rPr>
              <w:lastRenderedPageBreak/>
              <w:t>Ja attiecīgās starptautiskās saistības tiek izpildītas daļēji, sniedz skaidrojumu, kā arī precīzi norāda, kad un kādā veidā starptautiskās saistības tiks izpildītas pilnībā.</w:t>
            </w:r>
          </w:p>
          <w:p w:rsidR="0018663E" w:rsidRPr="00B01965" w:rsidRDefault="0018663E" w:rsidP="00012216">
            <w:pPr>
              <w:ind w:firstLine="300"/>
              <w:jc w:val="both"/>
              <w:rPr>
                <w:rFonts w:eastAsia="Times New Roman" w:cs="Times New Roman"/>
                <w:szCs w:val="24"/>
                <w:lang w:eastAsia="lv-LV"/>
              </w:rPr>
            </w:pPr>
            <w:r w:rsidRPr="00B01965">
              <w:rPr>
                <w:rFonts w:eastAsia="Times New Roman" w:cs="Times New Roman"/>
                <w:szCs w:val="24"/>
                <w:lang w:eastAsia="lv-LV"/>
              </w:rPr>
              <w:t>Norāda institūciju, kas ir atbildīga par šo saistību izpildi pilnībā</w:t>
            </w:r>
          </w:p>
        </w:tc>
      </w:tr>
      <w:tr w:rsidR="0018663E" w:rsidRPr="008D248B" w:rsidTr="00131BD0">
        <w:tc>
          <w:tcPr>
            <w:tcW w:w="1300" w:type="pct"/>
            <w:tcBorders>
              <w:top w:val="outset" w:sz="6" w:space="0" w:color="414142"/>
              <w:left w:val="outset" w:sz="6" w:space="0" w:color="414142"/>
              <w:bottom w:val="outset" w:sz="6" w:space="0" w:color="414142"/>
              <w:right w:val="outset" w:sz="6" w:space="0" w:color="414142"/>
            </w:tcBorders>
            <w:hideMark/>
          </w:tcPr>
          <w:p w:rsidR="0018663E" w:rsidRPr="00DA280B" w:rsidRDefault="009535E7" w:rsidP="00012216">
            <w:pPr>
              <w:jc w:val="both"/>
              <w:rPr>
                <w:rFonts w:eastAsia="Times New Roman" w:cs="Times New Roman"/>
                <w:szCs w:val="24"/>
                <w:lang w:eastAsia="lv-LV"/>
              </w:rPr>
            </w:pPr>
            <w:r w:rsidRPr="00DA280B">
              <w:rPr>
                <w:rFonts w:eastAsia="Times New Roman" w:cs="Times New Roman"/>
                <w:szCs w:val="24"/>
                <w:lang w:eastAsia="lv-LV"/>
              </w:rPr>
              <w:lastRenderedPageBreak/>
              <w:t>FATCA līguma 4.panta septītā daļa paredz Latvijai tiesības izmantot un var atļaut Latvijas finanšu institūcijām izmantot atbilstošu definīciju Savienoto Valstu Valsts Kases regulējumos, kas atbilst šā līguma definīcijai ar nosacījumu, ka šāda piemērošana nevarēs izjaukt šā līguma mērķi.</w:t>
            </w:r>
            <w:r w:rsidR="00C30C36" w:rsidRPr="00DA280B">
              <w:rPr>
                <w:rFonts w:eastAsia="Times New Roman" w:cs="Times New Roman"/>
                <w:szCs w:val="24"/>
                <w:lang w:eastAsia="lv-LV"/>
              </w:rPr>
              <w:t xml:space="preserve"> Jaunu </w:t>
            </w:r>
            <w:proofErr w:type="spellStart"/>
            <w:r w:rsidR="00C30C36" w:rsidRPr="00DA280B">
              <w:rPr>
                <w:rFonts w:eastAsia="Times New Roman" w:cs="Times New Roman"/>
                <w:szCs w:val="24"/>
                <w:lang w:eastAsia="lv-LV"/>
              </w:rPr>
              <w:t>iepriekšpastāvējušu</w:t>
            </w:r>
            <w:proofErr w:type="spellEnd"/>
            <w:r w:rsidR="00C30C36" w:rsidRPr="00DA280B">
              <w:rPr>
                <w:rFonts w:eastAsia="Times New Roman" w:cs="Times New Roman"/>
                <w:szCs w:val="24"/>
                <w:lang w:eastAsia="lv-LV"/>
              </w:rPr>
              <w:t xml:space="preserve"> kontu definīcijas ir ietvertas FATCA līguma III un V sadaļā. Taču 2013.gada 8.aprīlī ASV Valsts Kase izsludināja grozījumus tās regulējumos, nosakot, ka  jaunus kontus, kas tiek atvērti klientiem ar iepriekš pastāvējušām saistībām, ir atļauts uzskatīt par iepriekš pastāvējušiem kontiem ar nosacījumu, ka šādiem jauniem un iepriekš pastāvējušiem kontiem tiek piemēroti īpaši noteikumi par kontu apkopošanu klientu izpētes, kontu identificēšanas un kontu atlikumu / vērtības apkopošanas mērķiem (http://www.irs.gov/irb/2013-15_IRB/ar16.html ; sk. sadaļu “</w:t>
            </w:r>
            <w:proofErr w:type="spellStart"/>
            <w:r w:rsidR="00C30C36" w:rsidRPr="00DA280B">
              <w:rPr>
                <w:rFonts w:eastAsia="Times New Roman" w:cs="Times New Roman"/>
                <w:szCs w:val="24"/>
                <w:lang w:eastAsia="lv-LV"/>
              </w:rPr>
              <w:t>Summary</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of</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Comments</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and</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Explanation</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of</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Revisions</w:t>
            </w:r>
            <w:proofErr w:type="spellEnd"/>
            <w:r w:rsidR="00C30C36" w:rsidRPr="00DA280B">
              <w:rPr>
                <w:rFonts w:eastAsia="Times New Roman" w:cs="Times New Roman"/>
                <w:szCs w:val="24"/>
                <w:lang w:eastAsia="lv-LV"/>
              </w:rPr>
              <w:t xml:space="preserve">, (IV) </w:t>
            </w:r>
            <w:proofErr w:type="spellStart"/>
            <w:r w:rsidR="00C30C36" w:rsidRPr="00DA280B">
              <w:rPr>
                <w:rFonts w:eastAsia="Times New Roman" w:cs="Times New Roman"/>
                <w:szCs w:val="24"/>
                <w:lang w:eastAsia="lv-LV"/>
              </w:rPr>
              <w:t>Comments</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and</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Changes</w:t>
            </w:r>
            <w:proofErr w:type="spellEnd"/>
            <w:r w:rsidR="00C30C36" w:rsidRPr="00DA280B">
              <w:rPr>
                <w:rFonts w:eastAsia="Times New Roman" w:cs="Times New Roman"/>
                <w:szCs w:val="24"/>
                <w:lang w:eastAsia="lv-LV"/>
              </w:rPr>
              <w:t xml:space="preserve"> to §1.1471-3 — </w:t>
            </w:r>
            <w:proofErr w:type="spellStart"/>
            <w:r w:rsidR="00C30C36" w:rsidRPr="00DA280B">
              <w:rPr>
                <w:rFonts w:eastAsia="Times New Roman" w:cs="Times New Roman"/>
                <w:szCs w:val="24"/>
                <w:lang w:eastAsia="lv-LV"/>
              </w:rPr>
              <w:t>Identification</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of</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Payee</w:t>
            </w:r>
            <w:proofErr w:type="spellEnd"/>
            <w:r w:rsidR="00C30C36" w:rsidRPr="00DA280B">
              <w:rPr>
                <w:rFonts w:eastAsia="Times New Roman" w:cs="Times New Roman"/>
                <w:szCs w:val="24"/>
                <w:lang w:eastAsia="lv-LV"/>
              </w:rPr>
              <w:t xml:space="preserve">, (E) </w:t>
            </w:r>
            <w:proofErr w:type="spellStart"/>
            <w:r w:rsidR="00C30C36" w:rsidRPr="00DA280B">
              <w:rPr>
                <w:rFonts w:eastAsia="Times New Roman" w:cs="Times New Roman"/>
                <w:szCs w:val="24"/>
                <w:lang w:eastAsia="lv-LV"/>
              </w:rPr>
              <w:t>Rules</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for</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Offshore</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Obligations</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of</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lastRenderedPageBreak/>
              <w:t>Funds</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and</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New</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Accounts</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of</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Preexisting</w:t>
            </w:r>
            <w:proofErr w:type="spellEnd"/>
            <w:r w:rsidR="00C30C36" w:rsidRPr="00DA280B">
              <w:rPr>
                <w:rFonts w:eastAsia="Times New Roman" w:cs="Times New Roman"/>
                <w:szCs w:val="24"/>
                <w:lang w:eastAsia="lv-LV"/>
              </w:rPr>
              <w:t xml:space="preserve"> </w:t>
            </w:r>
            <w:proofErr w:type="spellStart"/>
            <w:r w:rsidR="00C30C36" w:rsidRPr="00DA280B">
              <w:rPr>
                <w:rFonts w:eastAsia="Times New Roman" w:cs="Times New Roman"/>
                <w:szCs w:val="24"/>
                <w:lang w:eastAsia="lv-LV"/>
              </w:rPr>
              <w:t>Customers</w:t>
            </w:r>
            <w:proofErr w:type="spellEnd"/>
            <w:r w:rsidR="00C30C36" w:rsidRPr="00DA280B">
              <w:rPr>
                <w:rFonts w:eastAsia="Times New Roman" w:cs="Times New Roman"/>
                <w:szCs w:val="24"/>
                <w:lang w:eastAsia="lv-LV"/>
              </w:rPr>
              <w:t>”)</w:t>
            </w:r>
          </w:p>
        </w:tc>
        <w:tc>
          <w:tcPr>
            <w:tcW w:w="1650" w:type="pct"/>
            <w:tcBorders>
              <w:top w:val="outset" w:sz="6" w:space="0" w:color="414142"/>
              <w:left w:val="outset" w:sz="6" w:space="0" w:color="414142"/>
              <w:bottom w:val="outset" w:sz="6" w:space="0" w:color="414142"/>
              <w:right w:val="outset" w:sz="6" w:space="0" w:color="414142"/>
            </w:tcBorders>
            <w:hideMark/>
          </w:tcPr>
          <w:p w:rsidR="0018663E" w:rsidRPr="00DA280B" w:rsidRDefault="00CF636F" w:rsidP="00012216">
            <w:pPr>
              <w:jc w:val="both"/>
              <w:rPr>
                <w:rFonts w:eastAsia="Times New Roman" w:cs="Times New Roman"/>
                <w:szCs w:val="24"/>
                <w:lang w:eastAsia="lv-LV"/>
              </w:rPr>
            </w:pPr>
            <w:r w:rsidRPr="00DA280B">
              <w:rPr>
                <w:rFonts w:eastAsia="Times New Roman" w:cs="Times New Roman"/>
                <w:szCs w:val="24"/>
                <w:lang w:eastAsia="lv-LV"/>
              </w:rPr>
              <w:lastRenderedPageBreak/>
              <w:t xml:space="preserve">Noteikumu projekta </w:t>
            </w:r>
            <w:r w:rsidR="00E24920" w:rsidRPr="00DA280B">
              <w:rPr>
                <w:rFonts w:eastAsia="Times New Roman" w:cs="Times New Roman"/>
                <w:szCs w:val="24"/>
                <w:lang w:eastAsia="lv-LV"/>
              </w:rPr>
              <w:t>1.2.apakšpunktā ietvertajā 6.</w:t>
            </w:r>
            <w:r w:rsidR="00E24920" w:rsidRPr="00DA280B">
              <w:rPr>
                <w:rFonts w:eastAsia="Times New Roman" w:cs="Times New Roman"/>
                <w:szCs w:val="24"/>
                <w:vertAlign w:val="superscript"/>
                <w:lang w:eastAsia="lv-LV"/>
              </w:rPr>
              <w:t>1</w:t>
            </w:r>
            <w:r w:rsidR="00A22AB0" w:rsidRPr="00DA280B">
              <w:rPr>
                <w:rFonts w:eastAsia="Times New Roman" w:cs="Times New Roman"/>
                <w:szCs w:val="24"/>
                <w:lang w:eastAsia="lv-LV"/>
              </w:rPr>
              <w:t>punktā i</w:t>
            </w:r>
            <w:r w:rsidR="00E24920" w:rsidRPr="00DA280B">
              <w:rPr>
                <w:rFonts w:eastAsia="Times New Roman" w:cs="Times New Roman"/>
                <w:szCs w:val="24"/>
                <w:lang w:eastAsia="lv-LV"/>
              </w:rPr>
              <w:t>r paredzētas Latvijas finanšu institūcijām noteiktajos gadījumos tiesības uzskatīt klientu jaun</w:t>
            </w:r>
            <w:r w:rsidR="00A22AB0" w:rsidRPr="00DA280B">
              <w:rPr>
                <w:rFonts w:eastAsia="Times New Roman" w:cs="Times New Roman"/>
                <w:szCs w:val="24"/>
                <w:lang w:eastAsia="lv-LV"/>
              </w:rPr>
              <w:t>o</w:t>
            </w:r>
            <w:r w:rsidR="00E24920" w:rsidRPr="00DA280B">
              <w:rPr>
                <w:rFonts w:eastAsia="Times New Roman" w:cs="Times New Roman"/>
                <w:szCs w:val="24"/>
                <w:lang w:eastAsia="lv-LV"/>
              </w:rPr>
              <w:t xml:space="preserve">s kontus par </w:t>
            </w:r>
            <w:proofErr w:type="spellStart"/>
            <w:r w:rsidR="00E24920" w:rsidRPr="00DA280B">
              <w:rPr>
                <w:rFonts w:eastAsia="Times New Roman" w:cs="Times New Roman"/>
                <w:szCs w:val="24"/>
                <w:lang w:eastAsia="lv-LV"/>
              </w:rPr>
              <w:t>iepriekšpastāvošiem</w:t>
            </w:r>
            <w:proofErr w:type="spellEnd"/>
            <w:r w:rsidR="00E24920" w:rsidRPr="00DA280B">
              <w:rPr>
                <w:rFonts w:eastAsia="Times New Roman" w:cs="Times New Roman"/>
                <w:szCs w:val="24"/>
                <w:lang w:eastAsia="lv-LV"/>
              </w:rPr>
              <w:t xml:space="preserve"> kontiem atbilstoši FATCA līguma 4.panta septītajai daļai.</w:t>
            </w:r>
          </w:p>
        </w:tc>
        <w:tc>
          <w:tcPr>
            <w:tcW w:w="2100" w:type="pct"/>
            <w:tcBorders>
              <w:top w:val="outset" w:sz="6" w:space="0" w:color="414142"/>
              <w:left w:val="outset" w:sz="6" w:space="0" w:color="414142"/>
              <w:bottom w:val="outset" w:sz="6" w:space="0" w:color="414142"/>
              <w:right w:val="outset" w:sz="6" w:space="0" w:color="414142"/>
            </w:tcBorders>
            <w:hideMark/>
          </w:tcPr>
          <w:p w:rsidR="0018663E" w:rsidRPr="00DA280B" w:rsidRDefault="00E24920" w:rsidP="00012216">
            <w:pPr>
              <w:ind w:firstLine="300"/>
              <w:jc w:val="both"/>
              <w:rPr>
                <w:rFonts w:eastAsia="Times New Roman" w:cs="Times New Roman"/>
                <w:szCs w:val="24"/>
                <w:lang w:eastAsia="lv-LV"/>
              </w:rPr>
            </w:pPr>
            <w:r w:rsidRPr="00DA280B">
              <w:rPr>
                <w:rFonts w:eastAsia="Times New Roman" w:cs="Times New Roman"/>
                <w:szCs w:val="24"/>
                <w:lang w:eastAsia="lv-LV"/>
              </w:rPr>
              <w:t>FATCA līguma 4.panta septītajā daļā paredzētā</w:t>
            </w:r>
            <w:r w:rsidR="00A22AB0" w:rsidRPr="00DA280B">
              <w:rPr>
                <w:rFonts w:eastAsia="Times New Roman" w:cs="Times New Roman"/>
                <w:szCs w:val="24"/>
                <w:lang w:eastAsia="lv-LV"/>
              </w:rPr>
              <w:t>s</w:t>
            </w:r>
            <w:r w:rsidRPr="00DA280B">
              <w:rPr>
                <w:rFonts w:eastAsia="Times New Roman" w:cs="Times New Roman"/>
                <w:szCs w:val="24"/>
                <w:lang w:eastAsia="lv-LV"/>
              </w:rPr>
              <w:t xml:space="preserve"> tiesība</w:t>
            </w:r>
            <w:r w:rsidR="00A22AB0" w:rsidRPr="00DA280B">
              <w:rPr>
                <w:rFonts w:eastAsia="Times New Roman" w:cs="Times New Roman"/>
                <w:szCs w:val="24"/>
                <w:lang w:eastAsia="lv-LV"/>
              </w:rPr>
              <w:t>s</w:t>
            </w:r>
            <w:r w:rsidRPr="00DA280B">
              <w:rPr>
                <w:rFonts w:eastAsia="Times New Roman" w:cs="Times New Roman"/>
                <w:szCs w:val="24"/>
                <w:lang w:eastAsia="lv-LV"/>
              </w:rPr>
              <w:t xml:space="preserve"> ir nedalāma</w:t>
            </w:r>
            <w:r w:rsidR="00A22AB0" w:rsidRPr="00DA280B">
              <w:rPr>
                <w:rFonts w:eastAsia="Times New Roman" w:cs="Times New Roman"/>
                <w:szCs w:val="24"/>
                <w:lang w:eastAsia="lv-LV"/>
              </w:rPr>
              <w:t>s</w:t>
            </w:r>
            <w:r w:rsidRPr="00DA280B">
              <w:rPr>
                <w:rFonts w:eastAsia="Times New Roman" w:cs="Times New Roman"/>
                <w:szCs w:val="24"/>
                <w:lang w:eastAsia="lv-LV"/>
              </w:rPr>
              <w:t xml:space="preserve">, līdz ar to noteikumu projekts </w:t>
            </w:r>
            <w:r w:rsidR="00A22AB0" w:rsidRPr="00DA280B">
              <w:rPr>
                <w:rFonts w:eastAsia="Times New Roman" w:cs="Times New Roman"/>
                <w:szCs w:val="24"/>
                <w:lang w:eastAsia="lv-LV"/>
              </w:rPr>
              <w:t>šīs saistības</w:t>
            </w:r>
            <w:r w:rsidRPr="00DA280B">
              <w:rPr>
                <w:rFonts w:eastAsia="Times New Roman" w:cs="Times New Roman"/>
                <w:szCs w:val="24"/>
                <w:lang w:eastAsia="lv-LV"/>
              </w:rPr>
              <w:t xml:space="preserve"> izpilda pilnībā.</w:t>
            </w:r>
          </w:p>
        </w:tc>
      </w:tr>
      <w:tr w:rsidR="0018663E" w:rsidRPr="008D248B" w:rsidTr="00131BD0">
        <w:tc>
          <w:tcPr>
            <w:tcW w:w="1300" w:type="pct"/>
            <w:tcBorders>
              <w:top w:val="outset" w:sz="6" w:space="0" w:color="414142"/>
              <w:left w:val="outset" w:sz="6" w:space="0" w:color="414142"/>
              <w:bottom w:val="outset" w:sz="6" w:space="0" w:color="414142"/>
              <w:right w:val="outset" w:sz="6" w:space="0" w:color="414142"/>
            </w:tcBorders>
            <w:hideMark/>
          </w:tcPr>
          <w:p w:rsidR="0018663E" w:rsidRPr="00B01965" w:rsidRDefault="0018663E" w:rsidP="00012216">
            <w:pPr>
              <w:jc w:val="both"/>
              <w:rPr>
                <w:rFonts w:eastAsia="Times New Roman" w:cs="Times New Roman"/>
                <w:szCs w:val="24"/>
                <w:lang w:eastAsia="lv-LV"/>
              </w:rPr>
            </w:pPr>
            <w:r w:rsidRPr="00B01965">
              <w:rPr>
                <w:rFonts w:eastAsia="Times New Roman" w:cs="Times New Roman"/>
                <w:szCs w:val="24"/>
                <w:lang w:eastAsia="lv-LV"/>
              </w:rPr>
              <w:lastRenderedPageBreak/>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rsidR="0018663E" w:rsidRPr="00DA280B" w:rsidRDefault="0018663E" w:rsidP="00131BD0">
            <w:pPr>
              <w:rPr>
                <w:rFonts w:eastAsia="Times New Roman" w:cs="Times New Roman"/>
                <w:szCs w:val="24"/>
                <w:lang w:eastAsia="lv-LV"/>
              </w:rPr>
            </w:pPr>
            <w:r w:rsidRPr="00DA280B">
              <w:rPr>
                <w:rFonts w:eastAsia="Times New Roman" w:cs="Times New Roman"/>
                <w:szCs w:val="24"/>
                <w:lang w:eastAsia="lv-LV"/>
              </w:rPr>
              <w:t>Nav pretrunā.</w:t>
            </w:r>
          </w:p>
        </w:tc>
      </w:tr>
      <w:tr w:rsidR="0018663E" w:rsidRPr="008D248B" w:rsidTr="00131BD0">
        <w:tc>
          <w:tcPr>
            <w:tcW w:w="1300" w:type="pct"/>
            <w:tcBorders>
              <w:top w:val="outset" w:sz="6" w:space="0" w:color="414142"/>
              <w:left w:val="outset" w:sz="6" w:space="0" w:color="414142"/>
              <w:bottom w:val="outset" w:sz="6" w:space="0" w:color="414142"/>
              <w:right w:val="outset" w:sz="6" w:space="0" w:color="414142"/>
            </w:tcBorders>
            <w:hideMark/>
          </w:tcPr>
          <w:p w:rsidR="0018663E" w:rsidRPr="00B01965" w:rsidRDefault="0018663E" w:rsidP="00131BD0">
            <w:pPr>
              <w:rPr>
                <w:rFonts w:eastAsia="Times New Roman" w:cs="Times New Roman"/>
                <w:szCs w:val="24"/>
                <w:lang w:eastAsia="lv-LV"/>
              </w:rPr>
            </w:pPr>
            <w:r w:rsidRPr="00B01965">
              <w:rPr>
                <w:rFonts w:eastAsia="Times New Roman" w:cs="Times New Roman"/>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rsidR="0018663E" w:rsidRPr="00DA280B" w:rsidRDefault="0018663E" w:rsidP="00131BD0">
            <w:pPr>
              <w:ind w:firstLine="300"/>
              <w:rPr>
                <w:rFonts w:eastAsia="Times New Roman" w:cs="Times New Roman"/>
                <w:szCs w:val="24"/>
                <w:lang w:eastAsia="lv-LV"/>
              </w:rPr>
            </w:pPr>
            <w:r w:rsidRPr="00DA280B">
              <w:rPr>
                <w:rFonts w:eastAsia="Times New Roman" w:cs="Times New Roman"/>
                <w:szCs w:val="24"/>
                <w:lang w:eastAsia="lv-LV"/>
              </w:rPr>
              <w:t>Nav.</w:t>
            </w:r>
          </w:p>
        </w:tc>
      </w:tr>
    </w:tbl>
    <w:p w:rsidR="0018663E" w:rsidRDefault="0018663E" w:rsidP="00553F45">
      <w:pPr>
        <w:spacing w:before="45" w:line="360" w:lineRule="auto"/>
        <w:ind w:firstLine="301"/>
        <w:jc w:val="center"/>
        <w:rPr>
          <w:rFonts w:eastAsia="Times New Roman" w:cs="Times New Roman"/>
          <w:sz w:val="26"/>
          <w:szCs w:val="26"/>
          <w:lang w:eastAsia="lv-LV"/>
        </w:rPr>
      </w:pPr>
    </w:p>
    <w:p w:rsidR="0018663E" w:rsidRPr="00B44A83" w:rsidRDefault="0018663E" w:rsidP="00553F45">
      <w:pPr>
        <w:spacing w:before="45" w:line="360" w:lineRule="auto"/>
        <w:ind w:firstLine="301"/>
        <w:jc w:val="center"/>
        <w:rPr>
          <w:rFonts w:eastAsia="Times New Roman" w:cs="Times New Roman"/>
          <w:sz w:val="26"/>
          <w:szCs w:val="26"/>
          <w:lang w:eastAsia="lv-LV"/>
        </w:rPr>
      </w:pPr>
    </w:p>
    <w:tbl>
      <w:tblPr>
        <w:tblStyle w:val="TableGrid"/>
        <w:tblW w:w="0" w:type="auto"/>
        <w:tblLook w:val="04A0" w:firstRow="1" w:lastRow="0" w:firstColumn="1" w:lastColumn="0" w:noHBand="0" w:noVBand="1"/>
      </w:tblPr>
      <w:tblGrid>
        <w:gridCol w:w="426"/>
        <w:gridCol w:w="2551"/>
        <w:gridCol w:w="5949"/>
      </w:tblGrid>
      <w:tr w:rsidR="002603D2" w:rsidRPr="00B44A83" w:rsidTr="002642C6">
        <w:tc>
          <w:tcPr>
            <w:tcW w:w="8926" w:type="dxa"/>
            <w:gridSpan w:val="3"/>
          </w:tcPr>
          <w:p w:rsidR="00455FF0" w:rsidRPr="00B44A83" w:rsidRDefault="00455FF0" w:rsidP="003F7AC1">
            <w:pPr>
              <w:spacing w:before="45" w:line="360" w:lineRule="auto"/>
              <w:jc w:val="center"/>
              <w:rPr>
                <w:rFonts w:eastAsia="Times New Roman" w:cs="Times New Roman"/>
                <w:iCs/>
                <w:sz w:val="26"/>
                <w:szCs w:val="26"/>
                <w:lang w:eastAsia="lv-LV"/>
              </w:rPr>
            </w:pPr>
            <w:r w:rsidRPr="00B44A83">
              <w:rPr>
                <w:rFonts w:eastAsia="Times New Roman" w:cs="Times New Roman"/>
                <w:b/>
                <w:bCs/>
                <w:sz w:val="26"/>
                <w:szCs w:val="26"/>
                <w:lang w:eastAsia="lv-LV"/>
              </w:rPr>
              <w:t>VI. Sabiedrības līdzdalība un komunikācijas aktivitātes</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1.</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Plānotās sabiedrības līdzdalības un komunikācijas aktivitātes saistībā ar projektu</w:t>
            </w:r>
          </w:p>
        </w:tc>
        <w:tc>
          <w:tcPr>
            <w:tcW w:w="5949" w:type="dxa"/>
          </w:tcPr>
          <w:p w:rsidR="00301CC2" w:rsidRDefault="003E6A0F" w:rsidP="000F5B07">
            <w:pPr>
              <w:jc w:val="both"/>
              <w:rPr>
                <w:rFonts w:cs="Times New Roman"/>
                <w:sz w:val="26"/>
                <w:szCs w:val="26"/>
              </w:rPr>
            </w:pPr>
            <w:r w:rsidRPr="00B44A83">
              <w:rPr>
                <w:rFonts w:cs="Times New Roman"/>
                <w:sz w:val="26"/>
                <w:szCs w:val="26"/>
              </w:rPr>
              <w:t>Ministru kabineta noteikumu projekts būs pieejams sabiedrībai Ministru kabineta mājas lapā.</w:t>
            </w:r>
            <w:r w:rsidR="00301CC2">
              <w:rPr>
                <w:rFonts w:cs="Times New Roman"/>
                <w:sz w:val="26"/>
                <w:szCs w:val="26"/>
              </w:rPr>
              <w:t xml:space="preserve"> </w:t>
            </w:r>
          </w:p>
          <w:p w:rsidR="00455FF0" w:rsidRPr="00B44A83" w:rsidRDefault="00301CC2" w:rsidP="000F5B07">
            <w:pPr>
              <w:jc w:val="both"/>
              <w:rPr>
                <w:rFonts w:eastAsia="Times New Roman" w:cs="Times New Roman"/>
                <w:sz w:val="26"/>
                <w:szCs w:val="26"/>
                <w:lang w:eastAsia="lv-LV"/>
              </w:rPr>
            </w:pPr>
            <w:r>
              <w:rPr>
                <w:rFonts w:cs="Times New Roman"/>
                <w:sz w:val="26"/>
                <w:szCs w:val="26"/>
              </w:rPr>
              <w:t>Ministru kabineta noteikumi tiks publicēti www.likumi.lv</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2.</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Sabiedrības līdzdalība projekta izstrādē</w:t>
            </w:r>
          </w:p>
        </w:tc>
        <w:tc>
          <w:tcPr>
            <w:tcW w:w="5949" w:type="dxa"/>
          </w:tcPr>
          <w:p w:rsidR="00455FF0" w:rsidRPr="00B44A83" w:rsidRDefault="000668EC">
            <w:pPr>
              <w:jc w:val="both"/>
              <w:rPr>
                <w:rFonts w:eastAsia="Times New Roman" w:cs="Times New Roman"/>
                <w:sz w:val="26"/>
                <w:szCs w:val="26"/>
                <w:lang w:eastAsia="lv-LV"/>
              </w:rPr>
            </w:pPr>
            <w:r w:rsidRPr="00B44A83">
              <w:rPr>
                <w:rFonts w:eastAsia="Times New Roman" w:cs="Times New Roman"/>
                <w:sz w:val="26"/>
                <w:szCs w:val="26"/>
                <w:lang w:eastAsia="lv-LV"/>
              </w:rPr>
              <w:t>Ministru kabineta noteikumu projekts izstrādāts</w:t>
            </w:r>
            <w:r w:rsidR="006C6859">
              <w:rPr>
                <w:rFonts w:eastAsia="Times New Roman" w:cs="Times New Roman"/>
                <w:sz w:val="26"/>
                <w:szCs w:val="26"/>
                <w:lang w:eastAsia="lv-LV"/>
              </w:rPr>
              <w:t>, uzklausot Latvijas K</w:t>
            </w:r>
            <w:r w:rsidRPr="00B44A83">
              <w:rPr>
                <w:rFonts w:eastAsia="Times New Roman" w:cs="Times New Roman"/>
                <w:sz w:val="26"/>
                <w:szCs w:val="26"/>
                <w:lang w:eastAsia="lv-LV"/>
              </w:rPr>
              <w:t xml:space="preserve">omercbanku asociācijas </w:t>
            </w:r>
            <w:r w:rsidR="000E1E4B">
              <w:rPr>
                <w:rFonts w:eastAsia="Times New Roman" w:cs="Times New Roman"/>
                <w:sz w:val="26"/>
                <w:szCs w:val="26"/>
                <w:lang w:eastAsia="lv-LV"/>
              </w:rPr>
              <w:t xml:space="preserve">un Latvijas finanšu </w:t>
            </w:r>
            <w:r w:rsidR="00BC2C52">
              <w:rPr>
                <w:rFonts w:eastAsia="Times New Roman" w:cs="Times New Roman"/>
                <w:sz w:val="26"/>
                <w:szCs w:val="26"/>
                <w:lang w:eastAsia="lv-LV"/>
              </w:rPr>
              <w:t>iestāžu</w:t>
            </w:r>
            <w:r w:rsidR="000E1E4B">
              <w:rPr>
                <w:rFonts w:eastAsia="Times New Roman" w:cs="Times New Roman"/>
                <w:sz w:val="26"/>
                <w:szCs w:val="26"/>
                <w:lang w:eastAsia="lv-LV"/>
              </w:rPr>
              <w:t xml:space="preserve"> </w:t>
            </w:r>
            <w:r w:rsidRPr="00B44A83">
              <w:rPr>
                <w:rFonts w:eastAsia="Times New Roman" w:cs="Times New Roman"/>
                <w:sz w:val="26"/>
                <w:szCs w:val="26"/>
                <w:lang w:eastAsia="lv-LV"/>
              </w:rPr>
              <w:t>priekšlikumus, kas izteikti pirms Mini</w:t>
            </w:r>
            <w:r w:rsidR="000B4473" w:rsidRPr="00B44A83">
              <w:rPr>
                <w:rFonts w:eastAsia="Times New Roman" w:cs="Times New Roman"/>
                <w:sz w:val="26"/>
                <w:szCs w:val="26"/>
                <w:lang w:eastAsia="lv-LV"/>
              </w:rPr>
              <w:t>stru kabineta noteikumu projekta</w:t>
            </w:r>
            <w:r w:rsidRPr="00B44A83">
              <w:rPr>
                <w:rFonts w:eastAsia="Times New Roman" w:cs="Times New Roman"/>
                <w:sz w:val="26"/>
                <w:szCs w:val="26"/>
                <w:lang w:eastAsia="lv-LV"/>
              </w:rPr>
              <w:t xml:space="preserve"> izstrādes.</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3.</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Sabiedrības līdzdalības rezultāti</w:t>
            </w:r>
          </w:p>
        </w:tc>
        <w:tc>
          <w:tcPr>
            <w:tcW w:w="5949" w:type="dxa"/>
          </w:tcPr>
          <w:p w:rsidR="00455FF0" w:rsidRPr="00B44A83" w:rsidRDefault="006C6859">
            <w:pPr>
              <w:jc w:val="both"/>
              <w:rPr>
                <w:rFonts w:eastAsia="Times New Roman" w:cs="Times New Roman"/>
                <w:sz w:val="26"/>
                <w:szCs w:val="26"/>
                <w:lang w:eastAsia="lv-LV"/>
              </w:rPr>
            </w:pPr>
            <w:r>
              <w:rPr>
                <w:rFonts w:eastAsia="Times New Roman" w:cs="Times New Roman"/>
                <w:sz w:val="26"/>
                <w:szCs w:val="26"/>
                <w:lang w:eastAsia="lv-LV"/>
              </w:rPr>
              <w:t>Latvijas K</w:t>
            </w:r>
            <w:r w:rsidR="00996C9D" w:rsidRPr="00B44A83">
              <w:rPr>
                <w:rFonts w:eastAsia="Times New Roman" w:cs="Times New Roman"/>
                <w:sz w:val="26"/>
                <w:szCs w:val="26"/>
                <w:lang w:eastAsia="lv-LV"/>
              </w:rPr>
              <w:t xml:space="preserve">omercbanku asociācijas </w:t>
            </w:r>
            <w:r w:rsidR="000E1E4B">
              <w:rPr>
                <w:rFonts w:eastAsia="Times New Roman" w:cs="Times New Roman"/>
                <w:sz w:val="26"/>
                <w:szCs w:val="26"/>
                <w:lang w:eastAsia="lv-LV"/>
              </w:rPr>
              <w:t xml:space="preserve">un Latvijas finanšu </w:t>
            </w:r>
            <w:r w:rsidR="00BC2C52">
              <w:rPr>
                <w:rFonts w:eastAsia="Times New Roman" w:cs="Times New Roman"/>
                <w:sz w:val="26"/>
                <w:szCs w:val="26"/>
                <w:lang w:eastAsia="lv-LV"/>
              </w:rPr>
              <w:t>iestāžu</w:t>
            </w:r>
            <w:r w:rsidR="000E1E4B">
              <w:rPr>
                <w:rFonts w:eastAsia="Times New Roman" w:cs="Times New Roman"/>
                <w:sz w:val="26"/>
                <w:szCs w:val="26"/>
                <w:lang w:eastAsia="lv-LV"/>
              </w:rPr>
              <w:t xml:space="preserve"> </w:t>
            </w:r>
            <w:r w:rsidR="00996C9D" w:rsidRPr="00B44A83">
              <w:rPr>
                <w:rFonts w:eastAsia="Times New Roman" w:cs="Times New Roman"/>
                <w:sz w:val="26"/>
                <w:szCs w:val="26"/>
                <w:lang w:eastAsia="lv-LV"/>
              </w:rPr>
              <w:t xml:space="preserve">priekšlikumi, kas izteikti pirms Ministru kabineta noteikumu projekta izstrādes ir ņemti vērā un ietverti noteikumu projektā. </w:t>
            </w:r>
          </w:p>
        </w:tc>
      </w:tr>
      <w:tr w:rsidR="002603D2" w:rsidRPr="00B44A83" w:rsidTr="002642C6">
        <w:tc>
          <w:tcPr>
            <w:tcW w:w="426"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4.</w:t>
            </w:r>
          </w:p>
        </w:tc>
        <w:tc>
          <w:tcPr>
            <w:tcW w:w="2551" w:type="dxa"/>
          </w:tcPr>
          <w:p w:rsidR="00455FF0" w:rsidRPr="00B44A83" w:rsidRDefault="00455FF0" w:rsidP="003F7AC1">
            <w:pPr>
              <w:rPr>
                <w:rFonts w:eastAsia="Times New Roman" w:cs="Times New Roman"/>
                <w:sz w:val="26"/>
                <w:szCs w:val="26"/>
                <w:lang w:eastAsia="lv-LV"/>
              </w:rPr>
            </w:pPr>
            <w:r w:rsidRPr="00B44A83">
              <w:rPr>
                <w:rFonts w:eastAsia="Times New Roman" w:cs="Times New Roman"/>
                <w:sz w:val="26"/>
                <w:szCs w:val="26"/>
                <w:lang w:eastAsia="lv-LV"/>
              </w:rPr>
              <w:t>Cita informācija</w:t>
            </w:r>
          </w:p>
        </w:tc>
        <w:tc>
          <w:tcPr>
            <w:tcW w:w="5949" w:type="dxa"/>
          </w:tcPr>
          <w:p w:rsidR="00455FF0" w:rsidRPr="00B44A83" w:rsidRDefault="00976F44" w:rsidP="00552D26">
            <w:pPr>
              <w:jc w:val="both"/>
              <w:rPr>
                <w:rFonts w:eastAsia="Times New Roman" w:cs="Times New Roman"/>
                <w:sz w:val="26"/>
                <w:szCs w:val="26"/>
                <w:lang w:eastAsia="lv-LV"/>
              </w:rPr>
            </w:pPr>
            <w:r w:rsidRPr="00B44A83">
              <w:rPr>
                <w:rFonts w:eastAsia="Times New Roman" w:cs="Times New Roman"/>
                <w:sz w:val="26"/>
                <w:szCs w:val="26"/>
                <w:lang w:eastAsia="lv-LV"/>
              </w:rPr>
              <w:t>Nav</w:t>
            </w:r>
          </w:p>
        </w:tc>
      </w:tr>
    </w:tbl>
    <w:p w:rsidR="005E6F72" w:rsidRPr="00B44A83" w:rsidRDefault="005E6F72" w:rsidP="00553F45">
      <w:pPr>
        <w:spacing w:before="45" w:line="360" w:lineRule="auto"/>
        <w:ind w:firstLine="301"/>
        <w:jc w:val="center"/>
        <w:rPr>
          <w:rFonts w:eastAsia="Times New Roman" w:cs="Times New Roman"/>
          <w:sz w:val="26"/>
          <w:szCs w:val="26"/>
          <w:lang w:eastAsia="lv-LV"/>
        </w:rPr>
      </w:pPr>
    </w:p>
    <w:tbl>
      <w:tblPr>
        <w:tblStyle w:val="TableGrid"/>
        <w:tblW w:w="0" w:type="auto"/>
        <w:tblLook w:val="04A0" w:firstRow="1" w:lastRow="0" w:firstColumn="1" w:lastColumn="0" w:noHBand="0" w:noVBand="1"/>
      </w:tblPr>
      <w:tblGrid>
        <w:gridCol w:w="426"/>
        <w:gridCol w:w="2547"/>
        <w:gridCol w:w="5953"/>
      </w:tblGrid>
      <w:tr w:rsidR="002603D2" w:rsidRPr="00B44A83" w:rsidTr="002642C6">
        <w:tc>
          <w:tcPr>
            <w:tcW w:w="8926" w:type="dxa"/>
            <w:gridSpan w:val="3"/>
          </w:tcPr>
          <w:p w:rsidR="00455FF0" w:rsidRPr="00B44A83" w:rsidRDefault="00455FF0" w:rsidP="00553F45">
            <w:pPr>
              <w:jc w:val="center"/>
              <w:rPr>
                <w:rFonts w:eastAsia="Times New Roman" w:cs="Times New Roman"/>
                <w:iCs/>
                <w:sz w:val="26"/>
                <w:szCs w:val="26"/>
                <w:lang w:eastAsia="lv-LV"/>
              </w:rPr>
            </w:pPr>
            <w:r w:rsidRPr="00B44A83">
              <w:rPr>
                <w:rFonts w:eastAsia="Times New Roman" w:cs="Times New Roman"/>
                <w:b/>
                <w:bCs/>
                <w:sz w:val="26"/>
                <w:szCs w:val="26"/>
                <w:lang w:eastAsia="lv-LV"/>
              </w:rPr>
              <w:t>VII. Tiesību akta projekta izpildes nodrošināšana un tās ietekme uz institūcijām</w:t>
            </w:r>
          </w:p>
        </w:tc>
      </w:tr>
      <w:tr w:rsidR="003C02E4" w:rsidRPr="00B44A83" w:rsidTr="002642C6">
        <w:tc>
          <w:tcPr>
            <w:tcW w:w="426" w:type="dxa"/>
          </w:tcPr>
          <w:p w:rsidR="003C02E4" w:rsidRPr="00B44A83" w:rsidRDefault="003C02E4" w:rsidP="003F7AC1">
            <w:pPr>
              <w:rPr>
                <w:rFonts w:eastAsia="Times New Roman" w:cs="Times New Roman"/>
                <w:sz w:val="26"/>
                <w:szCs w:val="26"/>
                <w:lang w:eastAsia="lv-LV"/>
              </w:rPr>
            </w:pPr>
            <w:r w:rsidRPr="00B44A83">
              <w:rPr>
                <w:rFonts w:eastAsia="Times New Roman" w:cs="Times New Roman"/>
                <w:sz w:val="26"/>
                <w:szCs w:val="26"/>
                <w:lang w:eastAsia="lv-LV"/>
              </w:rPr>
              <w:t>1.</w:t>
            </w:r>
          </w:p>
        </w:tc>
        <w:tc>
          <w:tcPr>
            <w:tcW w:w="2547" w:type="dxa"/>
          </w:tcPr>
          <w:p w:rsidR="003C02E4" w:rsidRPr="00B44A83" w:rsidRDefault="003C02E4" w:rsidP="003F7AC1">
            <w:pPr>
              <w:rPr>
                <w:rFonts w:eastAsia="Times New Roman" w:cs="Times New Roman"/>
                <w:sz w:val="26"/>
                <w:szCs w:val="26"/>
                <w:lang w:eastAsia="lv-LV"/>
              </w:rPr>
            </w:pPr>
            <w:r w:rsidRPr="00B44A83">
              <w:rPr>
                <w:rFonts w:eastAsia="Times New Roman" w:cs="Times New Roman"/>
                <w:sz w:val="26"/>
                <w:szCs w:val="26"/>
                <w:lang w:eastAsia="lv-LV"/>
              </w:rPr>
              <w:t>Projekta izpildē iesaistītās institūcijas</w:t>
            </w:r>
          </w:p>
        </w:tc>
        <w:tc>
          <w:tcPr>
            <w:tcW w:w="5953" w:type="dxa"/>
          </w:tcPr>
          <w:p w:rsidR="003C02E4" w:rsidRPr="00B44A83" w:rsidRDefault="00696C81" w:rsidP="003C02E4">
            <w:pPr>
              <w:jc w:val="both"/>
              <w:rPr>
                <w:rFonts w:cs="Times New Roman"/>
                <w:sz w:val="26"/>
                <w:szCs w:val="26"/>
              </w:rPr>
            </w:pPr>
            <w:r w:rsidRPr="00B44A83">
              <w:rPr>
                <w:rFonts w:eastAsia="Times New Roman" w:cs="Times New Roman"/>
                <w:sz w:val="26"/>
                <w:szCs w:val="26"/>
                <w:lang w:eastAsia="lv-LV"/>
              </w:rPr>
              <w:t>Noteikumu</w:t>
            </w:r>
            <w:r w:rsidR="003C02E4" w:rsidRPr="00B44A83">
              <w:rPr>
                <w:rFonts w:eastAsia="Times New Roman" w:cs="Times New Roman"/>
                <w:sz w:val="26"/>
                <w:szCs w:val="26"/>
                <w:lang w:eastAsia="lv-LV"/>
              </w:rPr>
              <w:t xml:space="preserve"> projekta izpilde tiks nodrošināta atbilstoši Valsts ieņēmumu dienesta funkcijām.</w:t>
            </w:r>
          </w:p>
        </w:tc>
      </w:tr>
      <w:tr w:rsidR="003C02E4" w:rsidRPr="00B44A83" w:rsidTr="002642C6">
        <w:tc>
          <w:tcPr>
            <w:tcW w:w="426" w:type="dxa"/>
          </w:tcPr>
          <w:p w:rsidR="003C02E4" w:rsidRPr="00B44A83" w:rsidRDefault="003C02E4" w:rsidP="003F7AC1">
            <w:pPr>
              <w:rPr>
                <w:rFonts w:eastAsia="Times New Roman" w:cs="Times New Roman"/>
                <w:sz w:val="26"/>
                <w:szCs w:val="26"/>
                <w:lang w:eastAsia="lv-LV"/>
              </w:rPr>
            </w:pPr>
            <w:r w:rsidRPr="00B44A83">
              <w:rPr>
                <w:rFonts w:eastAsia="Times New Roman" w:cs="Times New Roman"/>
                <w:sz w:val="26"/>
                <w:szCs w:val="26"/>
                <w:lang w:eastAsia="lv-LV"/>
              </w:rPr>
              <w:t>2.</w:t>
            </w:r>
          </w:p>
        </w:tc>
        <w:tc>
          <w:tcPr>
            <w:tcW w:w="2547" w:type="dxa"/>
          </w:tcPr>
          <w:p w:rsidR="003C02E4" w:rsidRPr="00B44A83" w:rsidRDefault="003C02E4" w:rsidP="00455FF0">
            <w:pPr>
              <w:rPr>
                <w:rFonts w:eastAsia="Times New Roman" w:cs="Times New Roman"/>
                <w:sz w:val="26"/>
                <w:szCs w:val="26"/>
                <w:lang w:eastAsia="lv-LV"/>
              </w:rPr>
            </w:pPr>
            <w:r w:rsidRPr="00B44A83">
              <w:rPr>
                <w:rFonts w:eastAsia="Times New Roman" w:cs="Times New Roman"/>
                <w:sz w:val="26"/>
                <w:szCs w:val="26"/>
                <w:lang w:eastAsia="lv-LV"/>
              </w:rPr>
              <w:t xml:space="preserve">Projekta izpildes ietekme uz pārvaldes funkcijām un institucionālo struktūru. </w:t>
            </w:r>
          </w:p>
          <w:p w:rsidR="003C02E4" w:rsidRPr="00B44A83" w:rsidRDefault="003C02E4" w:rsidP="00455FF0">
            <w:pPr>
              <w:spacing w:before="100" w:beforeAutospacing="1" w:after="100" w:afterAutospacing="1"/>
              <w:rPr>
                <w:rFonts w:eastAsia="Times New Roman" w:cs="Times New Roman"/>
                <w:sz w:val="26"/>
                <w:szCs w:val="26"/>
                <w:lang w:eastAsia="lv-LV"/>
              </w:rPr>
            </w:pPr>
            <w:r w:rsidRPr="00B44A83">
              <w:rPr>
                <w:rFonts w:eastAsia="Times New Roman" w:cs="Times New Roman"/>
                <w:sz w:val="26"/>
                <w:szCs w:val="26"/>
                <w:lang w:eastAsia="lv-LV"/>
              </w:rPr>
              <w:t>Jaunu institūciju izveide, esošu institūciju likvidācija vai reorganizācija, to ietekme uz institūcijas cilvēkresursiem</w:t>
            </w:r>
          </w:p>
        </w:tc>
        <w:tc>
          <w:tcPr>
            <w:tcW w:w="5953" w:type="dxa"/>
          </w:tcPr>
          <w:p w:rsidR="003C02E4" w:rsidRPr="00B44A83" w:rsidRDefault="003C02E4" w:rsidP="003F7AC1">
            <w:pPr>
              <w:rPr>
                <w:rFonts w:eastAsia="Times New Roman" w:cs="Times New Roman"/>
                <w:sz w:val="26"/>
                <w:szCs w:val="26"/>
                <w:lang w:eastAsia="lv-LV"/>
              </w:rPr>
            </w:pPr>
            <w:r w:rsidRPr="00B44A83">
              <w:rPr>
                <w:rFonts w:eastAsia="Times New Roman" w:cs="Times New Roman"/>
                <w:sz w:val="26"/>
                <w:szCs w:val="26"/>
                <w:lang w:eastAsia="lv-LV"/>
              </w:rPr>
              <w:t>Projekts šo jomu neskar</w:t>
            </w:r>
          </w:p>
        </w:tc>
      </w:tr>
      <w:tr w:rsidR="003C02E4" w:rsidRPr="00B44A83" w:rsidTr="002642C6">
        <w:tc>
          <w:tcPr>
            <w:tcW w:w="426" w:type="dxa"/>
          </w:tcPr>
          <w:p w:rsidR="003C02E4" w:rsidRPr="00B44A83" w:rsidRDefault="003C02E4" w:rsidP="003F7AC1">
            <w:pPr>
              <w:rPr>
                <w:rFonts w:eastAsia="Times New Roman" w:cs="Times New Roman"/>
                <w:sz w:val="26"/>
                <w:szCs w:val="26"/>
                <w:lang w:eastAsia="lv-LV"/>
              </w:rPr>
            </w:pPr>
            <w:r w:rsidRPr="00B44A83">
              <w:rPr>
                <w:rFonts w:eastAsia="Times New Roman" w:cs="Times New Roman"/>
                <w:sz w:val="26"/>
                <w:szCs w:val="26"/>
                <w:lang w:eastAsia="lv-LV"/>
              </w:rPr>
              <w:lastRenderedPageBreak/>
              <w:t>3.</w:t>
            </w:r>
          </w:p>
        </w:tc>
        <w:tc>
          <w:tcPr>
            <w:tcW w:w="2547" w:type="dxa"/>
          </w:tcPr>
          <w:p w:rsidR="003C02E4" w:rsidRPr="00B44A83" w:rsidRDefault="003C02E4" w:rsidP="003F7AC1">
            <w:pPr>
              <w:rPr>
                <w:rFonts w:eastAsia="Times New Roman" w:cs="Times New Roman"/>
                <w:sz w:val="26"/>
                <w:szCs w:val="26"/>
                <w:lang w:eastAsia="lv-LV"/>
              </w:rPr>
            </w:pPr>
            <w:r w:rsidRPr="00B44A83">
              <w:rPr>
                <w:rFonts w:eastAsia="Times New Roman" w:cs="Times New Roman"/>
                <w:sz w:val="26"/>
                <w:szCs w:val="26"/>
                <w:lang w:eastAsia="lv-LV"/>
              </w:rPr>
              <w:t>Cita informācija</w:t>
            </w:r>
          </w:p>
        </w:tc>
        <w:tc>
          <w:tcPr>
            <w:tcW w:w="5953" w:type="dxa"/>
          </w:tcPr>
          <w:p w:rsidR="003C02E4" w:rsidRPr="00B44A83" w:rsidRDefault="003C02E4" w:rsidP="003F7AC1">
            <w:pPr>
              <w:spacing w:before="100" w:beforeAutospacing="1" w:after="100" w:afterAutospacing="1" w:line="360" w:lineRule="auto"/>
              <w:rPr>
                <w:rFonts w:eastAsia="Times New Roman" w:cs="Times New Roman"/>
                <w:sz w:val="26"/>
                <w:szCs w:val="26"/>
                <w:lang w:eastAsia="lv-LV"/>
              </w:rPr>
            </w:pPr>
            <w:r w:rsidRPr="00B44A83">
              <w:rPr>
                <w:rFonts w:eastAsia="Times New Roman" w:cs="Times New Roman"/>
                <w:sz w:val="26"/>
                <w:szCs w:val="26"/>
                <w:lang w:eastAsia="lv-LV"/>
              </w:rPr>
              <w:t>Nav</w:t>
            </w:r>
          </w:p>
        </w:tc>
      </w:tr>
    </w:tbl>
    <w:p w:rsidR="00425CA0" w:rsidRPr="00B44A83" w:rsidRDefault="00425CA0" w:rsidP="000763E0">
      <w:pPr>
        <w:tabs>
          <w:tab w:val="left" w:pos="2552"/>
        </w:tabs>
        <w:jc w:val="both"/>
        <w:rPr>
          <w:rFonts w:eastAsia="Calibri" w:cs="Times New Roman"/>
          <w:sz w:val="26"/>
          <w:szCs w:val="26"/>
        </w:rPr>
      </w:pPr>
    </w:p>
    <w:p w:rsidR="000763E0" w:rsidRPr="000C0435" w:rsidRDefault="00425CA0" w:rsidP="00425CA0">
      <w:pPr>
        <w:tabs>
          <w:tab w:val="left" w:pos="2552"/>
        </w:tabs>
        <w:jc w:val="center"/>
        <w:rPr>
          <w:rFonts w:eastAsia="Calibri" w:cs="Times New Roman"/>
          <w:i/>
          <w:sz w:val="26"/>
          <w:szCs w:val="26"/>
        </w:rPr>
      </w:pPr>
      <w:r w:rsidRPr="000C0435">
        <w:rPr>
          <w:rFonts w:eastAsia="Calibri" w:cs="Times New Roman"/>
          <w:i/>
          <w:sz w:val="26"/>
          <w:szCs w:val="26"/>
        </w:rPr>
        <w:t>Anotācij</w:t>
      </w:r>
      <w:r w:rsidR="005A3E60" w:rsidRPr="000C0435">
        <w:rPr>
          <w:rFonts w:eastAsia="Calibri" w:cs="Times New Roman"/>
          <w:i/>
          <w:sz w:val="26"/>
          <w:szCs w:val="26"/>
        </w:rPr>
        <w:t xml:space="preserve">as </w:t>
      </w:r>
      <w:r w:rsidR="002642C6" w:rsidRPr="000C0435">
        <w:rPr>
          <w:rFonts w:eastAsia="Calibri" w:cs="Times New Roman"/>
          <w:i/>
          <w:sz w:val="26"/>
          <w:szCs w:val="26"/>
        </w:rPr>
        <w:t>II</w:t>
      </w:r>
      <w:r w:rsidR="00824BA8" w:rsidRPr="000C0435">
        <w:rPr>
          <w:rFonts w:eastAsia="Calibri" w:cs="Times New Roman"/>
          <w:i/>
          <w:sz w:val="26"/>
          <w:szCs w:val="26"/>
        </w:rPr>
        <w:t>I</w:t>
      </w:r>
      <w:r w:rsidR="002642C6" w:rsidRPr="000C0435">
        <w:rPr>
          <w:rFonts w:eastAsia="Calibri" w:cs="Times New Roman"/>
          <w:i/>
          <w:sz w:val="26"/>
          <w:szCs w:val="26"/>
        </w:rPr>
        <w:t xml:space="preserve"> un </w:t>
      </w:r>
      <w:r w:rsidR="005A3E60" w:rsidRPr="000C0435">
        <w:rPr>
          <w:rFonts w:eastAsia="Calibri" w:cs="Times New Roman"/>
          <w:i/>
          <w:sz w:val="26"/>
          <w:szCs w:val="26"/>
        </w:rPr>
        <w:t>IV sadaļa – projekts šo jomu</w:t>
      </w:r>
      <w:r w:rsidRPr="000C0435">
        <w:rPr>
          <w:rFonts w:eastAsia="Calibri" w:cs="Times New Roman"/>
          <w:i/>
          <w:sz w:val="26"/>
          <w:szCs w:val="26"/>
        </w:rPr>
        <w:t xml:space="preserve"> neskar.</w:t>
      </w:r>
    </w:p>
    <w:p w:rsidR="003A6FE5" w:rsidRDefault="003A6FE5" w:rsidP="000763E0">
      <w:pPr>
        <w:tabs>
          <w:tab w:val="left" w:pos="2552"/>
        </w:tabs>
        <w:jc w:val="both"/>
        <w:rPr>
          <w:rFonts w:eastAsia="Calibri" w:cs="Times New Roman"/>
          <w:sz w:val="26"/>
          <w:szCs w:val="26"/>
        </w:rPr>
      </w:pPr>
    </w:p>
    <w:p w:rsidR="004B0381" w:rsidRDefault="004B0381" w:rsidP="000763E0">
      <w:pPr>
        <w:tabs>
          <w:tab w:val="left" w:pos="2552"/>
        </w:tabs>
        <w:jc w:val="both"/>
        <w:rPr>
          <w:rFonts w:eastAsia="Calibri" w:cs="Times New Roman"/>
          <w:sz w:val="26"/>
          <w:szCs w:val="26"/>
        </w:rPr>
      </w:pPr>
    </w:p>
    <w:p w:rsidR="004B0381" w:rsidRPr="004B0381" w:rsidRDefault="004B0381" w:rsidP="004B0381">
      <w:pPr>
        <w:tabs>
          <w:tab w:val="left" w:pos="2552"/>
        </w:tabs>
        <w:jc w:val="both"/>
        <w:rPr>
          <w:rFonts w:eastAsia="Calibri" w:cs="Times New Roman"/>
          <w:sz w:val="26"/>
          <w:szCs w:val="26"/>
        </w:rPr>
      </w:pPr>
      <w:r w:rsidRPr="004B0381">
        <w:rPr>
          <w:rFonts w:eastAsia="Calibri" w:cs="Times New Roman"/>
          <w:sz w:val="26"/>
          <w:szCs w:val="26"/>
        </w:rPr>
        <w:t xml:space="preserve">Finanšu ministra vietā – </w:t>
      </w:r>
      <w:bookmarkStart w:id="1" w:name="_GoBack"/>
      <w:bookmarkEnd w:id="1"/>
    </w:p>
    <w:p w:rsidR="004B0381" w:rsidRPr="00B44A83" w:rsidRDefault="004B0381" w:rsidP="004B0381">
      <w:pPr>
        <w:tabs>
          <w:tab w:val="left" w:pos="2552"/>
        </w:tabs>
        <w:jc w:val="both"/>
        <w:rPr>
          <w:rFonts w:eastAsia="Calibri" w:cs="Times New Roman"/>
          <w:sz w:val="26"/>
          <w:szCs w:val="26"/>
        </w:rPr>
      </w:pPr>
      <w:proofErr w:type="spellStart"/>
      <w:r w:rsidRPr="004B0381">
        <w:rPr>
          <w:rFonts w:eastAsia="Calibri" w:cs="Times New Roman"/>
          <w:sz w:val="26"/>
          <w:szCs w:val="26"/>
        </w:rPr>
        <w:t>iekšlietu</w:t>
      </w:r>
      <w:proofErr w:type="spellEnd"/>
      <w:r w:rsidRPr="004B0381">
        <w:rPr>
          <w:rFonts w:eastAsia="Calibri" w:cs="Times New Roman"/>
          <w:sz w:val="26"/>
          <w:szCs w:val="26"/>
        </w:rPr>
        <w:t xml:space="preserve"> ministrs</w:t>
      </w:r>
      <w:r w:rsidRPr="004B0381">
        <w:rPr>
          <w:rFonts w:eastAsia="Calibri" w:cs="Times New Roman"/>
          <w:sz w:val="26"/>
          <w:szCs w:val="26"/>
        </w:rPr>
        <w:tab/>
      </w:r>
      <w:r w:rsidRPr="004B0381">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proofErr w:type="spellStart"/>
      <w:r w:rsidRPr="004B0381">
        <w:rPr>
          <w:rFonts w:eastAsia="Calibri" w:cs="Times New Roman"/>
          <w:sz w:val="26"/>
          <w:szCs w:val="26"/>
        </w:rPr>
        <w:t>R.Kozlovskis</w:t>
      </w:r>
      <w:proofErr w:type="spellEnd"/>
    </w:p>
    <w:p w:rsidR="00824BA8" w:rsidRDefault="00824BA8" w:rsidP="00824BA8">
      <w:pPr>
        <w:rPr>
          <w:rFonts w:eastAsia="Times New Roman" w:cs="Times New Roman"/>
          <w:sz w:val="20"/>
          <w:szCs w:val="20"/>
          <w:lang w:eastAsia="lv-LV"/>
        </w:rPr>
      </w:pPr>
    </w:p>
    <w:p w:rsidR="006C6859" w:rsidRPr="00824BA8" w:rsidRDefault="006C6859" w:rsidP="00824BA8">
      <w:pPr>
        <w:rPr>
          <w:rFonts w:eastAsia="Times New Roman" w:cs="Times New Roman"/>
          <w:sz w:val="20"/>
          <w:szCs w:val="20"/>
          <w:lang w:eastAsia="lv-LV"/>
        </w:rPr>
      </w:pPr>
    </w:p>
    <w:p w:rsidR="00824BA8" w:rsidRPr="00824BA8" w:rsidRDefault="004B0381" w:rsidP="00824BA8">
      <w:pPr>
        <w:jc w:val="both"/>
        <w:rPr>
          <w:rFonts w:eastAsia="Times New Roman" w:cs="Times New Roman"/>
          <w:sz w:val="20"/>
          <w:szCs w:val="20"/>
          <w:lang w:eastAsia="lv-LV"/>
        </w:rPr>
      </w:pPr>
      <w:r>
        <w:rPr>
          <w:rFonts w:eastAsia="Times New Roman" w:cs="Times New Roman"/>
          <w:sz w:val="20"/>
          <w:szCs w:val="20"/>
          <w:lang w:eastAsia="lv-LV"/>
        </w:rPr>
        <w:t>16</w:t>
      </w:r>
      <w:r w:rsidR="00824BA8" w:rsidRPr="00824BA8">
        <w:rPr>
          <w:rFonts w:eastAsia="Times New Roman" w:cs="Times New Roman"/>
          <w:sz w:val="20"/>
          <w:szCs w:val="20"/>
          <w:lang w:eastAsia="lv-LV"/>
        </w:rPr>
        <w:t>.</w:t>
      </w:r>
      <w:r w:rsidR="00012216">
        <w:rPr>
          <w:rFonts w:eastAsia="Times New Roman" w:cs="Times New Roman"/>
          <w:sz w:val="20"/>
          <w:szCs w:val="20"/>
          <w:lang w:eastAsia="lv-LV"/>
        </w:rPr>
        <w:t>07</w:t>
      </w:r>
      <w:r w:rsidR="00824BA8" w:rsidRPr="00824BA8">
        <w:rPr>
          <w:rFonts w:eastAsia="Times New Roman" w:cs="Times New Roman"/>
          <w:sz w:val="20"/>
          <w:szCs w:val="20"/>
          <w:lang w:eastAsia="lv-LV"/>
        </w:rPr>
        <w:t xml:space="preserve">.2014. </w:t>
      </w:r>
      <w:r>
        <w:rPr>
          <w:rFonts w:eastAsia="Times New Roman" w:cs="Times New Roman"/>
          <w:sz w:val="20"/>
          <w:szCs w:val="20"/>
          <w:lang w:eastAsia="lv-LV"/>
        </w:rPr>
        <w:t>10</w:t>
      </w:r>
      <w:r w:rsidR="00824BA8" w:rsidRPr="00824BA8">
        <w:rPr>
          <w:rFonts w:eastAsia="Times New Roman" w:cs="Times New Roman"/>
          <w:sz w:val="20"/>
          <w:szCs w:val="20"/>
          <w:lang w:eastAsia="lv-LV"/>
        </w:rPr>
        <w:t>:00</w:t>
      </w:r>
    </w:p>
    <w:p w:rsidR="00716B24" w:rsidRPr="00716B24" w:rsidRDefault="00716B24" w:rsidP="00716B24">
      <w:pPr>
        <w:jc w:val="both"/>
        <w:rPr>
          <w:rFonts w:eastAsia="Times New Roman" w:cs="Times New Roman"/>
          <w:sz w:val="20"/>
          <w:szCs w:val="20"/>
          <w:lang w:eastAsia="lv-LV"/>
        </w:rPr>
      </w:pPr>
      <w:r w:rsidRPr="00716B24">
        <w:rPr>
          <w:rFonts w:eastAsia="Times New Roman" w:cs="Times New Roman"/>
          <w:sz w:val="20"/>
          <w:szCs w:val="20"/>
          <w:lang w:eastAsia="lv-LV"/>
        </w:rPr>
        <w:fldChar w:fldCharType="begin"/>
      </w:r>
      <w:r w:rsidRPr="00716B24">
        <w:rPr>
          <w:rFonts w:eastAsia="Times New Roman" w:cs="Times New Roman"/>
          <w:sz w:val="20"/>
          <w:szCs w:val="20"/>
          <w:lang w:eastAsia="lv-LV"/>
        </w:rPr>
        <w:instrText xml:space="preserve"> NUMWORDS   \* MERGEFORMAT </w:instrText>
      </w:r>
      <w:r w:rsidRPr="00716B24">
        <w:rPr>
          <w:rFonts w:eastAsia="Times New Roman" w:cs="Times New Roman"/>
          <w:sz w:val="20"/>
          <w:szCs w:val="20"/>
          <w:lang w:eastAsia="lv-LV"/>
        </w:rPr>
        <w:fldChar w:fldCharType="separate"/>
      </w:r>
      <w:r w:rsidR="004B0381">
        <w:rPr>
          <w:rFonts w:eastAsia="Times New Roman" w:cs="Times New Roman"/>
          <w:noProof/>
          <w:sz w:val="20"/>
          <w:szCs w:val="20"/>
          <w:lang w:eastAsia="lv-LV"/>
        </w:rPr>
        <w:t>1453</w:t>
      </w:r>
      <w:r w:rsidRPr="00716B24">
        <w:rPr>
          <w:rFonts w:eastAsia="Times New Roman" w:cs="Times New Roman"/>
          <w:sz w:val="20"/>
          <w:szCs w:val="20"/>
          <w:lang w:eastAsia="lv-LV"/>
        </w:rPr>
        <w:fldChar w:fldCharType="end"/>
      </w:r>
    </w:p>
    <w:p w:rsidR="00824BA8" w:rsidRPr="00824BA8" w:rsidRDefault="00824BA8" w:rsidP="00824BA8">
      <w:pPr>
        <w:jc w:val="both"/>
        <w:rPr>
          <w:rFonts w:eastAsia="Times New Roman" w:cs="Times New Roman"/>
          <w:sz w:val="20"/>
          <w:szCs w:val="20"/>
        </w:rPr>
      </w:pPr>
      <w:proofErr w:type="spellStart"/>
      <w:r w:rsidRPr="00824BA8">
        <w:rPr>
          <w:rFonts w:eastAsia="Times New Roman" w:cs="Times New Roman"/>
          <w:sz w:val="20"/>
          <w:szCs w:val="20"/>
        </w:rPr>
        <w:t>A.Gaiķe</w:t>
      </w:r>
      <w:proofErr w:type="spellEnd"/>
    </w:p>
    <w:p w:rsidR="00455FF0" w:rsidRPr="00B44A83" w:rsidRDefault="00824BA8" w:rsidP="00824BA8">
      <w:pPr>
        <w:tabs>
          <w:tab w:val="left" w:pos="2552"/>
        </w:tabs>
        <w:jc w:val="both"/>
        <w:rPr>
          <w:rFonts w:eastAsia="Calibri" w:cs="Times New Roman"/>
          <w:sz w:val="26"/>
          <w:szCs w:val="26"/>
        </w:rPr>
      </w:pPr>
      <w:r w:rsidRPr="00824BA8">
        <w:rPr>
          <w:rFonts w:eastAsia="Times New Roman" w:cs="Times New Roman"/>
          <w:sz w:val="20"/>
          <w:szCs w:val="24"/>
        </w:rPr>
        <w:t xml:space="preserve">67095682, </w:t>
      </w:r>
      <w:hyperlink r:id="rId12" w:history="1">
        <w:r w:rsidRPr="00824BA8">
          <w:rPr>
            <w:rFonts w:eastAsia="Times New Roman" w:cs="Times New Roman"/>
            <w:color w:val="0000FF"/>
            <w:sz w:val="20"/>
            <w:szCs w:val="24"/>
            <w:u w:val="single"/>
          </w:rPr>
          <w:t>Anete.Gaike@fm.gov.lv</w:t>
        </w:r>
      </w:hyperlink>
    </w:p>
    <w:sectPr w:rsidR="00455FF0" w:rsidRPr="00B44A83" w:rsidSect="000F5CDC">
      <w:headerReference w:type="default" r:id="rId13"/>
      <w:footerReference w:type="default" r:id="rId14"/>
      <w:footerReference w:type="first" r:id="rId15"/>
      <w:pgSz w:w="11906" w:h="16838"/>
      <w:pgMar w:top="1440" w:right="1133"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0D" w:rsidRDefault="0079240D" w:rsidP="00553F45">
      <w:r>
        <w:separator/>
      </w:r>
    </w:p>
  </w:endnote>
  <w:endnote w:type="continuationSeparator" w:id="0">
    <w:p w:rsidR="0079240D" w:rsidRDefault="0079240D" w:rsidP="005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12" w:rsidRPr="00F45207" w:rsidRDefault="002F5412" w:rsidP="00F45207">
    <w:pPr>
      <w:pStyle w:val="Footer"/>
      <w:jc w:val="both"/>
      <w:rPr>
        <w:rFonts w:cs="Times New Roman"/>
        <w:sz w:val="20"/>
        <w:szCs w:val="20"/>
      </w:rPr>
    </w:pPr>
    <w:r w:rsidRPr="005E6F72">
      <w:rPr>
        <w:sz w:val="20"/>
      </w:rPr>
      <w:t>FMAnot_</w:t>
    </w:r>
    <w:r w:rsidR="00107D32">
      <w:rPr>
        <w:sz w:val="20"/>
      </w:rPr>
      <w:t>26</w:t>
    </w:r>
    <w:r>
      <w:rPr>
        <w:sz w:val="20"/>
      </w:rPr>
      <w:t>0615</w:t>
    </w:r>
    <w:r w:rsidRPr="005E6F72">
      <w:rPr>
        <w:sz w:val="20"/>
      </w:rPr>
      <w:t>_FATCA</w:t>
    </w:r>
    <w:r>
      <w:rPr>
        <w:sz w:val="20"/>
      </w:rPr>
      <w:t>_Groz</w:t>
    </w:r>
    <w:r>
      <w:rPr>
        <w:rFonts w:cs="Times New Roman"/>
        <w:sz w:val="20"/>
        <w:szCs w:val="20"/>
      </w:rPr>
      <w:t xml:space="preserve">; </w:t>
    </w:r>
    <w:r w:rsidRPr="00F45207">
      <w:rPr>
        <w:rFonts w:cs="Times New Roman"/>
        <w:sz w:val="20"/>
        <w:szCs w:val="20"/>
      </w:rPr>
      <w:t>Mini</w:t>
    </w:r>
    <w:r>
      <w:rPr>
        <w:rFonts w:cs="Times New Roman"/>
        <w:sz w:val="20"/>
        <w:szCs w:val="20"/>
      </w:rPr>
      <w:t>stru kabineta noteikumu projekta „</w:t>
    </w:r>
    <w:r w:rsidRPr="00F45207">
      <w:rPr>
        <w:rFonts w:cs="Times New Roman"/>
        <w:sz w:val="20"/>
        <w:szCs w:val="20"/>
      </w:rPr>
      <w:t>Grozījumi Ministru kabineta 20</w:t>
    </w:r>
    <w:r>
      <w:rPr>
        <w:rFonts w:cs="Times New Roman"/>
        <w:sz w:val="20"/>
        <w:szCs w:val="20"/>
      </w:rPr>
      <w:t>15.gada 24.marta noteikumos Nr.</w:t>
    </w:r>
    <w:r w:rsidRPr="00F45207">
      <w:rPr>
        <w:rFonts w:cs="Times New Roman"/>
        <w:sz w:val="20"/>
        <w:szCs w:val="20"/>
      </w:rPr>
      <w:t>134 „Kārtība, kādā Valsts ieņēmumu dienestam sniedz informāciju likumā "Par Latvijas Republikas valdības un Amerikas Savienoto Valstu valdības līgumu par starptautisko nodokļu pienākumu izpildes uzlabošanu un likuma par ārvalstu kontu nodokļu pienākumu izpildi (FATCA) ieviešanu" noteikto p</w:t>
    </w:r>
    <w:r>
      <w:rPr>
        <w:rFonts w:cs="Times New Roman"/>
        <w:sz w:val="20"/>
        <w:szCs w:val="20"/>
      </w:rPr>
      <w:t xml:space="preserve">rasību izpildes nodrošināšanai”” </w:t>
    </w:r>
    <w:r w:rsidRPr="00F45207">
      <w:rPr>
        <w:rFonts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12" w:rsidRPr="00F45207" w:rsidRDefault="002F5412" w:rsidP="005E6F72">
    <w:pPr>
      <w:pStyle w:val="Footer"/>
      <w:jc w:val="both"/>
      <w:rPr>
        <w:rFonts w:cs="Times New Roman"/>
        <w:sz w:val="20"/>
        <w:szCs w:val="20"/>
      </w:rPr>
    </w:pPr>
    <w:r w:rsidRPr="005E6F72">
      <w:rPr>
        <w:sz w:val="20"/>
      </w:rPr>
      <w:t>FMAnot_</w:t>
    </w:r>
    <w:r w:rsidR="00076B44">
      <w:rPr>
        <w:sz w:val="20"/>
      </w:rPr>
      <w:t>26</w:t>
    </w:r>
    <w:r>
      <w:rPr>
        <w:sz w:val="20"/>
      </w:rPr>
      <w:t>0615</w:t>
    </w:r>
    <w:r w:rsidRPr="005E6F72">
      <w:rPr>
        <w:sz w:val="20"/>
      </w:rPr>
      <w:t>_FATCA</w:t>
    </w:r>
    <w:r>
      <w:rPr>
        <w:sz w:val="20"/>
      </w:rPr>
      <w:t>_Groz</w:t>
    </w:r>
    <w:r w:rsidRPr="00F45207">
      <w:rPr>
        <w:rFonts w:cs="Times New Roman"/>
        <w:sz w:val="20"/>
        <w:szCs w:val="20"/>
      </w:rPr>
      <w:t>; Mini</w:t>
    </w:r>
    <w:r>
      <w:rPr>
        <w:rFonts w:cs="Times New Roman"/>
        <w:sz w:val="20"/>
        <w:szCs w:val="20"/>
      </w:rPr>
      <w:t>stru kabineta noteikumu projekta „</w:t>
    </w:r>
    <w:r w:rsidRPr="00F45207">
      <w:rPr>
        <w:rFonts w:cs="Times New Roman"/>
        <w:sz w:val="20"/>
        <w:szCs w:val="20"/>
      </w:rPr>
      <w:t>Grozījumi Ministru kabineta 20</w:t>
    </w:r>
    <w:r>
      <w:rPr>
        <w:rFonts w:cs="Times New Roman"/>
        <w:sz w:val="20"/>
        <w:szCs w:val="20"/>
      </w:rPr>
      <w:t>15.gada 24.marta noteikumos Nr.</w:t>
    </w:r>
    <w:r w:rsidRPr="00F45207">
      <w:rPr>
        <w:rFonts w:cs="Times New Roman"/>
        <w:sz w:val="20"/>
        <w:szCs w:val="20"/>
      </w:rPr>
      <w:t>134 „Kārtība, kādā Valsts ieņēmumu dienestam sniedz informāciju likumā "Par Latvijas Republikas valdības un Amerikas Savienoto Valstu valdības līgumu par starptautisko nodokļu pienākumu izpildes uzlabošanu un likuma par ārvalstu kontu nodokļu pienākumu izpildi (FATCA) ieviešanu" noteikto p</w:t>
    </w:r>
    <w:r>
      <w:rPr>
        <w:rFonts w:cs="Times New Roman"/>
        <w:sz w:val="20"/>
        <w:szCs w:val="20"/>
      </w:rPr>
      <w:t xml:space="preserve">rasību izpildes nodrošināšanai”” </w:t>
    </w:r>
    <w:r w:rsidRPr="00F45207">
      <w:rPr>
        <w:rFonts w:cs="Times New Roman"/>
        <w:sz w:val="20"/>
        <w:szCs w:val="20"/>
      </w:rPr>
      <w:t>sākotnējās ietekmes novērtējuma ziņojums (anotācija)</w:t>
    </w:r>
  </w:p>
  <w:p w:rsidR="002F5412" w:rsidRDefault="002F5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0D" w:rsidRDefault="0079240D" w:rsidP="00553F45">
      <w:r>
        <w:separator/>
      </w:r>
    </w:p>
  </w:footnote>
  <w:footnote w:type="continuationSeparator" w:id="0">
    <w:p w:rsidR="0079240D" w:rsidRDefault="0079240D" w:rsidP="00553F45">
      <w:r>
        <w:continuationSeparator/>
      </w:r>
    </w:p>
  </w:footnote>
  <w:footnote w:id="1">
    <w:p w:rsidR="007A3F65" w:rsidRPr="00404609" w:rsidRDefault="007A3F65" w:rsidP="007A3F65">
      <w:pPr>
        <w:rPr>
          <w:rFonts w:ascii="Verdana" w:eastAsia="Calibri" w:hAnsi="Verdana" w:cs="Times New Roman"/>
          <w:color w:val="1F497D"/>
          <w:sz w:val="20"/>
          <w:szCs w:val="20"/>
        </w:rPr>
      </w:pPr>
      <w:r>
        <w:rPr>
          <w:rStyle w:val="FootnoteReference"/>
        </w:rPr>
        <w:footnoteRef/>
      </w:r>
      <w:r w:rsidRPr="00404609">
        <w:rPr>
          <w:rFonts w:cs="Times New Roman"/>
        </w:rPr>
        <w:t xml:space="preserve"> </w:t>
      </w:r>
      <w:hyperlink r:id="rId1" w:history="1">
        <w:r w:rsidRPr="00404609">
          <w:rPr>
            <w:rFonts w:eastAsia="Calibri" w:cs="Times New Roman"/>
            <w:color w:val="0563C1"/>
            <w:sz w:val="20"/>
            <w:szCs w:val="20"/>
            <w:u w:val="single"/>
          </w:rPr>
          <w:t>http://www.irs.gov/irb/2013-15_IRB/ar16.html</w:t>
        </w:r>
      </w:hyperlink>
    </w:p>
    <w:p w:rsidR="007A3F65" w:rsidRDefault="007A3F65" w:rsidP="007A3F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20982"/>
      <w:docPartObj>
        <w:docPartGallery w:val="Page Numbers (Top of Page)"/>
        <w:docPartUnique/>
      </w:docPartObj>
    </w:sdtPr>
    <w:sdtEndPr>
      <w:rPr>
        <w:noProof/>
      </w:rPr>
    </w:sdtEndPr>
    <w:sdtContent>
      <w:p w:rsidR="002F5412" w:rsidRDefault="002F5412">
        <w:pPr>
          <w:pStyle w:val="Header"/>
          <w:jc w:val="center"/>
        </w:pPr>
        <w:r>
          <w:fldChar w:fldCharType="begin"/>
        </w:r>
        <w:r>
          <w:instrText xml:space="preserve"> PAGE   \* MERGEFORMAT </w:instrText>
        </w:r>
        <w:r>
          <w:fldChar w:fldCharType="separate"/>
        </w:r>
        <w:r w:rsidR="009D6E22">
          <w:rPr>
            <w:noProof/>
          </w:rPr>
          <w:t>7</w:t>
        </w:r>
        <w:r>
          <w:rPr>
            <w:noProof/>
          </w:rPr>
          <w:fldChar w:fldCharType="end"/>
        </w:r>
      </w:p>
    </w:sdtContent>
  </w:sdt>
  <w:p w:rsidR="002F5412" w:rsidRDefault="002F5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F5ABD"/>
    <w:multiLevelType w:val="hybridMultilevel"/>
    <w:tmpl w:val="A5F09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5A000B"/>
    <w:multiLevelType w:val="hybridMultilevel"/>
    <w:tmpl w:val="9EC697F4"/>
    <w:lvl w:ilvl="0" w:tplc="5A2814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9380E04"/>
    <w:multiLevelType w:val="multilevel"/>
    <w:tmpl w:val="10B2F270"/>
    <w:lvl w:ilvl="0">
      <w:start w:val="1"/>
      <w:numFmt w:val="decimal"/>
      <w:lvlText w:val="%1."/>
      <w:lvlJc w:val="left"/>
      <w:pPr>
        <w:ind w:left="660" w:hanging="360"/>
      </w:pPr>
    </w:lvl>
    <w:lvl w:ilvl="1">
      <w:start w:val="1"/>
      <w:numFmt w:val="decimal"/>
      <w:isLgl/>
      <w:lvlText w:val="%1.%2."/>
      <w:lvlJc w:val="left"/>
      <w:pPr>
        <w:ind w:left="1020" w:hanging="360"/>
      </w:pPr>
    </w:lvl>
    <w:lvl w:ilvl="2">
      <w:start w:val="1"/>
      <w:numFmt w:val="decimal"/>
      <w:isLgl/>
      <w:lvlText w:val="%1.%2.%3."/>
      <w:lvlJc w:val="left"/>
      <w:pPr>
        <w:ind w:left="1740" w:hanging="720"/>
      </w:pPr>
    </w:lvl>
    <w:lvl w:ilvl="3">
      <w:start w:val="1"/>
      <w:numFmt w:val="decimal"/>
      <w:isLgl/>
      <w:lvlText w:val="%1.%2.%3.%4."/>
      <w:lvlJc w:val="left"/>
      <w:pPr>
        <w:ind w:left="2100" w:hanging="720"/>
      </w:pPr>
    </w:lvl>
    <w:lvl w:ilvl="4">
      <w:start w:val="1"/>
      <w:numFmt w:val="decimal"/>
      <w:isLgl/>
      <w:lvlText w:val="%1.%2.%3.%4.%5."/>
      <w:lvlJc w:val="left"/>
      <w:pPr>
        <w:ind w:left="2820" w:hanging="1080"/>
      </w:pPr>
    </w:lvl>
    <w:lvl w:ilvl="5">
      <w:start w:val="1"/>
      <w:numFmt w:val="decimal"/>
      <w:isLgl/>
      <w:lvlText w:val="%1.%2.%3.%4.%5.%6."/>
      <w:lvlJc w:val="left"/>
      <w:pPr>
        <w:ind w:left="3180" w:hanging="1080"/>
      </w:pPr>
    </w:lvl>
    <w:lvl w:ilvl="6">
      <w:start w:val="1"/>
      <w:numFmt w:val="decimal"/>
      <w:isLgl/>
      <w:lvlText w:val="%1.%2.%3.%4.%5.%6.%7."/>
      <w:lvlJc w:val="left"/>
      <w:pPr>
        <w:ind w:left="3900" w:hanging="1440"/>
      </w:pPr>
    </w:lvl>
    <w:lvl w:ilvl="7">
      <w:start w:val="1"/>
      <w:numFmt w:val="decimal"/>
      <w:isLgl/>
      <w:lvlText w:val="%1.%2.%3.%4.%5.%6.%7.%8."/>
      <w:lvlJc w:val="left"/>
      <w:pPr>
        <w:ind w:left="4260" w:hanging="1440"/>
      </w:pPr>
    </w:lvl>
    <w:lvl w:ilvl="8">
      <w:start w:val="1"/>
      <w:numFmt w:val="decimal"/>
      <w:isLgl/>
      <w:lvlText w:val="%1.%2.%3.%4.%5.%6.%7.%8.%9."/>
      <w:lvlJc w:val="left"/>
      <w:pPr>
        <w:ind w:left="4980" w:hanging="1800"/>
      </w:pPr>
    </w:lvl>
  </w:abstractNum>
  <w:abstractNum w:abstractNumId="3">
    <w:nsid w:val="708274AE"/>
    <w:multiLevelType w:val="hybridMultilevel"/>
    <w:tmpl w:val="F9A248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2FE4D85"/>
    <w:multiLevelType w:val="hybridMultilevel"/>
    <w:tmpl w:val="B5E47C40"/>
    <w:lvl w:ilvl="0" w:tplc="E348D570">
      <w:start w:val="7"/>
      <w:numFmt w:val="decimal"/>
      <w:lvlText w:val="%1."/>
      <w:lvlJc w:val="left"/>
      <w:pPr>
        <w:ind w:left="720" w:hanging="360"/>
      </w:pPr>
      <w:rPr>
        <w:b/>
        <w:u w:val="singl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D8"/>
    <w:rsid w:val="00012216"/>
    <w:rsid w:val="0002308C"/>
    <w:rsid w:val="00026D59"/>
    <w:rsid w:val="00030369"/>
    <w:rsid w:val="000362BC"/>
    <w:rsid w:val="00041851"/>
    <w:rsid w:val="00050572"/>
    <w:rsid w:val="000668EC"/>
    <w:rsid w:val="00067485"/>
    <w:rsid w:val="000763E0"/>
    <w:rsid w:val="00076B22"/>
    <w:rsid w:val="00076B44"/>
    <w:rsid w:val="000845B4"/>
    <w:rsid w:val="000B3869"/>
    <w:rsid w:val="000B4473"/>
    <w:rsid w:val="000B56B3"/>
    <w:rsid w:val="000B742B"/>
    <w:rsid w:val="000C0435"/>
    <w:rsid w:val="000D7547"/>
    <w:rsid w:val="000E1E4B"/>
    <w:rsid w:val="000E4792"/>
    <w:rsid w:val="000E4F98"/>
    <w:rsid w:val="000F5B07"/>
    <w:rsid w:val="000F5CDC"/>
    <w:rsid w:val="00107D32"/>
    <w:rsid w:val="001560C3"/>
    <w:rsid w:val="001632C3"/>
    <w:rsid w:val="00165830"/>
    <w:rsid w:val="00176635"/>
    <w:rsid w:val="001852AA"/>
    <w:rsid w:val="0018621A"/>
    <w:rsid w:val="0018663E"/>
    <w:rsid w:val="001A1FAB"/>
    <w:rsid w:val="001B3657"/>
    <w:rsid w:val="001B4E54"/>
    <w:rsid w:val="001B6A46"/>
    <w:rsid w:val="001C5844"/>
    <w:rsid w:val="001D733D"/>
    <w:rsid w:val="001F1326"/>
    <w:rsid w:val="00236079"/>
    <w:rsid w:val="002603D2"/>
    <w:rsid w:val="002642C6"/>
    <w:rsid w:val="00281B93"/>
    <w:rsid w:val="00282A7E"/>
    <w:rsid w:val="002C1632"/>
    <w:rsid w:val="002E07CA"/>
    <w:rsid w:val="002F5412"/>
    <w:rsid w:val="00301CC2"/>
    <w:rsid w:val="003367FB"/>
    <w:rsid w:val="00341A82"/>
    <w:rsid w:val="00346347"/>
    <w:rsid w:val="00347124"/>
    <w:rsid w:val="00367D4A"/>
    <w:rsid w:val="003804C4"/>
    <w:rsid w:val="003809CA"/>
    <w:rsid w:val="0039287D"/>
    <w:rsid w:val="003940E1"/>
    <w:rsid w:val="00395375"/>
    <w:rsid w:val="003A6FE5"/>
    <w:rsid w:val="003A7ABE"/>
    <w:rsid w:val="003B615C"/>
    <w:rsid w:val="003C02E4"/>
    <w:rsid w:val="003D36EC"/>
    <w:rsid w:val="003E00E2"/>
    <w:rsid w:val="003E5F01"/>
    <w:rsid w:val="003E6A0F"/>
    <w:rsid w:val="003E7D27"/>
    <w:rsid w:val="003F7AC1"/>
    <w:rsid w:val="004064D8"/>
    <w:rsid w:val="00407A0C"/>
    <w:rsid w:val="00423DF9"/>
    <w:rsid w:val="00425306"/>
    <w:rsid w:val="00425CA0"/>
    <w:rsid w:val="004554A9"/>
    <w:rsid w:val="00455FF0"/>
    <w:rsid w:val="00461510"/>
    <w:rsid w:val="004668E0"/>
    <w:rsid w:val="0049000C"/>
    <w:rsid w:val="004B0381"/>
    <w:rsid w:val="004B1F8D"/>
    <w:rsid w:val="004D1772"/>
    <w:rsid w:val="004E0716"/>
    <w:rsid w:val="004F0940"/>
    <w:rsid w:val="00507A40"/>
    <w:rsid w:val="0052134D"/>
    <w:rsid w:val="00532697"/>
    <w:rsid w:val="00552D26"/>
    <w:rsid w:val="00553F45"/>
    <w:rsid w:val="00554093"/>
    <w:rsid w:val="00565137"/>
    <w:rsid w:val="00584502"/>
    <w:rsid w:val="005A3E60"/>
    <w:rsid w:val="005B4503"/>
    <w:rsid w:val="005E29C6"/>
    <w:rsid w:val="005E5072"/>
    <w:rsid w:val="005E6F72"/>
    <w:rsid w:val="005F0522"/>
    <w:rsid w:val="005F2FF7"/>
    <w:rsid w:val="005F36BA"/>
    <w:rsid w:val="00635BBE"/>
    <w:rsid w:val="00644BB7"/>
    <w:rsid w:val="00647FDF"/>
    <w:rsid w:val="006557F8"/>
    <w:rsid w:val="0066032D"/>
    <w:rsid w:val="0066422A"/>
    <w:rsid w:val="006715C6"/>
    <w:rsid w:val="0067791D"/>
    <w:rsid w:val="00684FDB"/>
    <w:rsid w:val="0069631D"/>
    <w:rsid w:val="00696C81"/>
    <w:rsid w:val="006B1FB4"/>
    <w:rsid w:val="006B46F8"/>
    <w:rsid w:val="006B5F14"/>
    <w:rsid w:val="006C40D6"/>
    <w:rsid w:val="006C6859"/>
    <w:rsid w:val="006C6ACB"/>
    <w:rsid w:val="006D4AD1"/>
    <w:rsid w:val="006F2315"/>
    <w:rsid w:val="006F3321"/>
    <w:rsid w:val="006F452F"/>
    <w:rsid w:val="006F4846"/>
    <w:rsid w:val="007000C7"/>
    <w:rsid w:val="00706502"/>
    <w:rsid w:val="00716AAF"/>
    <w:rsid w:val="00716B24"/>
    <w:rsid w:val="007213CD"/>
    <w:rsid w:val="0073398E"/>
    <w:rsid w:val="0074701B"/>
    <w:rsid w:val="00757333"/>
    <w:rsid w:val="0077205F"/>
    <w:rsid w:val="00773A54"/>
    <w:rsid w:val="0078490F"/>
    <w:rsid w:val="00790C4B"/>
    <w:rsid w:val="0079240D"/>
    <w:rsid w:val="007A190E"/>
    <w:rsid w:val="007A3F65"/>
    <w:rsid w:val="007C5FCE"/>
    <w:rsid w:val="007C7F7D"/>
    <w:rsid w:val="00801FDE"/>
    <w:rsid w:val="00824BA8"/>
    <w:rsid w:val="0084495E"/>
    <w:rsid w:val="00854837"/>
    <w:rsid w:val="008607CF"/>
    <w:rsid w:val="00873057"/>
    <w:rsid w:val="00892E3D"/>
    <w:rsid w:val="00897AD8"/>
    <w:rsid w:val="008F145A"/>
    <w:rsid w:val="008F5654"/>
    <w:rsid w:val="008F7FE2"/>
    <w:rsid w:val="00903904"/>
    <w:rsid w:val="009200D7"/>
    <w:rsid w:val="00930A48"/>
    <w:rsid w:val="009535E7"/>
    <w:rsid w:val="009570E9"/>
    <w:rsid w:val="00961348"/>
    <w:rsid w:val="00976F44"/>
    <w:rsid w:val="00996C9D"/>
    <w:rsid w:val="009A2825"/>
    <w:rsid w:val="009C757A"/>
    <w:rsid w:val="009D4F7D"/>
    <w:rsid w:val="009D6E22"/>
    <w:rsid w:val="00A058C9"/>
    <w:rsid w:val="00A11C21"/>
    <w:rsid w:val="00A15F9F"/>
    <w:rsid w:val="00A22AB0"/>
    <w:rsid w:val="00A34D2B"/>
    <w:rsid w:val="00A373D6"/>
    <w:rsid w:val="00A42675"/>
    <w:rsid w:val="00A4479A"/>
    <w:rsid w:val="00A457FD"/>
    <w:rsid w:val="00A80C75"/>
    <w:rsid w:val="00A8441A"/>
    <w:rsid w:val="00A90E9B"/>
    <w:rsid w:val="00AA6227"/>
    <w:rsid w:val="00AA778B"/>
    <w:rsid w:val="00AA78F3"/>
    <w:rsid w:val="00AB441F"/>
    <w:rsid w:val="00AF1F76"/>
    <w:rsid w:val="00AF5589"/>
    <w:rsid w:val="00B01965"/>
    <w:rsid w:val="00B03AC5"/>
    <w:rsid w:val="00B0745A"/>
    <w:rsid w:val="00B44A83"/>
    <w:rsid w:val="00B62F89"/>
    <w:rsid w:val="00B64104"/>
    <w:rsid w:val="00B66F97"/>
    <w:rsid w:val="00B722C4"/>
    <w:rsid w:val="00B801D3"/>
    <w:rsid w:val="00B9756F"/>
    <w:rsid w:val="00BA4351"/>
    <w:rsid w:val="00BB3E9F"/>
    <w:rsid w:val="00BC2C52"/>
    <w:rsid w:val="00BF5AEC"/>
    <w:rsid w:val="00C05351"/>
    <w:rsid w:val="00C07BBC"/>
    <w:rsid w:val="00C10EB9"/>
    <w:rsid w:val="00C246E5"/>
    <w:rsid w:val="00C27F1C"/>
    <w:rsid w:val="00C30C36"/>
    <w:rsid w:val="00C42BCC"/>
    <w:rsid w:val="00C45AC0"/>
    <w:rsid w:val="00C51098"/>
    <w:rsid w:val="00C6725D"/>
    <w:rsid w:val="00C70382"/>
    <w:rsid w:val="00C77E09"/>
    <w:rsid w:val="00C8739A"/>
    <w:rsid w:val="00C917E5"/>
    <w:rsid w:val="00C943F4"/>
    <w:rsid w:val="00CA2D18"/>
    <w:rsid w:val="00CE41BC"/>
    <w:rsid w:val="00CF4703"/>
    <w:rsid w:val="00CF5E88"/>
    <w:rsid w:val="00CF636F"/>
    <w:rsid w:val="00D033FC"/>
    <w:rsid w:val="00D1543D"/>
    <w:rsid w:val="00D231C8"/>
    <w:rsid w:val="00D23B59"/>
    <w:rsid w:val="00D30F3C"/>
    <w:rsid w:val="00D31721"/>
    <w:rsid w:val="00D4028F"/>
    <w:rsid w:val="00D46818"/>
    <w:rsid w:val="00D77A0E"/>
    <w:rsid w:val="00D8417C"/>
    <w:rsid w:val="00D86105"/>
    <w:rsid w:val="00D86C10"/>
    <w:rsid w:val="00D93E61"/>
    <w:rsid w:val="00D96F2E"/>
    <w:rsid w:val="00DA0F7E"/>
    <w:rsid w:val="00DA280B"/>
    <w:rsid w:val="00DB0F9C"/>
    <w:rsid w:val="00DB117C"/>
    <w:rsid w:val="00DC23E1"/>
    <w:rsid w:val="00DC5DCF"/>
    <w:rsid w:val="00DC7873"/>
    <w:rsid w:val="00DD0A2E"/>
    <w:rsid w:val="00DD18DE"/>
    <w:rsid w:val="00DD6B77"/>
    <w:rsid w:val="00DE0D57"/>
    <w:rsid w:val="00DE7973"/>
    <w:rsid w:val="00DF13D7"/>
    <w:rsid w:val="00DF1B10"/>
    <w:rsid w:val="00DF2B3C"/>
    <w:rsid w:val="00DF4F1D"/>
    <w:rsid w:val="00E03056"/>
    <w:rsid w:val="00E17445"/>
    <w:rsid w:val="00E206B4"/>
    <w:rsid w:val="00E24920"/>
    <w:rsid w:val="00E26E07"/>
    <w:rsid w:val="00E357C9"/>
    <w:rsid w:val="00E53110"/>
    <w:rsid w:val="00E56947"/>
    <w:rsid w:val="00E61E99"/>
    <w:rsid w:val="00E67E38"/>
    <w:rsid w:val="00E70326"/>
    <w:rsid w:val="00E72122"/>
    <w:rsid w:val="00E73C3A"/>
    <w:rsid w:val="00E75703"/>
    <w:rsid w:val="00E91542"/>
    <w:rsid w:val="00EB6F5F"/>
    <w:rsid w:val="00EC095F"/>
    <w:rsid w:val="00ED5AB4"/>
    <w:rsid w:val="00EF5AE9"/>
    <w:rsid w:val="00F05C1B"/>
    <w:rsid w:val="00F45207"/>
    <w:rsid w:val="00F476E1"/>
    <w:rsid w:val="00F66026"/>
    <w:rsid w:val="00F71412"/>
    <w:rsid w:val="00F7712E"/>
    <w:rsid w:val="00F90640"/>
    <w:rsid w:val="00F975FD"/>
    <w:rsid w:val="00FA04A1"/>
    <w:rsid w:val="00FA3076"/>
    <w:rsid w:val="00FB2DAC"/>
    <w:rsid w:val="00FC2977"/>
    <w:rsid w:val="00FC6B34"/>
    <w:rsid w:val="00FE03AE"/>
    <w:rsid w:val="00FF22BE"/>
    <w:rsid w:val="00FF23FD"/>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D1F09-0C2F-44FB-A2B7-3DCD5BA5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97AD8"/>
    <w:pPr>
      <w:spacing w:before="45" w:line="360" w:lineRule="auto"/>
      <w:ind w:firstLine="300"/>
    </w:pPr>
    <w:rPr>
      <w:rFonts w:eastAsia="Times New Roman" w:cs="Times New Roman"/>
      <w:i/>
      <w:iCs/>
      <w:color w:val="414142"/>
      <w:sz w:val="20"/>
      <w:szCs w:val="20"/>
      <w:lang w:eastAsia="lv-LV"/>
    </w:rPr>
  </w:style>
  <w:style w:type="table" w:styleId="TableGrid">
    <w:name w:val="Table Grid"/>
    <w:basedOn w:val="TableNormal"/>
    <w:uiPriority w:val="59"/>
    <w:rsid w:val="0045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F1D"/>
    <w:pPr>
      <w:ind w:left="720"/>
    </w:pPr>
    <w:rPr>
      <w:rFonts w:ascii="Calibri" w:eastAsia="Calibri" w:hAnsi="Calibri" w:cs="Times New Roman"/>
      <w:sz w:val="22"/>
    </w:rPr>
  </w:style>
  <w:style w:type="paragraph" w:styleId="BalloonText">
    <w:name w:val="Balloon Text"/>
    <w:basedOn w:val="Normal"/>
    <w:link w:val="BalloonTextChar"/>
    <w:uiPriority w:val="99"/>
    <w:semiHidden/>
    <w:unhideWhenUsed/>
    <w:rsid w:val="00790C4B"/>
    <w:rPr>
      <w:rFonts w:ascii="Tahoma" w:hAnsi="Tahoma" w:cs="Tahoma"/>
      <w:sz w:val="16"/>
      <w:szCs w:val="16"/>
    </w:rPr>
  </w:style>
  <w:style w:type="character" w:customStyle="1" w:styleId="BalloonTextChar">
    <w:name w:val="Balloon Text Char"/>
    <w:basedOn w:val="DefaultParagraphFont"/>
    <w:link w:val="BalloonText"/>
    <w:uiPriority w:val="99"/>
    <w:semiHidden/>
    <w:rsid w:val="00790C4B"/>
    <w:rPr>
      <w:rFonts w:ascii="Tahoma" w:hAnsi="Tahoma" w:cs="Tahoma"/>
      <w:sz w:val="16"/>
      <w:szCs w:val="16"/>
    </w:rPr>
  </w:style>
  <w:style w:type="character" w:styleId="CommentReference">
    <w:name w:val="annotation reference"/>
    <w:basedOn w:val="DefaultParagraphFont"/>
    <w:uiPriority w:val="99"/>
    <w:semiHidden/>
    <w:unhideWhenUsed/>
    <w:rsid w:val="00E357C9"/>
    <w:rPr>
      <w:sz w:val="16"/>
      <w:szCs w:val="16"/>
    </w:rPr>
  </w:style>
  <w:style w:type="paragraph" w:styleId="CommentText">
    <w:name w:val="annotation text"/>
    <w:basedOn w:val="Normal"/>
    <w:link w:val="CommentTextChar"/>
    <w:uiPriority w:val="99"/>
    <w:semiHidden/>
    <w:unhideWhenUsed/>
    <w:rsid w:val="00E357C9"/>
    <w:rPr>
      <w:sz w:val="20"/>
      <w:szCs w:val="20"/>
    </w:rPr>
  </w:style>
  <w:style w:type="character" w:customStyle="1" w:styleId="CommentTextChar">
    <w:name w:val="Comment Text Char"/>
    <w:basedOn w:val="DefaultParagraphFont"/>
    <w:link w:val="CommentText"/>
    <w:uiPriority w:val="99"/>
    <w:semiHidden/>
    <w:rsid w:val="00E357C9"/>
    <w:rPr>
      <w:sz w:val="20"/>
      <w:szCs w:val="20"/>
    </w:rPr>
  </w:style>
  <w:style w:type="paragraph" w:styleId="CommentSubject">
    <w:name w:val="annotation subject"/>
    <w:basedOn w:val="CommentText"/>
    <w:next w:val="CommentText"/>
    <w:link w:val="CommentSubjectChar"/>
    <w:uiPriority w:val="99"/>
    <w:semiHidden/>
    <w:unhideWhenUsed/>
    <w:rsid w:val="00E357C9"/>
    <w:rPr>
      <w:b/>
      <w:bCs/>
    </w:rPr>
  </w:style>
  <w:style w:type="character" w:customStyle="1" w:styleId="CommentSubjectChar">
    <w:name w:val="Comment Subject Char"/>
    <w:basedOn w:val="CommentTextChar"/>
    <w:link w:val="CommentSubject"/>
    <w:uiPriority w:val="99"/>
    <w:semiHidden/>
    <w:rsid w:val="00E357C9"/>
    <w:rPr>
      <w:b/>
      <w:bCs/>
      <w:sz w:val="20"/>
      <w:szCs w:val="20"/>
    </w:rPr>
  </w:style>
  <w:style w:type="paragraph" w:styleId="Header">
    <w:name w:val="header"/>
    <w:basedOn w:val="Normal"/>
    <w:link w:val="HeaderChar"/>
    <w:uiPriority w:val="99"/>
    <w:unhideWhenUsed/>
    <w:rsid w:val="00553F45"/>
    <w:pPr>
      <w:tabs>
        <w:tab w:val="center" w:pos="4153"/>
        <w:tab w:val="right" w:pos="8306"/>
      </w:tabs>
    </w:pPr>
  </w:style>
  <w:style w:type="character" w:customStyle="1" w:styleId="HeaderChar">
    <w:name w:val="Header Char"/>
    <w:basedOn w:val="DefaultParagraphFont"/>
    <w:link w:val="Header"/>
    <w:uiPriority w:val="99"/>
    <w:rsid w:val="00553F45"/>
  </w:style>
  <w:style w:type="paragraph" w:styleId="Footer">
    <w:name w:val="footer"/>
    <w:basedOn w:val="Normal"/>
    <w:link w:val="FooterChar"/>
    <w:uiPriority w:val="99"/>
    <w:unhideWhenUsed/>
    <w:rsid w:val="00553F45"/>
    <w:pPr>
      <w:tabs>
        <w:tab w:val="center" w:pos="4153"/>
        <w:tab w:val="right" w:pos="8306"/>
      </w:tabs>
    </w:pPr>
  </w:style>
  <w:style w:type="character" w:customStyle="1" w:styleId="FooterChar">
    <w:name w:val="Footer Char"/>
    <w:basedOn w:val="DefaultParagraphFont"/>
    <w:link w:val="Footer"/>
    <w:uiPriority w:val="99"/>
    <w:rsid w:val="00553F45"/>
  </w:style>
  <w:style w:type="paragraph" w:styleId="NoSpacing">
    <w:name w:val="No Spacing"/>
    <w:uiPriority w:val="1"/>
    <w:qFormat/>
    <w:rsid w:val="001B6A46"/>
  </w:style>
  <w:style w:type="paragraph" w:customStyle="1" w:styleId="tvhtml">
    <w:name w:val="tv_html"/>
    <w:basedOn w:val="Normal"/>
    <w:rsid w:val="005E6F72"/>
    <w:pPr>
      <w:spacing w:before="100" w:beforeAutospacing="1" w:after="100" w:afterAutospacing="1"/>
    </w:pPr>
    <w:rPr>
      <w:rFonts w:eastAsia="Times New Roman" w:cs="Times New Roman"/>
      <w:szCs w:val="24"/>
      <w:lang w:val="en-US"/>
    </w:rPr>
  </w:style>
  <w:style w:type="character" w:styleId="Hyperlink">
    <w:name w:val="Hyperlink"/>
    <w:basedOn w:val="DefaultParagraphFont"/>
    <w:uiPriority w:val="99"/>
    <w:unhideWhenUsed/>
    <w:rsid w:val="000E4792"/>
    <w:rPr>
      <w:color w:val="0000FF" w:themeColor="hyperlink"/>
      <w:u w:val="single"/>
    </w:rPr>
  </w:style>
  <w:style w:type="paragraph" w:styleId="FootnoteText">
    <w:name w:val="footnote text"/>
    <w:basedOn w:val="Normal"/>
    <w:link w:val="FootnoteTextChar"/>
    <w:uiPriority w:val="99"/>
    <w:semiHidden/>
    <w:unhideWhenUsed/>
    <w:rsid w:val="007A3F65"/>
    <w:rPr>
      <w:sz w:val="20"/>
      <w:szCs w:val="20"/>
    </w:rPr>
  </w:style>
  <w:style w:type="character" w:customStyle="1" w:styleId="FootnoteTextChar">
    <w:name w:val="Footnote Text Char"/>
    <w:basedOn w:val="DefaultParagraphFont"/>
    <w:link w:val="FootnoteText"/>
    <w:uiPriority w:val="99"/>
    <w:semiHidden/>
    <w:rsid w:val="007A3F65"/>
    <w:rPr>
      <w:sz w:val="20"/>
      <w:szCs w:val="20"/>
    </w:rPr>
  </w:style>
  <w:style w:type="character" w:styleId="FootnoteReference">
    <w:name w:val="footnote reference"/>
    <w:basedOn w:val="DefaultParagraphFont"/>
    <w:uiPriority w:val="99"/>
    <w:semiHidden/>
    <w:unhideWhenUsed/>
    <w:rsid w:val="007A3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7614">
      <w:bodyDiv w:val="1"/>
      <w:marLeft w:val="0"/>
      <w:marRight w:val="0"/>
      <w:marTop w:val="0"/>
      <w:marBottom w:val="0"/>
      <w:divBdr>
        <w:top w:val="none" w:sz="0" w:space="0" w:color="auto"/>
        <w:left w:val="none" w:sz="0" w:space="0" w:color="auto"/>
        <w:bottom w:val="none" w:sz="0" w:space="0" w:color="auto"/>
        <w:right w:val="none" w:sz="0" w:space="0" w:color="auto"/>
      </w:divBdr>
      <w:divsChild>
        <w:div w:id="1404183595">
          <w:marLeft w:val="0"/>
          <w:marRight w:val="0"/>
          <w:marTop w:val="0"/>
          <w:marBottom w:val="0"/>
          <w:divBdr>
            <w:top w:val="none" w:sz="0" w:space="0" w:color="auto"/>
            <w:left w:val="none" w:sz="0" w:space="0" w:color="auto"/>
            <w:bottom w:val="none" w:sz="0" w:space="0" w:color="auto"/>
            <w:right w:val="none" w:sz="0" w:space="0" w:color="auto"/>
          </w:divBdr>
          <w:divsChild>
            <w:div w:id="756168039">
              <w:marLeft w:val="0"/>
              <w:marRight w:val="0"/>
              <w:marTop w:val="0"/>
              <w:marBottom w:val="0"/>
              <w:divBdr>
                <w:top w:val="none" w:sz="0" w:space="0" w:color="auto"/>
                <w:left w:val="none" w:sz="0" w:space="0" w:color="auto"/>
                <w:bottom w:val="none" w:sz="0" w:space="0" w:color="auto"/>
                <w:right w:val="none" w:sz="0" w:space="0" w:color="auto"/>
              </w:divBdr>
              <w:divsChild>
                <w:div w:id="1999844694">
                  <w:marLeft w:val="0"/>
                  <w:marRight w:val="0"/>
                  <w:marTop w:val="0"/>
                  <w:marBottom w:val="0"/>
                  <w:divBdr>
                    <w:top w:val="none" w:sz="0" w:space="0" w:color="auto"/>
                    <w:left w:val="none" w:sz="0" w:space="0" w:color="auto"/>
                    <w:bottom w:val="none" w:sz="0" w:space="0" w:color="auto"/>
                    <w:right w:val="none" w:sz="0" w:space="0" w:color="auto"/>
                  </w:divBdr>
                  <w:divsChild>
                    <w:div w:id="355886440">
                      <w:marLeft w:val="0"/>
                      <w:marRight w:val="0"/>
                      <w:marTop w:val="0"/>
                      <w:marBottom w:val="0"/>
                      <w:divBdr>
                        <w:top w:val="none" w:sz="0" w:space="0" w:color="auto"/>
                        <w:left w:val="none" w:sz="0" w:space="0" w:color="auto"/>
                        <w:bottom w:val="none" w:sz="0" w:space="0" w:color="auto"/>
                        <w:right w:val="none" w:sz="0" w:space="0" w:color="auto"/>
                      </w:divBdr>
                      <w:divsChild>
                        <w:div w:id="411702632">
                          <w:marLeft w:val="0"/>
                          <w:marRight w:val="0"/>
                          <w:marTop w:val="0"/>
                          <w:marBottom w:val="0"/>
                          <w:divBdr>
                            <w:top w:val="none" w:sz="0" w:space="0" w:color="auto"/>
                            <w:left w:val="none" w:sz="0" w:space="0" w:color="auto"/>
                            <w:bottom w:val="none" w:sz="0" w:space="0" w:color="auto"/>
                            <w:right w:val="none" w:sz="0" w:space="0" w:color="auto"/>
                          </w:divBdr>
                          <w:divsChild>
                            <w:div w:id="1910383971">
                              <w:marLeft w:val="0"/>
                              <w:marRight w:val="0"/>
                              <w:marTop w:val="400"/>
                              <w:marBottom w:val="0"/>
                              <w:divBdr>
                                <w:top w:val="none" w:sz="0" w:space="0" w:color="auto"/>
                                <w:left w:val="none" w:sz="0" w:space="0" w:color="auto"/>
                                <w:bottom w:val="none" w:sz="0" w:space="0" w:color="auto"/>
                                <w:right w:val="none" w:sz="0" w:space="0" w:color="auto"/>
                              </w:divBdr>
                            </w:div>
                            <w:div w:id="523446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463504">
      <w:bodyDiv w:val="1"/>
      <w:marLeft w:val="0"/>
      <w:marRight w:val="0"/>
      <w:marTop w:val="0"/>
      <w:marBottom w:val="0"/>
      <w:divBdr>
        <w:top w:val="none" w:sz="0" w:space="0" w:color="auto"/>
        <w:left w:val="none" w:sz="0" w:space="0" w:color="auto"/>
        <w:bottom w:val="none" w:sz="0" w:space="0" w:color="auto"/>
        <w:right w:val="none" w:sz="0" w:space="0" w:color="auto"/>
      </w:divBdr>
    </w:div>
    <w:div w:id="396516360">
      <w:bodyDiv w:val="1"/>
      <w:marLeft w:val="0"/>
      <w:marRight w:val="0"/>
      <w:marTop w:val="0"/>
      <w:marBottom w:val="0"/>
      <w:divBdr>
        <w:top w:val="none" w:sz="0" w:space="0" w:color="auto"/>
        <w:left w:val="none" w:sz="0" w:space="0" w:color="auto"/>
        <w:bottom w:val="none" w:sz="0" w:space="0" w:color="auto"/>
        <w:right w:val="none" w:sz="0" w:space="0" w:color="auto"/>
      </w:divBdr>
    </w:div>
    <w:div w:id="730153759">
      <w:bodyDiv w:val="1"/>
      <w:marLeft w:val="0"/>
      <w:marRight w:val="0"/>
      <w:marTop w:val="0"/>
      <w:marBottom w:val="0"/>
      <w:divBdr>
        <w:top w:val="none" w:sz="0" w:space="0" w:color="auto"/>
        <w:left w:val="none" w:sz="0" w:space="0" w:color="auto"/>
        <w:bottom w:val="none" w:sz="0" w:space="0" w:color="auto"/>
        <w:right w:val="none" w:sz="0" w:space="0" w:color="auto"/>
      </w:divBdr>
    </w:div>
    <w:div w:id="731538466">
      <w:bodyDiv w:val="1"/>
      <w:marLeft w:val="0"/>
      <w:marRight w:val="0"/>
      <w:marTop w:val="0"/>
      <w:marBottom w:val="0"/>
      <w:divBdr>
        <w:top w:val="none" w:sz="0" w:space="0" w:color="auto"/>
        <w:left w:val="none" w:sz="0" w:space="0" w:color="auto"/>
        <w:bottom w:val="none" w:sz="0" w:space="0" w:color="auto"/>
        <w:right w:val="none" w:sz="0" w:space="0" w:color="auto"/>
      </w:divBdr>
      <w:divsChild>
        <w:div w:id="202862391">
          <w:marLeft w:val="0"/>
          <w:marRight w:val="0"/>
          <w:marTop w:val="0"/>
          <w:marBottom w:val="0"/>
          <w:divBdr>
            <w:top w:val="none" w:sz="0" w:space="0" w:color="auto"/>
            <w:left w:val="none" w:sz="0" w:space="0" w:color="auto"/>
            <w:bottom w:val="none" w:sz="0" w:space="0" w:color="auto"/>
            <w:right w:val="none" w:sz="0" w:space="0" w:color="auto"/>
          </w:divBdr>
          <w:divsChild>
            <w:div w:id="426925516">
              <w:marLeft w:val="0"/>
              <w:marRight w:val="0"/>
              <w:marTop w:val="0"/>
              <w:marBottom w:val="0"/>
              <w:divBdr>
                <w:top w:val="none" w:sz="0" w:space="0" w:color="auto"/>
                <w:left w:val="none" w:sz="0" w:space="0" w:color="auto"/>
                <w:bottom w:val="none" w:sz="0" w:space="0" w:color="auto"/>
                <w:right w:val="none" w:sz="0" w:space="0" w:color="auto"/>
              </w:divBdr>
              <w:divsChild>
                <w:div w:id="1041398516">
                  <w:marLeft w:val="0"/>
                  <w:marRight w:val="0"/>
                  <w:marTop w:val="0"/>
                  <w:marBottom w:val="0"/>
                  <w:divBdr>
                    <w:top w:val="none" w:sz="0" w:space="0" w:color="auto"/>
                    <w:left w:val="none" w:sz="0" w:space="0" w:color="auto"/>
                    <w:bottom w:val="none" w:sz="0" w:space="0" w:color="auto"/>
                    <w:right w:val="none" w:sz="0" w:space="0" w:color="auto"/>
                  </w:divBdr>
                  <w:divsChild>
                    <w:div w:id="2040162123">
                      <w:marLeft w:val="0"/>
                      <w:marRight w:val="0"/>
                      <w:marTop w:val="0"/>
                      <w:marBottom w:val="0"/>
                      <w:divBdr>
                        <w:top w:val="none" w:sz="0" w:space="0" w:color="auto"/>
                        <w:left w:val="none" w:sz="0" w:space="0" w:color="auto"/>
                        <w:bottom w:val="none" w:sz="0" w:space="0" w:color="auto"/>
                        <w:right w:val="none" w:sz="0" w:space="0" w:color="auto"/>
                      </w:divBdr>
                      <w:divsChild>
                        <w:div w:id="1707757911">
                          <w:marLeft w:val="0"/>
                          <w:marRight w:val="0"/>
                          <w:marTop w:val="0"/>
                          <w:marBottom w:val="0"/>
                          <w:divBdr>
                            <w:top w:val="none" w:sz="0" w:space="0" w:color="auto"/>
                            <w:left w:val="none" w:sz="0" w:space="0" w:color="auto"/>
                            <w:bottom w:val="none" w:sz="0" w:space="0" w:color="auto"/>
                            <w:right w:val="none" w:sz="0" w:space="0" w:color="auto"/>
                          </w:divBdr>
                          <w:divsChild>
                            <w:div w:id="1203204437">
                              <w:marLeft w:val="0"/>
                              <w:marRight w:val="0"/>
                              <w:marTop w:val="400"/>
                              <w:marBottom w:val="0"/>
                              <w:divBdr>
                                <w:top w:val="none" w:sz="0" w:space="0" w:color="auto"/>
                                <w:left w:val="none" w:sz="0" w:space="0" w:color="auto"/>
                                <w:bottom w:val="none" w:sz="0" w:space="0" w:color="auto"/>
                                <w:right w:val="none" w:sz="0" w:space="0" w:color="auto"/>
                              </w:divBdr>
                            </w:div>
                            <w:div w:id="350957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08846">
      <w:bodyDiv w:val="1"/>
      <w:marLeft w:val="0"/>
      <w:marRight w:val="0"/>
      <w:marTop w:val="0"/>
      <w:marBottom w:val="0"/>
      <w:divBdr>
        <w:top w:val="none" w:sz="0" w:space="0" w:color="auto"/>
        <w:left w:val="none" w:sz="0" w:space="0" w:color="auto"/>
        <w:bottom w:val="none" w:sz="0" w:space="0" w:color="auto"/>
        <w:right w:val="none" w:sz="0" w:space="0" w:color="auto"/>
      </w:divBdr>
    </w:div>
    <w:div w:id="1425109475">
      <w:bodyDiv w:val="1"/>
      <w:marLeft w:val="0"/>
      <w:marRight w:val="0"/>
      <w:marTop w:val="0"/>
      <w:marBottom w:val="0"/>
      <w:divBdr>
        <w:top w:val="none" w:sz="0" w:space="0" w:color="auto"/>
        <w:left w:val="none" w:sz="0" w:space="0" w:color="auto"/>
        <w:bottom w:val="none" w:sz="0" w:space="0" w:color="auto"/>
        <w:right w:val="none" w:sz="0" w:space="0" w:color="auto"/>
      </w:divBdr>
    </w:div>
    <w:div w:id="1452624148">
      <w:bodyDiv w:val="1"/>
      <w:marLeft w:val="0"/>
      <w:marRight w:val="0"/>
      <w:marTop w:val="0"/>
      <w:marBottom w:val="0"/>
      <w:divBdr>
        <w:top w:val="none" w:sz="0" w:space="0" w:color="auto"/>
        <w:left w:val="none" w:sz="0" w:space="0" w:color="auto"/>
        <w:bottom w:val="none" w:sz="0" w:space="0" w:color="auto"/>
        <w:right w:val="none" w:sz="0" w:space="0" w:color="auto"/>
      </w:divBdr>
    </w:div>
    <w:div w:id="1496415426">
      <w:bodyDiv w:val="1"/>
      <w:marLeft w:val="0"/>
      <w:marRight w:val="0"/>
      <w:marTop w:val="0"/>
      <w:marBottom w:val="0"/>
      <w:divBdr>
        <w:top w:val="none" w:sz="0" w:space="0" w:color="auto"/>
        <w:left w:val="none" w:sz="0" w:space="0" w:color="auto"/>
        <w:bottom w:val="none" w:sz="0" w:space="0" w:color="auto"/>
        <w:right w:val="none" w:sz="0" w:space="0" w:color="auto"/>
      </w:divBdr>
      <w:divsChild>
        <w:div w:id="767774404">
          <w:marLeft w:val="0"/>
          <w:marRight w:val="0"/>
          <w:marTop w:val="0"/>
          <w:marBottom w:val="0"/>
          <w:divBdr>
            <w:top w:val="none" w:sz="0" w:space="0" w:color="auto"/>
            <w:left w:val="none" w:sz="0" w:space="0" w:color="auto"/>
            <w:bottom w:val="none" w:sz="0" w:space="0" w:color="auto"/>
            <w:right w:val="none" w:sz="0" w:space="0" w:color="auto"/>
          </w:divBdr>
          <w:divsChild>
            <w:div w:id="1379936176">
              <w:marLeft w:val="0"/>
              <w:marRight w:val="0"/>
              <w:marTop w:val="0"/>
              <w:marBottom w:val="0"/>
              <w:divBdr>
                <w:top w:val="none" w:sz="0" w:space="0" w:color="auto"/>
                <w:left w:val="none" w:sz="0" w:space="0" w:color="auto"/>
                <w:bottom w:val="none" w:sz="0" w:space="0" w:color="auto"/>
                <w:right w:val="none" w:sz="0" w:space="0" w:color="auto"/>
              </w:divBdr>
              <w:divsChild>
                <w:div w:id="1462066648">
                  <w:marLeft w:val="0"/>
                  <w:marRight w:val="0"/>
                  <w:marTop w:val="0"/>
                  <w:marBottom w:val="0"/>
                  <w:divBdr>
                    <w:top w:val="none" w:sz="0" w:space="0" w:color="auto"/>
                    <w:left w:val="none" w:sz="0" w:space="0" w:color="auto"/>
                    <w:bottom w:val="none" w:sz="0" w:space="0" w:color="auto"/>
                    <w:right w:val="none" w:sz="0" w:space="0" w:color="auto"/>
                  </w:divBdr>
                  <w:divsChild>
                    <w:div w:id="508064852">
                      <w:marLeft w:val="0"/>
                      <w:marRight w:val="0"/>
                      <w:marTop w:val="0"/>
                      <w:marBottom w:val="0"/>
                      <w:divBdr>
                        <w:top w:val="none" w:sz="0" w:space="0" w:color="auto"/>
                        <w:left w:val="none" w:sz="0" w:space="0" w:color="auto"/>
                        <w:bottom w:val="none" w:sz="0" w:space="0" w:color="auto"/>
                        <w:right w:val="none" w:sz="0" w:space="0" w:color="auto"/>
                      </w:divBdr>
                      <w:divsChild>
                        <w:div w:id="1210531366">
                          <w:marLeft w:val="0"/>
                          <w:marRight w:val="0"/>
                          <w:marTop w:val="0"/>
                          <w:marBottom w:val="0"/>
                          <w:divBdr>
                            <w:top w:val="none" w:sz="0" w:space="0" w:color="auto"/>
                            <w:left w:val="none" w:sz="0" w:space="0" w:color="auto"/>
                            <w:bottom w:val="none" w:sz="0" w:space="0" w:color="auto"/>
                            <w:right w:val="none" w:sz="0" w:space="0" w:color="auto"/>
                          </w:divBdr>
                          <w:divsChild>
                            <w:div w:id="1769636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5196">
      <w:bodyDiv w:val="1"/>
      <w:marLeft w:val="0"/>
      <w:marRight w:val="0"/>
      <w:marTop w:val="0"/>
      <w:marBottom w:val="0"/>
      <w:divBdr>
        <w:top w:val="none" w:sz="0" w:space="0" w:color="auto"/>
        <w:left w:val="none" w:sz="0" w:space="0" w:color="auto"/>
        <w:bottom w:val="none" w:sz="0" w:space="0" w:color="auto"/>
        <w:right w:val="none" w:sz="0" w:space="0" w:color="auto"/>
      </w:divBdr>
    </w:div>
    <w:div w:id="1820656740">
      <w:bodyDiv w:val="1"/>
      <w:marLeft w:val="0"/>
      <w:marRight w:val="0"/>
      <w:marTop w:val="0"/>
      <w:marBottom w:val="0"/>
      <w:divBdr>
        <w:top w:val="none" w:sz="0" w:space="0" w:color="auto"/>
        <w:left w:val="none" w:sz="0" w:space="0" w:color="auto"/>
        <w:bottom w:val="none" w:sz="0" w:space="0" w:color="auto"/>
        <w:right w:val="none" w:sz="0" w:space="0" w:color="auto"/>
      </w:divBdr>
    </w:div>
    <w:div w:id="1837767693">
      <w:bodyDiv w:val="1"/>
      <w:marLeft w:val="0"/>
      <w:marRight w:val="0"/>
      <w:marTop w:val="0"/>
      <w:marBottom w:val="0"/>
      <w:divBdr>
        <w:top w:val="none" w:sz="0" w:space="0" w:color="auto"/>
        <w:left w:val="none" w:sz="0" w:space="0" w:color="auto"/>
        <w:bottom w:val="none" w:sz="0" w:space="0" w:color="auto"/>
        <w:right w:val="none" w:sz="0" w:space="0" w:color="auto"/>
      </w:divBdr>
    </w:div>
    <w:div w:id="19976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087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ete.Gaik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Corporations/FATCA-XML-Schemas-and-Business-Rules-for-Form-89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rs.gov/Businesses/Corporations/FATCA-IDES-Technical-FAQs" TargetMode="External"/><Relationship Id="rId4" Type="http://schemas.openxmlformats.org/officeDocument/2006/relationships/settings" Target="settings.xml"/><Relationship Id="rId9" Type="http://schemas.openxmlformats.org/officeDocument/2006/relationships/hyperlink" Target="http://www.irs.gov/irb/2013-15_IRB/ar16.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irb/2013-15_IRB/ar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E7EC-E8B5-40E3-9064-871F2797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7682</Words>
  <Characters>4379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2015.gada 24.marta notiekumosNr.134 "Kārtība, kādā Valsts ieņēmumu dienestam sniedzam informāciju likumā „Par Latvijas Republikas valdības un Amerikas Savienoto Valstu valdības līgumu par s</vt:lpstr>
      <vt:lpstr/>
    </vt:vector>
  </TitlesOfParts>
  <Company>Valsts ieņēmumu dienests</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24.marta notiekumosNr.134 "Kārtība, kādā Valsts ieņēmumu dienestam sniedzam informāciju likumā „Par Latvijas Republikas valdības un Amerikas Savienoto Valstu valdības līgumu par starptautisko nodokļu pienākumu izpildes uzlabošanu un likuma par ārvalstu kontu nodokļu pienākumu izpildi (FATCA) ieviešanu” prasību izpildes nodrošināšanai” sākotnējās ietekmes novērtējuma ziņojums (anotācija)</dc:title>
  <dc:subject>Ministru kabineta noteikumu projekta sākotnējās ietekmes novērtējuma ziņojums (anotācija)</dc:subject>
  <dc:creator>Anete Gaiķe</dc:creator>
  <cp:keywords>FATCA</cp:keywords>
  <dc:description>67095682, Anete.Gaike@fm.gov.lv</dc:description>
  <cp:lastModifiedBy>Gunta Puidīte</cp:lastModifiedBy>
  <cp:revision>8</cp:revision>
  <cp:lastPrinted>2015-06-29T06:54:00Z</cp:lastPrinted>
  <dcterms:created xsi:type="dcterms:W3CDTF">2015-07-13T13:25:00Z</dcterms:created>
  <dcterms:modified xsi:type="dcterms:W3CDTF">2015-07-20T08:00:00Z</dcterms:modified>
</cp:coreProperties>
</file>