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18" w:rsidRDefault="00D53218" w:rsidP="002473F9">
      <w:pPr>
        <w:spacing w:after="0" w:line="240" w:lineRule="auto"/>
        <w:jc w:val="right"/>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Pr="00417FD7" w:rsidRDefault="00D53218" w:rsidP="002473F9">
      <w:pPr>
        <w:spacing w:after="0" w:line="240" w:lineRule="auto"/>
        <w:jc w:val="right"/>
        <w:rPr>
          <w:rFonts w:ascii="Times New Roman" w:hAnsi="Times New Roman"/>
          <w:bCs/>
          <w:sz w:val="32"/>
          <w:szCs w:val="32"/>
        </w:rPr>
      </w:pPr>
      <w:r w:rsidRPr="00417FD7">
        <w:rPr>
          <w:rFonts w:ascii="Times New Roman" w:hAnsi="Times New Roman"/>
          <w:bCs/>
          <w:sz w:val="32"/>
          <w:szCs w:val="32"/>
        </w:rPr>
        <w:t>Projekts</w:t>
      </w: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center"/>
      </w:pPr>
      <w:r w:rsidRPr="00632238">
        <w:rPr>
          <w:rFonts w:ascii="Times New Roman" w:hAnsi="Times New Roman"/>
          <w:b/>
          <w:bCs/>
          <w:sz w:val="40"/>
          <w:szCs w:val="40"/>
        </w:rPr>
        <w:t>Informatīvais ziņojums</w:t>
      </w:r>
      <w:r w:rsidRPr="00D53218">
        <w:t xml:space="preserve"> </w:t>
      </w:r>
    </w:p>
    <w:p w:rsidR="00D53218" w:rsidRDefault="00D53218" w:rsidP="002473F9">
      <w:pPr>
        <w:spacing w:after="0" w:line="240" w:lineRule="auto"/>
        <w:jc w:val="center"/>
        <w:rPr>
          <w:rFonts w:ascii="Times New Roman" w:hAnsi="Times New Roman"/>
          <w:b/>
          <w:bCs/>
          <w:sz w:val="40"/>
          <w:szCs w:val="40"/>
        </w:rPr>
      </w:pPr>
      <w:r>
        <w:rPr>
          <w:rFonts w:ascii="Times New Roman" w:hAnsi="Times New Roman"/>
          <w:b/>
          <w:bCs/>
          <w:sz w:val="40"/>
          <w:szCs w:val="40"/>
        </w:rPr>
        <w:t>„P</w:t>
      </w:r>
      <w:r w:rsidRPr="00632238">
        <w:rPr>
          <w:rFonts w:ascii="Times New Roman" w:hAnsi="Times New Roman"/>
          <w:b/>
          <w:bCs/>
          <w:sz w:val="40"/>
          <w:szCs w:val="40"/>
        </w:rPr>
        <w:t xml:space="preserve">ar </w:t>
      </w:r>
      <w:r w:rsidR="00005F4F">
        <w:rPr>
          <w:rFonts w:ascii="Times New Roman" w:hAnsi="Times New Roman"/>
          <w:b/>
          <w:bCs/>
          <w:sz w:val="40"/>
          <w:szCs w:val="40"/>
        </w:rPr>
        <w:t xml:space="preserve">Valsts un pašvaldību institūciju amatpersonu un darbinieku </w:t>
      </w:r>
      <w:r w:rsidRPr="00D53218">
        <w:rPr>
          <w:rFonts w:ascii="Times New Roman" w:hAnsi="Times New Roman"/>
          <w:b/>
          <w:bCs/>
          <w:sz w:val="40"/>
          <w:szCs w:val="40"/>
        </w:rPr>
        <w:t xml:space="preserve">atlīdzības </w:t>
      </w:r>
      <w:r w:rsidR="00005F4F">
        <w:rPr>
          <w:rFonts w:ascii="Times New Roman" w:hAnsi="Times New Roman"/>
          <w:b/>
          <w:bCs/>
          <w:sz w:val="40"/>
          <w:szCs w:val="40"/>
        </w:rPr>
        <w:t>likumā noteikto normu attiecināšanu uz pašvaldībām</w:t>
      </w:r>
      <w:r>
        <w:rPr>
          <w:rFonts w:ascii="Times New Roman" w:hAnsi="Times New Roman"/>
          <w:b/>
          <w:bCs/>
          <w:sz w:val="40"/>
          <w:szCs w:val="40"/>
        </w:rPr>
        <w:t>”</w:t>
      </w: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B42243" w:rsidRDefault="00B42243" w:rsidP="002473F9">
      <w:pPr>
        <w:spacing w:after="0" w:line="240" w:lineRule="auto"/>
        <w:jc w:val="both"/>
        <w:rPr>
          <w:rFonts w:ascii="Times New Roman" w:hAnsi="Times New Roman"/>
          <w:b/>
          <w:bCs/>
          <w:sz w:val="40"/>
          <w:szCs w:val="40"/>
        </w:rPr>
      </w:pPr>
    </w:p>
    <w:p w:rsidR="00B42243" w:rsidRDefault="00B42243"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Pr="00405F8A" w:rsidRDefault="00D53218" w:rsidP="002473F9">
      <w:pPr>
        <w:pBdr>
          <w:top w:val="single" w:sz="4" w:space="4" w:color="auto"/>
        </w:pBdr>
        <w:spacing w:after="0" w:line="240" w:lineRule="auto"/>
        <w:rPr>
          <w:rFonts w:ascii="Times New Roman" w:hAnsi="Times New Roman"/>
          <w:sz w:val="36"/>
        </w:rPr>
        <w:sectPr w:rsidR="00D53218" w:rsidRPr="00405F8A" w:rsidSect="00122563">
          <w:footerReference w:type="default" r:id="rId8"/>
          <w:footerReference w:type="first" r:id="rId9"/>
          <w:pgSz w:w="11906" w:h="16838" w:code="9"/>
          <w:pgMar w:top="1418" w:right="1134" w:bottom="1134" w:left="1701" w:header="720" w:footer="720" w:gutter="0"/>
          <w:cols w:space="720"/>
          <w:titlePg/>
          <w:rtlGutter/>
        </w:sectPr>
      </w:pPr>
      <w:r>
        <w:rPr>
          <w:rFonts w:ascii="Times New Roman" w:hAnsi="Times New Roman"/>
        </w:rPr>
        <w:t>201</w:t>
      </w:r>
      <w:r w:rsidR="00C67F48">
        <w:rPr>
          <w:rFonts w:ascii="Times New Roman" w:hAnsi="Times New Roman"/>
        </w:rPr>
        <w:t>5</w:t>
      </w:r>
      <w:r w:rsidRPr="00405F8A">
        <w:rPr>
          <w:rFonts w:ascii="Times New Roman" w:hAnsi="Times New Roman"/>
        </w:rPr>
        <w:t xml:space="preserve">. gada </w:t>
      </w:r>
      <w:r w:rsidR="00C67F48">
        <w:rPr>
          <w:rFonts w:ascii="Times New Roman" w:hAnsi="Times New Roman"/>
        </w:rPr>
        <w:t>jū</w:t>
      </w:r>
      <w:r w:rsidR="002A1B34">
        <w:rPr>
          <w:rFonts w:ascii="Times New Roman" w:hAnsi="Times New Roman"/>
        </w:rPr>
        <w:t>l</w:t>
      </w:r>
      <w:r w:rsidR="002F2CE0">
        <w:rPr>
          <w:rFonts w:ascii="Times New Roman" w:hAnsi="Times New Roman"/>
        </w:rPr>
        <w:t>ijs</w:t>
      </w:r>
      <w:r>
        <w:rPr>
          <w:rFonts w:ascii="Times New Roman" w:hAnsi="Times New Roman"/>
        </w:rPr>
        <w:tab/>
      </w:r>
      <w:r>
        <w:rPr>
          <w:rFonts w:ascii="Times New Roman" w:hAnsi="Times New Roman"/>
        </w:rPr>
        <w:tab/>
      </w:r>
    </w:p>
    <w:p w:rsidR="00B3027B" w:rsidRPr="00316986" w:rsidRDefault="00B3027B" w:rsidP="002473F9">
      <w:pPr>
        <w:pStyle w:val="Heading1"/>
        <w:numPr>
          <w:ilvl w:val="0"/>
          <w:numId w:val="0"/>
        </w:numPr>
        <w:spacing w:before="0" w:line="240" w:lineRule="auto"/>
        <w:rPr>
          <w:rFonts w:ascii="Times New Roman" w:eastAsia="Times New Roman" w:hAnsi="Times New Roman"/>
          <w:b/>
          <w:color w:val="auto"/>
          <w:sz w:val="26"/>
          <w:szCs w:val="26"/>
        </w:rPr>
      </w:pPr>
      <w:r w:rsidRPr="00316986">
        <w:rPr>
          <w:rFonts w:ascii="Times New Roman" w:eastAsia="Times New Roman" w:hAnsi="Times New Roman"/>
          <w:b/>
          <w:color w:val="auto"/>
          <w:sz w:val="26"/>
          <w:szCs w:val="26"/>
        </w:rPr>
        <w:lastRenderedPageBreak/>
        <w:t>Ievads</w:t>
      </w:r>
    </w:p>
    <w:p w:rsidR="00346619" w:rsidRPr="00316986" w:rsidRDefault="00346619" w:rsidP="002473F9">
      <w:pPr>
        <w:spacing w:after="0" w:line="240" w:lineRule="auto"/>
        <w:jc w:val="both"/>
        <w:rPr>
          <w:rFonts w:ascii="Times New Roman" w:eastAsia="Times New Roman" w:hAnsi="Times New Roman"/>
          <w:sz w:val="26"/>
          <w:szCs w:val="26"/>
        </w:rPr>
      </w:pPr>
    </w:p>
    <w:p w:rsidR="00B3027B" w:rsidRPr="00316986" w:rsidRDefault="00B3027B" w:rsidP="00B15ECD">
      <w:pPr>
        <w:spacing w:after="0" w:line="240" w:lineRule="auto"/>
        <w:ind w:firstLine="720"/>
        <w:jc w:val="both"/>
        <w:rPr>
          <w:rStyle w:val="spelle"/>
          <w:rFonts w:ascii="Times New Roman" w:hAnsi="Times New Roman"/>
          <w:sz w:val="26"/>
          <w:szCs w:val="26"/>
        </w:rPr>
      </w:pPr>
      <w:r w:rsidRPr="00316986">
        <w:rPr>
          <w:rFonts w:ascii="Times New Roman" w:eastAsia="Times New Roman" w:hAnsi="Times New Roman"/>
          <w:sz w:val="26"/>
          <w:szCs w:val="26"/>
        </w:rPr>
        <w:t>Finanšu ministrija, izpildot</w:t>
      </w:r>
      <w:r w:rsidRPr="00316986">
        <w:rPr>
          <w:rFonts w:ascii="Times New Roman" w:hAnsi="Times New Roman"/>
          <w:sz w:val="26"/>
          <w:szCs w:val="26"/>
        </w:rPr>
        <w:t xml:space="preserve"> Ministru kabineta </w:t>
      </w:r>
      <w:r w:rsidR="002D2C4E" w:rsidRPr="00316986">
        <w:rPr>
          <w:rFonts w:ascii="Times New Roman" w:hAnsi="Times New Roman"/>
          <w:sz w:val="26"/>
          <w:szCs w:val="26"/>
        </w:rPr>
        <w:t xml:space="preserve">komitejas </w:t>
      </w:r>
      <w:r w:rsidRPr="00316986">
        <w:rPr>
          <w:rFonts w:ascii="Times New Roman" w:hAnsi="Times New Roman"/>
          <w:sz w:val="26"/>
          <w:szCs w:val="26"/>
        </w:rPr>
        <w:t>201</w:t>
      </w:r>
      <w:r w:rsidR="00C67F48" w:rsidRPr="00316986">
        <w:rPr>
          <w:rFonts w:ascii="Times New Roman" w:hAnsi="Times New Roman"/>
          <w:sz w:val="26"/>
          <w:szCs w:val="26"/>
        </w:rPr>
        <w:t>4</w:t>
      </w:r>
      <w:r w:rsidRPr="00316986">
        <w:rPr>
          <w:rFonts w:ascii="Times New Roman" w:hAnsi="Times New Roman"/>
          <w:sz w:val="26"/>
          <w:szCs w:val="26"/>
        </w:rPr>
        <w:t xml:space="preserve">.gada </w:t>
      </w:r>
      <w:r w:rsidR="00C67F48" w:rsidRPr="00316986">
        <w:rPr>
          <w:rFonts w:ascii="Times New Roman" w:hAnsi="Times New Roman"/>
          <w:sz w:val="26"/>
          <w:szCs w:val="26"/>
        </w:rPr>
        <w:t>5</w:t>
      </w:r>
      <w:r w:rsidRPr="00316986">
        <w:rPr>
          <w:rFonts w:ascii="Times New Roman" w:hAnsi="Times New Roman"/>
          <w:sz w:val="26"/>
          <w:szCs w:val="26"/>
        </w:rPr>
        <w:t>.</w:t>
      </w:r>
      <w:r w:rsidR="00C67F48" w:rsidRPr="00316986">
        <w:rPr>
          <w:rFonts w:ascii="Times New Roman" w:hAnsi="Times New Roman"/>
          <w:sz w:val="26"/>
          <w:szCs w:val="26"/>
        </w:rPr>
        <w:t>decembra</w:t>
      </w:r>
      <w:r w:rsidRPr="00316986">
        <w:rPr>
          <w:rFonts w:ascii="Times New Roman" w:hAnsi="Times New Roman"/>
          <w:sz w:val="26"/>
          <w:szCs w:val="26"/>
        </w:rPr>
        <w:t xml:space="preserve"> sēdē uzdoto </w:t>
      </w:r>
      <w:r w:rsidR="002D2C4E" w:rsidRPr="00316986">
        <w:rPr>
          <w:rFonts w:ascii="Times New Roman" w:hAnsi="Times New Roman"/>
          <w:sz w:val="26"/>
          <w:szCs w:val="26"/>
        </w:rPr>
        <w:t xml:space="preserve">saistībā ar Ministru kabineta </w:t>
      </w:r>
      <w:r w:rsidR="008419CC">
        <w:rPr>
          <w:rFonts w:ascii="Times New Roman" w:hAnsi="Times New Roman"/>
          <w:sz w:val="26"/>
          <w:szCs w:val="26"/>
        </w:rPr>
        <w:t xml:space="preserve">un </w:t>
      </w:r>
      <w:r w:rsidR="002D2C4E" w:rsidRPr="00316986">
        <w:rPr>
          <w:rFonts w:ascii="Times New Roman" w:hAnsi="Times New Roman"/>
          <w:sz w:val="26"/>
          <w:szCs w:val="26"/>
        </w:rPr>
        <w:t xml:space="preserve">Latvijas Pašvaldību savienības 2015.gada vienošanās un domstarpību protokola projektu </w:t>
      </w:r>
      <w:r w:rsidRPr="00316986">
        <w:rPr>
          <w:rFonts w:ascii="Times New Roman" w:hAnsi="Times New Roman"/>
          <w:sz w:val="26"/>
          <w:szCs w:val="26"/>
        </w:rPr>
        <w:t>(protokola Nr.4</w:t>
      </w:r>
      <w:r w:rsidR="00C67F48" w:rsidRPr="00316986">
        <w:rPr>
          <w:rFonts w:ascii="Times New Roman" w:hAnsi="Times New Roman"/>
          <w:sz w:val="26"/>
          <w:szCs w:val="26"/>
        </w:rPr>
        <w:t>1</w:t>
      </w:r>
      <w:r w:rsidRPr="00316986">
        <w:rPr>
          <w:rFonts w:ascii="Times New Roman" w:hAnsi="Times New Roman"/>
          <w:sz w:val="26"/>
          <w:szCs w:val="26"/>
        </w:rPr>
        <w:t xml:space="preserve"> </w:t>
      </w:r>
      <w:r w:rsidR="00C67F48" w:rsidRPr="00316986">
        <w:rPr>
          <w:rFonts w:ascii="Times New Roman" w:hAnsi="Times New Roman"/>
          <w:sz w:val="26"/>
          <w:szCs w:val="26"/>
        </w:rPr>
        <w:t>1</w:t>
      </w:r>
      <w:r w:rsidRPr="00316986">
        <w:rPr>
          <w:rFonts w:ascii="Times New Roman" w:hAnsi="Times New Roman"/>
          <w:sz w:val="26"/>
          <w:szCs w:val="26"/>
        </w:rPr>
        <w:t xml:space="preserve">.§ </w:t>
      </w:r>
      <w:r w:rsidR="00C67F48" w:rsidRPr="00316986">
        <w:rPr>
          <w:rFonts w:ascii="Times New Roman" w:hAnsi="Times New Roman"/>
          <w:sz w:val="26"/>
          <w:szCs w:val="26"/>
        </w:rPr>
        <w:t>2.4.1.apakš</w:t>
      </w:r>
      <w:r w:rsidRPr="00316986">
        <w:rPr>
          <w:rFonts w:ascii="Times New Roman" w:hAnsi="Times New Roman"/>
          <w:sz w:val="26"/>
          <w:szCs w:val="26"/>
        </w:rPr>
        <w:t xml:space="preserve">punkts) </w:t>
      </w:r>
      <w:r w:rsidRPr="00316986">
        <w:rPr>
          <w:rStyle w:val="spelle"/>
          <w:rFonts w:ascii="Times New Roman" w:hAnsi="Times New Roman"/>
          <w:sz w:val="26"/>
          <w:szCs w:val="26"/>
        </w:rPr>
        <w:t xml:space="preserve">ir </w:t>
      </w:r>
      <w:r w:rsidRPr="00316986">
        <w:rPr>
          <w:rStyle w:val="spelle"/>
          <w:rFonts w:ascii="Times New Roman" w:hAnsi="Times New Roman"/>
          <w:bCs/>
          <w:sz w:val="26"/>
          <w:szCs w:val="26"/>
        </w:rPr>
        <w:t xml:space="preserve">izvērtējusi </w:t>
      </w:r>
      <w:r w:rsidR="00C67F48" w:rsidRPr="00316986">
        <w:rPr>
          <w:rStyle w:val="spelle"/>
          <w:rFonts w:ascii="Times New Roman" w:hAnsi="Times New Roman"/>
          <w:bCs/>
          <w:sz w:val="26"/>
          <w:szCs w:val="26"/>
        </w:rPr>
        <w:t>normatīvo regulējumu</w:t>
      </w:r>
      <w:r w:rsidRPr="00316986">
        <w:rPr>
          <w:rStyle w:val="spelle"/>
          <w:rFonts w:ascii="Times New Roman" w:hAnsi="Times New Roman"/>
          <w:bCs/>
          <w:sz w:val="26"/>
          <w:szCs w:val="26"/>
        </w:rPr>
        <w:t xml:space="preserve"> </w:t>
      </w:r>
      <w:r w:rsidRPr="00316986">
        <w:rPr>
          <w:rStyle w:val="spelle"/>
          <w:rFonts w:ascii="Times New Roman" w:hAnsi="Times New Roman"/>
          <w:sz w:val="26"/>
          <w:szCs w:val="26"/>
        </w:rPr>
        <w:t>un sagatavojusi informatīvo ziņojumu.</w:t>
      </w:r>
    </w:p>
    <w:p w:rsidR="00B3027B" w:rsidRPr="00316986" w:rsidRDefault="00B3027B" w:rsidP="002473F9">
      <w:pPr>
        <w:pStyle w:val="naisf"/>
        <w:spacing w:before="0" w:beforeAutospacing="0" w:after="0" w:afterAutospacing="0"/>
        <w:jc w:val="both"/>
        <w:rPr>
          <w:rStyle w:val="spelle"/>
          <w:sz w:val="26"/>
          <w:szCs w:val="26"/>
        </w:rPr>
      </w:pPr>
    </w:p>
    <w:p w:rsidR="00C67F48" w:rsidRPr="00316986" w:rsidRDefault="00EF45BF" w:rsidP="00B15ECD">
      <w:pPr>
        <w:pStyle w:val="naisf"/>
        <w:spacing w:before="0" w:beforeAutospacing="0" w:after="0" w:afterAutospacing="0"/>
        <w:ind w:firstLine="720"/>
        <w:jc w:val="both"/>
        <w:rPr>
          <w:sz w:val="26"/>
          <w:szCs w:val="26"/>
        </w:rPr>
      </w:pPr>
      <w:r w:rsidRPr="00316986">
        <w:rPr>
          <w:sz w:val="26"/>
          <w:szCs w:val="26"/>
        </w:rPr>
        <w:t xml:space="preserve">Informatīvā ziņojuma mērķis </w:t>
      </w:r>
      <w:r w:rsidR="00C67F48" w:rsidRPr="00316986">
        <w:rPr>
          <w:sz w:val="26"/>
          <w:szCs w:val="26"/>
        </w:rPr>
        <w:t xml:space="preserve">– izvērtēt Valsts un pašvaldību institūciju amatpersonu un darbinieku atlīdzības likumā </w:t>
      </w:r>
      <w:r w:rsidR="00E43166" w:rsidRPr="00316986">
        <w:rPr>
          <w:sz w:val="26"/>
          <w:szCs w:val="26"/>
        </w:rPr>
        <w:t xml:space="preserve">(turpmāk – Atlīdzības likums) </w:t>
      </w:r>
      <w:r w:rsidR="00C67F48" w:rsidRPr="00316986">
        <w:rPr>
          <w:sz w:val="26"/>
          <w:szCs w:val="26"/>
        </w:rPr>
        <w:t>noteikto normu attiecināšan</w:t>
      </w:r>
      <w:r w:rsidR="00E43166" w:rsidRPr="00316986">
        <w:rPr>
          <w:sz w:val="26"/>
          <w:szCs w:val="26"/>
        </w:rPr>
        <w:t>u</w:t>
      </w:r>
      <w:r w:rsidR="00C67F48" w:rsidRPr="00316986">
        <w:rPr>
          <w:sz w:val="26"/>
          <w:szCs w:val="26"/>
        </w:rPr>
        <w:t xml:space="preserve"> uz pašvaldībām.</w:t>
      </w:r>
    </w:p>
    <w:p w:rsidR="00374D5C" w:rsidRPr="00316986" w:rsidRDefault="00374D5C" w:rsidP="00E02CCB">
      <w:pPr>
        <w:pStyle w:val="ListParagraph"/>
        <w:autoSpaceDE w:val="0"/>
        <w:autoSpaceDN w:val="0"/>
        <w:adjustRightInd w:val="0"/>
        <w:spacing w:after="0" w:line="240" w:lineRule="auto"/>
        <w:ind w:left="0"/>
        <w:jc w:val="both"/>
        <w:rPr>
          <w:rFonts w:ascii="Times New Roman" w:hAnsi="Times New Roman"/>
          <w:b/>
          <w:bCs/>
          <w:sz w:val="26"/>
          <w:szCs w:val="26"/>
        </w:rPr>
      </w:pPr>
    </w:p>
    <w:p w:rsidR="00C26E74" w:rsidRPr="00316986" w:rsidRDefault="00E30B8D" w:rsidP="00E02CCB">
      <w:pPr>
        <w:pStyle w:val="ListParagraph"/>
        <w:autoSpaceDE w:val="0"/>
        <w:autoSpaceDN w:val="0"/>
        <w:adjustRightInd w:val="0"/>
        <w:spacing w:after="0" w:line="240" w:lineRule="auto"/>
        <w:ind w:left="0"/>
        <w:jc w:val="both"/>
        <w:rPr>
          <w:rFonts w:ascii="Times New Roman" w:hAnsi="Times New Roman"/>
          <w:b/>
          <w:bCs/>
          <w:sz w:val="26"/>
          <w:szCs w:val="26"/>
        </w:rPr>
      </w:pPr>
      <w:r w:rsidRPr="00316986">
        <w:rPr>
          <w:rFonts w:ascii="Times New Roman" w:hAnsi="Times New Roman"/>
          <w:b/>
          <w:bCs/>
          <w:sz w:val="26"/>
          <w:szCs w:val="26"/>
        </w:rPr>
        <w:t>Esošā situācija</w:t>
      </w:r>
    </w:p>
    <w:p w:rsidR="0036519F" w:rsidRPr="00316986" w:rsidRDefault="0036519F" w:rsidP="002473F9">
      <w:pPr>
        <w:spacing w:after="0" w:line="240" w:lineRule="auto"/>
        <w:jc w:val="both"/>
        <w:rPr>
          <w:rFonts w:ascii="Times New Roman" w:hAnsi="Times New Roman"/>
          <w:sz w:val="26"/>
          <w:szCs w:val="26"/>
        </w:rPr>
      </w:pPr>
    </w:p>
    <w:p w:rsidR="00723B0D" w:rsidRPr="00316986" w:rsidRDefault="00723B0D" w:rsidP="006C3F0E">
      <w:pPr>
        <w:pStyle w:val="naisf"/>
        <w:spacing w:before="0" w:beforeAutospacing="0" w:after="0" w:afterAutospacing="0"/>
        <w:ind w:firstLine="357"/>
        <w:jc w:val="both"/>
        <w:rPr>
          <w:sz w:val="26"/>
          <w:szCs w:val="26"/>
        </w:rPr>
      </w:pPr>
      <w:r w:rsidRPr="00316986">
        <w:rPr>
          <w:sz w:val="26"/>
          <w:szCs w:val="26"/>
        </w:rPr>
        <w:t xml:space="preserve">Valsts un pašvaldību institūciju amatpersonu un darbinieku iekļaušana vienotā atlīdzības sistēmā pamatota ar leģitīmu mērķi - līdzsvarot sabiedriskajā sektorā nodarbināto atalgojumu, padarot to pārskatāmu un samērīgu attiecībā uz amatiem un profesijām. Likumdevējs to ir atzinis par ilgtermiņa perspektīvu, kas laika gaitā kārtojama un pilnveidojuma. </w:t>
      </w:r>
    </w:p>
    <w:p w:rsidR="006C3F0E" w:rsidRPr="00316986" w:rsidRDefault="00723B0D" w:rsidP="006C3F0E">
      <w:pPr>
        <w:pStyle w:val="naisf"/>
        <w:spacing w:before="0" w:beforeAutospacing="0" w:after="0" w:afterAutospacing="0"/>
        <w:ind w:firstLine="357"/>
        <w:jc w:val="both"/>
        <w:rPr>
          <w:sz w:val="26"/>
          <w:szCs w:val="26"/>
        </w:rPr>
      </w:pPr>
      <w:r w:rsidRPr="00316986">
        <w:rPr>
          <w:sz w:val="26"/>
          <w:szCs w:val="26"/>
        </w:rPr>
        <w:t>Latvijā v</w:t>
      </w:r>
      <w:r w:rsidR="006C3F0E" w:rsidRPr="00316986">
        <w:rPr>
          <w:sz w:val="26"/>
          <w:szCs w:val="26"/>
        </w:rPr>
        <w:t>alst</w:t>
      </w:r>
      <w:r w:rsidRPr="00316986">
        <w:rPr>
          <w:sz w:val="26"/>
          <w:szCs w:val="26"/>
        </w:rPr>
        <w:t>s</w:t>
      </w:r>
      <w:r w:rsidR="006C3F0E" w:rsidRPr="00316986">
        <w:rPr>
          <w:sz w:val="26"/>
          <w:szCs w:val="26"/>
        </w:rPr>
        <w:t xml:space="preserve"> pārvaldes institucionālo struktūru un valsts pārvaldes darbības pamatprincipus nosaka “Valsts pārvaldes iekārtas likums”, saskaņā ar kuru valsts pārvalde ir organizēta vienotā hierarhiskā sistēmā. Tādējādi Latvijas Republika, kā sākotnējā publiskā persona valsts pārvaldes jomā, darbojas ar tiešās un pastarpinātās pārvaldes iestāžu starpniecību.</w:t>
      </w:r>
    </w:p>
    <w:p w:rsidR="00552105" w:rsidRPr="00316986" w:rsidRDefault="006C3F0E" w:rsidP="00552105">
      <w:pPr>
        <w:pStyle w:val="naisf"/>
        <w:spacing w:before="0" w:beforeAutospacing="0" w:after="0" w:afterAutospacing="0"/>
        <w:ind w:firstLine="357"/>
        <w:jc w:val="both"/>
        <w:rPr>
          <w:sz w:val="26"/>
          <w:szCs w:val="26"/>
        </w:rPr>
      </w:pPr>
      <w:r w:rsidRPr="00316986">
        <w:rPr>
          <w:sz w:val="26"/>
          <w:szCs w:val="26"/>
        </w:rPr>
        <w:t>Atvasinātu publisku personu</w:t>
      </w:r>
      <w:r w:rsidR="00552105" w:rsidRPr="00316986">
        <w:rPr>
          <w:sz w:val="26"/>
          <w:szCs w:val="26"/>
        </w:rPr>
        <w:t>, tai skaitā pašvaldību,</w:t>
      </w:r>
      <w:r w:rsidRPr="00316986">
        <w:rPr>
          <w:sz w:val="26"/>
          <w:szCs w:val="26"/>
        </w:rPr>
        <w:t xml:space="preserve"> institucionālās padotības formu un saturu nosaka likums, ar kuru vai uz kura pamata attiecīgā atvasinātā publiskā persona izveidota. </w:t>
      </w:r>
    </w:p>
    <w:p w:rsidR="00552105" w:rsidRPr="00316986" w:rsidRDefault="00552105" w:rsidP="00552105">
      <w:pPr>
        <w:pStyle w:val="naisf"/>
        <w:spacing w:before="0" w:beforeAutospacing="0" w:after="0" w:afterAutospacing="0"/>
        <w:ind w:firstLine="357"/>
        <w:jc w:val="both"/>
        <w:rPr>
          <w:sz w:val="26"/>
          <w:szCs w:val="26"/>
        </w:rPr>
      </w:pPr>
      <w:r w:rsidRPr="00316986">
        <w:rPr>
          <w:sz w:val="26"/>
          <w:szCs w:val="26"/>
        </w:rPr>
        <w:t xml:space="preserve">Valsts pārvaldes iestādes, ja tas paredzēts likumos vai Ministru kabineta noteikumos, var pilnvarot pašvaldības pildīt atsevišķas valsts pārvaldes iestāžu funkcijas, nosakot to izpildes kārtību un uzraugot šo funkciju izpildi. </w:t>
      </w:r>
    </w:p>
    <w:p w:rsidR="00782572" w:rsidRPr="00316986" w:rsidRDefault="00782572" w:rsidP="00783DB9">
      <w:pPr>
        <w:pStyle w:val="naisf"/>
        <w:spacing w:before="0" w:beforeAutospacing="0" w:after="0" w:afterAutospacing="0"/>
        <w:ind w:firstLine="357"/>
        <w:jc w:val="both"/>
        <w:rPr>
          <w:sz w:val="26"/>
          <w:szCs w:val="26"/>
        </w:rPr>
      </w:pPr>
    </w:p>
    <w:p w:rsidR="00783DB9" w:rsidRPr="00316986" w:rsidRDefault="00783DB9" w:rsidP="00783DB9">
      <w:pPr>
        <w:pStyle w:val="naisf"/>
        <w:spacing w:before="0" w:beforeAutospacing="0" w:after="0" w:afterAutospacing="0"/>
        <w:ind w:firstLine="357"/>
        <w:jc w:val="both"/>
        <w:rPr>
          <w:sz w:val="26"/>
          <w:szCs w:val="26"/>
        </w:rPr>
      </w:pPr>
      <w:r w:rsidRPr="00316986">
        <w:rPr>
          <w:noProof/>
          <w:sz w:val="26"/>
          <w:szCs w:val="26"/>
        </w:rPr>
        <w:drawing>
          <wp:inline distT="0" distB="0" distL="0" distR="0" wp14:anchorId="6EDBD52F" wp14:editId="028E6636">
            <wp:extent cx="4632385" cy="2346385"/>
            <wp:effectExtent l="0" t="0" r="1587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DB9" w:rsidRPr="00316986" w:rsidRDefault="00783DB9" w:rsidP="00783DB9">
      <w:pPr>
        <w:pStyle w:val="naisf"/>
        <w:spacing w:before="0" w:beforeAutospacing="0" w:after="0" w:afterAutospacing="0"/>
        <w:ind w:firstLine="357"/>
        <w:jc w:val="both"/>
        <w:rPr>
          <w:sz w:val="20"/>
          <w:szCs w:val="20"/>
        </w:rPr>
      </w:pPr>
      <w:r w:rsidRPr="00316986">
        <w:rPr>
          <w:sz w:val="20"/>
          <w:szCs w:val="20"/>
        </w:rPr>
        <w:t>Datu avots: CSP dati</w:t>
      </w:r>
    </w:p>
    <w:p w:rsidR="00316986" w:rsidRPr="00316986" w:rsidRDefault="00316986" w:rsidP="00783DB9">
      <w:pPr>
        <w:pStyle w:val="naisf"/>
        <w:spacing w:before="0" w:beforeAutospacing="0" w:after="0" w:afterAutospacing="0"/>
        <w:ind w:firstLine="357"/>
        <w:jc w:val="both"/>
        <w:rPr>
          <w:sz w:val="26"/>
          <w:szCs w:val="26"/>
        </w:rPr>
      </w:pPr>
    </w:p>
    <w:p w:rsidR="00B3741D" w:rsidRPr="00316986" w:rsidRDefault="00B3741D" w:rsidP="00B3741D">
      <w:pPr>
        <w:pStyle w:val="naisf"/>
        <w:spacing w:before="0" w:beforeAutospacing="0" w:after="0" w:afterAutospacing="0"/>
        <w:ind w:firstLine="357"/>
        <w:jc w:val="both"/>
        <w:rPr>
          <w:sz w:val="26"/>
          <w:szCs w:val="26"/>
        </w:rPr>
      </w:pPr>
      <w:r w:rsidRPr="00316986">
        <w:rPr>
          <w:sz w:val="26"/>
          <w:szCs w:val="26"/>
        </w:rPr>
        <w:t>Salīdzinot valstī nodarbināto skaitu</w:t>
      </w:r>
      <w:r w:rsidR="002B5D70" w:rsidRPr="00316986">
        <w:rPr>
          <w:sz w:val="26"/>
          <w:szCs w:val="26"/>
        </w:rPr>
        <w:t>, kas veic valsts pārvaldes funkcijas,</w:t>
      </w:r>
      <w:r w:rsidRPr="00316986">
        <w:rPr>
          <w:sz w:val="26"/>
          <w:szCs w:val="26"/>
        </w:rPr>
        <w:t xml:space="preserve"> varam secināt, ka lielāks nodarbināto īpatsvars ir tieši pašvaldībās un to padotības iestādēs</w:t>
      </w:r>
      <w:r w:rsidR="002B5D70" w:rsidRPr="00316986">
        <w:rPr>
          <w:sz w:val="26"/>
          <w:szCs w:val="26"/>
        </w:rPr>
        <w:t>,</w:t>
      </w:r>
      <w:r w:rsidRPr="00316986">
        <w:rPr>
          <w:sz w:val="26"/>
          <w:szCs w:val="26"/>
        </w:rPr>
        <w:t xml:space="preserve"> tas ir 13%, savukārt ministrijās un to padotības iestādes nodarbināti tikai 8% no kopējo nodarbināto skaita valstī.</w:t>
      </w:r>
    </w:p>
    <w:p w:rsidR="00782572" w:rsidRPr="00316986" w:rsidRDefault="00782572" w:rsidP="00782572">
      <w:pPr>
        <w:pStyle w:val="naisf"/>
        <w:spacing w:before="0" w:beforeAutospacing="0" w:after="0" w:afterAutospacing="0"/>
        <w:ind w:firstLine="357"/>
        <w:jc w:val="both"/>
        <w:rPr>
          <w:sz w:val="26"/>
          <w:szCs w:val="26"/>
        </w:rPr>
      </w:pPr>
      <w:r w:rsidRPr="00316986">
        <w:rPr>
          <w:sz w:val="26"/>
          <w:szCs w:val="26"/>
        </w:rPr>
        <w:lastRenderedPageBreak/>
        <w:t xml:space="preserve">Valsts pārvaldes funkciju kopējo sabiedrisko interešu nodrošināšanai nepieciešamo finanšu līdzekļu avots ir iedzīvotāju un uzņēmēju nodokļu un nenodokļu maksājumi, kas tiek ieskaitīti valsts un pašvaldību budžetos. Tādējādi </w:t>
      </w:r>
      <w:r w:rsidR="00E43166" w:rsidRPr="00316986">
        <w:rPr>
          <w:sz w:val="26"/>
          <w:szCs w:val="26"/>
        </w:rPr>
        <w:t>p</w:t>
      </w:r>
      <w:r w:rsidRPr="00316986">
        <w:rPr>
          <w:sz w:val="26"/>
          <w:szCs w:val="26"/>
        </w:rPr>
        <w:t>ašvaldības savu funkciju nodrošināšanai saņem gan valsts mērķdotāciju līdzekļus, gan līdzekļus no iedzīvotāju ienākuma nodokļa ieņēmumu pārdales un citus ieņēmumus. Līdz ar to budžetā samaksāto nodokļu maksātāju līdzekļu izlietojumam ir jābūt caurskatāmam un samērīgam, tai skaitā arī atlīdzības noteikšanā valsts un pašvaldību institūcijās.</w:t>
      </w:r>
    </w:p>
    <w:p w:rsidR="006D2C90" w:rsidRPr="00316986" w:rsidRDefault="00E43166" w:rsidP="00552105">
      <w:pPr>
        <w:pStyle w:val="naisf"/>
        <w:spacing w:before="0" w:beforeAutospacing="0" w:after="0" w:afterAutospacing="0"/>
        <w:ind w:firstLine="357"/>
        <w:jc w:val="both"/>
        <w:rPr>
          <w:sz w:val="26"/>
          <w:szCs w:val="26"/>
        </w:rPr>
      </w:pPr>
      <w:r w:rsidRPr="00316986">
        <w:rPr>
          <w:sz w:val="26"/>
          <w:szCs w:val="26"/>
        </w:rPr>
        <w:t>A</w:t>
      </w:r>
      <w:r w:rsidR="00552105" w:rsidRPr="00316986">
        <w:rPr>
          <w:sz w:val="26"/>
          <w:szCs w:val="26"/>
        </w:rPr>
        <w:t xml:space="preserve">tlīdzības likums </w:t>
      </w:r>
      <w:r w:rsidR="006D2C90" w:rsidRPr="00316986">
        <w:rPr>
          <w:sz w:val="26"/>
          <w:szCs w:val="26"/>
        </w:rPr>
        <w:t xml:space="preserve">nosaka vienotu pieeju atlīdzības noteikšanā vienāda līmeņa darbiniekiem (gan valsts, gan pašvaldības </w:t>
      </w:r>
      <w:r w:rsidR="0055405E" w:rsidRPr="00316986">
        <w:rPr>
          <w:sz w:val="26"/>
          <w:szCs w:val="26"/>
        </w:rPr>
        <w:t>institūcijās</w:t>
      </w:r>
      <w:r w:rsidR="006D2C90" w:rsidRPr="00316986">
        <w:rPr>
          <w:sz w:val="26"/>
          <w:szCs w:val="26"/>
        </w:rPr>
        <w:t>), tas nozīmē, ka tiek izmantoti vienoti kritēriji mēnešalgas noteikšanai - amata mēnešalgu grupa (atbilstoši amata saimei un līmenim</w:t>
      </w:r>
      <w:r w:rsidR="0055405E" w:rsidRPr="00316986">
        <w:rPr>
          <w:sz w:val="26"/>
          <w:szCs w:val="26"/>
        </w:rPr>
        <w:t>, ko nosaka atbilstoši Ministru kabineta 2010.gada 30.novembra noteikumiem Nr.1075 "Valsts un pašvaldību institūciju amatu katalogs" (turpmāk – amatu katalogs</w:t>
      </w:r>
      <w:r w:rsidR="006D2C90" w:rsidRPr="00316986">
        <w:rPr>
          <w:sz w:val="26"/>
          <w:szCs w:val="26"/>
        </w:rPr>
        <w:t>)</w:t>
      </w:r>
      <w:r w:rsidR="0055405E" w:rsidRPr="00316986">
        <w:rPr>
          <w:sz w:val="26"/>
          <w:szCs w:val="26"/>
        </w:rPr>
        <w:t>)</w:t>
      </w:r>
      <w:r w:rsidR="006D2C90" w:rsidRPr="00316986">
        <w:rPr>
          <w:sz w:val="26"/>
          <w:szCs w:val="26"/>
        </w:rPr>
        <w:t>. Nosakot amata saimi un līmeni</w:t>
      </w:r>
      <w:r w:rsidRPr="00316986">
        <w:rPr>
          <w:sz w:val="26"/>
          <w:szCs w:val="26"/>
        </w:rPr>
        <w:t>,</w:t>
      </w:r>
      <w:r w:rsidR="006D2C90" w:rsidRPr="00316986">
        <w:rPr>
          <w:sz w:val="26"/>
          <w:szCs w:val="26"/>
        </w:rPr>
        <w:t xml:space="preserve"> ņem vērā vairākus kritērijus, kas raksturo amatā veicamo pienākumu izpildi un to saturu: pienākumu sarežģītība, atbildība, vadības funkcijas esamība, kā arī amata pienākumu izpildei nepieciešamā izglītība un profesionālā pieredze. Kā rezultātā </w:t>
      </w:r>
      <w:r w:rsidR="00433AC3" w:rsidRPr="00316986">
        <w:rPr>
          <w:sz w:val="26"/>
          <w:szCs w:val="26"/>
        </w:rPr>
        <w:t xml:space="preserve">tiek nodrošināts, ka </w:t>
      </w:r>
      <w:r w:rsidR="006D2C90" w:rsidRPr="00316986">
        <w:rPr>
          <w:sz w:val="26"/>
          <w:szCs w:val="26"/>
        </w:rPr>
        <w:t>pie vienādām amatā veicamajām funkcijām (amata pienākumiem)</w:t>
      </w:r>
      <w:r w:rsidR="00433AC3" w:rsidRPr="00316986">
        <w:rPr>
          <w:sz w:val="26"/>
          <w:szCs w:val="26"/>
        </w:rPr>
        <w:t xml:space="preserve"> gan valsts, gan pašvaldību </w:t>
      </w:r>
      <w:r w:rsidR="0055405E" w:rsidRPr="00316986">
        <w:rPr>
          <w:sz w:val="26"/>
          <w:szCs w:val="26"/>
        </w:rPr>
        <w:t xml:space="preserve">institūcijās </w:t>
      </w:r>
      <w:r w:rsidR="00433AC3" w:rsidRPr="00316986">
        <w:rPr>
          <w:sz w:val="26"/>
          <w:szCs w:val="26"/>
        </w:rPr>
        <w:t>amatpersonām (darbiniekiem)</w:t>
      </w:r>
      <w:r w:rsidR="006D2C90" w:rsidRPr="00316986">
        <w:rPr>
          <w:sz w:val="26"/>
          <w:szCs w:val="26"/>
        </w:rPr>
        <w:t xml:space="preserve"> tiek ga</w:t>
      </w:r>
      <w:r w:rsidR="00433AC3" w:rsidRPr="00316986">
        <w:rPr>
          <w:sz w:val="26"/>
          <w:szCs w:val="26"/>
        </w:rPr>
        <w:t>rantēta vienāda mēnešalgu grupa</w:t>
      </w:r>
      <w:r w:rsidR="006D2C90" w:rsidRPr="00316986">
        <w:rPr>
          <w:sz w:val="26"/>
          <w:szCs w:val="26"/>
        </w:rPr>
        <w:t xml:space="preserve"> </w:t>
      </w:r>
      <w:r w:rsidR="00433AC3" w:rsidRPr="00316986">
        <w:rPr>
          <w:sz w:val="26"/>
          <w:szCs w:val="26"/>
        </w:rPr>
        <w:t xml:space="preserve">un </w:t>
      </w:r>
      <w:r w:rsidR="006D2C90" w:rsidRPr="00316986">
        <w:rPr>
          <w:sz w:val="26"/>
          <w:szCs w:val="26"/>
        </w:rPr>
        <w:t>līdzīga darba samaksa.</w:t>
      </w:r>
    </w:p>
    <w:p w:rsidR="006D2C90" w:rsidRPr="00316986" w:rsidRDefault="00340091" w:rsidP="00552105">
      <w:pPr>
        <w:pStyle w:val="naisf"/>
        <w:spacing w:before="0" w:beforeAutospacing="0" w:after="0" w:afterAutospacing="0"/>
        <w:ind w:firstLine="357"/>
        <w:jc w:val="both"/>
        <w:rPr>
          <w:sz w:val="26"/>
          <w:szCs w:val="26"/>
        </w:rPr>
      </w:pPr>
      <w:r w:rsidRPr="00316986">
        <w:rPr>
          <w:sz w:val="26"/>
          <w:szCs w:val="26"/>
        </w:rPr>
        <w:t>A</w:t>
      </w:r>
      <w:r w:rsidR="00433AC3" w:rsidRPr="00316986">
        <w:rPr>
          <w:sz w:val="26"/>
          <w:szCs w:val="26"/>
        </w:rPr>
        <w:t>tlīdzības likums nosaka ka:</w:t>
      </w:r>
    </w:p>
    <w:p w:rsidR="00552105" w:rsidRPr="00316986" w:rsidRDefault="00433AC3" w:rsidP="00552105">
      <w:pPr>
        <w:pStyle w:val="naisf"/>
        <w:spacing w:before="0" w:beforeAutospacing="0" w:after="0" w:afterAutospacing="0"/>
        <w:ind w:firstLine="357"/>
        <w:jc w:val="both"/>
        <w:rPr>
          <w:sz w:val="26"/>
          <w:szCs w:val="26"/>
        </w:rPr>
      </w:pPr>
      <w:r w:rsidRPr="00316986">
        <w:rPr>
          <w:sz w:val="26"/>
          <w:szCs w:val="26"/>
        </w:rPr>
        <w:t>1</w:t>
      </w:r>
      <w:r w:rsidR="00552105" w:rsidRPr="00316986">
        <w:rPr>
          <w:sz w:val="26"/>
          <w:szCs w:val="26"/>
        </w:rPr>
        <w:t xml:space="preserve">) valsts </w:t>
      </w:r>
      <w:r w:rsidR="0055405E" w:rsidRPr="00316986">
        <w:rPr>
          <w:sz w:val="26"/>
          <w:szCs w:val="26"/>
        </w:rPr>
        <w:t>iestāžu</w:t>
      </w:r>
      <w:r w:rsidR="00552105" w:rsidRPr="00316986">
        <w:rPr>
          <w:sz w:val="26"/>
          <w:szCs w:val="26"/>
        </w:rPr>
        <w:t xml:space="preserve"> amatpersonām (darbiniekiem) mēnešalgas apmēru nosaka tādējādi, lai mēnešalga nepārsniegtu Ministru prezidentam noteikto mēnešalgu, savukārt pašvaldības </w:t>
      </w:r>
      <w:r w:rsidR="00B2589B" w:rsidRPr="00316986">
        <w:rPr>
          <w:sz w:val="26"/>
          <w:szCs w:val="26"/>
        </w:rPr>
        <w:t>iestāžu</w:t>
      </w:r>
      <w:r w:rsidR="00552105" w:rsidRPr="00316986">
        <w:rPr>
          <w:sz w:val="26"/>
          <w:szCs w:val="26"/>
        </w:rPr>
        <w:t xml:space="preserve"> amatpersonām (darbiniekiem) mēnešalgas apmēru nosaka tādējādi, lai mēnešalga nepārsniegtu pašvaldības domes priekšsēdētājam noteikto maksimālo mēnešalgu;</w:t>
      </w:r>
    </w:p>
    <w:p w:rsidR="00433AC3" w:rsidRPr="00316986" w:rsidRDefault="00433AC3" w:rsidP="00552105">
      <w:pPr>
        <w:pStyle w:val="naisf"/>
        <w:spacing w:before="0" w:beforeAutospacing="0" w:after="0" w:afterAutospacing="0"/>
        <w:ind w:firstLine="357"/>
        <w:jc w:val="both"/>
        <w:rPr>
          <w:color w:val="000000" w:themeColor="text1"/>
          <w:sz w:val="26"/>
          <w:szCs w:val="26"/>
        </w:rPr>
      </w:pPr>
      <w:r w:rsidRPr="00316986">
        <w:rPr>
          <w:sz w:val="26"/>
          <w:szCs w:val="26"/>
        </w:rPr>
        <w:t>2</w:t>
      </w:r>
      <w:r w:rsidR="00552105" w:rsidRPr="00316986">
        <w:rPr>
          <w:sz w:val="26"/>
          <w:szCs w:val="26"/>
        </w:rPr>
        <w:t xml:space="preserve">) </w:t>
      </w:r>
      <w:r w:rsidRPr="00316986">
        <w:rPr>
          <w:color w:val="000000" w:themeColor="text1"/>
          <w:sz w:val="26"/>
          <w:szCs w:val="26"/>
        </w:rPr>
        <w:t>gan valsts, gan pašvaldību institūciju amatus klasificē atbilstoši amatu katalog</w:t>
      </w:r>
      <w:r w:rsidR="0055405E" w:rsidRPr="00316986">
        <w:rPr>
          <w:color w:val="000000" w:themeColor="text1"/>
          <w:sz w:val="26"/>
          <w:szCs w:val="26"/>
        </w:rPr>
        <w:t>am</w:t>
      </w:r>
      <w:r w:rsidRPr="00316986">
        <w:rPr>
          <w:color w:val="000000" w:themeColor="text1"/>
          <w:sz w:val="26"/>
          <w:szCs w:val="26"/>
        </w:rPr>
        <w:t xml:space="preserve">; </w:t>
      </w:r>
    </w:p>
    <w:p w:rsidR="006D2C90" w:rsidRPr="00316986" w:rsidRDefault="00433AC3" w:rsidP="00552105">
      <w:pPr>
        <w:pStyle w:val="naisf"/>
        <w:spacing w:before="0" w:beforeAutospacing="0" w:after="0" w:afterAutospacing="0"/>
        <w:ind w:firstLine="357"/>
        <w:jc w:val="both"/>
        <w:rPr>
          <w:color w:val="000000" w:themeColor="text1"/>
          <w:sz w:val="26"/>
          <w:szCs w:val="26"/>
        </w:rPr>
      </w:pPr>
      <w:r w:rsidRPr="00316986">
        <w:rPr>
          <w:color w:val="000000" w:themeColor="text1"/>
          <w:sz w:val="26"/>
          <w:szCs w:val="26"/>
        </w:rPr>
        <w:t xml:space="preserve">3) </w:t>
      </w:r>
      <w:r w:rsidR="00552105" w:rsidRPr="00316986">
        <w:rPr>
          <w:color w:val="000000" w:themeColor="text1"/>
          <w:sz w:val="26"/>
          <w:szCs w:val="26"/>
        </w:rPr>
        <w:t>pašvaldību iestāžu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w:t>
      </w:r>
      <w:r w:rsidR="00E43166" w:rsidRPr="00316986">
        <w:rPr>
          <w:color w:val="000000" w:themeColor="text1"/>
          <w:sz w:val="26"/>
          <w:szCs w:val="26"/>
        </w:rPr>
        <w:t>s un sarežģītības amatus, likumā</w:t>
      </w:r>
      <w:r w:rsidR="00552105" w:rsidRPr="00316986">
        <w:rPr>
          <w:color w:val="000000" w:themeColor="text1"/>
          <w:sz w:val="26"/>
          <w:szCs w:val="26"/>
        </w:rPr>
        <w:t xml:space="preserve"> n</w:t>
      </w:r>
      <w:r w:rsidR="00E43166" w:rsidRPr="00316986">
        <w:rPr>
          <w:color w:val="000000" w:themeColor="text1"/>
          <w:sz w:val="26"/>
          <w:szCs w:val="26"/>
        </w:rPr>
        <w:t>oteiktās maksimālās mēnešalgas;</w:t>
      </w:r>
    </w:p>
    <w:p w:rsidR="00552105" w:rsidRPr="00316986" w:rsidRDefault="006D2C90" w:rsidP="00552105">
      <w:pPr>
        <w:pStyle w:val="naisf"/>
        <w:spacing w:before="0" w:beforeAutospacing="0" w:after="0" w:afterAutospacing="0"/>
        <w:ind w:firstLine="357"/>
        <w:jc w:val="both"/>
        <w:rPr>
          <w:color w:val="000000" w:themeColor="text1"/>
          <w:sz w:val="26"/>
          <w:szCs w:val="26"/>
        </w:rPr>
      </w:pPr>
      <w:r w:rsidRPr="00316986">
        <w:rPr>
          <w:color w:val="000000" w:themeColor="text1"/>
          <w:sz w:val="26"/>
          <w:szCs w:val="26"/>
        </w:rPr>
        <w:t xml:space="preserve">4) </w:t>
      </w:r>
      <w:r w:rsidR="0055405E" w:rsidRPr="00316986">
        <w:rPr>
          <w:sz w:val="26"/>
          <w:szCs w:val="26"/>
        </w:rPr>
        <w:t xml:space="preserve">valsts </w:t>
      </w:r>
      <w:r w:rsidR="00BA55C6" w:rsidRPr="00316986">
        <w:rPr>
          <w:sz w:val="26"/>
          <w:szCs w:val="26"/>
        </w:rPr>
        <w:t>un</w:t>
      </w:r>
      <w:r w:rsidR="0055405E" w:rsidRPr="00316986">
        <w:rPr>
          <w:sz w:val="26"/>
          <w:szCs w:val="26"/>
        </w:rPr>
        <w:t xml:space="preserve"> pašvaldības institūcija neizmaksā un iekšējos normatīvajos aktos, pašvaldības saistošajos noteikumos, darba koplīgumos un darba līgumos amatpersonai (darbiniekam) neparedz citādu atlīdzību kā tā, kas noteikta </w:t>
      </w:r>
      <w:r w:rsidR="008B7BA5" w:rsidRPr="00316986">
        <w:rPr>
          <w:sz w:val="26"/>
          <w:szCs w:val="26"/>
        </w:rPr>
        <w:t>Atlīdzības</w:t>
      </w:r>
      <w:r w:rsidR="0055405E" w:rsidRPr="00316986">
        <w:rPr>
          <w:sz w:val="26"/>
          <w:szCs w:val="26"/>
        </w:rPr>
        <w:t xml:space="preserve"> likumā;</w:t>
      </w:r>
    </w:p>
    <w:p w:rsidR="00552105" w:rsidRPr="00316986" w:rsidRDefault="006D2C90" w:rsidP="00552105">
      <w:pPr>
        <w:pStyle w:val="naisf"/>
        <w:spacing w:before="0" w:beforeAutospacing="0" w:after="0" w:afterAutospacing="0"/>
        <w:ind w:firstLine="357"/>
        <w:jc w:val="both"/>
        <w:rPr>
          <w:sz w:val="26"/>
          <w:szCs w:val="26"/>
        </w:rPr>
      </w:pPr>
      <w:r w:rsidRPr="00316986">
        <w:rPr>
          <w:color w:val="000000" w:themeColor="text1"/>
          <w:sz w:val="26"/>
          <w:szCs w:val="26"/>
        </w:rPr>
        <w:t>5</w:t>
      </w:r>
      <w:r w:rsidR="00552105" w:rsidRPr="00316986">
        <w:rPr>
          <w:color w:val="000000" w:themeColor="text1"/>
          <w:sz w:val="26"/>
          <w:szCs w:val="26"/>
        </w:rPr>
        <w:t xml:space="preserve">) </w:t>
      </w:r>
      <w:r w:rsidR="0055405E" w:rsidRPr="00316986">
        <w:rPr>
          <w:sz w:val="26"/>
          <w:szCs w:val="26"/>
        </w:rPr>
        <w:t xml:space="preserve">pašvaldība ir </w:t>
      </w:r>
      <w:r w:rsidR="008B7BA5" w:rsidRPr="00316986">
        <w:rPr>
          <w:sz w:val="26"/>
          <w:szCs w:val="26"/>
        </w:rPr>
        <w:t>piešķirta rīcības brīvība</w:t>
      </w:r>
      <w:r w:rsidR="0055405E" w:rsidRPr="00316986">
        <w:rPr>
          <w:sz w:val="26"/>
          <w:szCs w:val="26"/>
        </w:rPr>
        <w:t xml:space="preserve"> pa</w:t>
      </w:r>
      <w:r w:rsidR="008B7BA5" w:rsidRPr="00316986">
        <w:rPr>
          <w:sz w:val="26"/>
          <w:szCs w:val="26"/>
        </w:rPr>
        <w:t>ša</w:t>
      </w:r>
      <w:r w:rsidR="0055405E" w:rsidRPr="00316986">
        <w:rPr>
          <w:sz w:val="26"/>
          <w:szCs w:val="26"/>
        </w:rPr>
        <w:t>i lemt par attiecīgās atlīdzības daļas piešķiršanu, apmēru vai izmaksu.</w:t>
      </w:r>
    </w:p>
    <w:p w:rsidR="006C3F0E" w:rsidRPr="00316986" w:rsidRDefault="006D2C90" w:rsidP="006C3F0E">
      <w:pPr>
        <w:pStyle w:val="naisf"/>
        <w:spacing w:before="0" w:beforeAutospacing="0" w:after="0" w:afterAutospacing="0"/>
        <w:ind w:firstLine="357"/>
        <w:jc w:val="both"/>
        <w:rPr>
          <w:sz w:val="26"/>
          <w:szCs w:val="26"/>
        </w:rPr>
      </w:pPr>
      <w:r w:rsidRPr="00316986">
        <w:rPr>
          <w:sz w:val="26"/>
          <w:szCs w:val="26"/>
        </w:rPr>
        <w:t>6</w:t>
      </w:r>
      <w:r w:rsidR="002621AC" w:rsidRPr="00316986">
        <w:rPr>
          <w:sz w:val="26"/>
          <w:szCs w:val="26"/>
        </w:rPr>
        <w:t>)</w:t>
      </w:r>
      <w:r w:rsidR="00080621" w:rsidRPr="00316986">
        <w:rPr>
          <w:sz w:val="26"/>
          <w:szCs w:val="26"/>
        </w:rPr>
        <w:t xml:space="preserve"> </w:t>
      </w:r>
      <w:r w:rsidR="0055405E" w:rsidRPr="00316986">
        <w:rPr>
          <w:sz w:val="26"/>
          <w:szCs w:val="26"/>
        </w:rPr>
        <w:t>n</w:t>
      </w:r>
      <w:r w:rsidR="00080621" w:rsidRPr="00316986">
        <w:rPr>
          <w:sz w:val="26"/>
          <w:szCs w:val="26"/>
        </w:rPr>
        <w:t xml:space="preserve">o valsts budžeta finansēto institūciju amatpersonu un darbinieku atlīdzības noteikšanā ir jāievēro visas </w:t>
      </w:r>
      <w:r w:rsidR="008B7BA5" w:rsidRPr="00316986">
        <w:rPr>
          <w:sz w:val="26"/>
          <w:szCs w:val="26"/>
        </w:rPr>
        <w:t>A</w:t>
      </w:r>
      <w:r w:rsidR="00080621" w:rsidRPr="00316986">
        <w:rPr>
          <w:sz w:val="26"/>
          <w:szCs w:val="26"/>
        </w:rPr>
        <w:t>tlīdzības likuma un tam pakārtoto Ministru kabineta noteikumu normas, tādējādi nodrošinot nodokļu maksātāju līdzekļu caurskatāmu izlietojumu.</w:t>
      </w:r>
    </w:p>
    <w:p w:rsidR="007F0984" w:rsidRPr="00316986" w:rsidRDefault="0055405E" w:rsidP="00783DB9">
      <w:pPr>
        <w:pStyle w:val="naisf"/>
        <w:spacing w:before="0" w:beforeAutospacing="0" w:after="0" w:afterAutospacing="0"/>
        <w:ind w:firstLine="357"/>
        <w:jc w:val="both"/>
        <w:rPr>
          <w:sz w:val="26"/>
          <w:szCs w:val="26"/>
        </w:rPr>
      </w:pPr>
      <w:r w:rsidRPr="00316986">
        <w:rPr>
          <w:sz w:val="26"/>
          <w:szCs w:val="26"/>
        </w:rPr>
        <w:t xml:space="preserve">Ņemot vērā iepriekš minēto, </w:t>
      </w:r>
      <w:r w:rsidR="006D2C90" w:rsidRPr="00316986">
        <w:rPr>
          <w:sz w:val="26"/>
          <w:szCs w:val="26"/>
        </w:rPr>
        <w:t xml:space="preserve">attiecībā uz pašvaldībām </w:t>
      </w:r>
      <w:r w:rsidR="00DE73CD" w:rsidRPr="00316986">
        <w:rPr>
          <w:sz w:val="26"/>
          <w:szCs w:val="26"/>
        </w:rPr>
        <w:t>A</w:t>
      </w:r>
      <w:r w:rsidR="006C3F0E" w:rsidRPr="00316986">
        <w:rPr>
          <w:sz w:val="26"/>
          <w:szCs w:val="26"/>
        </w:rPr>
        <w:t>tlīdzības likuma normas jau šobrīd nosaka samērā lielu elastību, ļaujot pašvaldībām rīcības brīvību pašām lemt par attiecīgās atlīdzības daļas piešķiršanu, tās apmēru vai izmaksu. Kā ierobežojošais faktors ir tikai likumā noteiktie mēnešalgas noteikšanas griesti</w:t>
      </w:r>
      <w:r w:rsidR="00340091" w:rsidRPr="00316986">
        <w:rPr>
          <w:sz w:val="26"/>
          <w:szCs w:val="26"/>
        </w:rPr>
        <w:t>, kurus nevar pārsniegt</w:t>
      </w:r>
      <w:r w:rsidR="006C3F0E" w:rsidRPr="00316986">
        <w:rPr>
          <w:sz w:val="26"/>
          <w:szCs w:val="26"/>
        </w:rPr>
        <w:t xml:space="preserve"> – pašvaldības domes priekšsēdētaja maksimālā mēnešalga, kā arī </w:t>
      </w:r>
      <w:r w:rsidR="00DE73CD" w:rsidRPr="00316986">
        <w:rPr>
          <w:sz w:val="26"/>
          <w:szCs w:val="26"/>
        </w:rPr>
        <w:t>likumā</w:t>
      </w:r>
      <w:r w:rsidR="006C3F0E" w:rsidRPr="00316986">
        <w:rPr>
          <w:sz w:val="26"/>
          <w:szCs w:val="26"/>
        </w:rPr>
        <w:t xml:space="preserve"> noteiktās valsts tiešās pārvaldes iestāžu amatpersonu un darbinieku maksimālās mēnešalgas. </w:t>
      </w:r>
      <w:r w:rsidR="00CC4E6D" w:rsidRPr="00316986">
        <w:rPr>
          <w:sz w:val="26"/>
          <w:szCs w:val="26"/>
        </w:rPr>
        <w:lastRenderedPageBreak/>
        <w:t>Pašvaldības vadītājam</w:t>
      </w:r>
      <w:r w:rsidR="00340091" w:rsidRPr="00316986">
        <w:rPr>
          <w:sz w:val="26"/>
          <w:szCs w:val="26"/>
        </w:rPr>
        <w:t>,</w:t>
      </w:r>
      <w:r w:rsidR="00CC4E6D" w:rsidRPr="00316986">
        <w:rPr>
          <w:sz w:val="26"/>
          <w:szCs w:val="26"/>
        </w:rPr>
        <w:t xml:space="preserve"> nosakot pašvaldības darbinieku </w:t>
      </w:r>
      <w:r w:rsidRPr="00316986">
        <w:rPr>
          <w:sz w:val="26"/>
          <w:szCs w:val="26"/>
        </w:rPr>
        <w:t>mēneš</w:t>
      </w:r>
      <w:r w:rsidR="00CC4E6D" w:rsidRPr="00316986">
        <w:rPr>
          <w:sz w:val="26"/>
          <w:szCs w:val="26"/>
        </w:rPr>
        <w:t>algas</w:t>
      </w:r>
      <w:r w:rsidR="00340091" w:rsidRPr="00316986">
        <w:rPr>
          <w:sz w:val="26"/>
          <w:szCs w:val="26"/>
        </w:rPr>
        <w:t>,</w:t>
      </w:r>
      <w:r w:rsidR="00CC4E6D" w:rsidRPr="00316986">
        <w:rPr>
          <w:sz w:val="26"/>
          <w:szCs w:val="26"/>
        </w:rPr>
        <w:t xml:space="preserve"> </w:t>
      </w:r>
      <w:r w:rsidR="006C3F0E" w:rsidRPr="00316986">
        <w:rPr>
          <w:sz w:val="26"/>
          <w:szCs w:val="26"/>
        </w:rPr>
        <w:t xml:space="preserve">ir pienākums ievērot samērīguma principu </w:t>
      </w:r>
      <w:r w:rsidRPr="00316986">
        <w:rPr>
          <w:sz w:val="26"/>
          <w:szCs w:val="26"/>
        </w:rPr>
        <w:t xml:space="preserve">- </w:t>
      </w:r>
      <w:r w:rsidR="004A68DE" w:rsidRPr="00316986">
        <w:rPr>
          <w:sz w:val="26"/>
          <w:szCs w:val="26"/>
        </w:rPr>
        <w:t>nepārsnieg</w:t>
      </w:r>
      <w:r w:rsidR="006C3F0E" w:rsidRPr="00316986">
        <w:rPr>
          <w:sz w:val="26"/>
          <w:szCs w:val="26"/>
        </w:rPr>
        <w:t xml:space="preserve">t tiešās pārvaldes iestāžu amatpersonu un darbinieku, kuri veic līdzīgas atbildības un sarežģītības pienākumus, mēnešalgas. </w:t>
      </w:r>
    </w:p>
    <w:p w:rsidR="00146BC2" w:rsidRPr="00316986" w:rsidRDefault="000B0DFC" w:rsidP="006C3F0E">
      <w:pPr>
        <w:pStyle w:val="naisf"/>
        <w:spacing w:before="0" w:beforeAutospacing="0" w:after="0" w:afterAutospacing="0"/>
        <w:ind w:firstLine="357"/>
        <w:jc w:val="both"/>
        <w:rPr>
          <w:sz w:val="26"/>
          <w:szCs w:val="26"/>
        </w:rPr>
      </w:pPr>
      <w:r w:rsidRPr="00316986">
        <w:rPr>
          <w:sz w:val="26"/>
          <w:szCs w:val="26"/>
        </w:rPr>
        <w:t>Vienlaikus jāatzīmē, ka i</w:t>
      </w:r>
      <w:r w:rsidR="00146BC2" w:rsidRPr="00316986">
        <w:rPr>
          <w:sz w:val="26"/>
          <w:szCs w:val="26"/>
        </w:rPr>
        <w:t xml:space="preserve">zvērtējot, piemēram, </w:t>
      </w:r>
      <w:r w:rsidR="001707D2" w:rsidRPr="00316986">
        <w:rPr>
          <w:sz w:val="26"/>
          <w:szCs w:val="26"/>
        </w:rPr>
        <w:t xml:space="preserve">arī </w:t>
      </w:r>
      <w:r w:rsidR="00146BC2" w:rsidRPr="00316986">
        <w:rPr>
          <w:sz w:val="26"/>
          <w:szCs w:val="26"/>
        </w:rPr>
        <w:t>Igaunijas</w:t>
      </w:r>
      <w:r w:rsidR="009E4F88" w:rsidRPr="00316986">
        <w:rPr>
          <w:sz w:val="26"/>
          <w:szCs w:val="26"/>
        </w:rPr>
        <w:t xml:space="preserve"> </w:t>
      </w:r>
      <w:r w:rsidR="00146BC2" w:rsidRPr="00316986">
        <w:rPr>
          <w:sz w:val="26"/>
          <w:szCs w:val="26"/>
        </w:rPr>
        <w:t xml:space="preserve">pieredzi, varam redzēt, ka Igaunijas Valsts civildienesta likums </w:t>
      </w:r>
      <w:r w:rsidR="00773E34" w:rsidRPr="00316986">
        <w:rPr>
          <w:sz w:val="26"/>
          <w:szCs w:val="26"/>
        </w:rPr>
        <w:t>nosaka, ka civildienesta</w:t>
      </w:r>
      <w:r w:rsidR="00C768F1" w:rsidRPr="00316986">
        <w:rPr>
          <w:sz w:val="26"/>
          <w:szCs w:val="26"/>
        </w:rPr>
        <w:t>m pakļautas</w:t>
      </w:r>
      <w:r w:rsidR="00773E34" w:rsidRPr="00316986">
        <w:rPr>
          <w:sz w:val="26"/>
          <w:szCs w:val="26"/>
        </w:rPr>
        <w:t xml:space="preserve"> ir gan valsts, gan pašvaldību iestādēs nodarbinātās amatpersonas.</w:t>
      </w:r>
      <w:r w:rsidR="00C768F1" w:rsidRPr="00316986">
        <w:rPr>
          <w:sz w:val="26"/>
          <w:szCs w:val="26"/>
        </w:rPr>
        <w:t xml:space="preserve"> Atbilstoši Finanšu ministrijas rīcībā esošajai informācijai </w:t>
      </w:r>
      <w:r w:rsidRPr="00316986">
        <w:rPr>
          <w:sz w:val="26"/>
          <w:szCs w:val="26"/>
        </w:rPr>
        <w:t xml:space="preserve">2014.gadā </w:t>
      </w:r>
      <w:r w:rsidR="00C768F1" w:rsidRPr="00316986">
        <w:rPr>
          <w:sz w:val="26"/>
          <w:szCs w:val="26"/>
        </w:rPr>
        <w:t>Igaunijā Valsts civildienesta likums tika attiecināts uz 8691 ierēdni un 15 526 darbiniekiem valsts iestādēs un 3748 ierēdņiem un 1985 darbiniekiem pašvaldību iestādēs.</w:t>
      </w:r>
    </w:p>
    <w:p w:rsidR="00C1568B" w:rsidRPr="00316986" w:rsidRDefault="00C1568B" w:rsidP="006C3F0E">
      <w:pPr>
        <w:pStyle w:val="naisf"/>
        <w:spacing w:before="0" w:beforeAutospacing="0" w:after="0" w:afterAutospacing="0"/>
        <w:ind w:firstLine="357"/>
        <w:jc w:val="both"/>
        <w:rPr>
          <w:b/>
          <w:sz w:val="26"/>
          <w:szCs w:val="26"/>
        </w:rPr>
      </w:pPr>
    </w:p>
    <w:p w:rsidR="00C1568B" w:rsidRPr="00316986" w:rsidRDefault="00340091" w:rsidP="006C3F0E">
      <w:pPr>
        <w:pStyle w:val="naisf"/>
        <w:spacing w:before="0" w:beforeAutospacing="0" w:after="0" w:afterAutospacing="0"/>
        <w:ind w:firstLine="357"/>
        <w:jc w:val="both"/>
        <w:rPr>
          <w:b/>
          <w:sz w:val="26"/>
          <w:szCs w:val="26"/>
        </w:rPr>
      </w:pPr>
      <w:r w:rsidRPr="00316986">
        <w:rPr>
          <w:b/>
          <w:sz w:val="26"/>
          <w:szCs w:val="26"/>
        </w:rPr>
        <w:t>Secinājumi un tālākā rīcība</w:t>
      </w:r>
    </w:p>
    <w:p w:rsidR="00F54279" w:rsidRPr="00316986" w:rsidRDefault="00F54279" w:rsidP="006C3F0E">
      <w:pPr>
        <w:pStyle w:val="naisf"/>
        <w:spacing w:before="0" w:beforeAutospacing="0" w:after="0" w:afterAutospacing="0"/>
        <w:ind w:firstLine="357"/>
        <w:jc w:val="both"/>
        <w:rPr>
          <w:b/>
          <w:sz w:val="26"/>
          <w:szCs w:val="26"/>
        </w:rPr>
      </w:pPr>
    </w:p>
    <w:p w:rsidR="00C1568B" w:rsidRPr="00316986" w:rsidRDefault="00F54279" w:rsidP="006C3F0E">
      <w:pPr>
        <w:pStyle w:val="naisf"/>
        <w:spacing w:before="0" w:beforeAutospacing="0" w:after="0" w:afterAutospacing="0"/>
        <w:ind w:firstLine="357"/>
        <w:jc w:val="both"/>
        <w:rPr>
          <w:sz w:val="26"/>
          <w:szCs w:val="26"/>
        </w:rPr>
      </w:pPr>
      <w:r w:rsidRPr="00316986">
        <w:rPr>
          <w:sz w:val="26"/>
          <w:szCs w:val="26"/>
        </w:rPr>
        <w:t xml:space="preserve">Finanšu ministrija </w:t>
      </w:r>
      <w:r w:rsidR="00451FEF" w:rsidRPr="00316986">
        <w:rPr>
          <w:sz w:val="26"/>
          <w:szCs w:val="26"/>
        </w:rPr>
        <w:t xml:space="preserve">uzskata, </w:t>
      </w:r>
      <w:r w:rsidRPr="00316986">
        <w:rPr>
          <w:sz w:val="26"/>
          <w:szCs w:val="26"/>
        </w:rPr>
        <w:t xml:space="preserve">ka atlīdzības sistēma ir pilnveidojama </w:t>
      </w:r>
      <w:r w:rsidR="00451FEF" w:rsidRPr="00316986">
        <w:rPr>
          <w:sz w:val="26"/>
          <w:szCs w:val="26"/>
        </w:rPr>
        <w:t xml:space="preserve">laika gaitā, ņemot vērā ekonomisko </w:t>
      </w:r>
      <w:r w:rsidR="005C1C91" w:rsidRPr="00316986">
        <w:rPr>
          <w:sz w:val="26"/>
          <w:szCs w:val="26"/>
        </w:rPr>
        <w:t>un fiskālo situāciju valstī, samērojot to ar valsts budžeta iespējām.</w:t>
      </w:r>
    </w:p>
    <w:p w:rsidR="00FF22C4" w:rsidRPr="00316986" w:rsidRDefault="006C3F0E" w:rsidP="006C3F0E">
      <w:pPr>
        <w:pStyle w:val="naisf"/>
        <w:spacing w:before="0" w:beforeAutospacing="0" w:after="0" w:afterAutospacing="0"/>
        <w:ind w:firstLine="357"/>
        <w:jc w:val="both"/>
        <w:rPr>
          <w:sz w:val="26"/>
          <w:szCs w:val="26"/>
        </w:rPr>
      </w:pPr>
      <w:r w:rsidRPr="00316986">
        <w:rPr>
          <w:sz w:val="26"/>
          <w:szCs w:val="26"/>
        </w:rPr>
        <w:t xml:space="preserve">Ņemot vērā iepriekš minēto, un to, ka pašvaldības ir iekļautas valsts pārvaldes vienotajā hierarhiskajā sistēmā un pilda likumā noteiktajā kārtībā tām deleģētos vai ar pilnvarojumu nodotos valsts pārvaldes uzdevumus, kā arī šo </w:t>
      </w:r>
      <w:r w:rsidR="00CA4877" w:rsidRPr="00316986">
        <w:rPr>
          <w:sz w:val="26"/>
          <w:szCs w:val="26"/>
        </w:rPr>
        <w:t>uzdevumu</w:t>
      </w:r>
      <w:r w:rsidRPr="00316986">
        <w:rPr>
          <w:sz w:val="26"/>
          <w:szCs w:val="26"/>
        </w:rPr>
        <w:t xml:space="preserve"> veikšanai saņem nodokļu maksātāju līdzekļus, tad </w:t>
      </w:r>
      <w:r w:rsidR="00CA4877" w:rsidRPr="00316986">
        <w:rPr>
          <w:sz w:val="26"/>
          <w:szCs w:val="26"/>
        </w:rPr>
        <w:t xml:space="preserve">uzskatām, ka ir saglabājama </w:t>
      </w:r>
      <w:r w:rsidRPr="00316986">
        <w:rPr>
          <w:sz w:val="26"/>
          <w:szCs w:val="26"/>
        </w:rPr>
        <w:t xml:space="preserve">šobrīd </w:t>
      </w:r>
      <w:r w:rsidR="00CA4877" w:rsidRPr="00316986">
        <w:rPr>
          <w:sz w:val="26"/>
          <w:szCs w:val="26"/>
        </w:rPr>
        <w:t>spēkā esošā sistēma, kas paredz vienotus principus atlīdzības noteikšanā</w:t>
      </w:r>
      <w:r w:rsidRPr="00316986">
        <w:rPr>
          <w:sz w:val="26"/>
          <w:szCs w:val="26"/>
        </w:rPr>
        <w:t xml:space="preserve"> visām </w:t>
      </w:r>
      <w:r w:rsidR="00340091" w:rsidRPr="00316986">
        <w:rPr>
          <w:sz w:val="26"/>
          <w:szCs w:val="26"/>
        </w:rPr>
        <w:t xml:space="preserve">valsts un pašvaldības </w:t>
      </w:r>
      <w:r w:rsidRPr="00316986">
        <w:rPr>
          <w:sz w:val="26"/>
          <w:szCs w:val="26"/>
        </w:rPr>
        <w:t>institūcijām, kuras veic valsts pārvaldes funkcijas.</w:t>
      </w:r>
      <w:r w:rsidR="00CA4877" w:rsidRPr="00316986">
        <w:rPr>
          <w:sz w:val="26"/>
          <w:szCs w:val="26"/>
        </w:rPr>
        <w:t xml:space="preserve"> </w:t>
      </w:r>
    </w:p>
    <w:p w:rsidR="005C1C91" w:rsidRPr="00316986" w:rsidRDefault="005C1C91" w:rsidP="006C3F0E">
      <w:pPr>
        <w:pStyle w:val="naisf"/>
        <w:spacing w:before="0" w:beforeAutospacing="0" w:after="0" w:afterAutospacing="0"/>
        <w:ind w:firstLine="357"/>
        <w:jc w:val="both"/>
        <w:rPr>
          <w:sz w:val="26"/>
          <w:szCs w:val="26"/>
        </w:rPr>
      </w:pPr>
      <w:r w:rsidRPr="00316986">
        <w:rPr>
          <w:sz w:val="26"/>
          <w:szCs w:val="26"/>
        </w:rPr>
        <w:t xml:space="preserve">Attiecībā uz pašvaldībām </w:t>
      </w:r>
      <w:r w:rsidR="00B364D6" w:rsidRPr="00316986">
        <w:rPr>
          <w:sz w:val="26"/>
          <w:szCs w:val="26"/>
        </w:rPr>
        <w:t>A</w:t>
      </w:r>
      <w:r w:rsidRPr="00316986">
        <w:rPr>
          <w:sz w:val="26"/>
          <w:szCs w:val="26"/>
        </w:rPr>
        <w:t>tlīdzības likuma normas jau šobrīd nosaka samērā lielu elastību, ļaujot pašvaldībām rīcības brīvību pašām lemt par attiecīgās atlīdzības daļas piešķiršanu, tās apmēru vai izmaksu.</w:t>
      </w:r>
    </w:p>
    <w:p w:rsidR="008E6DB1" w:rsidRPr="00316986" w:rsidRDefault="00AE5DE5" w:rsidP="00073AC4">
      <w:pPr>
        <w:pStyle w:val="naisf"/>
        <w:spacing w:before="0" w:beforeAutospacing="0" w:after="0" w:afterAutospacing="0"/>
        <w:ind w:firstLine="357"/>
        <w:jc w:val="both"/>
        <w:rPr>
          <w:sz w:val="26"/>
          <w:szCs w:val="26"/>
        </w:rPr>
      </w:pPr>
      <w:r w:rsidRPr="00316986">
        <w:rPr>
          <w:sz w:val="26"/>
          <w:szCs w:val="26"/>
        </w:rPr>
        <w:t>Tai pat laikā</w:t>
      </w:r>
      <w:r w:rsidR="00CA4877" w:rsidRPr="00316986">
        <w:rPr>
          <w:sz w:val="26"/>
          <w:szCs w:val="26"/>
        </w:rPr>
        <w:t xml:space="preserve"> atzīmējam, ka, lai uzlabotu atlīdzības sistēmu, sadarbībā ar Valsts kanceleju ir turpināms darbs gan pie amatu kataloga pilnveides, </w:t>
      </w:r>
      <w:r w:rsidR="00FF22C4" w:rsidRPr="00316986">
        <w:rPr>
          <w:sz w:val="26"/>
          <w:szCs w:val="26"/>
        </w:rPr>
        <w:t>uzlabojot</w:t>
      </w:r>
      <w:r w:rsidR="00CA4877" w:rsidRPr="00316986">
        <w:rPr>
          <w:sz w:val="26"/>
          <w:szCs w:val="26"/>
        </w:rPr>
        <w:t xml:space="preserve"> pašvaldību iestāžu amatu klasificēšanas</w:t>
      </w:r>
      <w:r w:rsidR="00FF22C4" w:rsidRPr="00316986">
        <w:rPr>
          <w:sz w:val="26"/>
          <w:szCs w:val="26"/>
        </w:rPr>
        <w:t xml:space="preserve"> iespējas, </w:t>
      </w:r>
      <w:r w:rsidR="00CA4877" w:rsidRPr="00316986">
        <w:rPr>
          <w:sz w:val="26"/>
          <w:szCs w:val="26"/>
        </w:rPr>
        <w:t xml:space="preserve">gan </w:t>
      </w:r>
      <w:r w:rsidR="00F54279" w:rsidRPr="00316986">
        <w:rPr>
          <w:sz w:val="26"/>
          <w:szCs w:val="26"/>
        </w:rPr>
        <w:t xml:space="preserve">pārskatāmā nākotnē </w:t>
      </w:r>
      <w:r w:rsidR="00FF22C4" w:rsidRPr="00316986">
        <w:rPr>
          <w:sz w:val="26"/>
          <w:szCs w:val="26"/>
        </w:rPr>
        <w:t xml:space="preserve">paaugstinot </w:t>
      </w:r>
      <w:r w:rsidR="00B364D6" w:rsidRPr="00316986">
        <w:rPr>
          <w:sz w:val="26"/>
          <w:szCs w:val="26"/>
        </w:rPr>
        <w:t>A</w:t>
      </w:r>
      <w:r w:rsidR="00FF22C4" w:rsidRPr="00316986">
        <w:rPr>
          <w:sz w:val="26"/>
          <w:szCs w:val="26"/>
        </w:rPr>
        <w:t>tlīdzības likumā noteiktās maksimālās mēnešalgas</w:t>
      </w:r>
      <w:r w:rsidRPr="00316986">
        <w:rPr>
          <w:sz w:val="26"/>
          <w:szCs w:val="26"/>
        </w:rPr>
        <w:t>,</w:t>
      </w:r>
      <w:r w:rsidR="00FF22C4" w:rsidRPr="00316986">
        <w:rPr>
          <w:sz w:val="26"/>
          <w:szCs w:val="26"/>
        </w:rPr>
        <w:t xml:space="preserve"> </w:t>
      </w:r>
      <w:r w:rsidR="008F2440" w:rsidRPr="00316986">
        <w:rPr>
          <w:sz w:val="26"/>
          <w:szCs w:val="26"/>
        </w:rPr>
        <w:t>kopumā</w:t>
      </w:r>
      <w:r w:rsidR="00073AC4" w:rsidRPr="00316986">
        <w:rPr>
          <w:sz w:val="26"/>
          <w:szCs w:val="26"/>
        </w:rPr>
        <w:t xml:space="preserve"> padar</w:t>
      </w:r>
      <w:r w:rsidR="008F2440" w:rsidRPr="00316986">
        <w:rPr>
          <w:sz w:val="26"/>
          <w:szCs w:val="26"/>
        </w:rPr>
        <w:t>ot atlīdzības sistēmu</w:t>
      </w:r>
      <w:r w:rsidR="00073AC4" w:rsidRPr="00316986">
        <w:rPr>
          <w:sz w:val="26"/>
          <w:szCs w:val="26"/>
        </w:rPr>
        <w:t xml:space="preserve"> konkurētspējīgu un motivējošu.</w:t>
      </w:r>
    </w:p>
    <w:p w:rsidR="00C1568B" w:rsidRDefault="00C1568B" w:rsidP="00073AC4">
      <w:pPr>
        <w:pStyle w:val="naisf"/>
        <w:spacing w:before="0" w:beforeAutospacing="0" w:after="0" w:afterAutospacing="0"/>
        <w:ind w:firstLine="357"/>
        <w:jc w:val="both"/>
        <w:rPr>
          <w:sz w:val="26"/>
          <w:szCs w:val="26"/>
        </w:rPr>
      </w:pPr>
    </w:p>
    <w:p w:rsidR="00E56E0B" w:rsidRPr="00316986" w:rsidRDefault="00E56E0B" w:rsidP="00073AC4">
      <w:pPr>
        <w:pStyle w:val="naisf"/>
        <w:spacing w:before="0" w:beforeAutospacing="0" w:after="0" w:afterAutospacing="0"/>
        <w:ind w:firstLine="357"/>
        <w:jc w:val="both"/>
        <w:rPr>
          <w:sz w:val="26"/>
          <w:szCs w:val="26"/>
        </w:rPr>
      </w:pPr>
    </w:p>
    <w:p w:rsidR="00C1568B" w:rsidRPr="00316986" w:rsidRDefault="00C1568B" w:rsidP="00073AC4">
      <w:pPr>
        <w:pStyle w:val="naisf"/>
        <w:spacing w:before="0" w:beforeAutospacing="0" w:after="0" w:afterAutospacing="0"/>
        <w:ind w:firstLine="357"/>
        <w:jc w:val="both"/>
        <w:rPr>
          <w:sz w:val="26"/>
          <w:szCs w:val="26"/>
        </w:rPr>
      </w:pPr>
      <w:r w:rsidRPr="00316986">
        <w:rPr>
          <w:sz w:val="26"/>
          <w:szCs w:val="26"/>
        </w:rPr>
        <w:t>Finanšu ministrs</w:t>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proofErr w:type="spellStart"/>
      <w:r w:rsidRPr="00316986">
        <w:rPr>
          <w:sz w:val="26"/>
          <w:szCs w:val="26"/>
        </w:rPr>
        <w:t>J.Reirs</w:t>
      </w:r>
      <w:proofErr w:type="spellEnd"/>
    </w:p>
    <w:p w:rsidR="00C1568B" w:rsidRDefault="00C1568B"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bookmarkStart w:id="0" w:name="_GoBack"/>
      <w:bookmarkEnd w:id="0"/>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C1568B" w:rsidRDefault="00C1568B" w:rsidP="00073AC4">
      <w:pPr>
        <w:pStyle w:val="naisf"/>
        <w:spacing w:before="0" w:beforeAutospacing="0" w:after="0" w:afterAutospacing="0"/>
        <w:ind w:firstLine="357"/>
        <w:jc w:val="both"/>
        <w:rPr>
          <w:sz w:val="26"/>
          <w:szCs w:val="26"/>
        </w:rPr>
      </w:pPr>
    </w:p>
    <w:p w:rsidR="00F5728C" w:rsidRDefault="00F5728C" w:rsidP="00C1568B">
      <w:pPr>
        <w:keepNext/>
        <w:spacing w:after="0" w:line="240" w:lineRule="auto"/>
        <w:jc w:val="both"/>
        <w:rPr>
          <w:rFonts w:ascii="Times New Roman" w:hAnsi="Times New Roman"/>
          <w:sz w:val="20"/>
          <w:szCs w:val="20"/>
        </w:rPr>
      </w:pPr>
      <w:r>
        <w:rPr>
          <w:rFonts w:ascii="Times New Roman" w:hAnsi="Times New Roman"/>
          <w:sz w:val="20"/>
          <w:szCs w:val="20"/>
        </w:rPr>
        <w:t>03.07.2015 10:09</w:t>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fldChar w:fldCharType="begin"/>
      </w:r>
      <w:r w:rsidRPr="009F39E7">
        <w:rPr>
          <w:rFonts w:ascii="Times New Roman" w:hAnsi="Times New Roman"/>
          <w:sz w:val="20"/>
          <w:szCs w:val="20"/>
        </w:rPr>
        <w:instrText xml:space="preserve"> NUMWORDS   \* MERGEFORMAT </w:instrText>
      </w:r>
      <w:r w:rsidRPr="009F39E7">
        <w:rPr>
          <w:rFonts w:ascii="Times New Roman" w:hAnsi="Times New Roman"/>
          <w:sz w:val="20"/>
          <w:szCs w:val="20"/>
        </w:rPr>
        <w:fldChar w:fldCharType="separate"/>
      </w:r>
      <w:r w:rsidR="00C16101">
        <w:rPr>
          <w:rFonts w:ascii="Times New Roman" w:hAnsi="Times New Roman"/>
          <w:noProof/>
          <w:sz w:val="20"/>
          <w:szCs w:val="20"/>
        </w:rPr>
        <w:t>934</w:t>
      </w:r>
      <w:r w:rsidRPr="009F39E7">
        <w:rPr>
          <w:rFonts w:ascii="Times New Roman" w:hAnsi="Times New Roman"/>
          <w:noProof/>
          <w:sz w:val="20"/>
          <w:szCs w:val="20"/>
        </w:rPr>
        <w:fldChar w:fldCharType="end"/>
      </w:r>
      <w:r w:rsidRPr="009F39E7">
        <w:rPr>
          <w:rFonts w:ascii="Times New Roman" w:hAnsi="Times New Roman"/>
          <w:sz w:val="20"/>
          <w:szCs w:val="20"/>
        </w:rPr>
        <w:tab/>
      </w:r>
      <w:r w:rsidRPr="009F39E7">
        <w:rPr>
          <w:rFonts w:ascii="Times New Roman" w:hAnsi="Times New Roman"/>
          <w:sz w:val="20"/>
          <w:szCs w:val="20"/>
        </w:rPr>
        <w:tab/>
      </w:r>
    </w:p>
    <w:p w:rsidR="00C1568B" w:rsidRPr="009F39E7" w:rsidRDefault="00C1568B" w:rsidP="00C1568B">
      <w:pPr>
        <w:keepNext/>
        <w:spacing w:after="0" w:line="240" w:lineRule="auto"/>
        <w:jc w:val="both"/>
        <w:rPr>
          <w:rFonts w:ascii="Times New Roman" w:hAnsi="Times New Roman"/>
          <w:sz w:val="20"/>
          <w:szCs w:val="20"/>
        </w:rPr>
      </w:pPr>
      <w:proofErr w:type="spellStart"/>
      <w:r w:rsidRPr="009F39E7">
        <w:rPr>
          <w:rFonts w:ascii="Times New Roman" w:hAnsi="Times New Roman"/>
          <w:sz w:val="20"/>
          <w:szCs w:val="20"/>
        </w:rPr>
        <w:t>I.Artemjeva</w:t>
      </w:r>
      <w:proofErr w:type="spellEnd"/>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t>tālr.67095599; fakss 67095541</w:t>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t>Ineta.Artemjeva@fm.gov.lv</w:t>
      </w:r>
    </w:p>
    <w:p w:rsidR="00C1568B" w:rsidRPr="009F39E7" w:rsidRDefault="00C1568B" w:rsidP="00073AC4">
      <w:pPr>
        <w:pStyle w:val="naisf"/>
        <w:spacing w:before="0" w:beforeAutospacing="0" w:after="0" w:afterAutospacing="0"/>
        <w:ind w:firstLine="357"/>
        <w:jc w:val="both"/>
        <w:rPr>
          <w:sz w:val="20"/>
          <w:szCs w:val="20"/>
        </w:rPr>
      </w:pPr>
    </w:p>
    <w:sectPr w:rsidR="00C1568B" w:rsidRPr="009F39E7" w:rsidSect="00ED72C0">
      <w:headerReference w:type="default" r:id="rId11"/>
      <w:pgSz w:w="11906" w:h="16838"/>
      <w:pgMar w:top="993" w:right="113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23" w:rsidRDefault="005D3B23" w:rsidP="00060E76">
      <w:pPr>
        <w:spacing w:after="0" w:line="240" w:lineRule="auto"/>
      </w:pPr>
      <w:r>
        <w:separator/>
      </w:r>
    </w:p>
  </w:endnote>
  <w:endnote w:type="continuationSeparator" w:id="0">
    <w:p w:rsidR="005D3B23" w:rsidRDefault="005D3B23" w:rsidP="0006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48" w:rsidRPr="00DB6B1C" w:rsidRDefault="00E3626E" w:rsidP="00C67F48">
    <w:pPr>
      <w:pStyle w:val="Footer"/>
      <w:rPr>
        <w:rFonts w:ascii="Times New Roman" w:hAnsi="Times New Roman"/>
        <w:sz w:val="18"/>
        <w:szCs w:val="18"/>
      </w:rPr>
    </w:pPr>
    <w:r>
      <w:rPr>
        <w:rFonts w:ascii="Times New Roman" w:hAnsi="Times New Roman"/>
        <w:sz w:val="18"/>
        <w:szCs w:val="18"/>
      </w:rPr>
      <w:t>FMInf_</w:t>
    </w:r>
    <w:r w:rsidR="00EB6663">
      <w:rPr>
        <w:rFonts w:ascii="Times New Roman" w:hAnsi="Times New Roman"/>
        <w:sz w:val="18"/>
        <w:szCs w:val="18"/>
      </w:rPr>
      <w:t>0107</w:t>
    </w:r>
    <w:r w:rsidR="003E23C8">
      <w:rPr>
        <w:rFonts w:ascii="Times New Roman" w:hAnsi="Times New Roman"/>
        <w:sz w:val="18"/>
        <w:szCs w:val="18"/>
      </w:rPr>
      <w:t>15</w:t>
    </w:r>
    <w:r w:rsidR="00C67F48" w:rsidRPr="00DB6B1C">
      <w:rPr>
        <w:rFonts w:ascii="Times New Roman" w:hAnsi="Times New Roman"/>
        <w:sz w:val="18"/>
        <w:szCs w:val="18"/>
      </w:rPr>
      <w:t>; Informatīvā ziņojuma „</w:t>
    </w:r>
    <w:r w:rsidR="00C67F48" w:rsidRPr="00C67F48">
      <w:t xml:space="preserve"> </w:t>
    </w:r>
    <w:r w:rsidR="00C67F48" w:rsidRPr="00C67F48">
      <w:rPr>
        <w:rFonts w:ascii="Times New Roman" w:hAnsi="Times New Roman"/>
        <w:sz w:val="18"/>
        <w:szCs w:val="18"/>
      </w:rPr>
      <w:t>Par Valsts un pašvaldību institūciju amatpersonu un darbinieku atlīdzības likumā noteikto normu attiecināšanu uz pašvaldībām</w:t>
    </w:r>
    <w:r w:rsidR="00C67F48" w:rsidRPr="00DB6B1C">
      <w:rPr>
        <w:rFonts w:ascii="Times New Roman" w:hAnsi="Times New Roman"/>
        <w:sz w:val="18"/>
        <w:szCs w:val="18"/>
      </w:rPr>
      <w:t>” projekts</w:t>
    </w:r>
  </w:p>
  <w:p w:rsidR="00D53218" w:rsidRPr="00C67F48" w:rsidRDefault="00D53218" w:rsidP="00C67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1C" w:rsidRPr="00DB6B1C" w:rsidRDefault="00AE3927">
    <w:pPr>
      <w:pStyle w:val="Footer"/>
      <w:rPr>
        <w:rFonts w:ascii="Times New Roman" w:hAnsi="Times New Roman"/>
        <w:sz w:val="18"/>
        <w:szCs w:val="18"/>
      </w:rPr>
    </w:pPr>
    <w:r>
      <w:rPr>
        <w:rFonts w:ascii="Times New Roman" w:hAnsi="Times New Roman"/>
        <w:sz w:val="18"/>
        <w:szCs w:val="18"/>
      </w:rPr>
      <w:t>FMInf_</w:t>
    </w:r>
    <w:r w:rsidR="00EB6663">
      <w:rPr>
        <w:rFonts w:ascii="Times New Roman" w:hAnsi="Times New Roman"/>
        <w:sz w:val="18"/>
        <w:szCs w:val="18"/>
      </w:rPr>
      <w:t>01</w:t>
    </w:r>
    <w:r w:rsidR="00E43166">
      <w:rPr>
        <w:rFonts w:ascii="Times New Roman" w:hAnsi="Times New Roman"/>
        <w:sz w:val="18"/>
        <w:szCs w:val="18"/>
      </w:rPr>
      <w:t>0</w:t>
    </w:r>
    <w:r w:rsidR="00EB6663">
      <w:rPr>
        <w:rFonts w:ascii="Times New Roman" w:hAnsi="Times New Roman"/>
        <w:sz w:val="18"/>
        <w:szCs w:val="18"/>
      </w:rPr>
      <w:t>7</w:t>
    </w:r>
    <w:r w:rsidR="00C67F48">
      <w:rPr>
        <w:rFonts w:ascii="Times New Roman" w:hAnsi="Times New Roman"/>
        <w:sz w:val="18"/>
        <w:szCs w:val="18"/>
      </w:rPr>
      <w:t>15</w:t>
    </w:r>
    <w:r w:rsidR="00DB6B1C" w:rsidRPr="00DB6B1C">
      <w:rPr>
        <w:rFonts w:ascii="Times New Roman" w:hAnsi="Times New Roman"/>
        <w:sz w:val="18"/>
        <w:szCs w:val="18"/>
      </w:rPr>
      <w:t>; Informatīvā ziņojuma „</w:t>
    </w:r>
    <w:r w:rsidR="00C67F48" w:rsidRPr="00C67F48">
      <w:t xml:space="preserve"> </w:t>
    </w:r>
    <w:r w:rsidR="00C67F48" w:rsidRPr="00C67F48">
      <w:rPr>
        <w:rFonts w:ascii="Times New Roman" w:hAnsi="Times New Roman"/>
        <w:sz w:val="18"/>
        <w:szCs w:val="18"/>
      </w:rPr>
      <w:t>Par Valsts un pašvaldību institūciju amatpersonu un darbinieku atlīdzības likumā noteikto normu attiecināšanu uz pašvaldībām</w:t>
    </w:r>
    <w:r w:rsidR="00DB6B1C" w:rsidRPr="00DB6B1C">
      <w:rPr>
        <w:rFonts w:ascii="Times New Roman" w:hAnsi="Times New Roman"/>
        <w:sz w:val="18"/>
        <w:szCs w:val="18"/>
      </w:rPr>
      <w:t>”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23" w:rsidRDefault="005D3B23" w:rsidP="00060E76">
      <w:pPr>
        <w:spacing w:after="0" w:line="240" w:lineRule="auto"/>
      </w:pPr>
      <w:r>
        <w:separator/>
      </w:r>
    </w:p>
  </w:footnote>
  <w:footnote w:type="continuationSeparator" w:id="0">
    <w:p w:rsidR="005D3B23" w:rsidRDefault="005D3B23" w:rsidP="00060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41245"/>
      <w:docPartObj>
        <w:docPartGallery w:val="Page Numbers (Top of Page)"/>
        <w:docPartUnique/>
      </w:docPartObj>
    </w:sdtPr>
    <w:sdtEndPr/>
    <w:sdtContent>
      <w:p w:rsidR="00807060" w:rsidRDefault="00BE6634">
        <w:pPr>
          <w:pStyle w:val="Header"/>
          <w:jc w:val="center"/>
        </w:pPr>
        <w:r>
          <w:fldChar w:fldCharType="begin"/>
        </w:r>
        <w:r>
          <w:instrText xml:space="preserve"> PAGE   \* MERGEFORMAT </w:instrText>
        </w:r>
        <w:r>
          <w:fldChar w:fldCharType="separate"/>
        </w:r>
        <w:r w:rsidR="00F5728C">
          <w:rPr>
            <w:noProof/>
          </w:rPr>
          <w:t>3</w:t>
        </w:r>
        <w:r>
          <w:rPr>
            <w:noProof/>
          </w:rPr>
          <w:fldChar w:fldCharType="end"/>
        </w:r>
      </w:p>
    </w:sdtContent>
  </w:sdt>
  <w:p w:rsidR="00807060" w:rsidRDefault="00807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61D"/>
    <w:multiLevelType w:val="hybridMultilevel"/>
    <w:tmpl w:val="DFE27E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84576C2"/>
    <w:multiLevelType w:val="hybridMultilevel"/>
    <w:tmpl w:val="AE9E9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B64EA"/>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BEB69E4"/>
    <w:multiLevelType w:val="hybridMultilevel"/>
    <w:tmpl w:val="2D7EB458"/>
    <w:lvl w:ilvl="0" w:tplc="23A6F5D8">
      <w:start w:val="1"/>
      <w:numFmt w:val="bullet"/>
      <w:lvlText w:val="•"/>
      <w:lvlJc w:val="left"/>
      <w:pPr>
        <w:tabs>
          <w:tab w:val="num" w:pos="720"/>
        </w:tabs>
        <w:ind w:left="720" w:hanging="360"/>
      </w:pPr>
      <w:rPr>
        <w:rFonts w:ascii="Times New Roman" w:hAnsi="Times New Roman" w:hint="default"/>
      </w:rPr>
    </w:lvl>
    <w:lvl w:ilvl="1" w:tplc="F0EC1E70" w:tentative="1">
      <w:start w:val="1"/>
      <w:numFmt w:val="bullet"/>
      <w:lvlText w:val="•"/>
      <w:lvlJc w:val="left"/>
      <w:pPr>
        <w:tabs>
          <w:tab w:val="num" w:pos="1440"/>
        </w:tabs>
        <w:ind w:left="1440" w:hanging="360"/>
      </w:pPr>
      <w:rPr>
        <w:rFonts w:ascii="Times New Roman" w:hAnsi="Times New Roman" w:hint="default"/>
      </w:rPr>
    </w:lvl>
    <w:lvl w:ilvl="2" w:tplc="32681C32" w:tentative="1">
      <w:start w:val="1"/>
      <w:numFmt w:val="bullet"/>
      <w:lvlText w:val="•"/>
      <w:lvlJc w:val="left"/>
      <w:pPr>
        <w:tabs>
          <w:tab w:val="num" w:pos="2160"/>
        </w:tabs>
        <w:ind w:left="2160" w:hanging="360"/>
      </w:pPr>
      <w:rPr>
        <w:rFonts w:ascii="Times New Roman" w:hAnsi="Times New Roman" w:hint="default"/>
      </w:rPr>
    </w:lvl>
    <w:lvl w:ilvl="3" w:tplc="05AAB012" w:tentative="1">
      <w:start w:val="1"/>
      <w:numFmt w:val="bullet"/>
      <w:lvlText w:val="•"/>
      <w:lvlJc w:val="left"/>
      <w:pPr>
        <w:tabs>
          <w:tab w:val="num" w:pos="2880"/>
        </w:tabs>
        <w:ind w:left="2880" w:hanging="360"/>
      </w:pPr>
      <w:rPr>
        <w:rFonts w:ascii="Times New Roman" w:hAnsi="Times New Roman" w:hint="default"/>
      </w:rPr>
    </w:lvl>
    <w:lvl w:ilvl="4" w:tplc="48BCC5F8" w:tentative="1">
      <w:start w:val="1"/>
      <w:numFmt w:val="bullet"/>
      <w:lvlText w:val="•"/>
      <w:lvlJc w:val="left"/>
      <w:pPr>
        <w:tabs>
          <w:tab w:val="num" w:pos="3600"/>
        </w:tabs>
        <w:ind w:left="3600" w:hanging="360"/>
      </w:pPr>
      <w:rPr>
        <w:rFonts w:ascii="Times New Roman" w:hAnsi="Times New Roman" w:hint="default"/>
      </w:rPr>
    </w:lvl>
    <w:lvl w:ilvl="5" w:tplc="2D2C6468" w:tentative="1">
      <w:start w:val="1"/>
      <w:numFmt w:val="bullet"/>
      <w:lvlText w:val="•"/>
      <w:lvlJc w:val="left"/>
      <w:pPr>
        <w:tabs>
          <w:tab w:val="num" w:pos="4320"/>
        </w:tabs>
        <w:ind w:left="4320" w:hanging="360"/>
      </w:pPr>
      <w:rPr>
        <w:rFonts w:ascii="Times New Roman" w:hAnsi="Times New Roman" w:hint="default"/>
      </w:rPr>
    </w:lvl>
    <w:lvl w:ilvl="6" w:tplc="5128FB2A" w:tentative="1">
      <w:start w:val="1"/>
      <w:numFmt w:val="bullet"/>
      <w:lvlText w:val="•"/>
      <w:lvlJc w:val="left"/>
      <w:pPr>
        <w:tabs>
          <w:tab w:val="num" w:pos="5040"/>
        </w:tabs>
        <w:ind w:left="5040" w:hanging="360"/>
      </w:pPr>
      <w:rPr>
        <w:rFonts w:ascii="Times New Roman" w:hAnsi="Times New Roman" w:hint="default"/>
      </w:rPr>
    </w:lvl>
    <w:lvl w:ilvl="7" w:tplc="198EE64E" w:tentative="1">
      <w:start w:val="1"/>
      <w:numFmt w:val="bullet"/>
      <w:lvlText w:val="•"/>
      <w:lvlJc w:val="left"/>
      <w:pPr>
        <w:tabs>
          <w:tab w:val="num" w:pos="5760"/>
        </w:tabs>
        <w:ind w:left="5760" w:hanging="360"/>
      </w:pPr>
      <w:rPr>
        <w:rFonts w:ascii="Times New Roman" w:hAnsi="Times New Roman" w:hint="default"/>
      </w:rPr>
    </w:lvl>
    <w:lvl w:ilvl="8" w:tplc="EDA2E72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A52A5A"/>
    <w:multiLevelType w:val="multilevel"/>
    <w:tmpl w:val="0426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F0F75C7"/>
    <w:multiLevelType w:val="hybridMultilevel"/>
    <w:tmpl w:val="23DE45E2"/>
    <w:lvl w:ilvl="0" w:tplc="04260001">
      <w:start w:val="1"/>
      <w:numFmt w:val="bullet"/>
      <w:lvlText w:val=""/>
      <w:lvlJc w:val="left"/>
      <w:pPr>
        <w:ind w:left="1800" w:hanging="360"/>
      </w:pPr>
      <w:rPr>
        <w:rFonts w:ascii="Symbol" w:hAnsi="Symbol" w:hint="default"/>
      </w:rPr>
    </w:lvl>
    <w:lvl w:ilvl="1" w:tplc="7750A7C2">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0FA67653"/>
    <w:multiLevelType w:val="hybridMultilevel"/>
    <w:tmpl w:val="CFEAE946"/>
    <w:lvl w:ilvl="0" w:tplc="04260011">
      <w:start w:val="1"/>
      <w:numFmt w:val="decimal"/>
      <w:lvlText w:val="%1)"/>
      <w:lvlJc w:val="left"/>
      <w:pPr>
        <w:tabs>
          <w:tab w:val="num" w:pos="1850"/>
        </w:tabs>
        <w:ind w:left="1850" w:hanging="360"/>
      </w:pPr>
    </w:lvl>
    <w:lvl w:ilvl="1" w:tplc="04260019">
      <w:start w:val="1"/>
      <w:numFmt w:val="lowerLetter"/>
      <w:lvlText w:val="%2."/>
      <w:lvlJc w:val="left"/>
      <w:pPr>
        <w:ind w:left="2570" w:hanging="360"/>
      </w:pPr>
    </w:lvl>
    <w:lvl w:ilvl="2" w:tplc="0426001B" w:tentative="1">
      <w:start w:val="1"/>
      <w:numFmt w:val="lowerRoman"/>
      <w:lvlText w:val="%3."/>
      <w:lvlJc w:val="right"/>
      <w:pPr>
        <w:ind w:left="3290" w:hanging="180"/>
      </w:pPr>
    </w:lvl>
    <w:lvl w:ilvl="3" w:tplc="0426000F" w:tentative="1">
      <w:start w:val="1"/>
      <w:numFmt w:val="decimal"/>
      <w:lvlText w:val="%4."/>
      <w:lvlJc w:val="left"/>
      <w:pPr>
        <w:ind w:left="4010" w:hanging="360"/>
      </w:pPr>
    </w:lvl>
    <w:lvl w:ilvl="4" w:tplc="04260019" w:tentative="1">
      <w:start w:val="1"/>
      <w:numFmt w:val="lowerLetter"/>
      <w:lvlText w:val="%5."/>
      <w:lvlJc w:val="left"/>
      <w:pPr>
        <w:ind w:left="4730" w:hanging="360"/>
      </w:pPr>
    </w:lvl>
    <w:lvl w:ilvl="5" w:tplc="0426001B" w:tentative="1">
      <w:start w:val="1"/>
      <w:numFmt w:val="lowerRoman"/>
      <w:lvlText w:val="%6."/>
      <w:lvlJc w:val="right"/>
      <w:pPr>
        <w:ind w:left="5450" w:hanging="180"/>
      </w:pPr>
    </w:lvl>
    <w:lvl w:ilvl="6" w:tplc="0426000F" w:tentative="1">
      <w:start w:val="1"/>
      <w:numFmt w:val="decimal"/>
      <w:lvlText w:val="%7."/>
      <w:lvlJc w:val="left"/>
      <w:pPr>
        <w:ind w:left="6170" w:hanging="360"/>
      </w:pPr>
    </w:lvl>
    <w:lvl w:ilvl="7" w:tplc="04260019" w:tentative="1">
      <w:start w:val="1"/>
      <w:numFmt w:val="lowerLetter"/>
      <w:lvlText w:val="%8."/>
      <w:lvlJc w:val="left"/>
      <w:pPr>
        <w:ind w:left="6890" w:hanging="360"/>
      </w:pPr>
    </w:lvl>
    <w:lvl w:ilvl="8" w:tplc="0426001B" w:tentative="1">
      <w:start w:val="1"/>
      <w:numFmt w:val="lowerRoman"/>
      <w:lvlText w:val="%9."/>
      <w:lvlJc w:val="right"/>
      <w:pPr>
        <w:ind w:left="7610" w:hanging="180"/>
      </w:pPr>
    </w:lvl>
  </w:abstractNum>
  <w:abstractNum w:abstractNumId="7">
    <w:nsid w:val="1BAF4BE6"/>
    <w:multiLevelType w:val="hybridMultilevel"/>
    <w:tmpl w:val="F64A39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DD703EB"/>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1E1C47DF"/>
    <w:multiLevelType w:val="multilevel"/>
    <w:tmpl w:val="4184C88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8F4938"/>
    <w:multiLevelType w:val="hybridMultilevel"/>
    <w:tmpl w:val="A7366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40371D"/>
    <w:multiLevelType w:val="hybridMultilevel"/>
    <w:tmpl w:val="F098B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B309E6"/>
    <w:multiLevelType w:val="hybridMultilevel"/>
    <w:tmpl w:val="469C4CD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B0C85BE4">
      <w:start w:val="1"/>
      <w:numFmt w:val="decimal"/>
      <w:lvlText w:val="%3)"/>
      <w:lvlJc w:val="left"/>
      <w:pPr>
        <w:ind w:left="2700" w:hanging="360"/>
      </w:pPr>
      <w:rPr>
        <w:rFonts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C00F0C"/>
    <w:multiLevelType w:val="hybridMultilevel"/>
    <w:tmpl w:val="2EA0F61E"/>
    <w:lvl w:ilvl="0" w:tplc="BF6C1E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0D4F95"/>
    <w:multiLevelType w:val="hybridMultilevel"/>
    <w:tmpl w:val="2506D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0724C"/>
    <w:multiLevelType w:val="hybridMultilevel"/>
    <w:tmpl w:val="C1F8CF1E"/>
    <w:lvl w:ilvl="0" w:tplc="E3223020">
      <w:start w:val="2"/>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7207FDE"/>
    <w:multiLevelType w:val="hybridMultilevel"/>
    <w:tmpl w:val="8138E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DF1D36"/>
    <w:multiLevelType w:val="multilevel"/>
    <w:tmpl w:val="B1A218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D0A6EDC"/>
    <w:multiLevelType w:val="hybridMultilevel"/>
    <w:tmpl w:val="B6DE168E"/>
    <w:lvl w:ilvl="0" w:tplc="AACCB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5834DD"/>
    <w:multiLevelType w:val="hybridMultilevel"/>
    <w:tmpl w:val="81C26AC4"/>
    <w:lvl w:ilvl="0" w:tplc="45565D30">
      <w:start w:val="1"/>
      <w:numFmt w:val="bullet"/>
      <w:lvlText w:val="•"/>
      <w:lvlJc w:val="left"/>
      <w:pPr>
        <w:tabs>
          <w:tab w:val="num" w:pos="720"/>
        </w:tabs>
        <w:ind w:left="720" w:hanging="360"/>
      </w:pPr>
      <w:rPr>
        <w:rFonts w:ascii="Times New Roman" w:hAnsi="Times New Roman" w:hint="default"/>
      </w:rPr>
    </w:lvl>
    <w:lvl w:ilvl="1" w:tplc="7F86D228" w:tentative="1">
      <w:start w:val="1"/>
      <w:numFmt w:val="bullet"/>
      <w:lvlText w:val="•"/>
      <w:lvlJc w:val="left"/>
      <w:pPr>
        <w:tabs>
          <w:tab w:val="num" w:pos="1440"/>
        </w:tabs>
        <w:ind w:left="1440" w:hanging="360"/>
      </w:pPr>
      <w:rPr>
        <w:rFonts w:ascii="Times New Roman" w:hAnsi="Times New Roman" w:hint="default"/>
      </w:rPr>
    </w:lvl>
    <w:lvl w:ilvl="2" w:tplc="EB583E3E" w:tentative="1">
      <w:start w:val="1"/>
      <w:numFmt w:val="bullet"/>
      <w:lvlText w:val="•"/>
      <w:lvlJc w:val="left"/>
      <w:pPr>
        <w:tabs>
          <w:tab w:val="num" w:pos="2160"/>
        </w:tabs>
        <w:ind w:left="2160" w:hanging="360"/>
      </w:pPr>
      <w:rPr>
        <w:rFonts w:ascii="Times New Roman" w:hAnsi="Times New Roman" w:hint="default"/>
      </w:rPr>
    </w:lvl>
    <w:lvl w:ilvl="3" w:tplc="1CA8C34E" w:tentative="1">
      <w:start w:val="1"/>
      <w:numFmt w:val="bullet"/>
      <w:lvlText w:val="•"/>
      <w:lvlJc w:val="left"/>
      <w:pPr>
        <w:tabs>
          <w:tab w:val="num" w:pos="2880"/>
        </w:tabs>
        <w:ind w:left="2880" w:hanging="360"/>
      </w:pPr>
      <w:rPr>
        <w:rFonts w:ascii="Times New Roman" w:hAnsi="Times New Roman" w:hint="default"/>
      </w:rPr>
    </w:lvl>
    <w:lvl w:ilvl="4" w:tplc="277C3B9E" w:tentative="1">
      <w:start w:val="1"/>
      <w:numFmt w:val="bullet"/>
      <w:lvlText w:val="•"/>
      <w:lvlJc w:val="left"/>
      <w:pPr>
        <w:tabs>
          <w:tab w:val="num" w:pos="3600"/>
        </w:tabs>
        <w:ind w:left="3600" w:hanging="360"/>
      </w:pPr>
      <w:rPr>
        <w:rFonts w:ascii="Times New Roman" w:hAnsi="Times New Roman" w:hint="default"/>
      </w:rPr>
    </w:lvl>
    <w:lvl w:ilvl="5" w:tplc="7064304C" w:tentative="1">
      <w:start w:val="1"/>
      <w:numFmt w:val="bullet"/>
      <w:lvlText w:val="•"/>
      <w:lvlJc w:val="left"/>
      <w:pPr>
        <w:tabs>
          <w:tab w:val="num" w:pos="4320"/>
        </w:tabs>
        <w:ind w:left="4320" w:hanging="360"/>
      </w:pPr>
      <w:rPr>
        <w:rFonts w:ascii="Times New Roman" w:hAnsi="Times New Roman" w:hint="default"/>
      </w:rPr>
    </w:lvl>
    <w:lvl w:ilvl="6" w:tplc="52D4DFCA" w:tentative="1">
      <w:start w:val="1"/>
      <w:numFmt w:val="bullet"/>
      <w:lvlText w:val="•"/>
      <w:lvlJc w:val="left"/>
      <w:pPr>
        <w:tabs>
          <w:tab w:val="num" w:pos="5040"/>
        </w:tabs>
        <w:ind w:left="5040" w:hanging="360"/>
      </w:pPr>
      <w:rPr>
        <w:rFonts w:ascii="Times New Roman" w:hAnsi="Times New Roman" w:hint="default"/>
      </w:rPr>
    </w:lvl>
    <w:lvl w:ilvl="7" w:tplc="C54225A6" w:tentative="1">
      <w:start w:val="1"/>
      <w:numFmt w:val="bullet"/>
      <w:lvlText w:val="•"/>
      <w:lvlJc w:val="left"/>
      <w:pPr>
        <w:tabs>
          <w:tab w:val="num" w:pos="5760"/>
        </w:tabs>
        <w:ind w:left="5760" w:hanging="360"/>
      </w:pPr>
      <w:rPr>
        <w:rFonts w:ascii="Times New Roman" w:hAnsi="Times New Roman" w:hint="default"/>
      </w:rPr>
    </w:lvl>
    <w:lvl w:ilvl="8" w:tplc="9F84F53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774D38"/>
    <w:multiLevelType w:val="hybridMultilevel"/>
    <w:tmpl w:val="5D641A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1482C98"/>
    <w:multiLevelType w:val="hybridMultilevel"/>
    <w:tmpl w:val="D9647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CE4D21"/>
    <w:multiLevelType w:val="multilevel"/>
    <w:tmpl w:val="C0CAB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47EA23AC"/>
    <w:multiLevelType w:val="hybridMultilevel"/>
    <w:tmpl w:val="80E0A574"/>
    <w:lvl w:ilvl="0" w:tplc="DC36ACB0">
      <w:start w:val="1"/>
      <w:numFmt w:val="bullet"/>
      <w:lvlText w:val="•"/>
      <w:lvlJc w:val="left"/>
      <w:pPr>
        <w:tabs>
          <w:tab w:val="num" w:pos="720"/>
        </w:tabs>
        <w:ind w:left="720" w:hanging="360"/>
      </w:pPr>
      <w:rPr>
        <w:rFonts w:ascii="Arial" w:hAnsi="Arial" w:hint="default"/>
      </w:rPr>
    </w:lvl>
    <w:lvl w:ilvl="1" w:tplc="782A6B58" w:tentative="1">
      <w:start w:val="1"/>
      <w:numFmt w:val="bullet"/>
      <w:lvlText w:val="•"/>
      <w:lvlJc w:val="left"/>
      <w:pPr>
        <w:tabs>
          <w:tab w:val="num" w:pos="1440"/>
        </w:tabs>
        <w:ind w:left="1440" w:hanging="360"/>
      </w:pPr>
      <w:rPr>
        <w:rFonts w:ascii="Arial" w:hAnsi="Arial" w:hint="default"/>
      </w:rPr>
    </w:lvl>
    <w:lvl w:ilvl="2" w:tplc="6FDCB538" w:tentative="1">
      <w:start w:val="1"/>
      <w:numFmt w:val="bullet"/>
      <w:lvlText w:val="•"/>
      <w:lvlJc w:val="left"/>
      <w:pPr>
        <w:tabs>
          <w:tab w:val="num" w:pos="2160"/>
        </w:tabs>
        <w:ind w:left="2160" w:hanging="360"/>
      </w:pPr>
      <w:rPr>
        <w:rFonts w:ascii="Arial" w:hAnsi="Arial" w:hint="default"/>
      </w:rPr>
    </w:lvl>
    <w:lvl w:ilvl="3" w:tplc="A16E7EC0" w:tentative="1">
      <w:start w:val="1"/>
      <w:numFmt w:val="bullet"/>
      <w:lvlText w:val="•"/>
      <w:lvlJc w:val="left"/>
      <w:pPr>
        <w:tabs>
          <w:tab w:val="num" w:pos="2880"/>
        </w:tabs>
        <w:ind w:left="2880" w:hanging="360"/>
      </w:pPr>
      <w:rPr>
        <w:rFonts w:ascii="Arial" w:hAnsi="Arial" w:hint="default"/>
      </w:rPr>
    </w:lvl>
    <w:lvl w:ilvl="4" w:tplc="03620542" w:tentative="1">
      <w:start w:val="1"/>
      <w:numFmt w:val="bullet"/>
      <w:lvlText w:val="•"/>
      <w:lvlJc w:val="left"/>
      <w:pPr>
        <w:tabs>
          <w:tab w:val="num" w:pos="3600"/>
        </w:tabs>
        <w:ind w:left="3600" w:hanging="360"/>
      </w:pPr>
      <w:rPr>
        <w:rFonts w:ascii="Arial" w:hAnsi="Arial" w:hint="default"/>
      </w:rPr>
    </w:lvl>
    <w:lvl w:ilvl="5" w:tplc="ECBC905E" w:tentative="1">
      <w:start w:val="1"/>
      <w:numFmt w:val="bullet"/>
      <w:lvlText w:val="•"/>
      <w:lvlJc w:val="left"/>
      <w:pPr>
        <w:tabs>
          <w:tab w:val="num" w:pos="4320"/>
        </w:tabs>
        <w:ind w:left="4320" w:hanging="360"/>
      </w:pPr>
      <w:rPr>
        <w:rFonts w:ascii="Arial" w:hAnsi="Arial" w:hint="default"/>
      </w:rPr>
    </w:lvl>
    <w:lvl w:ilvl="6" w:tplc="FA7056A6" w:tentative="1">
      <w:start w:val="1"/>
      <w:numFmt w:val="bullet"/>
      <w:lvlText w:val="•"/>
      <w:lvlJc w:val="left"/>
      <w:pPr>
        <w:tabs>
          <w:tab w:val="num" w:pos="5040"/>
        </w:tabs>
        <w:ind w:left="5040" w:hanging="360"/>
      </w:pPr>
      <w:rPr>
        <w:rFonts w:ascii="Arial" w:hAnsi="Arial" w:hint="default"/>
      </w:rPr>
    </w:lvl>
    <w:lvl w:ilvl="7" w:tplc="7AEC191A" w:tentative="1">
      <w:start w:val="1"/>
      <w:numFmt w:val="bullet"/>
      <w:lvlText w:val="•"/>
      <w:lvlJc w:val="left"/>
      <w:pPr>
        <w:tabs>
          <w:tab w:val="num" w:pos="5760"/>
        </w:tabs>
        <w:ind w:left="5760" w:hanging="360"/>
      </w:pPr>
      <w:rPr>
        <w:rFonts w:ascii="Arial" w:hAnsi="Arial" w:hint="default"/>
      </w:rPr>
    </w:lvl>
    <w:lvl w:ilvl="8" w:tplc="47C498A0" w:tentative="1">
      <w:start w:val="1"/>
      <w:numFmt w:val="bullet"/>
      <w:lvlText w:val="•"/>
      <w:lvlJc w:val="left"/>
      <w:pPr>
        <w:tabs>
          <w:tab w:val="num" w:pos="6480"/>
        </w:tabs>
        <w:ind w:left="6480" w:hanging="360"/>
      </w:pPr>
      <w:rPr>
        <w:rFonts w:ascii="Arial" w:hAnsi="Arial" w:hint="default"/>
      </w:rPr>
    </w:lvl>
  </w:abstractNum>
  <w:abstractNum w:abstractNumId="24">
    <w:nsid w:val="4856455C"/>
    <w:multiLevelType w:val="hybridMultilevel"/>
    <w:tmpl w:val="FBFA5894"/>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5">
    <w:nsid w:val="49101CC6"/>
    <w:multiLevelType w:val="hybridMultilevel"/>
    <w:tmpl w:val="20C69658"/>
    <w:lvl w:ilvl="0" w:tplc="04260001">
      <w:start w:val="1"/>
      <w:numFmt w:val="bullet"/>
      <w:lvlText w:val=""/>
      <w:lvlJc w:val="left"/>
      <w:pPr>
        <w:ind w:left="720" w:hanging="360"/>
      </w:pPr>
      <w:rPr>
        <w:rFonts w:ascii="Symbol" w:hAnsi="Symbol" w:hint="default"/>
      </w:rPr>
    </w:lvl>
    <w:lvl w:ilvl="1" w:tplc="4CBA1512">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AA3043C"/>
    <w:multiLevelType w:val="hybridMultilevel"/>
    <w:tmpl w:val="74486A84"/>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nsid w:val="4E987232"/>
    <w:multiLevelType w:val="hybridMultilevel"/>
    <w:tmpl w:val="96C6D8AC"/>
    <w:lvl w:ilvl="0" w:tplc="244266C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nsid w:val="52C64A50"/>
    <w:multiLevelType w:val="hybridMultilevel"/>
    <w:tmpl w:val="5066B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DFC51A0"/>
    <w:multiLevelType w:val="hybridMultilevel"/>
    <w:tmpl w:val="0C0476AA"/>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0">
    <w:nsid w:val="5E2F08D6"/>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5F9107A0"/>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602A7EF8"/>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nsid w:val="651E7BDF"/>
    <w:multiLevelType w:val="hybridMultilevel"/>
    <w:tmpl w:val="7A1A9266"/>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4">
    <w:nsid w:val="66E528F1"/>
    <w:multiLevelType w:val="hybridMultilevel"/>
    <w:tmpl w:val="5C50D8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EA030D"/>
    <w:multiLevelType w:val="hybridMultilevel"/>
    <w:tmpl w:val="7B6C83C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6E2E3A2F"/>
    <w:multiLevelType w:val="multilevel"/>
    <w:tmpl w:val="A634B7B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8139C3"/>
    <w:multiLevelType w:val="hybridMultilevel"/>
    <w:tmpl w:val="61E611DC"/>
    <w:lvl w:ilvl="0" w:tplc="AE162576">
      <w:start w:val="75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nsid w:val="73914CCA"/>
    <w:multiLevelType w:val="hybridMultilevel"/>
    <w:tmpl w:val="40A8DADC"/>
    <w:lvl w:ilvl="0" w:tplc="04260011">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9">
    <w:nsid w:val="74F81742"/>
    <w:multiLevelType w:val="hybridMultilevel"/>
    <w:tmpl w:val="0C0476AA"/>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40">
    <w:nsid w:val="7A2073A2"/>
    <w:multiLevelType w:val="hybridMultilevel"/>
    <w:tmpl w:val="E0969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EDA5170"/>
    <w:multiLevelType w:val="hybridMultilevel"/>
    <w:tmpl w:val="7E4A4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24"/>
  </w:num>
  <w:num w:numId="5">
    <w:abstractNumId w:val="27"/>
  </w:num>
  <w:num w:numId="6">
    <w:abstractNumId w:val="20"/>
  </w:num>
  <w:num w:numId="7">
    <w:abstractNumId w:val="7"/>
  </w:num>
  <w:num w:numId="8">
    <w:abstractNumId w:val="29"/>
  </w:num>
  <w:num w:numId="9">
    <w:abstractNumId w:val="33"/>
  </w:num>
  <w:num w:numId="10">
    <w:abstractNumId w:val="6"/>
  </w:num>
  <w:num w:numId="11">
    <w:abstractNumId w:val="38"/>
  </w:num>
  <w:num w:numId="12">
    <w:abstractNumId w:val="13"/>
  </w:num>
  <w:num w:numId="13">
    <w:abstractNumId w:val="9"/>
  </w:num>
  <w:num w:numId="14">
    <w:abstractNumId w:val="19"/>
  </w:num>
  <w:num w:numId="15">
    <w:abstractNumId w:val="3"/>
  </w:num>
  <w:num w:numId="16">
    <w:abstractNumId w:val="14"/>
  </w:num>
  <w:num w:numId="17">
    <w:abstractNumId w:val="10"/>
  </w:num>
  <w:num w:numId="18">
    <w:abstractNumId w:val="12"/>
  </w:num>
  <w:num w:numId="19">
    <w:abstractNumId w:val="39"/>
  </w:num>
  <w:num w:numId="20">
    <w:abstractNumId w:val="36"/>
  </w:num>
  <w:num w:numId="21">
    <w:abstractNumId w:val="1"/>
  </w:num>
  <w:num w:numId="22">
    <w:abstractNumId w:val="22"/>
  </w:num>
  <w:num w:numId="23">
    <w:abstractNumId w:val="34"/>
  </w:num>
  <w:num w:numId="24">
    <w:abstractNumId w:val="23"/>
  </w:num>
  <w:num w:numId="25">
    <w:abstractNumId w:val="11"/>
  </w:num>
  <w:num w:numId="26">
    <w:abstractNumId w:val="41"/>
  </w:num>
  <w:num w:numId="27">
    <w:abstractNumId w:val="17"/>
  </w:num>
  <w:num w:numId="28">
    <w:abstractNumId w:val="25"/>
  </w:num>
  <w:num w:numId="29">
    <w:abstractNumId w:val="15"/>
  </w:num>
  <w:num w:numId="30">
    <w:abstractNumId w:val="40"/>
  </w:num>
  <w:num w:numId="31">
    <w:abstractNumId w:val="16"/>
  </w:num>
  <w:num w:numId="32">
    <w:abstractNumId w:val="28"/>
  </w:num>
  <w:num w:numId="33">
    <w:abstractNumId w:val="18"/>
  </w:num>
  <w:num w:numId="34">
    <w:abstractNumId w:val="32"/>
  </w:num>
  <w:num w:numId="35">
    <w:abstractNumId w:val="30"/>
  </w:num>
  <w:num w:numId="36">
    <w:abstractNumId w:val="8"/>
  </w:num>
  <w:num w:numId="37">
    <w:abstractNumId w:val="2"/>
  </w:num>
  <w:num w:numId="38">
    <w:abstractNumId w:val="31"/>
  </w:num>
  <w:num w:numId="39">
    <w:abstractNumId w:val="37"/>
  </w:num>
  <w:num w:numId="40">
    <w:abstractNumId w:val="21"/>
  </w:num>
  <w:num w:numId="41">
    <w:abstractNumId w:val="0"/>
  </w:num>
  <w:num w:numId="42">
    <w:abstractNumId w:val="26"/>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BB"/>
    <w:rsid w:val="00003544"/>
    <w:rsid w:val="00003E6D"/>
    <w:rsid w:val="00004D04"/>
    <w:rsid w:val="00005F4F"/>
    <w:rsid w:val="00006993"/>
    <w:rsid w:val="000074F3"/>
    <w:rsid w:val="0000778B"/>
    <w:rsid w:val="00007DB6"/>
    <w:rsid w:val="0001132C"/>
    <w:rsid w:val="00011CBA"/>
    <w:rsid w:val="000130EB"/>
    <w:rsid w:val="00014FCE"/>
    <w:rsid w:val="00015BE9"/>
    <w:rsid w:val="00017EA8"/>
    <w:rsid w:val="00021197"/>
    <w:rsid w:val="0002660D"/>
    <w:rsid w:val="000274F3"/>
    <w:rsid w:val="00027F01"/>
    <w:rsid w:val="00036DB7"/>
    <w:rsid w:val="000378A3"/>
    <w:rsid w:val="00040222"/>
    <w:rsid w:val="0004347C"/>
    <w:rsid w:val="00046545"/>
    <w:rsid w:val="00047061"/>
    <w:rsid w:val="0005118A"/>
    <w:rsid w:val="0005175B"/>
    <w:rsid w:val="00051D5E"/>
    <w:rsid w:val="00051E1C"/>
    <w:rsid w:val="00053C18"/>
    <w:rsid w:val="00053F81"/>
    <w:rsid w:val="00054280"/>
    <w:rsid w:val="0005490D"/>
    <w:rsid w:val="00055D9F"/>
    <w:rsid w:val="00055E58"/>
    <w:rsid w:val="00056E47"/>
    <w:rsid w:val="000572D3"/>
    <w:rsid w:val="00060E76"/>
    <w:rsid w:val="00070F1E"/>
    <w:rsid w:val="00071D5D"/>
    <w:rsid w:val="0007372C"/>
    <w:rsid w:val="00073AC4"/>
    <w:rsid w:val="00080621"/>
    <w:rsid w:val="000806AA"/>
    <w:rsid w:val="0008358B"/>
    <w:rsid w:val="00085D71"/>
    <w:rsid w:val="00085EA1"/>
    <w:rsid w:val="00087655"/>
    <w:rsid w:val="00087FAF"/>
    <w:rsid w:val="00092BCC"/>
    <w:rsid w:val="00093B27"/>
    <w:rsid w:val="00093D67"/>
    <w:rsid w:val="00094122"/>
    <w:rsid w:val="00094B43"/>
    <w:rsid w:val="00094C6D"/>
    <w:rsid w:val="00096132"/>
    <w:rsid w:val="000A67F6"/>
    <w:rsid w:val="000B0DFC"/>
    <w:rsid w:val="000C07E3"/>
    <w:rsid w:val="000C2158"/>
    <w:rsid w:val="000C3A72"/>
    <w:rsid w:val="000C3AF0"/>
    <w:rsid w:val="000C71A5"/>
    <w:rsid w:val="000D0E60"/>
    <w:rsid w:val="000D1F14"/>
    <w:rsid w:val="000D1FE9"/>
    <w:rsid w:val="000D503A"/>
    <w:rsid w:val="000D576A"/>
    <w:rsid w:val="000E244C"/>
    <w:rsid w:val="000E3CD5"/>
    <w:rsid w:val="000E4D18"/>
    <w:rsid w:val="00100FB5"/>
    <w:rsid w:val="00102340"/>
    <w:rsid w:val="00102BCA"/>
    <w:rsid w:val="00107195"/>
    <w:rsid w:val="00107BF1"/>
    <w:rsid w:val="00114F48"/>
    <w:rsid w:val="00116A0B"/>
    <w:rsid w:val="001172ED"/>
    <w:rsid w:val="001211C2"/>
    <w:rsid w:val="001213D4"/>
    <w:rsid w:val="00124991"/>
    <w:rsid w:val="00125371"/>
    <w:rsid w:val="00125B6F"/>
    <w:rsid w:val="001458DC"/>
    <w:rsid w:val="00146BC2"/>
    <w:rsid w:val="001502B4"/>
    <w:rsid w:val="00151115"/>
    <w:rsid w:val="00154391"/>
    <w:rsid w:val="00154460"/>
    <w:rsid w:val="001557E8"/>
    <w:rsid w:val="00156561"/>
    <w:rsid w:val="00156FB4"/>
    <w:rsid w:val="00162A7C"/>
    <w:rsid w:val="0016582F"/>
    <w:rsid w:val="001707D2"/>
    <w:rsid w:val="00171CF9"/>
    <w:rsid w:val="00181FAF"/>
    <w:rsid w:val="001821EB"/>
    <w:rsid w:val="00182BA1"/>
    <w:rsid w:val="001855E9"/>
    <w:rsid w:val="00185EE4"/>
    <w:rsid w:val="0019113F"/>
    <w:rsid w:val="0019255D"/>
    <w:rsid w:val="00197C29"/>
    <w:rsid w:val="001A0AC5"/>
    <w:rsid w:val="001A1526"/>
    <w:rsid w:val="001A2F40"/>
    <w:rsid w:val="001A3AE5"/>
    <w:rsid w:val="001A6305"/>
    <w:rsid w:val="001A79E3"/>
    <w:rsid w:val="001B288C"/>
    <w:rsid w:val="001B53CB"/>
    <w:rsid w:val="001C2A1B"/>
    <w:rsid w:val="001C4861"/>
    <w:rsid w:val="001D358B"/>
    <w:rsid w:val="001E2EF7"/>
    <w:rsid w:val="001E44CB"/>
    <w:rsid w:val="001E4568"/>
    <w:rsid w:val="001E7959"/>
    <w:rsid w:val="001F7E63"/>
    <w:rsid w:val="00200D65"/>
    <w:rsid w:val="00201039"/>
    <w:rsid w:val="002011E6"/>
    <w:rsid w:val="0021164F"/>
    <w:rsid w:val="002131D5"/>
    <w:rsid w:val="00214AAF"/>
    <w:rsid w:val="002160F5"/>
    <w:rsid w:val="00216DF0"/>
    <w:rsid w:val="00217931"/>
    <w:rsid w:val="00221357"/>
    <w:rsid w:val="00222035"/>
    <w:rsid w:val="0022261B"/>
    <w:rsid w:val="00222E2E"/>
    <w:rsid w:val="002234E6"/>
    <w:rsid w:val="00223C65"/>
    <w:rsid w:val="0022736D"/>
    <w:rsid w:val="00231984"/>
    <w:rsid w:val="00233D5E"/>
    <w:rsid w:val="00233EB2"/>
    <w:rsid w:val="00237B33"/>
    <w:rsid w:val="00242D70"/>
    <w:rsid w:val="00243E79"/>
    <w:rsid w:val="002467FD"/>
    <w:rsid w:val="002473F9"/>
    <w:rsid w:val="00250120"/>
    <w:rsid w:val="00252971"/>
    <w:rsid w:val="00254C5F"/>
    <w:rsid w:val="002568F3"/>
    <w:rsid w:val="002610BA"/>
    <w:rsid w:val="0026113D"/>
    <w:rsid w:val="002621AC"/>
    <w:rsid w:val="002656B4"/>
    <w:rsid w:val="00271D2A"/>
    <w:rsid w:val="002735A0"/>
    <w:rsid w:val="00273FDF"/>
    <w:rsid w:val="00274270"/>
    <w:rsid w:val="00274C42"/>
    <w:rsid w:val="00274FC5"/>
    <w:rsid w:val="0027597C"/>
    <w:rsid w:val="00281E31"/>
    <w:rsid w:val="00283A44"/>
    <w:rsid w:val="002857C5"/>
    <w:rsid w:val="00285FDA"/>
    <w:rsid w:val="00293184"/>
    <w:rsid w:val="002A0380"/>
    <w:rsid w:val="002A04B2"/>
    <w:rsid w:val="002A07DA"/>
    <w:rsid w:val="002A16C5"/>
    <w:rsid w:val="002A17FC"/>
    <w:rsid w:val="002A1B34"/>
    <w:rsid w:val="002A2685"/>
    <w:rsid w:val="002A3CEB"/>
    <w:rsid w:val="002A5C2E"/>
    <w:rsid w:val="002A6DC0"/>
    <w:rsid w:val="002B008B"/>
    <w:rsid w:val="002B281D"/>
    <w:rsid w:val="002B4598"/>
    <w:rsid w:val="002B4D21"/>
    <w:rsid w:val="002B5D70"/>
    <w:rsid w:val="002B6150"/>
    <w:rsid w:val="002C1464"/>
    <w:rsid w:val="002C48D3"/>
    <w:rsid w:val="002C7239"/>
    <w:rsid w:val="002D2C4E"/>
    <w:rsid w:val="002D518F"/>
    <w:rsid w:val="002D73DE"/>
    <w:rsid w:val="002E348F"/>
    <w:rsid w:val="002E4610"/>
    <w:rsid w:val="002E5D30"/>
    <w:rsid w:val="002E6DDA"/>
    <w:rsid w:val="002F184C"/>
    <w:rsid w:val="002F1AF9"/>
    <w:rsid w:val="002F2684"/>
    <w:rsid w:val="002F2CE0"/>
    <w:rsid w:val="002F3DC1"/>
    <w:rsid w:val="002F7386"/>
    <w:rsid w:val="00301095"/>
    <w:rsid w:val="00304158"/>
    <w:rsid w:val="003046C2"/>
    <w:rsid w:val="0030583A"/>
    <w:rsid w:val="00306241"/>
    <w:rsid w:val="0030770D"/>
    <w:rsid w:val="003105A1"/>
    <w:rsid w:val="00311AB5"/>
    <w:rsid w:val="0031404A"/>
    <w:rsid w:val="00314FD8"/>
    <w:rsid w:val="0031502F"/>
    <w:rsid w:val="003159AD"/>
    <w:rsid w:val="00316039"/>
    <w:rsid w:val="00316986"/>
    <w:rsid w:val="00316AC3"/>
    <w:rsid w:val="0032101F"/>
    <w:rsid w:val="00321A0B"/>
    <w:rsid w:val="00322515"/>
    <w:rsid w:val="0032490B"/>
    <w:rsid w:val="00324A66"/>
    <w:rsid w:val="0032505A"/>
    <w:rsid w:val="00327640"/>
    <w:rsid w:val="003276FC"/>
    <w:rsid w:val="0033093C"/>
    <w:rsid w:val="00330B67"/>
    <w:rsid w:val="0033580E"/>
    <w:rsid w:val="003377FC"/>
    <w:rsid w:val="00340091"/>
    <w:rsid w:val="0034130F"/>
    <w:rsid w:val="00341942"/>
    <w:rsid w:val="00345085"/>
    <w:rsid w:val="00346619"/>
    <w:rsid w:val="00346C0E"/>
    <w:rsid w:val="00350736"/>
    <w:rsid w:val="003512DD"/>
    <w:rsid w:val="003514E2"/>
    <w:rsid w:val="003579D6"/>
    <w:rsid w:val="00362642"/>
    <w:rsid w:val="00362903"/>
    <w:rsid w:val="003641A7"/>
    <w:rsid w:val="003643BF"/>
    <w:rsid w:val="0036519F"/>
    <w:rsid w:val="00370AB3"/>
    <w:rsid w:val="003711AB"/>
    <w:rsid w:val="003725E1"/>
    <w:rsid w:val="0037358A"/>
    <w:rsid w:val="00374214"/>
    <w:rsid w:val="00374D5C"/>
    <w:rsid w:val="00374EC5"/>
    <w:rsid w:val="00375153"/>
    <w:rsid w:val="003764D2"/>
    <w:rsid w:val="0037671E"/>
    <w:rsid w:val="003821B3"/>
    <w:rsid w:val="00382463"/>
    <w:rsid w:val="0038403F"/>
    <w:rsid w:val="00386758"/>
    <w:rsid w:val="003931FE"/>
    <w:rsid w:val="00394754"/>
    <w:rsid w:val="00394867"/>
    <w:rsid w:val="00394DDD"/>
    <w:rsid w:val="003A0C3A"/>
    <w:rsid w:val="003A374E"/>
    <w:rsid w:val="003B4026"/>
    <w:rsid w:val="003C0F12"/>
    <w:rsid w:val="003C1A5D"/>
    <w:rsid w:val="003C444F"/>
    <w:rsid w:val="003C4844"/>
    <w:rsid w:val="003C55A1"/>
    <w:rsid w:val="003C74E6"/>
    <w:rsid w:val="003C789C"/>
    <w:rsid w:val="003D26BF"/>
    <w:rsid w:val="003D298A"/>
    <w:rsid w:val="003D6C5F"/>
    <w:rsid w:val="003E010A"/>
    <w:rsid w:val="003E108F"/>
    <w:rsid w:val="003E1D79"/>
    <w:rsid w:val="003E23C8"/>
    <w:rsid w:val="003E3641"/>
    <w:rsid w:val="003E6BE2"/>
    <w:rsid w:val="003E6FCB"/>
    <w:rsid w:val="003F03A3"/>
    <w:rsid w:val="003F03FE"/>
    <w:rsid w:val="003F0F1C"/>
    <w:rsid w:val="003F1306"/>
    <w:rsid w:val="003F1FE5"/>
    <w:rsid w:val="00400041"/>
    <w:rsid w:val="004014C8"/>
    <w:rsid w:val="0040767E"/>
    <w:rsid w:val="004140DD"/>
    <w:rsid w:val="00414AE6"/>
    <w:rsid w:val="00416590"/>
    <w:rsid w:val="00417F6F"/>
    <w:rsid w:val="00420506"/>
    <w:rsid w:val="00423491"/>
    <w:rsid w:val="00427219"/>
    <w:rsid w:val="0043174C"/>
    <w:rsid w:val="004331C6"/>
    <w:rsid w:val="0043386A"/>
    <w:rsid w:val="00433AC3"/>
    <w:rsid w:val="00434FF8"/>
    <w:rsid w:val="00435C40"/>
    <w:rsid w:val="00440381"/>
    <w:rsid w:val="00440816"/>
    <w:rsid w:val="004410F2"/>
    <w:rsid w:val="00441610"/>
    <w:rsid w:val="004428DB"/>
    <w:rsid w:val="00442D54"/>
    <w:rsid w:val="00444DB2"/>
    <w:rsid w:val="00446BBA"/>
    <w:rsid w:val="004478ED"/>
    <w:rsid w:val="00451FEF"/>
    <w:rsid w:val="00453BB5"/>
    <w:rsid w:val="00454193"/>
    <w:rsid w:val="004549AB"/>
    <w:rsid w:val="00454A56"/>
    <w:rsid w:val="004556B4"/>
    <w:rsid w:val="00460A83"/>
    <w:rsid w:val="00460C7D"/>
    <w:rsid w:val="00462986"/>
    <w:rsid w:val="00463F54"/>
    <w:rsid w:val="00470243"/>
    <w:rsid w:val="0047288A"/>
    <w:rsid w:val="00473FDB"/>
    <w:rsid w:val="004771D7"/>
    <w:rsid w:val="00477B02"/>
    <w:rsid w:val="00477F69"/>
    <w:rsid w:val="004837FC"/>
    <w:rsid w:val="00484826"/>
    <w:rsid w:val="00485ED7"/>
    <w:rsid w:val="0048685B"/>
    <w:rsid w:val="0049056B"/>
    <w:rsid w:val="00490745"/>
    <w:rsid w:val="00490FF4"/>
    <w:rsid w:val="00492F05"/>
    <w:rsid w:val="004A03F6"/>
    <w:rsid w:val="004A0724"/>
    <w:rsid w:val="004A6497"/>
    <w:rsid w:val="004A68DE"/>
    <w:rsid w:val="004B28DD"/>
    <w:rsid w:val="004B3285"/>
    <w:rsid w:val="004B397E"/>
    <w:rsid w:val="004B3EA3"/>
    <w:rsid w:val="004C170C"/>
    <w:rsid w:val="004C3454"/>
    <w:rsid w:val="004C49FE"/>
    <w:rsid w:val="004C562F"/>
    <w:rsid w:val="004C75C7"/>
    <w:rsid w:val="004D0BD8"/>
    <w:rsid w:val="004D44A4"/>
    <w:rsid w:val="004D4573"/>
    <w:rsid w:val="004D49BC"/>
    <w:rsid w:val="004D7189"/>
    <w:rsid w:val="004E7EB7"/>
    <w:rsid w:val="004F08A7"/>
    <w:rsid w:val="004F08A8"/>
    <w:rsid w:val="004F3643"/>
    <w:rsid w:val="004F4A44"/>
    <w:rsid w:val="004F4DA2"/>
    <w:rsid w:val="004F523E"/>
    <w:rsid w:val="00506DF4"/>
    <w:rsid w:val="00507AF2"/>
    <w:rsid w:val="00507B18"/>
    <w:rsid w:val="00514CF9"/>
    <w:rsid w:val="00515311"/>
    <w:rsid w:val="0051608A"/>
    <w:rsid w:val="00521D87"/>
    <w:rsid w:val="00523F47"/>
    <w:rsid w:val="00524A52"/>
    <w:rsid w:val="00527148"/>
    <w:rsid w:val="00531799"/>
    <w:rsid w:val="005326C6"/>
    <w:rsid w:val="00533798"/>
    <w:rsid w:val="00533D26"/>
    <w:rsid w:val="00534548"/>
    <w:rsid w:val="00536785"/>
    <w:rsid w:val="00536F11"/>
    <w:rsid w:val="0053750A"/>
    <w:rsid w:val="0054448E"/>
    <w:rsid w:val="005459BA"/>
    <w:rsid w:val="00552105"/>
    <w:rsid w:val="005537A7"/>
    <w:rsid w:val="00553DC3"/>
    <w:rsid w:val="0055405E"/>
    <w:rsid w:val="00560DF5"/>
    <w:rsid w:val="005625B3"/>
    <w:rsid w:val="00563A40"/>
    <w:rsid w:val="00565227"/>
    <w:rsid w:val="00565C3A"/>
    <w:rsid w:val="00566F55"/>
    <w:rsid w:val="005672FF"/>
    <w:rsid w:val="00567D27"/>
    <w:rsid w:val="005778F6"/>
    <w:rsid w:val="00580178"/>
    <w:rsid w:val="005802A1"/>
    <w:rsid w:val="005814B0"/>
    <w:rsid w:val="00582623"/>
    <w:rsid w:val="005857B1"/>
    <w:rsid w:val="005915C6"/>
    <w:rsid w:val="00592B4A"/>
    <w:rsid w:val="0059549B"/>
    <w:rsid w:val="0059579F"/>
    <w:rsid w:val="0059602C"/>
    <w:rsid w:val="00596A0A"/>
    <w:rsid w:val="00596ED1"/>
    <w:rsid w:val="005A2EBA"/>
    <w:rsid w:val="005A3183"/>
    <w:rsid w:val="005A4F3E"/>
    <w:rsid w:val="005A5D9B"/>
    <w:rsid w:val="005A768C"/>
    <w:rsid w:val="005B06D4"/>
    <w:rsid w:val="005B23CD"/>
    <w:rsid w:val="005B42F7"/>
    <w:rsid w:val="005B5C21"/>
    <w:rsid w:val="005C1C91"/>
    <w:rsid w:val="005C377C"/>
    <w:rsid w:val="005C3A77"/>
    <w:rsid w:val="005C6B63"/>
    <w:rsid w:val="005D1578"/>
    <w:rsid w:val="005D2DEC"/>
    <w:rsid w:val="005D304A"/>
    <w:rsid w:val="005D3B23"/>
    <w:rsid w:val="005D4216"/>
    <w:rsid w:val="005E10CA"/>
    <w:rsid w:val="005E2BEE"/>
    <w:rsid w:val="005E45BB"/>
    <w:rsid w:val="005F0895"/>
    <w:rsid w:val="005F13AF"/>
    <w:rsid w:val="005F1D69"/>
    <w:rsid w:val="005F20F2"/>
    <w:rsid w:val="005F3C00"/>
    <w:rsid w:val="005F65BD"/>
    <w:rsid w:val="005F6E60"/>
    <w:rsid w:val="006019FC"/>
    <w:rsid w:val="00601E8C"/>
    <w:rsid w:val="006023E2"/>
    <w:rsid w:val="00605094"/>
    <w:rsid w:val="00605E61"/>
    <w:rsid w:val="00607DD8"/>
    <w:rsid w:val="006101C7"/>
    <w:rsid w:val="006111EB"/>
    <w:rsid w:val="00611350"/>
    <w:rsid w:val="00621B6D"/>
    <w:rsid w:val="00622D6D"/>
    <w:rsid w:val="00624203"/>
    <w:rsid w:val="00630214"/>
    <w:rsid w:val="006406D6"/>
    <w:rsid w:val="006476ED"/>
    <w:rsid w:val="0065047E"/>
    <w:rsid w:val="006506BA"/>
    <w:rsid w:val="00651945"/>
    <w:rsid w:val="0065240B"/>
    <w:rsid w:val="006530B8"/>
    <w:rsid w:val="00657CBC"/>
    <w:rsid w:val="00660E46"/>
    <w:rsid w:val="006613D2"/>
    <w:rsid w:val="00661BE3"/>
    <w:rsid w:val="006723D3"/>
    <w:rsid w:val="0067475B"/>
    <w:rsid w:val="0067596A"/>
    <w:rsid w:val="00676334"/>
    <w:rsid w:val="00681463"/>
    <w:rsid w:val="00681703"/>
    <w:rsid w:val="00682514"/>
    <w:rsid w:val="00682EF7"/>
    <w:rsid w:val="0068372E"/>
    <w:rsid w:val="0068456D"/>
    <w:rsid w:val="0068661B"/>
    <w:rsid w:val="006870E7"/>
    <w:rsid w:val="00692427"/>
    <w:rsid w:val="00692D0C"/>
    <w:rsid w:val="006930E4"/>
    <w:rsid w:val="006969C8"/>
    <w:rsid w:val="006A0609"/>
    <w:rsid w:val="006A432B"/>
    <w:rsid w:val="006A4472"/>
    <w:rsid w:val="006B0754"/>
    <w:rsid w:val="006B10FA"/>
    <w:rsid w:val="006B1664"/>
    <w:rsid w:val="006B23BE"/>
    <w:rsid w:val="006B455F"/>
    <w:rsid w:val="006C07B0"/>
    <w:rsid w:val="006C2894"/>
    <w:rsid w:val="006C2EBC"/>
    <w:rsid w:val="006C3F0E"/>
    <w:rsid w:val="006C4FD9"/>
    <w:rsid w:val="006C79FB"/>
    <w:rsid w:val="006D2C90"/>
    <w:rsid w:val="006D6FD4"/>
    <w:rsid w:val="006E1FF7"/>
    <w:rsid w:val="006E3027"/>
    <w:rsid w:val="006E6B7C"/>
    <w:rsid w:val="006F0FAD"/>
    <w:rsid w:val="006F6217"/>
    <w:rsid w:val="00700FAD"/>
    <w:rsid w:val="007027ED"/>
    <w:rsid w:val="00705029"/>
    <w:rsid w:val="00705353"/>
    <w:rsid w:val="007057B9"/>
    <w:rsid w:val="00714FF5"/>
    <w:rsid w:val="00715192"/>
    <w:rsid w:val="00715576"/>
    <w:rsid w:val="00717026"/>
    <w:rsid w:val="00717501"/>
    <w:rsid w:val="00723300"/>
    <w:rsid w:val="00723B0D"/>
    <w:rsid w:val="00723C2F"/>
    <w:rsid w:val="0073452C"/>
    <w:rsid w:val="00735A2D"/>
    <w:rsid w:val="00746CFB"/>
    <w:rsid w:val="007475F4"/>
    <w:rsid w:val="007477D1"/>
    <w:rsid w:val="007510BA"/>
    <w:rsid w:val="00752BE7"/>
    <w:rsid w:val="00752BF6"/>
    <w:rsid w:val="00755DBF"/>
    <w:rsid w:val="00756EBE"/>
    <w:rsid w:val="00763C05"/>
    <w:rsid w:val="0076560F"/>
    <w:rsid w:val="00765B9E"/>
    <w:rsid w:val="00767136"/>
    <w:rsid w:val="00771280"/>
    <w:rsid w:val="007721F2"/>
    <w:rsid w:val="00773E34"/>
    <w:rsid w:val="007751CF"/>
    <w:rsid w:val="00776DD4"/>
    <w:rsid w:val="00777F8B"/>
    <w:rsid w:val="007808D4"/>
    <w:rsid w:val="00780CB3"/>
    <w:rsid w:val="00782572"/>
    <w:rsid w:val="007834B3"/>
    <w:rsid w:val="00783DB9"/>
    <w:rsid w:val="00784DAA"/>
    <w:rsid w:val="0078735A"/>
    <w:rsid w:val="00787B99"/>
    <w:rsid w:val="00792B5E"/>
    <w:rsid w:val="00794EAA"/>
    <w:rsid w:val="007A2EFD"/>
    <w:rsid w:val="007A3A34"/>
    <w:rsid w:val="007A51F8"/>
    <w:rsid w:val="007A5BAE"/>
    <w:rsid w:val="007A6F1D"/>
    <w:rsid w:val="007A7DFE"/>
    <w:rsid w:val="007B1FA5"/>
    <w:rsid w:val="007B2F9F"/>
    <w:rsid w:val="007B3947"/>
    <w:rsid w:val="007B515A"/>
    <w:rsid w:val="007B6FD1"/>
    <w:rsid w:val="007B716E"/>
    <w:rsid w:val="007C043A"/>
    <w:rsid w:val="007C22F7"/>
    <w:rsid w:val="007C6A3A"/>
    <w:rsid w:val="007C6CAE"/>
    <w:rsid w:val="007D4672"/>
    <w:rsid w:val="007D53F8"/>
    <w:rsid w:val="007D6A59"/>
    <w:rsid w:val="007E10E8"/>
    <w:rsid w:val="007E179B"/>
    <w:rsid w:val="007E18DE"/>
    <w:rsid w:val="007E52C6"/>
    <w:rsid w:val="007E72F7"/>
    <w:rsid w:val="007E7989"/>
    <w:rsid w:val="007E7A7C"/>
    <w:rsid w:val="007E7B23"/>
    <w:rsid w:val="007F0984"/>
    <w:rsid w:val="007F0F9E"/>
    <w:rsid w:val="007F25B6"/>
    <w:rsid w:val="007F51F0"/>
    <w:rsid w:val="007F5E46"/>
    <w:rsid w:val="0080018E"/>
    <w:rsid w:val="00800C93"/>
    <w:rsid w:val="00807060"/>
    <w:rsid w:val="00811A16"/>
    <w:rsid w:val="008161C9"/>
    <w:rsid w:val="008169C8"/>
    <w:rsid w:val="00824BAC"/>
    <w:rsid w:val="00825E2D"/>
    <w:rsid w:val="00835E11"/>
    <w:rsid w:val="00840814"/>
    <w:rsid w:val="00840E7A"/>
    <w:rsid w:val="0084168F"/>
    <w:rsid w:val="008419CC"/>
    <w:rsid w:val="00844B08"/>
    <w:rsid w:val="00846721"/>
    <w:rsid w:val="00847966"/>
    <w:rsid w:val="00854140"/>
    <w:rsid w:val="008558A1"/>
    <w:rsid w:val="0085600D"/>
    <w:rsid w:val="00861056"/>
    <w:rsid w:val="00862658"/>
    <w:rsid w:val="00863541"/>
    <w:rsid w:val="00870F9F"/>
    <w:rsid w:val="00875494"/>
    <w:rsid w:val="00877774"/>
    <w:rsid w:val="00883AC3"/>
    <w:rsid w:val="008938E8"/>
    <w:rsid w:val="0089478A"/>
    <w:rsid w:val="00896793"/>
    <w:rsid w:val="00897258"/>
    <w:rsid w:val="0089741A"/>
    <w:rsid w:val="00897BEF"/>
    <w:rsid w:val="008A08F7"/>
    <w:rsid w:val="008A1137"/>
    <w:rsid w:val="008A1A37"/>
    <w:rsid w:val="008A696F"/>
    <w:rsid w:val="008B5E4E"/>
    <w:rsid w:val="008B7BA5"/>
    <w:rsid w:val="008C056E"/>
    <w:rsid w:val="008C0D8A"/>
    <w:rsid w:val="008C4F6F"/>
    <w:rsid w:val="008C577E"/>
    <w:rsid w:val="008C7B75"/>
    <w:rsid w:val="008D0BCB"/>
    <w:rsid w:val="008D16D5"/>
    <w:rsid w:val="008D1A7C"/>
    <w:rsid w:val="008D5146"/>
    <w:rsid w:val="008E1933"/>
    <w:rsid w:val="008E22CC"/>
    <w:rsid w:val="008E5DBC"/>
    <w:rsid w:val="008E6DB1"/>
    <w:rsid w:val="008E7CF6"/>
    <w:rsid w:val="008F07D0"/>
    <w:rsid w:val="008F0C8A"/>
    <w:rsid w:val="008F2440"/>
    <w:rsid w:val="008F54A7"/>
    <w:rsid w:val="00905221"/>
    <w:rsid w:val="00907DF5"/>
    <w:rsid w:val="00910568"/>
    <w:rsid w:val="00913839"/>
    <w:rsid w:val="00914856"/>
    <w:rsid w:val="009149C9"/>
    <w:rsid w:val="009232A9"/>
    <w:rsid w:val="00930495"/>
    <w:rsid w:val="00930FED"/>
    <w:rsid w:val="009329C4"/>
    <w:rsid w:val="00933BDB"/>
    <w:rsid w:val="00935ABD"/>
    <w:rsid w:val="00943A59"/>
    <w:rsid w:val="00944E6F"/>
    <w:rsid w:val="0095085D"/>
    <w:rsid w:val="00952DBA"/>
    <w:rsid w:val="009534BE"/>
    <w:rsid w:val="009535B4"/>
    <w:rsid w:val="0095743C"/>
    <w:rsid w:val="00957E05"/>
    <w:rsid w:val="00960B1D"/>
    <w:rsid w:val="0096119C"/>
    <w:rsid w:val="0096497A"/>
    <w:rsid w:val="00965F9F"/>
    <w:rsid w:val="00966103"/>
    <w:rsid w:val="009662A4"/>
    <w:rsid w:val="00966A8E"/>
    <w:rsid w:val="0096749D"/>
    <w:rsid w:val="0097302A"/>
    <w:rsid w:val="009738E9"/>
    <w:rsid w:val="00976079"/>
    <w:rsid w:val="00981829"/>
    <w:rsid w:val="0098300E"/>
    <w:rsid w:val="0098393D"/>
    <w:rsid w:val="00983EB5"/>
    <w:rsid w:val="00984F70"/>
    <w:rsid w:val="00985D5B"/>
    <w:rsid w:val="00987CE3"/>
    <w:rsid w:val="00991FDD"/>
    <w:rsid w:val="0099529F"/>
    <w:rsid w:val="009966EA"/>
    <w:rsid w:val="009A079C"/>
    <w:rsid w:val="009A2F1E"/>
    <w:rsid w:val="009A4897"/>
    <w:rsid w:val="009A4F61"/>
    <w:rsid w:val="009A632D"/>
    <w:rsid w:val="009A63F4"/>
    <w:rsid w:val="009B062A"/>
    <w:rsid w:val="009B14EE"/>
    <w:rsid w:val="009B2DDA"/>
    <w:rsid w:val="009B366B"/>
    <w:rsid w:val="009C2A65"/>
    <w:rsid w:val="009C46A3"/>
    <w:rsid w:val="009D1035"/>
    <w:rsid w:val="009D107C"/>
    <w:rsid w:val="009D20B2"/>
    <w:rsid w:val="009D2797"/>
    <w:rsid w:val="009D3FDD"/>
    <w:rsid w:val="009D51FA"/>
    <w:rsid w:val="009D57FF"/>
    <w:rsid w:val="009D5A76"/>
    <w:rsid w:val="009D6895"/>
    <w:rsid w:val="009D7F05"/>
    <w:rsid w:val="009E3A50"/>
    <w:rsid w:val="009E3D68"/>
    <w:rsid w:val="009E4F88"/>
    <w:rsid w:val="009E595E"/>
    <w:rsid w:val="009E651E"/>
    <w:rsid w:val="009F2061"/>
    <w:rsid w:val="009F247F"/>
    <w:rsid w:val="009F33A5"/>
    <w:rsid w:val="009F39E7"/>
    <w:rsid w:val="00A00254"/>
    <w:rsid w:val="00A02E02"/>
    <w:rsid w:val="00A13B49"/>
    <w:rsid w:val="00A15F94"/>
    <w:rsid w:val="00A2352B"/>
    <w:rsid w:val="00A25BF2"/>
    <w:rsid w:val="00A3556F"/>
    <w:rsid w:val="00A35E54"/>
    <w:rsid w:val="00A35EB1"/>
    <w:rsid w:val="00A43336"/>
    <w:rsid w:val="00A436A3"/>
    <w:rsid w:val="00A439ED"/>
    <w:rsid w:val="00A44038"/>
    <w:rsid w:val="00A44E1C"/>
    <w:rsid w:val="00A547CC"/>
    <w:rsid w:val="00A5673A"/>
    <w:rsid w:val="00A618F9"/>
    <w:rsid w:val="00A62224"/>
    <w:rsid w:val="00A630AF"/>
    <w:rsid w:val="00A6314D"/>
    <w:rsid w:val="00A638E3"/>
    <w:rsid w:val="00A65065"/>
    <w:rsid w:val="00A72B0A"/>
    <w:rsid w:val="00A74D53"/>
    <w:rsid w:val="00A76CD6"/>
    <w:rsid w:val="00A77AF7"/>
    <w:rsid w:val="00A81F60"/>
    <w:rsid w:val="00A84418"/>
    <w:rsid w:val="00A91F6C"/>
    <w:rsid w:val="00A92150"/>
    <w:rsid w:val="00A936A3"/>
    <w:rsid w:val="00AA2C66"/>
    <w:rsid w:val="00AA7403"/>
    <w:rsid w:val="00AB1AFD"/>
    <w:rsid w:val="00AB509B"/>
    <w:rsid w:val="00AB55A8"/>
    <w:rsid w:val="00AB7094"/>
    <w:rsid w:val="00AB7277"/>
    <w:rsid w:val="00AC02AF"/>
    <w:rsid w:val="00AC04CF"/>
    <w:rsid w:val="00AC261C"/>
    <w:rsid w:val="00AC5DB8"/>
    <w:rsid w:val="00AD0E60"/>
    <w:rsid w:val="00AD215E"/>
    <w:rsid w:val="00AD28DB"/>
    <w:rsid w:val="00AD3D9E"/>
    <w:rsid w:val="00AD505B"/>
    <w:rsid w:val="00AD6E3E"/>
    <w:rsid w:val="00AD6EDE"/>
    <w:rsid w:val="00AD706A"/>
    <w:rsid w:val="00AD7CA0"/>
    <w:rsid w:val="00AE030E"/>
    <w:rsid w:val="00AE272D"/>
    <w:rsid w:val="00AE3927"/>
    <w:rsid w:val="00AE5DE5"/>
    <w:rsid w:val="00AE7A97"/>
    <w:rsid w:val="00AF0EA2"/>
    <w:rsid w:val="00AF2ECB"/>
    <w:rsid w:val="00AF45B4"/>
    <w:rsid w:val="00B00A98"/>
    <w:rsid w:val="00B04BED"/>
    <w:rsid w:val="00B05CD5"/>
    <w:rsid w:val="00B119BC"/>
    <w:rsid w:val="00B1299F"/>
    <w:rsid w:val="00B14516"/>
    <w:rsid w:val="00B15ECD"/>
    <w:rsid w:val="00B17426"/>
    <w:rsid w:val="00B20A02"/>
    <w:rsid w:val="00B21CBD"/>
    <w:rsid w:val="00B22747"/>
    <w:rsid w:val="00B2357E"/>
    <w:rsid w:val="00B2358B"/>
    <w:rsid w:val="00B23D4B"/>
    <w:rsid w:val="00B24952"/>
    <w:rsid w:val="00B2589B"/>
    <w:rsid w:val="00B3027B"/>
    <w:rsid w:val="00B307BE"/>
    <w:rsid w:val="00B31C16"/>
    <w:rsid w:val="00B330D8"/>
    <w:rsid w:val="00B33523"/>
    <w:rsid w:val="00B33DE0"/>
    <w:rsid w:val="00B364D6"/>
    <w:rsid w:val="00B36DCA"/>
    <w:rsid w:val="00B3741D"/>
    <w:rsid w:val="00B375FE"/>
    <w:rsid w:val="00B42243"/>
    <w:rsid w:val="00B42E9C"/>
    <w:rsid w:val="00B45A64"/>
    <w:rsid w:val="00B4653C"/>
    <w:rsid w:val="00B5343A"/>
    <w:rsid w:val="00B5376A"/>
    <w:rsid w:val="00B617B7"/>
    <w:rsid w:val="00B6212D"/>
    <w:rsid w:val="00B648AB"/>
    <w:rsid w:val="00B66B49"/>
    <w:rsid w:val="00B67314"/>
    <w:rsid w:val="00B702B7"/>
    <w:rsid w:val="00B71124"/>
    <w:rsid w:val="00B73A40"/>
    <w:rsid w:val="00B755A0"/>
    <w:rsid w:val="00B76F40"/>
    <w:rsid w:val="00B80FC1"/>
    <w:rsid w:val="00B8309F"/>
    <w:rsid w:val="00B87719"/>
    <w:rsid w:val="00B957C0"/>
    <w:rsid w:val="00B95C17"/>
    <w:rsid w:val="00B97882"/>
    <w:rsid w:val="00BA14EC"/>
    <w:rsid w:val="00BA3155"/>
    <w:rsid w:val="00BA4402"/>
    <w:rsid w:val="00BA46BC"/>
    <w:rsid w:val="00BA55C6"/>
    <w:rsid w:val="00BA61EE"/>
    <w:rsid w:val="00BB15E0"/>
    <w:rsid w:val="00BB5ED7"/>
    <w:rsid w:val="00BC2CBE"/>
    <w:rsid w:val="00BC7088"/>
    <w:rsid w:val="00BD3F93"/>
    <w:rsid w:val="00BD729B"/>
    <w:rsid w:val="00BE18F3"/>
    <w:rsid w:val="00BE4751"/>
    <w:rsid w:val="00BE4B11"/>
    <w:rsid w:val="00BE6634"/>
    <w:rsid w:val="00BF0221"/>
    <w:rsid w:val="00BF1FA4"/>
    <w:rsid w:val="00BF2489"/>
    <w:rsid w:val="00BF37CC"/>
    <w:rsid w:val="00BF4419"/>
    <w:rsid w:val="00BF461E"/>
    <w:rsid w:val="00C02C97"/>
    <w:rsid w:val="00C03947"/>
    <w:rsid w:val="00C1067C"/>
    <w:rsid w:val="00C1568B"/>
    <w:rsid w:val="00C16101"/>
    <w:rsid w:val="00C164DC"/>
    <w:rsid w:val="00C220D5"/>
    <w:rsid w:val="00C22B82"/>
    <w:rsid w:val="00C26E74"/>
    <w:rsid w:val="00C27DC7"/>
    <w:rsid w:val="00C32A03"/>
    <w:rsid w:val="00C35AA1"/>
    <w:rsid w:val="00C460C1"/>
    <w:rsid w:val="00C46A9A"/>
    <w:rsid w:val="00C5032D"/>
    <w:rsid w:val="00C52D2F"/>
    <w:rsid w:val="00C54656"/>
    <w:rsid w:val="00C54839"/>
    <w:rsid w:val="00C54ED5"/>
    <w:rsid w:val="00C55AC4"/>
    <w:rsid w:val="00C60925"/>
    <w:rsid w:val="00C614E7"/>
    <w:rsid w:val="00C633F3"/>
    <w:rsid w:val="00C63B82"/>
    <w:rsid w:val="00C6657D"/>
    <w:rsid w:val="00C66DE4"/>
    <w:rsid w:val="00C67F48"/>
    <w:rsid w:val="00C768F1"/>
    <w:rsid w:val="00C8560F"/>
    <w:rsid w:val="00C9066C"/>
    <w:rsid w:val="00C91D19"/>
    <w:rsid w:val="00C94492"/>
    <w:rsid w:val="00C96CF0"/>
    <w:rsid w:val="00CA1C0A"/>
    <w:rsid w:val="00CA2789"/>
    <w:rsid w:val="00CA4877"/>
    <w:rsid w:val="00CA58A4"/>
    <w:rsid w:val="00CA5A52"/>
    <w:rsid w:val="00CA7DE4"/>
    <w:rsid w:val="00CB222A"/>
    <w:rsid w:val="00CB2DC5"/>
    <w:rsid w:val="00CB5522"/>
    <w:rsid w:val="00CB74C0"/>
    <w:rsid w:val="00CB7963"/>
    <w:rsid w:val="00CC0483"/>
    <w:rsid w:val="00CC26D7"/>
    <w:rsid w:val="00CC2A3F"/>
    <w:rsid w:val="00CC3B4E"/>
    <w:rsid w:val="00CC4E6D"/>
    <w:rsid w:val="00CC6FAD"/>
    <w:rsid w:val="00CD5631"/>
    <w:rsid w:val="00CD56A6"/>
    <w:rsid w:val="00CD6912"/>
    <w:rsid w:val="00CE1348"/>
    <w:rsid w:val="00CE30C5"/>
    <w:rsid w:val="00CE3737"/>
    <w:rsid w:val="00CE5976"/>
    <w:rsid w:val="00CE6D0F"/>
    <w:rsid w:val="00CE77D6"/>
    <w:rsid w:val="00CF1A3A"/>
    <w:rsid w:val="00CF1DB1"/>
    <w:rsid w:val="00CF3651"/>
    <w:rsid w:val="00CF3B51"/>
    <w:rsid w:val="00CF428E"/>
    <w:rsid w:val="00D060E4"/>
    <w:rsid w:val="00D07EAF"/>
    <w:rsid w:val="00D106F3"/>
    <w:rsid w:val="00D11DF7"/>
    <w:rsid w:val="00D12476"/>
    <w:rsid w:val="00D15E77"/>
    <w:rsid w:val="00D17E52"/>
    <w:rsid w:val="00D21DFA"/>
    <w:rsid w:val="00D24481"/>
    <w:rsid w:val="00D24526"/>
    <w:rsid w:val="00D31EFF"/>
    <w:rsid w:val="00D32736"/>
    <w:rsid w:val="00D334D2"/>
    <w:rsid w:val="00D42441"/>
    <w:rsid w:val="00D42AC0"/>
    <w:rsid w:val="00D43A03"/>
    <w:rsid w:val="00D469E0"/>
    <w:rsid w:val="00D46B0D"/>
    <w:rsid w:val="00D46B20"/>
    <w:rsid w:val="00D4787F"/>
    <w:rsid w:val="00D47F6A"/>
    <w:rsid w:val="00D53218"/>
    <w:rsid w:val="00D57438"/>
    <w:rsid w:val="00D609FE"/>
    <w:rsid w:val="00D60B17"/>
    <w:rsid w:val="00D63401"/>
    <w:rsid w:val="00D66040"/>
    <w:rsid w:val="00D660C4"/>
    <w:rsid w:val="00D67D62"/>
    <w:rsid w:val="00D70C1B"/>
    <w:rsid w:val="00D70F7D"/>
    <w:rsid w:val="00D71353"/>
    <w:rsid w:val="00D84324"/>
    <w:rsid w:val="00D84380"/>
    <w:rsid w:val="00D944D2"/>
    <w:rsid w:val="00D96789"/>
    <w:rsid w:val="00D972E2"/>
    <w:rsid w:val="00DA0CBE"/>
    <w:rsid w:val="00DA0CD2"/>
    <w:rsid w:val="00DA1271"/>
    <w:rsid w:val="00DA44B5"/>
    <w:rsid w:val="00DA4E0C"/>
    <w:rsid w:val="00DB106D"/>
    <w:rsid w:val="00DB141F"/>
    <w:rsid w:val="00DB23D6"/>
    <w:rsid w:val="00DB6B1C"/>
    <w:rsid w:val="00DB768F"/>
    <w:rsid w:val="00DC402B"/>
    <w:rsid w:val="00DD1DCC"/>
    <w:rsid w:val="00DD56BD"/>
    <w:rsid w:val="00DD66C2"/>
    <w:rsid w:val="00DE0ECF"/>
    <w:rsid w:val="00DE26B0"/>
    <w:rsid w:val="00DE73CD"/>
    <w:rsid w:val="00DF2399"/>
    <w:rsid w:val="00DF2DBD"/>
    <w:rsid w:val="00DF303B"/>
    <w:rsid w:val="00DF5FC0"/>
    <w:rsid w:val="00DF77E1"/>
    <w:rsid w:val="00E00672"/>
    <w:rsid w:val="00E02CCB"/>
    <w:rsid w:val="00E134FB"/>
    <w:rsid w:val="00E15742"/>
    <w:rsid w:val="00E27AC8"/>
    <w:rsid w:val="00E3026C"/>
    <w:rsid w:val="00E30B8D"/>
    <w:rsid w:val="00E34D74"/>
    <w:rsid w:val="00E353A5"/>
    <w:rsid w:val="00E35F1C"/>
    <w:rsid w:val="00E3626E"/>
    <w:rsid w:val="00E403DB"/>
    <w:rsid w:val="00E40BBF"/>
    <w:rsid w:val="00E40D89"/>
    <w:rsid w:val="00E43166"/>
    <w:rsid w:val="00E44DEC"/>
    <w:rsid w:val="00E4663A"/>
    <w:rsid w:val="00E47813"/>
    <w:rsid w:val="00E51D6D"/>
    <w:rsid w:val="00E54D8B"/>
    <w:rsid w:val="00E569A4"/>
    <w:rsid w:val="00E56E0B"/>
    <w:rsid w:val="00E60D8A"/>
    <w:rsid w:val="00E70119"/>
    <w:rsid w:val="00E72000"/>
    <w:rsid w:val="00E740D9"/>
    <w:rsid w:val="00E74A89"/>
    <w:rsid w:val="00E75931"/>
    <w:rsid w:val="00E77E55"/>
    <w:rsid w:val="00E8082D"/>
    <w:rsid w:val="00E83C2F"/>
    <w:rsid w:val="00E84412"/>
    <w:rsid w:val="00E87D7A"/>
    <w:rsid w:val="00E910CC"/>
    <w:rsid w:val="00E91BCF"/>
    <w:rsid w:val="00E967E4"/>
    <w:rsid w:val="00EA278D"/>
    <w:rsid w:val="00EA2F94"/>
    <w:rsid w:val="00EB0A67"/>
    <w:rsid w:val="00EB1269"/>
    <w:rsid w:val="00EB6663"/>
    <w:rsid w:val="00EB7055"/>
    <w:rsid w:val="00EC16C1"/>
    <w:rsid w:val="00EC3C9A"/>
    <w:rsid w:val="00EC61DA"/>
    <w:rsid w:val="00EC6553"/>
    <w:rsid w:val="00EC667D"/>
    <w:rsid w:val="00EC71BC"/>
    <w:rsid w:val="00EC7EE1"/>
    <w:rsid w:val="00EC7FC7"/>
    <w:rsid w:val="00ED40A3"/>
    <w:rsid w:val="00ED6D2F"/>
    <w:rsid w:val="00ED7119"/>
    <w:rsid w:val="00ED71C1"/>
    <w:rsid w:val="00ED72C0"/>
    <w:rsid w:val="00EE068B"/>
    <w:rsid w:val="00EE454E"/>
    <w:rsid w:val="00EE4CDF"/>
    <w:rsid w:val="00EE7F7B"/>
    <w:rsid w:val="00EE7F94"/>
    <w:rsid w:val="00EF1A4B"/>
    <w:rsid w:val="00EF3289"/>
    <w:rsid w:val="00EF45BF"/>
    <w:rsid w:val="00F03802"/>
    <w:rsid w:val="00F040FA"/>
    <w:rsid w:val="00F10EDE"/>
    <w:rsid w:val="00F15E45"/>
    <w:rsid w:val="00F20BEB"/>
    <w:rsid w:val="00F211FD"/>
    <w:rsid w:val="00F22628"/>
    <w:rsid w:val="00F23891"/>
    <w:rsid w:val="00F239DE"/>
    <w:rsid w:val="00F24CBB"/>
    <w:rsid w:val="00F3338A"/>
    <w:rsid w:val="00F35AF3"/>
    <w:rsid w:val="00F412D0"/>
    <w:rsid w:val="00F4147B"/>
    <w:rsid w:val="00F42DE0"/>
    <w:rsid w:val="00F44038"/>
    <w:rsid w:val="00F47DE6"/>
    <w:rsid w:val="00F5127A"/>
    <w:rsid w:val="00F51C4E"/>
    <w:rsid w:val="00F54279"/>
    <w:rsid w:val="00F5728C"/>
    <w:rsid w:val="00F62949"/>
    <w:rsid w:val="00F64519"/>
    <w:rsid w:val="00F65AF2"/>
    <w:rsid w:val="00F6618D"/>
    <w:rsid w:val="00F678F1"/>
    <w:rsid w:val="00F703B2"/>
    <w:rsid w:val="00F728EF"/>
    <w:rsid w:val="00F75933"/>
    <w:rsid w:val="00F75F00"/>
    <w:rsid w:val="00F77CAA"/>
    <w:rsid w:val="00F80766"/>
    <w:rsid w:val="00F80A12"/>
    <w:rsid w:val="00F8125D"/>
    <w:rsid w:val="00F84D70"/>
    <w:rsid w:val="00F86323"/>
    <w:rsid w:val="00F907FE"/>
    <w:rsid w:val="00F945B8"/>
    <w:rsid w:val="00F961A0"/>
    <w:rsid w:val="00F97F1B"/>
    <w:rsid w:val="00FA247B"/>
    <w:rsid w:val="00FA48AE"/>
    <w:rsid w:val="00FA5606"/>
    <w:rsid w:val="00FA7397"/>
    <w:rsid w:val="00FA7877"/>
    <w:rsid w:val="00FB1C09"/>
    <w:rsid w:val="00FB46A8"/>
    <w:rsid w:val="00FB5D21"/>
    <w:rsid w:val="00FB6694"/>
    <w:rsid w:val="00FC471E"/>
    <w:rsid w:val="00FC6386"/>
    <w:rsid w:val="00FD0B16"/>
    <w:rsid w:val="00FD215B"/>
    <w:rsid w:val="00FE0667"/>
    <w:rsid w:val="00FE1471"/>
    <w:rsid w:val="00FE18A5"/>
    <w:rsid w:val="00FE25FF"/>
    <w:rsid w:val="00FE44B5"/>
    <w:rsid w:val="00FE4F0A"/>
    <w:rsid w:val="00FE57B7"/>
    <w:rsid w:val="00FF0FCC"/>
    <w:rsid w:val="00FF22C4"/>
    <w:rsid w:val="00FF453E"/>
    <w:rsid w:val="00FF5176"/>
    <w:rsid w:val="00FF51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E41808-97B3-4589-B087-FBE34DD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BB"/>
    <w:pPr>
      <w:spacing w:after="160" w:line="252" w:lineRule="auto"/>
    </w:pPr>
    <w:rPr>
      <w:rFonts w:ascii="Calibri" w:hAnsi="Calibri" w:cs="Times New Roman"/>
      <w:sz w:val="22"/>
    </w:rPr>
  </w:style>
  <w:style w:type="paragraph" w:styleId="Heading1">
    <w:name w:val="heading 1"/>
    <w:basedOn w:val="Normal"/>
    <w:link w:val="Heading1Char"/>
    <w:uiPriority w:val="9"/>
    <w:qFormat/>
    <w:rsid w:val="00F24CBB"/>
    <w:pPr>
      <w:keepNext/>
      <w:numPr>
        <w:numId w:val="1"/>
      </w:numPr>
      <w:spacing w:before="240" w:after="0"/>
      <w:outlineLvl w:val="0"/>
    </w:pPr>
    <w:rPr>
      <w:rFonts w:ascii="Calibri Light" w:hAnsi="Calibri Light"/>
      <w:color w:val="2E74B5"/>
      <w:kern w:val="36"/>
      <w:sz w:val="32"/>
      <w:szCs w:val="32"/>
    </w:rPr>
  </w:style>
  <w:style w:type="paragraph" w:styleId="Heading2">
    <w:name w:val="heading 2"/>
    <w:basedOn w:val="Normal"/>
    <w:link w:val="Heading2Char"/>
    <w:uiPriority w:val="9"/>
    <w:semiHidden/>
    <w:unhideWhenUsed/>
    <w:qFormat/>
    <w:rsid w:val="00F24CBB"/>
    <w:pPr>
      <w:keepNext/>
      <w:numPr>
        <w:ilvl w:val="1"/>
        <w:numId w:val="1"/>
      </w:numPr>
      <w:spacing w:before="40" w:after="0"/>
      <w:outlineLvl w:val="1"/>
    </w:pPr>
    <w:rPr>
      <w:rFonts w:ascii="Calibri Light" w:hAnsi="Calibri Light"/>
      <w:color w:val="2E74B5"/>
      <w:sz w:val="26"/>
      <w:szCs w:val="26"/>
    </w:rPr>
  </w:style>
  <w:style w:type="paragraph" w:styleId="Heading3">
    <w:name w:val="heading 3"/>
    <w:basedOn w:val="Normal"/>
    <w:link w:val="Heading3Char"/>
    <w:uiPriority w:val="9"/>
    <w:unhideWhenUsed/>
    <w:qFormat/>
    <w:rsid w:val="00F24CBB"/>
    <w:pPr>
      <w:keepNext/>
      <w:numPr>
        <w:ilvl w:val="2"/>
        <w:numId w:val="1"/>
      </w:numPr>
      <w:spacing w:before="40" w:after="0"/>
      <w:outlineLvl w:val="2"/>
    </w:pPr>
    <w:rPr>
      <w:rFonts w:ascii="Calibri Light" w:hAnsi="Calibri Light"/>
      <w:color w:val="1F4D78"/>
      <w:sz w:val="24"/>
      <w:szCs w:val="24"/>
    </w:rPr>
  </w:style>
  <w:style w:type="paragraph" w:styleId="Heading4">
    <w:name w:val="heading 4"/>
    <w:basedOn w:val="Normal"/>
    <w:link w:val="Heading4Char"/>
    <w:uiPriority w:val="9"/>
    <w:semiHidden/>
    <w:unhideWhenUsed/>
    <w:qFormat/>
    <w:rsid w:val="00F24CBB"/>
    <w:pPr>
      <w:keepNext/>
      <w:numPr>
        <w:ilvl w:val="3"/>
        <w:numId w:val="1"/>
      </w:numPr>
      <w:spacing w:before="40" w:after="0"/>
      <w:outlineLvl w:val="3"/>
    </w:pPr>
    <w:rPr>
      <w:rFonts w:ascii="Calibri Light" w:hAnsi="Calibri Light"/>
      <w:i/>
      <w:iCs/>
      <w:color w:val="2E74B5"/>
    </w:rPr>
  </w:style>
  <w:style w:type="paragraph" w:styleId="Heading5">
    <w:name w:val="heading 5"/>
    <w:basedOn w:val="Normal"/>
    <w:link w:val="Heading5Char"/>
    <w:uiPriority w:val="9"/>
    <w:semiHidden/>
    <w:unhideWhenUsed/>
    <w:qFormat/>
    <w:rsid w:val="00F24CBB"/>
    <w:pPr>
      <w:keepNext/>
      <w:numPr>
        <w:ilvl w:val="4"/>
        <w:numId w:val="1"/>
      </w:numPr>
      <w:spacing w:before="40" w:after="0"/>
      <w:outlineLvl w:val="4"/>
    </w:pPr>
    <w:rPr>
      <w:rFonts w:ascii="Calibri Light" w:hAnsi="Calibri Light"/>
      <w:color w:val="2E74B5"/>
    </w:rPr>
  </w:style>
  <w:style w:type="paragraph" w:styleId="Heading6">
    <w:name w:val="heading 6"/>
    <w:basedOn w:val="Normal"/>
    <w:link w:val="Heading6Char"/>
    <w:uiPriority w:val="9"/>
    <w:semiHidden/>
    <w:unhideWhenUsed/>
    <w:qFormat/>
    <w:rsid w:val="00F24CBB"/>
    <w:pPr>
      <w:keepNext/>
      <w:numPr>
        <w:ilvl w:val="5"/>
        <w:numId w:val="1"/>
      </w:numPr>
      <w:spacing w:before="40" w:after="0"/>
      <w:outlineLvl w:val="5"/>
    </w:pPr>
    <w:rPr>
      <w:rFonts w:ascii="Calibri Light" w:hAnsi="Calibri Light"/>
      <w:color w:val="1F4D78"/>
    </w:rPr>
  </w:style>
  <w:style w:type="paragraph" w:styleId="Heading7">
    <w:name w:val="heading 7"/>
    <w:basedOn w:val="Normal"/>
    <w:link w:val="Heading7Char"/>
    <w:uiPriority w:val="9"/>
    <w:semiHidden/>
    <w:unhideWhenUsed/>
    <w:qFormat/>
    <w:rsid w:val="00F24CBB"/>
    <w:pPr>
      <w:keepNext/>
      <w:numPr>
        <w:ilvl w:val="6"/>
        <w:numId w:val="1"/>
      </w:numPr>
      <w:spacing w:before="40" w:after="0"/>
      <w:outlineLvl w:val="6"/>
    </w:pPr>
    <w:rPr>
      <w:rFonts w:ascii="Calibri Light" w:hAnsi="Calibri Light"/>
      <w:i/>
      <w:iCs/>
      <w:color w:val="1F4D78"/>
    </w:rPr>
  </w:style>
  <w:style w:type="paragraph" w:styleId="Heading8">
    <w:name w:val="heading 8"/>
    <w:basedOn w:val="Normal"/>
    <w:link w:val="Heading8Char"/>
    <w:uiPriority w:val="9"/>
    <w:semiHidden/>
    <w:unhideWhenUsed/>
    <w:qFormat/>
    <w:rsid w:val="00F24CBB"/>
    <w:pPr>
      <w:keepNext/>
      <w:numPr>
        <w:ilvl w:val="7"/>
        <w:numId w:val="1"/>
      </w:numPr>
      <w:spacing w:before="40" w:after="0"/>
      <w:outlineLvl w:val="7"/>
    </w:pPr>
    <w:rPr>
      <w:rFonts w:ascii="Calibri Light" w:hAnsi="Calibri Light"/>
      <w:color w:val="272727"/>
      <w:sz w:val="21"/>
      <w:szCs w:val="21"/>
    </w:rPr>
  </w:style>
  <w:style w:type="paragraph" w:styleId="Heading9">
    <w:name w:val="heading 9"/>
    <w:basedOn w:val="Normal"/>
    <w:link w:val="Heading9Char"/>
    <w:uiPriority w:val="9"/>
    <w:semiHidden/>
    <w:unhideWhenUsed/>
    <w:qFormat/>
    <w:rsid w:val="00F24CBB"/>
    <w:pPr>
      <w:keepNext/>
      <w:numPr>
        <w:ilvl w:val="8"/>
        <w:numId w:val="1"/>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CBB"/>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semiHidden/>
    <w:rsid w:val="00F24CB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
    <w:rsid w:val="00F24CBB"/>
    <w:rPr>
      <w:rFonts w:ascii="Calibri Light" w:hAnsi="Calibri Light" w:cs="Times New Roman"/>
      <w:color w:val="1F4D78"/>
      <w:szCs w:val="24"/>
    </w:rPr>
  </w:style>
  <w:style w:type="character" w:customStyle="1" w:styleId="Heading4Char">
    <w:name w:val="Heading 4 Char"/>
    <w:basedOn w:val="DefaultParagraphFont"/>
    <w:link w:val="Heading4"/>
    <w:uiPriority w:val="9"/>
    <w:semiHidden/>
    <w:rsid w:val="00F24CBB"/>
    <w:rPr>
      <w:rFonts w:ascii="Calibri Light" w:hAnsi="Calibri Light" w:cs="Times New Roman"/>
      <w:i/>
      <w:iCs/>
      <w:color w:val="2E74B5"/>
      <w:sz w:val="22"/>
    </w:rPr>
  </w:style>
  <w:style w:type="character" w:customStyle="1" w:styleId="Heading5Char">
    <w:name w:val="Heading 5 Char"/>
    <w:basedOn w:val="DefaultParagraphFont"/>
    <w:link w:val="Heading5"/>
    <w:uiPriority w:val="9"/>
    <w:semiHidden/>
    <w:rsid w:val="00F24CBB"/>
    <w:rPr>
      <w:rFonts w:ascii="Calibri Light" w:hAnsi="Calibri Light" w:cs="Times New Roman"/>
      <w:color w:val="2E74B5"/>
      <w:sz w:val="22"/>
    </w:rPr>
  </w:style>
  <w:style w:type="character" w:customStyle="1" w:styleId="Heading6Char">
    <w:name w:val="Heading 6 Char"/>
    <w:basedOn w:val="DefaultParagraphFont"/>
    <w:link w:val="Heading6"/>
    <w:uiPriority w:val="9"/>
    <w:semiHidden/>
    <w:rsid w:val="00F24CBB"/>
    <w:rPr>
      <w:rFonts w:ascii="Calibri Light" w:hAnsi="Calibri Light" w:cs="Times New Roman"/>
      <w:color w:val="1F4D78"/>
      <w:sz w:val="22"/>
    </w:rPr>
  </w:style>
  <w:style w:type="character" w:customStyle="1" w:styleId="Heading7Char">
    <w:name w:val="Heading 7 Char"/>
    <w:basedOn w:val="DefaultParagraphFont"/>
    <w:link w:val="Heading7"/>
    <w:uiPriority w:val="9"/>
    <w:semiHidden/>
    <w:rsid w:val="00F24CBB"/>
    <w:rPr>
      <w:rFonts w:ascii="Calibri Light" w:hAnsi="Calibri Light" w:cs="Times New Roman"/>
      <w:i/>
      <w:iCs/>
      <w:color w:val="1F4D78"/>
      <w:sz w:val="22"/>
    </w:rPr>
  </w:style>
  <w:style w:type="character" w:customStyle="1" w:styleId="Heading8Char">
    <w:name w:val="Heading 8 Char"/>
    <w:basedOn w:val="DefaultParagraphFont"/>
    <w:link w:val="Heading8"/>
    <w:uiPriority w:val="9"/>
    <w:semiHidden/>
    <w:rsid w:val="00F24CBB"/>
    <w:rPr>
      <w:rFonts w:ascii="Calibri Light" w:hAnsi="Calibri Light" w:cs="Times New Roman"/>
      <w:color w:val="272727"/>
      <w:sz w:val="21"/>
      <w:szCs w:val="21"/>
    </w:rPr>
  </w:style>
  <w:style w:type="character" w:customStyle="1" w:styleId="Heading9Char">
    <w:name w:val="Heading 9 Char"/>
    <w:basedOn w:val="DefaultParagraphFont"/>
    <w:link w:val="Heading9"/>
    <w:uiPriority w:val="9"/>
    <w:semiHidden/>
    <w:rsid w:val="00F24CBB"/>
    <w:rPr>
      <w:rFonts w:ascii="Calibri Light" w:hAnsi="Calibri Light" w:cs="Times New Roman"/>
      <w:i/>
      <w:iCs/>
      <w:color w:val="272727"/>
      <w:sz w:val="21"/>
      <w:szCs w:val="21"/>
    </w:rPr>
  </w:style>
  <w:style w:type="paragraph" w:styleId="ListParagraph">
    <w:name w:val="List Paragraph"/>
    <w:basedOn w:val="Normal"/>
    <w:uiPriority w:val="34"/>
    <w:qFormat/>
    <w:rsid w:val="00F24CBB"/>
    <w:pPr>
      <w:ind w:left="720"/>
      <w:contextualSpacing/>
    </w:pPr>
  </w:style>
  <w:style w:type="paragraph" w:customStyle="1" w:styleId="naisf">
    <w:name w:val="naisf"/>
    <w:basedOn w:val="Normal"/>
    <w:rsid w:val="00F24CBB"/>
    <w:pPr>
      <w:spacing w:before="100" w:beforeAutospacing="1" w:after="100" w:afterAutospacing="1" w:line="240" w:lineRule="auto"/>
    </w:pPr>
    <w:rPr>
      <w:rFonts w:ascii="Times New Roman" w:hAnsi="Times New Roman"/>
      <w:sz w:val="24"/>
      <w:szCs w:val="24"/>
      <w:lang w:eastAsia="lv-LV"/>
    </w:rPr>
  </w:style>
  <w:style w:type="character" w:customStyle="1" w:styleId="spelle">
    <w:name w:val="spelle"/>
    <w:basedOn w:val="DefaultParagraphFont"/>
    <w:rsid w:val="00F24CBB"/>
  </w:style>
  <w:style w:type="paragraph" w:styleId="BalloonText">
    <w:name w:val="Balloon Text"/>
    <w:basedOn w:val="Normal"/>
    <w:link w:val="BalloonTextChar"/>
    <w:uiPriority w:val="99"/>
    <w:semiHidden/>
    <w:unhideWhenUsed/>
    <w:rsid w:val="00F2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BB"/>
    <w:rPr>
      <w:rFonts w:ascii="Segoe UI" w:hAnsi="Segoe UI" w:cs="Segoe UI"/>
      <w:sz w:val="18"/>
      <w:szCs w:val="18"/>
    </w:rPr>
  </w:style>
  <w:style w:type="paragraph" w:customStyle="1" w:styleId="naispant">
    <w:name w:val="naispant"/>
    <w:basedOn w:val="Normal"/>
    <w:rsid w:val="00C26E7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60E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0E76"/>
    <w:rPr>
      <w:rFonts w:ascii="Calibri" w:hAnsi="Calibri" w:cs="Times New Roman"/>
      <w:sz w:val="22"/>
    </w:rPr>
  </w:style>
  <w:style w:type="paragraph" w:styleId="Footer">
    <w:name w:val="footer"/>
    <w:basedOn w:val="Normal"/>
    <w:link w:val="FooterChar"/>
    <w:uiPriority w:val="99"/>
    <w:unhideWhenUsed/>
    <w:rsid w:val="00060E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0E76"/>
    <w:rPr>
      <w:rFonts w:ascii="Calibri" w:hAnsi="Calibri" w:cs="Times New Roman"/>
      <w:sz w:val="22"/>
    </w:rPr>
  </w:style>
  <w:style w:type="table" w:styleId="TableGrid">
    <w:name w:val="Table Grid"/>
    <w:basedOn w:val="TableNormal"/>
    <w:uiPriority w:val="39"/>
    <w:rsid w:val="00394D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A547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7CC"/>
    <w:rPr>
      <w:rFonts w:ascii="Calibri" w:hAnsi="Calibri" w:cs="Times New Roman"/>
      <w:sz w:val="20"/>
      <w:szCs w:val="20"/>
    </w:rPr>
  </w:style>
  <w:style w:type="character" w:styleId="EndnoteReference">
    <w:name w:val="endnote reference"/>
    <w:basedOn w:val="DefaultParagraphFont"/>
    <w:uiPriority w:val="99"/>
    <w:semiHidden/>
    <w:unhideWhenUsed/>
    <w:rsid w:val="00A547CC"/>
    <w:rPr>
      <w:vertAlign w:val="superscript"/>
    </w:rPr>
  </w:style>
  <w:style w:type="paragraph" w:styleId="NormalWeb">
    <w:name w:val="Normal (Web)"/>
    <w:basedOn w:val="Normal"/>
    <w:uiPriority w:val="99"/>
    <w:semiHidden/>
    <w:unhideWhenUsed/>
    <w:rsid w:val="009A079C"/>
    <w:pPr>
      <w:spacing w:before="100" w:beforeAutospacing="1" w:after="100" w:afterAutospacing="1" w:line="240" w:lineRule="auto"/>
    </w:pPr>
    <w:rPr>
      <w:rFonts w:ascii="Times New Roman" w:eastAsiaTheme="minorEastAsia" w:hAnsi="Times New Roman"/>
      <w:sz w:val="24"/>
      <w:szCs w:val="24"/>
      <w:lang w:eastAsia="lv-LV"/>
    </w:rPr>
  </w:style>
  <w:style w:type="table" w:customStyle="1" w:styleId="TableGrid1">
    <w:name w:val="Table Grid1"/>
    <w:basedOn w:val="TableNormal"/>
    <w:next w:val="TableGrid"/>
    <w:uiPriority w:val="39"/>
    <w:rsid w:val="001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75B"/>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C614E7"/>
    <w:rPr>
      <w:color w:val="0563C1" w:themeColor="hyperlink"/>
      <w:u w:val="single"/>
    </w:rPr>
  </w:style>
  <w:style w:type="character" w:styleId="CommentReference">
    <w:name w:val="annotation reference"/>
    <w:basedOn w:val="DefaultParagraphFont"/>
    <w:uiPriority w:val="99"/>
    <w:semiHidden/>
    <w:unhideWhenUsed/>
    <w:rsid w:val="009A2F1E"/>
    <w:rPr>
      <w:sz w:val="16"/>
      <w:szCs w:val="16"/>
    </w:rPr>
  </w:style>
  <w:style w:type="paragraph" w:styleId="CommentText">
    <w:name w:val="annotation text"/>
    <w:basedOn w:val="Normal"/>
    <w:link w:val="CommentTextChar"/>
    <w:uiPriority w:val="99"/>
    <w:semiHidden/>
    <w:unhideWhenUsed/>
    <w:rsid w:val="009A2F1E"/>
    <w:pPr>
      <w:spacing w:line="240" w:lineRule="auto"/>
    </w:pPr>
    <w:rPr>
      <w:sz w:val="20"/>
      <w:szCs w:val="20"/>
    </w:rPr>
  </w:style>
  <w:style w:type="character" w:customStyle="1" w:styleId="CommentTextChar">
    <w:name w:val="Comment Text Char"/>
    <w:basedOn w:val="DefaultParagraphFont"/>
    <w:link w:val="CommentText"/>
    <w:uiPriority w:val="99"/>
    <w:semiHidden/>
    <w:rsid w:val="009A2F1E"/>
    <w:rPr>
      <w:rFonts w:ascii="Calibri" w:hAnsi="Calibri" w:cs="Times New Roman"/>
      <w:sz w:val="20"/>
      <w:szCs w:val="20"/>
    </w:rPr>
  </w:style>
  <w:style w:type="paragraph" w:styleId="FootnoteText">
    <w:name w:val="footnote text"/>
    <w:basedOn w:val="Normal"/>
    <w:link w:val="FootnoteTextChar"/>
    <w:uiPriority w:val="99"/>
    <w:semiHidden/>
    <w:unhideWhenUsed/>
    <w:rsid w:val="009A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1E"/>
    <w:rPr>
      <w:rFonts w:ascii="Calibri" w:hAnsi="Calibri" w:cs="Times New Roman"/>
      <w:sz w:val="20"/>
      <w:szCs w:val="20"/>
    </w:rPr>
  </w:style>
  <w:style w:type="character" w:styleId="FootnoteReference">
    <w:name w:val="footnote reference"/>
    <w:basedOn w:val="DefaultParagraphFont"/>
    <w:uiPriority w:val="99"/>
    <w:semiHidden/>
    <w:unhideWhenUsed/>
    <w:rsid w:val="009A2F1E"/>
    <w:rPr>
      <w:vertAlign w:val="superscript"/>
    </w:rPr>
  </w:style>
  <w:style w:type="paragraph" w:styleId="CommentSubject">
    <w:name w:val="annotation subject"/>
    <w:basedOn w:val="CommentText"/>
    <w:next w:val="CommentText"/>
    <w:link w:val="CommentSubjectChar"/>
    <w:uiPriority w:val="99"/>
    <w:semiHidden/>
    <w:unhideWhenUsed/>
    <w:rsid w:val="009E651E"/>
    <w:rPr>
      <w:b/>
      <w:bCs/>
    </w:rPr>
  </w:style>
  <w:style w:type="character" w:customStyle="1" w:styleId="CommentSubjectChar">
    <w:name w:val="Comment Subject Char"/>
    <w:basedOn w:val="CommentTextChar"/>
    <w:link w:val="CommentSubject"/>
    <w:uiPriority w:val="99"/>
    <w:semiHidden/>
    <w:rsid w:val="009E651E"/>
    <w:rPr>
      <w:rFonts w:ascii="Calibri" w:hAnsi="Calibri" w:cs="Times New Roman"/>
      <w:b/>
      <w:bCs/>
      <w:sz w:val="20"/>
      <w:szCs w:val="20"/>
    </w:rPr>
  </w:style>
  <w:style w:type="paragraph" w:styleId="Caption">
    <w:name w:val="caption"/>
    <w:basedOn w:val="Normal"/>
    <w:next w:val="Normal"/>
    <w:uiPriority w:val="35"/>
    <w:unhideWhenUsed/>
    <w:qFormat/>
    <w:rsid w:val="009E65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96">
      <w:bodyDiv w:val="1"/>
      <w:marLeft w:val="0"/>
      <w:marRight w:val="0"/>
      <w:marTop w:val="0"/>
      <w:marBottom w:val="0"/>
      <w:divBdr>
        <w:top w:val="none" w:sz="0" w:space="0" w:color="auto"/>
        <w:left w:val="none" w:sz="0" w:space="0" w:color="auto"/>
        <w:bottom w:val="none" w:sz="0" w:space="0" w:color="auto"/>
        <w:right w:val="none" w:sz="0" w:space="0" w:color="auto"/>
      </w:divBdr>
    </w:div>
    <w:div w:id="116873939">
      <w:bodyDiv w:val="1"/>
      <w:marLeft w:val="0"/>
      <w:marRight w:val="0"/>
      <w:marTop w:val="0"/>
      <w:marBottom w:val="0"/>
      <w:divBdr>
        <w:top w:val="none" w:sz="0" w:space="0" w:color="auto"/>
        <w:left w:val="none" w:sz="0" w:space="0" w:color="auto"/>
        <w:bottom w:val="none" w:sz="0" w:space="0" w:color="auto"/>
        <w:right w:val="none" w:sz="0" w:space="0" w:color="auto"/>
      </w:divBdr>
    </w:div>
    <w:div w:id="198130528">
      <w:bodyDiv w:val="1"/>
      <w:marLeft w:val="0"/>
      <w:marRight w:val="0"/>
      <w:marTop w:val="0"/>
      <w:marBottom w:val="0"/>
      <w:divBdr>
        <w:top w:val="none" w:sz="0" w:space="0" w:color="auto"/>
        <w:left w:val="none" w:sz="0" w:space="0" w:color="auto"/>
        <w:bottom w:val="none" w:sz="0" w:space="0" w:color="auto"/>
        <w:right w:val="none" w:sz="0" w:space="0" w:color="auto"/>
      </w:divBdr>
    </w:div>
    <w:div w:id="263270875">
      <w:bodyDiv w:val="1"/>
      <w:marLeft w:val="0"/>
      <w:marRight w:val="0"/>
      <w:marTop w:val="0"/>
      <w:marBottom w:val="0"/>
      <w:divBdr>
        <w:top w:val="none" w:sz="0" w:space="0" w:color="auto"/>
        <w:left w:val="none" w:sz="0" w:space="0" w:color="auto"/>
        <w:bottom w:val="none" w:sz="0" w:space="0" w:color="auto"/>
        <w:right w:val="none" w:sz="0" w:space="0" w:color="auto"/>
      </w:divBdr>
    </w:div>
    <w:div w:id="274873524">
      <w:bodyDiv w:val="1"/>
      <w:marLeft w:val="0"/>
      <w:marRight w:val="0"/>
      <w:marTop w:val="0"/>
      <w:marBottom w:val="0"/>
      <w:divBdr>
        <w:top w:val="none" w:sz="0" w:space="0" w:color="auto"/>
        <w:left w:val="none" w:sz="0" w:space="0" w:color="auto"/>
        <w:bottom w:val="none" w:sz="0" w:space="0" w:color="auto"/>
        <w:right w:val="none" w:sz="0" w:space="0" w:color="auto"/>
      </w:divBdr>
    </w:div>
    <w:div w:id="377319438">
      <w:bodyDiv w:val="1"/>
      <w:marLeft w:val="0"/>
      <w:marRight w:val="0"/>
      <w:marTop w:val="0"/>
      <w:marBottom w:val="0"/>
      <w:divBdr>
        <w:top w:val="none" w:sz="0" w:space="0" w:color="auto"/>
        <w:left w:val="none" w:sz="0" w:space="0" w:color="auto"/>
        <w:bottom w:val="none" w:sz="0" w:space="0" w:color="auto"/>
        <w:right w:val="none" w:sz="0" w:space="0" w:color="auto"/>
      </w:divBdr>
    </w:div>
    <w:div w:id="603268045">
      <w:bodyDiv w:val="1"/>
      <w:marLeft w:val="0"/>
      <w:marRight w:val="0"/>
      <w:marTop w:val="0"/>
      <w:marBottom w:val="0"/>
      <w:divBdr>
        <w:top w:val="none" w:sz="0" w:space="0" w:color="auto"/>
        <w:left w:val="none" w:sz="0" w:space="0" w:color="auto"/>
        <w:bottom w:val="none" w:sz="0" w:space="0" w:color="auto"/>
        <w:right w:val="none" w:sz="0" w:space="0" w:color="auto"/>
      </w:divBdr>
      <w:divsChild>
        <w:div w:id="1556771180">
          <w:marLeft w:val="547"/>
          <w:marRight w:val="0"/>
          <w:marTop w:val="96"/>
          <w:marBottom w:val="0"/>
          <w:divBdr>
            <w:top w:val="none" w:sz="0" w:space="0" w:color="auto"/>
            <w:left w:val="none" w:sz="0" w:space="0" w:color="auto"/>
            <w:bottom w:val="none" w:sz="0" w:space="0" w:color="auto"/>
            <w:right w:val="none" w:sz="0" w:space="0" w:color="auto"/>
          </w:divBdr>
        </w:div>
        <w:div w:id="1406685971">
          <w:marLeft w:val="547"/>
          <w:marRight w:val="0"/>
          <w:marTop w:val="96"/>
          <w:marBottom w:val="0"/>
          <w:divBdr>
            <w:top w:val="none" w:sz="0" w:space="0" w:color="auto"/>
            <w:left w:val="none" w:sz="0" w:space="0" w:color="auto"/>
            <w:bottom w:val="none" w:sz="0" w:space="0" w:color="auto"/>
            <w:right w:val="none" w:sz="0" w:space="0" w:color="auto"/>
          </w:divBdr>
        </w:div>
        <w:div w:id="816268233">
          <w:marLeft w:val="547"/>
          <w:marRight w:val="0"/>
          <w:marTop w:val="96"/>
          <w:marBottom w:val="0"/>
          <w:divBdr>
            <w:top w:val="none" w:sz="0" w:space="0" w:color="auto"/>
            <w:left w:val="none" w:sz="0" w:space="0" w:color="auto"/>
            <w:bottom w:val="none" w:sz="0" w:space="0" w:color="auto"/>
            <w:right w:val="none" w:sz="0" w:space="0" w:color="auto"/>
          </w:divBdr>
        </w:div>
        <w:div w:id="17006195">
          <w:marLeft w:val="547"/>
          <w:marRight w:val="0"/>
          <w:marTop w:val="96"/>
          <w:marBottom w:val="0"/>
          <w:divBdr>
            <w:top w:val="none" w:sz="0" w:space="0" w:color="auto"/>
            <w:left w:val="none" w:sz="0" w:space="0" w:color="auto"/>
            <w:bottom w:val="none" w:sz="0" w:space="0" w:color="auto"/>
            <w:right w:val="none" w:sz="0" w:space="0" w:color="auto"/>
          </w:divBdr>
        </w:div>
      </w:divsChild>
    </w:div>
    <w:div w:id="669409050">
      <w:bodyDiv w:val="1"/>
      <w:marLeft w:val="0"/>
      <w:marRight w:val="0"/>
      <w:marTop w:val="0"/>
      <w:marBottom w:val="0"/>
      <w:divBdr>
        <w:top w:val="none" w:sz="0" w:space="0" w:color="auto"/>
        <w:left w:val="none" w:sz="0" w:space="0" w:color="auto"/>
        <w:bottom w:val="none" w:sz="0" w:space="0" w:color="auto"/>
        <w:right w:val="none" w:sz="0" w:space="0" w:color="auto"/>
      </w:divBdr>
      <w:divsChild>
        <w:div w:id="1774209990">
          <w:marLeft w:val="446"/>
          <w:marRight w:val="0"/>
          <w:marTop w:val="0"/>
          <w:marBottom w:val="0"/>
          <w:divBdr>
            <w:top w:val="none" w:sz="0" w:space="0" w:color="auto"/>
            <w:left w:val="none" w:sz="0" w:space="0" w:color="auto"/>
            <w:bottom w:val="none" w:sz="0" w:space="0" w:color="auto"/>
            <w:right w:val="none" w:sz="0" w:space="0" w:color="auto"/>
          </w:divBdr>
        </w:div>
        <w:div w:id="907807681">
          <w:marLeft w:val="446"/>
          <w:marRight w:val="0"/>
          <w:marTop w:val="0"/>
          <w:marBottom w:val="0"/>
          <w:divBdr>
            <w:top w:val="none" w:sz="0" w:space="0" w:color="auto"/>
            <w:left w:val="none" w:sz="0" w:space="0" w:color="auto"/>
            <w:bottom w:val="none" w:sz="0" w:space="0" w:color="auto"/>
            <w:right w:val="none" w:sz="0" w:space="0" w:color="auto"/>
          </w:divBdr>
        </w:div>
        <w:div w:id="1106464892">
          <w:marLeft w:val="446"/>
          <w:marRight w:val="0"/>
          <w:marTop w:val="0"/>
          <w:marBottom w:val="0"/>
          <w:divBdr>
            <w:top w:val="none" w:sz="0" w:space="0" w:color="auto"/>
            <w:left w:val="none" w:sz="0" w:space="0" w:color="auto"/>
            <w:bottom w:val="none" w:sz="0" w:space="0" w:color="auto"/>
            <w:right w:val="none" w:sz="0" w:space="0" w:color="auto"/>
          </w:divBdr>
        </w:div>
        <w:div w:id="873006917">
          <w:marLeft w:val="446"/>
          <w:marRight w:val="0"/>
          <w:marTop w:val="0"/>
          <w:marBottom w:val="0"/>
          <w:divBdr>
            <w:top w:val="none" w:sz="0" w:space="0" w:color="auto"/>
            <w:left w:val="none" w:sz="0" w:space="0" w:color="auto"/>
            <w:bottom w:val="none" w:sz="0" w:space="0" w:color="auto"/>
            <w:right w:val="none" w:sz="0" w:space="0" w:color="auto"/>
          </w:divBdr>
        </w:div>
        <w:div w:id="53163698">
          <w:marLeft w:val="274"/>
          <w:marRight w:val="0"/>
          <w:marTop w:val="0"/>
          <w:marBottom w:val="0"/>
          <w:divBdr>
            <w:top w:val="none" w:sz="0" w:space="0" w:color="auto"/>
            <w:left w:val="none" w:sz="0" w:space="0" w:color="auto"/>
            <w:bottom w:val="none" w:sz="0" w:space="0" w:color="auto"/>
            <w:right w:val="none" w:sz="0" w:space="0" w:color="auto"/>
          </w:divBdr>
        </w:div>
        <w:div w:id="570314171">
          <w:marLeft w:val="274"/>
          <w:marRight w:val="0"/>
          <w:marTop w:val="0"/>
          <w:marBottom w:val="0"/>
          <w:divBdr>
            <w:top w:val="none" w:sz="0" w:space="0" w:color="auto"/>
            <w:left w:val="none" w:sz="0" w:space="0" w:color="auto"/>
            <w:bottom w:val="none" w:sz="0" w:space="0" w:color="auto"/>
            <w:right w:val="none" w:sz="0" w:space="0" w:color="auto"/>
          </w:divBdr>
        </w:div>
        <w:div w:id="296574664">
          <w:marLeft w:val="274"/>
          <w:marRight w:val="0"/>
          <w:marTop w:val="0"/>
          <w:marBottom w:val="0"/>
          <w:divBdr>
            <w:top w:val="none" w:sz="0" w:space="0" w:color="auto"/>
            <w:left w:val="none" w:sz="0" w:space="0" w:color="auto"/>
            <w:bottom w:val="none" w:sz="0" w:space="0" w:color="auto"/>
            <w:right w:val="none" w:sz="0" w:space="0" w:color="auto"/>
          </w:divBdr>
        </w:div>
        <w:div w:id="891769702">
          <w:marLeft w:val="274"/>
          <w:marRight w:val="0"/>
          <w:marTop w:val="0"/>
          <w:marBottom w:val="0"/>
          <w:divBdr>
            <w:top w:val="none" w:sz="0" w:space="0" w:color="auto"/>
            <w:left w:val="none" w:sz="0" w:space="0" w:color="auto"/>
            <w:bottom w:val="none" w:sz="0" w:space="0" w:color="auto"/>
            <w:right w:val="none" w:sz="0" w:space="0" w:color="auto"/>
          </w:divBdr>
        </w:div>
        <w:div w:id="1591693559">
          <w:marLeft w:val="274"/>
          <w:marRight w:val="0"/>
          <w:marTop w:val="0"/>
          <w:marBottom w:val="0"/>
          <w:divBdr>
            <w:top w:val="none" w:sz="0" w:space="0" w:color="auto"/>
            <w:left w:val="none" w:sz="0" w:space="0" w:color="auto"/>
            <w:bottom w:val="none" w:sz="0" w:space="0" w:color="auto"/>
            <w:right w:val="none" w:sz="0" w:space="0" w:color="auto"/>
          </w:divBdr>
        </w:div>
        <w:div w:id="336730619">
          <w:marLeft w:val="274"/>
          <w:marRight w:val="0"/>
          <w:marTop w:val="0"/>
          <w:marBottom w:val="0"/>
          <w:divBdr>
            <w:top w:val="none" w:sz="0" w:space="0" w:color="auto"/>
            <w:left w:val="none" w:sz="0" w:space="0" w:color="auto"/>
            <w:bottom w:val="none" w:sz="0" w:space="0" w:color="auto"/>
            <w:right w:val="none" w:sz="0" w:space="0" w:color="auto"/>
          </w:divBdr>
        </w:div>
      </w:divsChild>
    </w:div>
    <w:div w:id="717971725">
      <w:bodyDiv w:val="1"/>
      <w:marLeft w:val="0"/>
      <w:marRight w:val="0"/>
      <w:marTop w:val="0"/>
      <w:marBottom w:val="0"/>
      <w:divBdr>
        <w:top w:val="none" w:sz="0" w:space="0" w:color="auto"/>
        <w:left w:val="none" w:sz="0" w:space="0" w:color="auto"/>
        <w:bottom w:val="none" w:sz="0" w:space="0" w:color="auto"/>
        <w:right w:val="none" w:sz="0" w:space="0" w:color="auto"/>
      </w:divBdr>
    </w:div>
    <w:div w:id="733701231">
      <w:bodyDiv w:val="1"/>
      <w:marLeft w:val="0"/>
      <w:marRight w:val="0"/>
      <w:marTop w:val="0"/>
      <w:marBottom w:val="0"/>
      <w:divBdr>
        <w:top w:val="none" w:sz="0" w:space="0" w:color="auto"/>
        <w:left w:val="none" w:sz="0" w:space="0" w:color="auto"/>
        <w:bottom w:val="none" w:sz="0" w:space="0" w:color="auto"/>
        <w:right w:val="none" w:sz="0" w:space="0" w:color="auto"/>
      </w:divBdr>
      <w:divsChild>
        <w:div w:id="1260482676">
          <w:marLeft w:val="547"/>
          <w:marRight w:val="0"/>
          <w:marTop w:val="115"/>
          <w:marBottom w:val="0"/>
          <w:divBdr>
            <w:top w:val="none" w:sz="0" w:space="0" w:color="auto"/>
            <w:left w:val="none" w:sz="0" w:space="0" w:color="auto"/>
            <w:bottom w:val="none" w:sz="0" w:space="0" w:color="auto"/>
            <w:right w:val="none" w:sz="0" w:space="0" w:color="auto"/>
          </w:divBdr>
        </w:div>
      </w:divsChild>
    </w:div>
    <w:div w:id="912280571">
      <w:bodyDiv w:val="1"/>
      <w:marLeft w:val="0"/>
      <w:marRight w:val="0"/>
      <w:marTop w:val="0"/>
      <w:marBottom w:val="0"/>
      <w:divBdr>
        <w:top w:val="none" w:sz="0" w:space="0" w:color="auto"/>
        <w:left w:val="none" w:sz="0" w:space="0" w:color="auto"/>
        <w:bottom w:val="none" w:sz="0" w:space="0" w:color="auto"/>
        <w:right w:val="none" w:sz="0" w:space="0" w:color="auto"/>
      </w:divBdr>
    </w:div>
    <w:div w:id="991370719">
      <w:bodyDiv w:val="1"/>
      <w:marLeft w:val="0"/>
      <w:marRight w:val="0"/>
      <w:marTop w:val="0"/>
      <w:marBottom w:val="0"/>
      <w:divBdr>
        <w:top w:val="none" w:sz="0" w:space="0" w:color="auto"/>
        <w:left w:val="none" w:sz="0" w:space="0" w:color="auto"/>
        <w:bottom w:val="none" w:sz="0" w:space="0" w:color="auto"/>
        <w:right w:val="none" w:sz="0" w:space="0" w:color="auto"/>
      </w:divBdr>
    </w:div>
    <w:div w:id="1124352437">
      <w:bodyDiv w:val="1"/>
      <w:marLeft w:val="0"/>
      <w:marRight w:val="0"/>
      <w:marTop w:val="0"/>
      <w:marBottom w:val="0"/>
      <w:divBdr>
        <w:top w:val="none" w:sz="0" w:space="0" w:color="auto"/>
        <w:left w:val="none" w:sz="0" w:space="0" w:color="auto"/>
        <w:bottom w:val="none" w:sz="0" w:space="0" w:color="auto"/>
        <w:right w:val="none" w:sz="0" w:space="0" w:color="auto"/>
      </w:divBdr>
    </w:div>
    <w:div w:id="1300961152">
      <w:bodyDiv w:val="1"/>
      <w:marLeft w:val="0"/>
      <w:marRight w:val="0"/>
      <w:marTop w:val="0"/>
      <w:marBottom w:val="0"/>
      <w:divBdr>
        <w:top w:val="none" w:sz="0" w:space="0" w:color="auto"/>
        <w:left w:val="none" w:sz="0" w:space="0" w:color="auto"/>
        <w:bottom w:val="none" w:sz="0" w:space="0" w:color="auto"/>
        <w:right w:val="none" w:sz="0" w:space="0" w:color="auto"/>
      </w:divBdr>
    </w:div>
    <w:div w:id="1511329956">
      <w:bodyDiv w:val="1"/>
      <w:marLeft w:val="0"/>
      <w:marRight w:val="0"/>
      <w:marTop w:val="0"/>
      <w:marBottom w:val="0"/>
      <w:divBdr>
        <w:top w:val="none" w:sz="0" w:space="0" w:color="auto"/>
        <w:left w:val="none" w:sz="0" w:space="0" w:color="auto"/>
        <w:bottom w:val="none" w:sz="0" w:space="0" w:color="auto"/>
        <w:right w:val="none" w:sz="0" w:space="0" w:color="auto"/>
      </w:divBdr>
    </w:div>
    <w:div w:id="1770003252">
      <w:bodyDiv w:val="1"/>
      <w:marLeft w:val="0"/>
      <w:marRight w:val="0"/>
      <w:marTop w:val="0"/>
      <w:marBottom w:val="0"/>
      <w:divBdr>
        <w:top w:val="none" w:sz="0" w:space="0" w:color="auto"/>
        <w:left w:val="none" w:sz="0" w:space="0" w:color="auto"/>
        <w:bottom w:val="none" w:sz="0" w:space="0" w:color="auto"/>
        <w:right w:val="none" w:sz="0" w:space="0" w:color="auto"/>
      </w:divBdr>
    </w:div>
    <w:div w:id="1785735222">
      <w:bodyDiv w:val="1"/>
      <w:marLeft w:val="0"/>
      <w:marRight w:val="0"/>
      <w:marTop w:val="0"/>
      <w:marBottom w:val="0"/>
      <w:divBdr>
        <w:top w:val="none" w:sz="0" w:space="0" w:color="auto"/>
        <w:left w:val="none" w:sz="0" w:space="0" w:color="auto"/>
        <w:bottom w:val="none" w:sz="0" w:space="0" w:color="auto"/>
        <w:right w:val="none" w:sz="0" w:space="0" w:color="auto"/>
      </w:divBdr>
    </w:div>
    <w:div w:id="1865166981">
      <w:bodyDiv w:val="1"/>
      <w:marLeft w:val="0"/>
      <w:marRight w:val="0"/>
      <w:marTop w:val="0"/>
      <w:marBottom w:val="0"/>
      <w:divBdr>
        <w:top w:val="none" w:sz="0" w:space="0" w:color="auto"/>
        <w:left w:val="none" w:sz="0" w:space="0" w:color="auto"/>
        <w:bottom w:val="none" w:sz="0" w:space="0" w:color="auto"/>
        <w:right w:val="none" w:sz="0" w:space="0" w:color="auto"/>
      </w:divBdr>
      <w:divsChild>
        <w:div w:id="966006330">
          <w:marLeft w:val="0"/>
          <w:marRight w:val="0"/>
          <w:marTop w:val="96"/>
          <w:marBottom w:val="0"/>
          <w:divBdr>
            <w:top w:val="none" w:sz="0" w:space="0" w:color="auto"/>
            <w:left w:val="none" w:sz="0" w:space="0" w:color="auto"/>
            <w:bottom w:val="none" w:sz="0" w:space="0" w:color="auto"/>
            <w:right w:val="none" w:sz="0" w:space="0" w:color="auto"/>
          </w:divBdr>
        </w:div>
        <w:div w:id="1398164833">
          <w:marLeft w:val="0"/>
          <w:marRight w:val="0"/>
          <w:marTop w:val="96"/>
          <w:marBottom w:val="0"/>
          <w:divBdr>
            <w:top w:val="none" w:sz="0" w:space="0" w:color="auto"/>
            <w:left w:val="none" w:sz="0" w:space="0" w:color="auto"/>
            <w:bottom w:val="none" w:sz="0" w:space="0" w:color="auto"/>
            <w:right w:val="none" w:sz="0" w:space="0" w:color="auto"/>
          </w:divBdr>
        </w:div>
        <w:div w:id="1269004469">
          <w:marLeft w:val="0"/>
          <w:marRight w:val="0"/>
          <w:marTop w:val="96"/>
          <w:marBottom w:val="0"/>
          <w:divBdr>
            <w:top w:val="none" w:sz="0" w:space="0" w:color="auto"/>
            <w:left w:val="none" w:sz="0" w:space="0" w:color="auto"/>
            <w:bottom w:val="none" w:sz="0" w:space="0" w:color="auto"/>
            <w:right w:val="none" w:sz="0" w:space="0" w:color="auto"/>
          </w:divBdr>
        </w:div>
        <w:div w:id="2005932056">
          <w:marLeft w:val="0"/>
          <w:marRight w:val="0"/>
          <w:marTop w:val="96"/>
          <w:marBottom w:val="0"/>
          <w:divBdr>
            <w:top w:val="none" w:sz="0" w:space="0" w:color="auto"/>
            <w:left w:val="none" w:sz="0" w:space="0" w:color="auto"/>
            <w:bottom w:val="none" w:sz="0" w:space="0" w:color="auto"/>
            <w:right w:val="none" w:sz="0" w:space="0" w:color="auto"/>
          </w:divBdr>
        </w:div>
      </w:divsChild>
    </w:div>
    <w:div w:id="2030792007">
      <w:bodyDiv w:val="1"/>
      <w:marLeft w:val="0"/>
      <w:marRight w:val="0"/>
      <w:marTop w:val="0"/>
      <w:marBottom w:val="0"/>
      <w:divBdr>
        <w:top w:val="none" w:sz="0" w:space="0" w:color="auto"/>
        <w:left w:val="none" w:sz="0" w:space="0" w:color="auto"/>
        <w:bottom w:val="none" w:sz="0" w:space="0" w:color="auto"/>
        <w:right w:val="none" w:sz="0" w:space="0" w:color="auto"/>
      </w:divBdr>
    </w:div>
    <w:div w:id="20862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lv-LV" sz="1100" b="1">
                <a:latin typeface="Times New Roman" panose="02020603050405020304" pitchFamily="18" charset="0"/>
                <a:cs typeface="Times New Roman" panose="02020603050405020304" pitchFamily="18" charset="0"/>
              </a:rPr>
              <a:t>Nodarbināto skaits pa sektoriem vidēji Latvijā 2014.gadā, %</a:t>
            </a:r>
          </a:p>
        </c:rich>
      </c:tx>
      <c:layout>
        <c:manualLayout>
          <c:xMode val="edge"/>
          <c:yMode val="edge"/>
          <c:x val="0.14905770121347087"/>
          <c:y val="3.5211267605633804E-3"/>
        </c:manualLayout>
      </c:layout>
      <c:overlay val="0"/>
    </c:title>
    <c:autoTitleDeleted val="0"/>
    <c:view3D>
      <c:rotX val="75"/>
      <c:rotY val="142"/>
      <c:rAngAx val="0"/>
    </c:view3D>
    <c:floor>
      <c:thickness val="0"/>
    </c:floor>
    <c:sideWall>
      <c:thickness val="0"/>
    </c:sideWall>
    <c:backWall>
      <c:thickness val="0"/>
    </c:backWall>
    <c:plotArea>
      <c:layout>
        <c:manualLayout>
          <c:layoutTarget val="inner"/>
          <c:xMode val="edge"/>
          <c:yMode val="edge"/>
          <c:x val="0.11341582302212223"/>
          <c:y val="0.22150014442255203"/>
          <c:w val="0.62804243219597555"/>
          <c:h val="0.69555188921593114"/>
        </c:manualLayout>
      </c:layout>
      <c:pie3DChart>
        <c:varyColors val="1"/>
        <c:ser>
          <c:idx val="0"/>
          <c:order val="0"/>
          <c:tx>
            <c:strRef>
              <c:f>Sheet1!$A$2</c:f>
              <c:strCache>
                <c:ptCount val="1"/>
                <c:pt idx="0">
                  <c:v>2014</c:v>
                </c:pt>
              </c:strCache>
            </c:strRef>
          </c:tx>
          <c:explosion val="5"/>
          <c:dPt>
            <c:idx val="2"/>
            <c:bubble3D val="0"/>
            <c:spPr>
              <a:solidFill>
                <a:schemeClr val="accent3">
                  <a:lumMod val="60000"/>
                  <a:lumOff val="40000"/>
                </a:schemeClr>
              </a:solidFill>
            </c:spPr>
          </c:dPt>
          <c:dLbls>
            <c:dLbl>
              <c:idx val="0"/>
              <c:layout>
                <c:manualLayout>
                  <c:x val="0.18354768153980752"/>
                  <c:y val="-3.4346451767587299E-2"/>
                </c:manualLayout>
              </c:layout>
              <c:spPr>
                <a:solidFill>
                  <a:schemeClr val="accent5">
                    <a:lumMod val="20000"/>
                    <a:lumOff val="80000"/>
                  </a:schemeClr>
                </a:solidFill>
                <a:ln>
                  <a:noFill/>
                </a:ln>
                <a:effectLst/>
              </c:spPr>
              <c:txPr>
                <a:bodyPr wrap="square" lIns="38100" tIns="19050" rIns="38100" bIns="19050" anchor="ctr">
                  <a:sp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9.5817281797429932E-2"/>
                  <c:y val="-4.2819559069981757E-2"/>
                </c:manualLayout>
              </c:layout>
              <c:spPr>
                <a:noFill/>
                <a:ln>
                  <a:noFill/>
                </a:ln>
                <a:effectLst/>
              </c:spPr>
              <c:txPr>
                <a:bodyPr wrap="square" lIns="38100" tIns="19050" rIns="38100" bIns="19050" anchor="ctr">
                  <a:no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15:layout>
                    <c:manualLayout>
                      <c:w val="0.23492063492063489"/>
                      <c:h val="0.20579427054654653"/>
                    </c:manualLayout>
                  </c15:layout>
                </c:ext>
              </c:extLst>
            </c:dLbl>
            <c:dLbl>
              <c:idx val="2"/>
              <c:layout>
                <c:manualLayout>
                  <c:x val="6.2056092744107311E-2"/>
                  <c:y val="-4.7580012857052614E-2"/>
                </c:manualLayout>
              </c:layout>
              <c:tx>
                <c:rich>
                  <a:bodyPr wrap="square" lIns="38100" tIns="19050" rIns="38100" bIns="19050" anchor="ctr">
                    <a:noAutofit/>
                  </a:bodyPr>
                  <a:lstStyle/>
                  <a:p>
                    <a:pPr>
                      <a:defRPr sz="800" b="1"/>
                    </a:pPr>
                    <a:fld id="{08CDDB26-74F8-429D-B30B-7D1491CAD333}" type="CATEGORYNAME">
                      <a:rPr lang="en-US"/>
                      <a:pPr>
                        <a:defRPr sz="800" b="1"/>
                      </a:pPr>
                      <a:t>[CATEGORY NAME]</a:t>
                    </a:fld>
                    <a:r>
                      <a:rPr lang="en-US" baseline="0"/>
                      <a:t>;</a:t>
                    </a:r>
                  </a:p>
                  <a:p>
                    <a:pPr>
                      <a:defRPr sz="800" b="1"/>
                    </a:pPr>
                    <a:r>
                      <a:rPr lang="en-US" baseline="0"/>
                      <a:t> </a:t>
                    </a:r>
                    <a:fld id="{0A1C488D-9E7B-49B6-858F-156D2D178A54}" type="VALUE">
                      <a:rPr lang="en-US" baseline="0"/>
                      <a:pPr>
                        <a:defRPr sz="800" b="1"/>
                      </a:pPr>
                      <a:t>[VALUE]</a:t>
                    </a:fld>
                    <a:r>
                      <a:rPr lang="en-US" baseline="0"/>
                      <a:t>; </a:t>
                    </a:r>
                    <a:fld id="{6BFB6B84-093A-46F2-9618-A7163902022F}" type="PERCENTAGE">
                      <a:rPr lang="en-US" baseline="0"/>
                      <a:pPr>
                        <a:defRPr sz="800" b="1"/>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3372540973094971"/>
                      <c:h val="0.42072475131264564"/>
                    </c:manualLayout>
                  </c15:layout>
                  <c15:dlblFieldTable/>
                  <c15:showDataLabelsRange val="0"/>
                </c:ext>
              </c:extLst>
            </c:dLbl>
            <c:dLbl>
              <c:idx val="3"/>
              <c:layout>
                <c:manualLayout>
                  <c:x val="8.4028828643976511E-2"/>
                  <c:y val="1.6187995377406429E-2"/>
                </c:manualLayout>
              </c:layout>
              <c:spPr>
                <a:noFill/>
                <a:ln>
                  <a:noFill/>
                </a:ln>
                <a:effectLst/>
              </c:spPr>
              <c:txPr>
                <a:bodyPr wrap="square" lIns="38100" tIns="19050" rIns="38100" bIns="19050" anchor="ctr">
                  <a:no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15:layout>
                    <c:manualLayout>
                      <c:w val="0.26507938136397446"/>
                      <c:h val="0.20529108590071829"/>
                    </c:manualLayout>
                  </c15:layout>
                </c:ext>
              </c:extLst>
            </c:dLbl>
            <c:spPr>
              <a:noFill/>
              <a:ln>
                <a:noFill/>
              </a:ln>
              <a:effectLst/>
            </c:spPr>
            <c:txPr>
              <a:bodyPr wrap="square" lIns="38100" tIns="19050" rIns="38100" bIns="19050" anchor="ctr">
                <a:spAutoFit/>
              </a:bodyPr>
              <a:lstStyle/>
              <a:p>
                <a:pPr>
                  <a:defRPr sz="800" b="1"/>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4"/>
                <c:pt idx="0">
                  <c:v>Privātais sektors</c:v>
                </c:pt>
                <c:pt idx="1">
                  <c:v>Pašvaldības un pašvaldību padotības iestādes</c:v>
                </c:pt>
                <c:pt idx="2">
                  <c:v>Valsts un pašvaldību komercsabiedrības, nodibinājumi, biedrības un sabiedriskās organizācijas</c:v>
                </c:pt>
                <c:pt idx="3">
                  <c:v>Ministrijas, centrālās valsts iestādes un to padotības iestādes</c:v>
                </c:pt>
              </c:strCache>
            </c:strRef>
          </c:cat>
          <c:val>
            <c:numRef>
              <c:f>Sheet1!$B$2:$E$2</c:f>
              <c:numCache>
                <c:formatCode>#,##0</c:formatCode>
                <c:ptCount val="4"/>
                <c:pt idx="0">
                  <c:v>580195</c:v>
                </c:pt>
                <c:pt idx="1">
                  <c:v>108274</c:v>
                </c:pt>
                <c:pt idx="2">
                  <c:v>96710</c:v>
                </c:pt>
                <c:pt idx="3">
                  <c:v>71424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A3E6-8878-4D5C-97E6-2316542C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4940</Words>
  <Characters>2816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Informatīvais ziņojums „Par Valsts un pašvaldību institūciju amatpersonu un darbinieku atlīdzības likumā noteikto normu attiecināšanu uz pašvaldībām”</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un pašvaldību institūciju amatpersonu un darbinieku atlīdzības likumā noteikto normu attiecināšanu uz pašvaldībām”</dc:title>
  <dc:subject>Informatīvais ziņojums</dc:subject>
  <dc:creator>Ineta Artemjeva</dc:creator>
  <cp:keywords/>
  <dc:description>tel.67095599;
Ineta.Artemjeva@fm.gov.lv</dc:description>
  <cp:lastModifiedBy>Artemjeva Ineta</cp:lastModifiedBy>
  <cp:revision>5</cp:revision>
  <cp:lastPrinted>2015-06-15T09:40:00Z</cp:lastPrinted>
  <dcterms:created xsi:type="dcterms:W3CDTF">2015-06-29T06:35:00Z</dcterms:created>
  <dcterms:modified xsi:type="dcterms:W3CDTF">2015-07-03T07:09:00Z</dcterms:modified>
</cp:coreProperties>
</file>