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25" w:rsidRDefault="00091525" w:rsidP="005401E9">
      <w:pPr>
        <w:jc w:val="center"/>
        <w:rPr>
          <w:b/>
          <w:szCs w:val="28"/>
        </w:rPr>
      </w:pPr>
    </w:p>
    <w:p w:rsidR="00585846" w:rsidRDefault="00585846" w:rsidP="005401E9">
      <w:pPr>
        <w:jc w:val="center"/>
        <w:rPr>
          <w:b/>
        </w:rPr>
      </w:pPr>
      <w:r w:rsidRPr="00734965">
        <w:rPr>
          <w:b/>
          <w:szCs w:val="28"/>
        </w:rPr>
        <w:t>Ministru kabineta noteikumu projekta „</w:t>
      </w:r>
      <w:r w:rsidRPr="007F6661">
        <w:rPr>
          <w:b/>
        </w:rPr>
        <w:t>Grozījumi Ministru kabineta 2006.</w:t>
      </w:r>
      <w:r w:rsidR="001F34C4">
        <w:rPr>
          <w:b/>
        </w:rPr>
        <w:t> </w:t>
      </w:r>
      <w:r w:rsidRPr="007F6661">
        <w:rPr>
          <w:b/>
        </w:rPr>
        <w:t>gada 27.</w:t>
      </w:r>
      <w:r w:rsidR="001F34C4">
        <w:rPr>
          <w:b/>
        </w:rPr>
        <w:t> </w:t>
      </w:r>
      <w:r w:rsidRPr="007F6661">
        <w:rPr>
          <w:b/>
        </w:rPr>
        <w:t>jūnija noteikumos Nr.</w:t>
      </w:r>
      <w:r w:rsidR="001F34C4">
        <w:rPr>
          <w:b/>
        </w:rPr>
        <w:t> </w:t>
      </w:r>
      <w:r w:rsidRPr="007F6661">
        <w:rPr>
          <w:b/>
        </w:rPr>
        <w:t>508 “Noteikumi par aizsargjoslām ap valsts aizsardzības objektiem un šo aizsargjoslu platumu”</w:t>
      </w:r>
      <w:r w:rsidRPr="00734965">
        <w:rPr>
          <w:b/>
        </w:rPr>
        <w:t>”</w:t>
      </w:r>
      <w:r w:rsidRPr="00734965">
        <w:rPr>
          <w:b/>
          <w:szCs w:val="28"/>
        </w:rPr>
        <w:t xml:space="preserve"> sākotnējās ietekmes novērtējuma ziņojums (anotācija)</w:t>
      </w:r>
    </w:p>
    <w:p w:rsidR="00585846" w:rsidRDefault="00585846"/>
    <w:tbl>
      <w:tblPr>
        <w:tblpPr w:leftFromText="180" w:rightFromText="180" w:vertAnchor="text" w:horzAnchor="margin" w:tblpXSpec="center" w:tblpY="149"/>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84"/>
        <w:gridCol w:w="6364"/>
      </w:tblGrid>
      <w:tr w:rsidR="00585846" w:rsidRPr="004D412E" w:rsidTr="001872F0">
        <w:trPr>
          <w:trHeight w:val="419"/>
        </w:trPr>
        <w:tc>
          <w:tcPr>
            <w:tcW w:w="5000" w:type="pct"/>
            <w:gridSpan w:val="3"/>
            <w:vAlign w:val="center"/>
          </w:tcPr>
          <w:p w:rsidR="00585846" w:rsidRPr="004D412E" w:rsidRDefault="00585846" w:rsidP="004D412E">
            <w:pPr>
              <w:pStyle w:val="naisnod"/>
              <w:spacing w:before="0" w:beforeAutospacing="0" w:after="0" w:afterAutospacing="0"/>
              <w:ind w:left="57" w:right="57"/>
              <w:jc w:val="center"/>
              <w:rPr>
                <w:b/>
              </w:rPr>
            </w:pPr>
            <w:r w:rsidRPr="004D412E">
              <w:rPr>
                <w:b/>
              </w:rPr>
              <w:t>I. Tiesību akta projekta izstrādes nepieciešamība</w:t>
            </w:r>
          </w:p>
        </w:tc>
      </w:tr>
      <w:tr w:rsidR="00585846" w:rsidRPr="004D412E" w:rsidTr="001872F0">
        <w:trPr>
          <w:trHeight w:val="415"/>
        </w:trPr>
        <w:tc>
          <w:tcPr>
            <w:tcW w:w="216" w:type="pct"/>
          </w:tcPr>
          <w:p w:rsidR="00585846" w:rsidRPr="004D412E" w:rsidRDefault="00585846" w:rsidP="004D412E">
            <w:pPr>
              <w:pStyle w:val="naiskr"/>
              <w:spacing w:before="0" w:beforeAutospacing="0" w:after="0" w:afterAutospacing="0"/>
              <w:ind w:left="57" w:right="57"/>
              <w:jc w:val="center"/>
            </w:pPr>
            <w:r w:rsidRPr="004D412E">
              <w:t>1.</w:t>
            </w:r>
          </w:p>
        </w:tc>
        <w:tc>
          <w:tcPr>
            <w:tcW w:w="1492" w:type="pct"/>
          </w:tcPr>
          <w:p w:rsidR="00585846" w:rsidRPr="004D412E" w:rsidRDefault="00585846" w:rsidP="004D412E">
            <w:pPr>
              <w:pStyle w:val="naiskr"/>
              <w:spacing w:before="0" w:beforeAutospacing="0" w:after="0" w:afterAutospacing="0"/>
              <w:ind w:left="57" w:right="57"/>
            </w:pPr>
            <w:r w:rsidRPr="004D412E">
              <w:t>Pamatojums</w:t>
            </w:r>
          </w:p>
        </w:tc>
        <w:tc>
          <w:tcPr>
            <w:tcW w:w="3292" w:type="pct"/>
          </w:tcPr>
          <w:p w:rsidR="00585846" w:rsidRPr="004D412E" w:rsidRDefault="00585846" w:rsidP="004D412E">
            <w:pPr>
              <w:autoSpaceDE w:val="0"/>
              <w:autoSpaceDN w:val="0"/>
              <w:adjustRightInd w:val="0"/>
              <w:ind w:left="57" w:right="57" w:firstLine="0"/>
              <w:rPr>
                <w:sz w:val="24"/>
                <w:szCs w:val="24"/>
              </w:rPr>
            </w:pPr>
            <w:r w:rsidRPr="004D412E">
              <w:rPr>
                <w:sz w:val="24"/>
                <w:szCs w:val="24"/>
              </w:rPr>
              <w:t>Aizsargjoslu likuma 23.</w:t>
            </w:r>
            <w:r w:rsidRPr="004D412E">
              <w:rPr>
                <w:sz w:val="24"/>
                <w:szCs w:val="24"/>
                <w:vertAlign w:val="superscript"/>
              </w:rPr>
              <w:t>1</w:t>
            </w:r>
            <w:r w:rsidRPr="004D412E">
              <w:rPr>
                <w:sz w:val="24"/>
                <w:szCs w:val="24"/>
              </w:rPr>
              <w:t xml:space="preserve"> panta trešā daļa</w:t>
            </w:r>
          </w:p>
        </w:tc>
      </w:tr>
      <w:tr w:rsidR="00585846" w:rsidRPr="004D412E" w:rsidTr="001872F0">
        <w:trPr>
          <w:trHeight w:val="472"/>
        </w:trPr>
        <w:tc>
          <w:tcPr>
            <w:tcW w:w="216" w:type="pct"/>
          </w:tcPr>
          <w:p w:rsidR="00585846" w:rsidRPr="004D412E" w:rsidRDefault="00585846" w:rsidP="004D412E">
            <w:pPr>
              <w:pStyle w:val="naiskr"/>
              <w:spacing w:before="0" w:beforeAutospacing="0" w:after="0" w:afterAutospacing="0"/>
              <w:ind w:left="57" w:right="57"/>
              <w:jc w:val="center"/>
            </w:pPr>
            <w:r w:rsidRPr="004D412E">
              <w:t>2.</w:t>
            </w:r>
          </w:p>
        </w:tc>
        <w:tc>
          <w:tcPr>
            <w:tcW w:w="1492" w:type="pct"/>
          </w:tcPr>
          <w:p w:rsidR="00585846" w:rsidRPr="004D412E" w:rsidRDefault="00585846" w:rsidP="004D412E">
            <w:pPr>
              <w:ind w:left="57" w:right="57" w:firstLine="0"/>
              <w:rPr>
                <w:sz w:val="24"/>
                <w:szCs w:val="24"/>
              </w:rPr>
            </w:pPr>
            <w:r w:rsidRPr="004D412E">
              <w:rPr>
                <w:sz w:val="24"/>
                <w:szCs w:val="24"/>
              </w:rPr>
              <w:t>Pašreizējā situācija un problēmas, kuru risināšanai tiesību akta projekts izstrādāts, tiesiskā regulējuma mērķis un būtība</w:t>
            </w:r>
          </w:p>
        </w:tc>
        <w:tc>
          <w:tcPr>
            <w:tcW w:w="3292" w:type="pct"/>
          </w:tcPr>
          <w:p w:rsidR="001F34C4" w:rsidRPr="00061CF8" w:rsidRDefault="001F34C4" w:rsidP="001F34C4">
            <w:pPr>
              <w:tabs>
                <w:tab w:val="left" w:pos="0"/>
              </w:tabs>
              <w:rPr>
                <w:bCs/>
                <w:sz w:val="24"/>
                <w:szCs w:val="24"/>
              </w:rPr>
            </w:pPr>
            <w:r w:rsidRPr="00061CF8">
              <w:rPr>
                <w:bCs/>
                <w:sz w:val="24"/>
                <w:szCs w:val="24"/>
              </w:rPr>
              <w:t>Saskaņā ar Ministru kabineta 2006.</w:t>
            </w:r>
            <w:r w:rsidR="00061CF8">
              <w:rPr>
                <w:bCs/>
                <w:sz w:val="24"/>
                <w:szCs w:val="24"/>
              </w:rPr>
              <w:t> </w:t>
            </w:r>
            <w:r w:rsidRPr="00061CF8">
              <w:rPr>
                <w:bCs/>
                <w:sz w:val="24"/>
                <w:szCs w:val="24"/>
              </w:rPr>
              <w:t>gada 27.</w:t>
            </w:r>
            <w:r w:rsidR="00061CF8">
              <w:rPr>
                <w:bCs/>
                <w:sz w:val="24"/>
                <w:szCs w:val="24"/>
              </w:rPr>
              <w:t> </w:t>
            </w:r>
            <w:r w:rsidRPr="00061CF8">
              <w:rPr>
                <w:bCs/>
                <w:sz w:val="24"/>
                <w:szCs w:val="24"/>
              </w:rPr>
              <w:t xml:space="preserve">jūnija noteikumu Nr.508 „Noteikumi par aizsargjoslām ap valsts aizsardzības objektiem un šo aizsargjoslu platumu” (turpmāk – noteikumi) 2.16.apakšpunktu tika noteikta aizsargjosla ap valsts īpašumā Aizsardzības ministrijas valdījumā esošo nekustamo īpašumu – valsts aizsardzības objektu lidlauks „Rēzekne” Audriņu pagasts, Rēzeknes novads, nekustamā īpašuma kadastra Nr.7842 005 0393, kas sastāvēja no divām zemes vienībām ar kadastra apzīmējumiem 7842 005 0377 un 7842 005 0393, - un piecām privātpersonām piederošu zemes vienību ar kadastra apzīmējumiem 7842 005 0293, 7842 005 0232, 7842 005 0233, 7842 005 0237, 7842 005 0254 daļām, kuras tika izmantotas valsts aizsardzības vajadzībām (uz tām izvietota un tās ietver valstij piekrītošo lidlauka skrejceļa būvi un tā aizsargjoslu). </w:t>
            </w:r>
          </w:p>
          <w:p w:rsidR="001F34C4" w:rsidRPr="00061CF8" w:rsidRDefault="001F34C4" w:rsidP="001F34C4">
            <w:pPr>
              <w:tabs>
                <w:tab w:val="left" w:pos="0"/>
              </w:tabs>
              <w:rPr>
                <w:bCs/>
                <w:sz w:val="24"/>
                <w:szCs w:val="24"/>
              </w:rPr>
            </w:pPr>
            <w:r w:rsidRPr="00061CF8">
              <w:rPr>
                <w:bCs/>
                <w:sz w:val="24"/>
                <w:szCs w:val="24"/>
              </w:rPr>
              <w:t>Saskaņā ar Rēzeknes tiesas zemesgrāmatu nodaļas tiesneša 2010.</w:t>
            </w:r>
            <w:r w:rsidR="00061CF8">
              <w:rPr>
                <w:bCs/>
                <w:sz w:val="24"/>
                <w:szCs w:val="24"/>
              </w:rPr>
              <w:t> </w:t>
            </w:r>
            <w:r w:rsidRPr="00061CF8">
              <w:rPr>
                <w:bCs/>
                <w:sz w:val="24"/>
                <w:szCs w:val="24"/>
              </w:rPr>
              <w:t>gada 13.</w:t>
            </w:r>
            <w:r w:rsidR="00061CF8">
              <w:rPr>
                <w:bCs/>
                <w:sz w:val="24"/>
                <w:szCs w:val="24"/>
              </w:rPr>
              <w:t> </w:t>
            </w:r>
            <w:r w:rsidRPr="00061CF8">
              <w:rPr>
                <w:bCs/>
                <w:sz w:val="24"/>
                <w:szCs w:val="24"/>
              </w:rPr>
              <w:t>septembra lēmumu nekustamais īpašums „Lidlauks Rēzekne” Audriņu pagastā, Rēzeknes novadā, nekustamā īpašuma kadastra Nr.7842 005 0393, tika sadalīts divos atsevišķos nekustamajos īpašumos:</w:t>
            </w:r>
          </w:p>
          <w:p w:rsidR="001F34C4" w:rsidRPr="00061CF8" w:rsidRDefault="001F34C4" w:rsidP="001F34C4">
            <w:pPr>
              <w:tabs>
                <w:tab w:val="left" w:pos="0"/>
              </w:tabs>
              <w:rPr>
                <w:bCs/>
                <w:sz w:val="24"/>
                <w:szCs w:val="24"/>
              </w:rPr>
            </w:pPr>
            <w:r w:rsidRPr="00061CF8">
              <w:rPr>
                <w:bCs/>
                <w:sz w:val="24"/>
                <w:szCs w:val="24"/>
              </w:rPr>
              <w:t>1. nekustamais īpašums „Lidlauks Rēzekne” Audriņu pagasts, Rēzeknes novads, nekustamā īpašuma kadastra Nr.7842 005 0393, Audriņu pagasta zemesgrāmatas nodalījums 100000025093, kas tiek izmantots valsts aizsardzības uzdevumu veikšanai;</w:t>
            </w:r>
          </w:p>
          <w:p w:rsidR="001F34C4" w:rsidRPr="00061CF8" w:rsidRDefault="001F34C4" w:rsidP="001F34C4">
            <w:pPr>
              <w:tabs>
                <w:tab w:val="left" w:pos="0"/>
              </w:tabs>
              <w:rPr>
                <w:bCs/>
                <w:sz w:val="24"/>
                <w:szCs w:val="24"/>
              </w:rPr>
            </w:pPr>
            <w:r w:rsidRPr="00061CF8">
              <w:rPr>
                <w:bCs/>
                <w:sz w:val="24"/>
                <w:szCs w:val="24"/>
              </w:rPr>
              <w:t>2. nekustamais īpašums „Lidlauks Rēzekne 1”, nekustamā īpašuma kadastra Nr.7842 005 0028, Audriņu pagasts, Rēzeknes novads, Audriņu pagasta zemesgrāmatas nodalījums Nr.100000480413, par kuru Aizsardzības ministrija ir pieņēmusi lēmumu turpmāk neizmantot valsts aizsardzības uzdevumu veikšanai.</w:t>
            </w:r>
          </w:p>
          <w:p w:rsidR="001F34C4" w:rsidRPr="00061CF8" w:rsidRDefault="001F34C4" w:rsidP="001F34C4">
            <w:pPr>
              <w:tabs>
                <w:tab w:val="left" w:pos="0"/>
              </w:tabs>
              <w:rPr>
                <w:bCs/>
                <w:sz w:val="24"/>
                <w:szCs w:val="24"/>
              </w:rPr>
            </w:pPr>
            <w:r w:rsidRPr="00061CF8">
              <w:rPr>
                <w:bCs/>
                <w:sz w:val="24"/>
                <w:szCs w:val="24"/>
              </w:rPr>
              <w:t>2009.</w:t>
            </w:r>
            <w:r w:rsidR="00061CF8">
              <w:rPr>
                <w:bCs/>
                <w:sz w:val="24"/>
                <w:szCs w:val="24"/>
              </w:rPr>
              <w:t> </w:t>
            </w:r>
            <w:r w:rsidRPr="00061CF8">
              <w:rPr>
                <w:bCs/>
                <w:sz w:val="24"/>
                <w:szCs w:val="24"/>
              </w:rPr>
              <w:t>gada 23.</w:t>
            </w:r>
            <w:r w:rsidR="00061CF8">
              <w:rPr>
                <w:bCs/>
                <w:sz w:val="24"/>
                <w:szCs w:val="24"/>
              </w:rPr>
              <w:t> </w:t>
            </w:r>
            <w:r w:rsidRPr="00061CF8">
              <w:rPr>
                <w:bCs/>
                <w:sz w:val="24"/>
                <w:szCs w:val="24"/>
              </w:rPr>
              <w:t xml:space="preserve">decembrī tika pieņemts Ministru kabineta rīkojums Nr.898 „Par valsts īpašuma objektu nodošanu privatizācijai”, kurš noteica valsts īpašuma objekta „Lidlauks Rēzekne”, Audriņu pagastā, Rēzeknes novadā, kas sastāv no zemes vienības (zemes vienības kadastra apzīmējums 7842 005 0377) daļas 21,9 ha platībā, tai skaitā lidlauka skrejceļa 0,9 ha platībā, kā arī lidlauka skrejceļa 5,06 ha platībā, kas atrodas uz </w:t>
            </w:r>
            <w:r w:rsidRPr="00061CF8">
              <w:rPr>
                <w:bCs/>
                <w:sz w:val="24"/>
                <w:szCs w:val="24"/>
              </w:rPr>
              <w:lastRenderedPageBreak/>
              <w:t xml:space="preserve">zemes vienībām ar kadastra apzīmējumu 7842 005 0232, 7842 005 0237 un 7842 005 0293, nodošanu privatizācijai. </w:t>
            </w:r>
          </w:p>
          <w:p w:rsidR="001F34C4" w:rsidRPr="00061CF8" w:rsidRDefault="001F34C4" w:rsidP="001F34C4">
            <w:pPr>
              <w:tabs>
                <w:tab w:val="left" w:pos="0"/>
              </w:tabs>
              <w:rPr>
                <w:bCs/>
                <w:sz w:val="24"/>
                <w:szCs w:val="24"/>
              </w:rPr>
            </w:pPr>
            <w:r w:rsidRPr="00061CF8">
              <w:rPr>
                <w:bCs/>
                <w:sz w:val="24"/>
                <w:szCs w:val="24"/>
              </w:rPr>
              <w:t>Valsts akciju sabiedrība „Privatizācijas aģentūra” nekustamo īpašumu nepārņēma un neveica valsts īpašuma privatizācijas procesu.</w:t>
            </w:r>
          </w:p>
          <w:p w:rsidR="001F34C4" w:rsidRPr="00061CF8" w:rsidRDefault="001F34C4" w:rsidP="001F34C4">
            <w:pPr>
              <w:tabs>
                <w:tab w:val="left" w:pos="0"/>
              </w:tabs>
              <w:rPr>
                <w:bCs/>
                <w:sz w:val="24"/>
                <w:szCs w:val="24"/>
              </w:rPr>
            </w:pPr>
            <w:r w:rsidRPr="00061CF8">
              <w:rPr>
                <w:bCs/>
                <w:sz w:val="24"/>
                <w:szCs w:val="24"/>
              </w:rPr>
              <w:t>2015.</w:t>
            </w:r>
            <w:r w:rsidR="00061CF8">
              <w:rPr>
                <w:bCs/>
                <w:sz w:val="24"/>
                <w:szCs w:val="24"/>
              </w:rPr>
              <w:t> </w:t>
            </w:r>
            <w:r w:rsidRPr="00061CF8">
              <w:rPr>
                <w:bCs/>
                <w:sz w:val="24"/>
                <w:szCs w:val="24"/>
              </w:rPr>
              <w:t>gada 19.</w:t>
            </w:r>
            <w:r w:rsidR="00061CF8">
              <w:rPr>
                <w:bCs/>
                <w:sz w:val="24"/>
                <w:szCs w:val="24"/>
              </w:rPr>
              <w:t> </w:t>
            </w:r>
            <w:r w:rsidRPr="00061CF8">
              <w:rPr>
                <w:bCs/>
                <w:sz w:val="24"/>
                <w:szCs w:val="24"/>
              </w:rPr>
              <w:t>maijā Ministru kabinets pieņēma rīkojumu Nr.268 „Par Ministru kabineta 2009.</w:t>
            </w:r>
            <w:r w:rsidR="00061CF8">
              <w:rPr>
                <w:bCs/>
                <w:sz w:val="24"/>
                <w:szCs w:val="24"/>
              </w:rPr>
              <w:t> </w:t>
            </w:r>
            <w:r w:rsidRPr="00061CF8">
              <w:rPr>
                <w:bCs/>
                <w:sz w:val="24"/>
                <w:szCs w:val="24"/>
              </w:rPr>
              <w:t>gada 23.</w:t>
            </w:r>
            <w:r w:rsidR="00061CF8">
              <w:rPr>
                <w:bCs/>
                <w:sz w:val="24"/>
                <w:szCs w:val="24"/>
              </w:rPr>
              <w:t> </w:t>
            </w:r>
            <w:r w:rsidRPr="00061CF8">
              <w:rPr>
                <w:bCs/>
                <w:sz w:val="24"/>
                <w:szCs w:val="24"/>
              </w:rPr>
              <w:t>decembra rīkojuma Nr.898 „Par valsts īpašuma objektu nodošanu privatizācijai” atcelšanu daļā””, ar kuru nolēma atcelt rīkojumu Nr.898 daļā par valsts īpašuma objekta nodošanu privatizācijai.</w:t>
            </w:r>
          </w:p>
          <w:p w:rsidR="001F34C4" w:rsidRPr="00061CF8" w:rsidRDefault="001F34C4" w:rsidP="001F34C4">
            <w:pPr>
              <w:tabs>
                <w:tab w:val="left" w:pos="0"/>
              </w:tabs>
              <w:rPr>
                <w:bCs/>
                <w:sz w:val="24"/>
                <w:szCs w:val="24"/>
              </w:rPr>
            </w:pPr>
            <w:r w:rsidRPr="00061CF8">
              <w:rPr>
                <w:bCs/>
                <w:sz w:val="24"/>
                <w:szCs w:val="24"/>
              </w:rPr>
              <w:t>Ņemot vērā Rēzeknes novada domes 2011.</w:t>
            </w:r>
            <w:r w:rsidR="00061CF8">
              <w:rPr>
                <w:bCs/>
                <w:sz w:val="24"/>
                <w:szCs w:val="24"/>
              </w:rPr>
              <w:t> </w:t>
            </w:r>
            <w:r w:rsidRPr="00061CF8">
              <w:rPr>
                <w:bCs/>
                <w:sz w:val="24"/>
                <w:szCs w:val="24"/>
              </w:rPr>
              <w:t>gada 7.</w:t>
            </w:r>
            <w:r w:rsidR="00061CF8">
              <w:rPr>
                <w:bCs/>
                <w:sz w:val="24"/>
                <w:szCs w:val="24"/>
              </w:rPr>
              <w:t> </w:t>
            </w:r>
            <w:r w:rsidRPr="00061CF8">
              <w:rPr>
                <w:bCs/>
                <w:sz w:val="24"/>
                <w:szCs w:val="24"/>
              </w:rPr>
              <w:t>jūlija lēmumu „Par valsts nekustamā īpašuma „Lidlauks Rēzekne” nodošanu bez atlīdzības Rēzeknes novada pašvaldībai” (protokols Nr.14, 6.§), Vides aizsardzības un reģionālās attīstības ministrija virza izskatīšanai Ministru kabinetā Ministru kabineta rīkojuma projektu „Par valsts nekustamā īpašuma nodošanu Rēzeknes novada pašvaldības īpašumā”, VSS-1110. Minētā tiesību akta projekta saskaņošanas procesā arī ir izteikts ierosinājums veikt grozījumus noteikumos un svītrot no valsts aizsardzības objektu saraksta nekustamā īpašuma objektus, kuri netiek izmantoti valsts aizsardzības vajadzībām.</w:t>
            </w:r>
          </w:p>
          <w:p w:rsidR="001F34C4" w:rsidRPr="00061CF8" w:rsidRDefault="001F34C4" w:rsidP="001F34C4">
            <w:pPr>
              <w:tabs>
                <w:tab w:val="left" w:pos="0"/>
              </w:tabs>
              <w:rPr>
                <w:bCs/>
                <w:sz w:val="24"/>
                <w:szCs w:val="24"/>
              </w:rPr>
            </w:pPr>
            <w:r w:rsidRPr="00061CF8">
              <w:rPr>
                <w:bCs/>
                <w:sz w:val="24"/>
                <w:szCs w:val="24"/>
              </w:rPr>
              <w:t xml:space="preserve">Ņemot vērā </w:t>
            </w:r>
            <w:r w:rsidR="00061CF8" w:rsidRPr="00061CF8">
              <w:rPr>
                <w:bCs/>
                <w:sz w:val="24"/>
                <w:szCs w:val="24"/>
              </w:rPr>
              <w:t>iepriekš minēto</w:t>
            </w:r>
            <w:r w:rsidR="00061CF8">
              <w:rPr>
                <w:bCs/>
                <w:sz w:val="24"/>
                <w:szCs w:val="24"/>
              </w:rPr>
              <w:t xml:space="preserve">, </w:t>
            </w:r>
            <w:r w:rsidR="00061CF8" w:rsidRPr="00061CF8">
              <w:rPr>
                <w:bCs/>
                <w:sz w:val="24"/>
                <w:szCs w:val="24"/>
              </w:rPr>
              <w:t>Ministru kabineta noteikumu projekt</w:t>
            </w:r>
            <w:r w:rsidR="00061CF8">
              <w:rPr>
                <w:bCs/>
                <w:sz w:val="24"/>
                <w:szCs w:val="24"/>
              </w:rPr>
              <w:t>s</w:t>
            </w:r>
            <w:r w:rsidR="00061CF8" w:rsidRPr="00061CF8">
              <w:rPr>
                <w:bCs/>
                <w:sz w:val="24"/>
                <w:szCs w:val="24"/>
              </w:rPr>
              <w:t xml:space="preserve"> „Grozījumi Ministru kabineta 2006. gada 27. jūnija noteikumos Nr. 508 “Noteikumi par aizsargjoslām ap valsts aizsardzības objektiem un šo aizsargjoslu platumu””</w:t>
            </w:r>
            <w:r w:rsidR="00061CF8">
              <w:rPr>
                <w:bCs/>
                <w:sz w:val="24"/>
                <w:szCs w:val="24"/>
              </w:rPr>
              <w:t xml:space="preserve"> (turpmāk – projekts) paredz</w:t>
            </w:r>
            <w:r w:rsidRPr="00061CF8">
              <w:rPr>
                <w:bCs/>
                <w:sz w:val="24"/>
                <w:szCs w:val="24"/>
              </w:rPr>
              <w:t xml:space="preserve"> 2.16.</w:t>
            </w:r>
            <w:r w:rsidR="00061CF8">
              <w:rPr>
                <w:bCs/>
                <w:sz w:val="24"/>
                <w:szCs w:val="24"/>
              </w:rPr>
              <w:t> apakšpunktu izteikt jaunā redakcijā</w:t>
            </w:r>
            <w:r w:rsidRPr="00061CF8">
              <w:rPr>
                <w:bCs/>
                <w:sz w:val="24"/>
                <w:szCs w:val="24"/>
              </w:rPr>
              <w:t>.</w:t>
            </w:r>
          </w:p>
          <w:p w:rsidR="001F34C4" w:rsidRPr="00061CF8" w:rsidRDefault="001F34C4" w:rsidP="001F34C4">
            <w:pPr>
              <w:tabs>
                <w:tab w:val="left" w:pos="0"/>
              </w:tabs>
              <w:rPr>
                <w:bCs/>
                <w:sz w:val="24"/>
                <w:szCs w:val="24"/>
              </w:rPr>
            </w:pPr>
            <w:r w:rsidRPr="00061CF8">
              <w:rPr>
                <w:bCs/>
                <w:sz w:val="24"/>
                <w:szCs w:val="24"/>
              </w:rPr>
              <w:t xml:space="preserve">Noteikumu 1.25.apakšpunkts nosaka aizsargjoslu ap valsts aizsardzības objektu Rīgā, K.Valdemāra ielā 10/12, kadastra Nr.0100 020 0130 un 0100 020 0131 un aizsargjoslas platumu -25 metri. </w:t>
            </w:r>
          </w:p>
          <w:p w:rsidR="001F34C4" w:rsidRPr="00061CF8" w:rsidRDefault="001F34C4" w:rsidP="001F34C4">
            <w:pPr>
              <w:tabs>
                <w:tab w:val="left" w:pos="0"/>
              </w:tabs>
              <w:rPr>
                <w:bCs/>
                <w:sz w:val="24"/>
                <w:szCs w:val="24"/>
              </w:rPr>
            </w:pPr>
            <w:r w:rsidRPr="00061CF8">
              <w:rPr>
                <w:bCs/>
                <w:sz w:val="24"/>
                <w:szCs w:val="24"/>
              </w:rPr>
              <w:t>Nekustamā īpašuma ar kadastra Nr.0100 020 0131 adrese ir Rīgā, Skolas ielā 1. Ar Rīgas pilsētas tiesas zemesgrāmatu nodaļas tiesneša 2000. gada 6. septembra lēmumu ir nostiprinātas valsts īpašumtiesības Aizsardzības ministrijas personā uz zemes gabalu Rīgā, Skolas ielā 1. Ar Rīgas pilsētas Vidzemes priekšpilsētas tiesas zemesgrāmatu nodaļas tiesneša 06.01.2015. lēmumu ir nostiprinātas valsts īpašumtiesības Aizsardzības ministrijas personā uz būvēm Rīgā, Skolas ielā 1 un ir izveidots vienots nekustamais īpašums Rīgā, Skolas ielā 1, nekustamā īpašuma kadastra Nr.0100 020 0131.</w:t>
            </w:r>
          </w:p>
          <w:p w:rsidR="001F34C4" w:rsidRPr="00061CF8" w:rsidRDefault="001F34C4" w:rsidP="001F34C4">
            <w:pPr>
              <w:tabs>
                <w:tab w:val="left" w:pos="0"/>
              </w:tabs>
              <w:rPr>
                <w:bCs/>
                <w:sz w:val="24"/>
                <w:szCs w:val="24"/>
              </w:rPr>
            </w:pPr>
            <w:r w:rsidRPr="00061CF8">
              <w:rPr>
                <w:bCs/>
                <w:sz w:val="24"/>
                <w:szCs w:val="24"/>
              </w:rPr>
              <w:t xml:space="preserve">Lai vienotā redakcijā noteikumos atveidotu visus ierakstus par valsts aizsardzības objektiem, precīzi un skaidri varētu identificēt nekustamo īpašumu, </w:t>
            </w:r>
            <w:r w:rsidR="00061CF8">
              <w:rPr>
                <w:bCs/>
                <w:sz w:val="24"/>
                <w:szCs w:val="24"/>
              </w:rPr>
              <w:t xml:space="preserve">projekts paredz </w:t>
            </w:r>
            <w:r w:rsidRPr="00061CF8">
              <w:rPr>
                <w:bCs/>
                <w:sz w:val="24"/>
                <w:szCs w:val="24"/>
              </w:rPr>
              <w:t>1.25. apakšpunkt</w:t>
            </w:r>
            <w:r w:rsidR="00061CF8">
              <w:rPr>
                <w:bCs/>
                <w:sz w:val="24"/>
                <w:szCs w:val="24"/>
              </w:rPr>
              <w:t>u izteikt jaunā redakcijā</w:t>
            </w:r>
            <w:r w:rsidRPr="00061CF8">
              <w:rPr>
                <w:bCs/>
                <w:sz w:val="24"/>
                <w:szCs w:val="24"/>
              </w:rPr>
              <w:t>.</w:t>
            </w:r>
          </w:p>
          <w:p w:rsidR="00061CF8" w:rsidRDefault="00061CF8" w:rsidP="00061CF8">
            <w:pPr>
              <w:spacing w:after="120"/>
              <w:ind w:left="57" w:right="57" w:firstLine="615"/>
              <w:rPr>
                <w:bCs/>
                <w:sz w:val="24"/>
                <w:szCs w:val="24"/>
              </w:rPr>
            </w:pPr>
            <w:r>
              <w:rPr>
                <w:bCs/>
                <w:sz w:val="24"/>
                <w:szCs w:val="24"/>
              </w:rPr>
              <w:t xml:space="preserve">Drošības policijai, kas ir valsts drošības iestāde un valsts aizsardzības objekts, ir noteikts kritiskās infrastruktūras objekta statuss. Vienlaikus Drošības policijas ēku kompleksa Rīgā, Kr. Barona ielā 99a ārējais perimetrs nav pienācīgi norobežots (nožogots), kā arī ap no nav noteikta aizsargjosla, kā rezultātā ir </w:t>
            </w:r>
            <w:r>
              <w:rPr>
                <w:bCs/>
                <w:sz w:val="24"/>
                <w:szCs w:val="24"/>
              </w:rPr>
              <w:lastRenderedPageBreak/>
              <w:t>būtiski apgrūtināta kritiskās infrastruktūras objekta aizsardzības pasākumu, par kuriem saskaņā ar Nacionālās drošības likuma 22.</w:t>
            </w:r>
            <w:r w:rsidRPr="00061CF8">
              <w:rPr>
                <w:bCs/>
                <w:sz w:val="24"/>
                <w:szCs w:val="24"/>
              </w:rPr>
              <w:t>1</w:t>
            </w:r>
            <w:r>
              <w:rPr>
                <w:bCs/>
                <w:sz w:val="24"/>
                <w:szCs w:val="24"/>
              </w:rPr>
              <w:t> pantu ceturto daļu institūcijā ir atbildīgs tās vadītājs,  plānošana un īstenošana.</w:t>
            </w:r>
          </w:p>
          <w:p w:rsidR="00061CF8" w:rsidRPr="00061CF8" w:rsidRDefault="00061CF8" w:rsidP="00061CF8">
            <w:pPr>
              <w:spacing w:after="120"/>
              <w:ind w:left="57" w:right="57" w:firstLine="615"/>
              <w:rPr>
                <w:bCs/>
                <w:sz w:val="24"/>
                <w:szCs w:val="24"/>
              </w:rPr>
            </w:pPr>
            <w:r w:rsidRPr="00061CF8">
              <w:rPr>
                <w:bCs/>
                <w:sz w:val="24"/>
                <w:szCs w:val="24"/>
              </w:rPr>
              <w:t xml:space="preserve">Aizsargjoslu likuma 23.1 panta pirmā daļa paredz noteikt aizsargjoslu ap valsts aizsardzības objektiem, lai, cita starpā: </w:t>
            </w:r>
          </w:p>
          <w:p w:rsidR="00061CF8" w:rsidRDefault="00061CF8" w:rsidP="00061CF8">
            <w:pPr>
              <w:spacing w:after="120"/>
              <w:ind w:left="57" w:right="57" w:firstLine="0"/>
              <w:rPr>
                <w:bCs/>
                <w:sz w:val="24"/>
                <w:szCs w:val="24"/>
              </w:rPr>
            </w:pPr>
            <w:r>
              <w:rPr>
                <w:bCs/>
                <w:sz w:val="24"/>
                <w:szCs w:val="24"/>
              </w:rPr>
              <w:t>1) </w:t>
            </w:r>
            <w:r w:rsidRPr="00120243">
              <w:rPr>
                <w:bCs/>
                <w:sz w:val="24"/>
                <w:szCs w:val="24"/>
              </w:rPr>
              <w:t>nodrošinātu valsts aizsardzības o</w:t>
            </w:r>
            <w:r>
              <w:rPr>
                <w:bCs/>
                <w:sz w:val="24"/>
                <w:szCs w:val="24"/>
              </w:rPr>
              <w:t>bjektu drošību un ekspluatāciju;</w:t>
            </w:r>
          </w:p>
          <w:p w:rsidR="00061CF8" w:rsidRDefault="00061CF8" w:rsidP="00061CF8">
            <w:pPr>
              <w:spacing w:after="120"/>
              <w:ind w:left="57" w:right="57" w:firstLine="0"/>
              <w:rPr>
                <w:bCs/>
                <w:sz w:val="24"/>
                <w:szCs w:val="24"/>
              </w:rPr>
            </w:pPr>
            <w:r>
              <w:rPr>
                <w:bCs/>
                <w:sz w:val="24"/>
                <w:szCs w:val="24"/>
              </w:rPr>
              <w:t>2) </w:t>
            </w:r>
            <w:r w:rsidRPr="00120243">
              <w:rPr>
                <w:bCs/>
                <w:sz w:val="24"/>
                <w:szCs w:val="24"/>
              </w:rPr>
              <w:t>nodrošinātu, ka netiek apdraudēta valsts funkciju un uzdevumu izpilde valsts aizsardzības objektos.</w:t>
            </w:r>
          </w:p>
          <w:p w:rsidR="00061CF8" w:rsidRDefault="00671AAD" w:rsidP="00061CF8">
            <w:pPr>
              <w:spacing w:after="120"/>
              <w:ind w:left="57" w:right="57" w:firstLine="615"/>
              <w:rPr>
                <w:bCs/>
                <w:sz w:val="24"/>
                <w:szCs w:val="24"/>
              </w:rPr>
            </w:pPr>
            <w:r>
              <w:rPr>
                <w:bCs/>
                <w:sz w:val="24"/>
                <w:szCs w:val="24"/>
              </w:rPr>
              <w:t>N</w:t>
            </w:r>
            <w:r w:rsidR="00061CF8" w:rsidRPr="00061CF8">
              <w:rPr>
                <w:bCs/>
                <w:sz w:val="24"/>
                <w:szCs w:val="24"/>
              </w:rPr>
              <w:t>oteikumi</w:t>
            </w:r>
            <w:r w:rsidR="00061CF8" w:rsidRPr="007F6661">
              <w:rPr>
                <w:bCs/>
                <w:sz w:val="24"/>
                <w:szCs w:val="24"/>
              </w:rPr>
              <w:t xml:space="preserve"> nosaka ap valsts aizsardzības objektiem nosakāmo aizsargjoslas</w:t>
            </w:r>
            <w:r w:rsidR="00061CF8">
              <w:rPr>
                <w:bCs/>
                <w:sz w:val="24"/>
                <w:szCs w:val="24"/>
              </w:rPr>
              <w:t xml:space="preserve"> platumu. </w:t>
            </w:r>
            <w:r w:rsidR="00061CF8" w:rsidRPr="00061CF8">
              <w:rPr>
                <w:bCs/>
                <w:sz w:val="24"/>
                <w:szCs w:val="24"/>
              </w:rPr>
              <w:t xml:space="preserve"> </w:t>
            </w:r>
            <w:r w:rsidR="00061CF8" w:rsidRPr="00120243">
              <w:rPr>
                <w:bCs/>
                <w:sz w:val="24"/>
                <w:szCs w:val="24"/>
              </w:rPr>
              <w:t>Aizsargjoslām ap valsts aizsardzības objektiem minimālais platums ir 25 metri, skaitot no valsts aizsardzības objekta ārējām robežām, maksimālais platums — 600 metru.</w:t>
            </w:r>
          </w:p>
          <w:p w:rsidR="00061CF8" w:rsidRPr="00061CF8" w:rsidRDefault="00061CF8" w:rsidP="00061CF8">
            <w:pPr>
              <w:spacing w:after="120"/>
              <w:ind w:left="57" w:right="57" w:firstLine="615"/>
              <w:rPr>
                <w:bCs/>
                <w:sz w:val="24"/>
                <w:szCs w:val="24"/>
              </w:rPr>
            </w:pPr>
            <w:r>
              <w:rPr>
                <w:bCs/>
                <w:sz w:val="24"/>
                <w:szCs w:val="24"/>
              </w:rPr>
              <w:t xml:space="preserve">Darbības, </w:t>
            </w:r>
            <w:r w:rsidRPr="00061CF8">
              <w:rPr>
                <w:bCs/>
                <w:sz w:val="24"/>
                <w:szCs w:val="24"/>
              </w:rPr>
              <w:t>kuru veikšana ap valsts aizsardzības objektiem bez saskaņošanas ar valsts aizsardzības objekta valdītāju ir aizliegta, paredz</w:t>
            </w:r>
            <w:r>
              <w:rPr>
                <w:bCs/>
                <w:sz w:val="24"/>
                <w:szCs w:val="24"/>
              </w:rPr>
              <w:t xml:space="preserve"> Ministru kabineta noteikumi </w:t>
            </w:r>
            <w:r w:rsidRPr="00061CF8">
              <w:rPr>
                <w:bCs/>
                <w:sz w:val="24"/>
                <w:szCs w:val="24"/>
              </w:rPr>
              <w:t>Nr.1312 ,,Noteikumi par darbību ierobežojumiem aizsargjoslās ap valsts aizsardzības objektiem”. Šādas darbības ir:</w:t>
            </w:r>
          </w:p>
          <w:p w:rsidR="00061CF8" w:rsidRDefault="00061CF8" w:rsidP="00061CF8">
            <w:pPr>
              <w:spacing w:after="120"/>
              <w:ind w:left="57" w:right="57" w:firstLine="0"/>
              <w:rPr>
                <w:bCs/>
                <w:sz w:val="24"/>
                <w:szCs w:val="24"/>
              </w:rPr>
            </w:pPr>
            <w:r>
              <w:rPr>
                <w:bCs/>
                <w:sz w:val="24"/>
                <w:szCs w:val="24"/>
              </w:rPr>
              <w:t>1)</w:t>
            </w:r>
            <w:r w:rsidRPr="006A5BA6">
              <w:rPr>
                <w:bCs/>
                <w:sz w:val="24"/>
                <w:szCs w:val="24"/>
              </w:rPr>
              <w:t xml:space="preserve"> ierīkot spēļu laukumus un atpūtas zonas, kā arī celt teltis un kurt ugunskurus; </w:t>
            </w:r>
          </w:p>
          <w:p w:rsidR="00061CF8" w:rsidRDefault="00061CF8" w:rsidP="00061CF8">
            <w:pPr>
              <w:spacing w:after="120"/>
              <w:ind w:left="57" w:right="57" w:firstLine="0"/>
              <w:rPr>
                <w:bCs/>
                <w:sz w:val="24"/>
                <w:szCs w:val="24"/>
              </w:rPr>
            </w:pPr>
            <w:r>
              <w:rPr>
                <w:bCs/>
                <w:sz w:val="24"/>
                <w:szCs w:val="24"/>
              </w:rPr>
              <w:t>2)</w:t>
            </w:r>
            <w:r w:rsidRPr="006A5BA6">
              <w:rPr>
                <w:bCs/>
                <w:sz w:val="24"/>
                <w:szCs w:val="24"/>
              </w:rPr>
              <w:t xml:space="preserve"> rīkot publiskus pasākumus, to skaitā sa</w:t>
            </w:r>
            <w:r>
              <w:rPr>
                <w:bCs/>
                <w:sz w:val="24"/>
                <w:szCs w:val="24"/>
              </w:rPr>
              <w:t xml:space="preserve">pulces, gājienus un piketus; </w:t>
            </w:r>
          </w:p>
          <w:p w:rsidR="00061CF8" w:rsidRDefault="00061CF8" w:rsidP="00061CF8">
            <w:pPr>
              <w:spacing w:after="120"/>
              <w:ind w:left="57" w:right="57" w:firstLine="0"/>
              <w:rPr>
                <w:bCs/>
                <w:sz w:val="24"/>
                <w:szCs w:val="24"/>
              </w:rPr>
            </w:pPr>
            <w:r>
              <w:rPr>
                <w:bCs/>
                <w:sz w:val="24"/>
                <w:szCs w:val="24"/>
              </w:rPr>
              <w:t>3)</w:t>
            </w:r>
            <w:r w:rsidRPr="006A5BA6">
              <w:rPr>
                <w:bCs/>
                <w:sz w:val="24"/>
                <w:szCs w:val="24"/>
              </w:rPr>
              <w:t xml:space="preserve"> turēt dzīvniekus un nokraut materiālus; </w:t>
            </w:r>
          </w:p>
          <w:p w:rsidR="00061CF8" w:rsidRDefault="00061CF8" w:rsidP="00061CF8">
            <w:pPr>
              <w:spacing w:after="120"/>
              <w:ind w:left="57" w:right="57" w:firstLine="0"/>
              <w:rPr>
                <w:bCs/>
                <w:sz w:val="24"/>
                <w:szCs w:val="24"/>
              </w:rPr>
            </w:pPr>
            <w:r w:rsidRPr="006A5BA6">
              <w:rPr>
                <w:bCs/>
                <w:sz w:val="24"/>
                <w:szCs w:val="24"/>
              </w:rPr>
              <w:t>4</w:t>
            </w:r>
            <w:r>
              <w:rPr>
                <w:bCs/>
                <w:sz w:val="24"/>
                <w:szCs w:val="24"/>
              </w:rPr>
              <w:t>)</w:t>
            </w:r>
            <w:r w:rsidRPr="006A5BA6">
              <w:rPr>
                <w:bCs/>
                <w:sz w:val="24"/>
                <w:szCs w:val="24"/>
              </w:rPr>
              <w:t xml:space="preserve"> novietot mehāniskos transportlīdzekļus un traktortehniku vai citu tehniku, kas netiek izmantota valsts aizsardzības objektā izvietoto valsts pārvaldes institūciju funkciju nodrošināšanai.</w:t>
            </w:r>
          </w:p>
          <w:p w:rsidR="00061CF8" w:rsidRDefault="00671AAD" w:rsidP="00061CF8">
            <w:pPr>
              <w:spacing w:after="120"/>
              <w:ind w:left="57" w:right="57" w:firstLine="615"/>
              <w:rPr>
                <w:bCs/>
                <w:sz w:val="24"/>
                <w:szCs w:val="24"/>
              </w:rPr>
            </w:pPr>
            <w:r>
              <w:rPr>
                <w:bCs/>
                <w:sz w:val="24"/>
                <w:szCs w:val="24"/>
              </w:rPr>
              <w:t xml:space="preserve">Projekts </w:t>
            </w:r>
            <w:r w:rsidR="00061CF8" w:rsidRPr="00061CF8">
              <w:rPr>
                <w:bCs/>
                <w:sz w:val="24"/>
                <w:szCs w:val="24"/>
              </w:rPr>
              <w:t xml:space="preserve">paredz noteikt aizsargjoslu 25 metru platumā ap </w:t>
            </w:r>
            <w:r w:rsidR="00061CF8">
              <w:rPr>
                <w:bCs/>
                <w:sz w:val="24"/>
                <w:szCs w:val="24"/>
              </w:rPr>
              <w:t xml:space="preserve">Drošības policijas ēku kompleksu Rīgā,  Kr. Barona ielā 99a, </w:t>
            </w:r>
            <w:r w:rsidR="00061CF8" w:rsidRPr="007F6661">
              <w:rPr>
                <w:bCs/>
                <w:sz w:val="24"/>
                <w:szCs w:val="24"/>
              </w:rPr>
              <w:t>lai nodrošinātu pilnvērtīgu drošības pasākumu kompleksa realizēšanu</w:t>
            </w:r>
            <w:r w:rsidR="00061CF8">
              <w:rPr>
                <w:bCs/>
                <w:sz w:val="24"/>
                <w:szCs w:val="24"/>
              </w:rPr>
              <w:t xml:space="preserve"> kritiskās infrastruktūras objekta ārējā perimetrā</w:t>
            </w:r>
            <w:r w:rsidR="00061CF8" w:rsidRPr="007F6661">
              <w:rPr>
                <w:bCs/>
                <w:sz w:val="24"/>
                <w:szCs w:val="24"/>
              </w:rPr>
              <w:t xml:space="preserve">,  </w:t>
            </w:r>
            <w:r w:rsidR="00061CF8">
              <w:rPr>
                <w:bCs/>
                <w:sz w:val="24"/>
                <w:szCs w:val="24"/>
              </w:rPr>
              <w:t xml:space="preserve">kā arī </w:t>
            </w:r>
            <w:r w:rsidR="00061CF8" w:rsidRPr="00061CF8">
              <w:rPr>
                <w:bCs/>
                <w:sz w:val="24"/>
                <w:szCs w:val="24"/>
              </w:rPr>
              <w:t>laikus identificētu riska faktorus un novērstu iespējamos apdraudējumus, veiktu preventīvos pasākumus un nodrošinātu, ka netiek apdraudēta būtisku valsts funkciju un uzdevumu izpilde.</w:t>
            </w:r>
          </w:p>
          <w:p w:rsidR="001F34C4" w:rsidRPr="00B774B5" w:rsidRDefault="00061CF8" w:rsidP="00671AAD">
            <w:pPr>
              <w:spacing w:after="120"/>
              <w:ind w:left="57" w:right="57" w:firstLine="615"/>
              <w:rPr>
                <w:bCs/>
                <w:sz w:val="24"/>
                <w:szCs w:val="24"/>
              </w:rPr>
            </w:pPr>
            <w:r w:rsidRPr="007F6661">
              <w:rPr>
                <w:bCs/>
                <w:sz w:val="24"/>
                <w:szCs w:val="24"/>
              </w:rPr>
              <w:t xml:space="preserve">Drošības pasākumu kompleksa īstenošana ietilpst </w:t>
            </w:r>
            <w:r>
              <w:rPr>
                <w:bCs/>
                <w:sz w:val="24"/>
                <w:szCs w:val="24"/>
              </w:rPr>
              <w:t>Drošības policijas</w:t>
            </w:r>
            <w:r w:rsidRPr="007F6661">
              <w:rPr>
                <w:bCs/>
                <w:sz w:val="24"/>
                <w:szCs w:val="24"/>
              </w:rPr>
              <w:t xml:space="preserve"> kompetencē.</w:t>
            </w:r>
          </w:p>
        </w:tc>
      </w:tr>
      <w:tr w:rsidR="00585846" w:rsidRPr="004D412E" w:rsidTr="001872F0">
        <w:trPr>
          <w:trHeight w:val="476"/>
        </w:trPr>
        <w:tc>
          <w:tcPr>
            <w:tcW w:w="216" w:type="pct"/>
          </w:tcPr>
          <w:p w:rsidR="00585846" w:rsidRPr="004D412E" w:rsidRDefault="00585846" w:rsidP="004D412E">
            <w:pPr>
              <w:pStyle w:val="naiskr"/>
              <w:spacing w:before="0" w:beforeAutospacing="0" w:after="0" w:afterAutospacing="0"/>
              <w:ind w:left="57" w:right="57"/>
              <w:jc w:val="center"/>
            </w:pPr>
            <w:r w:rsidRPr="004D412E">
              <w:lastRenderedPageBreak/>
              <w:t>3.</w:t>
            </w:r>
          </w:p>
        </w:tc>
        <w:tc>
          <w:tcPr>
            <w:tcW w:w="1492" w:type="pct"/>
          </w:tcPr>
          <w:p w:rsidR="00585846" w:rsidRPr="004D412E" w:rsidRDefault="00585846" w:rsidP="004D412E">
            <w:pPr>
              <w:pStyle w:val="naiskr"/>
              <w:spacing w:before="0" w:beforeAutospacing="0" w:after="0" w:afterAutospacing="0"/>
              <w:ind w:left="57" w:right="57"/>
            </w:pPr>
            <w:r w:rsidRPr="004D412E">
              <w:t>Projekta izstrādē iesaistītās institūcijas</w:t>
            </w:r>
          </w:p>
        </w:tc>
        <w:tc>
          <w:tcPr>
            <w:tcW w:w="3292" w:type="pct"/>
          </w:tcPr>
          <w:p w:rsidR="00585846" w:rsidRPr="004D412E" w:rsidRDefault="00585846" w:rsidP="004D412E">
            <w:pPr>
              <w:ind w:left="57" w:right="57" w:firstLine="0"/>
              <w:rPr>
                <w:b/>
                <w:sz w:val="24"/>
                <w:szCs w:val="24"/>
              </w:rPr>
            </w:pPr>
            <w:r w:rsidRPr="004D412E">
              <w:rPr>
                <w:sz w:val="24"/>
                <w:szCs w:val="24"/>
              </w:rPr>
              <w:t>Drošības policija.</w:t>
            </w:r>
          </w:p>
        </w:tc>
      </w:tr>
      <w:tr w:rsidR="00585846" w:rsidRPr="004D412E" w:rsidTr="001872F0">
        <w:tc>
          <w:tcPr>
            <w:tcW w:w="216" w:type="pct"/>
          </w:tcPr>
          <w:p w:rsidR="00585846" w:rsidRPr="004D412E" w:rsidRDefault="00585846" w:rsidP="004D412E">
            <w:pPr>
              <w:pStyle w:val="naiskr"/>
              <w:spacing w:before="0" w:beforeAutospacing="0" w:after="0" w:afterAutospacing="0"/>
              <w:ind w:left="57" w:right="57"/>
              <w:jc w:val="center"/>
            </w:pPr>
            <w:r w:rsidRPr="004D412E">
              <w:t>4.</w:t>
            </w:r>
          </w:p>
        </w:tc>
        <w:tc>
          <w:tcPr>
            <w:tcW w:w="1492" w:type="pct"/>
          </w:tcPr>
          <w:p w:rsidR="00585846" w:rsidRPr="004D412E" w:rsidRDefault="00585846" w:rsidP="004D412E">
            <w:pPr>
              <w:pStyle w:val="naiskr"/>
              <w:spacing w:before="0" w:beforeAutospacing="0" w:after="0" w:afterAutospacing="0"/>
              <w:ind w:left="57" w:right="57"/>
            </w:pPr>
            <w:r w:rsidRPr="004D412E">
              <w:t>Cita informācija</w:t>
            </w:r>
          </w:p>
        </w:tc>
        <w:tc>
          <w:tcPr>
            <w:tcW w:w="3292" w:type="pct"/>
          </w:tcPr>
          <w:p w:rsidR="00585846" w:rsidRPr="004D412E" w:rsidRDefault="00585846" w:rsidP="004D412E">
            <w:pPr>
              <w:ind w:left="57" w:right="57" w:firstLine="0"/>
              <w:rPr>
                <w:sz w:val="24"/>
                <w:szCs w:val="24"/>
              </w:rPr>
            </w:pPr>
            <w:r w:rsidRPr="004D412E">
              <w:rPr>
                <w:sz w:val="24"/>
                <w:szCs w:val="24"/>
              </w:rPr>
              <w:t>Nav.</w:t>
            </w:r>
          </w:p>
        </w:tc>
      </w:tr>
    </w:tbl>
    <w:p w:rsidR="00585846" w:rsidRDefault="00585846" w:rsidP="00B774B5">
      <w:pPr>
        <w:ind w:firstLine="0"/>
      </w:pPr>
    </w:p>
    <w:p w:rsidR="00091525" w:rsidRDefault="00091525" w:rsidP="00B774B5">
      <w:pPr>
        <w:ind w:firstLine="0"/>
      </w:pPr>
    </w:p>
    <w:p w:rsidR="00AE0121" w:rsidRDefault="00AE0121" w:rsidP="00B774B5">
      <w:pPr>
        <w:ind w:firstLine="0"/>
      </w:pPr>
    </w:p>
    <w:tbl>
      <w:tblPr>
        <w:tblpPr w:leftFromText="180" w:rightFromText="180" w:vertAnchor="text" w:horzAnchor="margin" w:tblpXSpec="center" w:tblpY="119"/>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921"/>
        <w:gridCol w:w="6256"/>
      </w:tblGrid>
      <w:tr w:rsidR="00585846" w:rsidRPr="005D298E" w:rsidTr="00B774B5">
        <w:trPr>
          <w:trHeight w:val="556"/>
        </w:trPr>
        <w:tc>
          <w:tcPr>
            <w:tcW w:w="9512" w:type="dxa"/>
            <w:gridSpan w:val="3"/>
            <w:vAlign w:val="center"/>
          </w:tcPr>
          <w:p w:rsidR="00585846" w:rsidRPr="005D298E" w:rsidRDefault="00585846" w:rsidP="00B774B5">
            <w:pPr>
              <w:pStyle w:val="naisnod"/>
              <w:spacing w:before="0" w:beforeAutospacing="0" w:after="0" w:afterAutospacing="0"/>
              <w:ind w:left="57" w:right="57"/>
              <w:jc w:val="center"/>
              <w:rPr>
                <w:b/>
              </w:rPr>
            </w:pPr>
            <w:r w:rsidRPr="005D298E">
              <w:rPr>
                <w:b/>
              </w:rPr>
              <w:t>II. Tiesību akta projekta ietekme uz sabiedrību, tautsaimniecības attīstību</w:t>
            </w:r>
          </w:p>
          <w:p w:rsidR="00585846" w:rsidRPr="005D298E" w:rsidRDefault="00585846" w:rsidP="00B774B5">
            <w:pPr>
              <w:pStyle w:val="naisnod"/>
              <w:spacing w:before="0" w:beforeAutospacing="0" w:after="0" w:afterAutospacing="0"/>
              <w:ind w:left="57" w:right="57"/>
              <w:jc w:val="center"/>
              <w:rPr>
                <w:b/>
              </w:rPr>
            </w:pPr>
            <w:r w:rsidRPr="005D298E">
              <w:rPr>
                <w:b/>
              </w:rPr>
              <w:t>un administratīvo slogu</w:t>
            </w:r>
          </w:p>
        </w:tc>
      </w:tr>
      <w:tr w:rsidR="00585846" w:rsidRPr="005D298E" w:rsidTr="00B774B5">
        <w:trPr>
          <w:trHeight w:val="1573"/>
        </w:trPr>
        <w:tc>
          <w:tcPr>
            <w:tcW w:w="335" w:type="dxa"/>
          </w:tcPr>
          <w:p w:rsidR="00585846" w:rsidRPr="005D298E" w:rsidRDefault="00585846" w:rsidP="00B774B5">
            <w:pPr>
              <w:pStyle w:val="naiskr"/>
              <w:spacing w:before="0" w:beforeAutospacing="0" w:after="0" w:afterAutospacing="0"/>
              <w:ind w:left="57" w:right="57"/>
              <w:jc w:val="both"/>
            </w:pPr>
            <w:r w:rsidRPr="005D298E">
              <w:t>1.</w:t>
            </w:r>
          </w:p>
        </w:tc>
        <w:tc>
          <w:tcPr>
            <w:tcW w:w="2921" w:type="dxa"/>
          </w:tcPr>
          <w:p w:rsidR="00585846" w:rsidRPr="005D298E" w:rsidRDefault="00585846" w:rsidP="00B774B5">
            <w:pPr>
              <w:pStyle w:val="naiskr"/>
              <w:spacing w:before="0" w:beforeAutospacing="0" w:after="0" w:afterAutospacing="0"/>
              <w:ind w:left="57" w:right="57"/>
            </w:pPr>
            <w:r w:rsidRPr="005D298E">
              <w:t>Sabiedrības mērķgrupas, kuras tiesiskais regulējums ietekmē vai varētu ietekmēt</w:t>
            </w:r>
          </w:p>
        </w:tc>
        <w:tc>
          <w:tcPr>
            <w:tcW w:w="6256" w:type="dxa"/>
          </w:tcPr>
          <w:p w:rsidR="00585846" w:rsidRPr="005D298E" w:rsidRDefault="00585846" w:rsidP="005D298E">
            <w:pPr>
              <w:shd w:val="clear" w:color="auto" w:fill="FFFFFF"/>
              <w:spacing w:after="120"/>
              <w:ind w:left="57" w:right="57" w:firstLine="0"/>
              <w:rPr>
                <w:sz w:val="24"/>
                <w:szCs w:val="24"/>
                <w:lang w:eastAsia="lv-LV"/>
              </w:rPr>
            </w:pPr>
            <w:bookmarkStart w:id="0" w:name="p21"/>
            <w:bookmarkEnd w:id="0"/>
            <w:r w:rsidRPr="005D298E">
              <w:rPr>
                <w:sz w:val="24"/>
                <w:szCs w:val="24"/>
                <w:lang w:eastAsia="lv-LV"/>
              </w:rPr>
              <w:t>Informācija par projekta skarto personu skaitu atsevišķi netiek apkopota un uzskaitīta. Paredzētais normatīvais regulējums attieksies uz personām, kas vēlēsies veikt saimnieciskās darbības, kā arī citas darbības, kurām saskaņā ar Ministru kabineta 2009.</w:t>
            </w:r>
            <w:r w:rsidR="00091525">
              <w:rPr>
                <w:sz w:val="24"/>
                <w:szCs w:val="24"/>
                <w:lang w:eastAsia="lv-LV"/>
              </w:rPr>
              <w:t> </w:t>
            </w:r>
            <w:r w:rsidRPr="005D298E">
              <w:rPr>
                <w:sz w:val="24"/>
                <w:szCs w:val="24"/>
                <w:lang w:eastAsia="lv-LV"/>
              </w:rPr>
              <w:t>gada 10.</w:t>
            </w:r>
            <w:r w:rsidR="00091525">
              <w:rPr>
                <w:sz w:val="24"/>
                <w:szCs w:val="24"/>
                <w:lang w:eastAsia="lv-LV"/>
              </w:rPr>
              <w:t> </w:t>
            </w:r>
            <w:r w:rsidRPr="005D298E">
              <w:rPr>
                <w:sz w:val="24"/>
                <w:szCs w:val="24"/>
                <w:lang w:eastAsia="lv-LV"/>
              </w:rPr>
              <w:t xml:space="preserve">novembra noteikumiem Nr.1312 </w:t>
            </w:r>
            <w:r>
              <w:rPr>
                <w:sz w:val="24"/>
                <w:szCs w:val="24"/>
                <w:lang w:eastAsia="lv-LV"/>
              </w:rPr>
              <w:t>,,</w:t>
            </w:r>
            <w:r w:rsidRPr="005D298E">
              <w:rPr>
                <w:sz w:val="24"/>
                <w:szCs w:val="24"/>
                <w:lang w:eastAsia="lv-LV"/>
              </w:rPr>
              <w:t>Noteikumi par darbību ierobežojumiem aizsargjoslās ap valsts aizsardzības objektiem” nepieciešams saņemt valsts aizsardzības objekta vadītāja saskaņojumu.</w:t>
            </w:r>
          </w:p>
        </w:tc>
      </w:tr>
      <w:tr w:rsidR="00585846" w:rsidRPr="005D298E" w:rsidTr="00B774B5">
        <w:trPr>
          <w:trHeight w:val="523"/>
        </w:trPr>
        <w:tc>
          <w:tcPr>
            <w:tcW w:w="335" w:type="dxa"/>
          </w:tcPr>
          <w:p w:rsidR="00585846" w:rsidRPr="005D298E" w:rsidRDefault="00585846" w:rsidP="00B774B5">
            <w:pPr>
              <w:pStyle w:val="naiskr"/>
              <w:spacing w:before="0" w:beforeAutospacing="0" w:after="0" w:afterAutospacing="0"/>
              <w:ind w:left="57" w:right="57"/>
              <w:jc w:val="both"/>
            </w:pPr>
            <w:r w:rsidRPr="005D298E">
              <w:t>2.</w:t>
            </w:r>
          </w:p>
        </w:tc>
        <w:tc>
          <w:tcPr>
            <w:tcW w:w="2921" w:type="dxa"/>
          </w:tcPr>
          <w:p w:rsidR="00585846" w:rsidRPr="005D298E" w:rsidRDefault="00585846" w:rsidP="00B774B5">
            <w:pPr>
              <w:pStyle w:val="naiskr"/>
              <w:spacing w:before="0" w:beforeAutospacing="0" w:after="0" w:afterAutospacing="0"/>
              <w:ind w:left="57" w:right="57"/>
            </w:pPr>
            <w:r w:rsidRPr="005D298E">
              <w:t>Tiesiskā regulējuma ietekme uz tautsaimniecību un administratīvo slogu</w:t>
            </w:r>
          </w:p>
        </w:tc>
        <w:tc>
          <w:tcPr>
            <w:tcW w:w="6256" w:type="dxa"/>
          </w:tcPr>
          <w:p w:rsidR="00585846" w:rsidRPr="005D298E" w:rsidRDefault="00585846" w:rsidP="005D298E">
            <w:pPr>
              <w:spacing w:after="120"/>
              <w:ind w:left="57" w:right="57" w:firstLine="0"/>
              <w:rPr>
                <w:sz w:val="24"/>
                <w:szCs w:val="24"/>
              </w:rPr>
            </w:pPr>
            <w:r w:rsidRPr="005D298E">
              <w:rPr>
                <w:sz w:val="24"/>
                <w:szCs w:val="24"/>
              </w:rPr>
              <w:t>Nav.</w:t>
            </w:r>
          </w:p>
        </w:tc>
      </w:tr>
      <w:tr w:rsidR="00585846" w:rsidRPr="005D298E" w:rsidTr="00B774B5">
        <w:trPr>
          <w:trHeight w:val="523"/>
        </w:trPr>
        <w:tc>
          <w:tcPr>
            <w:tcW w:w="335" w:type="dxa"/>
          </w:tcPr>
          <w:p w:rsidR="00585846" w:rsidRPr="005D298E" w:rsidRDefault="00585846" w:rsidP="00B774B5">
            <w:pPr>
              <w:pStyle w:val="CharCharCharChar"/>
              <w:spacing w:after="0"/>
              <w:ind w:left="57" w:right="57"/>
              <w:jc w:val="both"/>
              <w:rPr>
                <w:rFonts w:ascii="Times New Roman" w:hAnsi="Times New Roman"/>
                <w:sz w:val="24"/>
                <w:szCs w:val="24"/>
              </w:rPr>
            </w:pPr>
            <w:r w:rsidRPr="005D298E">
              <w:rPr>
                <w:rFonts w:ascii="Times New Roman" w:hAnsi="Times New Roman"/>
                <w:sz w:val="24"/>
                <w:szCs w:val="24"/>
              </w:rPr>
              <w:t>3.</w:t>
            </w:r>
          </w:p>
        </w:tc>
        <w:tc>
          <w:tcPr>
            <w:tcW w:w="2921" w:type="dxa"/>
          </w:tcPr>
          <w:p w:rsidR="00585846" w:rsidRPr="005D298E" w:rsidRDefault="00585846" w:rsidP="00B774B5">
            <w:pPr>
              <w:pStyle w:val="CharCharCharChar"/>
              <w:spacing w:after="0"/>
              <w:ind w:left="57" w:right="57"/>
              <w:rPr>
                <w:rFonts w:ascii="Times New Roman" w:hAnsi="Times New Roman"/>
                <w:sz w:val="24"/>
                <w:szCs w:val="24"/>
                <w:lang w:eastAsia="lv-LV"/>
              </w:rPr>
            </w:pPr>
            <w:r w:rsidRPr="005D298E">
              <w:rPr>
                <w:rFonts w:ascii="Times New Roman" w:hAnsi="Times New Roman"/>
                <w:sz w:val="24"/>
                <w:szCs w:val="24"/>
                <w:lang w:eastAsia="lv-LV"/>
              </w:rPr>
              <w:t>Administratīvo izmaksu monetārs novērtējums</w:t>
            </w:r>
          </w:p>
        </w:tc>
        <w:tc>
          <w:tcPr>
            <w:tcW w:w="6256" w:type="dxa"/>
          </w:tcPr>
          <w:p w:rsidR="00585846" w:rsidRPr="005D298E" w:rsidRDefault="00585846" w:rsidP="00B774B5">
            <w:pPr>
              <w:spacing w:before="60" w:after="60"/>
              <w:ind w:left="57" w:right="57" w:firstLine="0"/>
              <w:rPr>
                <w:sz w:val="24"/>
                <w:szCs w:val="24"/>
              </w:rPr>
            </w:pPr>
            <w:r w:rsidRPr="005D298E">
              <w:rPr>
                <w:sz w:val="24"/>
                <w:szCs w:val="24"/>
              </w:rPr>
              <w:t>Administratīvās izmaksas nepārsniegs noteikto līmeni, pie kura jāveic novērtējums.</w:t>
            </w:r>
          </w:p>
        </w:tc>
      </w:tr>
      <w:tr w:rsidR="00585846" w:rsidRPr="005D298E" w:rsidTr="00B774B5">
        <w:trPr>
          <w:trHeight w:val="357"/>
        </w:trPr>
        <w:tc>
          <w:tcPr>
            <w:tcW w:w="335" w:type="dxa"/>
          </w:tcPr>
          <w:p w:rsidR="00585846" w:rsidRPr="005D298E" w:rsidRDefault="00585846" w:rsidP="00B774B5">
            <w:pPr>
              <w:pStyle w:val="CharCharCharChar"/>
              <w:spacing w:after="0"/>
              <w:ind w:left="57" w:right="57"/>
              <w:jc w:val="both"/>
              <w:rPr>
                <w:rFonts w:ascii="Times New Roman" w:hAnsi="Times New Roman"/>
                <w:sz w:val="24"/>
                <w:szCs w:val="24"/>
              </w:rPr>
            </w:pPr>
            <w:r w:rsidRPr="005D298E">
              <w:rPr>
                <w:rFonts w:ascii="Times New Roman" w:hAnsi="Times New Roman"/>
                <w:sz w:val="24"/>
                <w:szCs w:val="24"/>
              </w:rPr>
              <w:t>4.</w:t>
            </w:r>
          </w:p>
        </w:tc>
        <w:tc>
          <w:tcPr>
            <w:tcW w:w="2921" w:type="dxa"/>
          </w:tcPr>
          <w:p w:rsidR="00585846" w:rsidRPr="005D298E" w:rsidRDefault="00585846" w:rsidP="00B774B5">
            <w:pPr>
              <w:pStyle w:val="CharCharCharChar"/>
              <w:spacing w:after="0"/>
              <w:ind w:left="57" w:right="57"/>
              <w:rPr>
                <w:rFonts w:ascii="Times New Roman" w:hAnsi="Times New Roman"/>
                <w:sz w:val="24"/>
                <w:szCs w:val="24"/>
                <w:lang w:eastAsia="lv-LV"/>
              </w:rPr>
            </w:pPr>
            <w:r w:rsidRPr="005D298E">
              <w:rPr>
                <w:rFonts w:ascii="Times New Roman" w:hAnsi="Times New Roman"/>
                <w:sz w:val="24"/>
                <w:szCs w:val="24"/>
                <w:lang w:eastAsia="lv-LV"/>
              </w:rPr>
              <w:t>Cita informācija</w:t>
            </w:r>
          </w:p>
        </w:tc>
        <w:tc>
          <w:tcPr>
            <w:tcW w:w="6256" w:type="dxa"/>
          </w:tcPr>
          <w:p w:rsidR="00585846" w:rsidRPr="005D298E" w:rsidRDefault="00585846" w:rsidP="00B774B5">
            <w:pPr>
              <w:spacing w:before="60" w:after="60"/>
              <w:ind w:left="57" w:right="57" w:firstLine="0"/>
              <w:rPr>
                <w:sz w:val="24"/>
                <w:szCs w:val="24"/>
              </w:rPr>
            </w:pPr>
            <w:r w:rsidRPr="005D298E">
              <w:rPr>
                <w:sz w:val="24"/>
                <w:szCs w:val="24"/>
              </w:rPr>
              <w:t>Nav.</w:t>
            </w:r>
          </w:p>
        </w:tc>
      </w:tr>
    </w:tbl>
    <w:p w:rsidR="00091525" w:rsidRDefault="00091525" w:rsidP="00AE0121">
      <w:pPr>
        <w:spacing w:after="120"/>
        <w:ind w:firstLine="0"/>
        <w:rPr>
          <w:szCs w:val="28"/>
        </w:rPr>
      </w:pPr>
    </w:p>
    <w:p w:rsidR="00AE0121" w:rsidRDefault="00AE0121" w:rsidP="00AE0121">
      <w:pPr>
        <w:spacing w:after="120"/>
        <w:ind w:firstLine="0"/>
        <w:rPr>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76"/>
        <w:gridCol w:w="6127"/>
      </w:tblGrid>
      <w:tr w:rsidR="00585846" w:rsidRPr="00F633BC" w:rsidTr="00F633BC">
        <w:trPr>
          <w:trHeight w:val="421"/>
          <w:jc w:val="center"/>
        </w:trPr>
        <w:tc>
          <w:tcPr>
            <w:tcW w:w="9524" w:type="dxa"/>
            <w:gridSpan w:val="3"/>
            <w:vAlign w:val="center"/>
          </w:tcPr>
          <w:p w:rsidR="00585846" w:rsidRPr="00F633BC" w:rsidRDefault="00585846" w:rsidP="00F633BC">
            <w:pPr>
              <w:pStyle w:val="naisnod"/>
              <w:spacing w:before="0" w:beforeAutospacing="0" w:after="0" w:afterAutospacing="0"/>
              <w:ind w:left="57" w:right="57"/>
              <w:jc w:val="center"/>
            </w:pPr>
            <w:r w:rsidRPr="00F633BC">
              <w:rPr>
                <w:b/>
              </w:rPr>
              <w:t>VI. Sabiedrības līdzdalība un komunikācijas aktivitātes</w:t>
            </w:r>
          </w:p>
        </w:tc>
      </w:tr>
      <w:tr w:rsidR="00585846" w:rsidRPr="00F633BC" w:rsidTr="00F633BC">
        <w:trPr>
          <w:trHeight w:val="553"/>
          <w:jc w:val="center"/>
        </w:trPr>
        <w:tc>
          <w:tcPr>
            <w:tcW w:w="421" w:type="dxa"/>
          </w:tcPr>
          <w:p w:rsidR="00585846" w:rsidRPr="00F633BC" w:rsidRDefault="00585846" w:rsidP="00F633BC">
            <w:pPr>
              <w:ind w:left="57" w:right="57" w:firstLine="0"/>
              <w:rPr>
                <w:bCs/>
                <w:sz w:val="24"/>
                <w:szCs w:val="24"/>
              </w:rPr>
            </w:pPr>
            <w:r w:rsidRPr="00F633BC">
              <w:rPr>
                <w:bCs/>
                <w:sz w:val="24"/>
                <w:szCs w:val="24"/>
              </w:rPr>
              <w:t>1.</w:t>
            </w:r>
          </w:p>
        </w:tc>
        <w:tc>
          <w:tcPr>
            <w:tcW w:w="2976" w:type="dxa"/>
          </w:tcPr>
          <w:p w:rsidR="00585846" w:rsidRPr="00F633BC" w:rsidRDefault="00585846" w:rsidP="003171F4">
            <w:pPr>
              <w:tabs>
                <w:tab w:val="left" w:pos="170"/>
              </w:tabs>
              <w:ind w:left="57" w:right="57" w:firstLine="0"/>
              <w:jc w:val="left"/>
              <w:rPr>
                <w:sz w:val="24"/>
                <w:szCs w:val="24"/>
                <w:lang w:eastAsia="lv-LV"/>
              </w:rPr>
            </w:pPr>
            <w:r w:rsidRPr="00F633BC">
              <w:rPr>
                <w:sz w:val="24"/>
                <w:szCs w:val="24"/>
                <w:lang w:eastAsia="lv-LV"/>
              </w:rPr>
              <w:t>Plānotās sabiedrības līdzdalības un komunikācijas aktivitātes saistībā ar projektu</w:t>
            </w:r>
          </w:p>
        </w:tc>
        <w:tc>
          <w:tcPr>
            <w:tcW w:w="6127" w:type="dxa"/>
          </w:tcPr>
          <w:p w:rsidR="00585846" w:rsidRPr="00F633BC" w:rsidRDefault="00585846" w:rsidP="00F633BC">
            <w:pPr>
              <w:shd w:val="clear" w:color="auto" w:fill="FFFFFF"/>
              <w:ind w:left="57" w:right="57" w:firstLine="0"/>
              <w:rPr>
                <w:sz w:val="24"/>
                <w:szCs w:val="24"/>
                <w:lang w:eastAsia="lv-LV"/>
              </w:rPr>
            </w:pPr>
            <w:bookmarkStart w:id="1" w:name="p61"/>
            <w:bookmarkEnd w:id="1"/>
            <w:r>
              <w:rPr>
                <w:sz w:val="24"/>
                <w:szCs w:val="24"/>
              </w:rPr>
              <w:t>Netiek plānotas.</w:t>
            </w:r>
          </w:p>
        </w:tc>
      </w:tr>
      <w:tr w:rsidR="00585846" w:rsidRPr="00F633BC" w:rsidTr="00F633BC">
        <w:trPr>
          <w:trHeight w:val="339"/>
          <w:jc w:val="center"/>
        </w:trPr>
        <w:tc>
          <w:tcPr>
            <w:tcW w:w="421" w:type="dxa"/>
          </w:tcPr>
          <w:p w:rsidR="00585846" w:rsidRPr="00F633BC" w:rsidRDefault="00585846" w:rsidP="00F633BC">
            <w:pPr>
              <w:ind w:left="57" w:right="57" w:firstLine="0"/>
              <w:rPr>
                <w:bCs/>
                <w:sz w:val="24"/>
                <w:szCs w:val="24"/>
              </w:rPr>
            </w:pPr>
            <w:r w:rsidRPr="00F633BC">
              <w:rPr>
                <w:bCs/>
                <w:sz w:val="24"/>
                <w:szCs w:val="24"/>
              </w:rPr>
              <w:t>2.</w:t>
            </w:r>
          </w:p>
        </w:tc>
        <w:tc>
          <w:tcPr>
            <w:tcW w:w="2976" w:type="dxa"/>
          </w:tcPr>
          <w:p w:rsidR="00585846" w:rsidRPr="00F633BC" w:rsidRDefault="00585846" w:rsidP="003171F4">
            <w:pPr>
              <w:ind w:left="57" w:right="57" w:firstLine="0"/>
              <w:jc w:val="left"/>
              <w:rPr>
                <w:sz w:val="24"/>
                <w:szCs w:val="24"/>
                <w:lang w:eastAsia="lv-LV"/>
              </w:rPr>
            </w:pPr>
            <w:r w:rsidRPr="00F633BC">
              <w:rPr>
                <w:sz w:val="24"/>
                <w:szCs w:val="24"/>
                <w:lang w:eastAsia="lv-LV"/>
              </w:rPr>
              <w:t>Sabiedrības līdzdalība projekta izstrādē</w:t>
            </w:r>
          </w:p>
        </w:tc>
        <w:tc>
          <w:tcPr>
            <w:tcW w:w="6127" w:type="dxa"/>
          </w:tcPr>
          <w:p w:rsidR="00585846" w:rsidRPr="00F633BC" w:rsidRDefault="00585846" w:rsidP="00F633BC">
            <w:pPr>
              <w:shd w:val="clear" w:color="auto" w:fill="FFFFFF"/>
              <w:ind w:left="57" w:right="57" w:firstLine="0"/>
              <w:rPr>
                <w:sz w:val="24"/>
                <w:szCs w:val="24"/>
                <w:lang w:eastAsia="lv-LV"/>
              </w:rPr>
            </w:pPr>
            <w:bookmarkStart w:id="2" w:name="p62"/>
            <w:bookmarkEnd w:id="2"/>
            <w:r w:rsidRPr="00F633BC">
              <w:rPr>
                <w:color w:val="000000"/>
                <w:sz w:val="24"/>
                <w:szCs w:val="24"/>
              </w:rPr>
              <w:t>Projekts šo jomu neskar.</w:t>
            </w:r>
          </w:p>
        </w:tc>
      </w:tr>
      <w:tr w:rsidR="00585846" w:rsidRPr="00F633BC" w:rsidTr="00F633BC">
        <w:trPr>
          <w:trHeight w:val="476"/>
          <w:jc w:val="center"/>
        </w:trPr>
        <w:tc>
          <w:tcPr>
            <w:tcW w:w="421" w:type="dxa"/>
          </w:tcPr>
          <w:p w:rsidR="00585846" w:rsidRPr="00F633BC" w:rsidRDefault="00585846" w:rsidP="00F633BC">
            <w:pPr>
              <w:ind w:left="57" w:right="57" w:firstLine="0"/>
              <w:rPr>
                <w:bCs/>
                <w:sz w:val="24"/>
                <w:szCs w:val="24"/>
              </w:rPr>
            </w:pPr>
            <w:r w:rsidRPr="00F633BC">
              <w:rPr>
                <w:bCs/>
                <w:sz w:val="24"/>
                <w:szCs w:val="24"/>
              </w:rPr>
              <w:t>3.</w:t>
            </w:r>
          </w:p>
        </w:tc>
        <w:tc>
          <w:tcPr>
            <w:tcW w:w="2976" w:type="dxa"/>
          </w:tcPr>
          <w:p w:rsidR="00585846" w:rsidRPr="00F633BC" w:rsidRDefault="00585846" w:rsidP="003171F4">
            <w:pPr>
              <w:ind w:left="57" w:right="57" w:firstLine="0"/>
              <w:jc w:val="left"/>
              <w:rPr>
                <w:sz w:val="24"/>
                <w:szCs w:val="24"/>
                <w:lang w:eastAsia="lv-LV"/>
              </w:rPr>
            </w:pPr>
            <w:r w:rsidRPr="00F633BC">
              <w:rPr>
                <w:sz w:val="24"/>
                <w:szCs w:val="24"/>
                <w:lang w:eastAsia="lv-LV"/>
              </w:rPr>
              <w:t>Sabiedrības līdzdalības rezultāti</w:t>
            </w:r>
          </w:p>
        </w:tc>
        <w:tc>
          <w:tcPr>
            <w:tcW w:w="6127" w:type="dxa"/>
          </w:tcPr>
          <w:p w:rsidR="00585846" w:rsidRPr="00F633BC" w:rsidRDefault="00585846" w:rsidP="00F633BC">
            <w:pPr>
              <w:shd w:val="clear" w:color="auto" w:fill="FFFFFF"/>
              <w:ind w:left="57" w:right="57" w:firstLine="0"/>
              <w:rPr>
                <w:sz w:val="24"/>
                <w:szCs w:val="24"/>
                <w:lang w:eastAsia="lv-LV"/>
              </w:rPr>
            </w:pPr>
            <w:r w:rsidRPr="00F633BC">
              <w:rPr>
                <w:color w:val="000000"/>
                <w:sz w:val="24"/>
                <w:szCs w:val="24"/>
              </w:rPr>
              <w:t>Projekts šo jomu neskar.</w:t>
            </w:r>
          </w:p>
        </w:tc>
      </w:tr>
      <w:tr w:rsidR="00585846" w:rsidRPr="00F633BC" w:rsidTr="00F633BC">
        <w:trPr>
          <w:trHeight w:val="476"/>
          <w:jc w:val="center"/>
        </w:trPr>
        <w:tc>
          <w:tcPr>
            <w:tcW w:w="421" w:type="dxa"/>
          </w:tcPr>
          <w:p w:rsidR="00585846" w:rsidRPr="00F633BC" w:rsidRDefault="00585846" w:rsidP="00F633BC">
            <w:pPr>
              <w:ind w:left="57" w:right="57" w:firstLine="0"/>
              <w:rPr>
                <w:bCs/>
                <w:sz w:val="24"/>
                <w:szCs w:val="24"/>
              </w:rPr>
            </w:pPr>
            <w:r w:rsidRPr="00F633BC">
              <w:rPr>
                <w:bCs/>
                <w:sz w:val="24"/>
                <w:szCs w:val="24"/>
              </w:rPr>
              <w:t>4.</w:t>
            </w:r>
          </w:p>
        </w:tc>
        <w:tc>
          <w:tcPr>
            <w:tcW w:w="2976" w:type="dxa"/>
          </w:tcPr>
          <w:p w:rsidR="00585846" w:rsidRPr="00F633BC" w:rsidRDefault="00585846" w:rsidP="003171F4">
            <w:pPr>
              <w:ind w:left="57" w:right="57" w:firstLine="0"/>
              <w:jc w:val="left"/>
              <w:rPr>
                <w:sz w:val="24"/>
                <w:szCs w:val="24"/>
                <w:lang w:eastAsia="lv-LV"/>
              </w:rPr>
            </w:pPr>
            <w:r w:rsidRPr="00F633BC">
              <w:rPr>
                <w:sz w:val="24"/>
                <w:szCs w:val="24"/>
                <w:lang w:eastAsia="lv-LV"/>
              </w:rPr>
              <w:t>Cita informācija</w:t>
            </w:r>
          </w:p>
        </w:tc>
        <w:tc>
          <w:tcPr>
            <w:tcW w:w="6127" w:type="dxa"/>
          </w:tcPr>
          <w:p w:rsidR="00585846" w:rsidRPr="00F633BC" w:rsidRDefault="00585846" w:rsidP="00F633BC">
            <w:pPr>
              <w:ind w:left="57" w:right="57" w:firstLine="0"/>
              <w:rPr>
                <w:sz w:val="24"/>
                <w:szCs w:val="24"/>
                <w:lang w:eastAsia="lv-LV"/>
              </w:rPr>
            </w:pPr>
            <w:r w:rsidRPr="00F633BC">
              <w:rPr>
                <w:sz w:val="24"/>
                <w:szCs w:val="24"/>
              </w:rPr>
              <w:t>Nav.</w:t>
            </w:r>
          </w:p>
        </w:tc>
      </w:tr>
    </w:tbl>
    <w:p w:rsidR="00091525" w:rsidRDefault="00091525" w:rsidP="00F633BC">
      <w:pPr>
        <w:spacing w:after="120"/>
        <w:ind w:firstLine="0"/>
        <w:jc w:val="left"/>
        <w:rPr>
          <w:szCs w:val="28"/>
          <w:lang w:eastAsia="lv-LV"/>
        </w:rPr>
      </w:pPr>
    </w:p>
    <w:p w:rsidR="00AE0121" w:rsidRDefault="00AE0121" w:rsidP="00F633BC">
      <w:pPr>
        <w:spacing w:after="120"/>
        <w:ind w:firstLine="0"/>
        <w:jc w:val="left"/>
        <w:rPr>
          <w:szCs w:val="28"/>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23"/>
        <w:gridCol w:w="5458"/>
      </w:tblGrid>
      <w:tr w:rsidR="00585846" w:rsidRPr="00F633BC" w:rsidTr="001872F0">
        <w:trPr>
          <w:trHeight w:val="381"/>
          <w:jc w:val="center"/>
        </w:trPr>
        <w:tc>
          <w:tcPr>
            <w:tcW w:w="9518" w:type="dxa"/>
            <w:gridSpan w:val="3"/>
            <w:vAlign w:val="center"/>
          </w:tcPr>
          <w:p w:rsidR="00585846" w:rsidRPr="00F633BC" w:rsidRDefault="00585846" w:rsidP="00F633BC">
            <w:pPr>
              <w:pStyle w:val="naisnod"/>
              <w:spacing w:before="0" w:beforeAutospacing="0" w:after="0" w:afterAutospacing="0"/>
              <w:ind w:left="57" w:right="57"/>
              <w:jc w:val="center"/>
            </w:pPr>
            <w:r w:rsidRPr="00F633BC">
              <w:rPr>
                <w:b/>
              </w:rPr>
              <w:t>VII. Tiesību akta projekta izpildes nodrošināšana un tās ietekme uz institūcijām</w:t>
            </w:r>
          </w:p>
        </w:tc>
      </w:tr>
      <w:tr w:rsidR="00585846" w:rsidRPr="00F633BC" w:rsidTr="001872F0">
        <w:trPr>
          <w:trHeight w:val="427"/>
          <w:jc w:val="center"/>
        </w:trPr>
        <w:tc>
          <w:tcPr>
            <w:tcW w:w="437" w:type="dxa"/>
          </w:tcPr>
          <w:p w:rsidR="00585846" w:rsidRPr="00F633BC" w:rsidRDefault="00585846" w:rsidP="00F633BC">
            <w:pPr>
              <w:pStyle w:val="naisnod"/>
              <w:spacing w:before="0" w:beforeAutospacing="0" w:after="0" w:afterAutospacing="0"/>
              <w:ind w:left="57" w:right="57"/>
              <w:jc w:val="both"/>
            </w:pPr>
            <w:r w:rsidRPr="00F633BC">
              <w:t>1.</w:t>
            </w:r>
          </w:p>
        </w:tc>
        <w:tc>
          <w:tcPr>
            <w:tcW w:w="3623" w:type="dxa"/>
          </w:tcPr>
          <w:p w:rsidR="00585846" w:rsidRPr="00F633BC" w:rsidRDefault="00585846" w:rsidP="00F633BC">
            <w:pPr>
              <w:pStyle w:val="naisf"/>
              <w:spacing w:before="0" w:after="0"/>
              <w:ind w:left="57" w:right="57" w:firstLine="0"/>
            </w:pPr>
            <w:r w:rsidRPr="00F633BC">
              <w:t>Projekta izpildē iesaistītās institūcijas</w:t>
            </w:r>
          </w:p>
        </w:tc>
        <w:tc>
          <w:tcPr>
            <w:tcW w:w="5458" w:type="dxa"/>
          </w:tcPr>
          <w:p w:rsidR="00585846" w:rsidRPr="00F633BC" w:rsidRDefault="00585846" w:rsidP="00F633BC">
            <w:pPr>
              <w:shd w:val="clear" w:color="auto" w:fill="FFFFFF"/>
              <w:ind w:left="57" w:right="57" w:firstLine="0"/>
              <w:rPr>
                <w:sz w:val="24"/>
                <w:szCs w:val="24"/>
                <w:lang w:eastAsia="lv-LV"/>
              </w:rPr>
            </w:pPr>
            <w:bookmarkStart w:id="3" w:name="p66"/>
            <w:bookmarkStart w:id="4" w:name="p67"/>
            <w:bookmarkStart w:id="5" w:name="p68"/>
            <w:bookmarkStart w:id="6" w:name="p69"/>
            <w:bookmarkEnd w:id="3"/>
            <w:bookmarkEnd w:id="4"/>
            <w:bookmarkEnd w:id="5"/>
            <w:bookmarkEnd w:id="6"/>
            <w:r w:rsidRPr="00F633BC">
              <w:rPr>
                <w:sz w:val="24"/>
                <w:szCs w:val="24"/>
              </w:rPr>
              <w:t>Drošības policija.</w:t>
            </w:r>
          </w:p>
        </w:tc>
      </w:tr>
      <w:tr w:rsidR="00585846" w:rsidRPr="00F633BC" w:rsidTr="001872F0">
        <w:trPr>
          <w:trHeight w:val="463"/>
          <w:jc w:val="center"/>
        </w:trPr>
        <w:tc>
          <w:tcPr>
            <w:tcW w:w="437" w:type="dxa"/>
          </w:tcPr>
          <w:p w:rsidR="00585846" w:rsidRPr="00F633BC" w:rsidRDefault="00585846" w:rsidP="00F633BC">
            <w:pPr>
              <w:pStyle w:val="naisnod"/>
              <w:spacing w:before="0" w:beforeAutospacing="0" w:after="0" w:afterAutospacing="0"/>
              <w:ind w:left="57" w:right="57"/>
              <w:jc w:val="both"/>
            </w:pPr>
            <w:r w:rsidRPr="00F633BC">
              <w:t>2.</w:t>
            </w:r>
          </w:p>
        </w:tc>
        <w:tc>
          <w:tcPr>
            <w:tcW w:w="3623" w:type="dxa"/>
          </w:tcPr>
          <w:p w:rsidR="00585846" w:rsidRPr="00F633BC" w:rsidRDefault="00585846" w:rsidP="00F633BC">
            <w:pPr>
              <w:pStyle w:val="naisf"/>
              <w:spacing w:before="0" w:after="0"/>
              <w:ind w:left="57" w:right="57" w:firstLine="0"/>
            </w:pPr>
            <w:r w:rsidRPr="00F633BC">
              <w:t>Projekta izpildes ietekme uz pārvaldes funkcijām un institucionālo struktūru.</w:t>
            </w:r>
          </w:p>
          <w:p w:rsidR="00585846" w:rsidRPr="00F633BC" w:rsidRDefault="00585846" w:rsidP="00F633BC">
            <w:pPr>
              <w:pStyle w:val="naisf"/>
              <w:spacing w:before="0" w:after="0"/>
              <w:ind w:left="57" w:right="57" w:firstLine="0"/>
            </w:pPr>
            <w:r w:rsidRPr="00F633BC">
              <w:t>Jaunu institūciju izveide, esošu institūciju likvidācija vai reorganizācija, to ietekme uz institūcijas cilvēkresursiem.</w:t>
            </w:r>
          </w:p>
        </w:tc>
        <w:tc>
          <w:tcPr>
            <w:tcW w:w="5458" w:type="dxa"/>
          </w:tcPr>
          <w:p w:rsidR="00585846" w:rsidRPr="00F633BC" w:rsidRDefault="00585846" w:rsidP="00F633BC">
            <w:pPr>
              <w:spacing w:before="100" w:beforeAutospacing="1" w:after="100" w:afterAutospacing="1"/>
              <w:ind w:left="57" w:right="57" w:firstLine="0"/>
              <w:rPr>
                <w:sz w:val="24"/>
                <w:szCs w:val="24"/>
              </w:rPr>
            </w:pPr>
            <w:r w:rsidRPr="00F633BC">
              <w:rPr>
                <w:sz w:val="24"/>
                <w:szCs w:val="24"/>
              </w:rPr>
              <w:t>Jaunas institūcijas netiks izveidotas un esošās institūcijas netiks likvidētas vai reorganizētas.</w:t>
            </w:r>
          </w:p>
        </w:tc>
      </w:tr>
      <w:tr w:rsidR="00585846" w:rsidRPr="00F633BC" w:rsidTr="001872F0">
        <w:trPr>
          <w:trHeight w:val="402"/>
          <w:jc w:val="center"/>
        </w:trPr>
        <w:tc>
          <w:tcPr>
            <w:tcW w:w="437" w:type="dxa"/>
          </w:tcPr>
          <w:p w:rsidR="00585846" w:rsidRPr="00F633BC" w:rsidRDefault="00585846" w:rsidP="00F633BC">
            <w:pPr>
              <w:pStyle w:val="naisnod"/>
              <w:spacing w:before="0" w:beforeAutospacing="0" w:after="0" w:afterAutospacing="0"/>
              <w:ind w:left="57" w:right="57"/>
              <w:jc w:val="both"/>
            </w:pPr>
            <w:r w:rsidRPr="00F633BC">
              <w:lastRenderedPageBreak/>
              <w:t>3.</w:t>
            </w:r>
          </w:p>
        </w:tc>
        <w:tc>
          <w:tcPr>
            <w:tcW w:w="3623" w:type="dxa"/>
          </w:tcPr>
          <w:p w:rsidR="00585846" w:rsidRPr="00F633BC" w:rsidRDefault="00585846" w:rsidP="00F633BC">
            <w:pPr>
              <w:pStyle w:val="naisf"/>
              <w:spacing w:before="0" w:after="0"/>
              <w:ind w:left="57" w:right="57" w:firstLine="0"/>
            </w:pPr>
            <w:r w:rsidRPr="00F633BC">
              <w:t>Cita informācija</w:t>
            </w:r>
          </w:p>
        </w:tc>
        <w:tc>
          <w:tcPr>
            <w:tcW w:w="5458" w:type="dxa"/>
          </w:tcPr>
          <w:p w:rsidR="00585846" w:rsidRPr="00F633BC" w:rsidRDefault="00585846" w:rsidP="00F633BC">
            <w:pPr>
              <w:ind w:left="57" w:right="57" w:firstLine="0"/>
              <w:rPr>
                <w:sz w:val="24"/>
                <w:szCs w:val="24"/>
                <w:lang w:eastAsia="lv-LV"/>
              </w:rPr>
            </w:pPr>
            <w:r w:rsidRPr="00F633BC">
              <w:rPr>
                <w:sz w:val="24"/>
                <w:szCs w:val="24"/>
              </w:rPr>
              <w:t>Nav.</w:t>
            </w:r>
          </w:p>
        </w:tc>
      </w:tr>
    </w:tbl>
    <w:p w:rsidR="00AE0121" w:rsidRDefault="00AE0121" w:rsidP="00AE0121">
      <w:pPr>
        <w:ind w:firstLine="0"/>
        <w:rPr>
          <w:i/>
          <w:sz w:val="24"/>
          <w:szCs w:val="24"/>
        </w:rPr>
      </w:pPr>
    </w:p>
    <w:p w:rsidR="00AE0121" w:rsidRPr="00F633BC" w:rsidRDefault="00AE0121" w:rsidP="00AE0121">
      <w:pPr>
        <w:ind w:firstLine="0"/>
        <w:rPr>
          <w:i/>
          <w:sz w:val="24"/>
          <w:szCs w:val="24"/>
        </w:rPr>
      </w:pPr>
      <w:r w:rsidRPr="00F633BC">
        <w:rPr>
          <w:i/>
          <w:sz w:val="24"/>
          <w:szCs w:val="24"/>
        </w:rPr>
        <w:t xml:space="preserve">Anotācijas III, IV un V sadaļa – projekts šīs jomas neskar. </w:t>
      </w:r>
    </w:p>
    <w:p w:rsidR="00585846" w:rsidRPr="00862D0F" w:rsidRDefault="00585846" w:rsidP="00862D0F">
      <w:pPr>
        <w:spacing w:before="100" w:beforeAutospacing="1" w:after="100" w:afterAutospacing="1"/>
        <w:ind w:firstLine="0"/>
        <w:jc w:val="left"/>
        <w:rPr>
          <w:sz w:val="24"/>
          <w:szCs w:val="24"/>
          <w:lang w:eastAsia="lv-LV"/>
        </w:rPr>
      </w:pPr>
    </w:p>
    <w:p w:rsidR="00585846" w:rsidRPr="00BA5E65" w:rsidRDefault="00585846" w:rsidP="00403EDF">
      <w:pPr>
        <w:tabs>
          <w:tab w:val="right" w:pos="9071"/>
        </w:tabs>
        <w:ind w:firstLine="0"/>
        <w:rPr>
          <w:szCs w:val="28"/>
          <w:lang w:val="de-DE"/>
        </w:rPr>
      </w:pPr>
      <w:r>
        <w:rPr>
          <w:szCs w:val="28"/>
          <w:lang w:val="de-DE"/>
        </w:rPr>
        <w:t>Iekšlietu ministrs</w:t>
      </w:r>
      <w:r>
        <w:rPr>
          <w:szCs w:val="28"/>
          <w:lang w:val="de-DE"/>
        </w:rPr>
        <w:tab/>
      </w:r>
      <w:r w:rsidRPr="00BA5E65">
        <w:rPr>
          <w:szCs w:val="28"/>
          <w:lang w:val="de-DE"/>
        </w:rPr>
        <w:t>R. Kozlovskis</w:t>
      </w:r>
    </w:p>
    <w:p w:rsidR="00585846" w:rsidRDefault="00585846" w:rsidP="001F4AB0">
      <w:pPr>
        <w:pStyle w:val="naisf"/>
        <w:rPr>
          <w:sz w:val="28"/>
          <w:szCs w:val="28"/>
        </w:rPr>
      </w:pPr>
      <w:r w:rsidRPr="00BA5E65">
        <w:rPr>
          <w:sz w:val="28"/>
          <w:szCs w:val="28"/>
        </w:rPr>
        <w:tab/>
      </w:r>
    </w:p>
    <w:p w:rsidR="00585846" w:rsidRDefault="00585846" w:rsidP="001F4AB0">
      <w:pPr>
        <w:pStyle w:val="naisf"/>
        <w:rPr>
          <w:sz w:val="28"/>
          <w:szCs w:val="28"/>
        </w:rPr>
      </w:pPr>
    </w:p>
    <w:p w:rsidR="00585846" w:rsidRDefault="00585846" w:rsidP="001F4AB0">
      <w:pPr>
        <w:pStyle w:val="naisf"/>
        <w:rPr>
          <w:sz w:val="28"/>
          <w:szCs w:val="28"/>
        </w:rPr>
      </w:pPr>
    </w:p>
    <w:p w:rsidR="00585846" w:rsidRPr="00BA5E65" w:rsidRDefault="00585846" w:rsidP="00403EDF">
      <w:pPr>
        <w:pStyle w:val="naisf"/>
        <w:tabs>
          <w:tab w:val="right" w:pos="9071"/>
        </w:tabs>
        <w:ind w:firstLine="0"/>
        <w:rPr>
          <w:sz w:val="28"/>
          <w:szCs w:val="28"/>
        </w:rPr>
      </w:pPr>
      <w:r w:rsidRPr="00BA5E65">
        <w:rPr>
          <w:sz w:val="28"/>
          <w:szCs w:val="28"/>
        </w:rPr>
        <w:t>Vīza: valsts sekretāre</w:t>
      </w:r>
      <w:r>
        <w:rPr>
          <w:sz w:val="28"/>
          <w:szCs w:val="28"/>
        </w:rPr>
        <w:tab/>
      </w:r>
      <w:r w:rsidRPr="00BA5E65">
        <w:rPr>
          <w:sz w:val="28"/>
          <w:szCs w:val="28"/>
        </w:rPr>
        <w:t>I.Pētersone-Godmane</w:t>
      </w:r>
    </w:p>
    <w:p w:rsidR="00585846" w:rsidRDefault="00585846" w:rsidP="001F4AB0">
      <w:pPr>
        <w:rPr>
          <w:color w:val="000000"/>
          <w:szCs w:val="28"/>
        </w:rPr>
      </w:pPr>
    </w:p>
    <w:p w:rsidR="00585846" w:rsidRDefault="00585846" w:rsidP="001F4AB0">
      <w:pPr>
        <w:rPr>
          <w:color w:val="000000"/>
          <w:szCs w:val="28"/>
        </w:rPr>
      </w:pPr>
    </w:p>
    <w:p w:rsidR="00585846" w:rsidRDefault="00585846" w:rsidP="00403EDF">
      <w:pPr>
        <w:ind w:firstLine="0"/>
        <w:rPr>
          <w:sz w:val="20"/>
          <w:szCs w:val="20"/>
        </w:rPr>
      </w:pPr>
    </w:p>
    <w:p w:rsidR="00585846" w:rsidRDefault="00585846" w:rsidP="00403EDF">
      <w:pPr>
        <w:ind w:firstLine="0"/>
        <w:rPr>
          <w:sz w:val="20"/>
          <w:szCs w:val="20"/>
        </w:rPr>
      </w:pPr>
    </w:p>
    <w:p w:rsidR="00585846" w:rsidRDefault="00585846" w:rsidP="00403EDF">
      <w:pPr>
        <w:ind w:firstLine="0"/>
        <w:rPr>
          <w:sz w:val="20"/>
          <w:szCs w:val="20"/>
        </w:rPr>
      </w:pPr>
    </w:p>
    <w:p w:rsidR="00585846" w:rsidRDefault="00585846" w:rsidP="00403EDF">
      <w:pPr>
        <w:ind w:firstLine="0"/>
        <w:rPr>
          <w:sz w:val="20"/>
          <w:szCs w:val="20"/>
        </w:rPr>
      </w:pPr>
    </w:p>
    <w:p w:rsidR="00585846" w:rsidRDefault="00585846" w:rsidP="00403EDF">
      <w:pPr>
        <w:ind w:firstLine="0"/>
        <w:rPr>
          <w:sz w:val="20"/>
          <w:szCs w:val="20"/>
        </w:rPr>
      </w:pPr>
    </w:p>
    <w:p w:rsidR="00585846" w:rsidRDefault="00585846" w:rsidP="00403EDF">
      <w:pPr>
        <w:ind w:firstLine="0"/>
        <w:rPr>
          <w:sz w:val="20"/>
          <w:szCs w:val="20"/>
        </w:rPr>
      </w:pPr>
    </w:p>
    <w:p w:rsidR="00585846" w:rsidRDefault="00585846"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585846" w:rsidRDefault="00585846"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091525" w:rsidRDefault="00091525" w:rsidP="00403EDF">
      <w:pPr>
        <w:ind w:firstLine="0"/>
        <w:rPr>
          <w:sz w:val="20"/>
          <w:szCs w:val="20"/>
        </w:rPr>
      </w:pPr>
    </w:p>
    <w:p w:rsidR="00585846" w:rsidRDefault="00585846" w:rsidP="00403EDF">
      <w:pPr>
        <w:ind w:firstLine="0"/>
        <w:rPr>
          <w:sz w:val="20"/>
          <w:szCs w:val="20"/>
        </w:rPr>
      </w:pPr>
    </w:p>
    <w:p w:rsidR="00585846" w:rsidRPr="00A65AE7" w:rsidRDefault="00B9073F" w:rsidP="00403EDF">
      <w:pPr>
        <w:ind w:firstLine="0"/>
        <w:rPr>
          <w:sz w:val="20"/>
          <w:szCs w:val="20"/>
        </w:rPr>
      </w:pPr>
      <w:r>
        <w:rPr>
          <w:sz w:val="20"/>
          <w:szCs w:val="20"/>
        </w:rPr>
        <w:t>07</w:t>
      </w:r>
      <w:r w:rsidR="00585846" w:rsidRPr="00A65AE7">
        <w:rPr>
          <w:sz w:val="20"/>
          <w:szCs w:val="20"/>
        </w:rPr>
        <w:t>.0</w:t>
      </w:r>
      <w:r>
        <w:rPr>
          <w:sz w:val="20"/>
          <w:szCs w:val="20"/>
        </w:rPr>
        <w:t>7</w:t>
      </w:r>
      <w:r w:rsidR="00585846" w:rsidRPr="00A65AE7">
        <w:rPr>
          <w:sz w:val="20"/>
          <w:szCs w:val="20"/>
        </w:rPr>
        <w:t>.201</w:t>
      </w:r>
      <w:r w:rsidR="00585846">
        <w:rPr>
          <w:sz w:val="20"/>
          <w:szCs w:val="20"/>
        </w:rPr>
        <w:t>5</w:t>
      </w:r>
      <w:r w:rsidR="00585846" w:rsidRPr="00A65AE7">
        <w:rPr>
          <w:sz w:val="20"/>
          <w:szCs w:val="20"/>
        </w:rPr>
        <w:t xml:space="preserve">. </w:t>
      </w:r>
      <w:r w:rsidR="00585846">
        <w:rPr>
          <w:sz w:val="20"/>
          <w:szCs w:val="20"/>
        </w:rPr>
        <w:t>11</w:t>
      </w:r>
      <w:r w:rsidR="00585846" w:rsidRPr="00A65AE7">
        <w:rPr>
          <w:sz w:val="20"/>
          <w:szCs w:val="20"/>
        </w:rPr>
        <w:t>:</w:t>
      </w:r>
      <w:r w:rsidR="00585846">
        <w:rPr>
          <w:sz w:val="20"/>
          <w:szCs w:val="20"/>
        </w:rPr>
        <w:t>3</w:t>
      </w:r>
      <w:r w:rsidR="00585846" w:rsidRPr="00A65AE7">
        <w:rPr>
          <w:sz w:val="20"/>
          <w:szCs w:val="20"/>
        </w:rPr>
        <w:t>0</w:t>
      </w:r>
    </w:p>
    <w:p w:rsidR="00585846" w:rsidRPr="00A65AE7" w:rsidRDefault="00FD14B2" w:rsidP="00403EDF">
      <w:pPr>
        <w:tabs>
          <w:tab w:val="left" w:pos="3075"/>
        </w:tabs>
        <w:ind w:firstLine="0"/>
        <w:rPr>
          <w:sz w:val="20"/>
          <w:szCs w:val="20"/>
        </w:rPr>
      </w:pPr>
      <w:r>
        <w:fldChar w:fldCharType="begin"/>
      </w:r>
      <w:r>
        <w:instrText xml:space="preserve"> NUMWORDS   \* MERGEFORMAT </w:instrText>
      </w:r>
      <w:r>
        <w:fldChar w:fldCharType="separate"/>
      </w:r>
      <w:r w:rsidR="00AE0121" w:rsidRPr="00AE0121">
        <w:rPr>
          <w:noProof/>
          <w:sz w:val="20"/>
          <w:szCs w:val="20"/>
        </w:rPr>
        <w:t>1155</w:t>
      </w:r>
      <w:r>
        <w:rPr>
          <w:noProof/>
          <w:sz w:val="20"/>
          <w:szCs w:val="20"/>
        </w:rPr>
        <w:fldChar w:fldCharType="end"/>
      </w:r>
      <w:bookmarkStart w:id="7" w:name="_GoBack"/>
      <w:bookmarkEnd w:id="7"/>
    </w:p>
    <w:p w:rsidR="00B9073F" w:rsidRDefault="00B9073F" w:rsidP="00140597">
      <w:pPr>
        <w:ind w:firstLine="0"/>
        <w:rPr>
          <w:sz w:val="20"/>
          <w:szCs w:val="20"/>
        </w:rPr>
      </w:pPr>
      <w:r>
        <w:rPr>
          <w:sz w:val="20"/>
          <w:szCs w:val="20"/>
        </w:rPr>
        <w:t>J. Laviņa</w:t>
      </w:r>
    </w:p>
    <w:p w:rsidR="00585846" w:rsidRPr="00A65AE7" w:rsidRDefault="00585846" w:rsidP="00140597">
      <w:pPr>
        <w:ind w:firstLine="0"/>
        <w:rPr>
          <w:sz w:val="20"/>
          <w:szCs w:val="20"/>
        </w:rPr>
      </w:pPr>
      <w:r w:rsidRPr="00A65AE7">
        <w:rPr>
          <w:sz w:val="20"/>
          <w:szCs w:val="20"/>
        </w:rPr>
        <w:t>67208</w:t>
      </w:r>
      <w:r w:rsidR="0017516E">
        <w:rPr>
          <w:sz w:val="20"/>
          <w:szCs w:val="20"/>
        </w:rPr>
        <w:t>949</w:t>
      </w:r>
      <w:r w:rsidRPr="00A65AE7">
        <w:rPr>
          <w:sz w:val="20"/>
          <w:szCs w:val="20"/>
        </w:rPr>
        <w:t xml:space="preserve">, </w:t>
      </w:r>
      <w:hyperlink r:id="rId8" w:history="1">
        <w:r w:rsidRPr="00A65AE7">
          <w:rPr>
            <w:rStyle w:val="Hyperlink"/>
            <w:sz w:val="20"/>
            <w:szCs w:val="20"/>
          </w:rPr>
          <w:t>juristi@dp.gov.lv</w:t>
        </w:r>
      </w:hyperlink>
    </w:p>
    <w:sectPr w:rsidR="00585846" w:rsidRPr="00A65AE7" w:rsidSect="00B9073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1134" w:footer="113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B2" w:rsidRDefault="00FD14B2" w:rsidP="00F3628F">
      <w:r>
        <w:separator/>
      </w:r>
    </w:p>
  </w:endnote>
  <w:endnote w:type="continuationSeparator" w:id="0">
    <w:p w:rsidR="00FD14B2" w:rsidRDefault="00FD14B2"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3F" w:rsidRDefault="00B90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6" w:rsidRPr="00C03EEA" w:rsidRDefault="00585846" w:rsidP="00185096">
    <w:pPr>
      <w:pStyle w:val="Footer"/>
      <w:spacing w:before="120"/>
      <w:ind w:firstLine="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6" w:rsidRPr="004D412E" w:rsidRDefault="00FD14B2" w:rsidP="00813142">
    <w:pPr>
      <w:pStyle w:val="Footer"/>
      <w:spacing w:before="120"/>
      <w:ind w:firstLine="0"/>
      <w:rPr>
        <w:sz w:val="20"/>
        <w:szCs w:val="20"/>
      </w:rPr>
    </w:pPr>
    <w:r>
      <w:fldChar w:fldCharType="begin"/>
    </w:r>
    <w:r>
      <w:instrText xml:space="preserve"> FILENAME   \* MERGEFORMAT </w:instrText>
    </w:r>
    <w:r>
      <w:fldChar w:fldCharType="separate"/>
    </w:r>
    <w:r w:rsidR="00585846" w:rsidRPr="004D412E">
      <w:rPr>
        <w:noProof/>
        <w:sz w:val="20"/>
        <w:szCs w:val="20"/>
        <w:lang w:val="en-US"/>
      </w:rPr>
      <w:t>IEMAnot_</w:t>
    </w:r>
    <w:r w:rsidR="00B9073F">
      <w:rPr>
        <w:noProof/>
        <w:sz w:val="20"/>
        <w:szCs w:val="20"/>
        <w:lang w:val="en-US"/>
      </w:rPr>
      <w:t>07</w:t>
    </w:r>
    <w:r w:rsidR="00585846" w:rsidRPr="004D412E">
      <w:rPr>
        <w:noProof/>
        <w:sz w:val="20"/>
        <w:szCs w:val="20"/>
        <w:lang w:val="en-US"/>
      </w:rPr>
      <w:t>0</w:t>
    </w:r>
    <w:r w:rsidR="00B9073F">
      <w:rPr>
        <w:noProof/>
        <w:sz w:val="20"/>
        <w:szCs w:val="20"/>
        <w:lang w:val="en-US"/>
      </w:rPr>
      <w:t>7</w:t>
    </w:r>
    <w:r w:rsidR="00585846" w:rsidRPr="004D412E">
      <w:rPr>
        <w:noProof/>
        <w:sz w:val="20"/>
        <w:szCs w:val="20"/>
        <w:lang w:val="en-US"/>
      </w:rPr>
      <w:t>2015_aizsargjosla</w:t>
    </w:r>
    <w:r>
      <w:rPr>
        <w:noProof/>
        <w:sz w:val="20"/>
        <w:szCs w:val="20"/>
        <w:lang w:val="en-US"/>
      </w:rPr>
      <w:fldChar w:fldCharType="end"/>
    </w:r>
    <w:r w:rsidR="00585846" w:rsidRPr="004D412E">
      <w:rPr>
        <w:sz w:val="20"/>
        <w:szCs w:val="20"/>
      </w:rPr>
      <w:t>; Ministru kabineta noteikumu projekta „Grozījumi Ministru kabineta 2006.gada 27.jūnija noteikumos Nr.508 “Noteikumi par aizsargjoslām ap valsts aizsardzības objektiem un šo aizsargjoslu platumu””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B2" w:rsidRDefault="00FD14B2" w:rsidP="00F3628F">
      <w:r>
        <w:separator/>
      </w:r>
    </w:p>
  </w:footnote>
  <w:footnote w:type="continuationSeparator" w:id="0">
    <w:p w:rsidR="00FD14B2" w:rsidRDefault="00FD14B2"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3F" w:rsidRDefault="00B90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6" w:rsidRDefault="00585846">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AE0121">
      <w:rPr>
        <w:noProof/>
        <w:sz w:val="20"/>
        <w:szCs w:val="20"/>
      </w:rPr>
      <w:t>4</w:t>
    </w:r>
    <w:r w:rsidRPr="00B605EA">
      <w:rPr>
        <w:sz w:val="20"/>
        <w:szCs w:val="20"/>
      </w:rPr>
      <w:fldChar w:fldCharType="end"/>
    </w:r>
  </w:p>
  <w:p w:rsidR="00585846" w:rsidRDefault="00585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3F" w:rsidRDefault="00B90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7B9"/>
    <w:multiLevelType w:val="hybridMultilevel"/>
    <w:tmpl w:val="DB46A3E0"/>
    <w:lvl w:ilvl="0" w:tplc="28F8FD1C">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0E37B91"/>
    <w:multiLevelType w:val="hybridMultilevel"/>
    <w:tmpl w:val="E74E4EEA"/>
    <w:lvl w:ilvl="0" w:tplc="C632E56C">
      <w:start w:val="2009"/>
      <w:numFmt w:val="bullet"/>
      <w:lvlText w:val="-"/>
      <w:lvlJc w:val="left"/>
      <w:pPr>
        <w:ind w:left="1211" w:hanging="360"/>
      </w:pPr>
      <w:rPr>
        <w:rFonts w:ascii="Times New Roman" w:eastAsia="Times New Roman" w:hAnsi="Times New Roman"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D0F"/>
    <w:rsid w:val="00003E54"/>
    <w:rsid w:val="00014974"/>
    <w:rsid w:val="00061CF8"/>
    <w:rsid w:val="0007566F"/>
    <w:rsid w:val="00077917"/>
    <w:rsid w:val="00083D16"/>
    <w:rsid w:val="0008799E"/>
    <w:rsid w:val="00091525"/>
    <w:rsid w:val="000D513D"/>
    <w:rsid w:val="000E5184"/>
    <w:rsid w:val="000E7ED0"/>
    <w:rsid w:val="000F0828"/>
    <w:rsid w:val="00115251"/>
    <w:rsid w:val="00120243"/>
    <w:rsid w:val="0013550B"/>
    <w:rsid w:val="0013569A"/>
    <w:rsid w:val="00140597"/>
    <w:rsid w:val="00151C8F"/>
    <w:rsid w:val="00161FC1"/>
    <w:rsid w:val="00171E4F"/>
    <w:rsid w:val="0017516E"/>
    <w:rsid w:val="0018091E"/>
    <w:rsid w:val="00183AE1"/>
    <w:rsid w:val="00185096"/>
    <w:rsid w:val="001872F0"/>
    <w:rsid w:val="001A4487"/>
    <w:rsid w:val="001C0EEE"/>
    <w:rsid w:val="001C6521"/>
    <w:rsid w:val="001D30F0"/>
    <w:rsid w:val="001D510D"/>
    <w:rsid w:val="001D5646"/>
    <w:rsid w:val="001D681A"/>
    <w:rsid w:val="001E250C"/>
    <w:rsid w:val="001E4331"/>
    <w:rsid w:val="001F098B"/>
    <w:rsid w:val="001F34C4"/>
    <w:rsid w:val="001F4AB0"/>
    <w:rsid w:val="00205CD5"/>
    <w:rsid w:val="0021213F"/>
    <w:rsid w:val="00224D56"/>
    <w:rsid w:val="00227DDE"/>
    <w:rsid w:val="00227ED8"/>
    <w:rsid w:val="00243873"/>
    <w:rsid w:val="0027319E"/>
    <w:rsid w:val="0027455A"/>
    <w:rsid w:val="002A1F02"/>
    <w:rsid w:val="002A3D3A"/>
    <w:rsid w:val="002C01C2"/>
    <w:rsid w:val="002C59EB"/>
    <w:rsid w:val="002D2B36"/>
    <w:rsid w:val="002F4C71"/>
    <w:rsid w:val="003010E0"/>
    <w:rsid w:val="003102AA"/>
    <w:rsid w:val="003171F4"/>
    <w:rsid w:val="003235AA"/>
    <w:rsid w:val="00333E07"/>
    <w:rsid w:val="003417A9"/>
    <w:rsid w:val="00354F54"/>
    <w:rsid w:val="00355FC9"/>
    <w:rsid w:val="0036204A"/>
    <w:rsid w:val="00364A27"/>
    <w:rsid w:val="003C3BF7"/>
    <w:rsid w:val="003D393B"/>
    <w:rsid w:val="003D397A"/>
    <w:rsid w:val="003D4D13"/>
    <w:rsid w:val="003D6EA8"/>
    <w:rsid w:val="003E2A61"/>
    <w:rsid w:val="003E55D3"/>
    <w:rsid w:val="00402041"/>
    <w:rsid w:val="00403EDF"/>
    <w:rsid w:val="00424AB3"/>
    <w:rsid w:val="0044584E"/>
    <w:rsid w:val="004466EA"/>
    <w:rsid w:val="00455938"/>
    <w:rsid w:val="0046668C"/>
    <w:rsid w:val="004701FD"/>
    <w:rsid w:val="00476B02"/>
    <w:rsid w:val="00476E9D"/>
    <w:rsid w:val="00490250"/>
    <w:rsid w:val="004C3A3E"/>
    <w:rsid w:val="004D412E"/>
    <w:rsid w:val="004D5D8C"/>
    <w:rsid w:val="004F55B2"/>
    <w:rsid w:val="004F62C2"/>
    <w:rsid w:val="00507BA0"/>
    <w:rsid w:val="005128C9"/>
    <w:rsid w:val="00512E9B"/>
    <w:rsid w:val="005401E9"/>
    <w:rsid w:val="00571B50"/>
    <w:rsid w:val="00572504"/>
    <w:rsid w:val="00580DDF"/>
    <w:rsid w:val="00583CFA"/>
    <w:rsid w:val="00585846"/>
    <w:rsid w:val="005937BE"/>
    <w:rsid w:val="005A2741"/>
    <w:rsid w:val="005B6694"/>
    <w:rsid w:val="005C0409"/>
    <w:rsid w:val="005C04DC"/>
    <w:rsid w:val="005D298E"/>
    <w:rsid w:val="005E36D1"/>
    <w:rsid w:val="005E4F20"/>
    <w:rsid w:val="006020DB"/>
    <w:rsid w:val="006110ED"/>
    <w:rsid w:val="00612737"/>
    <w:rsid w:val="00616CC7"/>
    <w:rsid w:val="00623A32"/>
    <w:rsid w:val="0064086D"/>
    <w:rsid w:val="006462A7"/>
    <w:rsid w:val="006569DF"/>
    <w:rsid w:val="00671AAD"/>
    <w:rsid w:val="006810B6"/>
    <w:rsid w:val="00683BBE"/>
    <w:rsid w:val="00687DEE"/>
    <w:rsid w:val="00695960"/>
    <w:rsid w:val="006A5BA6"/>
    <w:rsid w:val="006C7180"/>
    <w:rsid w:val="006C76BC"/>
    <w:rsid w:val="006F223E"/>
    <w:rsid w:val="006F6363"/>
    <w:rsid w:val="00715FE0"/>
    <w:rsid w:val="00725014"/>
    <w:rsid w:val="00734965"/>
    <w:rsid w:val="0073700E"/>
    <w:rsid w:val="007536A2"/>
    <w:rsid w:val="007719B6"/>
    <w:rsid w:val="007747B8"/>
    <w:rsid w:val="007A3BB2"/>
    <w:rsid w:val="007A7200"/>
    <w:rsid w:val="007C065A"/>
    <w:rsid w:val="007C3FFC"/>
    <w:rsid w:val="007E0AEF"/>
    <w:rsid w:val="007F61C4"/>
    <w:rsid w:val="007F6661"/>
    <w:rsid w:val="00800BE8"/>
    <w:rsid w:val="00813142"/>
    <w:rsid w:val="008230AB"/>
    <w:rsid w:val="00827B09"/>
    <w:rsid w:val="008301CE"/>
    <w:rsid w:val="00845D78"/>
    <w:rsid w:val="00850A1C"/>
    <w:rsid w:val="008609B5"/>
    <w:rsid w:val="00862D0F"/>
    <w:rsid w:val="008773AE"/>
    <w:rsid w:val="0088221C"/>
    <w:rsid w:val="00887473"/>
    <w:rsid w:val="00887DF1"/>
    <w:rsid w:val="008933C0"/>
    <w:rsid w:val="0089767B"/>
    <w:rsid w:val="008A5680"/>
    <w:rsid w:val="008C16EE"/>
    <w:rsid w:val="008D0A41"/>
    <w:rsid w:val="008D34EB"/>
    <w:rsid w:val="008D5E43"/>
    <w:rsid w:val="008E7BC0"/>
    <w:rsid w:val="00902A45"/>
    <w:rsid w:val="00902BE1"/>
    <w:rsid w:val="00907B1F"/>
    <w:rsid w:val="00914EC7"/>
    <w:rsid w:val="00915D58"/>
    <w:rsid w:val="00921B07"/>
    <w:rsid w:val="00922A16"/>
    <w:rsid w:val="00922E26"/>
    <w:rsid w:val="00930C6C"/>
    <w:rsid w:val="00945173"/>
    <w:rsid w:val="00945180"/>
    <w:rsid w:val="009566B4"/>
    <w:rsid w:val="009629B8"/>
    <w:rsid w:val="00963E11"/>
    <w:rsid w:val="00994A60"/>
    <w:rsid w:val="009B2E47"/>
    <w:rsid w:val="009B479F"/>
    <w:rsid w:val="009B7317"/>
    <w:rsid w:val="009C1D16"/>
    <w:rsid w:val="00A001EB"/>
    <w:rsid w:val="00A0239B"/>
    <w:rsid w:val="00A04076"/>
    <w:rsid w:val="00A24594"/>
    <w:rsid w:val="00A26085"/>
    <w:rsid w:val="00A32E4A"/>
    <w:rsid w:val="00A37EAF"/>
    <w:rsid w:val="00A42311"/>
    <w:rsid w:val="00A555DA"/>
    <w:rsid w:val="00A65AE7"/>
    <w:rsid w:val="00A900F4"/>
    <w:rsid w:val="00A95040"/>
    <w:rsid w:val="00A9559E"/>
    <w:rsid w:val="00A974F2"/>
    <w:rsid w:val="00AB3022"/>
    <w:rsid w:val="00AB6F4E"/>
    <w:rsid w:val="00AB73C8"/>
    <w:rsid w:val="00AE0121"/>
    <w:rsid w:val="00AF1141"/>
    <w:rsid w:val="00AF2B4C"/>
    <w:rsid w:val="00AF7FCC"/>
    <w:rsid w:val="00B16423"/>
    <w:rsid w:val="00B21D01"/>
    <w:rsid w:val="00B30091"/>
    <w:rsid w:val="00B3614A"/>
    <w:rsid w:val="00B56030"/>
    <w:rsid w:val="00B5783B"/>
    <w:rsid w:val="00B605EA"/>
    <w:rsid w:val="00B75620"/>
    <w:rsid w:val="00B774B5"/>
    <w:rsid w:val="00B9073F"/>
    <w:rsid w:val="00B91EF1"/>
    <w:rsid w:val="00BA5524"/>
    <w:rsid w:val="00BA572C"/>
    <w:rsid w:val="00BA5E65"/>
    <w:rsid w:val="00BA6840"/>
    <w:rsid w:val="00BE22DB"/>
    <w:rsid w:val="00BE6D54"/>
    <w:rsid w:val="00BF4C08"/>
    <w:rsid w:val="00C00BF4"/>
    <w:rsid w:val="00C00FF4"/>
    <w:rsid w:val="00C03EEA"/>
    <w:rsid w:val="00C22A7A"/>
    <w:rsid w:val="00C46783"/>
    <w:rsid w:val="00C6177A"/>
    <w:rsid w:val="00C75CD7"/>
    <w:rsid w:val="00CB0FEC"/>
    <w:rsid w:val="00CB60C3"/>
    <w:rsid w:val="00CE1E58"/>
    <w:rsid w:val="00CE4C91"/>
    <w:rsid w:val="00CE60DB"/>
    <w:rsid w:val="00D0737C"/>
    <w:rsid w:val="00D12AF7"/>
    <w:rsid w:val="00D1766F"/>
    <w:rsid w:val="00D4453F"/>
    <w:rsid w:val="00D63A07"/>
    <w:rsid w:val="00D65B61"/>
    <w:rsid w:val="00D847A7"/>
    <w:rsid w:val="00D87E7A"/>
    <w:rsid w:val="00D910B0"/>
    <w:rsid w:val="00DA192D"/>
    <w:rsid w:val="00DB0ED8"/>
    <w:rsid w:val="00DD22B3"/>
    <w:rsid w:val="00DE0A42"/>
    <w:rsid w:val="00DE0F98"/>
    <w:rsid w:val="00DE4E14"/>
    <w:rsid w:val="00DF0A49"/>
    <w:rsid w:val="00DF183D"/>
    <w:rsid w:val="00DF3ADF"/>
    <w:rsid w:val="00DF5B9E"/>
    <w:rsid w:val="00E02D2C"/>
    <w:rsid w:val="00E21D7E"/>
    <w:rsid w:val="00E750BC"/>
    <w:rsid w:val="00EB0963"/>
    <w:rsid w:val="00EC1DC1"/>
    <w:rsid w:val="00EC35ED"/>
    <w:rsid w:val="00ED552A"/>
    <w:rsid w:val="00EF35E7"/>
    <w:rsid w:val="00EF3D7B"/>
    <w:rsid w:val="00EF52DE"/>
    <w:rsid w:val="00F04654"/>
    <w:rsid w:val="00F26636"/>
    <w:rsid w:val="00F27D8C"/>
    <w:rsid w:val="00F317DC"/>
    <w:rsid w:val="00F3628F"/>
    <w:rsid w:val="00F37DCD"/>
    <w:rsid w:val="00F52299"/>
    <w:rsid w:val="00F633BC"/>
    <w:rsid w:val="00F70446"/>
    <w:rsid w:val="00F705E3"/>
    <w:rsid w:val="00F81D8F"/>
    <w:rsid w:val="00F8250F"/>
    <w:rsid w:val="00F83BDB"/>
    <w:rsid w:val="00F953D7"/>
    <w:rsid w:val="00FA11EA"/>
    <w:rsid w:val="00FA2202"/>
    <w:rsid w:val="00FB6835"/>
    <w:rsid w:val="00FC6323"/>
    <w:rsid w:val="00FD0027"/>
    <w:rsid w:val="00FD14B2"/>
    <w:rsid w:val="00FD61B9"/>
    <w:rsid w:val="00FE346D"/>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A561A1-9456-49A0-B4D5-EC85A61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F1"/>
    <w:pPr>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link w:val="BalloonText"/>
    <w:uiPriority w:val="99"/>
    <w:semiHidden/>
    <w:locked/>
    <w:rsid w:val="00887DF1"/>
    <w:rPr>
      <w:rFonts w:ascii="Arial" w:hAnsi="Arial" w:cs="Arial"/>
      <w:sz w:val="18"/>
      <w:szCs w:val="18"/>
    </w:rPr>
  </w:style>
  <w:style w:type="character" w:styleId="Hyperlink">
    <w:name w:val="Hyperlink"/>
    <w:uiPriority w:val="99"/>
    <w:rsid w:val="00963E11"/>
    <w:rPr>
      <w:rFonts w:cs="Times New Roman"/>
      <w:color w:val="0563C1"/>
      <w:u w:val="single"/>
    </w:rPr>
  </w:style>
  <w:style w:type="character" w:styleId="CommentReference">
    <w:name w:val="annotation reference"/>
    <w:uiPriority w:val="99"/>
    <w:semiHidden/>
    <w:rsid w:val="00C03EEA"/>
    <w:rPr>
      <w:rFonts w:cs="Times New Roman"/>
      <w:sz w:val="16"/>
      <w:szCs w:val="16"/>
    </w:rPr>
  </w:style>
  <w:style w:type="paragraph" w:styleId="CommentText">
    <w:name w:val="annotation text"/>
    <w:basedOn w:val="Normal"/>
    <w:link w:val="CommentTextChar"/>
    <w:uiPriority w:val="99"/>
    <w:semiHidden/>
    <w:rsid w:val="00C03EEA"/>
    <w:rPr>
      <w:szCs w:val="20"/>
      <w:lang w:eastAsia="lv-LV"/>
    </w:rPr>
  </w:style>
  <w:style w:type="character" w:customStyle="1" w:styleId="CommentTextChar">
    <w:name w:val="Comment Text Char"/>
    <w:link w:val="CommentText"/>
    <w:uiPriority w:val="99"/>
    <w:semiHidden/>
    <w:locked/>
    <w:rsid w:val="00C03EEA"/>
    <w:rPr>
      <w:rFonts w:cs="Times New Roman"/>
      <w:sz w:val="20"/>
      <w:szCs w:val="20"/>
      <w:lang w:val="lv-LV" w:eastAsia="lv-LV"/>
    </w:rPr>
  </w:style>
  <w:style w:type="paragraph" w:styleId="BodyText">
    <w:name w:val="Body Text"/>
    <w:basedOn w:val="Normal"/>
    <w:link w:val="BodyTextChar"/>
    <w:uiPriority w:val="99"/>
    <w:rsid w:val="001F4AB0"/>
    <w:pPr>
      <w:ind w:firstLine="0"/>
      <w:jc w:val="center"/>
    </w:pPr>
    <w:rPr>
      <w:rFonts w:eastAsia="Times New Roman"/>
      <w:b/>
      <w:bCs/>
      <w:szCs w:val="24"/>
    </w:rPr>
  </w:style>
  <w:style w:type="character" w:customStyle="1" w:styleId="BodyTextChar">
    <w:name w:val="Body Text Char"/>
    <w:link w:val="BodyText"/>
    <w:uiPriority w:val="99"/>
    <w:locked/>
    <w:rsid w:val="001F4AB0"/>
    <w:rPr>
      <w:rFonts w:eastAsia="Times New Roman" w:cs="Times New Roman"/>
      <w:b/>
      <w:bCs/>
      <w:sz w:val="24"/>
      <w:szCs w:val="24"/>
      <w:lang w:val="lv-LV" w:eastAsia="en-US" w:bidi="ar-SA"/>
    </w:rPr>
  </w:style>
  <w:style w:type="paragraph" w:customStyle="1" w:styleId="CharCharCharChar">
    <w:name w:val="Char Char Char Char"/>
    <w:basedOn w:val="Normal"/>
    <w:uiPriority w:val="99"/>
    <w:rsid w:val="00B774B5"/>
    <w:pPr>
      <w:spacing w:after="160" w:line="240" w:lineRule="exact"/>
      <w:ind w:firstLine="0"/>
      <w:jc w:val="left"/>
    </w:pPr>
    <w:rPr>
      <w:rFonts w:ascii="Dutch TL" w:eastAsia="Times New Roman" w:hAnsi="Dutch TL"/>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364781">
      <w:marLeft w:val="0"/>
      <w:marRight w:val="0"/>
      <w:marTop w:val="0"/>
      <w:marBottom w:val="0"/>
      <w:divBdr>
        <w:top w:val="none" w:sz="0" w:space="0" w:color="auto"/>
        <w:left w:val="none" w:sz="0" w:space="0" w:color="auto"/>
        <w:bottom w:val="none" w:sz="0" w:space="0" w:color="auto"/>
        <w:right w:val="none" w:sz="0" w:space="0" w:color="auto"/>
      </w:divBdr>
    </w:div>
    <w:div w:id="1993364782">
      <w:marLeft w:val="0"/>
      <w:marRight w:val="0"/>
      <w:marTop w:val="0"/>
      <w:marBottom w:val="0"/>
      <w:divBdr>
        <w:top w:val="none" w:sz="0" w:space="0" w:color="auto"/>
        <w:left w:val="none" w:sz="0" w:space="0" w:color="auto"/>
        <w:bottom w:val="none" w:sz="0" w:space="0" w:color="auto"/>
        <w:right w:val="none" w:sz="0" w:space="0" w:color="auto"/>
      </w:divBdr>
    </w:div>
    <w:div w:id="199336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i@dp.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0190-D08B-4D03-BFD3-1C9319D6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1175</Words>
  <Characters>8137</Characters>
  <Application>Microsoft Office Word</Application>
  <DocSecurity>0</DocSecurity>
  <Lines>271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
  <cp:keywords/>
  <dc:description/>
  <cp:lastModifiedBy>37281</cp:lastModifiedBy>
  <cp:revision>16</cp:revision>
  <cp:lastPrinted>2014-07-04T07:58:00Z</cp:lastPrinted>
  <dcterms:created xsi:type="dcterms:W3CDTF">2015-05-11T07:07:00Z</dcterms:created>
  <dcterms:modified xsi:type="dcterms:W3CDTF">2015-07-09T06:32:00Z</dcterms:modified>
</cp:coreProperties>
</file>