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1A" w:rsidRPr="007A0F80" w:rsidRDefault="00592FCC" w:rsidP="007A0F80">
      <w:pPr>
        <w:spacing w:after="0" w:line="240" w:lineRule="auto"/>
        <w:jc w:val="center"/>
        <w:outlineLvl w:val="3"/>
        <w:rPr>
          <w:rFonts w:ascii="Times New Roman" w:hAnsi="Times New Roman"/>
          <w:b/>
          <w:sz w:val="28"/>
          <w:szCs w:val="28"/>
          <w:lang w:val="lv-LV"/>
        </w:rPr>
      </w:pPr>
      <w:r w:rsidRPr="00407F26">
        <w:rPr>
          <w:rFonts w:ascii="Times New Roman" w:hAnsi="Times New Roman"/>
          <w:b/>
          <w:bCs/>
          <w:sz w:val="28"/>
          <w:szCs w:val="28"/>
          <w:lang w:val="lv-LV"/>
        </w:rPr>
        <w:t>Ministru kabineta rīkojuma projekta „Grozījums Ministru kabineta 2010.gada 10.novembra rīkojumā Nr.</w:t>
      </w:r>
      <w:r w:rsidR="007160EE">
        <w:rPr>
          <w:rFonts w:ascii="Times New Roman" w:hAnsi="Times New Roman"/>
          <w:b/>
          <w:bCs/>
          <w:sz w:val="28"/>
          <w:szCs w:val="28"/>
          <w:lang w:val="lv-LV"/>
        </w:rPr>
        <w:t xml:space="preserve"> </w:t>
      </w:r>
      <w:r w:rsidRPr="00407F26">
        <w:rPr>
          <w:rFonts w:ascii="Times New Roman" w:hAnsi="Times New Roman"/>
          <w:b/>
          <w:bCs/>
          <w:sz w:val="28"/>
          <w:szCs w:val="28"/>
          <w:lang w:val="lv-LV"/>
        </w:rPr>
        <w:t>648 „</w:t>
      </w:r>
      <w:hyperlink r:id="rId9" w:tgtFrame="_blank" w:history="1">
        <w:r w:rsidRPr="00407F26">
          <w:rPr>
            <w:rStyle w:val="Hyperlink"/>
            <w:rFonts w:ascii="Times New Roman" w:hAnsi="Times New Roman"/>
            <w:b/>
            <w:bCs/>
            <w:color w:val="auto"/>
            <w:sz w:val="28"/>
            <w:szCs w:val="28"/>
            <w:u w:val="none"/>
            <w:lang w:val="lv-LV"/>
          </w:rPr>
          <w:t>Par zemes vienību Rīgas administratīvajā teritorijā piederību vai piekritību valstij un nostiprināšanu zemesgrāmatā uz valsts vārda attiecīgās ministrijas vai valsts akciju sabiedrības „Privatizācijas aģentūra” personā</w:t>
        </w:r>
      </w:hyperlink>
      <w:r w:rsidRPr="00407F26">
        <w:rPr>
          <w:rFonts w:ascii="Times New Roman" w:hAnsi="Times New Roman"/>
          <w:sz w:val="28"/>
          <w:szCs w:val="28"/>
          <w:lang w:val="lv-LV"/>
        </w:rPr>
        <w:t xml:space="preserve">” </w:t>
      </w:r>
      <w:r w:rsidRPr="00407F26">
        <w:rPr>
          <w:rFonts w:ascii="Times New Roman" w:hAnsi="Times New Roman"/>
          <w:b/>
          <w:sz w:val="28"/>
          <w:szCs w:val="28"/>
          <w:lang w:val="lv-LV"/>
        </w:rPr>
        <w:t>sākotnējās ietekmes novērtējuma ziņojums (anotācija)</w:t>
      </w:r>
    </w:p>
    <w:p w:rsidR="00433A1A" w:rsidRPr="00407F26" w:rsidRDefault="00433A1A">
      <w:pPr>
        <w:spacing w:after="0" w:line="240" w:lineRule="auto"/>
        <w:jc w:val="center"/>
        <w:rPr>
          <w:rFonts w:ascii="Times New Roman" w:eastAsia="Times New Roman" w:hAnsi="Times New Roman"/>
          <w:b/>
          <w:sz w:val="28"/>
          <w:szCs w:val="28"/>
          <w:lang w:val="lv-LV"/>
        </w:rPr>
      </w:pPr>
    </w:p>
    <w:tbl>
      <w:tblPr>
        <w:tblW w:w="9270" w:type="dxa"/>
        <w:tblInd w:w="-182"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47"/>
        <w:gridCol w:w="15"/>
        <w:gridCol w:w="568"/>
        <w:gridCol w:w="261"/>
        <w:gridCol w:w="1732"/>
        <w:gridCol w:w="29"/>
        <w:gridCol w:w="1134"/>
        <w:gridCol w:w="90"/>
        <w:gridCol w:w="1186"/>
        <w:gridCol w:w="1275"/>
        <w:gridCol w:w="1276"/>
        <w:gridCol w:w="1283"/>
        <w:gridCol w:w="136"/>
        <w:gridCol w:w="238"/>
      </w:tblGrid>
      <w:tr w:rsidR="00433A1A" w:rsidRPr="00407F26" w:rsidTr="00CC5F48">
        <w:trPr>
          <w:gridBefore w:val="2"/>
          <w:gridAfter w:val="1"/>
          <w:wBefore w:w="62" w:type="dxa"/>
          <w:wAfter w:w="238" w:type="dxa"/>
        </w:trPr>
        <w:tc>
          <w:tcPr>
            <w:tcW w:w="8970" w:type="dxa"/>
            <w:gridSpan w:val="11"/>
            <w:tcBorders>
              <w:top w:val="outset" w:sz="6" w:space="0" w:color="000000"/>
              <w:left w:val="outset" w:sz="6" w:space="0" w:color="000000"/>
              <w:bottom w:val="outset" w:sz="6" w:space="0" w:color="000000"/>
              <w:right w:val="outset" w:sz="6" w:space="0" w:color="000000"/>
            </w:tcBorders>
            <w:vAlign w:val="center"/>
          </w:tcPr>
          <w:p w:rsidR="00433A1A" w:rsidRPr="00407F26" w:rsidRDefault="00592FCC" w:rsidP="007160EE">
            <w:pPr>
              <w:spacing w:after="0" w:line="240" w:lineRule="auto"/>
              <w:jc w:val="center"/>
              <w:rPr>
                <w:rFonts w:ascii="Times New Roman" w:eastAsia="Times New Roman" w:hAnsi="Times New Roman"/>
                <w:b/>
                <w:bCs/>
                <w:sz w:val="28"/>
                <w:szCs w:val="28"/>
                <w:lang w:val="lv-LV"/>
              </w:rPr>
            </w:pPr>
            <w:r w:rsidRPr="00407F26">
              <w:rPr>
                <w:rFonts w:ascii="Times New Roman" w:eastAsia="Times New Roman" w:hAnsi="Times New Roman"/>
                <w:b/>
                <w:bCs/>
                <w:sz w:val="28"/>
                <w:szCs w:val="28"/>
                <w:lang w:val="lv-LV"/>
              </w:rPr>
              <w:t xml:space="preserve">I. </w:t>
            </w:r>
            <w:r w:rsidR="007160EE">
              <w:rPr>
                <w:rFonts w:ascii="Times New Roman" w:eastAsia="Times New Roman" w:hAnsi="Times New Roman"/>
                <w:b/>
                <w:bCs/>
                <w:sz w:val="28"/>
                <w:szCs w:val="28"/>
                <w:lang w:val="lv-LV"/>
              </w:rPr>
              <w:t>T</w:t>
            </w:r>
            <w:r w:rsidRPr="00407F26">
              <w:rPr>
                <w:rFonts w:ascii="Times New Roman" w:eastAsia="Times New Roman" w:hAnsi="Times New Roman"/>
                <w:b/>
                <w:bCs/>
                <w:sz w:val="28"/>
                <w:szCs w:val="28"/>
                <w:lang w:val="lv-LV"/>
              </w:rPr>
              <w:t>iesību akta projekta izstrādes nepieciešamība</w:t>
            </w:r>
          </w:p>
        </w:tc>
      </w:tr>
      <w:tr w:rsidR="00433A1A" w:rsidRPr="00B6722F" w:rsidTr="00CC5F48">
        <w:trPr>
          <w:gridBefore w:val="2"/>
          <w:gridAfter w:val="1"/>
          <w:wBefore w:w="62" w:type="dxa"/>
          <w:wAfter w:w="238" w:type="dxa"/>
        </w:trPr>
        <w:tc>
          <w:tcPr>
            <w:tcW w:w="568" w:type="dxa"/>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56"/>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1.</w:t>
            </w:r>
          </w:p>
        </w:tc>
        <w:tc>
          <w:tcPr>
            <w:tcW w:w="1993"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41" w:right="156"/>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Pamatojums</w:t>
            </w:r>
          </w:p>
        </w:tc>
        <w:tc>
          <w:tcPr>
            <w:tcW w:w="6409" w:type="dxa"/>
            <w:gridSpan w:val="8"/>
            <w:tcBorders>
              <w:top w:val="outset" w:sz="6" w:space="0" w:color="000000"/>
              <w:left w:val="outset" w:sz="6" w:space="0" w:color="000000"/>
              <w:bottom w:val="outset" w:sz="6" w:space="0" w:color="000000"/>
              <w:right w:val="outset" w:sz="6" w:space="0" w:color="000000"/>
            </w:tcBorders>
          </w:tcPr>
          <w:p w:rsidR="006C1CF5" w:rsidRPr="00804DFC" w:rsidRDefault="006C1CF5" w:rsidP="00B34961">
            <w:pPr>
              <w:pStyle w:val="Footer"/>
              <w:tabs>
                <w:tab w:val="clear" w:pos="4153"/>
                <w:tab w:val="clear" w:pos="8306"/>
                <w:tab w:val="right" w:pos="9072"/>
              </w:tabs>
              <w:ind w:left="141" w:right="141" w:firstLine="709"/>
              <w:jc w:val="both"/>
              <w:rPr>
                <w:rFonts w:ascii="Times New Roman" w:hAnsi="Times New Roman"/>
                <w:sz w:val="28"/>
                <w:szCs w:val="28"/>
                <w:lang w:val="lv-LV"/>
              </w:rPr>
            </w:pPr>
            <w:r w:rsidRPr="00804DFC">
              <w:rPr>
                <w:rFonts w:ascii="Times New Roman" w:hAnsi="Times New Roman"/>
                <w:sz w:val="28"/>
                <w:szCs w:val="28"/>
                <w:lang w:val="lv-LV"/>
              </w:rPr>
              <w:t>Zemes pārvaldības likuma 17.panta ceturtā daļa.</w:t>
            </w:r>
          </w:p>
          <w:p w:rsidR="00B11D34" w:rsidRPr="00B6722F" w:rsidRDefault="00B11D34" w:rsidP="00B6722F">
            <w:pPr>
              <w:pStyle w:val="Footer"/>
              <w:tabs>
                <w:tab w:val="clear" w:pos="4153"/>
                <w:tab w:val="clear" w:pos="8306"/>
                <w:tab w:val="right" w:pos="9072"/>
              </w:tabs>
              <w:ind w:left="141" w:right="141" w:firstLine="709"/>
              <w:jc w:val="both"/>
              <w:rPr>
                <w:rFonts w:ascii="Times New Roman" w:hAnsi="Times New Roman"/>
                <w:sz w:val="28"/>
                <w:szCs w:val="28"/>
                <w:lang w:val="lv-LV"/>
              </w:rPr>
            </w:pPr>
          </w:p>
        </w:tc>
      </w:tr>
      <w:tr w:rsidR="00433A1A" w:rsidRPr="007160EE" w:rsidTr="00CC5F48">
        <w:trPr>
          <w:gridBefore w:val="2"/>
          <w:gridAfter w:val="1"/>
          <w:wBefore w:w="62" w:type="dxa"/>
          <w:wAfter w:w="238" w:type="dxa"/>
        </w:trPr>
        <w:tc>
          <w:tcPr>
            <w:tcW w:w="568" w:type="dxa"/>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56"/>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2.</w:t>
            </w:r>
          </w:p>
        </w:tc>
        <w:tc>
          <w:tcPr>
            <w:tcW w:w="1993"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56"/>
              <w:jc w:val="both"/>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Pašreizējā situācija un problēmas, kuru risināšanai tiesību akta projekts izstrādāts, tiesiskā regulējuma mērķis un būtība.</w:t>
            </w:r>
          </w:p>
          <w:p w:rsidR="00433A1A" w:rsidRPr="00407F26" w:rsidRDefault="00433A1A">
            <w:pPr>
              <w:spacing w:after="0" w:line="240" w:lineRule="auto"/>
              <w:ind w:left="150" w:right="156"/>
              <w:rPr>
                <w:rFonts w:ascii="Times New Roman" w:eastAsia="Times New Roman" w:hAnsi="Times New Roman"/>
                <w:sz w:val="28"/>
                <w:szCs w:val="28"/>
                <w:lang w:val="lv-LV"/>
              </w:rPr>
            </w:pPr>
          </w:p>
        </w:tc>
        <w:tc>
          <w:tcPr>
            <w:tcW w:w="6409" w:type="dxa"/>
            <w:gridSpan w:val="8"/>
            <w:tcBorders>
              <w:top w:val="outset" w:sz="6" w:space="0" w:color="000000"/>
              <w:left w:val="outset" w:sz="6" w:space="0" w:color="000000"/>
              <w:bottom w:val="outset" w:sz="6" w:space="0" w:color="000000"/>
              <w:right w:val="outset" w:sz="6" w:space="0" w:color="000000"/>
            </w:tcBorders>
          </w:tcPr>
          <w:p w:rsidR="00B34961" w:rsidRDefault="00B34961" w:rsidP="00B34961">
            <w:pPr>
              <w:pStyle w:val="BodyText2"/>
              <w:spacing w:after="0" w:line="240" w:lineRule="auto"/>
              <w:ind w:left="112" w:right="172" w:firstLine="425"/>
              <w:jc w:val="both"/>
              <w:rPr>
                <w:rFonts w:ascii="Times New Roman" w:hAnsi="Times New Roman"/>
                <w:sz w:val="28"/>
                <w:szCs w:val="28"/>
                <w:lang w:val="lv-LV"/>
              </w:rPr>
            </w:pPr>
            <w:r w:rsidRPr="00407F26">
              <w:rPr>
                <w:rFonts w:ascii="Times New Roman" w:hAnsi="Times New Roman"/>
                <w:sz w:val="28"/>
                <w:szCs w:val="28"/>
                <w:lang w:val="lv-LV"/>
              </w:rPr>
              <w:t xml:space="preserve">Atbilstoši likuma „Par valsts un pašvaldību zemes īpašuma tiesībām un to nostiprināšanu zemesgrāmatās” 6.panta sestajai </w:t>
            </w:r>
            <w:r>
              <w:rPr>
                <w:rFonts w:ascii="Times New Roman" w:hAnsi="Times New Roman"/>
                <w:sz w:val="28"/>
                <w:szCs w:val="28"/>
                <w:lang w:val="lv-LV"/>
              </w:rPr>
              <w:t xml:space="preserve">daļai </w:t>
            </w:r>
            <w:r w:rsidRPr="00407F26">
              <w:rPr>
                <w:rFonts w:ascii="Times New Roman" w:hAnsi="Times New Roman"/>
                <w:sz w:val="28"/>
                <w:szCs w:val="28"/>
                <w:lang w:val="lv-LV"/>
              </w:rPr>
              <w:t>un septītajai daļai, ir izdots Ministru kabineta 2010.gada 10.novembra rīkojums Nr.648 „Par zemes vienību Rīgas administratīvajā teritorijā piederību vai piekritību valstij un nostiprināšanu zemesgrāmatā uz valsts vārda attiecīgās ministrijas vai valsts akciju sabiedrības „Privatizācijas aģentūra” personā” (turpmāk – Rīkojums Nr.648), ar kuru ir noteikts, kādas zemes vienības ir saglabājamas valsts īpašumā un nododamas attiecīgo ministriju valdījumā.</w:t>
            </w:r>
          </w:p>
          <w:p w:rsidR="00433A1A" w:rsidRPr="00407F26" w:rsidRDefault="00592FCC">
            <w:pPr>
              <w:spacing w:after="0" w:line="240" w:lineRule="auto"/>
              <w:ind w:left="112" w:right="172" w:firstLine="425"/>
              <w:jc w:val="both"/>
              <w:rPr>
                <w:rFonts w:ascii="Times New Roman" w:hAnsi="Times New Roman"/>
                <w:sz w:val="28"/>
                <w:szCs w:val="28"/>
                <w:lang w:val="lv-LV"/>
              </w:rPr>
            </w:pPr>
            <w:r w:rsidRPr="00407F26">
              <w:rPr>
                <w:rFonts w:ascii="Times New Roman" w:hAnsi="Times New Roman"/>
                <w:sz w:val="28"/>
                <w:szCs w:val="28"/>
                <w:lang w:val="lv-LV"/>
              </w:rPr>
              <w:t xml:space="preserve">Ņemot vērā to, ka zemes īpašumu tiesiskās sakārtošanas process nav vēl līdz galam pabeigts, Iekšlietu ministrija (turpmāk – </w:t>
            </w:r>
            <w:r w:rsidR="00A65DAF">
              <w:rPr>
                <w:rFonts w:ascii="Times New Roman" w:hAnsi="Times New Roman"/>
                <w:sz w:val="28"/>
                <w:szCs w:val="28"/>
                <w:lang w:val="lv-LV"/>
              </w:rPr>
              <w:t>IeM</w:t>
            </w:r>
            <w:r w:rsidRPr="00407F26">
              <w:rPr>
                <w:rFonts w:ascii="Times New Roman" w:hAnsi="Times New Roman"/>
                <w:sz w:val="28"/>
                <w:szCs w:val="28"/>
                <w:lang w:val="lv-LV"/>
              </w:rPr>
              <w:t xml:space="preserve">) visas nepieciešamās zemes vienības nevarēja iekļaut Rīkojumā Nr.648. </w:t>
            </w:r>
          </w:p>
          <w:p w:rsidR="00433A1A" w:rsidRPr="00407F26" w:rsidRDefault="00592FCC">
            <w:pPr>
              <w:spacing w:after="0" w:line="240" w:lineRule="auto"/>
              <w:ind w:left="112" w:right="172" w:firstLine="425"/>
              <w:jc w:val="both"/>
              <w:rPr>
                <w:rFonts w:ascii="Times New Roman" w:hAnsi="Times New Roman"/>
                <w:sz w:val="28"/>
                <w:szCs w:val="28"/>
                <w:lang w:val="lv-LV"/>
              </w:rPr>
            </w:pPr>
            <w:r w:rsidRPr="00407F26">
              <w:rPr>
                <w:rFonts w:ascii="Times New Roman" w:hAnsi="Times New Roman"/>
                <w:sz w:val="28"/>
                <w:szCs w:val="28"/>
                <w:lang w:val="lv-LV"/>
              </w:rPr>
              <w:t xml:space="preserve">Kadastra objekta – zemes vienības – noteikšanai un reģistrēšanai Nekustamā īpašuma valsts kadastra informācijas sistēmā ir jāiesniedz Ministru kabineta rīkojums par tās piekritību vai piederību valstij, tādēļ </w:t>
            </w:r>
            <w:r w:rsidR="00AE56AA">
              <w:rPr>
                <w:rFonts w:ascii="Times New Roman" w:hAnsi="Times New Roman"/>
                <w:sz w:val="28"/>
                <w:szCs w:val="28"/>
                <w:lang w:val="lv-LV"/>
              </w:rPr>
              <w:t>IeM</w:t>
            </w:r>
            <w:r w:rsidRPr="00407F26">
              <w:rPr>
                <w:rFonts w:ascii="Times New Roman" w:hAnsi="Times New Roman"/>
                <w:sz w:val="28"/>
                <w:szCs w:val="28"/>
                <w:lang w:val="lv-LV"/>
              </w:rPr>
              <w:t xml:space="preserve"> ir izstrādājusi šo </w:t>
            </w:r>
            <w:r w:rsidR="005C39B0">
              <w:rPr>
                <w:rFonts w:ascii="Times New Roman" w:hAnsi="Times New Roman"/>
                <w:sz w:val="28"/>
                <w:szCs w:val="28"/>
                <w:lang w:val="lv-LV"/>
              </w:rPr>
              <w:t>rīkojuma projektu, lai r</w:t>
            </w:r>
            <w:r w:rsidRPr="00407F26">
              <w:rPr>
                <w:rFonts w:ascii="Times New Roman" w:hAnsi="Times New Roman"/>
                <w:sz w:val="28"/>
                <w:szCs w:val="28"/>
                <w:lang w:val="lv-LV"/>
              </w:rPr>
              <w:t>īkojuma projektā minētās zemes vienības varētu reģistrēt Kadastrā kā valstij piekrītošas.</w:t>
            </w:r>
          </w:p>
          <w:p w:rsidR="00433A1A" w:rsidRPr="00407F26" w:rsidRDefault="00592FCC">
            <w:pPr>
              <w:spacing w:after="0" w:line="240" w:lineRule="auto"/>
              <w:ind w:left="112" w:right="172" w:firstLine="425"/>
              <w:jc w:val="both"/>
              <w:rPr>
                <w:rFonts w:ascii="Times New Roman" w:hAnsi="Times New Roman"/>
                <w:sz w:val="28"/>
                <w:szCs w:val="28"/>
                <w:lang w:val="lv-LV"/>
              </w:rPr>
            </w:pPr>
            <w:r w:rsidRPr="00407F26">
              <w:rPr>
                <w:rFonts w:ascii="Times New Roman" w:hAnsi="Times New Roman"/>
                <w:sz w:val="28"/>
                <w:szCs w:val="28"/>
                <w:lang w:val="lv-LV"/>
              </w:rPr>
              <w:t>Saskaņā ar</w:t>
            </w:r>
            <w:r w:rsidR="000179E8">
              <w:rPr>
                <w:rFonts w:ascii="Times New Roman" w:hAnsi="Times New Roman"/>
                <w:sz w:val="28"/>
                <w:szCs w:val="28"/>
                <w:lang w:val="lv-LV"/>
              </w:rPr>
              <w:t xml:space="preserve"> Ministru kabineta 2009.gada 1.septembra noteikumu Nr. 996 „Kārtība, kādā nosaka valstij un pašvaldībām piekrītošo lauku apvidu zemi, kura turpmāk izmantojama zemes reformas pabeigšanai, kā arī valstij un pašvaldībām piederošo un piekrītošo zemi” (turpmāk</w:t>
            </w:r>
            <w:r w:rsidR="000F4540">
              <w:rPr>
                <w:rFonts w:ascii="Times New Roman" w:hAnsi="Times New Roman"/>
                <w:sz w:val="28"/>
                <w:szCs w:val="28"/>
                <w:lang w:val="lv-LV"/>
              </w:rPr>
              <w:t xml:space="preserve"> -</w:t>
            </w:r>
            <w:r w:rsidRPr="00407F26">
              <w:rPr>
                <w:rFonts w:ascii="Times New Roman" w:hAnsi="Times New Roman"/>
                <w:sz w:val="28"/>
                <w:szCs w:val="28"/>
                <w:lang w:val="lv-LV"/>
              </w:rPr>
              <w:t xml:space="preserve"> </w:t>
            </w:r>
            <w:r w:rsidRPr="00363E41">
              <w:rPr>
                <w:rFonts w:ascii="Times New Roman" w:hAnsi="Times New Roman"/>
                <w:sz w:val="28"/>
                <w:szCs w:val="28"/>
                <w:lang w:val="lv-LV"/>
              </w:rPr>
              <w:t>Noteikum</w:t>
            </w:r>
            <w:r w:rsidR="000179E8" w:rsidRPr="00363E41">
              <w:rPr>
                <w:rFonts w:ascii="Times New Roman" w:hAnsi="Times New Roman"/>
                <w:sz w:val="28"/>
                <w:szCs w:val="28"/>
                <w:lang w:val="lv-LV"/>
              </w:rPr>
              <w:t>i</w:t>
            </w:r>
            <w:r w:rsidRPr="00363E41">
              <w:rPr>
                <w:rFonts w:ascii="Times New Roman" w:hAnsi="Times New Roman"/>
                <w:sz w:val="28"/>
                <w:szCs w:val="28"/>
                <w:lang w:val="lv-LV"/>
              </w:rPr>
              <w:t xml:space="preserve"> Nr.996</w:t>
            </w:r>
            <w:r w:rsidR="000179E8" w:rsidRPr="00363E41">
              <w:rPr>
                <w:rFonts w:ascii="Times New Roman" w:hAnsi="Times New Roman"/>
                <w:sz w:val="28"/>
                <w:szCs w:val="28"/>
                <w:lang w:val="lv-LV"/>
              </w:rPr>
              <w:t>)</w:t>
            </w:r>
            <w:r w:rsidRPr="00363E41">
              <w:rPr>
                <w:rFonts w:ascii="Times New Roman" w:hAnsi="Times New Roman"/>
                <w:sz w:val="28"/>
                <w:szCs w:val="28"/>
                <w:lang w:val="lv-LV"/>
              </w:rPr>
              <w:t xml:space="preserve"> </w:t>
            </w:r>
            <w:r w:rsidRPr="003F1BAD">
              <w:rPr>
                <w:rFonts w:ascii="Times New Roman" w:hAnsi="Times New Roman"/>
                <w:sz w:val="28"/>
                <w:szCs w:val="28"/>
                <w:lang w:val="lv-LV"/>
              </w:rPr>
              <w:t>10.punktu</w:t>
            </w:r>
            <w:r w:rsidR="0083782B">
              <w:rPr>
                <w:rFonts w:ascii="Times New Roman" w:hAnsi="Times New Roman"/>
                <w:sz w:val="28"/>
                <w:szCs w:val="28"/>
                <w:lang w:val="lv-LV"/>
              </w:rPr>
              <w:t>,</w:t>
            </w:r>
            <w:r w:rsidRPr="00407F26">
              <w:rPr>
                <w:rFonts w:ascii="Times New Roman" w:hAnsi="Times New Roman"/>
                <w:sz w:val="28"/>
                <w:szCs w:val="28"/>
                <w:lang w:val="lv-LV"/>
              </w:rPr>
              <w:t xml:space="preserve"> Ministru kabineta rīkojuma projektā par zemes piederību vai piekritību valstij iekļauj to zemes </w:t>
            </w:r>
            <w:r w:rsidRPr="00407F26">
              <w:rPr>
                <w:rFonts w:ascii="Times New Roman" w:hAnsi="Times New Roman"/>
                <w:sz w:val="28"/>
                <w:szCs w:val="28"/>
                <w:lang w:val="lv-LV"/>
              </w:rPr>
              <w:lastRenderedPageBreak/>
              <w:t>vienību sarakstu, kuras saglabājamas valsts īpašumā un ierakstāmas zemesgrāmatās uz valsts vārda noteiktas ministrijas personā.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 Pamatojoties uz</w:t>
            </w:r>
            <w:r w:rsidR="00D41AC7">
              <w:rPr>
                <w:rFonts w:ascii="Times New Roman" w:hAnsi="Times New Roman"/>
                <w:sz w:val="28"/>
                <w:szCs w:val="28"/>
                <w:lang w:val="lv-LV"/>
              </w:rPr>
              <w:t xml:space="preserve"> Noteikumu Nr.996 5., 6., 7. un 10.punktu, ir nepieciešams papildināt Rīkojuma Nr.648 2.pielikuma zemes </w:t>
            </w:r>
            <w:r w:rsidRPr="00407F26">
              <w:rPr>
                <w:rFonts w:ascii="Times New Roman" w:hAnsi="Times New Roman"/>
                <w:sz w:val="28"/>
                <w:szCs w:val="28"/>
                <w:lang w:val="lv-LV"/>
              </w:rPr>
              <w:t>vienību sarakst</w:t>
            </w:r>
            <w:r w:rsidR="00D41AC7">
              <w:rPr>
                <w:rFonts w:ascii="Times New Roman" w:hAnsi="Times New Roman"/>
                <w:sz w:val="28"/>
                <w:szCs w:val="28"/>
                <w:lang w:val="lv-LV"/>
              </w:rPr>
              <w:t>u</w:t>
            </w:r>
            <w:r w:rsidR="00A65DAF">
              <w:rPr>
                <w:rFonts w:ascii="Times New Roman" w:hAnsi="Times New Roman"/>
                <w:sz w:val="28"/>
                <w:szCs w:val="28"/>
                <w:lang w:val="lv-LV"/>
              </w:rPr>
              <w:t>, kas reģistrētas IeM bilancē,</w:t>
            </w:r>
            <w:r w:rsidR="00D41AC7">
              <w:rPr>
                <w:rFonts w:ascii="Times New Roman" w:hAnsi="Times New Roman"/>
                <w:sz w:val="28"/>
                <w:szCs w:val="28"/>
                <w:lang w:val="lv-LV"/>
              </w:rPr>
              <w:t xml:space="preserve"> ar šādām zemes vienībām</w:t>
            </w:r>
            <w:r w:rsidRPr="00407F26">
              <w:rPr>
                <w:rFonts w:ascii="Times New Roman" w:hAnsi="Times New Roman"/>
                <w:sz w:val="28"/>
                <w:szCs w:val="28"/>
                <w:lang w:val="lv-LV"/>
              </w:rPr>
              <w:t xml:space="preserve">: </w:t>
            </w:r>
          </w:p>
          <w:p w:rsidR="00433A1A" w:rsidRPr="00407F26" w:rsidRDefault="00592FCC">
            <w:pPr>
              <w:pStyle w:val="ListParagraph1"/>
              <w:numPr>
                <w:ilvl w:val="0"/>
                <w:numId w:val="1"/>
              </w:numPr>
              <w:spacing w:after="0" w:line="240" w:lineRule="auto"/>
              <w:ind w:right="172"/>
              <w:jc w:val="both"/>
              <w:rPr>
                <w:rFonts w:ascii="Times New Roman" w:hAnsi="Times New Roman"/>
                <w:color w:val="FF0000"/>
                <w:sz w:val="28"/>
                <w:szCs w:val="28"/>
                <w:lang w:val="lv-LV"/>
              </w:rPr>
            </w:pPr>
            <w:r w:rsidRPr="00407F26">
              <w:rPr>
                <w:rFonts w:ascii="Times New Roman" w:hAnsi="Times New Roman"/>
                <w:sz w:val="28"/>
                <w:szCs w:val="28"/>
                <w:lang w:val="lv-LV"/>
              </w:rPr>
              <w:t xml:space="preserve">zemes vienība </w:t>
            </w:r>
            <w:r w:rsidRPr="00407F26">
              <w:rPr>
                <w:rFonts w:ascii="Times New Roman" w:hAnsi="Times New Roman"/>
                <w:b/>
                <w:sz w:val="28"/>
                <w:szCs w:val="28"/>
                <w:lang w:val="lv-LV"/>
              </w:rPr>
              <w:t>Krustpils ielā 10, Rīgā</w:t>
            </w:r>
            <w:r w:rsidRPr="00407F26">
              <w:rPr>
                <w:rFonts w:ascii="Times New Roman" w:hAnsi="Times New Roman"/>
                <w:sz w:val="28"/>
                <w:szCs w:val="28"/>
                <w:lang w:val="lv-LV"/>
              </w:rPr>
              <w:t xml:space="preserve">, (zemes vienības kadastra apzīmējums </w:t>
            </w:r>
            <w:r w:rsidRPr="00407F26">
              <w:rPr>
                <w:rFonts w:ascii="Times New Roman" w:hAnsi="Times New Roman"/>
                <w:b/>
                <w:sz w:val="28"/>
                <w:szCs w:val="28"/>
                <w:lang w:val="lv-LV"/>
              </w:rPr>
              <w:t>0100 121 2219</w:t>
            </w:r>
            <w:r w:rsidRPr="00407F26">
              <w:rPr>
                <w:rFonts w:ascii="Times New Roman" w:hAnsi="Times New Roman"/>
                <w:sz w:val="28"/>
                <w:szCs w:val="28"/>
                <w:lang w:val="lv-LV"/>
              </w:rPr>
              <w:t>) 0,75 ha platībā.</w:t>
            </w:r>
            <w:r w:rsidR="00A65DAF">
              <w:rPr>
                <w:rFonts w:ascii="Times New Roman" w:hAnsi="Times New Roman"/>
                <w:sz w:val="28"/>
                <w:szCs w:val="28"/>
                <w:lang w:val="lv-LV"/>
              </w:rPr>
              <w:t xml:space="preserve"> Statuss: rezerves zemes fonds.</w:t>
            </w:r>
            <w:r w:rsidRPr="00407F26">
              <w:rPr>
                <w:rFonts w:ascii="Times New Roman" w:hAnsi="Times New Roman"/>
                <w:sz w:val="28"/>
                <w:szCs w:val="28"/>
                <w:lang w:val="lv-LV"/>
              </w:rPr>
              <w:t xml:space="preserve"> Uz zemes vienības atrodas</w:t>
            </w:r>
            <w:r w:rsidR="00A65DAF">
              <w:rPr>
                <w:rFonts w:ascii="Times New Roman" w:hAnsi="Times New Roman"/>
                <w:sz w:val="28"/>
                <w:szCs w:val="28"/>
                <w:lang w:val="lv-LV"/>
              </w:rPr>
              <w:t xml:space="preserve"> IeM bilancē reģistrēta būve -</w:t>
            </w:r>
            <w:r w:rsidRPr="00407F26">
              <w:rPr>
                <w:rFonts w:ascii="Times New Roman" w:hAnsi="Times New Roman"/>
                <w:sz w:val="28"/>
                <w:szCs w:val="28"/>
                <w:lang w:val="lv-LV"/>
              </w:rPr>
              <w:t xml:space="preserve"> ugunsdzēs</w:t>
            </w:r>
            <w:r w:rsidR="00EA08BD">
              <w:rPr>
                <w:rFonts w:ascii="Times New Roman" w:hAnsi="Times New Roman"/>
                <w:sz w:val="28"/>
                <w:szCs w:val="28"/>
                <w:lang w:val="lv-LV"/>
              </w:rPr>
              <w:t>ēju</w:t>
            </w:r>
            <w:r w:rsidRPr="00407F26">
              <w:rPr>
                <w:rFonts w:ascii="Times New Roman" w:hAnsi="Times New Roman"/>
                <w:sz w:val="28"/>
                <w:szCs w:val="28"/>
                <w:lang w:val="lv-LV"/>
              </w:rPr>
              <w:t xml:space="preserve"> depo (būves kadastra apzīmējums 0100 121 2219 001). </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Latvijas Valsts vēstures arhīva 2014.gada 23.aprīļa izziņā Nr.5-JP-1267 “Par nekustamā īpašuma piederību” norādīts, ka nekustamais īpašums kā atsevišķa hipotekāra vienība līdz 1940.gadam nav izdalīta, un zemesgrāmatu nodalījums tam nav atvērts, tādēļ nav iespējams sniegt izrakstu no zemesgrāmatas par tā piederību līdz 1940.gadam.</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 xml:space="preserve"> Rīgas pilsētas zemes komisijas 2014.gada 24.marta izziņa Nr.ZK-14-196-iz apliecina, ka uz zemes gabalu Rīgā, Krustpils ielā, 121.grupa, 210.grunts, līdz 1994.gada 1.jūnijam bijušais īpašnieks vai viņa mantinieks nav pieteicies, īpašuma tiesības nav atzītas un citi zemes pieprasījumi īpašuma tiesību atzīšanai uz minēto gruntsgabalu nav iesniegti.</w:t>
            </w:r>
          </w:p>
          <w:p w:rsidR="00433A1A" w:rsidRPr="007A0F80" w:rsidRDefault="00592FCC" w:rsidP="007A0F80">
            <w:pPr>
              <w:pStyle w:val="ListParagraph1"/>
              <w:spacing w:after="0" w:line="240" w:lineRule="auto"/>
              <w:ind w:left="472" w:right="172"/>
              <w:jc w:val="both"/>
              <w:rPr>
                <w:rFonts w:ascii="Times New Roman" w:hAnsi="Times New Roman"/>
                <w:sz w:val="28"/>
                <w:szCs w:val="28"/>
                <w:lang w:val="lv-LV"/>
              </w:rPr>
            </w:pPr>
            <w:r w:rsidRPr="003F1BAD">
              <w:rPr>
                <w:rFonts w:ascii="Times New Roman" w:hAnsi="Times New Roman"/>
                <w:sz w:val="28"/>
                <w:szCs w:val="28"/>
                <w:lang w:val="lv-LV"/>
              </w:rPr>
              <w:t>Saskaņā ar likuma „Par valsts un pašvaldību zemes īpašuma tiesībām un to nostiprināšanu zemesgrāmatās”</w:t>
            </w:r>
            <w:r w:rsidR="00C7635E" w:rsidRPr="003F1BAD">
              <w:rPr>
                <w:rFonts w:ascii="Times New Roman" w:hAnsi="Times New Roman"/>
                <w:sz w:val="28"/>
                <w:szCs w:val="28"/>
                <w:lang w:val="lv-LV"/>
              </w:rPr>
              <w:t xml:space="preserve"> </w:t>
            </w:r>
            <w:r w:rsidR="000D2631" w:rsidRPr="003F1BAD">
              <w:rPr>
                <w:rFonts w:ascii="Times New Roman" w:hAnsi="Times New Roman"/>
                <w:bCs/>
                <w:sz w:val="28"/>
                <w:szCs w:val="28"/>
                <w:lang w:val="lv-LV"/>
              </w:rPr>
              <w:t>4.</w:t>
            </w:r>
            <w:r w:rsidR="000D2631" w:rsidRPr="003F1BAD">
              <w:rPr>
                <w:rFonts w:ascii="Times New Roman" w:hAnsi="Times New Roman"/>
                <w:bCs/>
                <w:sz w:val="28"/>
                <w:szCs w:val="28"/>
                <w:vertAlign w:val="superscript"/>
                <w:lang w:val="lv-LV"/>
              </w:rPr>
              <w:t>1</w:t>
            </w:r>
            <w:r w:rsidR="000D2631" w:rsidRPr="003F1BAD">
              <w:rPr>
                <w:rFonts w:ascii="Times New Roman" w:hAnsi="Times New Roman"/>
                <w:bCs/>
                <w:sz w:val="28"/>
                <w:szCs w:val="28"/>
                <w:lang w:val="lv-LV"/>
              </w:rPr>
              <w:t> pant</w:t>
            </w:r>
            <w:r w:rsidR="00176AFE">
              <w:rPr>
                <w:rFonts w:ascii="Times New Roman" w:hAnsi="Times New Roman"/>
                <w:bCs/>
                <w:sz w:val="28"/>
                <w:szCs w:val="28"/>
                <w:lang w:val="lv-LV"/>
              </w:rPr>
              <w:t xml:space="preserve">a </w:t>
            </w:r>
            <w:r w:rsidR="008F2069">
              <w:rPr>
                <w:rFonts w:ascii="Times New Roman" w:hAnsi="Times New Roman"/>
                <w:bCs/>
                <w:sz w:val="28"/>
                <w:szCs w:val="28"/>
                <w:lang w:val="lv-LV"/>
              </w:rPr>
              <w:t xml:space="preserve">pirmās </w:t>
            </w:r>
            <w:r w:rsidR="00176AFE">
              <w:rPr>
                <w:rFonts w:ascii="Times New Roman" w:hAnsi="Times New Roman"/>
                <w:bCs/>
                <w:sz w:val="28"/>
                <w:szCs w:val="28"/>
                <w:lang w:val="lv-LV"/>
              </w:rPr>
              <w:t xml:space="preserve">daļas </w:t>
            </w:r>
            <w:r w:rsidR="008F2069">
              <w:rPr>
                <w:rFonts w:ascii="Times New Roman" w:hAnsi="Times New Roman"/>
                <w:bCs/>
                <w:sz w:val="28"/>
                <w:szCs w:val="28"/>
                <w:lang w:val="lv-LV"/>
              </w:rPr>
              <w:t xml:space="preserve">1. </w:t>
            </w:r>
            <w:r w:rsidR="00176AFE">
              <w:rPr>
                <w:rFonts w:ascii="Times New Roman" w:hAnsi="Times New Roman"/>
                <w:bCs/>
                <w:sz w:val="28"/>
                <w:szCs w:val="28"/>
                <w:lang w:val="lv-LV"/>
              </w:rPr>
              <w:t>punktu</w:t>
            </w:r>
            <w:r w:rsidR="00C7635E" w:rsidRPr="003F1BAD">
              <w:rPr>
                <w:rFonts w:ascii="Times New Roman" w:hAnsi="Times New Roman"/>
                <w:sz w:val="28"/>
                <w:szCs w:val="28"/>
                <w:lang w:val="lv-LV"/>
              </w:rPr>
              <w:t xml:space="preserve"> </w:t>
            </w:r>
            <w:r w:rsidRPr="003F1BAD">
              <w:rPr>
                <w:rFonts w:ascii="Times New Roman" w:hAnsi="Times New Roman"/>
                <w:sz w:val="28"/>
                <w:szCs w:val="28"/>
                <w:lang w:val="lv-LV"/>
              </w:rPr>
              <w:t>minētā zemes vienība ir piekritīga valstij.</w:t>
            </w:r>
          </w:p>
          <w:p w:rsidR="00433A1A" w:rsidRPr="00407F26" w:rsidRDefault="00592FCC">
            <w:pPr>
              <w:pStyle w:val="ListParagraph1"/>
              <w:numPr>
                <w:ilvl w:val="0"/>
                <w:numId w:val="1"/>
              </w:numPr>
              <w:spacing w:after="0" w:line="240" w:lineRule="auto"/>
              <w:ind w:right="172"/>
              <w:jc w:val="both"/>
              <w:rPr>
                <w:rFonts w:ascii="Times New Roman" w:hAnsi="Times New Roman"/>
                <w:sz w:val="28"/>
                <w:szCs w:val="28"/>
                <w:lang w:val="lv-LV"/>
              </w:rPr>
            </w:pPr>
            <w:r w:rsidRPr="00407F26">
              <w:rPr>
                <w:rFonts w:ascii="Times New Roman" w:hAnsi="Times New Roman"/>
                <w:sz w:val="28"/>
                <w:szCs w:val="28"/>
                <w:lang w:val="lv-LV"/>
              </w:rPr>
              <w:t xml:space="preserve">zemes vienība </w:t>
            </w:r>
            <w:r w:rsidRPr="00407F26">
              <w:rPr>
                <w:rFonts w:ascii="Times New Roman" w:hAnsi="Times New Roman"/>
                <w:b/>
                <w:sz w:val="28"/>
                <w:szCs w:val="28"/>
                <w:lang w:val="lv-LV"/>
              </w:rPr>
              <w:t xml:space="preserve">Lignuma ielā 4A, Rīgā, </w:t>
            </w:r>
            <w:r w:rsidRPr="00407F26">
              <w:rPr>
                <w:rFonts w:ascii="Times New Roman" w:hAnsi="Times New Roman"/>
                <w:sz w:val="28"/>
                <w:szCs w:val="28"/>
                <w:lang w:val="lv-LV"/>
              </w:rPr>
              <w:t xml:space="preserve">(zemes vienības kadastra apzīmējums </w:t>
            </w:r>
            <w:r w:rsidRPr="00407F26">
              <w:rPr>
                <w:rFonts w:ascii="Times New Roman" w:hAnsi="Times New Roman"/>
                <w:b/>
                <w:sz w:val="28"/>
                <w:szCs w:val="28"/>
                <w:lang w:val="lv-LV"/>
              </w:rPr>
              <w:t>0100 097 2107</w:t>
            </w:r>
            <w:r w:rsidRPr="00407F26">
              <w:rPr>
                <w:rFonts w:ascii="Times New Roman" w:hAnsi="Times New Roman"/>
                <w:sz w:val="28"/>
                <w:szCs w:val="28"/>
                <w:lang w:val="lv-LV"/>
              </w:rPr>
              <w:t>) 0,49 ha platībā.</w:t>
            </w:r>
            <w:r w:rsidR="00A65DAF">
              <w:rPr>
                <w:rFonts w:ascii="Times New Roman" w:hAnsi="Times New Roman"/>
                <w:sz w:val="28"/>
                <w:szCs w:val="28"/>
                <w:lang w:val="lv-LV"/>
              </w:rPr>
              <w:t xml:space="preserve"> Statuss: rezerves zemes fonds.</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Uz zemes vienības atrodas</w:t>
            </w:r>
            <w:r w:rsidR="00A65DAF">
              <w:rPr>
                <w:rFonts w:ascii="Times New Roman" w:hAnsi="Times New Roman"/>
                <w:sz w:val="28"/>
                <w:szCs w:val="28"/>
                <w:lang w:val="lv-LV"/>
              </w:rPr>
              <w:t xml:space="preserve"> IeM bilancē reģistrētas</w:t>
            </w:r>
            <w:r w:rsidRPr="00407F26">
              <w:rPr>
                <w:rFonts w:ascii="Times New Roman" w:hAnsi="Times New Roman"/>
                <w:sz w:val="28"/>
                <w:szCs w:val="28"/>
                <w:lang w:val="lv-LV"/>
              </w:rPr>
              <w:t xml:space="preserve"> divas būves – ugunsdzēsēju depo (būves kadastra </w:t>
            </w:r>
            <w:r w:rsidRPr="00407F26">
              <w:rPr>
                <w:rFonts w:ascii="Times New Roman" w:hAnsi="Times New Roman"/>
                <w:sz w:val="28"/>
                <w:szCs w:val="28"/>
                <w:lang w:val="lv-LV"/>
              </w:rPr>
              <w:lastRenderedPageBreak/>
              <w:t>apzīmējums 0100 097 2107 001) un koka lapene (būves kadastra apzīmējums 0100 097 2107 002).</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Latvijas Valsts vēstures arhīva 2014.gada 23.aprīļa izziņā Nr.5-JP-1269 norādīts, ka nekustamais īpašums kā atsevišķa hipotekāra vienība līdz 1940.gadam nav izdalīta, un zemesgrāmatu nodalījums tam nav atvērts, tādēļ nav iespējams sniegt izrakstu no zemesgrāmatas par tā piederību līdz 1940.gadam.</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Rīgas pilsētas zemes komisijas 2014.gada 25.marta izziņa Nr.ZK-14-202-iz apliecina, ka uz zemes gabalu Rīgā, Lignuma ielā 4A (agrāk – Bolderājas šosejā), 97.grupa, 1.grunts, līdz 1994.gada 1.jūnijam bijušais īpašnieks nav pieteicies, īpašuma tiesības nav atzītas un citi pieprasījumi īpašuma tiesību atzīšanai uz minēto gruntsgabalu nav iesniegti.</w:t>
            </w:r>
          </w:p>
          <w:p w:rsidR="00433A1A" w:rsidRPr="00407F26" w:rsidRDefault="00592FCC" w:rsidP="007A0F80">
            <w:pPr>
              <w:pStyle w:val="ListParagraph1"/>
              <w:spacing w:after="0" w:line="240" w:lineRule="auto"/>
              <w:ind w:left="472" w:right="172"/>
              <w:jc w:val="both"/>
              <w:rPr>
                <w:rFonts w:ascii="Times New Roman" w:hAnsi="Times New Roman"/>
                <w:sz w:val="28"/>
                <w:szCs w:val="28"/>
                <w:lang w:val="lv-LV"/>
              </w:rPr>
            </w:pPr>
            <w:r w:rsidRPr="003F1BAD">
              <w:rPr>
                <w:rFonts w:ascii="Times New Roman" w:hAnsi="Times New Roman"/>
                <w:sz w:val="28"/>
                <w:szCs w:val="28"/>
                <w:lang w:val="lv-LV"/>
              </w:rPr>
              <w:t>Saskaņā ar likuma „Par valsts un pašvaldību zemes īpašuma tiesībām un to nostiprināšanu zemesgrāmatās”</w:t>
            </w:r>
            <w:r w:rsidR="000A2832" w:rsidRPr="003F1BAD">
              <w:rPr>
                <w:rFonts w:ascii="Times New Roman" w:hAnsi="Times New Roman"/>
                <w:sz w:val="28"/>
                <w:szCs w:val="28"/>
                <w:lang w:val="lv-LV"/>
              </w:rPr>
              <w:t xml:space="preserve"> </w:t>
            </w:r>
            <w:r w:rsidR="000A2832" w:rsidRPr="003F1BAD">
              <w:rPr>
                <w:rFonts w:ascii="Times New Roman" w:hAnsi="Times New Roman"/>
                <w:bCs/>
                <w:sz w:val="28"/>
                <w:szCs w:val="28"/>
                <w:lang w:val="lv-LV"/>
              </w:rPr>
              <w:t>4.</w:t>
            </w:r>
            <w:r w:rsidR="000A2832" w:rsidRPr="003F1BAD">
              <w:rPr>
                <w:rFonts w:ascii="Times New Roman" w:hAnsi="Times New Roman"/>
                <w:bCs/>
                <w:sz w:val="28"/>
                <w:szCs w:val="28"/>
                <w:vertAlign w:val="superscript"/>
                <w:lang w:val="lv-LV"/>
              </w:rPr>
              <w:t>1</w:t>
            </w:r>
            <w:r w:rsidR="000A2832" w:rsidRPr="003F1BAD">
              <w:rPr>
                <w:rFonts w:ascii="Times New Roman" w:hAnsi="Times New Roman"/>
                <w:bCs/>
                <w:sz w:val="28"/>
                <w:szCs w:val="28"/>
                <w:lang w:val="lv-LV"/>
              </w:rPr>
              <w:t> pant</w:t>
            </w:r>
            <w:r w:rsidR="005916B5">
              <w:rPr>
                <w:rFonts w:ascii="Times New Roman" w:hAnsi="Times New Roman"/>
                <w:bCs/>
                <w:sz w:val="28"/>
                <w:szCs w:val="28"/>
                <w:lang w:val="lv-LV"/>
              </w:rPr>
              <w:t xml:space="preserve">a </w:t>
            </w:r>
            <w:r w:rsidR="008F2069">
              <w:rPr>
                <w:rFonts w:ascii="Times New Roman" w:hAnsi="Times New Roman"/>
                <w:bCs/>
                <w:sz w:val="28"/>
                <w:szCs w:val="28"/>
                <w:lang w:val="lv-LV"/>
              </w:rPr>
              <w:t xml:space="preserve">pirmās </w:t>
            </w:r>
            <w:r w:rsidR="005916B5">
              <w:rPr>
                <w:rFonts w:ascii="Times New Roman" w:hAnsi="Times New Roman"/>
                <w:bCs/>
                <w:sz w:val="28"/>
                <w:szCs w:val="28"/>
                <w:lang w:val="lv-LV"/>
              </w:rPr>
              <w:t xml:space="preserve">daļas </w:t>
            </w:r>
            <w:r w:rsidR="008F2069">
              <w:rPr>
                <w:rFonts w:ascii="Times New Roman" w:hAnsi="Times New Roman"/>
                <w:bCs/>
                <w:sz w:val="28"/>
                <w:szCs w:val="28"/>
                <w:lang w:val="lv-LV"/>
              </w:rPr>
              <w:t xml:space="preserve">1. </w:t>
            </w:r>
            <w:r w:rsidR="005916B5">
              <w:rPr>
                <w:rFonts w:ascii="Times New Roman" w:hAnsi="Times New Roman"/>
                <w:bCs/>
                <w:sz w:val="28"/>
                <w:szCs w:val="28"/>
                <w:lang w:val="lv-LV"/>
              </w:rPr>
              <w:t>punktu</w:t>
            </w:r>
            <w:r w:rsidR="000A2832" w:rsidRPr="003F1BAD">
              <w:rPr>
                <w:rFonts w:ascii="Times New Roman" w:hAnsi="Times New Roman"/>
                <w:bCs/>
                <w:sz w:val="28"/>
                <w:szCs w:val="28"/>
                <w:lang w:val="lv-LV"/>
              </w:rPr>
              <w:t xml:space="preserve"> min</w:t>
            </w:r>
            <w:r w:rsidRPr="003F1BAD">
              <w:rPr>
                <w:rFonts w:ascii="Times New Roman" w:hAnsi="Times New Roman"/>
                <w:sz w:val="28"/>
                <w:szCs w:val="28"/>
                <w:lang w:val="lv-LV"/>
              </w:rPr>
              <w:t>ētā zemes vienība ir piekritīga valstij.</w:t>
            </w:r>
          </w:p>
          <w:p w:rsidR="00433A1A" w:rsidRPr="00407F26" w:rsidRDefault="00592FCC">
            <w:pPr>
              <w:pStyle w:val="ListParagraph1"/>
              <w:numPr>
                <w:ilvl w:val="0"/>
                <w:numId w:val="1"/>
              </w:numPr>
              <w:spacing w:after="0" w:line="240" w:lineRule="auto"/>
              <w:ind w:right="172"/>
              <w:jc w:val="both"/>
              <w:rPr>
                <w:rFonts w:ascii="Times New Roman" w:hAnsi="Times New Roman"/>
                <w:sz w:val="28"/>
                <w:szCs w:val="28"/>
                <w:lang w:val="lv-LV"/>
              </w:rPr>
            </w:pPr>
            <w:r w:rsidRPr="00407F26">
              <w:rPr>
                <w:rFonts w:ascii="Times New Roman" w:hAnsi="Times New Roman"/>
                <w:sz w:val="28"/>
                <w:szCs w:val="28"/>
                <w:lang w:val="lv-LV"/>
              </w:rPr>
              <w:t xml:space="preserve">zemes vienība </w:t>
            </w:r>
            <w:r w:rsidRPr="00407F26">
              <w:rPr>
                <w:rFonts w:ascii="Times New Roman" w:hAnsi="Times New Roman"/>
                <w:b/>
                <w:sz w:val="28"/>
                <w:szCs w:val="28"/>
                <w:lang w:val="lv-LV"/>
              </w:rPr>
              <w:t xml:space="preserve">Tvaika ielā 7, Rīgā, </w:t>
            </w:r>
            <w:r w:rsidRPr="00407F26">
              <w:rPr>
                <w:rFonts w:ascii="Times New Roman" w:hAnsi="Times New Roman"/>
                <w:sz w:val="28"/>
                <w:szCs w:val="28"/>
                <w:lang w:val="lv-LV"/>
              </w:rPr>
              <w:t xml:space="preserve">(zemes vienības kadastra apzīmējums </w:t>
            </w:r>
            <w:r w:rsidRPr="00407F26">
              <w:rPr>
                <w:rFonts w:ascii="Times New Roman" w:hAnsi="Times New Roman"/>
                <w:b/>
                <w:sz w:val="28"/>
                <w:szCs w:val="28"/>
                <w:lang w:val="lv-LV"/>
              </w:rPr>
              <w:t>0100 015 0134</w:t>
            </w:r>
            <w:r w:rsidRPr="00407F26">
              <w:rPr>
                <w:rFonts w:ascii="Times New Roman" w:hAnsi="Times New Roman"/>
                <w:sz w:val="28"/>
                <w:szCs w:val="28"/>
                <w:lang w:val="lv-LV"/>
              </w:rPr>
              <w:t>) 0,2774 ha platībā.</w:t>
            </w:r>
            <w:r w:rsidR="00785FCA">
              <w:rPr>
                <w:rFonts w:ascii="Times New Roman" w:hAnsi="Times New Roman"/>
                <w:sz w:val="28"/>
                <w:szCs w:val="28"/>
                <w:lang w:val="lv-LV"/>
              </w:rPr>
              <w:t xml:space="preserve"> Statuss: rezerves zemes fonds.</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Uz zemes vienības atrodas</w:t>
            </w:r>
            <w:r w:rsidR="00785FCA">
              <w:rPr>
                <w:rFonts w:ascii="Times New Roman" w:hAnsi="Times New Roman"/>
                <w:sz w:val="28"/>
                <w:szCs w:val="28"/>
                <w:lang w:val="lv-LV"/>
              </w:rPr>
              <w:t xml:space="preserve"> IeM bilancē reģistrētas</w:t>
            </w:r>
            <w:r w:rsidRPr="00407F26">
              <w:rPr>
                <w:rFonts w:ascii="Times New Roman" w:hAnsi="Times New Roman"/>
                <w:sz w:val="28"/>
                <w:szCs w:val="28"/>
                <w:lang w:val="lv-LV"/>
              </w:rPr>
              <w:t xml:space="preserve"> divas būves – ugunsdzēsēju depo (būves kadastra apzīmējums 0100 015 0134 001) un noliktava (būves kadastra apzīmējums 0100 015 0134 002).</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Saskaņā ar Latvijas Valsts vēstures arhīva 2014.gada 23.aprīļa izziņu Nr.5-JP-1271 “Par nekustamā īpašuma piederību”, zemesgabals (15.grupa, Nr.96) ir bijis privātīpašums.</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Rīgas pilsētas zemes komisijas 2014.gada 25.marta izziņa Nr.ZK-14-198-iz apliecina, ka uz zemes gabalu Rīgā, Tvaika ielā 7, 15.grupa, 96.grunts, līdz 1994.gada 1.jūnijam bijušais īpašnieks nav pieteicies, īpašuma tiesības nav atzītas un citi pieprasījumi īpašuma tiesību atzīšanai uz minēto gruntsgabalu nav iesniegti.</w:t>
            </w:r>
          </w:p>
          <w:p w:rsidR="00433A1A" w:rsidRPr="007A0F80" w:rsidRDefault="00592FCC" w:rsidP="007A0F80">
            <w:pPr>
              <w:pStyle w:val="ListParagraph1"/>
              <w:spacing w:after="0" w:line="240" w:lineRule="auto"/>
              <w:ind w:left="472" w:right="172"/>
              <w:jc w:val="both"/>
              <w:rPr>
                <w:rFonts w:ascii="Arial" w:hAnsi="Arial" w:cs="Arial"/>
                <w:b/>
                <w:bCs/>
                <w:sz w:val="20"/>
                <w:szCs w:val="20"/>
                <w:shd w:val="clear" w:color="auto" w:fill="F1F1F1"/>
                <w:lang w:val="lv-LV"/>
              </w:rPr>
            </w:pPr>
            <w:r w:rsidRPr="003F1BAD">
              <w:rPr>
                <w:rFonts w:ascii="Times New Roman" w:hAnsi="Times New Roman"/>
                <w:sz w:val="28"/>
                <w:szCs w:val="28"/>
                <w:lang w:val="lv-LV"/>
              </w:rPr>
              <w:t xml:space="preserve">Saskaņā ar likuma „Par valsts un pašvaldību zemes īpašuma </w:t>
            </w:r>
            <w:r w:rsidRPr="00A96C95">
              <w:rPr>
                <w:rFonts w:ascii="Times New Roman" w:hAnsi="Times New Roman"/>
                <w:sz w:val="28"/>
                <w:szCs w:val="28"/>
                <w:lang w:val="lv-LV"/>
              </w:rPr>
              <w:t>tiesībām un to nostiprināšanu zemesgrāmatās”</w:t>
            </w:r>
            <w:r w:rsidR="008F2069">
              <w:rPr>
                <w:rFonts w:ascii="Times New Roman" w:hAnsi="Times New Roman"/>
                <w:sz w:val="28"/>
                <w:szCs w:val="28"/>
                <w:lang w:val="lv-LV"/>
              </w:rPr>
              <w:t xml:space="preserve"> </w:t>
            </w:r>
            <w:r w:rsidR="00205A50" w:rsidRPr="00804DFC">
              <w:rPr>
                <w:rFonts w:ascii="Times New Roman" w:hAnsi="Times New Roman"/>
                <w:sz w:val="28"/>
                <w:szCs w:val="28"/>
                <w:lang w:val="lv-LV"/>
              </w:rPr>
              <w:t>2.</w:t>
            </w:r>
            <w:r w:rsidR="008F2069">
              <w:rPr>
                <w:rFonts w:ascii="Times New Roman" w:hAnsi="Times New Roman"/>
                <w:sz w:val="28"/>
                <w:szCs w:val="28"/>
                <w:lang w:val="lv-LV"/>
              </w:rPr>
              <w:t xml:space="preserve"> </w:t>
            </w:r>
            <w:r w:rsidR="00205A50">
              <w:rPr>
                <w:rFonts w:ascii="Times New Roman" w:hAnsi="Times New Roman"/>
                <w:sz w:val="28"/>
                <w:szCs w:val="28"/>
                <w:lang w:val="lv-LV"/>
              </w:rPr>
              <w:t>p</w:t>
            </w:r>
            <w:r w:rsidR="00205A50" w:rsidRPr="00804DFC">
              <w:rPr>
                <w:rFonts w:ascii="Times New Roman" w:hAnsi="Times New Roman"/>
                <w:sz w:val="28"/>
                <w:szCs w:val="28"/>
                <w:lang w:val="lv-LV"/>
              </w:rPr>
              <w:t>anta</w:t>
            </w:r>
            <w:r w:rsidR="00205A50">
              <w:rPr>
                <w:rFonts w:ascii="Times New Roman" w:hAnsi="Times New Roman"/>
                <w:sz w:val="28"/>
                <w:szCs w:val="28"/>
                <w:lang w:val="lv-LV"/>
              </w:rPr>
              <w:t xml:space="preserve"> </w:t>
            </w:r>
            <w:r w:rsidR="008F2069">
              <w:rPr>
                <w:rFonts w:ascii="Times New Roman" w:hAnsi="Times New Roman"/>
                <w:sz w:val="28"/>
                <w:szCs w:val="28"/>
                <w:lang w:val="lv-LV"/>
              </w:rPr>
              <w:t xml:space="preserve">otrās </w:t>
            </w:r>
            <w:r w:rsidR="00205A50" w:rsidRPr="00804DFC">
              <w:rPr>
                <w:rFonts w:ascii="Times New Roman" w:hAnsi="Times New Roman"/>
                <w:sz w:val="28"/>
                <w:szCs w:val="28"/>
                <w:lang w:val="lv-LV"/>
              </w:rPr>
              <w:t xml:space="preserve">daļas </w:t>
            </w:r>
            <w:r w:rsidR="008F2069">
              <w:rPr>
                <w:rFonts w:ascii="Times New Roman" w:hAnsi="Times New Roman"/>
                <w:sz w:val="28"/>
                <w:szCs w:val="28"/>
                <w:lang w:val="lv-LV"/>
              </w:rPr>
              <w:t xml:space="preserve">1. </w:t>
            </w:r>
            <w:r w:rsidR="00205A50" w:rsidRPr="00804DFC">
              <w:rPr>
                <w:rFonts w:ascii="Times New Roman" w:hAnsi="Times New Roman"/>
                <w:sz w:val="28"/>
                <w:szCs w:val="28"/>
                <w:lang w:val="lv-LV"/>
              </w:rPr>
              <w:t>punkt</w:t>
            </w:r>
            <w:r w:rsidR="00D71A32">
              <w:rPr>
                <w:rFonts w:ascii="Times New Roman" w:hAnsi="Times New Roman"/>
                <w:sz w:val="28"/>
                <w:szCs w:val="28"/>
                <w:lang w:val="lv-LV"/>
              </w:rPr>
              <w:t>u</w:t>
            </w:r>
            <w:r w:rsidR="00205A50">
              <w:rPr>
                <w:rFonts w:ascii="Times New Roman" w:hAnsi="Times New Roman"/>
                <w:sz w:val="28"/>
                <w:szCs w:val="28"/>
                <w:lang w:val="lv-LV"/>
              </w:rPr>
              <w:t xml:space="preserve"> </w:t>
            </w:r>
            <w:r w:rsidR="00877221" w:rsidRPr="003F1BAD">
              <w:rPr>
                <w:rFonts w:ascii="Times New Roman" w:hAnsi="Times New Roman"/>
                <w:bCs/>
                <w:sz w:val="28"/>
                <w:szCs w:val="28"/>
                <w:lang w:val="lv-LV"/>
              </w:rPr>
              <w:t xml:space="preserve"> mi</w:t>
            </w:r>
            <w:r w:rsidRPr="003F1BAD">
              <w:rPr>
                <w:rFonts w:ascii="Times New Roman" w:hAnsi="Times New Roman"/>
                <w:sz w:val="28"/>
                <w:szCs w:val="28"/>
                <w:lang w:val="lv-LV"/>
              </w:rPr>
              <w:t>nētā zemes vienība ir piekritīga valstij.</w:t>
            </w:r>
          </w:p>
          <w:p w:rsidR="00433A1A" w:rsidRPr="00407F26" w:rsidRDefault="00592FCC">
            <w:pPr>
              <w:pStyle w:val="ListParagraph1"/>
              <w:numPr>
                <w:ilvl w:val="0"/>
                <w:numId w:val="1"/>
              </w:numPr>
              <w:spacing w:after="0" w:line="240" w:lineRule="auto"/>
              <w:ind w:right="172"/>
              <w:jc w:val="both"/>
              <w:rPr>
                <w:rFonts w:ascii="Times New Roman" w:hAnsi="Times New Roman"/>
                <w:sz w:val="28"/>
                <w:szCs w:val="28"/>
                <w:lang w:val="lv-LV"/>
              </w:rPr>
            </w:pPr>
            <w:r w:rsidRPr="00407F26">
              <w:rPr>
                <w:rFonts w:ascii="Times New Roman" w:hAnsi="Times New Roman"/>
                <w:sz w:val="28"/>
                <w:szCs w:val="28"/>
                <w:lang w:val="lv-LV"/>
              </w:rPr>
              <w:lastRenderedPageBreak/>
              <w:t xml:space="preserve">zemes vienība </w:t>
            </w:r>
            <w:r w:rsidRPr="00407F26">
              <w:rPr>
                <w:rFonts w:ascii="Times New Roman" w:hAnsi="Times New Roman"/>
                <w:b/>
                <w:sz w:val="28"/>
                <w:szCs w:val="28"/>
                <w:lang w:val="lv-LV"/>
              </w:rPr>
              <w:t xml:space="preserve">Vijciema ielā 1, Rīgā, </w:t>
            </w:r>
            <w:r w:rsidRPr="00407F26">
              <w:rPr>
                <w:rFonts w:ascii="Times New Roman" w:hAnsi="Times New Roman"/>
                <w:sz w:val="28"/>
                <w:szCs w:val="28"/>
                <w:lang w:val="lv-LV"/>
              </w:rPr>
              <w:t xml:space="preserve">(zemes vienības kadastra apzīmējums </w:t>
            </w:r>
            <w:r w:rsidRPr="00407F26">
              <w:rPr>
                <w:rFonts w:ascii="Times New Roman" w:hAnsi="Times New Roman"/>
                <w:b/>
                <w:sz w:val="28"/>
                <w:szCs w:val="28"/>
                <w:lang w:val="lv-LV"/>
              </w:rPr>
              <w:t>0100 086 0086</w:t>
            </w:r>
            <w:r w:rsidRPr="00407F26">
              <w:rPr>
                <w:rFonts w:ascii="Times New Roman" w:hAnsi="Times New Roman"/>
                <w:sz w:val="28"/>
                <w:szCs w:val="28"/>
                <w:lang w:val="lv-LV"/>
              </w:rPr>
              <w:t>) 0,3</w:t>
            </w:r>
            <w:r w:rsidR="00807093">
              <w:rPr>
                <w:rFonts w:ascii="Times New Roman" w:hAnsi="Times New Roman"/>
                <w:sz w:val="28"/>
                <w:szCs w:val="28"/>
                <w:lang w:val="lv-LV"/>
              </w:rPr>
              <w:t>980</w:t>
            </w:r>
            <w:r w:rsidRPr="00407F26">
              <w:rPr>
                <w:rFonts w:ascii="Times New Roman" w:hAnsi="Times New Roman"/>
                <w:sz w:val="28"/>
                <w:szCs w:val="28"/>
                <w:lang w:val="lv-LV"/>
              </w:rPr>
              <w:t xml:space="preserve"> ha platībā.</w:t>
            </w:r>
            <w:r w:rsidR="00785FCA">
              <w:rPr>
                <w:rFonts w:ascii="Times New Roman" w:hAnsi="Times New Roman"/>
                <w:sz w:val="28"/>
                <w:szCs w:val="28"/>
                <w:lang w:val="lv-LV"/>
              </w:rPr>
              <w:t xml:space="preserve"> Statuss: rezerves zemes fonds.</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Uz zemes vienības atrodas</w:t>
            </w:r>
            <w:r w:rsidR="00785FCA">
              <w:rPr>
                <w:rFonts w:ascii="Times New Roman" w:hAnsi="Times New Roman"/>
                <w:sz w:val="28"/>
                <w:szCs w:val="28"/>
                <w:lang w:val="lv-LV"/>
              </w:rPr>
              <w:t xml:space="preserve"> IeM bilancē reģistrētas</w:t>
            </w:r>
            <w:r w:rsidRPr="00407F26">
              <w:rPr>
                <w:rFonts w:ascii="Times New Roman" w:hAnsi="Times New Roman"/>
                <w:sz w:val="28"/>
                <w:szCs w:val="28"/>
                <w:lang w:val="lv-LV"/>
              </w:rPr>
              <w:t xml:space="preserve"> četras būves – ugunsdzēsēju depo (būves kadastra apzīmējums 0100 086 0086 001), garāža (būves kadastra apzīmējums 0100 086 0086 003), garāža (būves kadastra apzīmējums 0100 086 0086 004), noliktava (būves kadastra apzīmējums 0100 086 0086 005).</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Latvijas Valsts vēstures arhīva 2014.gada 23.aprīļa izziņā Nr.5-JP-1277,5-JP-1278 “Par nekustama īpašuma piederību” norādīts, ka uz 1937.gada 16.martu īpašuma tiesības apstiprinātas Rīgas pilsētai un vēlāk izdarītu īpašuma tiesības apstiprinošu ierakstu zemesgrāmatā nav.</w:t>
            </w:r>
          </w:p>
          <w:p w:rsidR="00433A1A" w:rsidRPr="00407F26" w:rsidRDefault="00592FCC" w:rsidP="00951E2D">
            <w:pPr>
              <w:pStyle w:val="ListParagraph1"/>
              <w:spacing w:after="0" w:line="240" w:lineRule="auto"/>
              <w:ind w:left="57" w:right="172"/>
              <w:jc w:val="both"/>
              <w:rPr>
                <w:rFonts w:ascii="Times New Roman" w:hAnsi="Times New Roman"/>
                <w:sz w:val="28"/>
                <w:szCs w:val="28"/>
                <w:lang w:val="lv-LV"/>
              </w:rPr>
            </w:pPr>
            <w:r w:rsidRPr="00407F26">
              <w:rPr>
                <w:rFonts w:ascii="Times New Roman" w:hAnsi="Times New Roman"/>
                <w:sz w:val="28"/>
                <w:szCs w:val="28"/>
                <w:lang w:val="lv-LV"/>
              </w:rPr>
              <w:t>Rīgas pilsētas zemes komisijas 2014.gada 25.marta izziņa Nr.</w:t>
            </w:r>
            <w:r w:rsidR="007160EE">
              <w:rPr>
                <w:rFonts w:ascii="Times New Roman" w:hAnsi="Times New Roman"/>
                <w:sz w:val="28"/>
                <w:szCs w:val="28"/>
                <w:lang w:val="lv-LV"/>
              </w:rPr>
              <w:t xml:space="preserve"> </w:t>
            </w:r>
            <w:r w:rsidRPr="00407F26">
              <w:rPr>
                <w:rFonts w:ascii="Times New Roman" w:hAnsi="Times New Roman"/>
                <w:sz w:val="28"/>
                <w:szCs w:val="28"/>
                <w:lang w:val="lv-LV"/>
              </w:rPr>
              <w:t>ZK-14-201-iz apliecina, ka uz zemes gabalu Rīgā, Vijciema ielā, 86.grupa, 292.grunts, līdz 1994.gada 1.jūnijam bijušais īpašnieks nav pieteicies, īpašuma tiesības nav atzītas un citi zemes pieprasījumi īpašuma tiesību atzīšanai uz</w:t>
            </w:r>
            <w:r w:rsidR="00951E2D">
              <w:rPr>
                <w:rFonts w:ascii="Times New Roman" w:hAnsi="Times New Roman"/>
                <w:sz w:val="28"/>
                <w:szCs w:val="28"/>
                <w:lang w:val="lv-LV"/>
              </w:rPr>
              <w:t xml:space="preserve"> </w:t>
            </w:r>
            <w:r w:rsidRPr="00407F26">
              <w:rPr>
                <w:rFonts w:ascii="Times New Roman" w:hAnsi="Times New Roman"/>
                <w:sz w:val="28"/>
                <w:szCs w:val="28"/>
                <w:lang w:val="lv-LV"/>
              </w:rPr>
              <w:t>minēto gruntsgabalu nav iesniegti.</w:t>
            </w:r>
          </w:p>
          <w:p w:rsidR="00433A1A" w:rsidRDefault="00592FCC" w:rsidP="00804DFC">
            <w:pPr>
              <w:pStyle w:val="ListParagraph1"/>
              <w:spacing w:after="0" w:line="240" w:lineRule="auto"/>
              <w:ind w:left="0" w:right="57"/>
              <w:jc w:val="both"/>
              <w:rPr>
                <w:rFonts w:ascii="Times New Roman" w:hAnsi="Times New Roman"/>
                <w:sz w:val="28"/>
                <w:szCs w:val="28"/>
                <w:lang w:val="lv-LV"/>
              </w:rPr>
            </w:pPr>
            <w:r w:rsidRPr="003F1BAD">
              <w:rPr>
                <w:rFonts w:ascii="Times New Roman" w:hAnsi="Times New Roman"/>
                <w:sz w:val="28"/>
                <w:szCs w:val="28"/>
                <w:lang w:val="lv-LV"/>
              </w:rPr>
              <w:t>Saskaņā ar likuma „Par valsts un pašvaldību zemes īpašuma tiesībām un to nostiprināšanu zemesgrāmatās”</w:t>
            </w:r>
            <w:r w:rsidR="00205A50" w:rsidRPr="00804DFC">
              <w:rPr>
                <w:sz w:val="28"/>
                <w:szCs w:val="28"/>
                <w:lang w:val="lv-LV"/>
              </w:rPr>
              <w:t xml:space="preserve"> </w:t>
            </w:r>
            <w:r w:rsidR="00205A50" w:rsidRPr="00804DFC">
              <w:rPr>
                <w:rFonts w:ascii="Times New Roman" w:hAnsi="Times New Roman"/>
                <w:sz w:val="28"/>
                <w:szCs w:val="28"/>
                <w:lang w:val="lv-LV"/>
              </w:rPr>
              <w:t>2.</w:t>
            </w:r>
            <w:r w:rsidR="00205A50" w:rsidRPr="00804DFC">
              <w:rPr>
                <w:rFonts w:ascii="Times New Roman" w:hAnsi="Times New Roman"/>
                <w:sz w:val="28"/>
                <w:szCs w:val="28"/>
                <w:vertAlign w:val="superscript"/>
                <w:lang w:val="lv-LV"/>
              </w:rPr>
              <w:t xml:space="preserve"> </w:t>
            </w:r>
            <w:r w:rsidR="00205A50" w:rsidRPr="00804DFC">
              <w:rPr>
                <w:rFonts w:ascii="Times New Roman" w:hAnsi="Times New Roman"/>
                <w:sz w:val="28"/>
                <w:szCs w:val="28"/>
                <w:lang w:val="lv-LV"/>
              </w:rPr>
              <w:t xml:space="preserve">panta </w:t>
            </w:r>
            <w:r w:rsidR="008F2069">
              <w:rPr>
                <w:rFonts w:ascii="Times New Roman" w:hAnsi="Times New Roman"/>
                <w:sz w:val="28"/>
                <w:szCs w:val="28"/>
                <w:lang w:val="lv-LV"/>
              </w:rPr>
              <w:t>otrās</w:t>
            </w:r>
            <w:r w:rsidR="00205A50" w:rsidRPr="00804DFC">
              <w:rPr>
                <w:rFonts w:ascii="Times New Roman" w:hAnsi="Times New Roman"/>
                <w:sz w:val="28"/>
                <w:szCs w:val="28"/>
                <w:lang w:val="lv-LV"/>
              </w:rPr>
              <w:t xml:space="preserve"> daļas </w:t>
            </w:r>
            <w:r w:rsidR="008F2069">
              <w:rPr>
                <w:rFonts w:ascii="Times New Roman" w:hAnsi="Times New Roman"/>
                <w:sz w:val="28"/>
                <w:szCs w:val="28"/>
                <w:lang w:val="lv-LV"/>
              </w:rPr>
              <w:t>1.</w:t>
            </w:r>
            <w:r w:rsidR="00205A50" w:rsidRPr="00804DFC">
              <w:rPr>
                <w:rFonts w:ascii="Times New Roman" w:hAnsi="Times New Roman"/>
                <w:sz w:val="28"/>
                <w:szCs w:val="28"/>
                <w:lang w:val="lv-LV"/>
              </w:rPr>
              <w:t xml:space="preserve"> punktu</w:t>
            </w:r>
            <w:r w:rsidR="00610C3D" w:rsidRPr="003F1BAD">
              <w:rPr>
                <w:rFonts w:ascii="Times New Roman" w:hAnsi="Times New Roman"/>
                <w:bCs/>
                <w:sz w:val="28"/>
                <w:szCs w:val="28"/>
                <w:lang w:val="lv-LV"/>
              </w:rPr>
              <w:t xml:space="preserve"> </w:t>
            </w:r>
            <w:r w:rsidRPr="003F1BAD">
              <w:rPr>
                <w:rFonts w:ascii="Times New Roman" w:hAnsi="Times New Roman"/>
                <w:sz w:val="28"/>
                <w:szCs w:val="28"/>
                <w:lang w:val="lv-LV"/>
              </w:rPr>
              <w:t>minētā zemes vienība ir piekritīga valstij.</w:t>
            </w:r>
          </w:p>
          <w:p w:rsidR="00AD68AF" w:rsidRPr="00AD68AF" w:rsidRDefault="00AD68AF" w:rsidP="00AD68AF">
            <w:pPr>
              <w:pStyle w:val="Footer"/>
              <w:tabs>
                <w:tab w:val="clear" w:pos="4153"/>
                <w:tab w:val="clear" w:pos="8306"/>
                <w:tab w:val="right" w:pos="9072"/>
              </w:tabs>
              <w:ind w:left="141" w:right="141" w:firstLine="709"/>
              <w:jc w:val="both"/>
              <w:rPr>
                <w:rFonts w:ascii="Times New Roman" w:hAnsi="Times New Roman"/>
                <w:sz w:val="28"/>
                <w:szCs w:val="28"/>
                <w:lang w:val="lv-LV"/>
              </w:rPr>
            </w:pPr>
            <w:r w:rsidRPr="00AD68AF">
              <w:rPr>
                <w:rFonts w:ascii="Times New Roman" w:hAnsi="Times New Roman"/>
                <w:sz w:val="28"/>
                <w:szCs w:val="28"/>
                <w:lang w:val="lv-LV"/>
              </w:rPr>
              <w:t xml:space="preserve">Atbilstoši Zemes pārvaldības likuma 17.panta pirmajai daļai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Savukārt Zemes pārvaldības likuma 17.panta ceturtā daļa paredz, ka, kamēr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un Ministru kabinets var izdot rīkojumu par zemes gabala piederību vai piekritību </w:t>
            </w:r>
            <w:r w:rsidRPr="00AD68AF">
              <w:rPr>
                <w:rFonts w:ascii="Times New Roman" w:hAnsi="Times New Roman"/>
                <w:sz w:val="28"/>
                <w:szCs w:val="28"/>
                <w:lang w:val="lv-LV"/>
              </w:rPr>
              <w:lastRenderedPageBreak/>
              <w:t xml:space="preserve">valstij, ja rezerves zemes fondā ieskaitītais zemes gabals ir valstij vai pašvaldībai piederošā vai piekrītošā zeme atbilstoši likumam </w:t>
            </w:r>
            <w:r>
              <w:rPr>
                <w:rFonts w:ascii="Times New Roman" w:hAnsi="Times New Roman"/>
                <w:sz w:val="28"/>
                <w:szCs w:val="28"/>
                <w:lang w:val="lv-LV"/>
              </w:rPr>
              <w:t>„</w:t>
            </w:r>
            <w:hyperlink r:id="rId10" w:tgtFrame="_blank" w:history="1">
              <w:r w:rsidRPr="00363E41">
                <w:rPr>
                  <w:rFonts w:ascii="Times New Roman" w:hAnsi="Times New Roman"/>
                  <w:sz w:val="28"/>
                  <w:szCs w:val="28"/>
                  <w:lang w:val="lv-LV"/>
                </w:rPr>
                <w:t>Par valsts un pašvaldību zemes īpašuma tiesībām un to nostiprināšanu zemesgrāmatās</w:t>
              </w:r>
            </w:hyperlink>
            <w:r w:rsidRPr="000F4540">
              <w:rPr>
                <w:rFonts w:ascii="Times New Roman" w:hAnsi="Times New Roman"/>
                <w:sz w:val="28"/>
                <w:szCs w:val="28"/>
                <w:lang w:val="lv-LV"/>
              </w:rPr>
              <w:t xml:space="preserve">”. Ministru </w:t>
            </w:r>
            <w:r w:rsidRPr="00AD68AF">
              <w:rPr>
                <w:rFonts w:ascii="Times New Roman" w:hAnsi="Times New Roman"/>
                <w:sz w:val="28"/>
                <w:szCs w:val="28"/>
                <w:lang w:val="lv-LV"/>
              </w:rPr>
              <w:t>kabinets nav izdevis rīkojumu par zemes reformas pabeigšanu Rīgā.</w:t>
            </w:r>
          </w:p>
          <w:p w:rsidR="00A92062" w:rsidRDefault="00CE4F8B" w:rsidP="00A92062">
            <w:pPr>
              <w:spacing w:after="0" w:line="240" w:lineRule="auto"/>
              <w:ind w:left="57" w:right="57" w:firstLine="425"/>
              <w:jc w:val="both"/>
              <w:rPr>
                <w:rFonts w:ascii="Times New Roman" w:hAnsi="Times New Roman"/>
                <w:sz w:val="28"/>
                <w:szCs w:val="28"/>
                <w:lang w:val="lv-LV"/>
              </w:rPr>
            </w:pPr>
            <w:r w:rsidRPr="00407F26">
              <w:rPr>
                <w:rFonts w:ascii="Times New Roman" w:hAnsi="Times New Roman"/>
                <w:sz w:val="28"/>
                <w:szCs w:val="28"/>
                <w:lang w:val="lv-LV"/>
              </w:rPr>
              <w:t>Ņemot vērā iepriekš minēto,</w:t>
            </w:r>
            <w:r w:rsidR="00592FCC" w:rsidRPr="00407F26">
              <w:rPr>
                <w:rFonts w:ascii="Times New Roman" w:hAnsi="Times New Roman"/>
                <w:sz w:val="28"/>
                <w:szCs w:val="28"/>
                <w:lang w:val="lv-LV"/>
              </w:rPr>
              <w:t xml:space="preserve"> ir sagatavots </w:t>
            </w:r>
            <w:r w:rsidR="00A92062">
              <w:rPr>
                <w:rFonts w:ascii="Times New Roman" w:hAnsi="Times New Roman"/>
                <w:sz w:val="28"/>
                <w:szCs w:val="28"/>
                <w:lang w:val="lv-LV"/>
              </w:rPr>
              <w:t>r</w:t>
            </w:r>
            <w:r w:rsidR="00592FCC" w:rsidRPr="00407F26">
              <w:rPr>
                <w:rFonts w:ascii="Times New Roman" w:hAnsi="Times New Roman"/>
                <w:sz w:val="28"/>
                <w:szCs w:val="28"/>
                <w:lang w:val="lv-LV"/>
              </w:rPr>
              <w:t>īkojuma projekts, kas paredz grozīt Nr.648 2.pielikumu – papildinot to ar zemes vienībām, kas ir piekritīgas valstij un kuras normatīvajos aktos noteiktā kārtībā tiks ierakstītas zemesgrāmatā uz valsts vārda Ie</w:t>
            </w:r>
            <w:r w:rsidR="00AE56AA">
              <w:rPr>
                <w:rFonts w:ascii="Times New Roman" w:hAnsi="Times New Roman"/>
                <w:sz w:val="28"/>
                <w:szCs w:val="28"/>
                <w:lang w:val="lv-LV"/>
              </w:rPr>
              <w:t>M</w:t>
            </w:r>
            <w:r w:rsidR="00592FCC" w:rsidRPr="00407F26">
              <w:rPr>
                <w:rFonts w:ascii="Times New Roman" w:hAnsi="Times New Roman"/>
                <w:sz w:val="28"/>
                <w:szCs w:val="28"/>
                <w:lang w:val="lv-LV"/>
              </w:rPr>
              <w:t xml:space="preserve"> personā. Veicot zemes vienību kadastrālo uzmērīšanu, zemes vienību platības var tikt precizētas.</w:t>
            </w:r>
            <w:r w:rsidR="00A92062">
              <w:rPr>
                <w:rFonts w:ascii="Times New Roman" w:hAnsi="Times New Roman"/>
                <w:sz w:val="28"/>
                <w:szCs w:val="28"/>
                <w:lang w:val="lv-LV"/>
              </w:rPr>
              <w:t xml:space="preserve"> </w:t>
            </w:r>
          </w:p>
          <w:p w:rsidR="000F4973" w:rsidRPr="00407F26" w:rsidRDefault="000F4973" w:rsidP="00E13E7D">
            <w:pPr>
              <w:spacing w:after="0" w:line="240" w:lineRule="auto"/>
              <w:ind w:left="57" w:right="57" w:firstLine="425"/>
              <w:jc w:val="both"/>
              <w:rPr>
                <w:sz w:val="28"/>
                <w:szCs w:val="28"/>
                <w:lang w:val="lv-LV"/>
              </w:rPr>
            </w:pPr>
            <w:r w:rsidRPr="00291819">
              <w:rPr>
                <w:rFonts w:ascii="Times New Roman" w:hAnsi="Times New Roman"/>
                <w:sz w:val="28"/>
                <w:szCs w:val="28"/>
                <w:lang w:val="lv-LV"/>
              </w:rPr>
              <w:t>Zemes vienību kadastrālā uzmērīšana tiks nodrošināta Nodrošinājuma valsts aģentūrai piešķirto valsts budžeta līdzekļu ietvaros.</w:t>
            </w:r>
          </w:p>
        </w:tc>
      </w:tr>
      <w:tr w:rsidR="00433A1A" w:rsidRPr="007160EE" w:rsidTr="00CC5F48">
        <w:trPr>
          <w:gridBefore w:val="2"/>
          <w:gridAfter w:val="1"/>
          <w:wBefore w:w="62" w:type="dxa"/>
          <w:wAfter w:w="238" w:type="dxa"/>
        </w:trPr>
        <w:tc>
          <w:tcPr>
            <w:tcW w:w="568" w:type="dxa"/>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Pr>
                <w:rFonts w:ascii="Times New Roman" w:eastAsia="Times New Roman" w:hAnsi="Times New Roman"/>
                <w:sz w:val="28"/>
                <w:szCs w:val="28"/>
                <w:lang w:val="lv-LV"/>
              </w:rPr>
            </w:pPr>
            <w:r w:rsidRPr="00407F26">
              <w:rPr>
                <w:rFonts w:ascii="Times New Roman" w:eastAsia="Times New Roman" w:hAnsi="Times New Roman"/>
                <w:sz w:val="28"/>
                <w:szCs w:val="28"/>
                <w:lang w:val="lv-LV"/>
              </w:rPr>
              <w:lastRenderedPageBreak/>
              <w:t>3.</w:t>
            </w:r>
          </w:p>
        </w:tc>
        <w:tc>
          <w:tcPr>
            <w:tcW w:w="1993"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42"/>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Projekta izstrādē iesaistītās institūcijas</w:t>
            </w:r>
          </w:p>
        </w:tc>
        <w:tc>
          <w:tcPr>
            <w:tcW w:w="6409" w:type="dxa"/>
            <w:gridSpan w:val="8"/>
            <w:tcBorders>
              <w:top w:val="outset" w:sz="6" w:space="0" w:color="000000"/>
              <w:left w:val="outset" w:sz="6" w:space="0" w:color="000000"/>
              <w:bottom w:val="outset" w:sz="6" w:space="0" w:color="000000"/>
              <w:right w:val="outset" w:sz="6" w:space="0" w:color="000000"/>
            </w:tcBorders>
          </w:tcPr>
          <w:p w:rsidR="00433A1A" w:rsidRPr="00407F26" w:rsidRDefault="00592FCC" w:rsidP="00AE56AA">
            <w:pPr>
              <w:pStyle w:val="Footer"/>
              <w:tabs>
                <w:tab w:val="clear" w:pos="4153"/>
                <w:tab w:val="clear" w:pos="8306"/>
                <w:tab w:val="right" w:pos="9072"/>
              </w:tabs>
              <w:ind w:right="57"/>
              <w:jc w:val="both"/>
              <w:rPr>
                <w:rFonts w:ascii="Times New Roman" w:hAnsi="Times New Roman"/>
                <w:sz w:val="28"/>
                <w:szCs w:val="28"/>
                <w:lang w:val="lv-LV"/>
              </w:rPr>
            </w:pPr>
            <w:r w:rsidRPr="00407F26">
              <w:rPr>
                <w:rFonts w:ascii="Times New Roman" w:hAnsi="Times New Roman"/>
                <w:sz w:val="28"/>
                <w:szCs w:val="28"/>
                <w:lang w:val="lv-LV"/>
              </w:rPr>
              <w:t>Projekta izstrādē ir iesaistīta Ie</w:t>
            </w:r>
            <w:r w:rsidR="00AE56AA">
              <w:rPr>
                <w:rFonts w:ascii="Times New Roman" w:hAnsi="Times New Roman"/>
                <w:sz w:val="28"/>
                <w:szCs w:val="28"/>
                <w:lang w:val="lv-LV"/>
              </w:rPr>
              <w:t>M</w:t>
            </w:r>
            <w:r w:rsidRPr="00407F26">
              <w:rPr>
                <w:rFonts w:ascii="Times New Roman" w:hAnsi="Times New Roman"/>
                <w:sz w:val="28"/>
                <w:szCs w:val="28"/>
                <w:lang w:val="lv-LV"/>
              </w:rPr>
              <w:t xml:space="preserve"> un Nodrošinājuma valsts aģentūra.</w:t>
            </w:r>
          </w:p>
        </w:tc>
      </w:tr>
      <w:tr w:rsidR="00433A1A" w:rsidRPr="00407F26" w:rsidTr="00CC5F48">
        <w:trPr>
          <w:gridBefore w:val="2"/>
          <w:gridAfter w:val="1"/>
          <w:wBefore w:w="62" w:type="dxa"/>
          <w:wAfter w:w="238" w:type="dxa"/>
        </w:trPr>
        <w:tc>
          <w:tcPr>
            <w:tcW w:w="568" w:type="dxa"/>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jc w:val="both"/>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4.</w:t>
            </w:r>
          </w:p>
        </w:tc>
        <w:tc>
          <w:tcPr>
            <w:tcW w:w="1993"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jc w:val="both"/>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Cita informācija</w:t>
            </w:r>
          </w:p>
        </w:tc>
        <w:tc>
          <w:tcPr>
            <w:tcW w:w="6409" w:type="dxa"/>
            <w:gridSpan w:val="8"/>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right="141"/>
              <w:jc w:val="both"/>
              <w:rPr>
                <w:rFonts w:ascii="Times New Roman" w:hAnsi="Times New Roman"/>
                <w:sz w:val="28"/>
                <w:szCs w:val="28"/>
                <w:lang w:val="lv-LV"/>
              </w:rPr>
            </w:pPr>
            <w:r w:rsidRPr="00407F26">
              <w:rPr>
                <w:rFonts w:ascii="Times New Roman" w:hAnsi="Times New Roman"/>
                <w:sz w:val="28"/>
                <w:szCs w:val="28"/>
                <w:lang w:val="lv-LV"/>
              </w:rPr>
              <w:t xml:space="preserve"> Nav.</w:t>
            </w:r>
          </w:p>
        </w:tc>
      </w:tr>
      <w:tr w:rsidR="00774B8D" w:rsidRPr="00407F26" w:rsidTr="00CC5F48">
        <w:trPr>
          <w:gridBefore w:val="2"/>
          <w:gridAfter w:val="1"/>
          <w:wBefore w:w="62" w:type="dxa"/>
          <w:wAfter w:w="238" w:type="dxa"/>
        </w:trPr>
        <w:tc>
          <w:tcPr>
            <w:tcW w:w="8970" w:type="dxa"/>
            <w:gridSpan w:val="11"/>
            <w:tcBorders>
              <w:top w:val="outset" w:sz="6" w:space="0" w:color="000000"/>
              <w:left w:val="outset" w:sz="6" w:space="0" w:color="000000"/>
              <w:bottom w:val="outset" w:sz="6" w:space="0" w:color="000000"/>
              <w:right w:val="outset" w:sz="6" w:space="0" w:color="000000"/>
            </w:tcBorders>
          </w:tcPr>
          <w:p w:rsidR="00774B8D" w:rsidRPr="00407F26" w:rsidRDefault="00774B8D" w:rsidP="00774B8D">
            <w:pPr>
              <w:spacing w:after="0" w:line="240" w:lineRule="auto"/>
              <w:ind w:right="141"/>
              <w:jc w:val="center"/>
              <w:rPr>
                <w:rFonts w:ascii="Times New Roman" w:hAnsi="Times New Roman"/>
                <w:sz w:val="28"/>
                <w:szCs w:val="28"/>
                <w:lang w:val="lv-LV"/>
              </w:rPr>
            </w:pPr>
            <w:r w:rsidRPr="00F442B6">
              <w:rPr>
                <w:rFonts w:ascii="Times New Roman" w:hAnsi="Times New Roman"/>
                <w:b/>
                <w:sz w:val="28"/>
                <w:szCs w:val="28"/>
                <w:lang w:val="lv-LV"/>
              </w:rPr>
              <w:t>III. Tiesību akta projekta ietekme uz valsts budžetu un pašvaldību budžetiem</w:t>
            </w:r>
          </w:p>
        </w:tc>
      </w:tr>
      <w:tr w:rsidR="00F442B6"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vMerge w:val="restart"/>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center"/>
              <w:rPr>
                <w:rFonts w:ascii="Times New Roman" w:hAnsi="Times New Roman"/>
                <w:sz w:val="28"/>
                <w:szCs w:val="28"/>
              </w:rPr>
            </w:pPr>
            <w:r w:rsidRPr="00F442B6">
              <w:rPr>
                <w:rFonts w:ascii="Times New Roman" w:hAnsi="Times New Roman"/>
                <w:sz w:val="28"/>
                <w:szCs w:val="28"/>
              </w:rPr>
              <w:t>Rādītāji</w:t>
            </w:r>
          </w:p>
        </w:tc>
        <w:tc>
          <w:tcPr>
            <w:tcW w:w="2410" w:type="dxa"/>
            <w:gridSpan w:val="3"/>
            <w:vMerge w:val="restart"/>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center"/>
              <w:rPr>
                <w:rFonts w:ascii="Times New Roman" w:hAnsi="Times New Roman"/>
                <w:sz w:val="28"/>
                <w:szCs w:val="28"/>
              </w:rPr>
            </w:pPr>
            <w:r w:rsidRPr="00F442B6">
              <w:rPr>
                <w:rFonts w:ascii="Times New Roman" w:hAnsi="Times New Roman"/>
                <w:sz w:val="28"/>
                <w:szCs w:val="28"/>
              </w:rPr>
              <w:t>2015.</w:t>
            </w:r>
          </w:p>
        </w:tc>
        <w:tc>
          <w:tcPr>
            <w:tcW w:w="3834" w:type="dxa"/>
            <w:gridSpan w:val="3"/>
            <w:tcBorders>
              <w:top w:val="outset" w:sz="6" w:space="0" w:color="414142"/>
              <w:left w:val="outset" w:sz="6" w:space="0" w:color="414142"/>
              <w:bottom w:val="outset" w:sz="6" w:space="0" w:color="414142"/>
              <w:right w:val="outset" w:sz="6" w:space="0" w:color="414142"/>
            </w:tcBorders>
            <w:vAlign w:val="center"/>
          </w:tcPr>
          <w:p w:rsidR="00CC5F48" w:rsidRDefault="00F442B6" w:rsidP="00CC5F48">
            <w:pPr>
              <w:spacing w:after="0"/>
              <w:jc w:val="center"/>
              <w:rPr>
                <w:rFonts w:ascii="Times New Roman" w:hAnsi="Times New Roman"/>
                <w:sz w:val="28"/>
                <w:szCs w:val="28"/>
              </w:rPr>
            </w:pPr>
            <w:r w:rsidRPr="00F442B6">
              <w:rPr>
                <w:rFonts w:ascii="Times New Roman" w:hAnsi="Times New Roman"/>
                <w:sz w:val="28"/>
                <w:szCs w:val="28"/>
              </w:rPr>
              <w:t xml:space="preserve">Turpmākie </w:t>
            </w:r>
          </w:p>
          <w:p w:rsidR="00F442B6" w:rsidRPr="00F442B6" w:rsidRDefault="00F442B6" w:rsidP="00CC5F48">
            <w:pPr>
              <w:spacing w:after="0"/>
              <w:jc w:val="center"/>
              <w:rPr>
                <w:rFonts w:ascii="Times New Roman" w:hAnsi="Times New Roman"/>
                <w:sz w:val="28"/>
                <w:szCs w:val="28"/>
              </w:rPr>
            </w:pPr>
            <w:r w:rsidRPr="00F442B6">
              <w:rPr>
                <w:rFonts w:ascii="Times New Roman" w:hAnsi="Times New Roman"/>
                <w:sz w:val="28"/>
                <w:szCs w:val="28"/>
              </w:rPr>
              <w:t>trīs gadi (</w:t>
            </w:r>
            <w:r w:rsidRPr="00F442B6">
              <w:rPr>
                <w:rFonts w:ascii="Times New Roman" w:hAnsi="Times New Roman"/>
                <w:i/>
                <w:iCs/>
                <w:sz w:val="28"/>
                <w:szCs w:val="28"/>
              </w:rPr>
              <w:t>euro</w:t>
            </w:r>
            <w:r w:rsidRPr="00F442B6">
              <w:rPr>
                <w:rFonts w:ascii="Times New Roman" w:hAnsi="Times New Roman"/>
                <w:sz w:val="28"/>
                <w:szCs w:val="28"/>
              </w:rPr>
              <w:t>)</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vMerge/>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b/>
                <w:bCs/>
                <w:color w:val="414142"/>
                <w:sz w:val="28"/>
                <w:szCs w:val="28"/>
              </w:rPr>
            </w:pPr>
          </w:p>
        </w:tc>
        <w:tc>
          <w:tcPr>
            <w:tcW w:w="2410" w:type="dxa"/>
            <w:gridSpan w:val="3"/>
            <w:vMerge/>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b/>
                <w:bCs/>
                <w:color w:val="414142"/>
                <w:sz w:val="28"/>
                <w:szCs w:val="28"/>
              </w:rPr>
            </w:pPr>
          </w:p>
        </w:tc>
        <w:tc>
          <w:tcPr>
            <w:tcW w:w="1275" w:type="dxa"/>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center"/>
              <w:rPr>
                <w:rFonts w:ascii="Times New Roman" w:hAnsi="Times New Roman"/>
                <w:sz w:val="28"/>
                <w:szCs w:val="28"/>
              </w:rPr>
            </w:pPr>
            <w:r w:rsidRPr="00F442B6">
              <w:rPr>
                <w:rFonts w:ascii="Times New Roman" w:hAnsi="Times New Roman"/>
                <w:sz w:val="28"/>
                <w:szCs w:val="28"/>
              </w:rPr>
              <w:t>2016</w:t>
            </w:r>
          </w:p>
        </w:tc>
        <w:tc>
          <w:tcPr>
            <w:tcW w:w="1276" w:type="dxa"/>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center"/>
              <w:rPr>
                <w:rFonts w:ascii="Times New Roman" w:hAnsi="Times New Roman"/>
                <w:sz w:val="28"/>
                <w:szCs w:val="28"/>
              </w:rPr>
            </w:pPr>
            <w:r w:rsidRPr="00F442B6">
              <w:rPr>
                <w:rFonts w:ascii="Times New Roman" w:hAnsi="Times New Roman"/>
                <w:sz w:val="28"/>
                <w:szCs w:val="28"/>
              </w:rPr>
              <w:t>2017</w:t>
            </w:r>
          </w:p>
        </w:tc>
        <w:tc>
          <w:tcPr>
            <w:tcW w:w="1283" w:type="dxa"/>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center"/>
              <w:rPr>
                <w:rFonts w:ascii="Times New Roman" w:hAnsi="Times New Roman"/>
                <w:sz w:val="28"/>
                <w:szCs w:val="28"/>
              </w:rPr>
            </w:pPr>
            <w:r w:rsidRPr="00F442B6">
              <w:rPr>
                <w:rFonts w:ascii="Times New Roman" w:hAnsi="Times New Roman"/>
                <w:sz w:val="28"/>
                <w:szCs w:val="28"/>
              </w:rPr>
              <w:t>2018</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vMerge/>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b/>
                <w:bCs/>
                <w:color w:val="414142"/>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saskaņā ar valsts budžetu kārtējam gadam</w:t>
            </w:r>
          </w:p>
        </w:tc>
        <w:tc>
          <w:tcPr>
            <w:tcW w:w="1276" w:type="dxa"/>
            <w:gridSpan w:val="2"/>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izmaiņas, salīdzinot ar kārtējo (n) gadu</w:t>
            </w:r>
          </w:p>
        </w:tc>
        <w:tc>
          <w:tcPr>
            <w:tcW w:w="1283" w:type="dxa"/>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izmaiņas, salīdzinot ar kārtējo (n) gadu</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center"/>
              <w:rPr>
                <w:rFonts w:ascii="Times New Roman" w:hAnsi="Times New Roman"/>
                <w:sz w:val="28"/>
                <w:szCs w:val="28"/>
              </w:rPr>
            </w:pPr>
            <w:r w:rsidRPr="00F442B6">
              <w:rPr>
                <w:rFonts w:ascii="Times New Roman" w:hAnsi="Times New Roman"/>
                <w:sz w:val="28"/>
                <w:szCs w:val="28"/>
              </w:rPr>
              <w:t>1</w:t>
            </w:r>
          </w:p>
        </w:tc>
        <w:tc>
          <w:tcPr>
            <w:tcW w:w="1134" w:type="dxa"/>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center"/>
              <w:rPr>
                <w:rFonts w:ascii="Times New Roman" w:hAnsi="Times New Roman"/>
                <w:sz w:val="28"/>
                <w:szCs w:val="28"/>
              </w:rPr>
            </w:pPr>
            <w:r w:rsidRPr="00F442B6">
              <w:rPr>
                <w:rFonts w:ascii="Times New Roman" w:hAnsi="Times New Roman"/>
                <w:sz w:val="28"/>
                <w:szCs w:val="28"/>
              </w:rPr>
              <w:t>2</w:t>
            </w:r>
          </w:p>
        </w:tc>
        <w:tc>
          <w:tcPr>
            <w:tcW w:w="1276" w:type="dxa"/>
            <w:gridSpan w:val="2"/>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center"/>
              <w:rPr>
                <w:rFonts w:ascii="Times New Roman" w:hAnsi="Times New Roman"/>
                <w:sz w:val="28"/>
                <w:szCs w:val="28"/>
              </w:rPr>
            </w:pPr>
            <w:r w:rsidRPr="00F442B6">
              <w:rPr>
                <w:rFonts w:ascii="Times New Roman" w:hAnsi="Times New Roman"/>
                <w:sz w:val="28"/>
                <w:szCs w:val="28"/>
              </w:rPr>
              <w:t>3</w:t>
            </w:r>
          </w:p>
        </w:tc>
        <w:tc>
          <w:tcPr>
            <w:tcW w:w="1275" w:type="dxa"/>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center"/>
              <w:rPr>
                <w:rFonts w:ascii="Times New Roman" w:hAnsi="Times New Roman"/>
                <w:sz w:val="28"/>
                <w:szCs w:val="28"/>
              </w:rPr>
            </w:pPr>
            <w:r w:rsidRPr="00F442B6">
              <w:rPr>
                <w:rFonts w:ascii="Times New Roman" w:hAnsi="Times New Roman"/>
                <w:sz w:val="28"/>
                <w:szCs w:val="28"/>
              </w:rPr>
              <w:t>4</w:t>
            </w:r>
          </w:p>
        </w:tc>
        <w:tc>
          <w:tcPr>
            <w:tcW w:w="1276" w:type="dxa"/>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center"/>
              <w:rPr>
                <w:rFonts w:ascii="Times New Roman" w:hAnsi="Times New Roman"/>
                <w:sz w:val="28"/>
                <w:szCs w:val="28"/>
              </w:rPr>
            </w:pPr>
            <w:r w:rsidRPr="00F442B6">
              <w:rPr>
                <w:rFonts w:ascii="Times New Roman" w:hAnsi="Times New Roman"/>
                <w:sz w:val="28"/>
                <w:szCs w:val="28"/>
              </w:rPr>
              <w:t>5</w:t>
            </w:r>
          </w:p>
        </w:tc>
        <w:tc>
          <w:tcPr>
            <w:tcW w:w="1283" w:type="dxa"/>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center"/>
              <w:rPr>
                <w:rFonts w:ascii="Times New Roman" w:hAnsi="Times New Roman"/>
                <w:sz w:val="28"/>
                <w:szCs w:val="28"/>
              </w:rPr>
            </w:pPr>
            <w:r w:rsidRPr="00F442B6">
              <w:rPr>
                <w:rFonts w:ascii="Times New Roman" w:hAnsi="Times New Roman"/>
                <w:sz w:val="28"/>
                <w:szCs w:val="28"/>
              </w:rPr>
              <w:t>6</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1. Budžeta ieņēmumi:</w:t>
            </w:r>
          </w:p>
        </w:tc>
        <w:tc>
          <w:tcPr>
            <w:tcW w:w="1134" w:type="dxa"/>
            <w:tcBorders>
              <w:top w:val="outset" w:sz="6" w:space="0" w:color="414142"/>
              <w:left w:val="outset" w:sz="6" w:space="0" w:color="414142"/>
              <w:bottom w:val="outset" w:sz="6" w:space="0" w:color="414142"/>
              <w:right w:val="outset" w:sz="6" w:space="0" w:color="414142"/>
            </w:tcBorders>
          </w:tcPr>
          <w:p w:rsidR="00F442B6" w:rsidRPr="00F442B6" w:rsidRDefault="00F442B6" w:rsidP="00F442B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lastRenderedPageBreak/>
              <w:t>1.1. valsts pamatbudžets, tai skaitā ieņēmumi no maksas pakalpojumiem un citi pašu ieņēmumi</w:t>
            </w:r>
          </w:p>
        </w:tc>
        <w:tc>
          <w:tcPr>
            <w:tcW w:w="1134"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1.2. valsts speciālais 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1.3. pašvaldību 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2. Budžeta izdevumi:</w:t>
            </w:r>
          </w:p>
        </w:tc>
        <w:tc>
          <w:tcPr>
            <w:tcW w:w="1134"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2.1. valsts pamatbudžets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2.2. valsts speciālais 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2.3. pašvaldību 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3. Finansiālā ietekme:</w:t>
            </w:r>
          </w:p>
        </w:tc>
        <w:tc>
          <w:tcPr>
            <w:tcW w:w="1134" w:type="dxa"/>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3.1. valsts pamatbudžets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3.2. speciālais 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3.3. pašvaldību 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vMerge w:val="restart"/>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 xml:space="preserve">4. Finanšu līdzekļi papildu izdevumu finansēšanai (kompensējošu izdevumu samazinājumu norāda </w:t>
            </w:r>
            <w:r w:rsidRPr="00F442B6">
              <w:rPr>
                <w:rFonts w:ascii="Times New Roman" w:hAnsi="Times New Roman"/>
                <w:sz w:val="28"/>
                <w:szCs w:val="28"/>
              </w:rPr>
              <w:lastRenderedPageBreak/>
              <w:t>ar "+" zīmi)</w:t>
            </w:r>
          </w:p>
        </w:tc>
        <w:tc>
          <w:tcPr>
            <w:tcW w:w="1134" w:type="dxa"/>
            <w:vMerge w:val="restart"/>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pStyle w:val="tvhtmlmktable"/>
              <w:spacing w:line="293" w:lineRule="atLeast"/>
              <w:jc w:val="center"/>
              <w:rPr>
                <w:color w:val="414142"/>
                <w:sz w:val="28"/>
                <w:szCs w:val="28"/>
              </w:rPr>
            </w:pPr>
            <w:r w:rsidRPr="00F442B6">
              <w:rPr>
                <w:color w:val="414142"/>
                <w:sz w:val="28"/>
                <w:szCs w:val="28"/>
              </w:rPr>
              <w:lastRenderedPageBreak/>
              <w:t>X</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vMerge/>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sz w:val="28"/>
                <w:szCs w:val="28"/>
              </w:rPr>
            </w:pP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color w:val="414142"/>
                <w:sz w:val="28"/>
                <w:szCs w:val="28"/>
              </w:rPr>
            </w:pP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vMerge/>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sz w:val="28"/>
                <w:szCs w:val="28"/>
              </w:rPr>
            </w:pP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color w:val="414142"/>
                <w:sz w:val="28"/>
                <w:szCs w:val="28"/>
              </w:rPr>
            </w:pP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lastRenderedPageBreak/>
              <w:t>5. Precizēta finansiālā ietekme:</w:t>
            </w:r>
          </w:p>
        </w:tc>
        <w:tc>
          <w:tcPr>
            <w:tcW w:w="1134" w:type="dxa"/>
            <w:vMerge w:val="restart"/>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pStyle w:val="tvhtmlmktable"/>
              <w:spacing w:line="293" w:lineRule="atLeast"/>
              <w:jc w:val="center"/>
              <w:rPr>
                <w:color w:val="414142"/>
                <w:sz w:val="28"/>
                <w:szCs w:val="28"/>
              </w:rPr>
            </w:pPr>
            <w:r w:rsidRPr="00F442B6">
              <w:rPr>
                <w:color w:val="414142"/>
                <w:sz w:val="28"/>
                <w:szCs w:val="28"/>
              </w:rPr>
              <w:t>X</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5.1. valsts pamatbudžets</w:t>
            </w: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color w:val="414142"/>
                <w:sz w:val="28"/>
                <w:szCs w:val="28"/>
              </w:rPr>
            </w:pP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5.2. speciālais budžets</w:t>
            </w: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color w:val="414142"/>
                <w:sz w:val="28"/>
                <w:szCs w:val="28"/>
              </w:rPr>
            </w:pP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CC5F48"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5.3. pašvaldību budžets</w:t>
            </w: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rPr>
                <w:rFonts w:ascii="Times New Roman" w:hAnsi="Times New Roman"/>
                <w:color w:val="414142"/>
                <w:sz w:val="28"/>
                <w:szCs w:val="28"/>
              </w:rPr>
            </w:pP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jc w:val="center"/>
              <w:rPr>
                <w:rFonts w:ascii="Times New Roman" w:hAnsi="Times New Roman"/>
                <w:color w:val="414142"/>
                <w:sz w:val="28"/>
                <w:szCs w:val="28"/>
              </w:rPr>
            </w:pPr>
            <w:r w:rsidRPr="00F442B6">
              <w:rPr>
                <w:rFonts w:ascii="Times New Roman" w:hAnsi="Times New Roman"/>
                <w:color w:val="414142"/>
                <w:sz w:val="28"/>
                <w:szCs w:val="28"/>
              </w:rPr>
              <w:t>0</w:t>
            </w:r>
          </w:p>
        </w:tc>
      </w:tr>
      <w:tr w:rsidR="00F442B6"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6. Detalizēts ieņēmumu un izdevumu aprēķins (ja nepieciešams, detalizētu ieņēmumu un izdevumu aprēķinu var pievienot anotācijas pielikumā):</w:t>
            </w:r>
          </w:p>
        </w:tc>
        <w:tc>
          <w:tcPr>
            <w:tcW w:w="6244" w:type="dxa"/>
            <w:gridSpan w:val="6"/>
            <w:vMerge w:val="restart"/>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F442B6">
            <w:pPr>
              <w:jc w:val="both"/>
              <w:rPr>
                <w:rFonts w:ascii="Times New Roman" w:hAnsi="Times New Roman"/>
                <w:bCs/>
                <w:sz w:val="28"/>
                <w:szCs w:val="28"/>
              </w:rPr>
            </w:pPr>
          </w:p>
        </w:tc>
      </w:tr>
      <w:tr w:rsidR="00F442B6"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6.1. detalizēts ieņēmumu aprēķins</w:t>
            </w:r>
          </w:p>
        </w:tc>
        <w:tc>
          <w:tcPr>
            <w:tcW w:w="6244" w:type="dxa"/>
            <w:gridSpan w:val="6"/>
            <w:vMerge/>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both"/>
              <w:rPr>
                <w:rFonts w:ascii="Times New Roman" w:hAnsi="Times New Roman"/>
                <w:color w:val="414142"/>
                <w:sz w:val="28"/>
                <w:szCs w:val="28"/>
              </w:rPr>
            </w:pPr>
          </w:p>
        </w:tc>
      </w:tr>
      <w:tr w:rsidR="00F442B6" w:rsidRPr="00D554F5"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6.2. detalizēts izdevumu aprēķins</w:t>
            </w:r>
          </w:p>
        </w:tc>
        <w:tc>
          <w:tcPr>
            <w:tcW w:w="6244" w:type="dxa"/>
            <w:gridSpan w:val="6"/>
            <w:vMerge/>
            <w:tcBorders>
              <w:top w:val="outset" w:sz="6" w:space="0" w:color="414142"/>
              <w:left w:val="outset" w:sz="6" w:space="0" w:color="414142"/>
              <w:bottom w:val="outset" w:sz="6" w:space="0" w:color="414142"/>
              <w:right w:val="outset" w:sz="6" w:space="0" w:color="414142"/>
            </w:tcBorders>
            <w:vAlign w:val="center"/>
          </w:tcPr>
          <w:p w:rsidR="00F442B6" w:rsidRPr="00F442B6" w:rsidRDefault="00F442B6" w:rsidP="005C69C6">
            <w:pPr>
              <w:jc w:val="both"/>
              <w:rPr>
                <w:rFonts w:ascii="Times New Roman" w:hAnsi="Times New Roman"/>
                <w:color w:val="414142"/>
                <w:sz w:val="28"/>
                <w:szCs w:val="28"/>
              </w:rPr>
            </w:pPr>
          </w:p>
        </w:tc>
      </w:tr>
      <w:tr w:rsidR="00F442B6" w:rsidRPr="00807093" w:rsidTr="00CC5F4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trHeight w:val="555"/>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5C69C6">
            <w:pPr>
              <w:rPr>
                <w:rFonts w:ascii="Times New Roman" w:hAnsi="Times New Roman"/>
                <w:sz w:val="28"/>
                <w:szCs w:val="28"/>
              </w:rPr>
            </w:pPr>
            <w:r w:rsidRPr="00F442B6">
              <w:rPr>
                <w:rFonts w:ascii="Times New Roman" w:hAnsi="Times New Roman"/>
                <w:sz w:val="28"/>
                <w:szCs w:val="28"/>
              </w:rPr>
              <w:t>7. Cita informācija</w:t>
            </w:r>
          </w:p>
        </w:tc>
        <w:tc>
          <w:tcPr>
            <w:tcW w:w="6244" w:type="dxa"/>
            <w:gridSpan w:val="6"/>
            <w:tcBorders>
              <w:top w:val="outset" w:sz="6" w:space="0" w:color="414142"/>
              <w:left w:val="outset" w:sz="6" w:space="0" w:color="414142"/>
              <w:bottom w:val="outset" w:sz="6" w:space="0" w:color="414142"/>
              <w:right w:val="outset" w:sz="6" w:space="0" w:color="414142"/>
            </w:tcBorders>
          </w:tcPr>
          <w:p w:rsidR="00F442B6" w:rsidRPr="00F442B6" w:rsidRDefault="00F442B6" w:rsidP="00F442B6">
            <w:pPr>
              <w:pStyle w:val="tvhtmlmktable"/>
              <w:spacing w:before="0" w:beforeAutospacing="0" w:after="0" w:afterAutospacing="0" w:line="293" w:lineRule="atLeast"/>
              <w:jc w:val="both"/>
              <w:rPr>
                <w:bCs/>
                <w:color w:val="000000"/>
                <w:sz w:val="28"/>
                <w:szCs w:val="28"/>
              </w:rPr>
            </w:pPr>
            <w:r w:rsidRPr="00F442B6">
              <w:rPr>
                <w:sz w:val="28"/>
                <w:szCs w:val="28"/>
              </w:rPr>
              <w:t>Izdevumus, kas saistīti ar īpašuma tiesību reģistrāciju zemesgrāmatā, segs Nodrošinājuma valsts aģentūra piešķirto valsts budžeta līdzekļu ietvaros.</w:t>
            </w:r>
          </w:p>
        </w:tc>
      </w:tr>
      <w:tr w:rsidR="00433A1A" w:rsidRPr="00807093" w:rsidTr="00CC5F48">
        <w:trPr>
          <w:gridBefore w:val="2"/>
          <w:gridAfter w:val="2"/>
          <w:wBefore w:w="62" w:type="dxa"/>
          <w:wAfter w:w="374" w:type="dxa"/>
        </w:trPr>
        <w:tc>
          <w:tcPr>
            <w:tcW w:w="8834" w:type="dxa"/>
            <w:gridSpan w:val="10"/>
            <w:tcBorders>
              <w:top w:val="nil"/>
              <w:left w:val="nil"/>
              <w:bottom w:val="nil"/>
              <w:right w:val="nil"/>
            </w:tcBorders>
          </w:tcPr>
          <w:p w:rsidR="00433A1A" w:rsidRPr="00F442B6" w:rsidRDefault="00433A1A">
            <w:pPr>
              <w:spacing w:after="0" w:line="240" w:lineRule="auto"/>
              <w:ind w:firstLine="701"/>
              <w:jc w:val="both"/>
              <w:rPr>
                <w:rFonts w:ascii="Times New Roman" w:eastAsia="Times New Roman" w:hAnsi="Times New Roman"/>
                <w:b/>
                <w:sz w:val="28"/>
                <w:szCs w:val="28"/>
                <w:lang w:val="lv-LV"/>
              </w:rPr>
            </w:pPr>
          </w:p>
        </w:tc>
      </w:tr>
      <w:tr w:rsidR="00433A1A" w:rsidRPr="00807093" w:rsidTr="00CC5F48">
        <w:trPr>
          <w:gridBefore w:val="1"/>
          <w:wBefore w:w="47" w:type="dxa"/>
        </w:trPr>
        <w:tc>
          <w:tcPr>
            <w:tcW w:w="9223" w:type="dxa"/>
            <w:gridSpan w:val="13"/>
            <w:tcBorders>
              <w:top w:val="outset" w:sz="6" w:space="0" w:color="000000"/>
              <w:left w:val="outset" w:sz="6" w:space="0" w:color="000000"/>
              <w:bottom w:val="outset" w:sz="6" w:space="0" w:color="000000"/>
              <w:right w:val="outset" w:sz="6" w:space="0" w:color="000000"/>
            </w:tcBorders>
          </w:tcPr>
          <w:p w:rsidR="00433A1A" w:rsidRPr="00F442B6" w:rsidRDefault="00592FCC" w:rsidP="00C55CA7">
            <w:pPr>
              <w:spacing w:after="0" w:line="240" w:lineRule="auto"/>
              <w:jc w:val="center"/>
              <w:rPr>
                <w:rFonts w:ascii="Times New Roman" w:eastAsia="Times New Roman" w:hAnsi="Times New Roman"/>
                <w:b/>
                <w:sz w:val="28"/>
                <w:szCs w:val="28"/>
                <w:lang w:val="lv-LV"/>
              </w:rPr>
            </w:pPr>
            <w:r w:rsidRPr="00F442B6">
              <w:rPr>
                <w:rFonts w:ascii="Times New Roman" w:eastAsia="Times New Roman" w:hAnsi="Times New Roman"/>
                <w:b/>
                <w:bCs/>
                <w:sz w:val="28"/>
                <w:szCs w:val="28"/>
                <w:lang w:val="lv-LV"/>
              </w:rPr>
              <w:t xml:space="preserve">VII. </w:t>
            </w:r>
            <w:r w:rsidRPr="00F442B6">
              <w:rPr>
                <w:rFonts w:ascii="Times New Roman" w:eastAsia="Times New Roman" w:hAnsi="Times New Roman"/>
                <w:b/>
                <w:sz w:val="28"/>
                <w:szCs w:val="28"/>
                <w:lang w:val="lv-LV"/>
              </w:rPr>
              <w:t>Tiesību akta projekta izpildes nodrošināšana un tās ietekme uz institūcijām</w:t>
            </w:r>
          </w:p>
          <w:p w:rsidR="00433A1A" w:rsidRPr="00F442B6" w:rsidRDefault="00433A1A">
            <w:pPr>
              <w:spacing w:after="0" w:line="240" w:lineRule="auto"/>
              <w:jc w:val="center"/>
              <w:rPr>
                <w:rFonts w:ascii="Times New Roman" w:eastAsia="Times New Roman" w:hAnsi="Times New Roman"/>
                <w:b/>
                <w:bCs/>
                <w:sz w:val="28"/>
                <w:szCs w:val="28"/>
                <w:lang w:val="lv-LV"/>
              </w:rPr>
            </w:pPr>
          </w:p>
        </w:tc>
      </w:tr>
      <w:tr w:rsidR="00433A1A" w:rsidRPr="007160EE" w:rsidTr="00CC5F48">
        <w:trPr>
          <w:gridBefore w:val="1"/>
          <w:wBefore w:w="47" w:type="dxa"/>
        </w:trPr>
        <w:tc>
          <w:tcPr>
            <w:tcW w:w="844" w:type="dxa"/>
            <w:gridSpan w:val="3"/>
            <w:tcBorders>
              <w:top w:val="outset" w:sz="6" w:space="0" w:color="000000"/>
              <w:left w:val="outset" w:sz="6" w:space="0" w:color="000000"/>
              <w:bottom w:val="outset" w:sz="6" w:space="0" w:color="000000"/>
              <w:right w:val="outset" w:sz="6" w:space="0" w:color="000000"/>
            </w:tcBorders>
          </w:tcPr>
          <w:p w:rsidR="00433A1A" w:rsidRPr="00F442B6" w:rsidRDefault="00592FCC">
            <w:pPr>
              <w:spacing w:after="0" w:line="240" w:lineRule="auto"/>
              <w:ind w:left="150" w:right="170"/>
              <w:rPr>
                <w:rFonts w:ascii="Times New Roman" w:eastAsia="Times New Roman" w:hAnsi="Times New Roman"/>
                <w:sz w:val="28"/>
                <w:szCs w:val="28"/>
                <w:lang w:val="lv-LV"/>
              </w:rPr>
            </w:pPr>
            <w:r w:rsidRPr="00F442B6">
              <w:rPr>
                <w:rFonts w:ascii="Times New Roman" w:eastAsia="Times New Roman" w:hAnsi="Times New Roman"/>
                <w:sz w:val="28"/>
                <w:szCs w:val="28"/>
                <w:lang w:val="lv-LV"/>
              </w:rPr>
              <w:t>1.</w:t>
            </w:r>
          </w:p>
        </w:tc>
        <w:tc>
          <w:tcPr>
            <w:tcW w:w="2985" w:type="dxa"/>
            <w:gridSpan w:val="4"/>
            <w:tcBorders>
              <w:top w:val="outset" w:sz="6" w:space="0" w:color="000000"/>
              <w:left w:val="outset" w:sz="6" w:space="0" w:color="000000"/>
              <w:bottom w:val="outset" w:sz="6" w:space="0" w:color="000000"/>
              <w:right w:val="outset" w:sz="6" w:space="0" w:color="000000"/>
            </w:tcBorders>
          </w:tcPr>
          <w:p w:rsidR="00433A1A" w:rsidRPr="00F442B6" w:rsidRDefault="00592FCC">
            <w:pPr>
              <w:spacing w:after="0" w:line="240" w:lineRule="auto"/>
              <w:ind w:left="150" w:right="170"/>
              <w:jc w:val="both"/>
              <w:rPr>
                <w:rFonts w:ascii="Times New Roman" w:eastAsia="Times New Roman" w:hAnsi="Times New Roman"/>
                <w:sz w:val="28"/>
                <w:szCs w:val="28"/>
                <w:lang w:val="lv-LV"/>
              </w:rPr>
            </w:pPr>
            <w:r w:rsidRPr="00F442B6">
              <w:rPr>
                <w:rFonts w:ascii="Times New Roman" w:eastAsia="Times New Roman" w:hAnsi="Times New Roman"/>
                <w:sz w:val="28"/>
                <w:szCs w:val="28"/>
                <w:lang w:val="lv-LV"/>
              </w:rPr>
              <w:t>Projekta izpildē iesaistītās institūcijas</w:t>
            </w:r>
          </w:p>
        </w:tc>
        <w:tc>
          <w:tcPr>
            <w:tcW w:w="5394" w:type="dxa"/>
            <w:gridSpan w:val="6"/>
            <w:tcBorders>
              <w:top w:val="outset" w:sz="6" w:space="0" w:color="000000"/>
              <w:left w:val="outset" w:sz="6" w:space="0" w:color="000000"/>
              <w:bottom w:val="outset" w:sz="6" w:space="0" w:color="000000"/>
              <w:right w:val="outset" w:sz="6" w:space="0" w:color="000000"/>
            </w:tcBorders>
          </w:tcPr>
          <w:p w:rsidR="00433A1A" w:rsidRPr="00F442B6" w:rsidRDefault="00592FCC" w:rsidP="00AE56AA">
            <w:pPr>
              <w:spacing w:after="0" w:line="240" w:lineRule="auto"/>
              <w:ind w:left="113" w:right="148" w:firstLine="426"/>
              <w:jc w:val="both"/>
              <w:rPr>
                <w:rFonts w:ascii="Times New Roman" w:eastAsia="Times New Roman" w:hAnsi="Times New Roman"/>
                <w:sz w:val="28"/>
                <w:szCs w:val="28"/>
                <w:lang w:val="lv-LV"/>
              </w:rPr>
            </w:pPr>
            <w:r w:rsidRPr="00F442B6">
              <w:rPr>
                <w:rFonts w:ascii="Times New Roman" w:eastAsia="Times New Roman" w:hAnsi="Times New Roman"/>
                <w:sz w:val="28"/>
                <w:szCs w:val="28"/>
                <w:lang w:val="lv-LV"/>
              </w:rPr>
              <w:t>Par rīkojuma projekta izpildi atbildīgā ir Ie</w:t>
            </w:r>
            <w:r w:rsidR="00AE56AA">
              <w:rPr>
                <w:rFonts w:ascii="Times New Roman" w:eastAsia="Times New Roman" w:hAnsi="Times New Roman"/>
                <w:sz w:val="28"/>
                <w:szCs w:val="28"/>
                <w:lang w:val="lv-LV"/>
              </w:rPr>
              <w:t>M</w:t>
            </w:r>
            <w:r w:rsidRPr="00F442B6">
              <w:rPr>
                <w:rFonts w:ascii="Times New Roman" w:eastAsia="Times New Roman" w:hAnsi="Times New Roman"/>
                <w:sz w:val="28"/>
                <w:szCs w:val="28"/>
                <w:lang w:val="lv-LV"/>
              </w:rPr>
              <w:t xml:space="preserve"> un Nodrošinājuma valsts aģentūra.</w:t>
            </w:r>
          </w:p>
        </w:tc>
      </w:tr>
      <w:tr w:rsidR="00433A1A" w:rsidRPr="007160EE" w:rsidTr="00CC5F48">
        <w:trPr>
          <w:gridBefore w:val="1"/>
          <w:wBefore w:w="47" w:type="dxa"/>
        </w:trPr>
        <w:tc>
          <w:tcPr>
            <w:tcW w:w="844" w:type="dxa"/>
            <w:gridSpan w:val="3"/>
            <w:tcBorders>
              <w:top w:val="outset" w:sz="6" w:space="0" w:color="000000"/>
              <w:left w:val="outset" w:sz="6" w:space="0" w:color="000000"/>
              <w:bottom w:val="outset" w:sz="6" w:space="0" w:color="000000"/>
              <w:right w:val="outset" w:sz="6" w:space="0" w:color="000000"/>
            </w:tcBorders>
          </w:tcPr>
          <w:p w:rsidR="00433A1A" w:rsidRPr="00F442B6" w:rsidRDefault="00592FCC">
            <w:pPr>
              <w:spacing w:after="0" w:line="240" w:lineRule="auto"/>
              <w:ind w:left="150" w:right="170"/>
              <w:rPr>
                <w:rFonts w:ascii="Times New Roman" w:eastAsia="Times New Roman" w:hAnsi="Times New Roman"/>
                <w:sz w:val="28"/>
                <w:szCs w:val="28"/>
                <w:lang w:val="lv-LV"/>
              </w:rPr>
            </w:pPr>
            <w:r w:rsidRPr="00F442B6">
              <w:rPr>
                <w:rFonts w:ascii="Times New Roman" w:eastAsia="Times New Roman" w:hAnsi="Times New Roman"/>
                <w:sz w:val="28"/>
                <w:szCs w:val="28"/>
                <w:lang w:val="lv-LV"/>
              </w:rPr>
              <w:t>2.</w:t>
            </w:r>
          </w:p>
        </w:tc>
        <w:tc>
          <w:tcPr>
            <w:tcW w:w="2985" w:type="dxa"/>
            <w:gridSpan w:val="4"/>
            <w:tcBorders>
              <w:top w:val="outset" w:sz="6" w:space="0" w:color="000000"/>
              <w:left w:val="outset" w:sz="6" w:space="0" w:color="000000"/>
              <w:bottom w:val="outset" w:sz="6" w:space="0" w:color="000000"/>
              <w:right w:val="outset" w:sz="6" w:space="0" w:color="000000"/>
            </w:tcBorders>
          </w:tcPr>
          <w:p w:rsidR="00433A1A" w:rsidRPr="00F442B6" w:rsidRDefault="00592FCC">
            <w:pPr>
              <w:spacing w:after="0" w:line="240" w:lineRule="auto"/>
              <w:ind w:left="150" w:right="170"/>
              <w:jc w:val="both"/>
              <w:rPr>
                <w:rFonts w:ascii="Times New Roman" w:eastAsia="Times New Roman" w:hAnsi="Times New Roman"/>
                <w:sz w:val="28"/>
                <w:szCs w:val="28"/>
                <w:lang w:val="lv-LV"/>
              </w:rPr>
            </w:pPr>
            <w:r w:rsidRPr="00F442B6">
              <w:rPr>
                <w:rFonts w:ascii="Times New Roman" w:eastAsia="Times New Roman" w:hAnsi="Times New Roman"/>
                <w:sz w:val="28"/>
                <w:szCs w:val="28"/>
                <w:lang w:val="lv-LV"/>
              </w:rPr>
              <w:t xml:space="preserve">Projekta izpildes ietekme uz pārvaldes funkcijām un institucionālo </w:t>
            </w:r>
            <w:r w:rsidRPr="00F442B6">
              <w:rPr>
                <w:rFonts w:ascii="Times New Roman" w:eastAsia="Times New Roman" w:hAnsi="Times New Roman"/>
                <w:sz w:val="28"/>
                <w:szCs w:val="28"/>
                <w:lang w:val="lv-LV"/>
              </w:rPr>
              <w:lastRenderedPageBreak/>
              <w:t>struktūru.</w:t>
            </w:r>
          </w:p>
          <w:p w:rsidR="00433A1A" w:rsidRPr="00F442B6" w:rsidRDefault="00592FCC">
            <w:pPr>
              <w:spacing w:after="0" w:line="240" w:lineRule="auto"/>
              <w:ind w:left="150" w:right="170"/>
              <w:jc w:val="both"/>
              <w:rPr>
                <w:rFonts w:ascii="Times New Roman" w:eastAsia="Times New Roman" w:hAnsi="Times New Roman"/>
                <w:sz w:val="28"/>
                <w:szCs w:val="28"/>
                <w:lang w:val="lv-LV"/>
              </w:rPr>
            </w:pPr>
            <w:r w:rsidRPr="00F442B6">
              <w:rPr>
                <w:rFonts w:ascii="Times New Roman" w:eastAsia="Times New Roman" w:hAnsi="Times New Roman"/>
                <w:sz w:val="28"/>
                <w:szCs w:val="28"/>
                <w:lang w:val="lv-LV"/>
              </w:rPr>
              <w:t>Jaunu institūciju izveide, esošo institūciju likvidācija vai reorganizācija, to ietekme uz institūcijas cilvēkresursiem.</w:t>
            </w:r>
          </w:p>
          <w:p w:rsidR="00C55CA7" w:rsidRPr="00F442B6" w:rsidRDefault="00C55CA7">
            <w:pPr>
              <w:spacing w:after="0" w:line="240" w:lineRule="auto"/>
              <w:ind w:left="150" w:right="170"/>
              <w:jc w:val="both"/>
              <w:rPr>
                <w:rFonts w:ascii="Times New Roman" w:eastAsia="Times New Roman" w:hAnsi="Times New Roman"/>
                <w:sz w:val="28"/>
                <w:szCs w:val="28"/>
                <w:lang w:val="lv-LV"/>
              </w:rPr>
            </w:pPr>
          </w:p>
        </w:tc>
        <w:tc>
          <w:tcPr>
            <w:tcW w:w="5394" w:type="dxa"/>
            <w:gridSpan w:val="6"/>
            <w:tcBorders>
              <w:top w:val="outset" w:sz="6" w:space="0" w:color="000000"/>
              <w:left w:val="outset" w:sz="6" w:space="0" w:color="000000"/>
              <w:bottom w:val="outset" w:sz="6" w:space="0" w:color="000000"/>
              <w:right w:val="outset" w:sz="6" w:space="0" w:color="000000"/>
            </w:tcBorders>
          </w:tcPr>
          <w:p w:rsidR="00433A1A" w:rsidRPr="00F442B6" w:rsidRDefault="00592FCC" w:rsidP="00C55CA7">
            <w:pPr>
              <w:spacing w:after="0" w:line="240" w:lineRule="auto"/>
              <w:ind w:left="113" w:right="148" w:firstLine="426"/>
              <w:jc w:val="both"/>
              <w:rPr>
                <w:rFonts w:ascii="Times New Roman" w:eastAsia="Times New Roman" w:hAnsi="Times New Roman"/>
                <w:sz w:val="28"/>
                <w:szCs w:val="28"/>
                <w:lang w:val="lv-LV"/>
              </w:rPr>
            </w:pPr>
            <w:r w:rsidRPr="00F442B6">
              <w:rPr>
                <w:rFonts w:ascii="Times New Roman" w:eastAsia="Times New Roman" w:hAnsi="Times New Roman"/>
                <w:sz w:val="28"/>
                <w:szCs w:val="28"/>
                <w:lang w:val="lv-LV"/>
              </w:rPr>
              <w:lastRenderedPageBreak/>
              <w:t xml:space="preserve">Rīkojuma projekta izpilde neietekmē pārvaldes funkcijas un uzdevumus, tās netiek paplašinātas vai sašaurinātas. Saistībā ar rīkojuma projekta izpildi jaunas institūcijas </w:t>
            </w:r>
            <w:r w:rsidRPr="00F442B6">
              <w:rPr>
                <w:rFonts w:ascii="Times New Roman" w:eastAsia="Times New Roman" w:hAnsi="Times New Roman"/>
                <w:sz w:val="28"/>
                <w:szCs w:val="28"/>
                <w:lang w:val="lv-LV"/>
              </w:rPr>
              <w:lastRenderedPageBreak/>
              <w:t>netiek radītas, kā arī neparedz esošu institūciju likvidāciju vai reorganizāciju. Rīkojuma projekta izpildi var nodrošināt esošās institūcijas ietvaros, ar tai pieejamiem resursiem.</w:t>
            </w:r>
          </w:p>
        </w:tc>
      </w:tr>
      <w:tr w:rsidR="00433A1A" w:rsidRPr="007160EE" w:rsidTr="00CC5F48">
        <w:trPr>
          <w:gridBefore w:val="1"/>
          <w:wBefore w:w="47" w:type="dxa"/>
        </w:trPr>
        <w:tc>
          <w:tcPr>
            <w:tcW w:w="844" w:type="dxa"/>
            <w:gridSpan w:val="3"/>
            <w:tcBorders>
              <w:top w:val="outset" w:sz="6" w:space="0" w:color="000000"/>
              <w:left w:val="outset" w:sz="6" w:space="0" w:color="000000"/>
              <w:bottom w:val="outset" w:sz="6" w:space="0" w:color="000000"/>
              <w:right w:val="outset" w:sz="6" w:space="0" w:color="000000"/>
            </w:tcBorders>
          </w:tcPr>
          <w:p w:rsidR="00433A1A" w:rsidRPr="00F442B6" w:rsidRDefault="00592FCC">
            <w:pPr>
              <w:spacing w:after="0" w:line="240" w:lineRule="auto"/>
              <w:ind w:left="150" w:right="170"/>
              <w:rPr>
                <w:rFonts w:ascii="Times New Roman" w:eastAsia="Times New Roman" w:hAnsi="Times New Roman"/>
                <w:sz w:val="28"/>
                <w:szCs w:val="28"/>
                <w:lang w:val="lv-LV"/>
              </w:rPr>
            </w:pPr>
            <w:r w:rsidRPr="00F442B6">
              <w:rPr>
                <w:rFonts w:ascii="Times New Roman" w:eastAsia="Times New Roman" w:hAnsi="Times New Roman"/>
                <w:sz w:val="28"/>
                <w:szCs w:val="28"/>
                <w:lang w:val="lv-LV"/>
              </w:rPr>
              <w:lastRenderedPageBreak/>
              <w:t>3.</w:t>
            </w:r>
          </w:p>
        </w:tc>
        <w:tc>
          <w:tcPr>
            <w:tcW w:w="2985" w:type="dxa"/>
            <w:gridSpan w:val="4"/>
            <w:tcBorders>
              <w:top w:val="outset" w:sz="6" w:space="0" w:color="000000"/>
              <w:left w:val="outset" w:sz="6" w:space="0" w:color="000000"/>
              <w:bottom w:val="outset" w:sz="6" w:space="0" w:color="000000"/>
              <w:right w:val="outset" w:sz="6" w:space="0" w:color="000000"/>
            </w:tcBorders>
          </w:tcPr>
          <w:p w:rsidR="00433A1A" w:rsidRPr="00F442B6" w:rsidRDefault="00592FCC">
            <w:pPr>
              <w:spacing w:after="0" w:line="240" w:lineRule="auto"/>
              <w:ind w:left="150" w:right="170"/>
              <w:rPr>
                <w:rFonts w:ascii="Times New Roman" w:eastAsia="Times New Roman" w:hAnsi="Times New Roman"/>
                <w:sz w:val="28"/>
                <w:szCs w:val="28"/>
                <w:lang w:val="lv-LV"/>
              </w:rPr>
            </w:pPr>
            <w:r w:rsidRPr="00F442B6">
              <w:rPr>
                <w:rFonts w:ascii="Times New Roman" w:eastAsia="Times New Roman" w:hAnsi="Times New Roman"/>
                <w:sz w:val="28"/>
                <w:szCs w:val="28"/>
                <w:lang w:val="lv-LV"/>
              </w:rPr>
              <w:t>Cita informācija</w:t>
            </w:r>
          </w:p>
        </w:tc>
        <w:tc>
          <w:tcPr>
            <w:tcW w:w="5394" w:type="dxa"/>
            <w:gridSpan w:val="6"/>
            <w:tcBorders>
              <w:top w:val="outset" w:sz="6" w:space="0" w:color="000000"/>
              <w:left w:val="outset" w:sz="6" w:space="0" w:color="000000"/>
              <w:bottom w:val="outset" w:sz="6" w:space="0" w:color="000000"/>
              <w:right w:val="outset" w:sz="6" w:space="0" w:color="000000"/>
            </w:tcBorders>
          </w:tcPr>
          <w:p w:rsidR="00433A1A" w:rsidRPr="009D229D" w:rsidRDefault="00592FCC" w:rsidP="009D229D">
            <w:pPr>
              <w:spacing w:after="0" w:line="240" w:lineRule="auto"/>
              <w:ind w:left="113" w:right="148" w:firstLine="426"/>
              <w:jc w:val="both"/>
              <w:rPr>
                <w:rFonts w:ascii="Times New Roman" w:hAnsi="Times New Roman"/>
                <w:sz w:val="28"/>
                <w:szCs w:val="28"/>
                <w:lang w:val="lv-LV"/>
              </w:rPr>
            </w:pPr>
            <w:r w:rsidRPr="00F442B6">
              <w:rPr>
                <w:rFonts w:ascii="Times New Roman" w:hAnsi="Times New Roman"/>
                <w:sz w:val="28"/>
                <w:szCs w:val="28"/>
                <w:lang w:val="lv-LV"/>
              </w:rPr>
              <w:t>Ministru kabineta rīkojums „</w:t>
            </w:r>
            <w:r w:rsidRPr="00F442B6">
              <w:rPr>
                <w:rFonts w:ascii="Times New Roman" w:hAnsi="Times New Roman"/>
                <w:bCs/>
                <w:sz w:val="28"/>
                <w:szCs w:val="28"/>
                <w:lang w:val="lv-LV"/>
              </w:rPr>
              <w:t>Grozījums Ministru kabineta 2010.gada 10.novembra rīkojumā Nr.</w:t>
            </w:r>
            <w:r w:rsidR="007160EE">
              <w:rPr>
                <w:rFonts w:ascii="Times New Roman" w:hAnsi="Times New Roman"/>
                <w:bCs/>
                <w:sz w:val="28"/>
                <w:szCs w:val="28"/>
                <w:lang w:val="lv-LV"/>
              </w:rPr>
              <w:t xml:space="preserve"> </w:t>
            </w:r>
            <w:bookmarkStart w:id="0" w:name="_GoBack"/>
            <w:bookmarkEnd w:id="0"/>
            <w:r w:rsidRPr="00F442B6">
              <w:rPr>
                <w:rFonts w:ascii="Times New Roman" w:hAnsi="Times New Roman"/>
                <w:bCs/>
                <w:sz w:val="28"/>
                <w:szCs w:val="28"/>
                <w:lang w:val="lv-LV"/>
              </w:rPr>
              <w:t>648 „</w:t>
            </w:r>
            <w:hyperlink r:id="rId11" w:tgtFrame="_blank" w:history="1">
              <w:r w:rsidRPr="00F442B6">
                <w:rPr>
                  <w:rStyle w:val="Hyperlink"/>
                  <w:rFonts w:ascii="Times New Roman" w:hAnsi="Times New Roman"/>
                  <w:bCs/>
                  <w:color w:val="auto"/>
                  <w:sz w:val="28"/>
                  <w:szCs w:val="28"/>
                  <w:u w:val="none"/>
                  <w:lang w:val="lv-LV"/>
                </w:rPr>
                <w:t>Par zemes vienību Rīgas administratīvajā teritorijā piederību vai piekritību valstij un nostiprināšanu zemesgrāmatā uz valsts vārda attiecīgās ministrijas vai valsts akciju sabiedrības „Privatizācijas aģentūra” personā</w:t>
              </w:r>
            </w:hyperlink>
            <w:r w:rsidRPr="00F442B6">
              <w:rPr>
                <w:rFonts w:ascii="Times New Roman" w:hAnsi="Times New Roman"/>
                <w:sz w:val="28"/>
                <w:szCs w:val="28"/>
                <w:lang w:val="lv-LV"/>
              </w:rPr>
              <w:t>” pēc apstiprināšanas Ministru kabinetā tiks publicēts oficiālajā izdevumā „Latvijas Vēstnesis”.</w:t>
            </w:r>
          </w:p>
        </w:tc>
      </w:tr>
    </w:tbl>
    <w:p w:rsidR="0051760F" w:rsidRDefault="0051760F" w:rsidP="0051760F">
      <w:pPr>
        <w:spacing w:after="0" w:line="240" w:lineRule="auto"/>
        <w:jc w:val="both"/>
        <w:rPr>
          <w:rFonts w:ascii="Times New Roman" w:eastAsia="Times New Roman" w:hAnsi="Times New Roman"/>
          <w:sz w:val="28"/>
          <w:szCs w:val="28"/>
          <w:lang w:val="lv-LV"/>
        </w:rPr>
      </w:pPr>
    </w:p>
    <w:p w:rsidR="00433A1A" w:rsidRPr="00674558" w:rsidRDefault="00592FCC" w:rsidP="0051760F">
      <w:pPr>
        <w:spacing w:after="0" w:line="240" w:lineRule="auto"/>
        <w:jc w:val="both"/>
        <w:rPr>
          <w:rFonts w:ascii="Times New Roman" w:eastAsia="Times New Roman" w:hAnsi="Times New Roman"/>
          <w:i/>
          <w:sz w:val="28"/>
          <w:szCs w:val="28"/>
          <w:lang w:val="lv-LV"/>
        </w:rPr>
      </w:pPr>
      <w:r w:rsidRPr="00674558">
        <w:rPr>
          <w:rFonts w:ascii="Times New Roman" w:eastAsia="Times New Roman" w:hAnsi="Times New Roman"/>
          <w:i/>
          <w:sz w:val="28"/>
          <w:szCs w:val="28"/>
          <w:lang w:val="lv-LV"/>
        </w:rPr>
        <w:t>Anotācijas II, IV</w:t>
      </w:r>
      <w:r w:rsidR="008D6B38" w:rsidRPr="00674558">
        <w:rPr>
          <w:rFonts w:ascii="Times New Roman" w:eastAsia="Times New Roman" w:hAnsi="Times New Roman"/>
          <w:i/>
          <w:sz w:val="28"/>
          <w:szCs w:val="28"/>
          <w:lang w:val="lv-LV"/>
        </w:rPr>
        <w:t>,</w:t>
      </w:r>
      <w:r w:rsidRPr="00674558">
        <w:rPr>
          <w:rFonts w:ascii="Times New Roman" w:eastAsia="Times New Roman" w:hAnsi="Times New Roman"/>
          <w:i/>
          <w:sz w:val="28"/>
          <w:szCs w:val="28"/>
          <w:lang w:val="lv-LV"/>
        </w:rPr>
        <w:t xml:space="preserve"> V</w:t>
      </w:r>
      <w:r w:rsidR="008D6B38" w:rsidRPr="00674558">
        <w:rPr>
          <w:rFonts w:ascii="Times New Roman" w:eastAsia="Times New Roman" w:hAnsi="Times New Roman"/>
          <w:i/>
          <w:sz w:val="28"/>
          <w:szCs w:val="28"/>
          <w:lang w:val="lv-LV"/>
        </w:rPr>
        <w:t xml:space="preserve"> un VI</w:t>
      </w:r>
      <w:r w:rsidRPr="00674558">
        <w:rPr>
          <w:rFonts w:ascii="Times New Roman" w:eastAsia="Times New Roman" w:hAnsi="Times New Roman"/>
          <w:i/>
          <w:sz w:val="28"/>
          <w:szCs w:val="28"/>
          <w:lang w:val="lv-LV"/>
        </w:rPr>
        <w:t xml:space="preserve"> sadaļa – projekts šīs jomas neskar.</w:t>
      </w:r>
    </w:p>
    <w:p w:rsidR="00433A1A" w:rsidRPr="00407F26" w:rsidRDefault="00433A1A">
      <w:pPr>
        <w:spacing w:after="0" w:line="240" w:lineRule="auto"/>
        <w:ind w:right="49"/>
        <w:jc w:val="both"/>
        <w:rPr>
          <w:rFonts w:ascii="Times New Roman" w:hAnsi="Times New Roman"/>
          <w:sz w:val="28"/>
          <w:szCs w:val="28"/>
          <w:lang w:val="lv-LV"/>
        </w:rPr>
      </w:pPr>
    </w:p>
    <w:p w:rsidR="00433A1A" w:rsidRPr="00407F26" w:rsidRDefault="00592FCC" w:rsidP="0009499D">
      <w:pPr>
        <w:tabs>
          <w:tab w:val="right" w:pos="8931"/>
        </w:tabs>
        <w:spacing w:after="0" w:line="240" w:lineRule="auto"/>
        <w:ind w:right="49"/>
        <w:jc w:val="both"/>
        <w:rPr>
          <w:rFonts w:ascii="Times New Roman" w:hAnsi="Times New Roman"/>
          <w:sz w:val="28"/>
          <w:szCs w:val="28"/>
          <w:lang w:val="lv-LV"/>
        </w:rPr>
      </w:pPr>
      <w:r w:rsidRPr="00407F26">
        <w:rPr>
          <w:rFonts w:ascii="Times New Roman" w:hAnsi="Times New Roman"/>
          <w:sz w:val="28"/>
          <w:szCs w:val="28"/>
          <w:lang w:val="lv-LV"/>
        </w:rPr>
        <w:t>Iekšlietu ministrs</w:t>
      </w:r>
      <w:r w:rsidR="0009499D">
        <w:rPr>
          <w:rFonts w:ascii="Times New Roman" w:hAnsi="Times New Roman"/>
          <w:sz w:val="28"/>
          <w:szCs w:val="28"/>
          <w:lang w:val="lv-LV"/>
        </w:rPr>
        <w:tab/>
      </w:r>
      <w:r w:rsidRPr="00407F26">
        <w:rPr>
          <w:rFonts w:ascii="Times New Roman" w:hAnsi="Times New Roman"/>
          <w:sz w:val="28"/>
          <w:szCs w:val="28"/>
          <w:lang w:val="lv-LV"/>
        </w:rPr>
        <w:t>R.Kozlovskis</w:t>
      </w:r>
    </w:p>
    <w:p w:rsidR="00433A1A" w:rsidRPr="00407F26" w:rsidRDefault="00433A1A">
      <w:pPr>
        <w:spacing w:after="0" w:line="240" w:lineRule="auto"/>
        <w:rPr>
          <w:rFonts w:ascii="Times New Roman" w:hAnsi="Times New Roman"/>
          <w:sz w:val="28"/>
          <w:szCs w:val="28"/>
          <w:lang w:val="lv-LV"/>
        </w:rPr>
      </w:pPr>
    </w:p>
    <w:p w:rsidR="00DF3097" w:rsidRDefault="0009499D" w:rsidP="00DF3097">
      <w:pPr>
        <w:tabs>
          <w:tab w:val="left" w:pos="6804"/>
        </w:tabs>
        <w:spacing w:after="0"/>
        <w:ind w:right="-64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Vīza:</w:t>
      </w:r>
    </w:p>
    <w:p w:rsidR="00DF3097" w:rsidRPr="00DF3097" w:rsidRDefault="0009499D" w:rsidP="0009499D">
      <w:pPr>
        <w:tabs>
          <w:tab w:val="right" w:pos="9072"/>
        </w:tabs>
        <w:spacing w:after="0"/>
        <w:ind w:right="-64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Valsts sekretāre</w:t>
      </w:r>
      <w:r>
        <w:rPr>
          <w:rFonts w:ascii="Times New Roman" w:eastAsia="Times New Roman" w:hAnsi="Times New Roman"/>
          <w:sz w:val="28"/>
          <w:szCs w:val="28"/>
          <w:lang w:eastAsia="zh-CN"/>
        </w:rPr>
        <w:tab/>
      </w:r>
      <w:r w:rsidR="00DF3097" w:rsidRPr="00DF3097">
        <w:rPr>
          <w:rFonts w:ascii="Times New Roman" w:eastAsia="Times New Roman" w:hAnsi="Times New Roman"/>
          <w:sz w:val="28"/>
          <w:szCs w:val="28"/>
          <w:lang w:eastAsia="zh-CN"/>
        </w:rPr>
        <w:t>I.Pētersone–Godmane</w:t>
      </w:r>
    </w:p>
    <w:p w:rsidR="00291819" w:rsidRDefault="00291819">
      <w:pPr>
        <w:spacing w:after="0" w:line="240" w:lineRule="auto"/>
        <w:ind w:right="-108"/>
        <w:jc w:val="both"/>
        <w:rPr>
          <w:rFonts w:ascii="Times New Roman" w:hAnsi="Times New Roman"/>
          <w:sz w:val="24"/>
          <w:szCs w:val="24"/>
          <w:lang w:val="lv-LV"/>
        </w:rPr>
      </w:pPr>
    </w:p>
    <w:p w:rsidR="00F442B6" w:rsidRDefault="00F442B6">
      <w:pPr>
        <w:spacing w:after="0" w:line="240" w:lineRule="auto"/>
        <w:ind w:right="-108"/>
        <w:jc w:val="both"/>
        <w:rPr>
          <w:rFonts w:ascii="Times New Roman" w:hAnsi="Times New Roman"/>
          <w:sz w:val="24"/>
          <w:szCs w:val="24"/>
          <w:lang w:val="lv-LV"/>
        </w:rPr>
      </w:pPr>
    </w:p>
    <w:p w:rsidR="00F442B6" w:rsidRDefault="00F442B6">
      <w:pPr>
        <w:spacing w:after="0" w:line="240" w:lineRule="auto"/>
        <w:ind w:right="-108"/>
        <w:jc w:val="both"/>
        <w:rPr>
          <w:rFonts w:ascii="Times New Roman" w:hAnsi="Times New Roman"/>
          <w:sz w:val="24"/>
          <w:szCs w:val="24"/>
          <w:lang w:val="lv-LV"/>
        </w:rPr>
      </w:pPr>
    </w:p>
    <w:p w:rsidR="00F442B6" w:rsidRDefault="00F442B6">
      <w:pPr>
        <w:spacing w:after="0" w:line="240" w:lineRule="auto"/>
        <w:ind w:right="-108"/>
        <w:jc w:val="both"/>
        <w:rPr>
          <w:rFonts w:ascii="Times New Roman" w:hAnsi="Times New Roman"/>
          <w:sz w:val="24"/>
          <w:szCs w:val="24"/>
          <w:lang w:val="lv-LV"/>
        </w:rPr>
      </w:pPr>
    </w:p>
    <w:p w:rsidR="007A0F80" w:rsidRDefault="007A0F80">
      <w:pPr>
        <w:spacing w:after="0" w:line="240" w:lineRule="auto"/>
        <w:ind w:right="-108"/>
        <w:jc w:val="both"/>
        <w:rPr>
          <w:rFonts w:ascii="Times New Roman" w:hAnsi="Times New Roman"/>
          <w:sz w:val="24"/>
          <w:szCs w:val="24"/>
          <w:lang w:val="lv-LV"/>
        </w:rPr>
      </w:pPr>
    </w:p>
    <w:p w:rsidR="007A0F80" w:rsidRDefault="007A0F80">
      <w:pPr>
        <w:spacing w:after="0" w:line="240" w:lineRule="auto"/>
        <w:ind w:right="-108"/>
        <w:jc w:val="both"/>
        <w:rPr>
          <w:rFonts w:ascii="Times New Roman" w:hAnsi="Times New Roman"/>
          <w:sz w:val="24"/>
          <w:szCs w:val="24"/>
          <w:lang w:val="lv-LV"/>
        </w:rPr>
      </w:pPr>
    </w:p>
    <w:p w:rsidR="007A0F80" w:rsidRDefault="007A0F80">
      <w:pPr>
        <w:spacing w:after="0" w:line="240" w:lineRule="auto"/>
        <w:ind w:right="-108"/>
        <w:jc w:val="both"/>
        <w:rPr>
          <w:rFonts w:ascii="Times New Roman" w:hAnsi="Times New Roman"/>
          <w:sz w:val="24"/>
          <w:szCs w:val="24"/>
          <w:lang w:val="lv-LV"/>
        </w:rPr>
      </w:pPr>
    </w:p>
    <w:p w:rsidR="007A0F80" w:rsidRDefault="007A0F80">
      <w:pPr>
        <w:spacing w:after="0" w:line="240" w:lineRule="auto"/>
        <w:ind w:right="-108"/>
        <w:jc w:val="both"/>
        <w:rPr>
          <w:rFonts w:ascii="Times New Roman" w:hAnsi="Times New Roman"/>
          <w:sz w:val="24"/>
          <w:szCs w:val="24"/>
          <w:lang w:val="lv-LV"/>
        </w:rPr>
      </w:pPr>
    </w:p>
    <w:p w:rsidR="001860C9" w:rsidRDefault="001860C9">
      <w:pPr>
        <w:spacing w:after="0" w:line="240" w:lineRule="auto"/>
        <w:ind w:right="-108"/>
        <w:jc w:val="both"/>
        <w:rPr>
          <w:rFonts w:ascii="Times New Roman" w:hAnsi="Times New Roman"/>
          <w:sz w:val="24"/>
          <w:szCs w:val="24"/>
          <w:lang w:val="lv-LV"/>
        </w:rPr>
      </w:pPr>
    </w:p>
    <w:p w:rsidR="001860C9" w:rsidRDefault="001860C9">
      <w:pPr>
        <w:spacing w:after="0" w:line="240" w:lineRule="auto"/>
        <w:ind w:right="-108"/>
        <w:jc w:val="both"/>
        <w:rPr>
          <w:rFonts w:ascii="Times New Roman" w:hAnsi="Times New Roman"/>
          <w:sz w:val="24"/>
          <w:szCs w:val="24"/>
          <w:lang w:val="lv-LV"/>
        </w:rPr>
      </w:pPr>
    </w:p>
    <w:p w:rsidR="001860C9" w:rsidRDefault="001860C9">
      <w:pPr>
        <w:spacing w:after="0" w:line="240" w:lineRule="auto"/>
        <w:ind w:right="-108"/>
        <w:jc w:val="both"/>
        <w:rPr>
          <w:rFonts w:ascii="Times New Roman" w:hAnsi="Times New Roman"/>
          <w:sz w:val="24"/>
          <w:szCs w:val="24"/>
          <w:lang w:val="lv-LV"/>
        </w:rPr>
      </w:pPr>
    </w:p>
    <w:p w:rsidR="001860C9" w:rsidRDefault="001860C9">
      <w:pPr>
        <w:spacing w:after="0" w:line="240" w:lineRule="auto"/>
        <w:ind w:right="-108"/>
        <w:jc w:val="both"/>
        <w:rPr>
          <w:rFonts w:ascii="Times New Roman" w:hAnsi="Times New Roman"/>
          <w:sz w:val="24"/>
          <w:szCs w:val="24"/>
          <w:lang w:val="lv-LV"/>
        </w:rPr>
      </w:pPr>
    </w:p>
    <w:p w:rsidR="001860C9" w:rsidRDefault="001860C9">
      <w:pPr>
        <w:spacing w:after="0" w:line="240" w:lineRule="auto"/>
        <w:ind w:right="-108"/>
        <w:jc w:val="both"/>
        <w:rPr>
          <w:rFonts w:ascii="Times New Roman" w:hAnsi="Times New Roman"/>
          <w:sz w:val="24"/>
          <w:szCs w:val="24"/>
          <w:lang w:val="lv-LV"/>
        </w:rPr>
      </w:pPr>
    </w:p>
    <w:p w:rsidR="001860C9" w:rsidRPr="00407F26" w:rsidRDefault="001860C9">
      <w:pPr>
        <w:spacing w:after="0" w:line="240" w:lineRule="auto"/>
        <w:ind w:right="-108"/>
        <w:jc w:val="both"/>
        <w:rPr>
          <w:rFonts w:ascii="Times New Roman" w:hAnsi="Times New Roman"/>
          <w:sz w:val="24"/>
          <w:szCs w:val="24"/>
          <w:lang w:val="lv-LV"/>
        </w:rPr>
      </w:pPr>
    </w:p>
    <w:p w:rsidR="00433A1A" w:rsidRPr="007652F0" w:rsidRDefault="00592FCC" w:rsidP="0065697F">
      <w:pPr>
        <w:spacing w:after="0" w:line="240" w:lineRule="auto"/>
        <w:ind w:right="-108"/>
        <w:rPr>
          <w:rFonts w:ascii="Times New Roman" w:hAnsi="Times New Roman"/>
          <w:sz w:val="20"/>
          <w:szCs w:val="20"/>
          <w:lang w:val="lv-LV"/>
        </w:rPr>
      </w:pPr>
      <w:r w:rsidRPr="007652F0">
        <w:rPr>
          <w:rFonts w:ascii="Times New Roman" w:hAnsi="Times New Roman"/>
          <w:sz w:val="20"/>
          <w:szCs w:val="20"/>
          <w:lang w:val="lv-LV"/>
        </w:rPr>
        <w:fldChar w:fldCharType="begin"/>
      </w:r>
      <w:r w:rsidRPr="007652F0">
        <w:rPr>
          <w:rFonts w:ascii="Times New Roman" w:hAnsi="Times New Roman"/>
          <w:sz w:val="20"/>
          <w:szCs w:val="20"/>
          <w:lang w:val="lv-LV"/>
        </w:rPr>
        <w:instrText xml:space="preserve"> TIME \@ "dd.MM.yyyy H:mm" </w:instrText>
      </w:r>
      <w:r w:rsidRPr="007652F0">
        <w:rPr>
          <w:rFonts w:ascii="Times New Roman" w:hAnsi="Times New Roman"/>
          <w:sz w:val="20"/>
          <w:szCs w:val="20"/>
          <w:lang w:val="lv-LV"/>
        </w:rPr>
        <w:fldChar w:fldCharType="separate"/>
      </w:r>
      <w:r w:rsidR="007160EE">
        <w:rPr>
          <w:rFonts w:ascii="Times New Roman" w:hAnsi="Times New Roman"/>
          <w:noProof/>
          <w:sz w:val="20"/>
          <w:szCs w:val="20"/>
          <w:lang w:val="lv-LV"/>
        </w:rPr>
        <w:t>16.07.2015 14:50</w:t>
      </w:r>
      <w:r w:rsidRPr="007652F0">
        <w:rPr>
          <w:rFonts w:ascii="Times New Roman" w:hAnsi="Times New Roman"/>
          <w:sz w:val="20"/>
          <w:szCs w:val="20"/>
          <w:lang w:val="lv-LV"/>
        </w:rPr>
        <w:fldChar w:fldCharType="end"/>
      </w:r>
    </w:p>
    <w:p w:rsidR="00433A1A" w:rsidRDefault="00806E48" w:rsidP="0065697F">
      <w:pPr>
        <w:spacing w:after="0" w:line="240" w:lineRule="auto"/>
        <w:ind w:right="-108"/>
        <w:rPr>
          <w:rFonts w:ascii="Times New Roman" w:hAnsi="Times New Roman"/>
          <w:sz w:val="20"/>
          <w:szCs w:val="20"/>
          <w:lang w:val="lv-LV"/>
        </w:rPr>
      </w:pPr>
      <w:r>
        <w:rPr>
          <w:rFonts w:ascii="Times New Roman" w:hAnsi="Times New Roman"/>
          <w:sz w:val="20"/>
          <w:szCs w:val="20"/>
          <w:lang w:val="lv-LV"/>
        </w:rPr>
        <w:t>1604</w:t>
      </w:r>
    </w:p>
    <w:p w:rsidR="00176AFE" w:rsidRDefault="002D6F1D" w:rsidP="0065697F">
      <w:pPr>
        <w:spacing w:after="0" w:line="240" w:lineRule="auto"/>
        <w:ind w:right="-108"/>
        <w:rPr>
          <w:rFonts w:ascii="Times New Roman" w:hAnsi="Times New Roman"/>
          <w:sz w:val="20"/>
          <w:szCs w:val="20"/>
          <w:lang w:val="lv-LV"/>
        </w:rPr>
      </w:pPr>
      <w:r>
        <w:rPr>
          <w:rFonts w:ascii="Times New Roman" w:hAnsi="Times New Roman"/>
          <w:sz w:val="20"/>
          <w:szCs w:val="20"/>
          <w:lang w:val="lv-LV"/>
        </w:rPr>
        <w:t>I.</w:t>
      </w:r>
      <w:r w:rsidR="00176AFE">
        <w:rPr>
          <w:rFonts w:ascii="Times New Roman" w:hAnsi="Times New Roman"/>
          <w:sz w:val="20"/>
          <w:szCs w:val="20"/>
          <w:lang w:val="lv-LV"/>
        </w:rPr>
        <w:t>Plase, 67219137</w:t>
      </w:r>
    </w:p>
    <w:p w:rsidR="00433A1A" w:rsidRPr="007652F0" w:rsidRDefault="00176AFE" w:rsidP="0065697F">
      <w:pPr>
        <w:spacing w:after="0" w:line="240" w:lineRule="auto"/>
        <w:ind w:right="-108"/>
        <w:rPr>
          <w:rFonts w:ascii="Times New Roman" w:hAnsi="Times New Roman"/>
          <w:sz w:val="20"/>
          <w:szCs w:val="20"/>
          <w:lang w:val="lv-LV"/>
        </w:rPr>
      </w:pPr>
      <w:r>
        <w:rPr>
          <w:rFonts w:ascii="Times New Roman" w:hAnsi="Times New Roman"/>
          <w:sz w:val="20"/>
          <w:szCs w:val="20"/>
          <w:lang w:val="lv-LV"/>
        </w:rPr>
        <w:t>Inese.Plase@agentura.iem.gov.lv</w:t>
      </w:r>
    </w:p>
    <w:sectPr w:rsidR="00433A1A" w:rsidRPr="007652F0" w:rsidSect="00FA71C9">
      <w:headerReference w:type="default" r:id="rId12"/>
      <w:footerReference w:type="default" r:id="rId13"/>
      <w:footerReference w:type="first" r:id="rId14"/>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933" w:rsidRDefault="00F84933">
      <w:pPr>
        <w:spacing w:after="0" w:line="240" w:lineRule="auto"/>
      </w:pPr>
      <w:r>
        <w:separator/>
      </w:r>
    </w:p>
  </w:endnote>
  <w:endnote w:type="continuationSeparator" w:id="0">
    <w:p w:rsidR="00F84933" w:rsidRDefault="00F8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1A" w:rsidRPr="00050582" w:rsidRDefault="00F442B6">
    <w:pPr>
      <w:pStyle w:val="Footer"/>
      <w:tabs>
        <w:tab w:val="clear" w:pos="8306"/>
        <w:tab w:val="right" w:pos="9072"/>
      </w:tabs>
      <w:jc w:val="both"/>
      <w:rPr>
        <w:rFonts w:ascii="Times New Roman" w:hAnsi="Times New Roman"/>
        <w:sz w:val="20"/>
        <w:szCs w:val="20"/>
        <w:lang w:val="lv-LV"/>
      </w:rPr>
    </w:pPr>
    <w:r>
      <w:rPr>
        <w:rFonts w:ascii="Times New Roman" w:hAnsi="Times New Roman"/>
        <w:sz w:val="20"/>
        <w:szCs w:val="20"/>
        <w:lang w:val="lv-LV"/>
      </w:rPr>
      <w:fldChar w:fldCharType="begin"/>
    </w:r>
    <w:r>
      <w:rPr>
        <w:rFonts w:ascii="Times New Roman" w:hAnsi="Times New Roman"/>
        <w:sz w:val="20"/>
        <w:szCs w:val="20"/>
        <w:lang w:val="lv-LV"/>
      </w:rPr>
      <w:instrText xml:space="preserve"> FILENAME   \* MERGEFORMAT </w:instrText>
    </w:r>
    <w:r>
      <w:rPr>
        <w:rFonts w:ascii="Times New Roman" w:hAnsi="Times New Roman"/>
        <w:sz w:val="20"/>
        <w:szCs w:val="20"/>
        <w:lang w:val="lv-LV"/>
      </w:rPr>
      <w:fldChar w:fldCharType="separate"/>
    </w:r>
    <w:r w:rsidR="00B6722F">
      <w:rPr>
        <w:rFonts w:ascii="Times New Roman" w:hAnsi="Times New Roman"/>
        <w:noProof/>
        <w:sz w:val="20"/>
        <w:szCs w:val="20"/>
        <w:lang w:val="lv-LV"/>
      </w:rPr>
      <w:t>IEMAnot_</w:t>
    </w:r>
    <w:r w:rsidR="00B776DA">
      <w:rPr>
        <w:rFonts w:ascii="Times New Roman" w:hAnsi="Times New Roman"/>
        <w:noProof/>
        <w:sz w:val="20"/>
        <w:szCs w:val="20"/>
        <w:lang w:val="lv-LV"/>
      </w:rPr>
      <w:t>10</w:t>
    </w:r>
    <w:r w:rsidR="00806E48">
      <w:rPr>
        <w:rFonts w:ascii="Times New Roman" w:hAnsi="Times New Roman"/>
        <w:noProof/>
        <w:sz w:val="20"/>
        <w:szCs w:val="20"/>
        <w:lang w:val="lv-LV"/>
      </w:rPr>
      <w:t>0715_groz_648_VSS_</w:t>
    </w:r>
    <w:r w:rsidR="00B6722F">
      <w:rPr>
        <w:rFonts w:ascii="Times New Roman" w:hAnsi="Times New Roman"/>
        <w:noProof/>
        <w:sz w:val="20"/>
        <w:szCs w:val="20"/>
        <w:lang w:val="lv-LV"/>
      </w:rPr>
      <w:t>116</w:t>
    </w:r>
    <w:r>
      <w:rPr>
        <w:rFonts w:ascii="Times New Roman" w:hAnsi="Times New Roman"/>
        <w:sz w:val="20"/>
        <w:szCs w:val="20"/>
        <w:lang w:val="lv-LV"/>
      </w:rPr>
      <w:fldChar w:fldCharType="end"/>
    </w:r>
    <w:r>
      <w:rPr>
        <w:rFonts w:ascii="Times New Roman" w:hAnsi="Times New Roman"/>
        <w:sz w:val="20"/>
        <w:szCs w:val="20"/>
        <w:lang w:val="lv-LV"/>
      </w:rPr>
      <w:t xml:space="preserve">; </w:t>
    </w:r>
    <w:r w:rsidR="00592FCC" w:rsidRPr="00050582">
      <w:rPr>
        <w:rFonts w:ascii="Times New Roman" w:hAnsi="Times New Roman"/>
        <w:sz w:val="20"/>
        <w:szCs w:val="20"/>
        <w:lang w:val="lv-LV"/>
      </w:rPr>
      <w:t xml:space="preserve">Ministru kabineta rīkojuma projekta </w:t>
    </w:r>
    <w:bookmarkStart w:id="1" w:name="OLE_LINK1"/>
    <w:bookmarkStart w:id="2" w:name="OLE_LINK2"/>
    <w:r w:rsidR="00592FCC" w:rsidRPr="00050582">
      <w:rPr>
        <w:rFonts w:ascii="Times New Roman" w:hAnsi="Times New Roman"/>
        <w:sz w:val="20"/>
        <w:szCs w:val="20"/>
        <w:lang w:val="lv-LV"/>
      </w:rPr>
      <w:t>„</w:t>
    </w:r>
    <w:r w:rsidR="00592FCC" w:rsidRPr="00050582">
      <w:rPr>
        <w:rFonts w:ascii="Times New Roman" w:hAnsi="Times New Roman"/>
        <w:bCs/>
        <w:sz w:val="20"/>
        <w:szCs w:val="20"/>
        <w:lang w:val="lv-LV"/>
      </w:rPr>
      <w:t>Grozījums Ministru kabineta 2010.gada 10.novembra rīkojumā Nr.648 „</w:t>
    </w:r>
    <w:hyperlink r:id="rId1" w:tgtFrame="_blank" w:history="1">
      <w:r w:rsidR="00592FCC" w:rsidRPr="00050582">
        <w:rPr>
          <w:rStyle w:val="Hyperlink"/>
          <w:rFonts w:ascii="Times New Roman" w:hAnsi="Times New Roman"/>
          <w:bCs/>
          <w:color w:val="auto"/>
          <w:sz w:val="20"/>
          <w:szCs w:val="20"/>
          <w:u w:val="none"/>
          <w:lang w:val="lv-LV"/>
        </w:rPr>
        <w:t>Par zemes vienību Rīgas administratīvajā teritorijā piederību vai piekritību valstij un nostiprināšanu zemesgrāmatā uz valsts vārda attiecīgās ministrijas vai valsts akciju sabiedrības „Privatizācijas aģentūra” personā</w:t>
      </w:r>
    </w:hyperlink>
    <w:r w:rsidR="00592FCC" w:rsidRPr="00050582">
      <w:rPr>
        <w:rFonts w:ascii="Times New Roman" w:hAnsi="Times New Roman"/>
        <w:sz w:val="20"/>
        <w:szCs w:val="20"/>
        <w:lang w:val="lv-LV"/>
      </w:rPr>
      <w:t xml:space="preserve">”” </w:t>
    </w:r>
    <w:bookmarkEnd w:id="1"/>
    <w:bookmarkEnd w:id="2"/>
    <w:r w:rsidR="00592FCC" w:rsidRPr="00050582">
      <w:rPr>
        <w:rFonts w:ascii="Times New Roman" w:hAnsi="Times New Roman"/>
        <w:sz w:val="20"/>
        <w:szCs w:val="20"/>
        <w:lang w:val="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1A" w:rsidRPr="00050582" w:rsidRDefault="00F442B6">
    <w:pPr>
      <w:pStyle w:val="Footer"/>
      <w:tabs>
        <w:tab w:val="clear" w:pos="8306"/>
        <w:tab w:val="right" w:pos="9072"/>
      </w:tabs>
      <w:jc w:val="both"/>
      <w:rPr>
        <w:rFonts w:ascii="Times New Roman" w:hAnsi="Times New Roman"/>
        <w:sz w:val="20"/>
        <w:szCs w:val="20"/>
        <w:lang w:val="lv-LV"/>
      </w:rPr>
    </w:pPr>
    <w:r>
      <w:rPr>
        <w:rFonts w:ascii="Times New Roman" w:hAnsi="Times New Roman"/>
        <w:sz w:val="20"/>
        <w:szCs w:val="20"/>
        <w:lang w:val="lv-LV"/>
      </w:rPr>
      <w:fldChar w:fldCharType="begin"/>
    </w:r>
    <w:r>
      <w:rPr>
        <w:rFonts w:ascii="Times New Roman" w:hAnsi="Times New Roman"/>
        <w:sz w:val="20"/>
        <w:szCs w:val="20"/>
        <w:lang w:val="lv-LV"/>
      </w:rPr>
      <w:instrText xml:space="preserve"> FILENAME   \* MERGEFORMAT </w:instrText>
    </w:r>
    <w:r>
      <w:rPr>
        <w:rFonts w:ascii="Times New Roman" w:hAnsi="Times New Roman"/>
        <w:sz w:val="20"/>
        <w:szCs w:val="20"/>
        <w:lang w:val="lv-LV"/>
      </w:rPr>
      <w:fldChar w:fldCharType="separate"/>
    </w:r>
    <w:r w:rsidR="00B6722F">
      <w:rPr>
        <w:rFonts w:ascii="Times New Roman" w:hAnsi="Times New Roman"/>
        <w:noProof/>
        <w:sz w:val="20"/>
        <w:szCs w:val="20"/>
        <w:lang w:val="lv-LV"/>
      </w:rPr>
      <w:t>IEMAnot_</w:t>
    </w:r>
    <w:r w:rsidR="00B776DA">
      <w:rPr>
        <w:rFonts w:ascii="Times New Roman" w:hAnsi="Times New Roman"/>
        <w:noProof/>
        <w:sz w:val="20"/>
        <w:szCs w:val="20"/>
        <w:lang w:val="lv-LV"/>
      </w:rPr>
      <w:t>10</w:t>
    </w:r>
    <w:r w:rsidR="00806E48">
      <w:rPr>
        <w:rFonts w:ascii="Times New Roman" w:hAnsi="Times New Roman"/>
        <w:noProof/>
        <w:sz w:val="20"/>
        <w:szCs w:val="20"/>
        <w:lang w:val="lv-LV"/>
      </w:rPr>
      <w:t>0715_groz_648_VSS_</w:t>
    </w:r>
    <w:r w:rsidR="00B6722F">
      <w:rPr>
        <w:rFonts w:ascii="Times New Roman" w:hAnsi="Times New Roman"/>
        <w:noProof/>
        <w:sz w:val="20"/>
        <w:szCs w:val="20"/>
        <w:lang w:val="lv-LV"/>
      </w:rPr>
      <w:t>116</w:t>
    </w:r>
    <w:r>
      <w:rPr>
        <w:rFonts w:ascii="Times New Roman" w:hAnsi="Times New Roman"/>
        <w:sz w:val="20"/>
        <w:szCs w:val="20"/>
        <w:lang w:val="lv-LV"/>
      </w:rPr>
      <w:fldChar w:fldCharType="end"/>
    </w:r>
    <w:r>
      <w:rPr>
        <w:rFonts w:ascii="Times New Roman" w:hAnsi="Times New Roman"/>
        <w:sz w:val="20"/>
        <w:szCs w:val="20"/>
        <w:lang w:val="lv-LV"/>
      </w:rPr>
      <w:t xml:space="preserve">; </w:t>
    </w:r>
    <w:r w:rsidR="00592FCC" w:rsidRPr="00050582">
      <w:rPr>
        <w:rFonts w:ascii="Times New Roman" w:hAnsi="Times New Roman"/>
        <w:sz w:val="20"/>
        <w:szCs w:val="20"/>
        <w:lang w:val="lv-LV"/>
      </w:rPr>
      <w:t>Ministru kabineta rīkojuma projekta „</w:t>
    </w:r>
    <w:r w:rsidR="00592FCC" w:rsidRPr="00050582">
      <w:rPr>
        <w:rFonts w:ascii="Times New Roman" w:hAnsi="Times New Roman"/>
        <w:bCs/>
        <w:sz w:val="20"/>
        <w:szCs w:val="20"/>
        <w:lang w:val="lv-LV"/>
      </w:rPr>
      <w:t>Grozījums Ministru kabineta 2010.gada 10.novembra rīkojumā Nr.648 „</w:t>
    </w:r>
    <w:hyperlink r:id="rId1" w:tgtFrame="_blank" w:history="1">
      <w:r w:rsidR="00592FCC" w:rsidRPr="00050582">
        <w:rPr>
          <w:rStyle w:val="Hyperlink"/>
          <w:rFonts w:ascii="Times New Roman" w:hAnsi="Times New Roman"/>
          <w:bCs/>
          <w:color w:val="auto"/>
          <w:sz w:val="20"/>
          <w:szCs w:val="20"/>
          <w:u w:val="none"/>
          <w:lang w:val="lv-LV"/>
        </w:rPr>
        <w:t>Par zemes vienību Rīgas administratīvajā teritorijā piederību vai piekritību valstij un nostiprināšanu zemesgrāmatā uz valsts vārda attiecīgās ministrijas vai valsts akciju sabiedrības „Privatizācijas aģentūra” personā</w:t>
      </w:r>
    </w:hyperlink>
    <w:r w:rsidR="00592FCC" w:rsidRPr="00050582">
      <w:rPr>
        <w:rFonts w:ascii="Times New Roman" w:hAnsi="Times New Roman"/>
        <w:sz w:val="20"/>
        <w:szCs w:val="20"/>
        <w:lang w:val="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933" w:rsidRDefault="00F84933">
      <w:pPr>
        <w:spacing w:after="0" w:line="240" w:lineRule="auto"/>
      </w:pPr>
      <w:r>
        <w:separator/>
      </w:r>
    </w:p>
  </w:footnote>
  <w:footnote w:type="continuationSeparator" w:id="0">
    <w:p w:rsidR="00F84933" w:rsidRDefault="00F84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1A" w:rsidRDefault="00592FCC">
    <w:pPr>
      <w:pStyle w:val="Head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7160EE">
      <w:rPr>
        <w:rFonts w:ascii="Times New Roman" w:hAnsi="Times New Roman"/>
        <w:noProof/>
        <w:sz w:val="24"/>
        <w:szCs w:val="24"/>
      </w:rPr>
      <w:t>7</w:t>
    </w:r>
    <w:r>
      <w:rPr>
        <w:rFonts w:ascii="Times New Roman" w:hAnsi="Times New Roman"/>
        <w:sz w:val="24"/>
        <w:szCs w:val="24"/>
      </w:rPr>
      <w:fldChar w:fldCharType="end"/>
    </w:r>
  </w:p>
  <w:p w:rsidR="00433A1A" w:rsidRDefault="00433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51F5"/>
    <w:multiLevelType w:val="hybridMultilevel"/>
    <w:tmpl w:val="EB92D3FC"/>
    <w:lvl w:ilvl="0" w:tplc="2FF2A8D8">
      <w:start w:val="1"/>
      <w:numFmt w:val="bullet"/>
      <w:lvlText w:val=""/>
      <w:lvlJc w:val="left"/>
      <w:pPr>
        <w:ind w:left="643"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146B9C"/>
    <w:multiLevelType w:val="hybridMultilevel"/>
    <w:tmpl w:val="85243A6E"/>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2C21B4"/>
    <w:multiLevelType w:val="hybridMultilevel"/>
    <w:tmpl w:val="6E961100"/>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EE76AF"/>
    <w:multiLevelType w:val="multilevel"/>
    <w:tmpl w:val="A4A6FB68"/>
    <w:lvl w:ilvl="0">
      <w:start w:val="1"/>
      <w:numFmt w:val="decimal"/>
      <w:lvlText w:val="%1."/>
      <w:lvlJc w:val="left"/>
      <w:pPr>
        <w:ind w:left="472" w:hanging="360"/>
      </w:pPr>
      <w:rPr>
        <w:rFonts w:hint="default"/>
        <w:color w:val="auto"/>
      </w:rPr>
    </w:lvl>
    <w:lvl w:ilvl="1" w:tentative="1">
      <w:start w:val="1"/>
      <w:numFmt w:val="lowerLetter"/>
      <w:lvlText w:val="%2."/>
      <w:lvlJc w:val="left"/>
      <w:pPr>
        <w:ind w:left="1192" w:hanging="360"/>
      </w:pPr>
    </w:lvl>
    <w:lvl w:ilvl="2" w:tentative="1">
      <w:start w:val="1"/>
      <w:numFmt w:val="lowerRoman"/>
      <w:lvlText w:val="%3."/>
      <w:lvlJc w:val="right"/>
      <w:pPr>
        <w:ind w:left="1912" w:hanging="180"/>
      </w:pPr>
    </w:lvl>
    <w:lvl w:ilvl="3" w:tentative="1">
      <w:start w:val="1"/>
      <w:numFmt w:val="decimal"/>
      <w:lvlText w:val="%4."/>
      <w:lvlJc w:val="left"/>
      <w:pPr>
        <w:ind w:left="2632" w:hanging="360"/>
      </w:pPr>
    </w:lvl>
    <w:lvl w:ilvl="4" w:tentative="1">
      <w:start w:val="1"/>
      <w:numFmt w:val="lowerLetter"/>
      <w:lvlText w:val="%5."/>
      <w:lvlJc w:val="left"/>
      <w:pPr>
        <w:ind w:left="3352" w:hanging="360"/>
      </w:pPr>
    </w:lvl>
    <w:lvl w:ilvl="5" w:tentative="1">
      <w:start w:val="1"/>
      <w:numFmt w:val="lowerRoman"/>
      <w:lvlText w:val="%6."/>
      <w:lvlJc w:val="right"/>
      <w:pPr>
        <w:ind w:left="4072" w:hanging="180"/>
      </w:pPr>
    </w:lvl>
    <w:lvl w:ilvl="6" w:tentative="1">
      <w:start w:val="1"/>
      <w:numFmt w:val="decimal"/>
      <w:lvlText w:val="%7."/>
      <w:lvlJc w:val="left"/>
      <w:pPr>
        <w:ind w:left="4792" w:hanging="360"/>
      </w:pPr>
    </w:lvl>
    <w:lvl w:ilvl="7" w:tentative="1">
      <w:start w:val="1"/>
      <w:numFmt w:val="lowerLetter"/>
      <w:lvlText w:val="%8."/>
      <w:lvlJc w:val="left"/>
      <w:pPr>
        <w:ind w:left="5512" w:hanging="360"/>
      </w:pPr>
    </w:lvl>
    <w:lvl w:ilvl="8" w:tentative="1">
      <w:start w:val="1"/>
      <w:numFmt w:val="lowerRoman"/>
      <w:lvlText w:val="%9."/>
      <w:lvlJc w:val="right"/>
      <w:pPr>
        <w:ind w:left="6232"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1A"/>
    <w:rsid w:val="000179E8"/>
    <w:rsid w:val="00034430"/>
    <w:rsid w:val="00050582"/>
    <w:rsid w:val="0006467F"/>
    <w:rsid w:val="0009499D"/>
    <w:rsid w:val="000A2832"/>
    <w:rsid w:val="000D2631"/>
    <w:rsid w:val="000E414D"/>
    <w:rsid w:val="000F040F"/>
    <w:rsid w:val="000F4540"/>
    <w:rsid w:val="000F4973"/>
    <w:rsid w:val="00115C8D"/>
    <w:rsid w:val="00116C27"/>
    <w:rsid w:val="00137DB4"/>
    <w:rsid w:val="00176AFE"/>
    <w:rsid w:val="001860C9"/>
    <w:rsid w:val="001A73B8"/>
    <w:rsid w:val="001D755E"/>
    <w:rsid w:val="002026EA"/>
    <w:rsid w:val="00205A50"/>
    <w:rsid w:val="0026197A"/>
    <w:rsid w:val="00291819"/>
    <w:rsid w:val="00297393"/>
    <w:rsid w:val="002A0C34"/>
    <w:rsid w:val="002C47FD"/>
    <w:rsid w:val="002D6F1D"/>
    <w:rsid w:val="00305F96"/>
    <w:rsid w:val="0033181E"/>
    <w:rsid w:val="00332EF4"/>
    <w:rsid w:val="00363E41"/>
    <w:rsid w:val="00367347"/>
    <w:rsid w:val="003B7939"/>
    <w:rsid w:val="003F1BAD"/>
    <w:rsid w:val="00407F26"/>
    <w:rsid w:val="00433A1A"/>
    <w:rsid w:val="00463F21"/>
    <w:rsid w:val="004753D1"/>
    <w:rsid w:val="004754B5"/>
    <w:rsid w:val="004D74CA"/>
    <w:rsid w:val="00504EF6"/>
    <w:rsid w:val="0051760F"/>
    <w:rsid w:val="005916B5"/>
    <w:rsid w:val="00592FCC"/>
    <w:rsid w:val="005A3477"/>
    <w:rsid w:val="005B7A67"/>
    <w:rsid w:val="005B7D9C"/>
    <w:rsid w:val="005C39B0"/>
    <w:rsid w:val="005E1D9E"/>
    <w:rsid w:val="005F7A3B"/>
    <w:rsid w:val="00606107"/>
    <w:rsid w:val="00610C3D"/>
    <w:rsid w:val="00612CE0"/>
    <w:rsid w:val="0063511E"/>
    <w:rsid w:val="0065697F"/>
    <w:rsid w:val="00674558"/>
    <w:rsid w:val="00685180"/>
    <w:rsid w:val="006C0594"/>
    <w:rsid w:val="006C1CF5"/>
    <w:rsid w:val="006E7AA6"/>
    <w:rsid w:val="006F4798"/>
    <w:rsid w:val="007160EE"/>
    <w:rsid w:val="0076050C"/>
    <w:rsid w:val="00761DD1"/>
    <w:rsid w:val="007652F0"/>
    <w:rsid w:val="00773212"/>
    <w:rsid w:val="00774B8D"/>
    <w:rsid w:val="00785FCA"/>
    <w:rsid w:val="00797009"/>
    <w:rsid w:val="007A0F80"/>
    <w:rsid w:val="007A56D4"/>
    <w:rsid w:val="007B27D9"/>
    <w:rsid w:val="007B3615"/>
    <w:rsid w:val="007B4646"/>
    <w:rsid w:val="007C44C3"/>
    <w:rsid w:val="007C7C07"/>
    <w:rsid w:val="007D36B8"/>
    <w:rsid w:val="007D39A0"/>
    <w:rsid w:val="007D5D6A"/>
    <w:rsid w:val="007E4944"/>
    <w:rsid w:val="00804DFC"/>
    <w:rsid w:val="00806E48"/>
    <w:rsid w:val="00807093"/>
    <w:rsid w:val="00810332"/>
    <w:rsid w:val="00816463"/>
    <w:rsid w:val="0082661C"/>
    <w:rsid w:val="0083782B"/>
    <w:rsid w:val="00877221"/>
    <w:rsid w:val="0088469A"/>
    <w:rsid w:val="008B5E1D"/>
    <w:rsid w:val="008D6B38"/>
    <w:rsid w:val="008E7C12"/>
    <w:rsid w:val="008F2069"/>
    <w:rsid w:val="0090182C"/>
    <w:rsid w:val="00951E2D"/>
    <w:rsid w:val="009623D2"/>
    <w:rsid w:val="00963209"/>
    <w:rsid w:val="0098257F"/>
    <w:rsid w:val="009C1CB7"/>
    <w:rsid w:val="009D229D"/>
    <w:rsid w:val="00A369DC"/>
    <w:rsid w:val="00A512B8"/>
    <w:rsid w:val="00A65DAF"/>
    <w:rsid w:val="00A75E4E"/>
    <w:rsid w:val="00A92062"/>
    <w:rsid w:val="00A96C95"/>
    <w:rsid w:val="00AD68AF"/>
    <w:rsid w:val="00AE56AA"/>
    <w:rsid w:val="00B11D34"/>
    <w:rsid w:val="00B34961"/>
    <w:rsid w:val="00B401BB"/>
    <w:rsid w:val="00B6722F"/>
    <w:rsid w:val="00B765C6"/>
    <w:rsid w:val="00B776DA"/>
    <w:rsid w:val="00B972A3"/>
    <w:rsid w:val="00BA10CC"/>
    <w:rsid w:val="00BE4CA6"/>
    <w:rsid w:val="00BF5D64"/>
    <w:rsid w:val="00C31A75"/>
    <w:rsid w:val="00C55CA7"/>
    <w:rsid w:val="00C6325A"/>
    <w:rsid w:val="00C7635E"/>
    <w:rsid w:val="00CA27C5"/>
    <w:rsid w:val="00CC5F48"/>
    <w:rsid w:val="00CE43F5"/>
    <w:rsid w:val="00CE4F8B"/>
    <w:rsid w:val="00D27C47"/>
    <w:rsid w:val="00D3250E"/>
    <w:rsid w:val="00D375D3"/>
    <w:rsid w:val="00D41AC7"/>
    <w:rsid w:val="00D50A04"/>
    <w:rsid w:val="00D71A32"/>
    <w:rsid w:val="00D81C71"/>
    <w:rsid w:val="00DA27CF"/>
    <w:rsid w:val="00DA5B6F"/>
    <w:rsid w:val="00DB673D"/>
    <w:rsid w:val="00DF21AD"/>
    <w:rsid w:val="00DF3097"/>
    <w:rsid w:val="00E129E2"/>
    <w:rsid w:val="00E13E7D"/>
    <w:rsid w:val="00E45A81"/>
    <w:rsid w:val="00E57C0F"/>
    <w:rsid w:val="00E64F1A"/>
    <w:rsid w:val="00EA08BD"/>
    <w:rsid w:val="00EA516D"/>
    <w:rsid w:val="00EA79EF"/>
    <w:rsid w:val="00ED5094"/>
    <w:rsid w:val="00EF0461"/>
    <w:rsid w:val="00F31141"/>
    <w:rsid w:val="00F430F0"/>
    <w:rsid w:val="00F442B6"/>
    <w:rsid w:val="00F706CB"/>
    <w:rsid w:val="00F74F49"/>
    <w:rsid w:val="00F84933"/>
    <w:rsid w:val="00F90177"/>
    <w:rsid w:val="00FA272C"/>
    <w:rsid w:val="00FA68EF"/>
    <w:rsid w:val="00FA71C9"/>
    <w:rsid w:val="00FB2067"/>
    <w:rsid w:val="00FD38FC"/>
    <w:rsid w:val="00FF0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B62CCC4-0D50-4F8A-BEB1-239BBA64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pPr>
      <w:spacing w:after="120" w:line="480" w:lineRule="auto"/>
    </w:pPr>
  </w:style>
  <w:style w:type="paragraph" w:styleId="BodyTextIndent">
    <w:name w:val="Body Text Indent"/>
    <w:basedOn w:val="Normal"/>
    <w:link w:val="BodyTextIndentChar"/>
    <w:unhideWhenUsed/>
    <w:pPr>
      <w:spacing w:after="120" w:line="240" w:lineRule="auto"/>
      <w:ind w:left="283"/>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nhideWhenUsed/>
    <w:pPr>
      <w:tabs>
        <w:tab w:val="center" w:pos="4153"/>
        <w:tab w:val="right" w:pos="8306"/>
      </w:tabs>
      <w:spacing w:after="0" w:line="240" w:lineRule="auto"/>
    </w:pPr>
  </w:style>
  <w:style w:type="character" w:styleId="CommentReference">
    <w:name w:val="annotation reference"/>
    <w:uiPriority w:val="99"/>
    <w:semiHidden/>
    <w:unhideWhenUsed/>
    <w:rPr>
      <w:sz w:val="16"/>
      <w:szCs w:val="16"/>
    </w:rPr>
  </w:style>
  <w:style w:type="character" w:styleId="Hyperlink">
    <w:name w:val="Hyperlink"/>
    <w:rPr>
      <w:color w:val="0000FF"/>
      <w:u w:val="single"/>
    </w:rPr>
  </w:style>
  <w:style w:type="character" w:styleId="Strong">
    <w:name w:val="Strong"/>
    <w:uiPriority w:val="22"/>
    <w:qFormat/>
    <w:rPr>
      <w:b/>
      <w:bCs/>
    </w:rPr>
  </w:style>
  <w:style w:type="paragraph" w:customStyle="1" w:styleId="naisf">
    <w:name w:val="naisf"/>
    <w:basedOn w:val="Normal"/>
    <w:pPr>
      <w:spacing w:before="75" w:after="75" w:line="240" w:lineRule="auto"/>
      <w:ind w:firstLine="375"/>
      <w:jc w:val="both"/>
    </w:pPr>
    <w:rPr>
      <w:rFonts w:ascii="Times New Roman" w:eastAsia="Times New Roman" w:hAnsi="Times New Roman"/>
      <w:sz w:val="24"/>
      <w:szCs w:val="24"/>
    </w:rPr>
  </w:style>
  <w:style w:type="paragraph" w:customStyle="1" w:styleId="CharChar1">
    <w:name w:val="Char Char1"/>
    <w:basedOn w:val="Normal"/>
    <w:pPr>
      <w:spacing w:after="160" w:line="240" w:lineRule="exact"/>
    </w:pPr>
    <w:rPr>
      <w:rFonts w:ascii="Tahoma" w:eastAsia="Times New Roman" w:hAnsi="Tahoma"/>
      <w:sz w:val="20"/>
      <w:szCs w:val="20"/>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BodyTextIndentChar">
    <w:name w:val="Body Text Indent Char"/>
    <w:link w:val="BodyTextIndent"/>
    <w:rPr>
      <w:rFonts w:ascii="Times New Roman" w:eastAsia="Times New Roman" w:hAnsi="Times New Roman" w:cs="Times New Roman"/>
      <w:sz w:val="24"/>
      <w:szCs w:val="24"/>
    </w:rPr>
  </w:style>
  <w:style w:type="character" w:customStyle="1" w:styleId="BodyTextChar">
    <w:name w:val="Body Text Char"/>
    <w:link w:val="BodyText"/>
    <w:rPr>
      <w:rFonts w:ascii="Times New Roman" w:eastAsia="Times New Roman" w:hAnsi="Times New Roman" w:cs="Times New Roman"/>
      <w:sz w:val="24"/>
      <w:szCs w:val="24"/>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CommentTextChar">
    <w:name w:val="Comment Text Char"/>
    <w:link w:val="CommentText"/>
    <w:uiPriority w:val="99"/>
    <w:semiHidden/>
    <w:rPr>
      <w:sz w:val="20"/>
      <w:szCs w:val="20"/>
    </w:rPr>
  </w:style>
  <w:style w:type="character" w:customStyle="1" w:styleId="CommentSubjectChar">
    <w:name w:val="Comment Subject Char"/>
    <w:link w:val="CommentSubject"/>
    <w:uiPriority w:val="99"/>
    <w:semiHidden/>
    <w:rPr>
      <w:b/>
      <w:bCs/>
      <w:sz w:val="20"/>
      <w:szCs w:val="20"/>
    </w:rPr>
  </w:style>
  <w:style w:type="character" w:customStyle="1" w:styleId="BodyText2Char">
    <w:name w:val="Body Text 2 Char"/>
    <w:basedOn w:val="DefaultParagraphFont"/>
    <w:link w:val="BodyText2"/>
    <w:uiPriority w:val="99"/>
  </w:style>
  <w:style w:type="paragraph" w:customStyle="1" w:styleId="tvhtmlmktable">
    <w:name w:val="tv_html mk_table"/>
    <w:basedOn w:val="Normal"/>
    <w:rsid w:val="00C55CA7"/>
    <w:pPr>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22114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ta/id/34595-par-valsts-un-pasvaldibu-zemes-ipasuma-tiesibam-un-to-nostiprinasanu-zemesgramatas" TargetMode="External"/><Relationship Id="rId4" Type="http://schemas.openxmlformats.org/officeDocument/2006/relationships/styles" Target="styles.xml"/><Relationship Id="rId9" Type="http://schemas.openxmlformats.org/officeDocument/2006/relationships/hyperlink" Target="http://www.likumi.lv/doc.php?id=22114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22114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22114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AB176C-951A-428B-A8D9-476C6321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1657</Words>
  <Characters>10624</Characters>
  <Application>Microsoft Office Word</Application>
  <DocSecurity>0</DocSecurity>
  <Lines>505</Lines>
  <Paragraphs>223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projekta"Grozījums Ministru kabineta 2010.gada 10.novembra rīkojumā Nr.648 „Par zemes vienību Rīgas administratīvajā teritorijā piederību vai piekritību valstij un nostiprināšanu zemesgrāmatā uz valsts vārda attiecīgās ministrij</vt:lpstr>
      <vt:lpstr>Ministru kabineta rīkojuma projekta"Grozījums Ministru kabineta 2010.gada 10.novembra rīkojumā Nr.648 „Par zemes vienību Rīgas administratīvajā teritorijā piederību vai piekritību valstij un nostiprināšanu zemesgrāmatā uz valsts vārda attiecīgās ministrij</vt:lpstr>
    </vt:vector>
  </TitlesOfParts>
  <Manager>IeM</Manager>
  <Company>IeM Nodrošinājuma valsts aģentŗa</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Anotācija;</dc:subject>
  <dc:creator>Inese Plase</dc:creator>
  <dc:description>inese.plase@agentura.iem.gov.lv; 67219137</dc:description>
  <cp:lastModifiedBy>Biruta Pedane</cp:lastModifiedBy>
  <cp:revision>11</cp:revision>
  <cp:lastPrinted>2015-06-18T11:00:00Z</cp:lastPrinted>
  <dcterms:created xsi:type="dcterms:W3CDTF">2015-06-26T06:40:00Z</dcterms:created>
  <dcterms:modified xsi:type="dcterms:W3CDTF">2015-07-16T11:52:00Z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