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B45" w:rsidRPr="00E42B13" w:rsidRDefault="006D3B45" w:rsidP="006D3B45">
      <w:pPr>
        <w:autoSpaceDE w:val="0"/>
        <w:autoSpaceDN w:val="0"/>
        <w:adjustRightInd w:val="0"/>
        <w:spacing w:after="0" w:line="240" w:lineRule="auto"/>
        <w:jc w:val="center"/>
        <w:rPr>
          <w:rFonts w:ascii="Times New Roman" w:hAnsi="Times New Roman"/>
          <w:b/>
          <w:sz w:val="27"/>
          <w:szCs w:val="27"/>
        </w:rPr>
      </w:pPr>
      <w:r w:rsidRPr="00E42B13">
        <w:rPr>
          <w:rFonts w:ascii="Times New Roman" w:hAnsi="Times New Roman"/>
          <w:b/>
          <w:sz w:val="27"/>
          <w:szCs w:val="27"/>
        </w:rPr>
        <w:t>Ministru kabineta noteikumu projekta „Par Latvijas Republikas valdības un Maķedonijas Republikas valdības protokolu par Nolīguma par t</w:t>
      </w:r>
      <w:r w:rsidR="003A6C2C" w:rsidRPr="00E42B13">
        <w:rPr>
          <w:rFonts w:ascii="Times New Roman" w:hAnsi="Times New Roman"/>
          <w:b/>
          <w:sz w:val="27"/>
          <w:szCs w:val="27"/>
        </w:rPr>
        <w:t>ādu</w:t>
      </w:r>
      <w:r w:rsidRPr="00E42B13">
        <w:rPr>
          <w:rFonts w:ascii="Times New Roman" w:hAnsi="Times New Roman"/>
          <w:b/>
          <w:sz w:val="27"/>
          <w:szCs w:val="27"/>
        </w:rPr>
        <w:t xml:space="preserve"> personu atpakaļuzņemšanu, kuras uzturas nelikumīgi, īstenošanu”</w:t>
      </w:r>
      <w:r w:rsidRPr="00E42B13">
        <w:rPr>
          <w:rFonts w:ascii="Times New Roman" w:hAnsi="Times New Roman"/>
          <w:b/>
          <w:bCs/>
          <w:sz w:val="27"/>
          <w:szCs w:val="27"/>
        </w:rPr>
        <w:t xml:space="preserve"> sākotnējās ietekmes novērtējuma </w:t>
      </w:r>
      <w:smartTag w:uri="schemas-tilde-lv/tildestengine" w:element="veidnes">
        <w:smartTagPr>
          <w:attr w:name="id" w:val="-1"/>
          <w:attr w:name="baseform" w:val="ziņojums"/>
          <w:attr w:name="text" w:val="ziņojums"/>
        </w:smartTagPr>
        <w:r w:rsidRPr="00E42B13">
          <w:rPr>
            <w:rFonts w:ascii="Times New Roman" w:hAnsi="Times New Roman"/>
            <w:b/>
            <w:bCs/>
            <w:sz w:val="27"/>
            <w:szCs w:val="27"/>
          </w:rPr>
          <w:t>ziņojums</w:t>
        </w:r>
      </w:smartTag>
      <w:r w:rsidRPr="00E42B13">
        <w:rPr>
          <w:rFonts w:ascii="Times New Roman" w:hAnsi="Times New Roman"/>
          <w:b/>
          <w:bCs/>
          <w:sz w:val="27"/>
          <w:szCs w:val="27"/>
        </w:rPr>
        <w:t xml:space="preserve"> (anotācija)</w:t>
      </w:r>
    </w:p>
    <w:p w:rsidR="006D3B45" w:rsidRPr="00E42B13" w:rsidRDefault="006D3B45" w:rsidP="006D3B45">
      <w:pPr>
        <w:pStyle w:val="tv2121"/>
        <w:spacing w:before="0" w:line="240" w:lineRule="auto"/>
        <w:rPr>
          <w:rFonts w:ascii="Times New Roman" w:hAnsi="Times New Roman"/>
          <w:sz w:val="27"/>
          <w:szCs w:val="27"/>
        </w:rPr>
      </w:pPr>
    </w:p>
    <w:tbl>
      <w:tblPr>
        <w:tblStyle w:val="TableGrid"/>
        <w:tblW w:w="9039" w:type="dxa"/>
        <w:tblLook w:val="04A0" w:firstRow="1" w:lastRow="0" w:firstColumn="1" w:lastColumn="0" w:noHBand="0" w:noVBand="1"/>
      </w:tblPr>
      <w:tblGrid>
        <w:gridCol w:w="531"/>
        <w:gridCol w:w="1551"/>
        <w:gridCol w:w="1068"/>
        <w:gridCol w:w="5889"/>
      </w:tblGrid>
      <w:tr w:rsidR="006D3B45" w:rsidRPr="00E42B13" w:rsidTr="006007B6">
        <w:tc>
          <w:tcPr>
            <w:tcW w:w="9039" w:type="dxa"/>
            <w:gridSpan w:val="4"/>
          </w:tcPr>
          <w:p w:rsidR="006D3B45" w:rsidRPr="00E42B13" w:rsidRDefault="006D3B45" w:rsidP="006007B6">
            <w:pPr>
              <w:pStyle w:val="BodyText"/>
              <w:spacing w:after="0"/>
              <w:rPr>
                <w:sz w:val="27"/>
                <w:szCs w:val="27"/>
                <w:lang w:val="lv-LV"/>
              </w:rPr>
            </w:pPr>
            <w:r w:rsidRPr="00E42B13">
              <w:rPr>
                <w:sz w:val="27"/>
                <w:szCs w:val="27"/>
                <w:lang w:val="lv-LV"/>
              </w:rPr>
              <w:t xml:space="preserve">I. </w:t>
            </w:r>
            <w:r w:rsidRPr="00E42B13">
              <w:rPr>
                <w:b/>
                <w:sz w:val="27"/>
                <w:szCs w:val="27"/>
                <w:lang w:val="lv-LV"/>
              </w:rPr>
              <w:t>Tiesību akta projekta izstrādes nepieciešamība</w:t>
            </w:r>
          </w:p>
        </w:tc>
      </w:tr>
      <w:tr w:rsidR="006D3B45" w:rsidRPr="00E42B13" w:rsidTr="006007B6">
        <w:tc>
          <w:tcPr>
            <w:tcW w:w="534" w:type="dxa"/>
          </w:tcPr>
          <w:p w:rsidR="006D3B45" w:rsidRPr="00E42B13" w:rsidRDefault="006D3B45" w:rsidP="006007B6">
            <w:pPr>
              <w:spacing w:after="0" w:line="240" w:lineRule="auto"/>
              <w:rPr>
                <w:rFonts w:ascii="Times New Roman" w:hAnsi="Times New Roman"/>
                <w:sz w:val="27"/>
                <w:szCs w:val="27"/>
              </w:rPr>
            </w:pPr>
            <w:r w:rsidRPr="00E42B13">
              <w:rPr>
                <w:rFonts w:ascii="Times New Roman" w:hAnsi="Times New Roman"/>
                <w:sz w:val="27"/>
                <w:szCs w:val="27"/>
              </w:rPr>
              <w:t>1.</w:t>
            </w:r>
          </w:p>
        </w:tc>
        <w:tc>
          <w:tcPr>
            <w:tcW w:w="1446" w:type="dxa"/>
          </w:tcPr>
          <w:p w:rsidR="006D3B45" w:rsidRPr="00E42B13" w:rsidRDefault="006D3B45" w:rsidP="006007B6">
            <w:pPr>
              <w:spacing w:after="0" w:line="240" w:lineRule="auto"/>
              <w:rPr>
                <w:rFonts w:ascii="Times New Roman" w:hAnsi="Times New Roman"/>
                <w:sz w:val="27"/>
                <w:szCs w:val="27"/>
              </w:rPr>
            </w:pPr>
            <w:r w:rsidRPr="00E42B13">
              <w:rPr>
                <w:rFonts w:ascii="Times New Roman" w:hAnsi="Times New Roman"/>
                <w:sz w:val="27"/>
                <w:szCs w:val="27"/>
              </w:rPr>
              <w:t>Pamatojums</w:t>
            </w:r>
          </w:p>
        </w:tc>
        <w:tc>
          <w:tcPr>
            <w:tcW w:w="7059" w:type="dxa"/>
            <w:gridSpan w:val="2"/>
          </w:tcPr>
          <w:p w:rsidR="006D3B45" w:rsidRPr="00E42B13" w:rsidRDefault="006D3B45" w:rsidP="003A6C2C">
            <w:pPr>
              <w:spacing w:after="0" w:line="240" w:lineRule="auto"/>
              <w:ind w:firstLine="546"/>
              <w:jc w:val="both"/>
              <w:rPr>
                <w:rFonts w:ascii="Times New Roman" w:hAnsi="Times New Roman"/>
                <w:sz w:val="27"/>
                <w:szCs w:val="27"/>
              </w:rPr>
            </w:pPr>
            <w:proofErr w:type="gramStart"/>
            <w:r w:rsidRPr="00E42B13">
              <w:rPr>
                <w:rFonts w:ascii="Times New Roman" w:hAnsi="Times New Roman"/>
                <w:sz w:val="27"/>
                <w:szCs w:val="27"/>
              </w:rPr>
              <w:t>2007.gad</w:t>
            </w:r>
            <w:r w:rsidR="00D16840" w:rsidRPr="00E42B13">
              <w:rPr>
                <w:rFonts w:ascii="Times New Roman" w:hAnsi="Times New Roman"/>
                <w:sz w:val="27"/>
                <w:szCs w:val="27"/>
              </w:rPr>
              <w:t>a</w:t>
            </w:r>
            <w:proofErr w:type="gramEnd"/>
            <w:r w:rsidR="00D16840" w:rsidRPr="00E42B13">
              <w:rPr>
                <w:rFonts w:ascii="Times New Roman" w:hAnsi="Times New Roman"/>
                <w:sz w:val="27"/>
                <w:szCs w:val="27"/>
              </w:rPr>
              <w:t xml:space="preserve"> 18.septembrī tika parakstīts N</w:t>
            </w:r>
            <w:r w:rsidRPr="00E42B13">
              <w:rPr>
                <w:rFonts w:ascii="Times New Roman" w:hAnsi="Times New Roman"/>
                <w:sz w:val="27"/>
                <w:szCs w:val="27"/>
              </w:rPr>
              <w:t>olīgums starp Eiropas Kopienu un Bijušo Dienvidslāvijas Maķedonijas Republiku par t</w:t>
            </w:r>
            <w:r w:rsidR="003A6C2C" w:rsidRPr="00E42B13">
              <w:rPr>
                <w:rFonts w:ascii="Times New Roman" w:hAnsi="Times New Roman"/>
                <w:sz w:val="27"/>
                <w:szCs w:val="27"/>
              </w:rPr>
              <w:t>ādu</w:t>
            </w:r>
            <w:r w:rsidRPr="00E42B13">
              <w:rPr>
                <w:rFonts w:ascii="Times New Roman" w:hAnsi="Times New Roman"/>
                <w:sz w:val="27"/>
                <w:szCs w:val="27"/>
              </w:rPr>
              <w:t xml:space="preserve"> personu atpakaļuzņemšanu, kuras uzturas nelikumīgi (turpmāk – Nolīgums), kas stājās spēkā 2008.gada 1.janvārī. Nolīguma </w:t>
            </w:r>
            <w:proofErr w:type="gramStart"/>
            <w:r w:rsidRPr="00E42B13">
              <w:rPr>
                <w:rFonts w:ascii="Times New Roman" w:hAnsi="Times New Roman"/>
                <w:sz w:val="27"/>
                <w:szCs w:val="27"/>
              </w:rPr>
              <w:t>19.pants</w:t>
            </w:r>
            <w:proofErr w:type="gramEnd"/>
            <w:r w:rsidRPr="00E42B13">
              <w:rPr>
                <w:rFonts w:ascii="Times New Roman" w:hAnsi="Times New Roman"/>
                <w:sz w:val="27"/>
                <w:szCs w:val="27"/>
              </w:rPr>
              <w:t xml:space="preserve"> paredz Nolīguma īstenošanas protokolu slēgšanu starp Eiropas Savienības (pirms Lisabonas līguma spēkā stāšanās – Eiropas Kopiena) dalībvalstīm un Bijušo Dienvidslāvijas Maķedonijas Republiku.</w:t>
            </w:r>
          </w:p>
        </w:tc>
      </w:tr>
      <w:tr w:rsidR="006D3B45" w:rsidRPr="00E42B13" w:rsidTr="006007B6">
        <w:tc>
          <w:tcPr>
            <w:tcW w:w="534" w:type="dxa"/>
          </w:tcPr>
          <w:p w:rsidR="006D3B45" w:rsidRPr="00E42B13" w:rsidRDefault="006D3B45" w:rsidP="006007B6">
            <w:pPr>
              <w:spacing w:after="0" w:line="240" w:lineRule="auto"/>
              <w:rPr>
                <w:rFonts w:ascii="Times New Roman" w:hAnsi="Times New Roman"/>
                <w:sz w:val="27"/>
                <w:szCs w:val="27"/>
              </w:rPr>
            </w:pPr>
            <w:r w:rsidRPr="00E42B13">
              <w:rPr>
                <w:rFonts w:ascii="Times New Roman" w:hAnsi="Times New Roman"/>
                <w:sz w:val="27"/>
                <w:szCs w:val="27"/>
              </w:rPr>
              <w:t>2.</w:t>
            </w:r>
          </w:p>
        </w:tc>
        <w:tc>
          <w:tcPr>
            <w:tcW w:w="1446" w:type="dxa"/>
          </w:tcPr>
          <w:p w:rsidR="006D3B45" w:rsidRPr="00E42B13" w:rsidRDefault="006D3B45" w:rsidP="006007B6">
            <w:pPr>
              <w:spacing w:after="0" w:line="240" w:lineRule="auto"/>
              <w:rPr>
                <w:rFonts w:ascii="Times New Roman" w:hAnsi="Times New Roman"/>
                <w:sz w:val="27"/>
                <w:szCs w:val="27"/>
              </w:rPr>
            </w:pPr>
            <w:r w:rsidRPr="00E42B13">
              <w:rPr>
                <w:rFonts w:ascii="Times New Roman" w:hAnsi="Times New Roman"/>
                <w:sz w:val="27"/>
                <w:szCs w:val="27"/>
              </w:rPr>
              <w:t>Pašreizējā situācija un problēmas, kuru risināšanai tiesību akta projekts izstrādāts, tiesiskā regulējuma mērķis un būtība</w:t>
            </w:r>
          </w:p>
        </w:tc>
        <w:tc>
          <w:tcPr>
            <w:tcW w:w="7059" w:type="dxa"/>
            <w:gridSpan w:val="2"/>
          </w:tcPr>
          <w:p w:rsidR="006D3B45" w:rsidRPr="00E42B13" w:rsidRDefault="006D3B45" w:rsidP="006D3B45">
            <w:pPr>
              <w:spacing w:after="0" w:line="240" w:lineRule="auto"/>
              <w:ind w:firstLine="546"/>
              <w:jc w:val="both"/>
              <w:rPr>
                <w:rFonts w:ascii="Times New Roman" w:hAnsi="Times New Roman"/>
                <w:bCs/>
                <w:sz w:val="27"/>
                <w:szCs w:val="27"/>
              </w:rPr>
            </w:pPr>
            <w:r w:rsidRPr="00E42B13">
              <w:rPr>
                <w:rFonts w:ascii="Times New Roman" w:hAnsi="Times New Roman"/>
                <w:color w:val="000000"/>
                <w:sz w:val="27"/>
                <w:szCs w:val="27"/>
              </w:rPr>
              <w:t xml:space="preserve">Pašreiz atpakaļuzņemšanas procedūras starp </w:t>
            </w:r>
            <w:r w:rsidRPr="00E42B13">
              <w:rPr>
                <w:rFonts w:ascii="Times New Roman" w:hAnsi="Times New Roman"/>
                <w:bCs/>
                <w:sz w:val="27"/>
                <w:szCs w:val="27"/>
              </w:rPr>
              <w:t xml:space="preserve">Eiropas Savienības dalībvalstīm un Bijušo Dienvidslāvijas Maķedonijas Republiku tiek regulētas saskaņā ar Nolīgumu. Ņemot vērā to, ka Nolīguma </w:t>
            </w:r>
            <w:proofErr w:type="gramStart"/>
            <w:r w:rsidRPr="00E42B13">
              <w:rPr>
                <w:rFonts w:ascii="Times New Roman" w:hAnsi="Times New Roman"/>
                <w:bCs/>
                <w:sz w:val="27"/>
                <w:szCs w:val="27"/>
              </w:rPr>
              <w:t>19.pants</w:t>
            </w:r>
            <w:proofErr w:type="gramEnd"/>
            <w:r w:rsidRPr="00E42B13">
              <w:rPr>
                <w:rFonts w:ascii="Times New Roman" w:hAnsi="Times New Roman"/>
                <w:bCs/>
                <w:sz w:val="27"/>
                <w:szCs w:val="27"/>
              </w:rPr>
              <w:t xml:space="preserve"> paredz Eiropas Savienības dalībvalstu un Bijušās Dienvidslāvijas Maķedonijas Republikas divpusējo īstenošanas protokolu slēgšanu, Latvija un Maķedonija ir savstarpēji ieinteresētas šāda īstenošanas protokola noslēgšanā, kurā ir atrunāti praktiskie personu atpakaļuzņemšanas aspekti, kā arī noteiktas abu pušu kompetentās iestādes un to kontaktinformācija, lai efektīvi tiktu veiktas atpakaļuzņemšanas procedūras saskaņā ar Nolīgumā ietvertajām normām.</w:t>
            </w:r>
          </w:p>
          <w:p w:rsidR="006D3B45" w:rsidRPr="00E42B13" w:rsidRDefault="006D3B45" w:rsidP="006D3B45">
            <w:pPr>
              <w:spacing w:after="0" w:line="240" w:lineRule="auto"/>
              <w:ind w:firstLine="546"/>
              <w:jc w:val="both"/>
              <w:rPr>
                <w:rFonts w:ascii="Times New Roman" w:hAnsi="Times New Roman"/>
                <w:bCs/>
                <w:sz w:val="27"/>
                <w:szCs w:val="27"/>
              </w:rPr>
            </w:pPr>
            <w:r w:rsidRPr="00E42B13">
              <w:rPr>
                <w:rFonts w:ascii="Times New Roman" w:hAnsi="Times New Roman"/>
                <w:bCs/>
                <w:sz w:val="27"/>
                <w:szCs w:val="27"/>
              </w:rPr>
              <w:t xml:space="preserve">Saskaņā ar Nolīguma </w:t>
            </w:r>
            <w:proofErr w:type="gramStart"/>
            <w:r w:rsidRPr="00E42B13">
              <w:rPr>
                <w:rFonts w:ascii="Times New Roman" w:hAnsi="Times New Roman"/>
                <w:bCs/>
                <w:sz w:val="27"/>
                <w:szCs w:val="27"/>
              </w:rPr>
              <w:t>19.pantu</w:t>
            </w:r>
            <w:proofErr w:type="gramEnd"/>
            <w:r w:rsidRPr="00E42B13">
              <w:rPr>
                <w:rFonts w:ascii="Times New Roman" w:hAnsi="Times New Roman"/>
                <w:bCs/>
                <w:sz w:val="27"/>
                <w:szCs w:val="27"/>
              </w:rPr>
              <w:t xml:space="preserve"> </w:t>
            </w:r>
            <w:smartTag w:uri="schemas-tilde-lv/tildestengine" w:element="veidnes">
              <w:smartTagPr>
                <w:attr w:name="text" w:val="protokols"/>
                <w:attr w:name="baseform" w:val="protokols"/>
                <w:attr w:name="id" w:val="-1"/>
              </w:smartTagPr>
              <w:r w:rsidRPr="00E42B13">
                <w:rPr>
                  <w:rFonts w:ascii="Times New Roman" w:hAnsi="Times New Roman"/>
                  <w:bCs/>
                  <w:sz w:val="27"/>
                  <w:szCs w:val="27"/>
                </w:rPr>
                <w:t>protokols</w:t>
              </w:r>
            </w:smartTag>
            <w:r w:rsidRPr="00E42B13">
              <w:rPr>
                <w:rFonts w:ascii="Times New Roman" w:hAnsi="Times New Roman"/>
                <w:bCs/>
                <w:sz w:val="27"/>
                <w:szCs w:val="27"/>
              </w:rPr>
              <w:t xml:space="preserve"> stājas spēkā pēc tam, kad par to ir paziņots Apvienotajai atpakaļuzņemšanas komitejai, kuru veido Eiropas Savienības dalībvalstis un Bijusī Dienvidslāvijas Maķedonijas Republika.</w:t>
            </w:r>
          </w:p>
          <w:p w:rsidR="006D3B45" w:rsidRPr="00E42B13" w:rsidRDefault="006D3B45" w:rsidP="005F3CC2">
            <w:pPr>
              <w:pStyle w:val="BodyTextIndent"/>
              <w:spacing w:after="0" w:line="240" w:lineRule="auto"/>
              <w:ind w:left="0" w:firstLine="546"/>
              <w:jc w:val="both"/>
              <w:rPr>
                <w:rFonts w:ascii="Times New Roman" w:hAnsi="Times New Roman"/>
                <w:iCs/>
                <w:sz w:val="27"/>
                <w:szCs w:val="27"/>
              </w:rPr>
            </w:pPr>
            <w:r w:rsidRPr="00E42B13">
              <w:rPr>
                <w:rFonts w:ascii="Times New Roman" w:hAnsi="Times New Roman"/>
                <w:iCs/>
                <w:sz w:val="27"/>
                <w:szCs w:val="27"/>
              </w:rPr>
              <w:t xml:space="preserve"> Līdzīgi īstenošanas protokoli ir noslēgti ar Krievijas Federāciju un Moldovas Republiku:</w:t>
            </w:r>
          </w:p>
          <w:p w:rsidR="006D3B45" w:rsidRPr="00E42B13" w:rsidRDefault="006D3B45" w:rsidP="005F3CC2">
            <w:pPr>
              <w:pStyle w:val="BodyTextIndent"/>
              <w:spacing w:after="0" w:line="240" w:lineRule="auto"/>
              <w:ind w:left="0"/>
              <w:jc w:val="both"/>
              <w:rPr>
                <w:rFonts w:ascii="Times New Roman" w:hAnsi="Times New Roman"/>
                <w:iCs/>
                <w:sz w:val="27"/>
                <w:szCs w:val="27"/>
              </w:rPr>
            </w:pPr>
            <w:r w:rsidRPr="00E42B13">
              <w:rPr>
                <w:rFonts w:ascii="Times New Roman" w:hAnsi="Times New Roman"/>
                <w:iCs/>
                <w:sz w:val="27"/>
                <w:szCs w:val="27"/>
              </w:rPr>
              <w:t xml:space="preserve">- Latvijas Republikas valdības un Krievijas Federācijas valdības </w:t>
            </w:r>
            <w:smartTag w:uri="schemas-tilde-lv/tildestengine" w:element="veidnes">
              <w:smartTagPr>
                <w:attr w:name="id" w:val="-1"/>
                <w:attr w:name="baseform" w:val="protokols"/>
                <w:attr w:name="text" w:val="protokols"/>
              </w:smartTagPr>
              <w:r w:rsidRPr="00E42B13">
                <w:rPr>
                  <w:rFonts w:ascii="Times New Roman" w:hAnsi="Times New Roman"/>
                  <w:iCs/>
                  <w:sz w:val="27"/>
                  <w:szCs w:val="27"/>
                </w:rPr>
                <w:t>protokols</w:t>
              </w:r>
            </w:smartTag>
            <w:r w:rsidRPr="00E42B13">
              <w:rPr>
                <w:rFonts w:ascii="Times New Roman" w:hAnsi="Times New Roman"/>
                <w:iCs/>
                <w:sz w:val="27"/>
                <w:szCs w:val="27"/>
              </w:rPr>
              <w:t xml:space="preserve"> par </w:t>
            </w:r>
            <w:proofErr w:type="gramStart"/>
            <w:r w:rsidRPr="00E42B13">
              <w:rPr>
                <w:rFonts w:ascii="Times New Roman" w:hAnsi="Times New Roman"/>
                <w:iCs/>
                <w:sz w:val="27"/>
                <w:szCs w:val="27"/>
              </w:rPr>
              <w:t>2006.gada</w:t>
            </w:r>
            <w:proofErr w:type="gramEnd"/>
            <w:r w:rsidRPr="00E42B13">
              <w:rPr>
                <w:rFonts w:ascii="Times New Roman" w:hAnsi="Times New Roman"/>
                <w:iCs/>
                <w:sz w:val="27"/>
                <w:szCs w:val="27"/>
              </w:rPr>
              <w:t xml:space="preserve"> 25.maija Nolīguma starp Eiropas Kopienu un Krievijas Federāciju par atpakaļuzņemšanu īstenošanu tika parakstīts 2009.gada 9.jūlijā un stājās spēkā 2009.gada 26.septembrī;</w:t>
            </w:r>
          </w:p>
          <w:p w:rsidR="006D3B45" w:rsidRPr="00E42B13" w:rsidRDefault="006D3B45" w:rsidP="006D3B45">
            <w:pPr>
              <w:pStyle w:val="BodyText"/>
              <w:spacing w:after="0"/>
              <w:jc w:val="both"/>
              <w:rPr>
                <w:color w:val="000000"/>
                <w:sz w:val="27"/>
                <w:szCs w:val="27"/>
                <w:lang w:val="lv-LV"/>
              </w:rPr>
            </w:pPr>
            <w:r w:rsidRPr="00E42B13">
              <w:rPr>
                <w:iCs/>
                <w:color w:val="000000"/>
                <w:sz w:val="27"/>
                <w:szCs w:val="27"/>
                <w:lang w:val="lv-LV"/>
              </w:rPr>
              <w:t xml:space="preserve">- </w:t>
            </w:r>
            <w:r w:rsidRPr="00E42B13">
              <w:rPr>
                <w:color w:val="000000"/>
                <w:sz w:val="27"/>
                <w:szCs w:val="27"/>
                <w:lang w:val="lv-LV"/>
              </w:rPr>
              <w:t xml:space="preserve">Latvijas Republikas valdības un Moldovas Republikas valdības </w:t>
            </w:r>
            <w:smartTag w:uri="schemas-tilde-lv/tildestengine" w:element="veidnes">
              <w:smartTagPr>
                <w:attr w:name="text" w:val="protokols"/>
                <w:attr w:name="baseform" w:val="protokols"/>
                <w:attr w:name="id" w:val="-1"/>
              </w:smartTagPr>
              <w:r w:rsidRPr="00E42B13">
                <w:rPr>
                  <w:color w:val="000000"/>
                  <w:sz w:val="27"/>
                  <w:szCs w:val="27"/>
                  <w:lang w:val="lv-LV"/>
                </w:rPr>
                <w:t>protokols</w:t>
              </w:r>
            </w:smartTag>
            <w:r w:rsidRPr="00E42B13">
              <w:rPr>
                <w:color w:val="000000"/>
                <w:sz w:val="27"/>
                <w:szCs w:val="27"/>
                <w:lang w:val="lv-LV"/>
              </w:rPr>
              <w:t xml:space="preserve"> par Nolīguma starp Eiropas Kopienu un Moldovas Republiku par to personu atpakaļuzņemšanu, kuras uzturas </w:t>
            </w:r>
            <w:r w:rsidR="00D16840" w:rsidRPr="00E42B13">
              <w:rPr>
                <w:color w:val="000000"/>
                <w:sz w:val="27"/>
                <w:szCs w:val="27"/>
                <w:lang w:val="lv-LV"/>
              </w:rPr>
              <w:t>neatļauti</w:t>
            </w:r>
            <w:r w:rsidRPr="00E42B13">
              <w:rPr>
                <w:color w:val="000000"/>
                <w:sz w:val="27"/>
                <w:szCs w:val="27"/>
                <w:lang w:val="lv-LV"/>
              </w:rPr>
              <w:t xml:space="preserve">, īstenošanu (Īstenošanas </w:t>
            </w:r>
            <w:smartTag w:uri="schemas-tilde-lv/tildestengine" w:element="veidnes">
              <w:smartTagPr>
                <w:attr w:name="text" w:val="protokols"/>
                <w:attr w:name="baseform" w:val="protokols"/>
                <w:attr w:name="id" w:val="-1"/>
              </w:smartTagPr>
              <w:r w:rsidRPr="00E42B13">
                <w:rPr>
                  <w:color w:val="000000"/>
                  <w:sz w:val="27"/>
                  <w:szCs w:val="27"/>
                  <w:lang w:val="lv-LV"/>
                </w:rPr>
                <w:t>protokols</w:t>
              </w:r>
            </w:smartTag>
            <w:r w:rsidRPr="00E42B13">
              <w:rPr>
                <w:color w:val="000000"/>
                <w:sz w:val="27"/>
                <w:szCs w:val="27"/>
                <w:lang w:val="lv-LV"/>
              </w:rPr>
              <w:t xml:space="preserve">) tika parakstīts </w:t>
            </w:r>
            <w:proofErr w:type="gramStart"/>
            <w:r w:rsidRPr="00E42B13">
              <w:rPr>
                <w:color w:val="000000"/>
                <w:sz w:val="27"/>
                <w:szCs w:val="27"/>
                <w:lang w:val="lv-LV"/>
              </w:rPr>
              <w:t>2010.gada</w:t>
            </w:r>
            <w:proofErr w:type="gramEnd"/>
            <w:r w:rsidRPr="00E42B13">
              <w:rPr>
                <w:color w:val="000000"/>
                <w:sz w:val="27"/>
                <w:szCs w:val="27"/>
                <w:lang w:val="lv-LV"/>
              </w:rPr>
              <w:t xml:space="preserve"> 1.oktobrī un stājās spēkā 2010.gada 29.oktobrī.</w:t>
            </w:r>
          </w:p>
          <w:p w:rsidR="006D3B45" w:rsidRPr="00E42B13" w:rsidRDefault="006D3B45" w:rsidP="006D3B45">
            <w:pPr>
              <w:pStyle w:val="BodyText"/>
              <w:spacing w:after="0"/>
              <w:ind w:firstLine="546"/>
              <w:jc w:val="both"/>
              <w:rPr>
                <w:sz w:val="27"/>
                <w:szCs w:val="27"/>
                <w:lang w:val="lv-LV"/>
              </w:rPr>
            </w:pPr>
            <w:r w:rsidRPr="00E42B13">
              <w:rPr>
                <w:sz w:val="27"/>
                <w:szCs w:val="27"/>
                <w:lang w:val="lv-LV"/>
              </w:rPr>
              <w:t xml:space="preserve">Protokola projekts ir tehniska rakstura dokuments, kurā ir norādītas pušu kompetentās iestādes, kas realizēs Nolīguma </w:t>
            </w:r>
            <w:r w:rsidRPr="00E42B13">
              <w:rPr>
                <w:sz w:val="27"/>
                <w:szCs w:val="27"/>
                <w:lang w:val="lv-LV"/>
              </w:rPr>
              <w:lastRenderedPageBreak/>
              <w:t>īstenošanu. Protokolā ir noteikta personu atpakaļuzņemšanas procedūra (atpakaļuzņemšanas pieprasījumu un tranzīta pieprasījumu nosūtīšanas kārtība un termiņi, robežšķērsošanas vietas, pārvietošanas nosacījumi eskorta pavadībā, personas intervēšanas kārtība).</w:t>
            </w:r>
          </w:p>
          <w:p w:rsidR="006D3B45" w:rsidRPr="00E42B13" w:rsidRDefault="006D3B45" w:rsidP="006D3B45">
            <w:pPr>
              <w:pStyle w:val="BodyText"/>
              <w:spacing w:after="0"/>
              <w:ind w:firstLine="546"/>
              <w:jc w:val="both"/>
              <w:rPr>
                <w:sz w:val="27"/>
                <w:szCs w:val="27"/>
                <w:lang w:val="lv-LV"/>
              </w:rPr>
            </w:pPr>
            <w:r w:rsidRPr="00E42B13">
              <w:rPr>
                <w:sz w:val="27"/>
                <w:szCs w:val="27"/>
                <w:lang w:val="lv-LV"/>
              </w:rPr>
              <w:t xml:space="preserve">Protokola projekts </w:t>
            </w:r>
            <w:proofErr w:type="gramStart"/>
            <w:r w:rsidRPr="00E42B13">
              <w:rPr>
                <w:sz w:val="27"/>
                <w:szCs w:val="27"/>
                <w:lang w:val="lv-LV"/>
              </w:rPr>
              <w:t>2011.gada</w:t>
            </w:r>
            <w:proofErr w:type="gramEnd"/>
            <w:r w:rsidRPr="00E42B13">
              <w:rPr>
                <w:sz w:val="27"/>
                <w:szCs w:val="27"/>
                <w:lang w:val="lv-LV"/>
              </w:rPr>
              <w:t xml:space="preserve"> 3.novembrī tika izsludināts Valsts sekretāru sanāksmē (prot. Nr.43, 4.§). Iekšlietu ministrija precizēja protokola projektu atbilstoši saskaņošanā iesaistīto institūciju izteiktajiem iebildumiem un priekšlikumiem un </w:t>
            </w:r>
            <w:proofErr w:type="gramStart"/>
            <w:r w:rsidRPr="00E42B13">
              <w:rPr>
                <w:sz w:val="27"/>
                <w:szCs w:val="27"/>
                <w:lang w:val="lv-LV"/>
              </w:rPr>
              <w:t>2012.gada</w:t>
            </w:r>
            <w:proofErr w:type="gramEnd"/>
            <w:r w:rsidRPr="00E42B13">
              <w:rPr>
                <w:sz w:val="27"/>
                <w:szCs w:val="27"/>
                <w:lang w:val="lv-LV"/>
              </w:rPr>
              <w:t xml:space="preserve"> sākumā iesniedza precizēto protokola projektu izvērtēšanai Maķedonijas pusei. </w:t>
            </w:r>
          </w:p>
          <w:p w:rsidR="006D3B45" w:rsidRPr="00E42B13" w:rsidRDefault="006D3B45" w:rsidP="006D3B45">
            <w:pPr>
              <w:pStyle w:val="BodyText"/>
              <w:spacing w:after="0"/>
              <w:ind w:firstLine="546"/>
              <w:jc w:val="both"/>
              <w:rPr>
                <w:sz w:val="27"/>
                <w:szCs w:val="27"/>
                <w:lang w:val="lv-LV"/>
              </w:rPr>
            </w:pPr>
            <w:r w:rsidRPr="00E42B13">
              <w:rPr>
                <w:sz w:val="27"/>
                <w:szCs w:val="27"/>
                <w:lang w:val="lv-LV"/>
              </w:rPr>
              <w:t xml:space="preserve">Kopš </w:t>
            </w:r>
            <w:proofErr w:type="gramStart"/>
            <w:r w:rsidRPr="00E42B13">
              <w:rPr>
                <w:sz w:val="27"/>
                <w:szCs w:val="27"/>
                <w:lang w:val="lv-LV"/>
              </w:rPr>
              <w:t>2012.gada</w:t>
            </w:r>
            <w:proofErr w:type="gramEnd"/>
            <w:r w:rsidRPr="00E42B13">
              <w:rPr>
                <w:sz w:val="27"/>
                <w:szCs w:val="27"/>
                <w:lang w:val="lv-LV"/>
              </w:rPr>
              <w:t xml:space="preserve"> līdz 2014.gada vidum Maķedonijas puse sarakstījās ar Latvijas pusi saistībā ar Maķedonijas puses priekšlikumu grozīt gan protokola projekta nosaukumu, gan protokola </w:t>
            </w:r>
            <w:r w:rsidR="00174659" w:rsidRPr="00E42B13">
              <w:rPr>
                <w:sz w:val="27"/>
                <w:szCs w:val="27"/>
                <w:lang w:val="lv-LV"/>
              </w:rPr>
              <w:t>projekta tekstu,</w:t>
            </w:r>
            <w:r w:rsidR="005A44F7" w:rsidRPr="00E42B13">
              <w:rPr>
                <w:sz w:val="27"/>
                <w:szCs w:val="27"/>
                <w:lang w:val="lv-LV"/>
              </w:rPr>
              <w:t xml:space="preserve"> precizējot atsauci uz Nolīgumu, </w:t>
            </w:r>
            <w:r w:rsidR="00174659" w:rsidRPr="00E42B13">
              <w:rPr>
                <w:sz w:val="27"/>
                <w:szCs w:val="27"/>
                <w:lang w:val="lv-LV"/>
              </w:rPr>
              <w:t>proti, labojot Maķedonijas val</w:t>
            </w:r>
            <w:r w:rsidR="005A44F7" w:rsidRPr="00E42B13">
              <w:rPr>
                <w:sz w:val="27"/>
                <w:szCs w:val="27"/>
                <w:lang w:val="lv-LV"/>
              </w:rPr>
              <w:t>sts nosaukumu</w:t>
            </w:r>
            <w:r w:rsidR="0090224A" w:rsidRPr="00E42B13">
              <w:rPr>
                <w:sz w:val="27"/>
                <w:szCs w:val="27"/>
                <w:lang w:val="lv-LV"/>
              </w:rPr>
              <w:t xml:space="preserve"> Nolīguma nosaukumā un </w:t>
            </w:r>
            <w:r w:rsidR="00AA7B27" w:rsidRPr="00E42B13">
              <w:rPr>
                <w:sz w:val="27"/>
                <w:szCs w:val="27"/>
                <w:lang w:val="lv-LV"/>
              </w:rPr>
              <w:t>tekstā</w:t>
            </w:r>
            <w:r w:rsidR="00174659" w:rsidRPr="00E42B13">
              <w:rPr>
                <w:sz w:val="27"/>
                <w:szCs w:val="27"/>
                <w:lang w:val="lv-LV"/>
              </w:rPr>
              <w:t>. Maķedonijas puse norādīja, ka Maķedonijas nosaukums ir nostiprināts konstitūcijā un tas ir Maķedonijas Republika, nevis Bijusī Dienvidslāvijas Maķedonijas Republika.</w:t>
            </w:r>
          </w:p>
          <w:p w:rsidR="006D3B45" w:rsidRPr="00E42B13" w:rsidRDefault="00E81E62" w:rsidP="00E81E62">
            <w:pPr>
              <w:spacing w:after="0" w:line="240" w:lineRule="auto"/>
              <w:ind w:firstLine="709"/>
              <w:jc w:val="both"/>
              <w:rPr>
                <w:rFonts w:ascii="Times New Roman" w:hAnsi="Times New Roman"/>
                <w:sz w:val="27"/>
                <w:szCs w:val="27"/>
              </w:rPr>
            </w:pPr>
            <w:r w:rsidRPr="00E42B13">
              <w:rPr>
                <w:rFonts w:ascii="Times New Roman" w:hAnsi="Times New Roman"/>
                <w:sz w:val="27"/>
                <w:szCs w:val="27"/>
              </w:rPr>
              <w:t>Iekšlietu ministrija kopīgi ar Ārlietu ministriju secināja, ka minētais Maķedonijas puses priekšlikums nevar tikt atbalstīts, jo Nolīguma nosaukuma maiņa nav Latvijas puses kompetencē, jo minētais Nolīgums tika noslēgts starp Eiropas Kopienu un Maķedoniju. Līdz ar to Eiropas Komisija būtu kompetentā institūcija jautājuma risināšanai par Nolīguma nosaukuma maiņu.</w:t>
            </w:r>
          </w:p>
          <w:p w:rsidR="006D3B45" w:rsidRPr="00E42B13" w:rsidRDefault="00E81E62" w:rsidP="006D3B45">
            <w:pPr>
              <w:spacing w:after="0" w:line="240" w:lineRule="auto"/>
              <w:ind w:firstLine="709"/>
              <w:jc w:val="both"/>
              <w:rPr>
                <w:rFonts w:ascii="Times New Roman" w:hAnsi="Times New Roman"/>
                <w:sz w:val="27"/>
                <w:szCs w:val="27"/>
              </w:rPr>
            </w:pPr>
            <w:r w:rsidRPr="00E42B13">
              <w:rPr>
                <w:rFonts w:ascii="Times New Roman" w:hAnsi="Times New Roman"/>
                <w:sz w:val="27"/>
                <w:szCs w:val="27"/>
              </w:rPr>
              <w:t>Latvijas puse</w:t>
            </w:r>
            <w:r w:rsidR="006D3B45" w:rsidRPr="00E42B13">
              <w:rPr>
                <w:rFonts w:ascii="Times New Roman" w:hAnsi="Times New Roman"/>
                <w:sz w:val="27"/>
                <w:szCs w:val="27"/>
              </w:rPr>
              <w:t xml:space="preserve"> </w:t>
            </w:r>
            <w:r w:rsidRPr="00E42B13">
              <w:rPr>
                <w:rFonts w:ascii="Times New Roman" w:hAnsi="Times New Roman"/>
                <w:sz w:val="27"/>
                <w:szCs w:val="27"/>
              </w:rPr>
              <w:t>piedāvāja</w:t>
            </w:r>
            <w:r w:rsidR="006D3B45" w:rsidRPr="00E42B13">
              <w:rPr>
                <w:rFonts w:ascii="Times New Roman" w:hAnsi="Times New Roman"/>
                <w:sz w:val="27"/>
                <w:szCs w:val="27"/>
              </w:rPr>
              <w:t xml:space="preserve"> Maķedonijas pusei protokola projekta tekstā atsaukties uz Nolīguma oficiālo publikāciju Eiropas Savienības Oficiālajā Vēstnesī, norādot minētās publikācijas numuru un datumu, taču neatšifrēt minētā nolīguma pušu nosaukumus, proti „Nolīgums par t</w:t>
            </w:r>
            <w:r w:rsidR="003A6C2C" w:rsidRPr="00E42B13">
              <w:rPr>
                <w:rFonts w:ascii="Times New Roman" w:hAnsi="Times New Roman"/>
                <w:sz w:val="27"/>
                <w:szCs w:val="27"/>
              </w:rPr>
              <w:t>ādu</w:t>
            </w:r>
            <w:r w:rsidR="006D3B45" w:rsidRPr="00E42B13">
              <w:rPr>
                <w:rFonts w:ascii="Times New Roman" w:hAnsi="Times New Roman"/>
                <w:sz w:val="27"/>
                <w:szCs w:val="27"/>
              </w:rPr>
              <w:t xml:space="preserve"> personu atpakaļuzņemšanu, kuras uzturas nelikumīgi, kas tika publicēts Eiropas Savienības Oficiālajā Vēstnesī </w:t>
            </w:r>
            <w:proofErr w:type="gramStart"/>
            <w:r w:rsidR="006D3B45" w:rsidRPr="00E42B13">
              <w:rPr>
                <w:rFonts w:ascii="Times New Roman" w:hAnsi="Times New Roman"/>
                <w:sz w:val="27"/>
                <w:szCs w:val="27"/>
              </w:rPr>
              <w:t>2007.gada</w:t>
            </w:r>
            <w:proofErr w:type="gramEnd"/>
            <w:r w:rsidR="006D3B45" w:rsidRPr="00E42B13">
              <w:rPr>
                <w:rFonts w:ascii="Times New Roman" w:hAnsi="Times New Roman"/>
                <w:sz w:val="27"/>
                <w:szCs w:val="27"/>
              </w:rPr>
              <w:t xml:space="preserve"> 19.decembrī (L334/1-L334/24)”.</w:t>
            </w:r>
          </w:p>
          <w:p w:rsidR="006D3B45" w:rsidRPr="00E42B13" w:rsidRDefault="00E81E62" w:rsidP="006D3B45">
            <w:pPr>
              <w:spacing w:after="0" w:line="240" w:lineRule="auto"/>
              <w:ind w:firstLine="709"/>
              <w:jc w:val="both"/>
              <w:rPr>
                <w:rFonts w:ascii="Times New Roman" w:hAnsi="Times New Roman"/>
                <w:sz w:val="27"/>
                <w:szCs w:val="27"/>
              </w:rPr>
            </w:pPr>
            <w:r w:rsidRPr="00E42B13">
              <w:rPr>
                <w:rFonts w:ascii="Times New Roman" w:hAnsi="Times New Roman"/>
                <w:sz w:val="27"/>
                <w:szCs w:val="27"/>
              </w:rPr>
              <w:t>M</w:t>
            </w:r>
            <w:r w:rsidR="006D3B45" w:rsidRPr="00E42B13">
              <w:rPr>
                <w:rFonts w:ascii="Times New Roman" w:hAnsi="Times New Roman"/>
                <w:sz w:val="27"/>
                <w:szCs w:val="27"/>
              </w:rPr>
              <w:t>inēto risinājumu izmantoja arī Austrijas Republika, parakstot protokolu par Nolīguma īstenošanu ar Maķedonijas Republiku.</w:t>
            </w:r>
          </w:p>
          <w:p w:rsidR="00E81E62" w:rsidRPr="00E42B13" w:rsidRDefault="00E81E62" w:rsidP="005A44F7">
            <w:pPr>
              <w:pStyle w:val="BodyText"/>
              <w:spacing w:after="0"/>
              <w:ind w:firstLine="546"/>
              <w:jc w:val="both"/>
              <w:rPr>
                <w:rFonts w:eastAsiaTheme="minorHAnsi"/>
                <w:bCs/>
                <w:color w:val="000000"/>
                <w:sz w:val="27"/>
                <w:szCs w:val="27"/>
                <w:lang w:val="lv-LV"/>
              </w:rPr>
            </w:pPr>
            <w:proofErr w:type="gramStart"/>
            <w:r w:rsidRPr="00E42B13">
              <w:rPr>
                <w:rFonts w:eastAsiaTheme="minorHAnsi"/>
                <w:bCs/>
                <w:color w:val="000000"/>
                <w:sz w:val="27"/>
                <w:szCs w:val="27"/>
                <w:lang w:val="lv-LV"/>
              </w:rPr>
              <w:t>2014.gada</w:t>
            </w:r>
            <w:proofErr w:type="gramEnd"/>
            <w:r w:rsidRPr="00E42B13">
              <w:rPr>
                <w:rFonts w:eastAsiaTheme="minorHAnsi"/>
                <w:bCs/>
                <w:color w:val="000000"/>
                <w:sz w:val="27"/>
                <w:szCs w:val="27"/>
                <w:lang w:val="lv-LV"/>
              </w:rPr>
              <w:t xml:space="preserve"> jūlijā Maķedonijas puse informēja par piekrišanu Latvijas puses piedāvātajam jautājuma risinājumam.</w:t>
            </w:r>
          </w:p>
        </w:tc>
      </w:tr>
      <w:tr w:rsidR="006D3B45" w:rsidRPr="00E42B13" w:rsidTr="006007B6">
        <w:tc>
          <w:tcPr>
            <w:tcW w:w="534" w:type="dxa"/>
          </w:tcPr>
          <w:p w:rsidR="006D3B45" w:rsidRPr="00E42B13" w:rsidRDefault="006D3B45" w:rsidP="006007B6">
            <w:pPr>
              <w:spacing w:after="0" w:line="240" w:lineRule="auto"/>
              <w:rPr>
                <w:rFonts w:ascii="Times New Roman" w:hAnsi="Times New Roman"/>
                <w:sz w:val="27"/>
                <w:szCs w:val="27"/>
              </w:rPr>
            </w:pPr>
            <w:r w:rsidRPr="00E42B13">
              <w:rPr>
                <w:rFonts w:ascii="Times New Roman" w:hAnsi="Times New Roman"/>
                <w:sz w:val="27"/>
                <w:szCs w:val="27"/>
              </w:rPr>
              <w:lastRenderedPageBreak/>
              <w:t>3.</w:t>
            </w:r>
          </w:p>
        </w:tc>
        <w:tc>
          <w:tcPr>
            <w:tcW w:w="1446" w:type="dxa"/>
          </w:tcPr>
          <w:p w:rsidR="006D3B45" w:rsidRPr="00E42B13" w:rsidRDefault="006D3B45" w:rsidP="006007B6">
            <w:pPr>
              <w:spacing w:after="0" w:line="240" w:lineRule="auto"/>
              <w:rPr>
                <w:rFonts w:ascii="Times New Roman" w:hAnsi="Times New Roman"/>
                <w:sz w:val="27"/>
                <w:szCs w:val="27"/>
              </w:rPr>
            </w:pPr>
            <w:r w:rsidRPr="00E42B13">
              <w:rPr>
                <w:rFonts w:ascii="Times New Roman" w:hAnsi="Times New Roman"/>
                <w:sz w:val="27"/>
                <w:szCs w:val="27"/>
              </w:rPr>
              <w:t>Projekta izstrādē iesaistītās institūcijas</w:t>
            </w:r>
          </w:p>
        </w:tc>
        <w:tc>
          <w:tcPr>
            <w:tcW w:w="7059" w:type="dxa"/>
            <w:gridSpan w:val="2"/>
          </w:tcPr>
          <w:p w:rsidR="006D3B45" w:rsidRPr="00E42B13" w:rsidRDefault="006D3B45" w:rsidP="006007B6">
            <w:pPr>
              <w:autoSpaceDE w:val="0"/>
              <w:autoSpaceDN w:val="0"/>
              <w:adjustRightInd w:val="0"/>
              <w:spacing w:after="0" w:line="240" w:lineRule="auto"/>
              <w:jc w:val="both"/>
              <w:rPr>
                <w:rFonts w:ascii="Times New Roman" w:hAnsi="Times New Roman"/>
                <w:sz w:val="27"/>
                <w:szCs w:val="27"/>
              </w:rPr>
            </w:pPr>
            <w:r w:rsidRPr="00E42B13">
              <w:rPr>
                <w:rFonts w:ascii="Times New Roman" w:hAnsi="Times New Roman"/>
                <w:sz w:val="27"/>
                <w:szCs w:val="27"/>
              </w:rPr>
              <w:t>Iekšlietu ministrija un Valsts robežsardze</w:t>
            </w:r>
          </w:p>
        </w:tc>
      </w:tr>
      <w:tr w:rsidR="006D3B45" w:rsidRPr="00E42B13" w:rsidTr="006007B6">
        <w:tc>
          <w:tcPr>
            <w:tcW w:w="534" w:type="dxa"/>
            <w:tcBorders>
              <w:bottom w:val="single" w:sz="4" w:space="0" w:color="auto"/>
            </w:tcBorders>
          </w:tcPr>
          <w:p w:rsidR="006D3B45" w:rsidRPr="00E42B13" w:rsidRDefault="006D3B45" w:rsidP="006007B6">
            <w:pPr>
              <w:spacing w:after="0" w:line="240" w:lineRule="auto"/>
              <w:rPr>
                <w:rFonts w:ascii="Times New Roman" w:hAnsi="Times New Roman"/>
                <w:sz w:val="27"/>
                <w:szCs w:val="27"/>
              </w:rPr>
            </w:pPr>
            <w:r w:rsidRPr="00E42B13">
              <w:rPr>
                <w:rFonts w:ascii="Times New Roman" w:hAnsi="Times New Roman"/>
                <w:sz w:val="27"/>
                <w:szCs w:val="27"/>
              </w:rPr>
              <w:lastRenderedPageBreak/>
              <w:t>4.</w:t>
            </w:r>
          </w:p>
        </w:tc>
        <w:tc>
          <w:tcPr>
            <w:tcW w:w="1446" w:type="dxa"/>
            <w:tcBorders>
              <w:bottom w:val="single" w:sz="4" w:space="0" w:color="auto"/>
            </w:tcBorders>
          </w:tcPr>
          <w:p w:rsidR="006D3B45" w:rsidRPr="00E42B13" w:rsidRDefault="006D3B45" w:rsidP="006007B6">
            <w:pPr>
              <w:spacing w:after="0" w:line="240" w:lineRule="auto"/>
              <w:rPr>
                <w:rFonts w:ascii="Times New Roman" w:hAnsi="Times New Roman"/>
                <w:sz w:val="27"/>
                <w:szCs w:val="27"/>
              </w:rPr>
            </w:pPr>
            <w:r w:rsidRPr="00E42B13">
              <w:rPr>
                <w:rFonts w:ascii="Times New Roman" w:hAnsi="Times New Roman"/>
                <w:sz w:val="27"/>
                <w:szCs w:val="27"/>
              </w:rPr>
              <w:t xml:space="preserve">Cita informācija </w:t>
            </w:r>
          </w:p>
        </w:tc>
        <w:tc>
          <w:tcPr>
            <w:tcW w:w="7059" w:type="dxa"/>
            <w:gridSpan w:val="2"/>
            <w:tcBorders>
              <w:bottom w:val="single" w:sz="4" w:space="0" w:color="auto"/>
            </w:tcBorders>
          </w:tcPr>
          <w:p w:rsidR="006D3B45" w:rsidRPr="00E42B13" w:rsidRDefault="0054056A" w:rsidP="006007B6">
            <w:pPr>
              <w:spacing w:after="0" w:line="240" w:lineRule="auto"/>
              <w:ind w:firstLine="452"/>
              <w:jc w:val="both"/>
              <w:rPr>
                <w:rFonts w:ascii="Times New Roman" w:hAnsi="Times New Roman"/>
                <w:noProof/>
                <w:color w:val="000000"/>
                <w:sz w:val="27"/>
                <w:szCs w:val="27"/>
              </w:rPr>
            </w:pPr>
            <w:proofErr w:type="gramStart"/>
            <w:r w:rsidRPr="00E42B13">
              <w:rPr>
                <w:rFonts w:ascii="Times New Roman" w:hAnsi="Times New Roman"/>
                <w:color w:val="000000"/>
                <w:sz w:val="27"/>
                <w:szCs w:val="27"/>
              </w:rPr>
              <w:t>2014.gada</w:t>
            </w:r>
            <w:proofErr w:type="gramEnd"/>
            <w:r w:rsidRPr="00E42B13">
              <w:rPr>
                <w:rFonts w:ascii="Times New Roman" w:hAnsi="Times New Roman"/>
                <w:color w:val="000000"/>
                <w:sz w:val="27"/>
                <w:szCs w:val="27"/>
              </w:rPr>
              <w:t xml:space="preserve"> 16.oktobrī noteikumu projekts tika izsludināts Valsts sekretāru sanāksmē </w:t>
            </w:r>
            <w:r w:rsidRPr="00E42B13">
              <w:rPr>
                <w:rFonts w:ascii="Times New Roman" w:hAnsi="Times New Roman"/>
                <w:noProof/>
                <w:color w:val="000000"/>
                <w:sz w:val="27"/>
                <w:szCs w:val="27"/>
              </w:rPr>
              <w:t xml:space="preserve">VSS-952 (prot. Nr. 40 8. §). </w:t>
            </w:r>
          </w:p>
          <w:p w:rsidR="0054056A" w:rsidRPr="00E42B13" w:rsidRDefault="0054056A" w:rsidP="006007B6">
            <w:pPr>
              <w:spacing w:after="0" w:line="240" w:lineRule="auto"/>
              <w:ind w:firstLine="452"/>
              <w:jc w:val="both"/>
              <w:rPr>
                <w:rFonts w:ascii="Times New Roman" w:hAnsi="Times New Roman"/>
                <w:noProof/>
                <w:color w:val="000000"/>
                <w:sz w:val="27"/>
                <w:szCs w:val="27"/>
              </w:rPr>
            </w:pPr>
            <w:r w:rsidRPr="00E42B13">
              <w:rPr>
                <w:rFonts w:ascii="Times New Roman" w:hAnsi="Times New Roman"/>
                <w:noProof/>
                <w:color w:val="000000"/>
                <w:sz w:val="27"/>
                <w:szCs w:val="27"/>
              </w:rPr>
              <w:t>Ārlietu ministrija un Finanšu ministrija saskaņoja noteikumu projektu bez iebildumiem. Sa</w:t>
            </w:r>
            <w:r w:rsidR="00161D1E" w:rsidRPr="00E42B13">
              <w:rPr>
                <w:rFonts w:ascii="Times New Roman" w:hAnsi="Times New Roman"/>
                <w:noProof/>
                <w:color w:val="000000"/>
                <w:sz w:val="27"/>
                <w:szCs w:val="27"/>
              </w:rPr>
              <w:t>skaņošanas rezultātā tika panākta vieno</w:t>
            </w:r>
            <w:r w:rsidR="006202A6" w:rsidRPr="00E42B13">
              <w:rPr>
                <w:rFonts w:ascii="Times New Roman" w:hAnsi="Times New Roman"/>
                <w:noProof/>
                <w:color w:val="000000"/>
                <w:sz w:val="27"/>
                <w:szCs w:val="27"/>
              </w:rPr>
              <w:t>šanās par Tiesl</w:t>
            </w:r>
            <w:r w:rsidRPr="00E42B13">
              <w:rPr>
                <w:rFonts w:ascii="Times New Roman" w:hAnsi="Times New Roman"/>
                <w:noProof/>
                <w:color w:val="000000"/>
                <w:sz w:val="27"/>
                <w:szCs w:val="27"/>
              </w:rPr>
              <w:t>i</w:t>
            </w:r>
            <w:r w:rsidR="006202A6" w:rsidRPr="00E42B13">
              <w:rPr>
                <w:rFonts w:ascii="Times New Roman" w:hAnsi="Times New Roman"/>
                <w:noProof/>
                <w:color w:val="000000"/>
                <w:sz w:val="27"/>
                <w:szCs w:val="27"/>
              </w:rPr>
              <w:t>e</w:t>
            </w:r>
            <w:r w:rsidRPr="00E42B13">
              <w:rPr>
                <w:rFonts w:ascii="Times New Roman" w:hAnsi="Times New Roman"/>
                <w:noProof/>
                <w:color w:val="000000"/>
                <w:sz w:val="27"/>
                <w:szCs w:val="27"/>
              </w:rPr>
              <w:t>tu mini</w:t>
            </w:r>
            <w:r w:rsidR="006202A6" w:rsidRPr="00E42B13">
              <w:rPr>
                <w:rFonts w:ascii="Times New Roman" w:hAnsi="Times New Roman"/>
                <w:noProof/>
                <w:color w:val="000000"/>
                <w:sz w:val="27"/>
                <w:szCs w:val="27"/>
              </w:rPr>
              <w:t>strijas i</w:t>
            </w:r>
            <w:r w:rsidRPr="00E42B13">
              <w:rPr>
                <w:rFonts w:ascii="Times New Roman" w:hAnsi="Times New Roman"/>
                <w:noProof/>
                <w:color w:val="000000"/>
                <w:sz w:val="27"/>
                <w:szCs w:val="27"/>
              </w:rPr>
              <w:t>zteiktajiem iebildumiem.</w:t>
            </w:r>
          </w:p>
          <w:p w:rsidR="0054056A" w:rsidRPr="00E42B13" w:rsidRDefault="0054056A" w:rsidP="0054056A">
            <w:pPr>
              <w:spacing w:after="0" w:line="240" w:lineRule="auto"/>
              <w:ind w:firstLine="539"/>
              <w:jc w:val="both"/>
              <w:rPr>
                <w:rFonts w:ascii="Times New Roman" w:hAnsi="Times New Roman"/>
                <w:noProof/>
                <w:sz w:val="27"/>
                <w:szCs w:val="27"/>
              </w:rPr>
            </w:pPr>
            <w:r w:rsidRPr="00E42B13">
              <w:rPr>
                <w:rFonts w:ascii="Times New Roman" w:hAnsi="Times New Roman"/>
                <w:noProof/>
                <w:sz w:val="27"/>
                <w:szCs w:val="27"/>
              </w:rPr>
              <w:t>Iekšlietu ministrija pēc Valsts sekretāru sanāksmes nosūtīja protokola projektu izvērtēšanai Maķedonijas pusei.</w:t>
            </w:r>
          </w:p>
          <w:p w:rsidR="0054056A" w:rsidRPr="00E42B13" w:rsidRDefault="00161D1E" w:rsidP="0054056A">
            <w:pPr>
              <w:spacing w:after="0" w:line="240" w:lineRule="auto"/>
              <w:ind w:firstLine="539"/>
              <w:jc w:val="both"/>
              <w:rPr>
                <w:rFonts w:ascii="Times New Roman" w:hAnsi="Times New Roman"/>
                <w:sz w:val="27"/>
                <w:szCs w:val="27"/>
              </w:rPr>
            </w:pPr>
            <w:r w:rsidRPr="00E42B13">
              <w:rPr>
                <w:rFonts w:ascii="Times New Roman" w:hAnsi="Times New Roman"/>
                <w:sz w:val="27"/>
                <w:szCs w:val="27"/>
              </w:rPr>
              <w:t xml:space="preserve">Sešu mēnešu laikā </w:t>
            </w:r>
            <w:r w:rsidRPr="00E42B13">
              <w:rPr>
                <w:rFonts w:ascii="Times New Roman" w:hAnsi="Times New Roman"/>
                <w:noProof/>
                <w:sz w:val="27"/>
                <w:szCs w:val="27"/>
              </w:rPr>
              <w:t xml:space="preserve">pēc izsludināšanas Valsts sekretāru sanāksmē </w:t>
            </w:r>
            <w:r w:rsidR="0054056A" w:rsidRPr="00E42B13">
              <w:rPr>
                <w:rFonts w:ascii="Times New Roman" w:hAnsi="Times New Roman"/>
                <w:noProof/>
                <w:sz w:val="27"/>
                <w:szCs w:val="27"/>
              </w:rPr>
              <w:t xml:space="preserve">Iekšlietu ministrija nav iesniegusi noteikumu projektu </w:t>
            </w:r>
            <w:r w:rsidR="0054056A" w:rsidRPr="00E42B13">
              <w:rPr>
                <w:rFonts w:ascii="Times New Roman" w:hAnsi="Times New Roman"/>
                <w:sz w:val="27"/>
                <w:szCs w:val="27"/>
              </w:rPr>
              <w:t>Valsts kancelejā, lai virzītu izskatīšanai noteiktā kārtībā Ministru kabinetā, jo Maķedonijas puse nav sniegusi oficiālo atbildi saistībā ar protokola projekta virzību.</w:t>
            </w:r>
          </w:p>
          <w:p w:rsidR="0054056A" w:rsidRPr="00E42B13" w:rsidRDefault="0054056A" w:rsidP="0054056A">
            <w:pPr>
              <w:spacing w:after="0" w:line="240" w:lineRule="auto"/>
              <w:ind w:firstLine="539"/>
              <w:jc w:val="both"/>
              <w:rPr>
                <w:rFonts w:ascii="Times New Roman" w:hAnsi="Times New Roman"/>
                <w:noProof/>
                <w:color w:val="000000"/>
                <w:sz w:val="27"/>
                <w:szCs w:val="27"/>
              </w:rPr>
            </w:pPr>
            <w:r w:rsidRPr="00E42B13">
              <w:rPr>
                <w:rFonts w:ascii="Times New Roman" w:hAnsi="Times New Roman"/>
                <w:sz w:val="27"/>
                <w:szCs w:val="27"/>
              </w:rPr>
              <w:t xml:space="preserve">Š.g. </w:t>
            </w:r>
            <w:proofErr w:type="gramStart"/>
            <w:r w:rsidRPr="00E42B13">
              <w:rPr>
                <w:rFonts w:ascii="Times New Roman" w:hAnsi="Times New Roman"/>
                <w:sz w:val="27"/>
                <w:szCs w:val="27"/>
              </w:rPr>
              <w:t>21.maijā</w:t>
            </w:r>
            <w:proofErr w:type="gramEnd"/>
            <w:r w:rsidRPr="00E42B13">
              <w:rPr>
                <w:rFonts w:ascii="Times New Roman" w:hAnsi="Times New Roman"/>
                <w:sz w:val="27"/>
                <w:szCs w:val="27"/>
              </w:rPr>
              <w:t xml:space="preserve"> noteikumu projekts tika atsaukts Valsts sekretāru sanāksmē </w:t>
            </w:r>
            <w:r w:rsidR="00CE473F" w:rsidRPr="00E42B13">
              <w:rPr>
                <w:rFonts w:ascii="Times New Roman" w:hAnsi="Times New Roman"/>
                <w:noProof/>
                <w:color w:val="000000"/>
                <w:sz w:val="27"/>
                <w:szCs w:val="27"/>
              </w:rPr>
              <w:t>(prot. Nr. 20 38. §).</w:t>
            </w:r>
          </w:p>
          <w:p w:rsidR="000C683A" w:rsidRPr="00E42B13" w:rsidRDefault="00CE473F" w:rsidP="009B52FA">
            <w:pPr>
              <w:spacing w:after="0" w:line="240" w:lineRule="auto"/>
              <w:ind w:firstLine="539"/>
              <w:jc w:val="both"/>
              <w:rPr>
                <w:rFonts w:ascii="Times New Roman" w:hAnsi="Times New Roman"/>
                <w:noProof/>
                <w:color w:val="000000"/>
                <w:sz w:val="27"/>
                <w:szCs w:val="27"/>
              </w:rPr>
            </w:pPr>
            <w:r w:rsidRPr="00E42B13">
              <w:rPr>
                <w:rFonts w:ascii="Times New Roman" w:hAnsi="Times New Roman"/>
                <w:noProof/>
                <w:color w:val="000000"/>
                <w:sz w:val="27"/>
                <w:szCs w:val="27"/>
              </w:rPr>
              <w:t xml:space="preserve">Š.g. </w:t>
            </w:r>
            <w:r w:rsidR="00C2475D" w:rsidRPr="00E42B13">
              <w:rPr>
                <w:rFonts w:ascii="Times New Roman" w:hAnsi="Times New Roman"/>
                <w:noProof/>
                <w:color w:val="000000"/>
                <w:sz w:val="27"/>
                <w:szCs w:val="27"/>
              </w:rPr>
              <w:t>maija beigās</w:t>
            </w:r>
            <w:r w:rsidRPr="00E42B13">
              <w:rPr>
                <w:rFonts w:ascii="Times New Roman" w:hAnsi="Times New Roman"/>
                <w:noProof/>
                <w:color w:val="000000"/>
                <w:sz w:val="27"/>
                <w:szCs w:val="27"/>
              </w:rPr>
              <w:t xml:space="preserve"> Iekšlietu </w:t>
            </w:r>
            <w:r w:rsidR="00C930FC" w:rsidRPr="00E42B13">
              <w:rPr>
                <w:rFonts w:ascii="Times New Roman" w:hAnsi="Times New Roman"/>
                <w:noProof/>
                <w:color w:val="000000"/>
                <w:sz w:val="27"/>
                <w:szCs w:val="27"/>
              </w:rPr>
              <w:t>min</w:t>
            </w:r>
            <w:r w:rsidR="007172B0" w:rsidRPr="00E42B13">
              <w:rPr>
                <w:rFonts w:ascii="Times New Roman" w:hAnsi="Times New Roman"/>
                <w:noProof/>
                <w:color w:val="000000"/>
                <w:sz w:val="27"/>
                <w:szCs w:val="27"/>
              </w:rPr>
              <w:t>istrija</w:t>
            </w:r>
            <w:r w:rsidR="00C930FC" w:rsidRPr="00E42B13">
              <w:rPr>
                <w:rFonts w:ascii="Times New Roman" w:hAnsi="Times New Roman"/>
                <w:noProof/>
                <w:color w:val="000000"/>
                <w:sz w:val="27"/>
                <w:szCs w:val="27"/>
              </w:rPr>
              <w:t xml:space="preserve"> ir saņēmusi info</w:t>
            </w:r>
            <w:r w:rsidRPr="00E42B13">
              <w:rPr>
                <w:rFonts w:ascii="Times New Roman" w:hAnsi="Times New Roman"/>
                <w:noProof/>
                <w:color w:val="000000"/>
                <w:sz w:val="27"/>
                <w:szCs w:val="27"/>
              </w:rPr>
              <w:t>r</w:t>
            </w:r>
            <w:r w:rsidR="00C930FC" w:rsidRPr="00E42B13">
              <w:rPr>
                <w:rFonts w:ascii="Times New Roman" w:hAnsi="Times New Roman"/>
                <w:noProof/>
                <w:color w:val="000000"/>
                <w:sz w:val="27"/>
                <w:szCs w:val="27"/>
              </w:rPr>
              <w:t>m</w:t>
            </w:r>
            <w:r w:rsidRPr="00E42B13">
              <w:rPr>
                <w:rFonts w:ascii="Times New Roman" w:hAnsi="Times New Roman"/>
                <w:noProof/>
                <w:color w:val="000000"/>
                <w:sz w:val="27"/>
                <w:szCs w:val="27"/>
              </w:rPr>
              <w:t>āciju no Ārlietu ministrijas par Maķedonijas puses piekrišanu noslēgt protokolu Latvijas puses piedāvatājā redakcij</w:t>
            </w:r>
            <w:r w:rsidR="009B52FA" w:rsidRPr="00E42B13">
              <w:rPr>
                <w:rFonts w:ascii="Times New Roman" w:hAnsi="Times New Roman"/>
                <w:noProof/>
                <w:color w:val="000000"/>
                <w:sz w:val="27"/>
                <w:szCs w:val="27"/>
              </w:rPr>
              <w:t>ā.</w:t>
            </w:r>
            <w:r w:rsidR="00DB192C" w:rsidRPr="00E42B13">
              <w:rPr>
                <w:rFonts w:ascii="Times New Roman" w:hAnsi="Times New Roman"/>
                <w:noProof/>
                <w:color w:val="000000"/>
                <w:sz w:val="27"/>
                <w:szCs w:val="27"/>
              </w:rPr>
              <w:t xml:space="preserve"> </w:t>
            </w:r>
          </w:p>
          <w:p w:rsidR="0054056A" w:rsidRPr="00E42B13" w:rsidRDefault="000C683A" w:rsidP="00C2475D">
            <w:pPr>
              <w:spacing w:after="0" w:line="240" w:lineRule="auto"/>
              <w:ind w:firstLine="539"/>
              <w:jc w:val="both"/>
              <w:rPr>
                <w:rFonts w:ascii="Times New Roman" w:hAnsi="Times New Roman"/>
                <w:noProof/>
                <w:color w:val="000000"/>
                <w:sz w:val="27"/>
                <w:szCs w:val="27"/>
              </w:rPr>
            </w:pPr>
            <w:r w:rsidRPr="00E42B13">
              <w:rPr>
                <w:rFonts w:ascii="Times New Roman" w:hAnsi="Times New Roman"/>
                <w:noProof/>
                <w:color w:val="000000"/>
                <w:sz w:val="27"/>
                <w:szCs w:val="27"/>
              </w:rPr>
              <w:t xml:space="preserve">Ņemot vērā </w:t>
            </w:r>
            <w:r w:rsidR="006202A6" w:rsidRPr="00E42B13">
              <w:rPr>
                <w:rFonts w:ascii="Times New Roman" w:hAnsi="Times New Roman"/>
                <w:noProof/>
                <w:color w:val="000000"/>
                <w:sz w:val="27"/>
                <w:szCs w:val="27"/>
              </w:rPr>
              <w:t xml:space="preserve">minēto, </w:t>
            </w:r>
            <w:r w:rsidR="00DB192C" w:rsidRPr="00E42B13">
              <w:rPr>
                <w:rFonts w:ascii="Times New Roman" w:hAnsi="Times New Roman"/>
                <w:noProof/>
                <w:color w:val="000000"/>
                <w:sz w:val="27"/>
                <w:szCs w:val="27"/>
              </w:rPr>
              <w:t xml:space="preserve">Iekšlietu ministrija virza noteikumu projektu </w:t>
            </w:r>
            <w:r w:rsidR="007172B0" w:rsidRPr="00E42B13">
              <w:rPr>
                <w:rFonts w:ascii="Times New Roman" w:hAnsi="Times New Roman"/>
                <w:noProof/>
                <w:color w:val="000000"/>
                <w:sz w:val="27"/>
                <w:szCs w:val="27"/>
              </w:rPr>
              <w:t>izskatīšanai Ministru kabinetā</w:t>
            </w:r>
            <w:r w:rsidR="00C2475D" w:rsidRPr="00E42B13">
              <w:rPr>
                <w:rFonts w:ascii="Times New Roman" w:hAnsi="Times New Roman"/>
                <w:noProof/>
                <w:color w:val="000000"/>
                <w:sz w:val="27"/>
                <w:szCs w:val="27"/>
              </w:rPr>
              <w:t xml:space="preserve"> bez</w:t>
            </w:r>
            <w:r w:rsidR="008367D9" w:rsidRPr="00E42B13">
              <w:rPr>
                <w:rFonts w:ascii="Times New Roman" w:hAnsi="Times New Roman"/>
                <w:noProof/>
                <w:color w:val="000000"/>
                <w:sz w:val="27"/>
                <w:szCs w:val="27"/>
              </w:rPr>
              <w:t xml:space="preserve"> iz</w:t>
            </w:r>
            <w:r w:rsidR="006202A6" w:rsidRPr="00E42B13">
              <w:rPr>
                <w:rFonts w:ascii="Times New Roman" w:hAnsi="Times New Roman"/>
                <w:noProof/>
                <w:color w:val="000000"/>
                <w:sz w:val="27"/>
                <w:szCs w:val="27"/>
              </w:rPr>
              <w:t>s</w:t>
            </w:r>
            <w:r w:rsidR="008367D9" w:rsidRPr="00E42B13">
              <w:rPr>
                <w:rFonts w:ascii="Times New Roman" w:hAnsi="Times New Roman"/>
                <w:noProof/>
                <w:color w:val="000000"/>
                <w:sz w:val="27"/>
                <w:szCs w:val="27"/>
              </w:rPr>
              <w:t>ludināšanas Valsts sekretāru sanāksmē</w:t>
            </w:r>
            <w:r w:rsidR="006202A6" w:rsidRPr="00E42B13">
              <w:rPr>
                <w:rFonts w:ascii="Times New Roman" w:hAnsi="Times New Roman"/>
                <w:noProof/>
                <w:color w:val="000000"/>
                <w:sz w:val="27"/>
                <w:szCs w:val="27"/>
              </w:rPr>
              <w:t>,</w:t>
            </w:r>
            <w:r w:rsidR="008367D9" w:rsidRPr="00E42B13">
              <w:rPr>
                <w:rFonts w:ascii="Times New Roman" w:hAnsi="Times New Roman"/>
                <w:noProof/>
                <w:color w:val="000000"/>
                <w:sz w:val="27"/>
                <w:szCs w:val="27"/>
              </w:rPr>
              <w:t xml:space="preserve"> </w:t>
            </w:r>
            <w:r w:rsidR="00C2475D" w:rsidRPr="00E42B13">
              <w:rPr>
                <w:rFonts w:ascii="Times New Roman" w:hAnsi="Times New Roman"/>
                <w:noProof/>
                <w:color w:val="000000"/>
                <w:sz w:val="27"/>
                <w:szCs w:val="27"/>
              </w:rPr>
              <w:t xml:space="preserve">jo </w:t>
            </w:r>
            <w:r w:rsidR="008367D9" w:rsidRPr="00E42B13">
              <w:rPr>
                <w:rFonts w:ascii="Times New Roman" w:hAnsi="Times New Roman"/>
                <w:noProof/>
                <w:color w:val="000000"/>
                <w:sz w:val="27"/>
                <w:szCs w:val="27"/>
              </w:rPr>
              <w:t>protokola projekta redakcija nav mainījusies</w:t>
            </w:r>
            <w:r w:rsidR="00C2475D" w:rsidRPr="00E42B13">
              <w:rPr>
                <w:rFonts w:ascii="Times New Roman" w:hAnsi="Times New Roman"/>
                <w:noProof/>
                <w:color w:val="000000"/>
                <w:sz w:val="27"/>
                <w:szCs w:val="27"/>
              </w:rPr>
              <w:t xml:space="preserve"> un </w:t>
            </w:r>
            <w:r w:rsidR="008367D9" w:rsidRPr="00E42B13">
              <w:rPr>
                <w:rFonts w:ascii="Times New Roman" w:hAnsi="Times New Roman"/>
                <w:noProof/>
                <w:color w:val="000000"/>
                <w:sz w:val="27"/>
                <w:szCs w:val="27"/>
              </w:rPr>
              <w:t>Maķedonijas puse saskaņoja to Latvijas piedāvātajā redakcijā.</w:t>
            </w:r>
          </w:p>
        </w:tc>
      </w:tr>
      <w:tr w:rsidR="006D3B45" w:rsidRPr="00E42B13" w:rsidTr="006007B6">
        <w:tc>
          <w:tcPr>
            <w:tcW w:w="9039" w:type="dxa"/>
            <w:gridSpan w:val="4"/>
            <w:tcBorders>
              <w:top w:val="single" w:sz="4" w:space="0" w:color="auto"/>
            </w:tcBorders>
          </w:tcPr>
          <w:p w:rsidR="006D3B45" w:rsidRPr="00E42B13" w:rsidRDefault="006D3B45" w:rsidP="006007B6">
            <w:pPr>
              <w:spacing w:after="0" w:line="240" w:lineRule="auto"/>
              <w:jc w:val="center"/>
              <w:rPr>
                <w:rFonts w:ascii="Times New Roman" w:hAnsi="Times New Roman"/>
                <w:sz w:val="27"/>
                <w:szCs w:val="27"/>
              </w:rPr>
            </w:pPr>
            <w:r w:rsidRPr="00E42B13">
              <w:rPr>
                <w:rFonts w:ascii="Times New Roman" w:hAnsi="Times New Roman"/>
                <w:b/>
                <w:sz w:val="27"/>
                <w:szCs w:val="27"/>
              </w:rPr>
              <w:t>II. Tiesību akta projekta ietekme uz sabiedrību, tautsaimniecības attīstību un administratīvo slogu</w:t>
            </w:r>
          </w:p>
        </w:tc>
      </w:tr>
      <w:tr w:rsidR="006D3B45" w:rsidRPr="00E42B13" w:rsidTr="006007B6">
        <w:tc>
          <w:tcPr>
            <w:tcW w:w="534" w:type="dxa"/>
          </w:tcPr>
          <w:p w:rsidR="006D3B45" w:rsidRPr="00E42B13" w:rsidRDefault="006D3B45" w:rsidP="006007B6">
            <w:pPr>
              <w:spacing w:after="0" w:line="240" w:lineRule="auto"/>
              <w:rPr>
                <w:rFonts w:ascii="Times New Roman" w:hAnsi="Times New Roman"/>
                <w:sz w:val="27"/>
                <w:szCs w:val="27"/>
              </w:rPr>
            </w:pPr>
            <w:r w:rsidRPr="00E42B13">
              <w:rPr>
                <w:rFonts w:ascii="Times New Roman" w:hAnsi="Times New Roman"/>
                <w:sz w:val="27"/>
                <w:szCs w:val="27"/>
              </w:rPr>
              <w:t xml:space="preserve">1. </w:t>
            </w:r>
          </w:p>
        </w:tc>
        <w:tc>
          <w:tcPr>
            <w:tcW w:w="2530" w:type="dxa"/>
            <w:gridSpan w:val="2"/>
          </w:tcPr>
          <w:p w:rsidR="006D3B45" w:rsidRPr="00E42B13" w:rsidRDefault="006D3B45" w:rsidP="006007B6">
            <w:pPr>
              <w:spacing w:after="0" w:line="240" w:lineRule="auto"/>
              <w:rPr>
                <w:rFonts w:ascii="Times New Roman" w:hAnsi="Times New Roman"/>
                <w:sz w:val="27"/>
                <w:szCs w:val="27"/>
              </w:rPr>
            </w:pPr>
            <w:r w:rsidRPr="00E42B13">
              <w:rPr>
                <w:rFonts w:ascii="Times New Roman" w:hAnsi="Times New Roman"/>
                <w:sz w:val="27"/>
                <w:szCs w:val="27"/>
              </w:rPr>
              <w:t>Sabiedrības mērķgrupas, kuras tiesiskais regulējums ietekmē vai varētu ietekmēt</w:t>
            </w:r>
          </w:p>
        </w:tc>
        <w:tc>
          <w:tcPr>
            <w:tcW w:w="5975" w:type="dxa"/>
          </w:tcPr>
          <w:p w:rsidR="006D3B45" w:rsidRPr="00E42B13" w:rsidRDefault="006D3B45" w:rsidP="005A44F7">
            <w:pPr>
              <w:spacing w:after="0" w:line="240" w:lineRule="auto"/>
              <w:jc w:val="both"/>
              <w:rPr>
                <w:rFonts w:ascii="Times New Roman" w:hAnsi="Times New Roman"/>
                <w:iCs/>
                <w:sz w:val="27"/>
                <w:szCs w:val="27"/>
              </w:rPr>
            </w:pPr>
            <w:r w:rsidRPr="00E42B13">
              <w:rPr>
                <w:rFonts w:ascii="Times New Roman" w:hAnsi="Times New Roman"/>
                <w:color w:val="000000"/>
                <w:sz w:val="27"/>
                <w:szCs w:val="27"/>
              </w:rPr>
              <w:t>Projekts attiecas uz personām, kuras varētu</w:t>
            </w:r>
            <w:r w:rsidR="0090224A" w:rsidRPr="00E42B13">
              <w:rPr>
                <w:rFonts w:ascii="Times New Roman" w:hAnsi="Times New Roman"/>
                <w:color w:val="000000"/>
                <w:sz w:val="27"/>
                <w:szCs w:val="27"/>
              </w:rPr>
              <w:t xml:space="preserve"> būt</w:t>
            </w:r>
            <w:r w:rsidRPr="00E42B13">
              <w:rPr>
                <w:rFonts w:ascii="Times New Roman" w:hAnsi="Times New Roman"/>
                <w:color w:val="000000"/>
                <w:sz w:val="27"/>
                <w:szCs w:val="27"/>
              </w:rPr>
              <w:t xml:space="preserve"> </w:t>
            </w:r>
            <w:r w:rsidR="005A44F7" w:rsidRPr="00E42B13">
              <w:rPr>
                <w:rFonts w:ascii="Times New Roman" w:hAnsi="Times New Roman"/>
                <w:color w:val="000000"/>
                <w:sz w:val="27"/>
                <w:szCs w:val="27"/>
              </w:rPr>
              <w:t xml:space="preserve">pakļauti </w:t>
            </w:r>
            <w:proofErr w:type="spellStart"/>
            <w:r w:rsidR="005A44F7" w:rsidRPr="00E42B13">
              <w:rPr>
                <w:rFonts w:ascii="Times New Roman" w:hAnsi="Times New Roman"/>
                <w:color w:val="000000"/>
                <w:sz w:val="27"/>
                <w:szCs w:val="27"/>
              </w:rPr>
              <w:t>readmisijas</w:t>
            </w:r>
            <w:proofErr w:type="spellEnd"/>
            <w:r w:rsidR="005A44F7" w:rsidRPr="00E42B13">
              <w:rPr>
                <w:rFonts w:ascii="Times New Roman" w:hAnsi="Times New Roman"/>
                <w:color w:val="000000"/>
                <w:sz w:val="27"/>
                <w:szCs w:val="27"/>
              </w:rPr>
              <w:t xml:space="preserve"> procedūrai</w:t>
            </w:r>
          </w:p>
        </w:tc>
      </w:tr>
      <w:tr w:rsidR="006D3B45" w:rsidRPr="00E42B13" w:rsidTr="006007B6">
        <w:tc>
          <w:tcPr>
            <w:tcW w:w="534" w:type="dxa"/>
          </w:tcPr>
          <w:p w:rsidR="006D3B45" w:rsidRPr="00E42B13" w:rsidRDefault="006D3B45" w:rsidP="006007B6">
            <w:pPr>
              <w:spacing w:after="0" w:line="240" w:lineRule="auto"/>
              <w:rPr>
                <w:rFonts w:ascii="Times New Roman" w:hAnsi="Times New Roman"/>
                <w:sz w:val="27"/>
                <w:szCs w:val="27"/>
              </w:rPr>
            </w:pPr>
            <w:r w:rsidRPr="00E42B13">
              <w:rPr>
                <w:rFonts w:ascii="Times New Roman" w:hAnsi="Times New Roman"/>
                <w:sz w:val="27"/>
                <w:szCs w:val="27"/>
              </w:rPr>
              <w:t>2.</w:t>
            </w:r>
          </w:p>
        </w:tc>
        <w:tc>
          <w:tcPr>
            <w:tcW w:w="2530" w:type="dxa"/>
            <w:gridSpan w:val="2"/>
          </w:tcPr>
          <w:p w:rsidR="006D3B45" w:rsidRPr="00E42B13" w:rsidRDefault="006D3B45" w:rsidP="006007B6">
            <w:pPr>
              <w:spacing w:after="0" w:line="240" w:lineRule="auto"/>
              <w:rPr>
                <w:rFonts w:ascii="Times New Roman" w:hAnsi="Times New Roman"/>
                <w:sz w:val="27"/>
                <w:szCs w:val="27"/>
              </w:rPr>
            </w:pPr>
            <w:r w:rsidRPr="00E42B13">
              <w:rPr>
                <w:rFonts w:ascii="Times New Roman" w:hAnsi="Times New Roman"/>
                <w:sz w:val="27"/>
                <w:szCs w:val="27"/>
              </w:rPr>
              <w:t>Tiesiskā regulējuma ietekme uz tautsaimniecību un administratīvo slogu</w:t>
            </w:r>
          </w:p>
        </w:tc>
        <w:tc>
          <w:tcPr>
            <w:tcW w:w="5975" w:type="dxa"/>
          </w:tcPr>
          <w:p w:rsidR="006D3B45" w:rsidRPr="00E42B13" w:rsidRDefault="006D3B45" w:rsidP="006007B6">
            <w:pPr>
              <w:spacing w:after="0" w:line="240" w:lineRule="auto"/>
              <w:jc w:val="both"/>
              <w:rPr>
                <w:rFonts w:ascii="Times New Roman" w:hAnsi="Times New Roman"/>
                <w:sz w:val="27"/>
                <w:szCs w:val="27"/>
              </w:rPr>
            </w:pPr>
            <w:r w:rsidRPr="00E42B13">
              <w:rPr>
                <w:rFonts w:ascii="Times New Roman" w:hAnsi="Times New Roman"/>
                <w:sz w:val="27"/>
                <w:szCs w:val="27"/>
              </w:rPr>
              <w:t>Sabiedrības grupām un institūcijām projekta tiesiskais regulējums nemaina tiesības un pienākumus, kā arī veicamās darbības.</w:t>
            </w:r>
          </w:p>
        </w:tc>
      </w:tr>
      <w:tr w:rsidR="006D3B45" w:rsidRPr="00E42B13" w:rsidTr="006007B6">
        <w:tc>
          <w:tcPr>
            <w:tcW w:w="534" w:type="dxa"/>
          </w:tcPr>
          <w:p w:rsidR="006D3B45" w:rsidRPr="00E42B13" w:rsidRDefault="006D3B45" w:rsidP="006007B6">
            <w:pPr>
              <w:spacing w:after="0" w:line="240" w:lineRule="auto"/>
              <w:rPr>
                <w:rFonts w:ascii="Times New Roman" w:hAnsi="Times New Roman"/>
                <w:sz w:val="27"/>
                <w:szCs w:val="27"/>
              </w:rPr>
            </w:pPr>
            <w:r w:rsidRPr="00E42B13">
              <w:rPr>
                <w:rFonts w:ascii="Times New Roman" w:hAnsi="Times New Roman"/>
                <w:sz w:val="27"/>
                <w:szCs w:val="27"/>
              </w:rPr>
              <w:t>3.</w:t>
            </w:r>
          </w:p>
        </w:tc>
        <w:tc>
          <w:tcPr>
            <w:tcW w:w="2530" w:type="dxa"/>
            <w:gridSpan w:val="2"/>
          </w:tcPr>
          <w:p w:rsidR="006D3B45" w:rsidRPr="00E42B13" w:rsidRDefault="006D3B45" w:rsidP="006007B6">
            <w:pPr>
              <w:spacing w:after="0" w:line="240" w:lineRule="auto"/>
              <w:rPr>
                <w:rFonts w:ascii="Times New Roman" w:hAnsi="Times New Roman"/>
                <w:sz w:val="27"/>
                <w:szCs w:val="27"/>
              </w:rPr>
            </w:pPr>
            <w:r w:rsidRPr="00E42B13">
              <w:rPr>
                <w:rFonts w:ascii="Times New Roman" w:hAnsi="Times New Roman"/>
                <w:sz w:val="27"/>
                <w:szCs w:val="27"/>
              </w:rPr>
              <w:t>Administratīvo izmaksu monetārs novērtējums</w:t>
            </w:r>
          </w:p>
        </w:tc>
        <w:tc>
          <w:tcPr>
            <w:tcW w:w="5975" w:type="dxa"/>
          </w:tcPr>
          <w:p w:rsidR="006D3B45" w:rsidRPr="00E42B13" w:rsidRDefault="006D3B45" w:rsidP="006007B6">
            <w:pPr>
              <w:spacing w:after="0" w:line="240" w:lineRule="auto"/>
              <w:jc w:val="both"/>
              <w:rPr>
                <w:rFonts w:ascii="Times New Roman" w:hAnsi="Times New Roman"/>
                <w:sz w:val="27"/>
                <w:szCs w:val="27"/>
              </w:rPr>
            </w:pPr>
            <w:r w:rsidRPr="00E42B13">
              <w:rPr>
                <w:rFonts w:ascii="Times New Roman" w:hAnsi="Times New Roman"/>
                <w:sz w:val="27"/>
                <w:szCs w:val="27"/>
              </w:rPr>
              <w:t>Projekts šo jomu neskar</w:t>
            </w:r>
          </w:p>
        </w:tc>
      </w:tr>
      <w:tr w:rsidR="006D3B45" w:rsidRPr="00E42B13" w:rsidTr="006007B6">
        <w:tc>
          <w:tcPr>
            <w:tcW w:w="534" w:type="dxa"/>
          </w:tcPr>
          <w:p w:rsidR="006D3B45" w:rsidRPr="00E42B13" w:rsidRDefault="006D3B45" w:rsidP="006007B6">
            <w:pPr>
              <w:spacing w:after="0" w:line="240" w:lineRule="auto"/>
              <w:rPr>
                <w:rFonts w:ascii="Times New Roman" w:hAnsi="Times New Roman"/>
                <w:sz w:val="27"/>
                <w:szCs w:val="27"/>
              </w:rPr>
            </w:pPr>
            <w:r w:rsidRPr="00E42B13">
              <w:rPr>
                <w:rFonts w:ascii="Times New Roman" w:hAnsi="Times New Roman"/>
                <w:sz w:val="27"/>
                <w:szCs w:val="27"/>
              </w:rPr>
              <w:t>4.</w:t>
            </w:r>
          </w:p>
        </w:tc>
        <w:tc>
          <w:tcPr>
            <w:tcW w:w="2530" w:type="dxa"/>
            <w:gridSpan w:val="2"/>
          </w:tcPr>
          <w:p w:rsidR="006D3B45" w:rsidRPr="00E42B13" w:rsidRDefault="006D3B45" w:rsidP="006007B6">
            <w:pPr>
              <w:spacing w:after="0" w:line="240" w:lineRule="auto"/>
              <w:rPr>
                <w:rFonts w:ascii="Times New Roman" w:hAnsi="Times New Roman"/>
                <w:sz w:val="27"/>
                <w:szCs w:val="27"/>
              </w:rPr>
            </w:pPr>
            <w:r w:rsidRPr="00E42B13">
              <w:rPr>
                <w:rFonts w:ascii="Times New Roman" w:hAnsi="Times New Roman"/>
                <w:sz w:val="27"/>
                <w:szCs w:val="27"/>
              </w:rPr>
              <w:t>Cita informācija</w:t>
            </w:r>
          </w:p>
        </w:tc>
        <w:tc>
          <w:tcPr>
            <w:tcW w:w="5975" w:type="dxa"/>
          </w:tcPr>
          <w:p w:rsidR="006D3B45" w:rsidRPr="00E42B13" w:rsidRDefault="006D3B45" w:rsidP="006007B6">
            <w:pPr>
              <w:spacing w:after="0" w:line="240" w:lineRule="auto"/>
              <w:jc w:val="both"/>
              <w:rPr>
                <w:rFonts w:ascii="Times New Roman" w:hAnsi="Times New Roman"/>
                <w:sz w:val="27"/>
                <w:szCs w:val="27"/>
              </w:rPr>
            </w:pPr>
            <w:r w:rsidRPr="00E42B13">
              <w:rPr>
                <w:rFonts w:ascii="Times New Roman" w:hAnsi="Times New Roman"/>
                <w:sz w:val="27"/>
                <w:szCs w:val="27"/>
              </w:rPr>
              <w:t>Nav.</w:t>
            </w:r>
          </w:p>
        </w:tc>
      </w:tr>
    </w:tbl>
    <w:p w:rsidR="006D3B45" w:rsidRPr="00E42B13" w:rsidRDefault="006D3B45" w:rsidP="002C39D6">
      <w:pPr>
        <w:spacing w:after="0" w:line="240" w:lineRule="auto"/>
        <w:rPr>
          <w:rFonts w:ascii="Times New Roman" w:hAnsi="Times New Roman"/>
          <w:sz w:val="27"/>
          <w:szCs w:val="27"/>
        </w:rPr>
      </w:pPr>
    </w:p>
    <w:p w:rsidR="006D3B45" w:rsidRPr="00E42B13" w:rsidRDefault="006D3B45" w:rsidP="006D3B45">
      <w:pPr>
        <w:pStyle w:val="naisf"/>
        <w:spacing w:before="0" w:beforeAutospacing="0" w:after="0" w:afterAutospacing="0"/>
        <w:jc w:val="center"/>
        <w:rPr>
          <w:sz w:val="27"/>
          <w:szCs w:val="27"/>
          <w:lang w:eastAsia="lv-LV"/>
        </w:rPr>
      </w:pPr>
    </w:p>
    <w:tbl>
      <w:tblPr>
        <w:tblW w:w="5261" w:type="pct"/>
        <w:tblInd w:w="-14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815"/>
        <w:gridCol w:w="2260"/>
        <w:gridCol w:w="357"/>
        <w:gridCol w:w="1745"/>
        <w:gridCol w:w="1960"/>
        <w:gridCol w:w="2218"/>
        <w:gridCol w:w="179"/>
      </w:tblGrid>
      <w:tr w:rsidR="00224177" w:rsidRPr="00E42B13" w:rsidTr="00464F72">
        <w:tc>
          <w:tcPr>
            <w:tcW w:w="5000" w:type="pct"/>
            <w:gridSpan w:val="7"/>
            <w:tcBorders>
              <w:top w:val="single" w:sz="4" w:space="0" w:color="auto"/>
              <w:left w:val="single" w:sz="4" w:space="0" w:color="auto"/>
              <w:bottom w:val="outset" w:sz="6" w:space="0" w:color="000000"/>
              <w:right w:val="single" w:sz="4" w:space="0" w:color="auto"/>
            </w:tcBorders>
          </w:tcPr>
          <w:p w:rsidR="00224177" w:rsidRPr="00E42B13" w:rsidRDefault="00224177" w:rsidP="00224177">
            <w:pPr>
              <w:spacing w:after="0" w:line="240" w:lineRule="auto"/>
              <w:jc w:val="center"/>
              <w:rPr>
                <w:rFonts w:ascii="Times New Roman" w:hAnsi="Times New Roman"/>
                <w:b/>
                <w:bCs/>
                <w:color w:val="000000"/>
                <w:sz w:val="27"/>
                <w:szCs w:val="27"/>
              </w:rPr>
            </w:pPr>
            <w:r w:rsidRPr="00E42B13">
              <w:rPr>
                <w:rFonts w:ascii="Times New Roman" w:hAnsi="Times New Roman"/>
                <w:b/>
                <w:bCs/>
                <w:color w:val="000000"/>
                <w:sz w:val="27"/>
                <w:szCs w:val="27"/>
              </w:rPr>
              <w:t>V. Tiesību akta projekta atbilstība Latvijas Republikas starptautiskajām saistībām</w:t>
            </w:r>
          </w:p>
        </w:tc>
      </w:tr>
      <w:tr w:rsidR="00224177" w:rsidRPr="00E42B13" w:rsidTr="00464F72">
        <w:tc>
          <w:tcPr>
            <w:tcW w:w="428" w:type="pct"/>
            <w:tcBorders>
              <w:top w:val="outset" w:sz="6" w:space="0" w:color="000000"/>
              <w:bottom w:val="outset" w:sz="6" w:space="0" w:color="000000"/>
              <w:right w:val="outset" w:sz="6" w:space="0" w:color="000000"/>
            </w:tcBorders>
          </w:tcPr>
          <w:p w:rsidR="00224177" w:rsidRPr="00E42B13" w:rsidRDefault="00224177" w:rsidP="00224177">
            <w:pPr>
              <w:spacing w:after="0" w:line="240" w:lineRule="auto"/>
              <w:rPr>
                <w:rFonts w:ascii="Times New Roman" w:hAnsi="Times New Roman"/>
                <w:color w:val="000000"/>
                <w:sz w:val="27"/>
                <w:szCs w:val="27"/>
              </w:rPr>
            </w:pPr>
            <w:r w:rsidRPr="00E42B13">
              <w:rPr>
                <w:rFonts w:ascii="Times New Roman" w:hAnsi="Times New Roman"/>
                <w:color w:val="000000"/>
                <w:sz w:val="27"/>
                <w:szCs w:val="27"/>
              </w:rPr>
              <w:lastRenderedPageBreak/>
              <w:t>1.</w:t>
            </w:r>
          </w:p>
        </w:tc>
        <w:tc>
          <w:tcPr>
            <w:tcW w:w="1372" w:type="pct"/>
            <w:gridSpan w:val="2"/>
            <w:tcBorders>
              <w:top w:val="outset" w:sz="6" w:space="0" w:color="000000"/>
              <w:left w:val="outset" w:sz="6" w:space="0" w:color="000000"/>
              <w:bottom w:val="outset" w:sz="6" w:space="0" w:color="000000"/>
              <w:right w:val="outset" w:sz="6" w:space="0" w:color="000000"/>
            </w:tcBorders>
          </w:tcPr>
          <w:p w:rsidR="00224177" w:rsidRPr="00E42B13" w:rsidRDefault="00224177" w:rsidP="00224177">
            <w:pPr>
              <w:spacing w:after="0" w:line="240" w:lineRule="auto"/>
              <w:jc w:val="both"/>
              <w:rPr>
                <w:rFonts w:ascii="Times New Roman" w:hAnsi="Times New Roman"/>
                <w:color w:val="000000"/>
                <w:sz w:val="27"/>
                <w:szCs w:val="27"/>
              </w:rPr>
            </w:pPr>
            <w:r w:rsidRPr="00E42B13">
              <w:rPr>
                <w:rFonts w:ascii="Times New Roman" w:hAnsi="Times New Roman"/>
                <w:color w:val="000000"/>
                <w:sz w:val="27"/>
                <w:szCs w:val="27"/>
              </w:rPr>
              <w:t>Saistības pret Eiropas Savienību</w:t>
            </w:r>
          </w:p>
        </w:tc>
        <w:tc>
          <w:tcPr>
            <w:tcW w:w="3200" w:type="pct"/>
            <w:gridSpan w:val="4"/>
            <w:tcBorders>
              <w:top w:val="outset" w:sz="6" w:space="0" w:color="000000"/>
              <w:left w:val="outset" w:sz="6" w:space="0" w:color="000000"/>
              <w:bottom w:val="outset" w:sz="6" w:space="0" w:color="000000"/>
            </w:tcBorders>
          </w:tcPr>
          <w:p w:rsidR="00464F72" w:rsidRPr="00E42B13" w:rsidRDefault="00464F72" w:rsidP="00464F72">
            <w:pPr>
              <w:spacing w:after="0" w:line="240" w:lineRule="auto"/>
              <w:ind w:firstLine="504"/>
              <w:jc w:val="both"/>
              <w:rPr>
                <w:rFonts w:ascii="Times New Roman" w:hAnsi="Times New Roman"/>
                <w:bCs/>
                <w:sz w:val="27"/>
                <w:szCs w:val="27"/>
              </w:rPr>
            </w:pPr>
            <w:proofErr w:type="gramStart"/>
            <w:r w:rsidRPr="00E42B13">
              <w:rPr>
                <w:rFonts w:ascii="Times New Roman" w:hAnsi="Times New Roman"/>
                <w:sz w:val="27"/>
                <w:szCs w:val="27"/>
              </w:rPr>
              <w:t>2007.gada</w:t>
            </w:r>
            <w:proofErr w:type="gramEnd"/>
            <w:r w:rsidRPr="00E42B13">
              <w:rPr>
                <w:rFonts w:ascii="Times New Roman" w:hAnsi="Times New Roman"/>
                <w:sz w:val="27"/>
                <w:szCs w:val="27"/>
              </w:rPr>
              <w:t xml:space="preserve"> 18.septembrī tika parakstīts Nolīgums </w:t>
            </w:r>
            <w:r w:rsidRPr="00E42B13">
              <w:rPr>
                <w:rFonts w:ascii="Times New Roman" w:hAnsi="Times New Roman"/>
                <w:bCs/>
                <w:sz w:val="27"/>
                <w:szCs w:val="27"/>
              </w:rPr>
              <w:t xml:space="preserve">starp Eiropas Kopienu un Bijušo Dienvidslāvijas Maķedonijas Republiku par to personu atpakaļuzņemšanu, kuras uzturas nelikumīgi, kas stājās spēkā 2008.gada 1.janvārī. </w:t>
            </w:r>
          </w:p>
          <w:p w:rsidR="00224177" w:rsidRPr="00E42B13" w:rsidRDefault="00464F72" w:rsidP="00464F72">
            <w:pPr>
              <w:pStyle w:val="naiskr"/>
              <w:spacing w:before="0" w:beforeAutospacing="0" w:after="0" w:afterAutospacing="0"/>
              <w:jc w:val="both"/>
              <w:rPr>
                <w:iCs/>
                <w:sz w:val="27"/>
                <w:szCs w:val="27"/>
              </w:rPr>
            </w:pPr>
            <w:r w:rsidRPr="00E42B13">
              <w:rPr>
                <w:bCs/>
                <w:sz w:val="27"/>
                <w:szCs w:val="27"/>
              </w:rPr>
              <w:t xml:space="preserve">Nolīguma </w:t>
            </w:r>
            <w:proofErr w:type="gramStart"/>
            <w:r w:rsidRPr="00E42B13">
              <w:rPr>
                <w:bCs/>
                <w:sz w:val="27"/>
                <w:szCs w:val="27"/>
              </w:rPr>
              <w:t>19.pants</w:t>
            </w:r>
            <w:proofErr w:type="gramEnd"/>
            <w:r w:rsidRPr="00E42B13">
              <w:rPr>
                <w:bCs/>
                <w:sz w:val="27"/>
                <w:szCs w:val="27"/>
              </w:rPr>
              <w:t xml:space="preserve"> paredz starp Eiropas Savienības dalībvalstīm un Bijušo Dienvidslāvijas Maķedonijas Republiku  Nolīguma īstenošanas protokolu slēgšanu.</w:t>
            </w:r>
          </w:p>
        </w:tc>
      </w:tr>
      <w:tr w:rsidR="00224177" w:rsidRPr="00E42B13" w:rsidTr="00464F72">
        <w:tc>
          <w:tcPr>
            <w:tcW w:w="428" w:type="pct"/>
            <w:tcBorders>
              <w:top w:val="outset" w:sz="6" w:space="0" w:color="000000"/>
              <w:bottom w:val="outset" w:sz="6" w:space="0" w:color="000000"/>
              <w:right w:val="outset" w:sz="6" w:space="0" w:color="000000"/>
            </w:tcBorders>
          </w:tcPr>
          <w:p w:rsidR="00224177" w:rsidRPr="00E42B13" w:rsidRDefault="00224177" w:rsidP="00224177">
            <w:pPr>
              <w:spacing w:after="0" w:line="240" w:lineRule="auto"/>
              <w:rPr>
                <w:rFonts w:ascii="Times New Roman" w:hAnsi="Times New Roman"/>
                <w:color w:val="000000"/>
                <w:sz w:val="27"/>
                <w:szCs w:val="27"/>
              </w:rPr>
            </w:pPr>
            <w:r w:rsidRPr="00E42B13">
              <w:rPr>
                <w:rFonts w:ascii="Times New Roman" w:hAnsi="Times New Roman"/>
                <w:color w:val="000000"/>
                <w:sz w:val="27"/>
                <w:szCs w:val="27"/>
              </w:rPr>
              <w:t>2.</w:t>
            </w:r>
          </w:p>
        </w:tc>
        <w:tc>
          <w:tcPr>
            <w:tcW w:w="1372" w:type="pct"/>
            <w:gridSpan w:val="2"/>
            <w:tcBorders>
              <w:top w:val="outset" w:sz="6" w:space="0" w:color="000000"/>
              <w:left w:val="outset" w:sz="6" w:space="0" w:color="000000"/>
              <w:bottom w:val="outset" w:sz="6" w:space="0" w:color="000000"/>
              <w:right w:val="outset" w:sz="6" w:space="0" w:color="000000"/>
            </w:tcBorders>
          </w:tcPr>
          <w:p w:rsidR="00224177" w:rsidRPr="00E42B13" w:rsidRDefault="00224177" w:rsidP="00224177">
            <w:pPr>
              <w:spacing w:after="0" w:line="240" w:lineRule="auto"/>
              <w:jc w:val="both"/>
              <w:rPr>
                <w:rFonts w:ascii="Times New Roman" w:hAnsi="Times New Roman"/>
                <w:color w:val="000000"/>
                <w:sz w:val="27"/>
                <w:szCs w:val="27"/>
              </w:rPr>
            </w:pPr>
            <w:r w:rsidRPr="00E42B13">
              <w:rPr>
                <w:rFonts w:ascii="Times New Roman" w:hAnsi="Times New Roman"/>
                <w:color w:val="000000"/>
                <w:sz w:val="27"/>
                <w:szCs w:val="27"/>
              </w:rPr>
              <w:t>Citas starptautiskās saistības</w:t>
            </w:r>
          </w:p>
        </w:tc>
        <w:tc>
          <w:tcPr>
            <w:tcW w:w="3200" w:type="pct"/>
            <w:gridSpan w:val="4"/>
            <w:tcBorders>
              <w:top w:val="outset" w:sz="6" w:space="0" w:color="000000"/>
              <w:left w:val="outset" w:sz="6" w:space="0" w:color="000000"/>
              <w:bottom w:val="outset" w:sz="6" w:space="0" w:color="000000"/>
            </w:tcBorders>
          </w:tcPr>
          <w:p w:rsidR="00224177" w:rsidRPr="00E42B13" w:rsidRDefault="00224177" w:rsidP="00464F72">
            <w:pPr>
              <w:spacing w:after="0" w:line="240" w:lineRule="auto"/>
              <w:jc w:val="both"/>
              <w:rPr>
                <w:rFonts w:ascii="Times New Roman" w:hAnsi="Times New Roman"/>
                <w:color w:val="000000"/>
                <w:sz w:val="27"/>
                <w:szCs w:val="27"/>
              </w:rPr>
            </w:pPr>
            <w:r w:rsidRPr="00E42B13">
              <w:rPr>
                <w:rFonts w:ascii="Times New Roman" w:hAnsi="Times New Roman"/>
                <w:color w:val="000000"/>
                <w:sz w:val="27"/>
                <w:szCs w:val="27"/>
              </w:rPr>
              <w:t>Projekts šo jomu neskar.</w:t>
            </w:r>
          </w:p>
          <w:p w:rsidR="00224177" w:rsidRPr="00E42B13" w:rsidRDefault="00224177" w:rsidP="00224177">
            <w:pPr>
              <w:spacing w:after="0" w:line="240" w:lineRule="auto"/>
              <w:rPr>
                <w:rFonts w:ascii="Times New Roman" w:hAnsi="Times New Roman"/>
                <w:color w:val="000000"/>
                <w:sz w:val="27"/>
                <w:szCs w:val="27"/>
              </w:rPr>
            </w:pPr>
          </w:p>
        </w:tc>
      </w:tr>
      <w:tr w:rsidR="00224177" w:rsidRPr="00E42B13" w:rsidTr="00464F72">
        <w:tc>
          <w:tcPr>
            <w:tcW w:w="428" w:type="pct"/>
            <w:tcBorders>
              <w:top w:val="outset" w:sz="6" w:space="0" w:color="000000"/>
              <w:bottom w:val="outset" w:sz="6" w:space="0" w:color="000000"/>
              <w:right w:val="outset" w:sz="6" w:space="0" w:color="000000"/>
            </w:tcBorders>
          </w:tcPr>
          <w:p w:rsidR="00224177" w:rsidRPr="00E42B13" w:rsidRDefault="00224177" w:rsidP="00224177">
            <w:pPr>
              <w:spacing w:after="0" w:line="240" w:lineRule="auto"/>
              <w:rPr>
                <w:rFonts w:ascii="Times New Roman" w:hAnsi="Times New Roman"/>
                <w:color w:val="000000"/>
                <w:sz w:val="27"/>
                <w:szCs w:val="27"/>
              </w:rPr>
            </w:pPr>
            <w:r w:rsidRPr="00E42B13">
              <w:rPr>
                <w:rFonts w:ascii="Times New Roman" w:hAnsi="Times New Roman"/>
                <w:color w:val="000000"/>
                <w:sz w:val="27"/>
                <w:szCs w:val="27"/>
              </w:rPr>
              <w:t>3.</w:t>
            </w:r>
          </w:p>
        </w:tc>
        <w:tc>
          <w:tcPr>
            <w:tcW w:w="1372" w:type="pct"/>
            <w:gridSpan w:val="2"/>
            <w:tcBorders>
              <w:top w:val="outset" w:sz="6" w:space="0" w:color="000000"/>
              <w:left w:val="outset" w:sz="6" w:space="0" w:color="000000"/>
              <w:bottom w:val="outset" w:sz="6" w:space="0" w:color="000000"/>
              <w:right w:val="outset" w:sz="6" w:space="0" w:color="000000"/>
            </w:tcBorders>
          </w:tcPr>
          <w:p w:rsidR="00224177" w:rsidRPr="00E42B13" w:rsidRDefault="00224177" w:rsidP="00224177">
            <w:pPr>
              <w:spacing w:after="0" w:line="240" w:lineRule="auto"/>
              <w:jc w:val="both"/>
              <w:rPr>
                <w:rFonts w:ascii="Times New Roman" w:hAnsi="Times New Roman"/>
                <w:color w:val="000000"/>
                <w:sz w:val="27"/>
                <w:szCs w:val="27"/>
              </w:rPr>
            </w:pPr>
            <w:r w:rsidRPr="00E42B13">
              <w:rPr>
                <w:rFonts w:ascii="Times New Roman" w:hAnsi="Times New Roman"/>
                <w:color w:val="000000"/>
                <w:sz w:val="27"/>
                <w:szCs w:val="27"/>
              </w:rPr>
              <w:t>Cita informācija</w:t>
            </w:r>
          </w:p>
        </w:tc>
        <w:tc>
          <w:tcPr>
            <w:tcW w:w="3200" w:type="pct"/>
            <w:gridSpan w:val="4"/>
            <w:tcBorders>
              <w:top w:val="outset" w:sz="6" w:space="0" w:color="000000"/>
              <w:left w:val="outset" w:sz="6" w:space="0" w:color="000000"/>
              <w:bottom w:val="outset" w:sz="6" w:space="0" w:color="000000"/>
            </w:tcBorders>
          </w:tcPr>
          <w:p w:rsidR="00224177" w:rsidRPr="00E42B13" w:rsidRDefault="00224177" w:rsidP="00224177">
            <w:pPr>
              <w:pStyle w:val="naiskr"/>
              <w:spacing w:before="0" w:beforeAutospacing="0" w:after="0" w:afterAutospacing="0"/>
              <w:rPr>
                <w:iCs/>
                <w:sz w:val="27"/>
                <w:szCs w:val="27"/>
              </w:rPr>
            </w:pPr>
            <w:r w:rsidRPr="00E42B13">
              <w:rPr>
                <w:iCs/>
                <w:sz w:val="27"/>
                <w:szCs w:val="27"/>
              </w:rPr>
              <w:t>Nav</w:t>
            </w:r>
          </w:p>
        </w:tc>
      </w:tr>
      <w:tr w:rsidR="00224177" w:rsidRPr="00E42B13" w:rsidTr="00464F7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94" w:type="pct"/>
          <w:trHeight w:val="523"/>
          <w:jc w:val="center"/>
        </w:trPr>
        <w:tc>
          <w:tcPr>
            <w:tcW w:w="4906" w:type="pct"/>
            <w:gridSpan w:val="6"/>
            <w:tcBorders>
              <w:left w:val="nil"/>
              <w:right w:val="nil"/>
            </w:tcBorders>
            <w:vAlign w:val="center"/>
          </w:tcPr>
          <w:p w:rsidR="00224177" w:rsidRPr="00E42B13" w:rsidRDefault="00224177" w:rsidP="00224177">
            <w:pPr>
              <w:pStyle w:val="naisnod"/>
              <w:spacing w:before="0" w:beforeAutospacing="0" w:after="0" w:afterAutospacing="0"/>
              <w:jc w:val="center"/>
              <w:rPr>
                <w:b/>
                <w:color w:val="000000"/>
                <w:sz w:val="27"/>
                <w:szCs w:val="27"/>
              </w:rPr>
            </w:pPr>
          </w:p>
        </w:tc>
      </w:tr>
      <w:tr w:rsidR="00224177" w:rsidRPr="00E42B13" w:rsidTr="00464F7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94" w:type="pct"/>
          <w:trHeight w:val="523"/>
          <w:jc w:val="center"/>
        </w:trPr>
        <w:tc>
          <w:tcPr>
            <w:tcW w:w="4906" w:type="pct"/>
            <w:gridSpan w:val="6"/>
            <w:vAlign w:val="center"/>
          </w:tcPr>
          <w:p w:rsidR="00224177" w:rsidRPr="00E42B13" w:rsidRDefault="00224177" w:rsidP="00224177">
            <w:pPr>
              <w:pStyle w:val="naisnod"/>
              <w:spacing w:before="0" w:beforeAutospacing="0" w:after="0" w:afterAutospacing="0"/>
              <w:jc w:val="center"/>
              <w:rPr>
                <w:b/>
                <w:color w:val="000000"/>
                <w:sz w:val="27"/>
                <w:szCs w:val="27"/>
              </w:rPr>
            </w:pPr>
            <w:r w:rsidRPr="00E42B13">
              <w:rPr>
                <w:b/>
                <w:color w:val="000000"/>
                <w:sz w:val="27"/>
                <w:szCs w:val="27"/>
              </w:rPr>
              <w:t>1.tabula</w:t>
            </w:r>
          </w:p>
          <w:p w:rsidR="00224177" w:rsidRPr="00E42B13" w:rsidRDefault="00224177" w:rsidP="00224177">
            <w:pPr>
              <w:pStyle w:val="naisnod"/>
              <w:spacing w:before="0" w:beforeAutospacing="0" w:after="0" w:afterAutospacing="0"/>
              <w:jc w:val="center"/>
              <w:rPr>
                <w:i/>
                <w:color w:val="000000"/>
                <w:sz w:val="27"/>
                <w:szCs w:val="27"/>
              </w:rPr>
            </w:pPr>
            <w:r w:rsidRPr="00E42B13">
              <w:rPr>
                <w:b/>
                <w:color w:val="000000"/>
                <w:sz w:val="27"/>
                <w:szCs w:val="27"/>
              </w:rPr>
              <w:t>Tiesību akta projekta atbilstība ES tiesību aktiem</w:t>
            </w:r>
          </w:p>
        </w:tc>
      </w:tr>
      <w:tr w:rsidR="00224177" w:rsidRPr="00E42B13" w:rsidTr="00464F7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94" w:type="pct"/>
          <w:trHeight w:val="906"/>
          <w:jc w:val="center"/>
        </w:trPr>
        <w:tc>
          <w:tcPr>
            <w:tcW w:w="1613" w:type="pct"/>
            <w:gridSpan w:val="2"/>
            <w:vAlign w:val="center"/>
          </w:tcPr>
          <w:p w:rsidR="00224177" w:rsidRPr="00E42B13" w:rsidRDefault="00224177" w:rsidP="00224177">
            <w:pPr>
              <w:pStyle w:val="naiskr"/>
              <w:spacing w:before="0" w:beforeAutospacing="0" w:after="0" w:afterAutospacing="0"/>
              <w:ind w:hanging="10"/>
              <w:jc w:val="center"/>
              <w:rPr>
                <w:color w:val="000000"/>
                <w:sz w:val="27"/>
                <w:szCs w:val="27"/>
              </w:rPr>
            </w:pPr>
            <w:r w:rsidRPr="00E42B13">
              <w:rPr>
                <w:color w:val="000000"/>
                <w:sz w:val="27"/>
                <w:szCs w:val="27"/>
              </w:rPr>
              <w:t>Attiecīgā ES tiesību akta datums, numurs un nosaukums</w:t>
            </w:r>
          </w:p>
        </w:tc>
        <w:tc>
          <w:tcPr>
            <w:tcW w:w="3292" w:type="pct"/>
            <w:gridSpan w:val="4"/>
          </w:tcPr>
          <w:p w:rsidR="00224177" w:rsidRPr="00E42B13" w:rsidRDefault="00464F72" w:rsidP="00224177">
            <w:pPr>
              <w:pStyle w:val="naiskr"/>
              <w:spacing w:before="0" w:beforeAutospacing="0" w:after="0" w:afterAutospacing="0"/>
              <w:jc w:val="both"/>
              <w:rPr>
                <w:color w:val="000000"/>
                <w:sz w:val="27"/>
                <w:szCs w:val="27"/>
              </w:rPr>
            </w:pPr>
            <w:r w:rsidRPr="00E42B13">
              <w:rPr>
                <w:sz w:val="27"/>
                <w:szCs w:val="27"/>
              </w:rPr>
              <w:t xml:space="preserve">Nolīgums </w:t>
            </w:r>
            <w:r w:rsidRPr="00E42B13">
              <w:rPr>
                <w:bCs/>
                <w:sz w:val="27"/>
                <w:szCs w:val="27"/>
              </w:rPr>
              <w:t>starp Eiropas Kopienu un Bijušo Dienvidslāvijas Maķedonijas Republiku par to personu atpakaļuzņemšanu, kuras uzturas nelikumīgi</w:t>
            </w:r>
          </w:p>
        </w:tc>
      </w:tr>
      <w:tr w:rsidR="00464F72" w:rsidRPr="00E42B13" w:rsidTr="00464F7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94" w:type="pct"/>
          <w:trHeight w:val="165"/>
          <w:jc w:val="center"/>
        </w:trPr>
        <w:tc>
          <w:tcPr>
            <w:tcW w:w="1613" w:type="pct"/>
            <w:gridSpan w:val="2"/>
            <w:vAlign w:val="center"/>
          </w:tcPr>
          <w:p w:rsidR="00224177" w:rsidRPr="00E42B13" w:rsidRDefault="00224177" w:rsidP="00224177">
            <w:pPr>
              <w:pStyle w:val="naiskr"/>
              <w:spacing w:before="0" w:beforeAutospacing="0" w:after="0" w:afterAutospacing="0"/>
              <w:jc w:val="center"/>
              <w:rPr>
                <w:color w:val="000000"/>
                <w:sz w:val="27"/>
                <w:szCs w:val="27"/>
              </w:rPr>
            </w:pPr>
            <w:r w:rsidRPr="00E42B13">
              <w:rPr>
                <w:color w:val="000000"/>
                <w:sz w:val="27"/>
                <w:szCs w:val="27"/>
              </w:rPr>
              <w:t>A</w:t>
            </w:r>
          </w:p>
        </w:tc>
        <w:tc>
          <w:tcPr>
            <w:tcW w:w="1102" w:type="pct"/>
            <w:gridSpan w:val="2"/>
            <w:vAlign w:val="center"/>
          </w:tcPr>
          <w:p w:rsidR="00224177" w:rsidRPr="00E42B13" w:rsidRDefault="00224177" w:rsidP="00224177">
            <w:pPr>
              <w:pStyle w:val="naiskr"/>
              <w:spacing w:before="0" w:beforeAutospacing="0" w:after="0" w:afterAutospacing="0"/>
              <w:jc w:val="center"/>
              <w:rPr>
                <w:color w:val="000000"/>
                <w:sz w:val="27"/>
                <w:szCs w:val="27"/>
              </w:rPr>
            </w:pPr>
            <w:r w:rsidRPr="00E42B13">
              <w:rPr>
                <w:color w:val="000000"/>
                <w:sz w:val="27"/>
                <w:szCs w:val="27"/>
              </w:rPr>
              <w:t>B</w:t>
            </w:r>
          </w:p>
        </w:tc>
        <w:tc>
          <w:tcPr>
            <w:tcW w:w="1028" w:type="pct"/>
            <w:vAlign w:val="center"/>
          </w:tcPr>
          <w:p w:rsidR="00224177" w:rsidRPr="00E42B13" w:rsidRDefault="00224177" w:rsidP="00224177">
            <w:pPr>
              <w:pStyle w:val="naiskr"/>
              <w:spacing w:before="0" w:beforeAutospacing="0" w:after="0" w:afterAutospacing="0"/>
              <w:jc w:val="center"/>
              <w:rPr>
                <w:color w:val="000000"/>
                <w:sz w:val="27"/>
                <w:szCs w:val="27"/>
              </w:rPr>
            </w:pPr>
            <w:r w:rsidRPr="00E42B13">
              <w:rPr>
                <w:color w:val="000000"/>
                <w:sz w:val="27"/>
                <w:szCs w:val="27"/>
              </w:rPr>
              <w:t>C</w:t>
            </w:r>
          </w:p>
        </w:tc>
        <w:tc>
          <w:tcPr>
            <w:tcW w:w="1163" w:type="pct"/>
            <w:vAlign w:val="center"/>
          </w:tcPr>
          <w:p w:rsidR="00224177" w:rsidRPr="00E42B13" w:rsidRDefault="00224177" w:rsidP="00224177">
            <w:pPr>
              <w:pStyle w:val="naiskr"/>
              <w:spacing w:before="0" w:beforeAutospacing="0" w:after="0" w:afterAutospacing="0"/>
              <w:jc w:val="center"/>
              <w:rPr>
                <w:color w:val="000000"/>
                <w:sz w:val="27"/>
                <w:szCs w:val="27"/>
              </w:rPr>
            </w:pPr>
            <w:r w:rsidRPr="00E42B13">
              <w:rPr>
                <w:color w:val="000000"/>
                <w:sz w:val="27"/>
                <w:szCs w:val="27"/>
              </w:rPr>
              <w:t>D</w:t>
            </w:r>
          </w:p>
        </w:tc>
      </w:tr>
      <w:tr w:rsidR="00464F72" w:rsidRPr="00E42B13" w:rsidTr="00464F7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94" w:type="pct"/>
          <w:trHeight w:val="165"/>
          <w:jc w:val="center"/>
        </w:trPr>
        <w:tc>
          <w:tcPr>
            <w:tcW w:w="1613" w:type="pct"/>
            <w:gridSpan w:val="2"/>
          </w:tcPr>
          <w:p w:rsidR="00224177" w:rsidRPr="00E42B13" w:rsidRDefault="00224177" w:rsidP="00224177">
            <w:pPr>
              <w:pStyle w:val="naiskr"/>
              <w:spacing w:before="0" w:beforeAutospacing="0" w:after="0" w:afterAutospacing="0"/>
              <w:jc w:val="both"/>
              <w:rPr>
                <w:color w:val="000000"/>
                <w:sz w:val="27"/>
                <w:szCs w:val="27"/>
              </w:rPr>
            </w:pPr>
            <w:r w:rsidRPr="00E42B13">
              <w:rPr>
                <w:color w:val="000000"/>
                <w:sz w:val="27"/>
                <w:szCs w:val="27"/>
              </w:rPr>
              <w:t>Attiecīgā ES tiesību akta panta numurs (uzskaitot katru tiesību akta vienību – pantu, daļu, punktu, apakšpunktu)</w:t>
            </w:r>
          </w:p>
        </w:tc>
        <w:tc>
          <w:tcPr>
            <w:tcW w:w="1102" w:type="pct"/>
            <w:gridSpan w:val="2"/>
          </w:tcPr>
          <w:p w:rsidR="00224177" w:rsidRPr="00E42B13" w:rsidRDefault="00224177" w:rsidP="00224177">
            <w:pPr>
              <w:pStyle w:val="naiskr"/>
              <w:spacing w:before="0" w:beforeAutospacing="0" w:after="0" w:afterAutospacing="0"/>
              <w:jc w:val="both"/>
              <w:rPr>
                <w:color w:val="000000"/>
                <w:sz w:val="27"/>
                <w:szCs w:val="27"/>
              </w:rPr>
            </w:pPr>
            <w:r w:rsidRPr="00E42B13">
              <w:rPr>
                <w:color w:val="000000"/>
                <w:sz w:val="27"/>
                <w:szCs w:val="27"/>
              </w:rPr>
              <w:t>Projekta vienība, kas pārņem vai ievieš katru šīs tabulas A ailē minēto ES tiesību akta vienību, vai tiesību akts, kur attiecīgā ES tiesību akta vienība pārņemta vai ieviesta</w:t>
            </w:r>
          </w:p>
        </w:tc>
        <w:tc>
          <w:tcPr>
            <w:tcW w:w="1028" w:type="pct"/>
          </w:tcPr>
          <w:p w:rsidR="00224177" w:rsidRPr="00E42B13" w:rsidRDefault="00224177" w:rsidP="00224177">
            <w:pPr>
              <w:pStyle w:val="naiskr"/>
              <w:spacing w:before="0" w:beforeAutospacing="0" w:after="0" w:afterAutospacing="0"/>
              <w:jc w:val="both"/>
              <w:rPr>
                <w:color w:val="000000"/>
                <w:sz w:val="27"/>
                <w:szCs w:val="27"/>
              </w:rPr>
            </w:pPr>
            <w:r w:rsidRPr="00E42B13">
              <w:rPr>
                <w:color w:val="000000"/>
                <w:sz w:val="27"/>
                <w:szCs w:val="27"/>
              </w:rPr>
              <w:t>Informācija par to, vai šīs tabulas A ailē minētās ES tiesību akta vienības tiek pārņemtas vai ieviestas pilnībā vai daļēji.</w:t>
            </w:r>
          </w:p>
          <w:p w:rsidR="00224177" w:rsidRPr="00E42B13" w:rsidRDefault="00224177" w:rsidP="00224177">
            <w:pPr>
              <w:pStyle w:val="naiskr"/>
              <w:spacing w:before="0" w:beforeAutospacing="0" w:after="0" w:afterAutospacing="0"/>
              <w:jc w:val="both"/>
              <w:rPr>
                <w:color w:val="000000"/>
                <w:sz w:val="27"/>
                <w:szCs w:val="27"/>
              </w:rPr>
            </w:pPr>
            <w:r w:rsidRPr="00E42B13">
              <w:rPr>
                <w:color w:val="000000"/>
                <w:sz w:val="27"/>
                <w:szCs w:val="27"/>
              </w:rPr>
              <w:t>Ja attiecīgā ES tiesību akta vienība tiek pārņemta vai ieviesta daļēji,</w:t>
            </w:r>
            <w:proofErr w:type="gramStart"/>
            <w:r w:rsidRPr="00E42B13">
              <w:rPr>
                <w:color w:val="000000"/>
                <w:sz w:val="27"/>
                <w:szCs w:val="27"/>
              </w:rPr>
              <w:t xml:space="preserve">  </w:t>
            </w:r>
            <w:proofErr w:type="gramEnd"/>
            <w:r w:rsidRPr="00E42B13">
              <w:rPr>
                <w:color w:val="000000"/>
                <w:sz w:val="27"/>
                <w:szCs w:val="27"/>
              </w:rPr>
              <w:t>sniedz attiecīgu skaidrojumu, kā arī precīzi norāda, kad un kādā veidā ES tiesību akta vienība tiks pārņemta vai ieviesta pilnībā.</w:t>
            </w:r>
          </w:p>
          <w:p w:rsidR="00224177" w:rsidRPr="00E42B13" w:rsidRDefault="00224177" w:rsidP="00224177">
            <w:pPr>
              <w:pStyle w:val="naiskr"/>
              <w:spacing w:before="0" w:beforeAutospacing="0" w:after="0" w:afterAutospacing="0"/>
              <w:jc w:val="both"/>
              <w:rPr>
                <w:color w:val="000000"/>
                <w:sz w:val="27"/>
                <w:szCs w:val="27"/>
              </w:rPr>
            </w:pPr>
            <w:r w:rsidRPr="00E42B13">
              <w:rPr>
                <w:color w:val="000000"/>
                <w:sz w:val="27"/>
                <w:szCs w:val="27"/>
              </w:rPr>
              <w:t xml:space="preserve">Norāda institūciju, kas ir atbildīga par šo </w:t>
            </w:r>
            <w:r w:rsidRPr="00E42B13">
              <w:rPr>
                <w:color w:val="000000"/>
                <w:sz w:val="27"/>
                <w:szCs w:val="27"/>
              </w:rPr>
              <w:lastRenderedPageBreak/>
              <w:t>saistību izpildi pilnībā</w:t>
            </w:r>
          </w:p>
        </w:tc>
        <w:tc>
          <w:tcPr>
            <w:tcW w:w="1163" w:type="pct"/>
            <w:vAlign w:val="center"/>
          </w:tcPr>
          <w:p w:rsidR="00224177" w:rsidRPr="00E42B13" w:rsidRDefault="00224177" w:rsidP="00224177">
            <w:pPr>
              <w:pStyle w:val="naiskr"/>
              <w:spacing w:before="0" w:beforeAutospacing="0" w:after="0" w:afterAutospacing="0"/>
              <w:jc w:val="both"/>
              <w:rPr>
                <w:color w:val="000000"/>
                <w:sz w:val="27"/>
                <w:szCs w:val="27"/>
              </w:rPr>
            </w:pPr>
            <w:r w:rsidRPr="00E42B13">
              <w:rPr>
                <w:color w:val="000000"/>
                <w:sz w:val="27"/>
                <w:szCs w:val="27"/>
              </w:rPr>
              <w:lastRenderedPageBreak/>
              <w:t>Informācija par to, vai šīs tabulas B ailē minētās projekta vienības paredz stingrākas prasības nekā šīs tabulas A ailē minētās ES tiesību akta vienības.</w:t>
            </w:r>
          </w:p>
          <w:p w:rsidR="00224177" w:rsidRPr="00E42B13" w:rsidRDefault="00224177" w:rsidP="00224177">
            <w:pPr>
              <w:pStyle w:val="naiskr"/>
              <w:spacing w:before="0" w:beforeAutospacing="0" w:after="0" w:afterAutospacing="0"/>
              <w:jc w:val="both"/>
              <w:rPr>
                <w:color w:val="000000"/>
                <w:sz w:val="27"/>
                <w:szCs w:val="27"/>
              </w:rPr>
            </w:pPr>
            <w:r w:rsidRPr="00E42B13">
              <w:rPr>
                <w:color w:val="000000"/>
                <w:sz w:val="27"/>
                <w:szCs w:val="27"/>
              </w:rPr>
              <w:t>Ja projekts satur stingrākas prasības nekā attiecīgais ES tiesību akts, norāda pamatojumu un samērīgumu.</w:t>
            </w:r>
          </w:p>
          <w:p w:rsidR="00224177" w:rsidRPr="00E42B13" w:rsidRDefault="00224177" w:rsidP="00224177">
            <w:pPr>
              <w:pStyle w:val="naiskr"/>
              <w:spacing w:before="0" w:beforeAutospacing="0" w:after="0" w:afterAutospacing="0"/>
              <w:jc w:val="both"/>
              <w:rPr>
                <w:color w:val="000000"/>
                <w:sz w:val="27"/>
                <w:szCs w:val="27"/>
              </w:rPr>
            </w:pPr>
            <w:r w:rsidRPr="00E42B13">
              <w:rPr>
                <w:color w:val="000000"/>
                <w:sz w:val="27"/>
                <w:szCs w:val="27"/>
              </w:rPr>
              <w:t xml:space="preserve">Norāda iespējamās alternatīvas (t.sk. alternatīvas, kas neparedz tiesiskā regulējuma izstrādi) – kādos gadījumos būtu iespējams izvairīties no stingrāku prasību noteikšanas, nekā </w:t>
            </w:r>
            <w:r w:rsidRPr="00E42B13">
              <w:rPr>
                <w:color w:val="000000"/>
                <w:sz w:val="27"/>
                <w:szCs w:val="27"/>
              </w:rPr>
              <w:lastRenderedPageBreak/>
              <w:t>paredzēts attiecīgajos ES tiesību aktos</w:t>
            </w:r>
          </w:p>
        </w:tc>
      </w:tr>
      <w:tr w:rsidR="00224177" w:rsidRPr="00E42B13" w:rsidTr="00464F7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94" w:type="pct"/>
          <w:trHeight w:val="191"/>
          <w:jc w:val="center"/>
        </w:trPr>
        <w:tc>
          <w:tcPr>
            <w:tcW w:w="1613" w:type="pct"/>
            <w:gridSpan w:val="2"/>
          </w:tcPr>
          <w:p w:rsidR="00224177" w:rsidRPr="00E42B13" w:rsidRDefault="00464F72" w:rsidP="00FF4CF6">
            <w:pPr>
              <w:jc w:val="both"/>
              <w:rPr>
                <w:rFonts w:ascii="Times New Roman" w:hAnsi="Times New Roman"/>
                <w:color w:val="000000"/>
                <w:sz w:val="27"/>
                <w:szCs w:val="27"/>
              </w:rPr>
            </w:pPr>
            <w:r w:rsidRPr="00E42B13">
              <w:rPr>
                <w:rFonts w:ascii="Times New Roman" w:hAnsi="Times New Roman"/>
                <w:sz w:val="27"/>
                <w:szCs w:val="27"/>
              </w:rPr>
              <w:lastRenderedPageBreak/>
              <w:t xml:space="preserve">Nolīguma </w:t>
            </w:r>
            <w:proofErr w:type="gramStart"/>
            <w:r w:rsidRPr="00E42B13">
              <w:rPr>
                <w:rFonts w:ascii="Times New Roman" w:hAnsi="Times New Roman"/>
                <w:sz w:val="27"/>
                <w:szCs w:val="27"/>
              </w:rPr>
              <w:t>19.pants</w:t>
            </w:r>
            <w:proofErr w:type="gramEnd"/>
          </w:p>
        </w:tc>
        <w:tc>
          <w:tcPr>
            <w:tcW w:w="1102" w:type="pct"/>
            <w:gridSpan w:val="2"/>
            <w:vAlign w:val="center"/>
          </w:tcPr>
          <w:p w:rsidR="00224177" w:rsidRPr="00E42B13" w:rsidRDefault="00464F72" w:rsidP="00FF4CF6">
            <w:pPr>
              <w:pStyle w:val="naiskr"/>
              <w:spacing w:before="0" w:beforeAutospacing="0" w:after="0" w:afterAutospacing="0"/>
              <w:rPr>
                <w:spacing w:val="-3"/>
                <w:sz w:val="27"/>
                <w:szCs w:val="27"/>
                <w:lang w:eastAsia="en-US"/>
              </w:rPr>
            </w:pPr>
            <w:r w:rsidRPr="00E42B13">
              <w:rPr>
                <w:spacing w:val="-3"/>
                <w:sz w:val="27"/>
                <w:szCs w:val="27"/>
                <w:lang w:eastAsia="en-US"/>
              </w:rPr>
              <w:t>Protokola projekts</w:t>
            </w:r>
          </w:p>
          <w:p w:rsidR="00224177" w:rsidRPr="00E42B13" w:rsidRDefault="00224177" w:rsidP="00FF4CF6">
            <w:pPr>
              <w:pStyle w:val="naiskr"/>
              <w:spacing w:before="0" w:beforeAutospacing="0" w:after="0" w:afterAutospacing="0"/>
              <w:rPr>
                <w:spacing w:val="-3"/>
                <w:sz w:val="27"/>
                <w:szCs w:val="27"/>
                <w:lang w:eastAsia="en-US"/>
              </w:rPr>
            </w:pPr>
          </w:p>
          <w:p w:rsidR="00224177" w:rsidRPr="00E42B13" w:rsidRDefault="00224177" w:rsidP="00FF4CF6">
            <w:pPr>
              <w:pStyle w:val="naiskr"/>
              <w:spacing w:before="0" w:beforeAutospacing="0" w:after="0" w:afterAutospacing="0"/>
              <w:rPr>
                <w:color w:val="000000"/>
                <w:sz w:val="27"/>
                <w:szCs w:val="27"/>
              </w:rPr>
            </w:pPr>
          </w:p>
          <w:p w:rsidR="00224177" w:rsidRPr="00E42B13" w:rsidRDefault="00224177" w:rsidP="00FF4CF6">
            <w:pPr>
              <w:pStyle w:val="naiskr"/>
              <w:spacing w:before="0" w:beforeAutospacing="0" w:after="0" w:afterAutospacing="0"/>
              <w:jc w:val="both"/>
              <w:rPr>
                <w:color w:val="000000"/>
                <w:sz w:val="27"/>
                <w:szCs w:val="27"/>
              </w:rPr>
            </w:pPr>
          </w:p>
        </w:tc>
        <w:tc>
          <w:tcPr>
            <w:tcW w:w="1028" w:type="pct"/>
          </w:tcPr>
          <w:p w:rsidR="00224177" w:rsidRPr="00E42B13" w:rsidRDefault="00464F72" w:rsidP="00FF4CF6">
            <w:pPr>
              <w:pStyle w:val="naiskr"/>
              <w:spacing w:before="0" w:beforeAutospacing="0" w:after="0" w:afterAutospacing="0"/>
              <w:jc w:val="center"/>
              <w:rPr>
                <w:color w:val="000000"/>
                <w:sz w:val="27"/>
                <w:szCs w:val="27"/>
              </w:rPr>
            </w:pPr>
            <w:r w:rsidRPr="00E42B13">
              <w:rPr>
                <w:sz w:val="27"/>
                <w:szCs w:val="27"/>
              </w:rPr>
              <w:t xml:space="preserve">Nolīguma </w:t>
            </w:r>
            <w:proofErr w:type="gramStart"/>
            <w:r w:rsidRPr="00E42B13">
              <w:rPr>
                <w:sz w:val="27"/>
                <w:szCs w:val="27"/>
              </w:rPr>
              <w:t>19.panta</w:t>
            </w:r>
            <w:proofErr w:type="gramEnd"/>
            <w:r w:rsidRPr="00E42B13">
              <w:rPr>
                <w:sz w:val="27"/>
                <w:szCs w:val="27"/>
              </w:rPr>
              <w:t xml:space="preserve"> prasības</w:t>
            </w:r>
            <w:r w:rsidR="00224177" w:rsidRPr="00E42B13">
              <w:rPr>
                <w:sz w:val="27"/>
                <w:szCs w:val="27"/>
              </w:rPr>
              <w:t xml:space="preserve"> tiks nodrošināta</w:t>
            </w:r>
            <w:r w:rsidRPr="00E42B13">
              <w:rPr>
                <w:sz w:val="27"/>
                <w:szCs w:val="27"/>
              </w:rPr>
              <w:t>s</w:t>
            </w:r>
            <w:r w:rsidR="00224177" w:rsidRPr="00E42B13">
              <w:rPr>
                <w:sz w:val="27"/>
                <w:szCs w:val="27"/>
              </w:rPr>
              <w:t xml:space="preserve"> pilnībā</w:t>
            </w:r>
          </w:p>
        </w:tc>
        <w:tc>
          <w:tcPr>
            <w:tcW w:w="1163" w:type="pct"/>
          </w:tcPr>
          <w:p w:rsidR="00224177" w:rsidRPr="00E42B13" w:rsidRDefault="00464F72" w:rsidP="00464F72">
            <w:pPr>
              <w:pStyle w:val="naiskr"/>
              <w:spacing w:before="0" w:beforeAutospacing="0" w:after="0" w:afterAutospacing="0"/>
              <w:jc w:val="center"/>
              <w:rPr>
                <w:sz w:val="27"/>
                <w:szCs w:val="27"/>
              </w:rPr>
            </w:pPr>
            <w:r w:rsidRPr="00E42B13">
              <w:rPr>
                <w:sz w:val="27"/>
                <w:szCs w:val="27"/>
              </w:rPr>
              <w:t>Protokola p</w:t>
            </w:r>
            <w:r w:rsidR="00224177" w:rsidRPr="00E42B13">
              <w:rPr>
                <w:sz w:val="27"/>
                <w:szCs w:val="27"/>
              </w:rPr>
              <w:t>rojekts neparedz stingrākas prasības</w:t>
            </w:r>
          </w:p>
        </w:tc>
      </w:tr>
      <w:tr w:rsidR="00224177" w:rsidRPr="00E42B13" w:rsidTr="00464F7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94" w:type="pct"/>
          <w:trHeight w:val="281"/>
          <w:jc w:val="center"/>
        </w:trPr>
        <w:tc>
          <w:tcPr>
            <w:tcW w:w="1613" w:type="pct"/>
            <w:gridSpan w:val="2"/>
            <w:vAlign w:val="center"/>
          </w:tcPr>
          <w:p w:rsidR="00224177" w:rsidRPr="00E42B13" w:rsidRDefault="00224177" w:rsidP="00FF4CF6">
            <w:pPr>
              <w:pStyle w:val="naiskr"/>
              <w:spacing w:before="0" w:beforeAutospacing="0" w:after="0" w:afterAutospacing="0"/>
              <w:jc w:val="both"/>
              <w:rPr>
                <w:color w:val="000000"/>
                <w:sz w:val="27"/>
                <w:szCs w:val="27"/>
              </w:rPr>
            </w:pPr>
            <w:proofErr w:type="gramStart"/>
            <w:r w:rsidRPr="00E42B13">
              <w:rPr>
                <w:color w:val="000000"/>
                <w:sz w:val="27"/>
                <w:szCs w:val="27"/>
              </w:rPr>
              <w:t>Kā ir izmantota ES tiesību aktā paredzētā rīcības brīvība dalībvalstij pārņemt vai ieviest</w:t>
            </w:r>
            <w:proofErr w:type="gramEnd"/>
            <w:r w:rsidRPr="00E42B13">
              <w:rPr>
                <w:color w:val="000000"/>
                <w:sz w:val="27"/>
                <w:szCs w:val="27"/>
              </w:rPr>
              <w:t xml:space="preserve"> noteiktas ES tiesību akta normas. Kādēļ?</w:t>
            </w:r>
          </w:p>
        </w:tc>
        <w:tc>
          <w:tcPr>
            <w:tcW w:w="3292" w:type="pct"/>
            <w:gridSpan w:val="4"/>
          </w:tcPr>
          <w:p w:rsidR="00224177" w:rsidRPr="00E42B13" w:rsidRDefault="00224177" w:rsidP="00FF4CF6">
            <w:pPr>
              <w:pStyle w:val="naiskr"/>
              <w:spacing w:before="0" w:beforeAutospacing="0" w:after="0" w:afterAutospacing="0"/>
              <w:rPr>
                <w:color w:val="000000"/>
                <w:sz w:val="27"/>
                <w:szCs w:val="27"/>
              </w:rPr>
            </w:pPr>
            <w:r w:rsidRPr="00E42B13">
              <w:rPr>
                <w:color w:val="000000"/>
                <w:sz w:val="27"/>
                <w:szCs w:val="27"/>
              </w:rPr>
              <w:t>Projekts šo jomu neskar.</w:t>
            </w:r>
          </w:p>
        </w:tc>
      </w:tr>
      <w:tr w:rsidR="00224177" w:rsidRPr="00E42B13" w:rsidTr="00464F7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94" w:type="pct"/>
          <w:trHeight w:val="246"/>
          <w:jc w:val="center"/>
        </w:trPr>
        <w:tc>
          <w:tcPr>
            <w:tcW w:w="1613" w:type="pct"/>
            <w:gridSpan w:val="2"/>
            <w:vAlign w:val="center"/>
          </w:tcPr>
          <w:p w:rsidR="00224177" w:rsidRPr="00E42B13" w:rsidRDefault="00224177" w:rsidP="00FF4CF6">
            <w:pPr>
              <w:pStyle w:val="naiskr"/>
              <w:spacing w:before="0" w:beforeAutospacing="0" w:after="0" w:afterAutospacing="0"/>
              <w:jc w:val="both"/>
              <w:rPr>
                <w:i/>
                <w:color w:val="000000"/>
                <w:sz w:val="27"/>
                <w:szCs w:val="27"/>
              </w:rPr>
            </w:pPr>
            <w:r w:rsidRPr="00E42B13">
              <w:rPr>
                <w:color w:val="000000"/>
                <w:sz w:val="27"/>
                <w:szCs w:val="27"/>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292" w:type="pct"/>
            <w:gridSpan w:val="4"/>
          </w:tcPr>
          <w:p w:rsidR="00224177" w:rsidRPr="00E42B13" w:rsidRDefault="00224177" w:rsidP="00FF4CF6">
            <w:pPr>
              <w:pStyle w:val="naiskr"/>
              <w:spacing w:before="0" w:beforeAutospacing="0" w:after="0" w:afterAutospacing="0"/>
              <w:rPr>
                <w:color w:val="000000"/>
                <w:sz w:val="27"/>
                <w:szCs w:val="27"/>
              </w:rPr>
            </w:pPr>
            <w:r w:rsidRPr="00E42B13">
              <w:rPr>
                <w:color w:val="000000"/>
                <w:sz w:val="27"/>
                <w:szCs w:val="27"/>
              </w:rPr>
              <w:t>Projekts šo jomu neskar.</w:t>
            </w:r>
          </w:p>
        </w:tc>
      </w:tr>
      <w:tr w:rsidR="00224177" w:rsidRPr="00E42B13" w:rsidTr="00464F7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94" w:type="pct"/>
          <w:trHeight w:val="47"/>
          <w:jc w:val="center"/>
        </w:trPr>
        <w:tc>
          <w:tcPr>
            <w:tcW w:w="1613" w:type="pct"/>
            <w:gridSpan w:val="2"/>
          </w:tcPr>
          <w:p w:rsidR="00224177" w:rsidRPr="00E42B13" w:rsidRDefault="00224177" w:rsidP="00FF4CF6">
            <w:pPr>
              <w:pStyle w:val="naiskr"/>
              <w:spacing w:before="0" w:beforeAutospacing="0" w:after="0" w:afterAutospacing="0"/>
              <w:jc w:val="both"/>
              <w:rPr>
                <w:color w:val="000000"/>
                <w:sz w:val="27"/>
                <w:szCs w:val="27"/>
              </w:rPr>
            </w:pPr>
            <w:r w:rsidRPr="00E42B13">
              <w:rPr>
                <w:color w:val="000000"/>
                <w:sz w:val="27"/>
                <w:szCs w:val="27"/>
              </w:rPr>
              <w:t>Cita informācija</w:t>
            </w:r>
          </w:p>
        </w:tc>
        <w:tc>
          <w:tcPr>
            <w:tcW w:w="3292" w:type="pct"/>
            <w:gridSpan w:val="4"/>
          </w:tcPr>
          <w:p w:rsidR="00224177" w:rsidRPr="00E42B13" w:rsidRDefault="00400415" w:rsidP="00FF4CF6">
            <w:pPr>
              <w:pStyle w:val="naiskr"/>
              <w:spacing w:before="0" w:beforeAutospacing="0" w:after="0" w:afterAutospacing="0"/>
              <w:rPr>
                <w:color w:val="000000"/>
                <w:sz w:val="27"/>
                <w:szCs w:val="27"/>
              </w:rPr>
            </w:pPr>
            <w:r w:rsidRPr="00E42B13">
              <w:rPr>
                <w:iCs/>
                <w:sz w:val="27"/>
                <w:szCs w:val="27"/>
              </w:rPr>
              <w:t>Nav</w:t>
            </w:r>
          </w:p>
        </w:tc>
      </w:tr>
    </w:tbl>
    <w:p w:rsidR="00464F72" w:rsidRPr="00E42B13" w:rsidRDefault="00464F72" w:rsidP="00464F72">
      <w:pPr>
        <w:rPr>
          <w:i/>
          <w:sz w:val="27"/>
          <w:szCs w:val="27"/>
        </w:rPr>
      </w:pPr>
    </w:p>
    <w:p w:rsidR="006D3B45" w:rsidRPr="00E42B13" w:rsidRDefault="006D3B45" w:rsidP="006D3B45">
      <w:pPr>
        <w:pStyle w:val="naisf"/>
        <w:spacing w:before="0" w:beforeAutospacing="0" w:after="0" w:afterAutospacing="0"/>
        <w:jc w:val="center"/>
        <w:rPr>
          <w:i/>
          <w:sz w:val="27"/>
          <w:szCs w:val="27"/>
          <w:lang w:eastAsia="lv-LV"/>
        </w:rPr>
      </w:pP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8"/>
        <w:gridCol w:w="2842"/>
        <w:gridCol w:w="6142"/>
      </w:tblGrid>
      <w:tr w:rsidR="006D3B45" w:rsidRPr="00E42B13" w:rsidTr="006007B6">
        <w:trPr>
          <w:trHeight w:val="421"/>
          <w:jc w:val="center"/>
        </w:trPr>
        <w:tc>
          <w:tcPr>
            <w:tcW w:w="9422" w:type="dxa"/>
            <w:gridSpan w:val="3"/>
            <w:tcBorders>
              <w:top w:val="single" w:sz="4" w:space="0" w:color="auto"/>
              <w:left w:val="single" w:sz="4" w:space="0" w:color="auto"/>
              <w:bottom w:val="single" w:sz="4" w:space="0" w:color="auto"/>
              <w:right w:val="single" w:sz="4" w:space="0" w:color="auto"/>
            </w:tcBorders>
            <w:vAlign w:val="center"/>
            <w:hideMark/>
          </w:tcPr>
          <w:p w:rsidR="006D3B45" w:rsidRPr="00E42B13" w:rsidRDefault="006D3B45" w:rsidP="006007B6">
            <w:pPr>
              <w:pStyle w:val="naisnod"/>
              <w:spacing w:before="0" w:beforeAutospacing="0" w:after="0" w:afterAutospacing="0"/>
              <w:ind w:right="57"/>
              <w:jc w:val="center"/>
              <w:rPr>
                <w:sz w:val="27"/>
                <w:szCs w:val="27"/>
              </w:rPr>
            </w:pPr>
            <w:r w:rsidRPr="00E42B13">
              <w:rPr>
                <w:b/>
                <w:sz w:val="27"/>
                <w:szCs w:val="27"/>
              </w:rPr>
              <w:t>VI. Sabiedrības līdzdalība un komunikācijas aktivitātes</w:t>
            </w:r>
          </w:p>
        </w:tc>
      </w:tr>
      <w:tr w:rsidR="006D3B45" w:rsidRPr="00E42B13" w:rsidTr="006007B6">
        <w:trPr>
          <w:trHeight w:val="553"/>
          <w:jc w:val="center"/>
        </w:trPr>
        <w:tc>
          <w:tcPr>
            <w:tcW w:w="438" w:type="dxa"/>
            <w:tcBorders>
              <w:top w:val="single" w:sz="4" w:space="0" w:color="auto"/>
              <w:left w:val="single" w:sz="4" w:space="0" w:color="auto"/>
              <w:bottom w:val="single" w:sz="4" w:space="0" w:color="auto"/>
              <w:right w:val="single" w:sz="4" w:space="0" w:color="auto"/>
            </w:tcBorders>
            <w:hideMark/>
          </w:tcPr>
          <w:p w:rsidR="006D3B45" w:rsidRPr="00E42B13" w:rsidRDefault="006D3B45" w:rsidP="006007B6">
            <w:pPr>
              <w:spacing w:after="0" w:line="240" w:lineRule="auto"/>
              <w:ind w:right="57"/>
              <w:jc w:val="both"/>
              <w:rPr>
                <w:rFonts w:ascii="Times New Roman" w:hAnsi="Times New Roman"/>
                <w:bCs/>
                <w:sz w:val="27"/>
                <w:szCs w:val="27"/>
              </w:rPr>
            </w:pPr>
            <w:r w:rsidRPr="00E42B13">
              <w:rPr>
                <w:rFonts w:ascii="Times New Roman" w:hAnsi="Times New Roman"/>
                <w:bCs/>
                <w:sz w:val="27"/>
                <w:szCs w:val="27"/>
              </w:rPr>
              <w:t>1.</w:t>
            </w:r>
          </w:p>
        </w:tc>
        <w:tc>
          <w:tcPr>
            <w:tcW w:w="2842" w:type="dxa"/>
            <w:tcBorders>
              <w:top w:val="single" w:sz="4" w:space="0" w:color="auto"/>
              <w:left w:val="single" w:sz="4" w:space="0" w:color="auto"/>
              <w:bottom w:val="single" w:sz="4" w:space="0" w:color="auto"/>
              <w:right w:val="single" w:sz="4" w:space="0" w:color="auto"/>
            </w:tcBorders>
            <w:hideMark/>
          </w:tcPr>
          <w:p w:rsidR="006D3B45" w:rsidRPr="00E42B13" w:rsidRDefault="006D3B45" w:rsidP="006007B6">
            <w:pPr>
              <w:tabs>
                <w:tab w:val="left" w:pos="170"/>
              </w:tabs>
              <w:spacing w:after="0" w:line="240" w:lineRule="auto"/>
              <w:ind w:right="57"/>
              <w:rPr>
                <w:rFonts w:ascii="Times New Roman" w:hAnsi="Times New Roman"/>
                <w:sz w:val="27"/>
                <w:szCs w:val="27"/>
                <w:lang w:eastAsia="lv-LV"/>
              </w:rPr>
            </w:pPr>
            <w:r w:rsidRPr="00E42B13">
              <w:rPr>
                <w:rFonts w:ascii="Times New Roman" w:hAnsi="Times New Roman"/>
                <w:sz w:val="27"/>
                <w:szCs w:val="27"/>
                <w:lang w:eastAsia="lv-LV"/>
              </w:rPr>
              <w:t>Plānotās sabiedrības līdzdalības un komunikācijas aktivitātes saistībā ar projektu</w:t>
            </w:r>
          </w:p>
        </w:tc>
        <w:tc>
          <w:tcPr>
            <w:tcW w:w="6142" w:type="dxa"/>
            <w:tcBorders>
              <w:top w:val="single" w:sz="4" w:space="0" w:color="auto"/>
              <w:left w:val="single" w:sz="4" w:space="0" w:color="auto"/>
              <w:bottom w:val="single" w:sz="4" w:space="0" w:color="auto"/>
              <w:right w:val="single" w:sz="4" w:space="0" w:color="auto"/>
            </w:tcBorders>
            <w:hideMark/>
          </w:tcPr>
          <w:p w:rsidR="006D3B45" w:rsidRPr="00E42B13" w:rsidRDefault="006D3B45" w:rsidP="006007B6">
            <w:pPr>
              <w:autoSpaceDE w:val="0"/>
              <w:autoSpaceDN w:val="0"/>
              <w:adjustRightInd w:val="0"/>
              <w:spacing w:after="0" w:line="240" w:lineRule="auto"/>
              <w:jc w:val="both"/>
              <w:rPr>
                <w:rFonts w:ascii="Times New Roman" w:hAnsi="Times New Roman"/>
                <w:sz w:val="27"/>
                <w:szCs w:val="27"/>
              </w:rPr>
            </w:pPr>
            <w:bookmarkStart w:id="0" w:name="p61"/>
            <w:bookmarkEnd w:id="0"/>
            <w:r w:rsidRPr="00E42B13">
              <w:rPr>
                <w:rFonts w:ascii="Times New Roman" w:hAnsi="Times New Roman"/>
                <w:sz w:val="27"/>
                <w:szCs w:val="27"/>
              </w:rPr>
              <w:t xml:space="preserve">  Projekts šo jomu neskar.</w:t>
            </w:r>
          </w:p>
        </w:tc>
      </w:tr>
      <w:tr w:rsidR="006D3B45" w:rsidRPr="00E42B13" w:rsidTr="006007B6">
        <w:trPr>
          <w:trHeight w:val="339"/>
          <w:jc w:val="center"/>
        </w:trPr>
        <w:tc>
          <w:tcPr>
            <w:tcW w:w="438" w:type="dxa"/>
            <w:tcBorders>
              <w:top w:val="single" w:sz="4" w:space="0" w:color="auto"/>
              <w:left w:val="single" w:sz="4" w:space="0" w:color="auto"/>
              <w:bottom w:val="single" w:sz="4" w:space="0" w:color="auto"/>
              <w:right w:val="single" w:sz="4" w:space="0" w:color="auto"/>
            </w:tcBorders>
            <w:hideMark/>
          </w:tcPr>
          <w:p w:rsidR="006D3B45" w:rsidRPr="00E42B13" w:rsidRDefault="006D3B45" w:rsidP="006007B6">
            <w:pPr>
              <w:spacing w:after="0" w:line="240" w:lineRule="auto"/>
              <w:ind w:right="57"/>
              <w:jc w:val="both"/>
              <w:rPr>
                <w:rFonts w:ascii="Times New Roman" w:hAnsi="Times New Roman"/>
                <w:bCs/>
                <w:sz w:val="27"/>
                <w:szCs w:val="27"/>
              </w:rPr>
            </w:pPr>
            <w:r w:rsidRPr="00E42B13">
              <w:rPr>
                <w:rFonts w:ascii="Times New Roman" w:hAnsi="Times New Roman"/>
                <w:bCs/>
                <w:sz w:val="27"/>
                <w:szCs w:val="27"/>
              </w:rPr>
              <w:t>2.</w:t>
            </w:r>
          </w:p>
        </w:tc>
        <w:tc>
          <w:tcPr>
            <w:tcW w:w="2842" w:type="dxa"/>
            <w:tcBorders>
              <w:top w:val="single" w:sz="4" w:space="0" w:color="auto"/>
              <w:left w:val="single" w:sz="4" w:space="0" w:color="auto"/>
              <w:bottom w:val="single" w:sz="4" w:space="0" w:color="auto"/>
              <w:right w:val="single" w:sz="4" w:space="0" w:color="auto"/>
            </w:tcBorders>
            <w:hideMark/>
          </w:tcPr>
          <w:p w:rsidR="006D3B45" w:rsidRPr="00E42B13" w:rsidRDefault="006D3B45" w:rsidP="006007B6">
            <w:pPr>
              <w:spacing w:after="0" w:line="240" w:lineRule="auto"/>
              <w:ind w:right="57"/>
              <w:rPr>
                <w:rFonts w:ascii="Times New Roman" w:hAnsi="Times New Roman"/>
                <w:sz w:val="27"/>
                <w:szCs w:val="27"/>
                <w:lang w:eastAsia="lv-LV"/>
              </w:rPr>
            </w:pPr>
            <w:r w:rsidRPr="00E42B13">
              <w:rPr>
                <w:rFonts w:ascii="Times New Roman" w:hAnsi="Times New Roman"/>
                <w:sz w:val="27"/>
                <w:szCs w:val="27"/>
                <w:lang w:eastAsia="lv-LV"/>
              </w:rPr>
              <w:t>Sabiedrības līdzdalība projekta izstrādē</w:t>
            </w:r>
          </w:p>
        </w:tc>
        <w:tc>
          <w:tcPr>
            <w:tcW w:w="6142" w:type="dxa"/>
            <w:tcBorders>
              <w:top w:val="single" w:sz="4" w:space="0" w:color="auto"/>
              <w:left w:val="single" w:sz="4" w:space="0" w:color="auto"/>
              <w:bottom w:val="single" w:sz="4" w:space="0" w:color="auto"/>
              <w:right w:val="single" w:sz="4" w:space="0" w:color="auto"/>
            </w:tcBorders>
            <w:hideMark/>
          </w:tcPr>
          <w:p w:rsidR="006D3B45" w:rsidRPr="00E42B13" w:rsidRDefault="006D3B45" w:rsidP="006007B6">
            <w:pPr>
              <w:autoSpaceDE w:val="0"/>
              <w:autoSpaceDN w:val="0"/>
              <w:adjustRightInd w:val="0"/>
              <w:spacing w:after="0" w:line="240" w:lineRule="auto"/>
              <w:jc w:val="both"/>
              <w:rPr>
                <w:rFonts w:ascii="Times New Roman" w:hAnsi="Times New Roman"/>
                <w:color w:val="000000"/>
                <w:sz w:val="27"/>
                <w:szCs w:val="27"/>
              </w:rPr>
            </w:pPr>
            <w:bookmarkStart w:id="1" w:name="p62"/>
            <w:bookmarkEnd w:id="1"/>
            <w:r w:rsidRPr="00E42B13">
              <w:rPr>
                <w:rFonts w:ascii="Times New Roman" w:hAnsi="Times New Roman"/>
                <w:sz w:val="27"/>
                <w:szCs w:val="27"/>
              </w:rPr>
              <w:t xml:space="preserve">  Projekts šo jomu neskar.</w:t>
            </w:r>
          </w:p>
        </w:tc>
      </w:tr>
      <w:tr w:rsidR="006D3B45" w:rsidRPr="00E42B13" w:rsidTr="006007B6">
        <w:trPr>
          <w:trHeight w:val="476"/>
          <w:jc w:val="center"/>
        </w:trPr>
        <w:tc>
          <w:tcPr>
            <w:tcW w:w="438" w:type="dxa"/>
            <w:tcBorders>
              <w:top w:val="single" w:sz="4" w:space="0" w:color="auto"/>
              <w:left w:val="single" w:sz="4" w:space="0" w:color="auto"/>
              <w:bottom w:val="single" w:sz="4" w:space="0" w:color="auto"/>
              <w:right w:val="single" w:sz="4" w:space="0" w:color="auto"/>
            </w:tcBorders>
            <w:hideMark/>
          </w:tcPr>
          <w:p w:rsidR="006D3B45" w:rsidRPr="00E42B13" w:rsidRDefault="006D3B45" w:rsidP="006007B6">
            <w:pPr>
              <w:spacing w:after="0" w:line="240" w:lineRule="auto"/>
              <w:ind w:right="57"/>
              <w:jc w:val="both"/>
              <w:rPr>
                <w:rFonts w:ascii="Times New Roman" w:hAnsi="Times New Roman"/>
                <w:bCs/>
                <w:sz w:val="27"/>
                <w:szCs w:val="27"/>
              </w:rPr>
            </w:pPr>
            <w:r w:rsidRPr="00E42B13">
              <w:rPr>
                <w:rFonts w:ascii="Times New Roman" w:hAnsi="Times New Roman"/>
                <w:bCs/>
                <w:sz w:val="27"/>
                <w:szCs w:val="27"/>
              </w:rPr>
              <w:t>3.</w:t>
            </w:r>
          </w:p>
        </w:tc>
        <w:tc>
          <w:tcPr>
            <w:tcW w:w="2842" w:type="dxa"/>
            <w:tcBorders>
              <w:top w:val="single" w:sz="4" w:space="0" w:color="auto"/>
              <w:left w:val="single" w:sz="4" w:space="0" w:color="auto"/>
              <w:bottom w:val="single" w:sz="4" w:space="0" w:color="auto"/>
              <w:right w:val="single" w:sz="4" w:space="0" w:color="auto"/>
            </w:tcBorders>
            <w:hideMark/>
          </w:tcPr>
          <w:p w:rsidR="006D3B45" w:rsidRPr="00E42B13" w:rsidRDefault="006D3B45" w:rsidP="006007B6">
            <w:pPr>
              <w:spacing w:after="0" w:line="240" w:lineRule="auto"/>
              <w:ind w:right="57"/>
              <w:rPr>
                <w:rFonts w:ascii="Times New Roman" w:hAnsi="Times New Roman"/>
                <w:sz w:val="27"/>
                <w:szCs w:val="27"/>
                <w:lang w:eastAsia="lv-LV"/>
              </w:rPr>
            </w:pPr>
            <w:r w:rsidRPr="00E42B13">
              <w:rPr>
                <w:rFonts w:ascii="Times New Roman" w:hAnsi="Times New Roman"/>
                <w:sz w:val="27"/>
                <w:szCs w:val="27"/>
                <w:lang w:eastAsia="lv-LV"/>
              </w:rPr>
              <w:t>Sabiedrības līdzdalības rezultāti</w:t>
            </w:r>
          </w:p>
        </w:tc>
        <w:tc>
          <w:tcPr>
            <w:tcW w:w="6142" w:type="dxa"/>
            <w:tcBorders>
              <w:top w:val="single" w:sz="4" w:space="0" w:color="auto"/>
              <w:left w:val="single" w:sz="4" w:space="0" w:color="auto"/>
              <w:bottom w:val="single" w:sz="4" w:space="0" w:color="auto"/>
              <w:right w:val="single" w:sz="4" w:space="0" w:color="auto"/>
            </w:tcBorders>
            <w:hideMark/>
          </w:tcPr>
          <w:p w:rsidR="006D3B45" w:rsidRPr="00E42B13" w:rsidRDefault="006D3B45" w:rsidP="006007B6">
            <w:pPr>
              <w:pStyle w:val="NoSpacing"/>
              <w:ind w:right="27"/>
              <w:jc w:val="both"/>
              <w:rPr>
                <w:rFonts w:ascii="Times New Roman" w:eastAsia="Times New Roman" w:hAnsi="Times New Roman"/>
                <w:sz w:val="27"/>
                <w:szCs w:val="27"/>
                <w:lang w:val="lv-LV"/>
              </w:rPr>
            </w:pPr>
            <w:r w:rsidRPr="00E42B13">
              <w:rPr>
                <w:rFonts w:ascii="Times New Roman" w:hAnsi="Times New Roman"/>
                <w:sz w:val="27"/>
                <w:szCs w:val="27"/>
                <w:lang w:val="lv-LV"/>
              </w:rPr>
              <w:t xml:space="preserve">  Projekts šo jomu neskar.</w:t>
            </w:r>
          </w:p>
        </w:tc>
      </w:tr>
      <w:tr w:rsidR="006D3B45" w:rsidRPr="00E42B13" w:rsidTr="006007B6">
        <w:trPr>
          <w:trHeight w:val="476"/>
          <w:jc w:val="center"/>
        </w:trPr>
        <w:tc>
          <w:tcPr>
            <w:tcW w:w="438" w:type="dxa"/>
            <w:tcBorders>
              <w:top w:val="single" w:sz="4" w:space="0" w:color="auto"/>
              <w:left w:val="single" w:sz="4" w:space="0" w:color="auto"/>
              <w:bottom w:val="single" w:sz="4" w:space="0" w:color="auto"/>
              <w:right w:val="single" w:sz="4" w:space="0" w:color="auto"/>
            </w:tcBorders>
            <w:hideMark/>
          </w:tcPr>
          <w:p w:rsidR="006D3B45" w:rsidRPr="00E42B13" w:rsidRDefault="006D3B45" w:rsidP="006007B6">
            <w:pPr>
              <w:spacing w:after="0" w:line="240" w:lineRule="auto"/>
              <w:ind w:right="57"/>
              <w:jc w:val="both"/>
              <w:rPr>
                <w:rFonts w:ascii="Times New Roman" w:hAnsi="Times New Roman"/>
                <w:bCs/>
                <w:sz w:val="27"/>
                <w:szCs w:val="27"/>
              </w:rPr>
            </w:pPr>
            <w:r w:rsidRPr="00E42B13">
              <w:rPr>
                <w:rFonts w:ascii="Times New Roman" w:hAnsi="Times New Roman"/>
                <w:bCs/>
                <w:sz w:val="27"/>
                <w:szCs w:val="27"/>
              </w:rPr>
              <w:t>4.</w:t>
            </w:r>
          </w:p>
        </w:tc>
        <w:tc>
          <w:tcPr>
            <w:tcW w:w="2842" w:type="dxa"/>
            <w:tcBorders>
              <w:top w:val="single" w:sz="4" w:space="0" w:color="auto"/>
              <w:left w:val="single" w:sz="4" w:space="0" w:color="auto"/>
              <w:bottom w:val="single" w:sz="4" w:space="0" w:color="auto"/>
              <w:right w:val="single" w:sz="4" w:space="0" w:color="auto"/>
            </w:tcBorders>
            <w:hideMark/>
          </w:tcPr>
          <w:p w:rsidR="006D3B45" w:rsidRPr="00E42B13" w:rsidRDefault="006D3B45" w:rsidP="006007B6">
            <w:pPr>
              <w:spacing w:after="0" w:line="240" w:lineRule="auto"/>
              <w:ind w:right="57"/>
              <w:rPr>
                <w:rFonts w:ascii="Times New Roman" w:hAnsi="Times New Roman"/>
                <w:sz w:val="27"/>
                <w:szCs w:val="27"/>
                <w:lang w:eastAsia="lv-LV"/>
              </w:rPr>
            </w:pPr>
            <w:r w:rsidRPr="00E42B13">
              <w:rPr>
                <w:rFonts w:ascii="Times New Roman" w:hAnsi="Times New Roman"/>
                <w:sz w:val="27"/>
                <w:szCs w:val="27"/>
                <w:lang w:eastAsia="lv-LV"/>
              </w:rPr>
              <w:t>Cita informācija</w:t>
            </w:r>
          </w:p>
        </w:tc>
        <w:tc>
          <w:tcPr>
            <w:tcW w:w="6142" w:type="dxa"/>
            <w:tcBorders>
              <w:top w:val="single" w:sz="4" w:space="0" w:color="auto"/>
              <w:left w:val="single" w:sz="4" w:space="0" w:color="auto"/>
              <w:bottom w:val="single" w:sz="4" w:space="0" w:color="auto"/>
              <w:right w:val="single" w:sz="4" w:space="0" w:color="auto"/>
            </w:tcBorders>
            <w:hideMark/>
          </w:tcPr>
          <w:p w:rsidR="006D3B45" w:rsidRPr="00E42B13" w:rsidRDefault="005A44F7" w:rsidP="005A44F7">
            <w:pPr>
              <w:pStyle w:val="FootnoteText"/>
              <w:jc w:val="both"/>
              <w:rPr>
                <w:color w:val="000000"/>
                <w:sz w:val="27"/>
                <w:szCs w:val="27"/>
              </w:rPr>
            </w:pPr>
            <w:r w:rsidRPr="00E42B13">
              <w:rPr>
                <w:color w:val="000000"/>
                <w:sz w:val="27"/>
                <w:szCs w:val="27"/>
              </w:rPr>
              <w:t xml:space="preserve">Ņemot vērā to, ka protokola projekts ir izstrādāts pamatojoties uz Nolīguma </w:t>
            </w:r>
            <w:proofErr w:type="gramStart"/>
            <w:r w:rsidRPr="00E42B13">
              <w:rPr>
                <w:color w:val="000000"/>
                <w:sz w:val="27"/>
                <w:szCs w:val="27"/>
              </w:rPr>
              <w:t>19.pantu</w:t>
            </w:r>
            <w:proofErr w:type="gramEnd"/>
            <w:r w:rsidRPr="00E42B13">
              <w:rPr>
                <w:color w:val="000000"/>
                <w:sz w:val="27"/>
                <w:szCs w:val="27"/>
              </w:rPr>
              <w:t xml:space="preserve"> un ir tehniska rakstura dokuments, sabiedrības līdzdalība protokola projekta izstrādē nebija nepieciešama, jo tas ir Latvijas un Maķedonijas konkrēto kompetento iestāžu jautājums.</w:t>
            </w:r>
          </w:p>
        </w:tc>
      </w:tr>
    </w:tbl>
    <w:p w:rsidR="006D3B45" w:rsidRPr="00E42B13" w:rsidRDefault="006D3B45" w:rsidP="006D3B45">
      <w:pPr>
        <w:spacing w:after="0" w:line="240" w:lineRule="auto"/>
        <w:rPr>
          <w:rFonts w:ascii="Times New Roman" w:hAnsi="Times New Roman"/>
          <w:sz w:val="27"/>
          <w:szCs w:val="27"/>
        </w:rPr>
      </w:pPr>
    </w:p>
    <w:p w:rsidR="006D3B45" w:rsidRPr="00E42B13" w:rsidRDefault="006D3B45" w:rsidP="006D3B45">
      <w:pPr>
        <w:spacing w:after="0" w:line="240" w:lineRule="auto"/>
        <w:rPr>
          <w:rFonts w:ascii="Times New Roman" w:hAnsi="Times New Roman"/>
          <w:sz w:val="27"/>
          <w:szCs w:val="27"/>
        </w:rPr>
      </w:pPr>
    </w:p>
    <w:tbl>
      <w:tblPr>
        <w:tblW w:w="9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55"/>
        <w:gridCol w:w="3615"/>
        <w:gridCol w:w="5466"/>
      </w:tblGrid>
      <w:tr w:rsidR="006D3B45" w:rsidRPr="00E42B13" w:rsidTr="006007B6">
        <w:trPr>
          <w:trHeight w:val="381"/>
          <w:jc w:val="center"/>
        </w:trPr>
        <w:tc>
          <w:tcPr>
            <w:tcW w:w="9436" w:type="dxa"/>
            <w:gridSpan w:val="3"/>
            <w:tcBorders>
              <w:top w:val="single" w:sz="4" w:space="0" w:color="auto"/>
              <w:left w:val="single" w:sz="4" w:space="0" w:color="auto"/>
              <w:bottom w:val="single" w:sz="4" w:space="0" w:color="auto"/>
              <w:right w:val="single" w:sz="4" w:space="0" w:color="auto"/>
            </w:tcBorders>
            <w:vAlign w:val="center"/>
            <w:hideMark/>
          </w:tcPr>
          <w:p w:rsidR="006D3B45" w:rsidRPr="00E42B13" w:rsidRDefault="006D3B45" w:rsidP="006007B6">
            <w:pPr>
              <w:pStyle w:val="naisnod"/>
              <w:spacing w:before="0" w:beforeAutospacing="0" w:after="0" w:afterAutospacing="0"/>
              <w:ind w:right="57"/>
              <w:jc w:val="center"/>
              <w:rPr>
                <w:sz w:val="27"/>
                <w:szCs w:val="27"/>
              </w:rPr>
            </w:pPr>
            <w:r w:rsidRPr="00E42B13">
              <w:rPr>
                <w:b/>
                <w:sz w:val="27"/>
                <w:szCs w:val="27"/>
              </w:rPr>
              <w:lastRenderedPageBreak/>
              <w:t>VII. Tiesību akta projekta izpildes nodrošināšana un tās ietekme uz institūcijām</w:t>
            </w:r>
          </w:p>
        </w:tc>
      </w:tr>
      <w:tr w:rsidR="006D3B45" w:rsidRPr="00E42B13" w:rsidTr="006007B6">
        <w:trPr>
          <w:trHeight w:val="427"/>
          <w:jc w:val="center"/>
        </w:trPr>
        <w:tc>
          <w:tcPr>
            <w:tcW w:w="355" w:type="dxa"/>
            <w:tcBorders>
              <w:top w:val="single" w:sz="4" w:space="0" w:color="auto"/>
              <w:left w:val="single" w:sz="4" w:space="0" w:color="auto"/>
              <w:bottom w:val="single" w:sz="4" w:space="0" w:color="auto"/>
              <w:right w:val="single" w:sz="4" w:space="0" w:color="auto"/>
            </w:tcBorders>
            <w:hideMark/>
          </w:tcPr>
          <w:p w:rsidR="006D3B45" w:rsidRPr="00E42B13" w:rsidRDefault="006D3B45" w:rsidP="006007B6">
            <w:pPr>
              <w:pStyle w:val="naisnod"/>
              <w:spacing w:before="0" w:beforeAutospacing="0" w:after="0" w:afterAutospacing="0"/>
              <w:ind w:right="57"/>
              <w:jc w:val="both"/>
              <w:rPr>
                <w:sz w:val="27"/>
                <w:szCs w:val="27"/>
              </w:rPr>
            </w:pPr>
            <w:r w:rsidRPr="00E42B13">
              <w:rPr>
                <w:sz w:val="27"/>
                <w:szCs w:val="27"/>
              </w:rPr>
              <w:t>1.</w:t>
            </w:r>
          </w:p>
        </w:tc>
        <w:tc>
          <w:tcPr>
            <w:tcW w:w="3615" w:type="dxa"/>
            <w:tcBorders>
              <w:top w:val="single" w:sz="4" w:space="0" w:color="auto"/>
              <w:left w:val="single" w:sz="4" w:space="0" w:color="auto"/>
              <w:bottom w:val="single" w:sz="4" w:space="0" w:color="auto"/>
              <w:right w:val="single" w:sz="4" w:space="0" w:color="auto"/>
            </w:tcBorders>
            <w:hideMark/>
          </w:tcPr>
          <w:p w:rsidR="006D3B45" w:rsidRPr="00E42B13" w:rsidRDefault="006D3B45" w:rsidP="006007B6">
            <w:pPr>
              <w:pStyle w:val="naisf"/>
              <w:spacing w:before="0" w:beforeAutospacing="0" w:after="0" w:afterAutospacing="0"/>
              <w:ind w:right="57"/>
              <w:rPr>
                <w:sz w:val="27"/>
                <w:szCs w:val="27"/>
              </w:rPr>
            </w:pPr>
            <w:r w:rsidRPr="00E42B13">
              <w:rPr>
                <w:sz w:val="27"/>
                <w:szCs w:val="27"/>
              </w:rPr>
              <w:t>Projekta izpildē iesaistītās institūcijas</w:t>
            </w:r>
          </w:p>
        </w:tc>
        <w:tc>
          <w:tcPr>
            <w:tcW w:w="5466" w:type="dxa"/>
            <w:tcBorders>
              <w:top w:val="single" w:sz="4" w:space="0" w:color="auto"/>
              <w:left w:val="single" w:sz="4" w:space="0" w:color="auto"/>
              <w:bottom w:val="single" w:sz="4" w:space="0" w:color="auto"/>
              <w:right w:val="single" w:sz="4" w:space="0" w:color="auto"/>
            </w:tcBorders>
          </w:tcPr>
          <w:p w:rsidR="006D3B45" w:rsidRPr="00E42B13" w:rsidRDefault="00400415" w:rsidP="005A44F7">
            <w:pPr>
              <w:spacing w:after="0" w:line="240" w:lineRule="auto"/>
              <w:jc w:val="both"/>
              <w:rPr>
                <w:rFonts w:ascii="Times New Roman" w:hAnsi="Times New Roman"/>
                <w:sz w:val="27"/>
                <w:szCs w:val="27"/>
              </w:rPr>
            </w:pPr>
            <w:bookmarkStart w:id="2" w:name="p69"/>
            <w:bookmarkStart w:id="3" w:name="p68"/>
            <w:bookmarkStart w:id="4" w:name="p67"/>
            <w:bookmarkStart w:id="5" w:name="p66"/>
            <w:bookmarkEnd w:id="2"/>
            <w:bookmarkEnd w:id="3"/>
            <w:bookmarkEnd w:id="4"/>
            <w:bookmarkEnd w:id="5"/>
            <w:r w:rsidRPr="00E42B13">
              <w:rPr>
                <w:rFonts w:ascii="Times New Roman" w:hAnsi="Times New Roman"/>
                <w:color w:val="000000"/>
                <w:sz w:val="27"/>
                <w:szCs w:val="27"/>
              </w:rPr>
              <w:t>Valsts robežsardze, Pilsonības un migrācijas lietu pārvalde, Ārlietu ministrija</w:t>
            </w:r>
          </w:p>
        </w:tc>
      </w:tr>
      <w:tr w:rsidR="006D3B45" w:rsidRPr="00E42B13" w:rsidTr="006007B6">
        <w:trPr>
          <w:trHeight w:val="463"/>
          <w:jc w:val="center"/>
        </w:trPr>
        <w:tc>
          <w:tcPr>
            <w:tcW w:w="355" w:type="dxa"/>
            <w:tcBorders>
              <w:top w:val="single" w:sz="4" w:space="0" w:color="auto"/>
              <w:left w:val="single" w:sz="4" w:space="0" w:color="auto"/>
              <w:bottom w:val="single" w:sz="4" w:space="0" w:color="auto"/>
              <w:right w:val="single" w:sz="4" w:space="0" w:color="auto"/>
            </w:tcBorders>
            <w:hideMark/>
          </w:tcPr>
          <w:p w:rsidR="006D3B45" w:rsidRPr="00E42B13" w:rsidRDefault="006D3B45" w:rsidP="006007B6">
            <w:pPr>
              <w:pStyle w:val="naisnod"/>
              <w:spacing w:before="0" w:beforeAutospacing="0" w:after="0" w:afterAutospacing="0"/>
              <w:ind w:right="57"/>
              <w:jc w:val="both"/>
              <w:rPr>
                <w:sz w:val="27"/>
                <w:szCs w:val="27"/>
              </w:rPr>
            </w:pPr>
            <w:r w:rsidRPr="00E42B13">
              <w:rPr>
                <w:sz w:val="27"/>
                <w:szCs w:val="27"/>
              </w:rPr>
              <w:t>2.</w:t>
            </w:r>
          </w:p>
        </w:tc>
        <w:tc>
          <w:tcPr>
            <w:tcW w:w="3615" w:type="dxa"/>
            <w:tcBorders>
              <w:top w:val="single" w:sz="4" w:space="0" w:color="auto"/>
              <w:left w:val="single" w:sz="4" w:space="0" w:color="auto"/>
              <w:bottom w:val="single" w:sz="4" w:space="0" w:color="auto"/>
              <w:right w:val="single" w:sz="4" w:space="0" w:color="auto"/>
            </w:tcBorders>
            <w:hideMark/>
          </w:tcPr>
          <w:p w:rsidR="006D3B45" w:rsidRPr="00E42B13" w:rsidRDefault="006D3B45" w:rsidP="006007B6">
            <w:pPr>
              <w:pStyle w:val="naisf"/>
              <w:spacing w:before="0" w:beforeAutospacing="0" w:after="0" w:afterAutospacing="0"/>
              <w:ind w:right="57"/>
              <w:rPr>
                <w:sz w:val="27"/>
                <w:szCs w:val="27"/>
                <w:lang w:eastAsia="lv-LV"/>
              </w:rPr>
            </w:pPr>
            <w:r w:rsidRPr="00E42B13">
              <w:rPr>
                <w:sz w:val="27"/>
                <w:szCs w:val="27"/>
              </w:rPr>
              <w:t>Projekta izpildes ietekme uz pār</w:t>
            </w:r>
            <w:r w:rsidRPr="00E42B13">
              <w:rPr>
                <w:sz w:val="27"/>
                <w:szCs w:val="27"/>
              </w:rPr>
              <w:softHyphen/>
              <w:t>valdes funkcijām un institucionālo struktūru.</w:t>
            </w:r>
          </w:p>
          <w:p w:rsidR="006D3B45" w:rsidRPr="00E42B13" w:rsidRDefault="006D3B45" w:rsidP="006007B6">
            <w:pPr>
              <w:pStyle w:val="naisf"/>
              <w:spacing w:before="0" w:beforeAutospacing="0" w:after="0" w:afterAutospacing="0"/>
              <w:ind w:right="57"/>
              <w:rPr>
                <w:sz w:val="27"/>
                <w:szCs w:val="27"/>
              </w:rPr>
            </w:pPr>
            <w:r w:rsidRPr="00E42B13">
              <w:rPr>
                <w:sz w:val="27"/>
                <w:szCs w:val="27"/>
              </w:rPr>
              <w:t>Jaunu institūciju izveide, esošu institūciju likvidācija vai reorga</w:t>
            </w:r>
            <w:r w:rsidRPr="00E42B13">
              <w:rPr>
                <w:sz w:val="27"/>
                <w:szCs w:val="27"/>
              </w:rPr>
              <w:softHyphen/>
              <w:t>nizācija, to ietekme uz institūcijas cilvēkresursiem</w:t>
            </w:r>
          </w:p>
        </w:tc>
        <w:tc>
          <w:tcPr>
            <w:tcW w:w="5466" w:type="dxa"/>
            <w:tcBorders>
              <w:top w:val="single" w:sz="4" w:space="0" w:color="auto"/>
              <w:left w:val="single" w:sz="4" w:space="0" w:color="auto"/>
              <w:bottom w:val="single" w:sz="4" w:space="0" w:color="auto"/>
              <w:right w:val="single" w:sz="4" w:space="0" w:color="auto"/>
            </w:tcBorders>
          </w:tcPr>
          <w:p w:rsidR="006D3B45" w:rsidRPr="00E42B13" w:rsidRDefault="006D3B45" w:rsidP="006007B6">
            <w:pPr>
              <w:spacing w:after="0" w:line="240" w:lineRule="auto"/>
              <w:jc w:val="both"/>
              <w:rPr>
                <w:rFonts w:ascii="Times New Roman" w:hAnsi="Times New Roman"/>
                <w:sz w:val="27"/>
                <w:szCs w:val="27"/>
              </w:rPr>
            </w:pPr>
            <w:r w:rsidRPr="00E42B13">
              <w:rPr>
                <w:rFonts w:ascii="Times New Roman" w:hAnsi="Times New Roman"/>
                <w:color w:val="000000"/>
                <w:sz w:val="27"/>
                <w:szCs w:val="27"/>
              </w:rPr>
              <w:t>Projekts nemaina iesaistīto institūciju kompetenci</w:t>
            </w:r>
            <w:r w:rsidRPr="00E42B13">
              <w:rPr>
                <w:rFonts w:ascii="Times New Roman" w:hAnsi="Times New Roman"/>
                <w:sz w:val="27"/>
                <w:szCs w:val="27"/>
              </w:rPr>
              <w:t xml:space="preserve"> </w:t>
            </w:r>
          </w:p>
        </w:tc>
      </w:tr>
      <w:tr w:rsidR="006D3B45" w:rsidRPr="00E42B13" w:rsidTr="006007B6">
        <w:trPr>
          <w:trHeight w:val="402"/>
          <w:jc w:val="center"/>
        </w:trPr>
        <w:tc>
          <w:tcPr>
            <w:tcW w:w="355" w:type="dxa"/>
            <w:tcBorders>
              <w:top w:val="single" w:sz="4" w:space="0" w:color="auto"/>
              <w:left w:val="single" w:sz="4" w:space="0" w:color="auto"/>
              <w:bottom w:val="single" w:sz="4" w:space="0" w:color="auto"/>
              <w:right w:val="single" w:sz="4" w:space="0" w:color="auto"/>
            </w:tcBorders>
            <w:hideMark/>
          </w:tcPr>
          <w:p w:rsidR="006D3B45" w:rsidRPr="00E42B13" w:rsidRDefault="006D3B45" w:rsidP="006007B6">
            <w:pPr>
              <w:pStyle w:val="naisnod"/>
              <w:spacing w:before="0" w:beforeAutospacing="0" w:after="0" w:afterAutospacing="0"/>
              <w:ind w:right="57"/>
              <w:jc w:val="both"/>
              <w:rPr>
                <w:sz w:val="27"/>
                <w:szCs w:val="27"/>
              </w:rPr>
            </w:pPr>
            <w:r w:rsidRPr="00E42B13">
              <w:rPr>
                <w:sz w:val="27"/>
                <w:szCs w:val="27"/>
              </w:rPr>
              <w:t>3.</w:t>
            </w:r>
          </w:p>
        </w:tc>
        <w:tc>
          <w:tcPr>
            <w:tcW w:w="3615" w:type="dxa"/>
            <w:tcBorders>
              <w:top w:val="single" w:sz="4" w:space="0" w:color="auto"/>
              <w:left w:val="single" w:sz="4" w:space="0" w:color="auto"/>
              <w:bottom w:val="single" w:sz="4" w:space="0" w:color="auto"/>
              <w:right w:val="single" w:sz="4" w:space="0" w:color="auto"/>
            </w:tcBorders>
            <w:hideMark/>
          </w:tcPr>
          <w:p w:rsidR="006D3B45" w:rsidRPr="00E42B13" w:rsidRDefault="006D3B45" w:rsidP="006007B6">
            <w:pPr>
              <w:pStyle w:val="naisf"/>
              <w:spacing w:before="0" w:beforeAutospacing="0" w:after="0" w:afterAutospacing="0"/>
              <w:ind w:right="57"/>
              <w:rPr>
                <w:sz w:val="27"/>
                <w:szCs w:val="27"/>
              </w:rPr>
            </w:pPr>
            <w:r w:rsidRPr="00E42B13">
              <w:rPr>
                <w:sz w:val="27"/>
                <w:szCs w:val="27"/>
              </w:rPr>
              <w:t>Cita informācija</w:t>
            </w:r>
          </w:p>
        </w:tc>
        <w:tc>
          <w:tcPr>
            <w:tcW w:w="5466" w:type="dxa"/>
            <w:tcBorders>
              <w:top w:val="single" w:sz="4" w:space="0" w:color="auto"/>
              <w:left w:val="single" w:sz="4" w:space="0" w:color="auto"/>
              <w:bottom w:val="single" w:sz="4" w:space="0" w:color="auto"/>
              <w:right w:val="single" w:sz="4" w:space="0" w:color="auto"/>
            </w:tcBorders>
            <w:hideMark/>
          </w:tcPr>
          <w:p w:rsidR="006D3B45" w:rsidRPr="00E42B13" w:rsidRDefault="006D3B45" w:rsidP="006007B6">
            <w:pPr>
              <w:spacing w:after="0" w:line="240" w:lineRule="auto"/>
              <w:ind w:right="57"/>
              <w:jc w:val="both"/>
              <w:rPr>
                <w:rFonts w:ascii="Times New Roman" w:hAnsi="Times New Roman"/>
                <w:sz w:val="27"/>
                <w:szCs w:val="27"/>
                <w:lang w:eastAsia="lv-LV"/>
              </w:rPr>
            </w:pPr>
            <w:r w:rsidRPr="00E42B13">
              <w:rPr>
                <w:rFonts w:ascii="Times New Roman" w:hAnsi="Times New Roman"/>
                <w:sz w:val="27"/>
                <w:szCs w:val="27"/>
              </w:rPr>
              <w:t>Nav.</w:t>
            </w:r>
          </w:p>
        </w:tc>
      </w:tr>
    </w:tbl>
    <w:p w:rsidR="006D3B45" w:rsidRPr="00E42B13" w:rsidRDefault="006D3B45" w:rsidP="006D3B45">
      <w:pPr>
        <w:spacing w:after="0" w:line="240" w:lineRule="auto"/>
        <w:rPr>
          <w:rFonts w:ascii="Times New Roman" w:hAnsi="Times New Roman"/>
          <w:sz w:val="27"/>
          <w:szCs w:val="27"/>
        </w:rPr>
      </w:pPr>
    </w:p>
    <w:p w:rsidR="006202A6" w:rsidRPr="00E42B13" w:rsidRDefault="006202A6" w:rsidP="006202A6">
      <w:pPr>
        <w:rPr>
          <w:rFonts w:ascii="Times New Roman" w:eastAsia="Times New Roman" w:hAnsi="Times New Roman"/>
          <w:sz w:val="27"/>
          <w:szCs w:val="27"/>
          <w:lang w:eastAsia="lv-LV"/>
        </w:rPr>
      </w:pPr>
      <w:r w:rsidRPr="00E42B13">
        <w:rPr>
          <w:rFonts w:ascii="Times New Roman" w:eastAsia="Times New Roman" w:hAnsi="Times New Roman"/>
          <w:sz w:val="27"/>
          <w:szCs w:val="27"/>
          <w:lang w:eastAsia="lv-LV"/>
        </w:rPr>
        <w:t xml:space="preserve">Anotācijas III, IV un V sadaļas 2.tabula – projekts šīs jomas neskar. </w:t>
      </w:r>
    </w:p>
    <w:p w:rsidR="006D3B45" w:rsidRPr="00E42B13" w:rsidRDefault="006D3B45" w:rsidP="006D3B45">
      <w:pPr>
        <w:spacing w:after="0" w:line="240" w:lineRule="auto"/>
        <w:rPr>
          <w:rFonts w:ascii="Times New Roman" w:hAnsi="Times New Roman"/>
          <w:sz w:val="27"/>
          <w:szCs w:val="27"/>
        </w:rPr>
      </w:pPr>
    </w:p>
    <w:p w:rsidR="006D3B45" w:rsidRPr="00E42B13" w:rsidRDefault="006D3B45" w:rsidP="006D3B45">
      <w:pPr>
        <w:spacing w:after="0" w:line="240" w:lineRule="auto"/>
        <w:rPr>
          <w:rFonts w:ascii="Times New Roman" w:hAnsi="Times New Roman"/>
          <w:sz w:val="27"/>
          <w:szCs w:val="27"/>
        </w:rPr>
      </w:pPr>
      <w:r w:rsidRPr="00E42B13">
        <w:rPr>
          <w:rFonts w:ascii="Times New Roman" w:hAnsi="Times New Roman"/>
          <w:sz w:val="27"/>
          <w:szCs w:val="27"/>
        </w:rPr>
        <w:t>Iekšlietu ministrs</w:t>
      </w:r>
      <w:r w:rsidRPr="00E42B13">
        <w:rPr>
          <w:rFonts w:ascii="Times New Roman" w:hAnsi="Times New Roman"/>
          <w:sz w:val="27"/>
          <w:szCs w:val="27"/>
        </w:rPr>
        <w:tab/>
      </w:r>
      <w:r w:rsidRPr="00E42B13">
        <w:rPr>
          <w:rFonts w:ascii="Times New Roman" w:hAnsi="Times New Roman"/>
          <w:sz w:val="27"/>
          <w:szCs w:val="27"/>
        </w:rPr>
        <w:tab/>
      </w:r>
      <w:r w:rsidRPr="00E42B13">
        <w:rPr>
          <w:rFonts w:ascii="Times New Roman" w:hAnsi="Times New Roman"/>
          <w:sz w:val="27"/>
          <w:szCs w:val="27"/>
        </w:rPr>
        <w:tab/>
      </w:r>
      <w:r w:rsidRPr="00E42B13">
        <w:rPr>
          <w:rFonts w:ascii="Times New Roman" w:hAnsi="Times New Roman"/>
          <w:sz w:val="27"/>
          <w:szCs w:val="27"/>
        </w:rPr>
        <w:tab/>
      </w:r>
      <w:r w:rsidRPr="00E42B13">
        <w:rPr>
          <w:rFonts w:ascii="Times New Roman" w:hAnsi="Times New Roman"/>
          <w:sz w:val="27"/>
          <w:szCs w:val="27"/>
        </w:rPr>
        <w:tab/>
      </w:r>
      <w:r w:rsidRPr="00E42B13">
        <w:rPr>
          <w:rFonts w:ascii="Times New Roman" w:hAnsi="Times New Roman"/>
          <w:sz w:val="27"/>
          <w:szCs w:val="27"/>
        </w:rPr>
        <w:tab/>
      </w:r>
      <w:r w:rsidRPr="00E42B13">
        <w:rPr>
          <w:rFonts w:ascii="Times New Roman" w:hAnsi="Times New Roman"/>
          <w:sz w:val="27"/>
          <w:szCs w:val="27"/>
        </w:rPr>
        <w:tab/>
      </w:r>
      <w:proofErr w:type="gramStart"/>
      <w:r w:rsidRPr="00E42B13">
        <w:rPr>
          <w:rFonts w:ascii="Times New Roman" w:hAnsi="Times New Roman"/>
          <w:sz w:val="27"/>
          <w:szCs w:val="27"/>
        </w:rPr>
        <w:t xml:space="preserve">               </w:t>
      </w:r>
      <w:proofErr w:type="gramEnd"/>
      <w:r w:rsidRPr="00E42B13">
        <w:rPr>
          <w:rFonts w:ascii="Times New Roman" w:hAnsi="Times New Roman"/>
          <w:sz w:val="27"/>
          <w:szCs w:val="27"/>
        </w:rPr>
        <w:t>R.Kozlovskis</w:t>
      </w:r>
    </w:p>
    <w:p w:rsidR="00400415" w:rsidRPr="00E42B13" w:rsidRDefault="00400415" w:rsidP="006D3B45">
      <w:pPr>
        <w:spacing w:after="0" w:line="240" w:lineRule="auto"/>
        <w:rPr>
          <w:rFonts w:ascii="Times New Roman" w:hAnsi="Times New Roman"/>
          <w:sz w:val="27"/>
          <w:szCs w:val="27"/>
        </w:rPr>
      </w:pPr>
    </w:p>
    <w:p w:rsidR="006D3B45" w:rsidRPr="00E42B13" w:rsidRDefault="006D3B45" w:rsidP="006D3B45">
      <w:pPr>
        <w:spacing w:after="0" w:line="240" w:lineRule="auto"/>
        <w:jc w:val="both"/>
        <w:rPr>
          <w:rFonts w:ascii="Times New Roman" w:eastAsia="SimSun" w:hAnsi="Times New Roman"/>
          <w:sz w:val="27"/>
          <w:szCs w:val="27"/>
          <w:lang w:eastAsia="zh-CN" w:bidi="he-IL"/>
        </w:rPr>
      </w:pPr>
    </w:p>
    <w:p w:rsidR="006D3B45" w:rsidRPr="00E42B13" w:rsidRDefault="006D3B45" w:rsidP="006D3B45">
      <w:pPr>
        <w:spacing w:after="0" w:line="240" w:lineRule="auto"/>
        <w:jc w:val="both"/>
        <w:rPr>
          <w:rFonts w:ascii="Times New Roman" w:eastAsia="SimSun" w:hAnsi="Times New Roman"/>
          <w:sz w:val="27"/>
          <w:szCs w:val="27"/>
          <w:lang w:eastAsia="zh-CN" w:bidi="he-IL"/>
        </w:rPr>
      </w:pPr>
      <w:r w:rsidRPr="00E42B13">
        <w:rPr>
          <w:rFonts w:ascii="Times New Roman" w:eastAsia="SimSun" w:hAnsi="Times New Roman"/>
          <w:sz w:val="27"/>
          <w:szCs w:val="27"/>
          <w:lang w:eastAsia="zh-CN" w:bidi="he-IL"/>
        </w:rPr>
        <w:t>Vīza: Valsts sekretār</w:t>
      </w:r>
      <w:r w:rsidR="00E42B13">
        <w:rPr>
          <w:rFonts w:ascii="Times New Roman" w:eastAsia="SimSun" w:hAnsi="Times New Roman"/>
          <w:sz w:val="27"/>
          <w:szCs w:val="27"/>
          <w:lang w:eastAsia="zh-CN" w:bidi="he-IL"/>
        </w:rPr>
        <w:t>e</w:t>
      </w:r>
      <w:proofErr w:type="gramStart"/>
      <w:r w:rsidR="00E42B13">
        <w:rPr>
          <w:rFonts w:ascii="Times New Roman" w:eastAsia="SimSun" w:hAnsi="Times New Roman"/>
          <w:sz w:val="27"/>
          <w:szCs w:val="27"/>
          <w:lang w:eastAsia="zh-CN" w:bidi="he-IL"/>
        </w:rPr>
        <w:t xml:space="preserve">             </w:t>
      </w:r>
      <w:proofErr w:type="gramEnd"/>
      <w:r w:rsidR="00E42B13">
        <w:rPr>
          <w:rFonts w:ascii="Times New Roman" w:eastAsia="SimSun" w:hAnsi="Times New Roman"/>
          <w:sz w:val="27"/>
          <w:szCs w:val="27"/>
          <w:lang w:eastAsia="zh-CN" w:bidi="he-IL"/>
        </w:rPr>
        <w:tab/>
      </w:r>
      <w:r w:rsidR="00E42B13">
        <w:rPr>
          <w:rFonts w:ascii="Times New Roman" w:eastAsia="SimSun" w:hAnsi="Times New Roman"/>
          <w:sz w:val="27"/>
          <w:szCs w:val="27"/>
          <w:lang w:eastAsia="zh-CN" w:bidi="he-IL"/>
        </w:rPr>
        <w:tab/>
      </w:r>
      <w:r w:rsidR="00E42B13">
        <w:rPr>
          <w:rFonts w:ascii="Times New Roman" w:eastAsia="SimSun" w:hAnsi="Times New Roman"/>
          <w:sz w:val="27"/>
          <w:szCs w:val="27"/>
          <w:lang w:eastAsia="zh-CN" w:bidi="he-IL"/>
        </w:rPr>
        <w:tab/>
        <w:t xml:space="preserve">                   </w:t>
      </w:r>
      <w:r w:rsidR="00400415" w:rsidRPr="00E42B13">
        <w:rPr>
          <w:rFonts w:ascii="Times New Roman" w:eastAsia="SimSun" w:hAnsi="Times New Roman"/>
          <w:sz w:val="27"/>
          <w:szCs w:val="27"/>
          <w:lang w:eastAsia="zh-CN" w:bidi="he-IL"/>
        </w:rPr>
        <w:t xml:space="preserve">   I.Pētersone - Godmane</w:t>
      </w:r>
      <w:r w:rsidRPr="00E42B13">
        <w:rPr>
          <w:rFonts w:ascii="Times New Roman" w:eastAsia="SimSun" w:hAnsi="Times New Roman"/>
          <w:sz w:val="27"/>
          <w:szCs w:val="27"/>
          <w:lang w:eastAsia="zh-CN" w:bidi="he-IL"/>
        </w:rPr>
        <w:t xml:space="preserve">                                                         </w:t>
      </w:r>
    </w:p>
    <w:p w:rsidR="006D3B45" w:rsidRPr="00E42B13" w:rsidRDefault="006D3B45" w:rsidP="006D3B45">
      <w:pPr>
        <w:spacing w:after="0" w:line="240" w:lineRule="auto"/>
        <w:rPr>
          <w:rFonts w:ascii="Times New Roman" w:hAnsi="Times New Roman"/>
          <w:sz w:val="27"/>
          <w:szCs w:val="27"/>
        </w:rPr>
      </w:pPr>
    </w:p>
    <w:p w:rsidR="006D3B45" w:rsidRPr="00E42B13" w:rsidRDefault="006D3B45" w:rsidP="006D3B45">
      <w:pPr>
        <w:spacing w:after="0" w:line="240" w:lineRule="auto"/>
        <w:rPr>
          <w:rFonts w:ascii="Times New Roman" w:hAnsi="Times New Roman"/>
          <w:sz w:val="27"/>
          <w:szCs w:val="27"/>
        </w:rPr>
      </w:pPr>
    </w:p>
    <w:p w:rsidR="00400415" w:rsidRPr="006202A6" w:rsidRDefault="00400415" w:rsidP="006D3B45">
      <w:pPr>
        <w:spacing w:after="0" w:line="240" w:lineRule="auto"/>
        <w:rPr>
          <w:rFonts w:ascii="Times New Roman" w:hAnsi="Times New Roman"/>
          <w:sz w:val="24"/>
          <w:szCs w:val="24"/>
        </w:rPr>
      </w:pPr>
    </w:p>
    <w:p w:rsidR="004344F3" w:rsidRDefault="004344F3" w:rsidP="004344F3">
      <w:pPr>
        <w:jc w:val="both"/>
        <w:rPr>
          <w:rFonts w:eastAsia="SimSun"/>
          <w:lang w:eastAsia="zh-CN" w:bidi="he-IL"/>
        </w:rPr>
      </w:pPr>
    </w:p>
    <w:p w:rsidR="00E42B13" w:rsidRDefault="00E42B13" w:rsidP="004344F3">
      <w:pPr>
        <w:jc w:val="both"/>
        <w:rPr>
          <w:rFonts w:eastAsia="SimSun"/>
          <w:lang w:eastAsia="zh-CN" w:bidi="he-IL"/>
        </w:rPr>
      </w:pPr>
    </w:p>
    <w:p w:rsidR="00E42B13" w:rsidRDefault="00E42B13" w:rsidP="004344F3">
      <w:pPr>
        <w:jc w:val="both"/>
        <w:rPr>
          <w:rFonts w:eastAsia="SimSun"/>
          <w:lang w:eastAsia="zh-CN" w:bidi="he-IL"/>
        </w:rPr>
      </w:pPr>
    </w:p>
    <w:p w:rsidR="00E42B13" w:rsidRDefault="00E42B13" w:rsidP="004344F3">
      <w:pPr>
        <w:jc w:val="both"/>
        <w:rPr>
          <w:rFonts w:eastAsia="SimSun"/>
          <w:lang w:eastAsia="zh-CN" w:bidi="he-IL"/>
        </w:rPr>
      </w:pPr>
    </w:p>
    <w:p w:rsidR="00E42B13" w:rsidRDefault="00E42B13" w:rsidP="004344F3">
      <w:pPr>
        <w:jc w:val="both"/>
        <w:rPr>
          <w:rFonts w:eastAsia="SimSun"/>
          <w:lang w:eastAsia="zh-CN" w:bidi="he-IL"/>
        </w:rPr>
      </w:pPr>
    </w:p>
    <w:p w:rsidR="00E42B13" w:rsidRDefault="00E42B13" w:rsidP="004344F3">
      <w:pPr>
        <w:jc w:val="both"/>
        <w:rPr>
          <w:rFonts w:eastAsia="SimSun"/>
          <w:lang w:eastAsia="zh-CN" w:bidi="he-IL"/>
        </w:rPr>
      </w:pPr>
    </w:p>
    <w:p w:rsidR="00E42B13" w:rsidRDefault="00E42B13" w:rsidP="004344F3">
      <w:pPr>
        <w:jc w:val="both"/>
        <w:rPr>
          <w:rFonts w:eastAsia="SimSun"/>
          <w:lang w:eastAsia="zh-CN" w:bidi="he-IL"/>
        </w:rPr>
      </w:pPr>
    </w:p>
    <w:p w:rsidR="00E42B13" w:rsidRDefault="00E42B13" w:rsidP="004344F3">
      <w:pPr>
        <w:jc w:val="both"/>
        <w:rPr>
          <w:rFonts w:eastAsia="SimSun"/>
          <w:lang w:eastAsia="zh-CN" w:bidi="he-IL"/>
        </w:rPr>
      </w:pPr>
    </w:p>
    <w:p w:rsidR="00E42B13" w:rsidRDefault="00E42B13" w:rsidP="004344F3">
      <w:pPr>
        <w:jc w:val="both"/>
        <w:rPr>
          <w:rFonts w:eastAsia="SimSun"/>
          <w:lang w:eastAsia="zh-CN" w:bidi="he-IL"/>
        </w:rPr>
      </w:pPr>
      <w:bookmarkStart w:id="6" w:name="_GoBack"/>
      <w:bookmarkEnd w:id="6"/>
    </w:p>
    <w:p w:rsidR="00E42B13" w:rsidRPr="0039371A" w:rsidRDefault="00E42B13" w:rsidP="004344F3">
      <w:pPr>
        <w:jc w:val="both"/>
        <w:rPr>
          <w:rFonts w:eastAsia="SimSun"/>
          <w:lang w:eastAsia="zh-CN" w:bidi="he-IL"/>
        </w:rPr>
      </w:pPr>
    </w:p>
    <w:p w:rsidR="004344F3" w:rsidRPr="007172B0" w:rsidRDefault="000F7439" w:rsidP="004344F3">
      <w:pPr>
        <w:spacing w:after="0" w:line="240" w:lineRule="auto"/>
        <w:jc w:val="both"/>
        <w:rPr>
          <w:rFonts w:ascii="Times New Roman" w:eastAsia="SimSun" w:hAnsi="Times New Roman"/>
          <w:sz w:val="20"/>
          <w:szCs w:val="20"/>
          <w:lang w:eastAsia="zh-CN" w:bidi="he-IL"/>
        </w:rPr>
      </w:pPr>
      <w:r>
        <w:rPr>
          <w:rFonts w:ascii="Times New Roman" w:eastAsia="SimSun" w:hAnsi="Times New Roman"/>
          <w:sz w:val="20"/>
          <w:szCs w:val="20"/>
          <w:lang w:eastAsia="zh-CN" w:bidi="he-IL"/>
        </w:rPr>
        <w:t>29</w:t>
      </w:r>
      <w:r w:rsidR="004344F3" w:rsidRPr="004344F3">
        <w:rPr>
          <w:rFonts w:ascii="Times New Roman" w:eastAsia="SimSun" w:hAnsi="Times New Roman"/>
          <w:sz w:val="20"/>
          <w:szCs w:val="20"/>
          <w:lang w:eastAsia="zh-CN" w:bidi="he-IL"/>
        </w:rPr>
        <w:t>.06.</w:t>
      </w:r>
      <w:r w:rsidR="004344F3" w:rsidRPr="007172B0">
        <w:rPr>
          <w:rFonts w:ascii="Times New Roman" w:eastAsia="SimSun" w:hAnsi="Times New Roman"/>
          <w:sz w:val="20"/>
          <w:szCs w:val="20"/>
          <w:lang w:eastAsia="zh-CN" w:bidi="he-IL"/>
        </w:rPr>
        <w:t>2015. 9:31</w:t>
      </w:r>
    </w:p>
    <w:p w:rsidR="004344F3" w:rsidRPr="004344F3" w:rsidRDefault="004344F3" w:rsidP="004344F3">
      <w:pPr>
        <w:spacing w:after="0" w:line="240" w:lineRule="auto"/>
        <w:jc w:val="both"/>
        <w:rPr>
          <w:rFonts w:ascii="Times New Roman" w:eastAsia="SimSun" w:hAnsi="Times New Roman"/>
          <w:sz w:val="20"/>
          <w:szCs w:val="20"/>
          <w:lang w:eastAsia="zh-CN" w:bidi="he-IL"/>
        </w:rPr>
      </w:pPr>
      <w:r>
        <w:rPr>
          <w:rFonts w:ascii="Times New Roman" w:eastAsia="SimSun" w:hAnsi="Times New Roman"/>
          <w:sz w:val="20"/>
          <w:szCs w:val="20"/>
          <w:lang w:eastAsia="zh-CN" w:bidi="he-IL"/>
        </w:rPr>
        <w:t>1264</w:t>
      </w:r>
    </w:p>
    <w:p w:rsidR="004344F3" w:rsidRPr="004344F3" w:rsidRDefault="000F7439" w:rsidP="004344F3">
      <w:pPr>
        <w:spacing w:after="0" w:line="240" w:lineRule="auto"/>
        <w:jc w:val="both"/>
        <w:rPr>
          <w:rFonts w:ascii="Times New Roman" w:eastAsia="SimSun" w:hAnsi="Times New Roman"/>
          <w:sz w:val="20"/>
          <w:szCs w:val="20"/>
          <w:lang w:eastAsia="zh-CN" w:bidi="he-IL"/>
        </w:rPr>
      </w:pPr>
      <w:r>
        <w:rPr>
          <w:rFonts w:ascii="Times New Roman" w:eastAsia="SimSun" w:hAnsi="Times New Roman"/>
          <w:sz w:val="20"/>
          <w:szCs w:val="20"/>
          <w:lang w:eastAsia="zh-CN" w:bidi="he-IL"/>
        </w:rPr>
        <w:t>K.Zagoskina</w:t>
      </w:r>
      <w:r w:rsidR="004344F3" w:rsidRPr="004344F3">
        <w:rPr>
          <w:rFonts w:ascii="Times New Roman" w:eastAsia="SimSun" w:hAnsi="Times New Roman"/>
          <w:sz w:val="20"/>
          <w:szCs w:val="20"/>
          <w:lang w:eastAsia="zh-CN" w:bidi="he-IL"/>
        </w:rPr>
        <w:tab/>
      </w:r>
    </w:p>
    <w:p w:rsidR="004344F3" w:rsidRPr="004344F3" w:rsidRDefault="004344F3" w:rsidP="004344F3">
      <w:pPr>
        <w:spacing w:after="0" w:line="240" w:lineRule="auto"/>
        <w:jc w:val="both"/>
        <w:rPr>
          <w:rFonts w:ascii="Times New Roman" w:eastAsia="SimSun" w:hAnsi="Times New Roman"/>
          <w:sz w:val="20"/>
          <w:szCs w:val="20"/>
          <w:lang w:eastAsia="zh-CN" w:bidi="he-IL"/>
        </w:rPr>
      </w:pPr>
      <w:r w:rsidRPr="004344F3">
        <w:rPr>
          <w:rFonts w:ascii="Times New Roman" w:eastAsia="SimSun" w:hAnsi="Times New Roman"/>
          <w:sz w:val="20"/>
          <w:szCs w:val="20"/>
          <w:lang w:eastAsia="zh-CN" w:bidi="he-IL"/>
        </w:rPr>
        <w:t>672195</w:t>
      </w:r>
      <w:r w:rsidR="000F7439">
        <w:rPr>
          <w:rFonts w:ascii="Times New Roman" w:eastAsia="SimSun" w:hAnsi="Times New Roman"/>
          <w:sz w:val="20"/>
          <w:szCs w:val="20"/>
          <w:lang w:eastAsia="zh-CN" w:bidi="he-IL"/>
        </w:rPr>
        <w:t>84</w:t>
      </w:r>
      <w:r w:rsidRPr="004344F3">
        <w:rPr>
          <w:rFonts w:ascii="Times New Roman" w:eastAsia="SimSun" w:hAnsi="Times New Roman"/>
          <w:sz w:val="20"/>
          <w:szCs w:val="20"/>
          <w:lang w:eastAsia="zh-CN" w:bidi="he-IL"/>
        </w:rPr>
        <w:t xml:space="preserve">, </w:t>
      </w:r>
      <w:r w:rsidR="000F7439">
        <w:rPr>
          <w:rFonts w:ascii="Times New Roman" w:eastAsia="SimSun" w:hAnsi="Times New Roman"/>
          <w:sz w:val="20"/>
          <w:szCs w:val="20"/>
          <w:lang w:eastAsia="zh-CN" w:bidi="he-IL"/>
        </w:rPr>
        <w:t>karina.zagoskina</w:t>
      </w:r>
      <w:r w:rsidRPr="004344F3">
        <w:rPr>
          <w:rFonts w:ascii="Times New Roman" w:eastAsia="SimSun" w:hAnsi="Times New Roman"/>
          <w:sz w:val="20"/>
          <w:szCs w:val="20"/>
          <w:lang w:eastAsia="zh-CN" w:bidi="he-IL"/>
        </w:rPr>
        <w:t>@iem.gov.lv</w:t>
      </w:r>
    </w:p>
    <w:p w:rsidR="004344F3" w:rsidRPr="004344F3" w:rsidRDefault="004344F3" w:rsidP="004344F3">
      <w:pPr>
        <w:spacing w:after="0" w:line="240" w:lineRule="auto"/>
        <w:jc w:val="both"/>
        <w:rPr>
          <w:rFonts w:ascii="Times New Roman" w:eastAsia="SimSun" w:hAnsi="Times New Roman"/>
          <w:sz w:val="20"/>
          <w:szCs w:val="20"/>
          <w:lang w:eastAsia="zh-CN" w:bidi="he-IL"/>
        </w:rPr>
      </w:pPr>
    </w:p>
    <w:p w:rsidR="006D3B45" w:rsidRPr="006202A6" w:rsidRDefault="006D3B45" w:rsidP="006D3B45">
      <w:pPr>
        <w:tabs>
          <w:tab w:val="left" w:pos="1470"/>
        </w:tabs>
        <w:rPr>
          <w:rFonts w:ascii="Times New Roman" w:hAnsi="Times New Roman"/>
          <w:sz w:val="24"/>
          <w:szCs w:val="24"/>
        </w:rPr>
      </w:pPr>
      <w:r w:rsidRPr="006202A6">
        <w:rPr>
          <w:rFonts w:ascii="Times New Roman" w:hAnsi="Times New Roman"/>
          <w:sz w:val="24"/>
          <w:szCs w:val="24"/>
        </w:rPr>
        <w:tab/>
      </w:r>
    </w:p>
    <w:p w:rsidR="00F819BE" w:rsidRPr="006202A6" w:rsidRDefault="00F819BE"/>
    <w:sectPr w:rsidR="00F819BE" w:rsidRPr="006202A6" w:rsidSect="00E42B13">
      <w:headerReference w:type="default" r:id="rId6"/>
      <w:footerReference w:type="default" r:id="rId7"/>
      <w:footerReference w:type="firs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211" w:rsidRDefault="00481211">
      <w:pPr>
        <w:spacing w:after="0" w:line="240" w:lineRule="auto"/>
      </w:pPr>
      <w:r>
        <w:separator/>
      </w:r>
    </w:p>
  </w:endnote>
  <w:endnote w:type="continuationSeparator" w:id="0">
    <w:p w:rsidR="00481211" w:rsidRDefault="00481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170" w:rsidRPr="00400415" w:rsidRDefault="00EF5A56" w:rsidP="00400415">
    <w:pPr>
      <w:pStyle w:val="Footer"/>
      <w:jc w:val="both"/>
      <w:rPr>
        <w:rFonts w:ascii="Times New Roman" w:hAnsi="Times New Roman"/>
        <w:sz w:val="20"/>
        <w:szCs w:val="20"/>
      </w:rPr>
    </w:pPr>
    <w:r>
      <w:rPr>
        <w:rFonts w:ascii="Times New Roman" w:hAnsi="Times New Roman"/>
        <w:sz w:val="20"/>
        <w:szCs w:val="20"/>
      </w:rPr>
      <w:t>IEMAnot_</w:t>
    </w:r>
    <w:r w:rsidR="000F7439">
      <w:rPr>
        <w:rFonts w:ascii="Times New Roman" w:hAnsi="Times New Roman"/>
        <w:sz w:val="20"/>
        <w:szCs w:val="20"/>
      </w:rPr>
      <w:t>29</w:t>
    </w:r>
    <w:r w:rsidR="00C2475D">
      <w:rPr>
        <w:rFonts w:ascii="Times New Roman" w:hAnsi="Times New Roman"/>
        <w:sz w:val="20"/>
        <w:szCs w:val="20"/>
      </w:rPr>
      <w:t>0615</w:t>
    </w:r>
    <w:r w:rsidR="002343EA" w:rsidRPr="00400415">
      <w:rPr>
        <w:rFonts w:ascii="Times New Roman" w:hAnsi="Times New Roman"/>
        <w:sz w:val="20"/>
        <w:szCs w:val="20"/>
      </w:rPr>
      <w:t>_</w:t>
    </w:r>
    <w:r w:rsidR="00400415" w:rsidRPr="00400415">
      <w:rPr>
        <w:rFonts w:ascii="Times New Roman" w:hAnsi="Times New Roman"/>
        <w:sz w:val="20"/>
        <w:szCs w:val="20"/>
      </w:rPr>
      <w:t>Makedonija</w:t>
    </w:r>
    <w:r w:rsidR="002343EA" w:rsidRPr="00400415">
      <w:rPr>
        <w:rFonts w:ascii="Times New Roman" w:hAnsi="Times New Roman"/>
        <w:sz w:val="20"/>
        <w:szCs w:val="20"/>
      </w:rPr>
      <w:t xml:space="preserve">; </w:t>
    </w:r>
    <w:r w:rsidR="00400415" w:rsidRPr="00400415">
      <w:rPr>
        <w:rFonts w:ascii="Times New Roman" w:hAnsi="Times New Roman"/>
        <w:sz w:val="20"/>
        <w:szCs w:val="20"/>
      </w:rPr>
      <w:t>Ministru kabineta noteikumu projekta „Par Latvijas Republikas valdības un Maķedonijas Republikas valdīb</w:t>
    </w:r>
    <w:r w:rsidR="003A6C2C">
      <w:rPr>
        <w:rFonts w:ascii="Times New Roman" w:hAnsi="Times New Roman"/>
        <w:sz w:val="20"/>
        <w:szCs w:val="20"/>
      </w:rPr>
      <w:t>as protokolu par Nolīguma par tādu</w:t>
    </w:r>
    <w:r w:rsidR="00400415" w:rsidRPr="00400415">
      <w:rPr>
        <w:rFonts w:ascii="Times New Roman" w:hAnsi="Times New Roman"/>
        <w:sz w:val="20"/>
        <w:szCs w:val="20"/>
      </w:rPr>
      <w:t xml:space="preserve"> personu atpakaļuzņemšanu, kuras uzturas nelikumīgi, īstenošanu” </w:t>
    </w:r>
    <w:r w:rsidR="002343EA" w:rsidRPr="00400415">
      <w:rPr>
        <w:rFonts w:ascii="Times New Roman" w:hAnsi="Times New Roman"/>
        <w:bCs/>
        <w:sz w:val="20"/>
        <w:szCs w:val="20"/>
      </w:rPr>
      <w:t xml:space="preserve">sākotnējās ietekmes novērtējuma </w:t>
    </w:r>
    <w:smartTag w:uri="schemas-tilde-lv/tildestengine" w:element="veidnes">
      <w:smartTagPr>
        <w:attr w:name="text" w:val="ziņojums"/>
        <w:attr w:name="baseform" w:val="ziņojums"/>
        <w:attr w:name="id" w:val="-1"/>
      </w:smartTagPr>
      <w:r w:rsidR="002343EA" w:rsidRPr="00400415">
        <w:rPr>
          <w:rFonts w:ascii="Times New Roman" w:hAnsi="Times New Roman"/>
          <w:bCs/>
          <w:sz w:val="20"/>
          <w:szCs w:val="20"/>
        </w:rPr>
        <w:t>ziņojums</w:t>
      </w:r>
    </w:smartTag>
    <w:r w:rsidR="002343EA" w:rsidRPr="00400415">
      <w:rPr>
        <w:rFonts w:ascii="Times New Roman" w:hAnsi="Times New Roman"/>
        <w:bCs/>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A07" w:rsidRPr="00400415" w:rsidRDefault="00400415" w:rsidP="00400415">
    <w:pPr>
      <w:pStyle w:val="Footer"/>
      <w:jc w:val="both"/>
      <w:rPr>
        <w:rFonts w:ascii="Times New Roman" w:hAnsi="Times New Roman"/>
        <w:sz w:val="20"/>
        <w:szCs w:val="20"/>
      </w:rPr>
    </w:pPr>
    <w:r w:rsidRPr="00400415">
      <w:rPr>
        <w:rFonts w:ascii="Times New Roman" w:hAnsi="Times New Roman"/>
        <w:sz w:val="20"/>
        <w:szCs w:val="20"/>
      </w:rPr>
      <w:t>IEM</w:t>
    </w:r>
    <w:r w:rsidR="000F7439">
      <w:rPr>
        <w:rFonts w:ascii="Times New Roman" w:hAnsi="Times New Roman"/>
        <w:sz w:val="20"/>
        <w:szCs w:val="20"/>
      </w:rPr>
      <w:t>Anot_29</w:t>
    </w:r>
    <w:r w:rsidR="00C2475D">
      <w:rPr>
        <w:rFonts w:ascii="Times New Roman" w:hAnsi="Times New Roman"/>
        <w:sz w:val="20"/>
        <w:szCs w:val="20"/>
      </w:rPr>
      <w:t>06</w:t>
    </w:r>
    <w:r w:rsidR="0054056A">
      <w:rPr>
        <w:rFonts w:ascii="Times New Roman" w:hAnsi="Times New Roman"/>
        <w:sz w:val="20"/>
        <w:szCs w:val="20"/>
      </w:rPr>
      <w:t>15</w:t>
    </w:r>
    <w:r w:rsidRPr="00400415">
      <w:rPr>
        <w:rFonts w:ascii="Times New Roman" w:hAnsi="Times New Roman"/>
        <w:sz w:val="20"/>
        <w:szCs w:val="20"/>
      </w:rPr>
      <w:t>_Makedonija; Ministru kabineta noteikumu projekta „Par Latvijas Republikas valdības un Maķedonijas Republikas valdīb</w:t>
    </w:r>
    <w:r w:rsidR="003A6C2C">
      <w:rPr>
        <w:rFonts w:ascii="Times New Roman" w:hAnsi="Times New Roman"/>
        <w:sz w:val="20"/>
        <w:szCs w:val="20"/>
      </w:rPr>
      <w:t>as protokolu par Nolīguma par tādu</w:t>
    </w:r>
    <w:r w:rsidRPr="00400415">
      <w:rPr>
        <w:rFonts w:ascii="Times New Roman" w:hAnsi="Times New Roman"/>
        <w:sz w:val="20"/>
        <w:szCs w:val="20"/>
      </w:rPr>
      <w:t xml:space="preserve"> personu atpakaļuzņemšanu, kuras uzturas nelikumīgi, īstenošanu” </w:t>
    </w:r>
    <w:r w:rsidRPr="00400415">
      <w:rPr>
        <w:rFonts w:ascii="Times New Roman" w:hAnsi="Times New Roman"/>
        <w:bCs/>
        <w:sz w:val="20"/>
        <w:szCs w:val="20"/>
      </w:rPr>
      <w:t xml:space="preserve">sākotnējās ietekmes novērtējuma </w:t>
    </w:r>
    <w:smartTag w:uri="schemas-tilde-lv/tildestengine" w:element="veidnes">
      <w:smartTagPr>
        <w:attr w:name="text" w:val="ziņojums"/>
        <w:attr w:name="baseform" w:val="ziņojums"/>
        <w:attr w:name="id" w:val="-1"/>
      </w:smartTagPr>
      <w:r w:rsidRPr="00400415">
        <w:rPr>
          <w:rFonts w:ascii="Times New Roman" w:hAnsi="Times New Roman"/>
          <w:bCs/>
          <w:sz w:val="20"/>
          <w:szCs w:val="20"/>
        </w:rPr>
        <w:t>ziņojums</w:t>
      </w:r>
    </w:smartTag>
    <w:r w:rsidRPr="00400415">
      <w:rPr>
        <w:rFonts w:ascii="Times New Roman" w:hAnsi="Times New Roman"/>
        <w:bCs/>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211" w:rsidRDefault="00481211">
      <w:pPr>
        <w:spacing w:after="0" w:line="240" w:lineRule="auto"/>
      </w:pPr>
      <w:r>
        <w:separator/>
      </w:r>
    </w:p>
  </w:footnote>
  <w:footnote w:type="continuationSeparator" w:id="0">
    <w:p w:rsidR="00481211" w:rsidRDefault="004812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27355"/>
      <w:docPartObj>
        <w:docPartGallery w:val="Page Numbers (Top of Page)"/>
        <w:docPartUnique/>
      </w:docPartObj>
    </w:sdtPr>
    <w:sdtEndPr>
      <w:rPr>
        <w:noProof/>
      </w:rPr>
    </w:sdtEndPr>
    <w:sdtContent>
      <w:p w:rsidR="00283F55" w:rsidRDefault="002343EA">
        <w:pPr>
          <w:pStyle w:val="Header"/>
          <w:jc w:val="center"/>
        </w:pPr>
        <w:r>
          <w:fldChar w:fldCharType="begin"/>
        </w:r>
        <w:r>
          <w:instrText xml:space="preserve"> PAGE   \* MERGEFORMAT </w:instrText>
        </w:r>
        <w:r>
          <w:fldChar w:fldCharType="separate"/>
        </w:r>
        <w:r w:rsidR="005F3CC2">
          <w:rPr>
            <w:noProof/>
          </w:rPr>
          <w:t>5</w:t>
        </w:r>
        <w:r>
          <w:rPr>
            <w:noProof/>
          </w:rPr>
          <w:fldChar w:fldCharType="end"/>
        </w:r>
      </w:p>
    </w:sdtContent>
  </w:sdt>
  <w:p w:rsidR="00283F55" w:rsidRDefault="005F3C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B45"/>
    <w:rsid w:val="000C683A"/>
    <w:rsid w:val="000D46E2"/>
    <w:rsid w:val="000F7439"/>
    <w:rsid w:val="00161D1E"/>
    <w:rsid w:val="00174659"/>
    <w:rsid w:val="00224177"/>
    <w:rsid w:val="002343EA"/>
    <w:rsid w:val="002C39D6"/>
    <w:rsid w:val="00390858"/>
    <w:rsid w:val="003A6C2C"/>
    <w:rsid w:val="00400415"/>
    <w:rsid w:val="004344F3"/>
    <w:rsid w:val="00464F72"/>
    <w:rsid w:val="00481211"/>
    <w:rsid w:val="004F1727"/>
    <w:rsid w:val="0054056A"/>
    <w:rsid w:val="005958E5"/>
    <w:rsid w:val="005970AF"/>
    <w:rsid w:val="005A44F7"/>
    <w:rsid w:val="005F3CC2"/>
    <w:rsid w:val="006202A6"/>
    <w:rsid w:val="006D3B45"/>
    <w:rsid w:val="007172B0"/>
    <w:rsid w:val="007269F9"/>
    <w:rsid w:val="008367D9"/>
    <w:rsid w:val="0090224A"/>
    <w:rsid w:val="009132C0"/>
    <w:rsid w:val="009B389C"/>
    <w:rsid w:val="009B52FA"/>
    <w:rsid w:val="009E30AC"/>
    <w:rsid w:val="009F1B0F"/>
    <w:rsid w:val="00A308B4"/>
    <w:rsid w:val="00A55254"/>
    <w:rsid w:val="00AA7B27"/>
    <w:rsid w:val="00C2475D"/>
    <w:rsid w:val="00C930FC"/>
    <w:rsid w:val="00CE473F"/>
    <w:rsid w:val="00D16840"/>
    <w:rsid w:val="00DB192C"/>
    <w:rsid w:val="00DD037C"/>
    <w:rsid w:val="00E42B13"/>
    <w:rsid w:val="00E81E62"/>
    <w:rsid w:val="00EF5A56"/>
    <w:rsid w:val="00F819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6F8AF5E3-5909-48C4-B886-D5F897AE8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B4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6D3B45"/>
    <w:pPr>
      <w:spacing w:after="120" w:line="240" w:lineRule="auto"/>
    </w:pPr>
    <w:rPr>
      <w:rFonts w:ascii="Times New Roman" w:eastAsia="Times New Roman" w:hAnsi="Times New Roman"/>
      <w:sz w:val="24"/>
      <w:szCs w:val="24"/>
      <w:lang w:val="en-GB"/>
    </w:rPr>
  </w:style>
  <w:style w:type="character" w:customStyle="1" w:styleId="BodyTextChar">
    <w:name w:val="Body Text Char"/>
    <w:basedOn w:val="DefaultParagraphFont"/>
    <w:link w:val="BodyText"/>
    <w:rsid w:val="006D3B45"/>
    <w:rPr>
      <w:rFonts w:ascii="Times New Roman" w:eastAsia="Times New Roman" w:hAnsi="Times New Roman" w:cs="Times New Roman"/>
      <w:sz w:val="24"/>
      <w:szCs w:val="24"/>
      <w:lang w:val="en-GB"/>
    </w:rPr>
  </w:style>
  <w:style w:type="paragraph" w:styleId="NoSpacing">
    <w:name w:val="No Spacing"/>
    <w:qFormat/>
    <w:rsid w:val="006D3B45"/>
    <w:pPr>
      <w:spacing w:after="0" w:line="240" w:lineRule="auto"/>
    </w:pPr>
    <w:rPr>
      <w:rFonts w:ascii="Calibri" w:eastAsia="Calibri" w:hAnsi="Calibri" w:cs="Times New Roman"/>
      <w:lang w:val="en-US"/>
    </w:rPr>
  </w:style>
  <w:style w:type="character" w:customStyle="1" w:styleId="naisfChar">
    <w:name w:val="naisf Char"/>
    <w:link w:val="naisf"/>
    <w:locked/>
    <w:rsid w:val="006D3B45"/>
    <w:rPr>
      <w:rFonts w:ascii="Times New Roman" w:eastAsia="Times New Roman" w:hAnsi="Times New Roman" w:cs="Times New Roman"/>
      <w:sz w:val="24"/>
      <w:szCs w:val="24"/>
    </w:rPr>
  </w:style>
  <w:style w:type="paragraph" w:customStyle="1" w:styleId="naisf">
    <w:name w:val="naisf"/>
    <w:basedOn w:val="Normal"/>
    <w:link w:val="naisfChar"/>
    <w:rsid w:val="006D3B45"/>
    <w:pPr>
      <w:spacing w:before="100" w:beforeAutospacing="1" w:after="100" w:afterAutospacing="1" w:line="240" w:lineRule="auto"/>
    </w:pPr>
    <w:rPr>
      <w:rFonts w:ascii="Times New Roman" w:eastAsia="Times New Roman" w:hAnsi="Times New Roman"/>
      <w:sz w:val="24"/>
      <w:szCs w:val="24"/>
    </w:rPr>
  </w:style>
  <w:style w:type="paragraph" w:customStyle="1" w:styleId="naisnod">
    <w:name w:val="naisnod"/>
    <w:basedOn w:val="Normal"/>
    <w:uiPriority w:val="99"/>
    <w:rsid w:val="006D3B4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21">
    <w:name w:val="tv2121"/>
    <w:basedOn w:val="Normal"/>
    <w:rsid w:val="006D3B45"/>
    <w:pPr>
      <w:spacing w:before="400" w:after="0" w:line="360" w:lineRule="auto"/>
      <w:jc w:val="center"/>
    </w:pPr>
    <w:rPr>
      <w:rFonts w:ascii="Verdana" w:eastAsia="Times New Roman" w:hAnsi="Verdana"/>
      <w:b/>
      <w:bCs/>
      <w:sz w:val="20"/>
      <w:szCs w:val="20"/>
      <w:lang w:eastAsia="lv-LV"/>
    </w:rPr>
  </w:style>
  <w:style w:type="table" w:styleId="TableGrid">
    <w:name w:val="Table Grid"/>
    <w:basedOn w:val="TableNormal"/>
    <w:uiPriority w:val="59"/>
    <w:rsid w:val="006D3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6D3B45"/>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3B45"/>
    <w:rPr>
      <w:rFonts w:ascii="Calibri" w:eastAsia="Calibri" w:hAnsi="Calibri" w:cs="Times New Roman"/>
    </w:rPr>
  </w:style>
  <w:style w:type="paragraph" w:customStyle="1" w:styleId="naisc">
    <w:name w:val="naisc"/>
    <w:basedOn w:val="Normal"/>
    <w:rsid w:val="006D3B45"/>
    <w:pPr>
      <w:spacing w:before="75" w:after="75" w:line="240" w:lineRule="auto"/>
      <w:jc w:val="center"/>
    </w:pPr>
    <w:rPr>
      <w:rFonts w:ascii="Times New Roman" w:eastAsia="Times New Roman" w:hAnsi="Times New Roman"/>
      <w:sz w:val="24"/>
      <w:szCs w:val="24"/>
      <w:lang w:eastAsia="lv-LV"/>
    </w:rPr>
  </w:style>
  <w:style w:type="paragraph" w:styleId="BodyTextIndent">
    <w:name w:val="Body Text Indent"/>
    <w:basedOn w:val="Normal"/>
    <w:link w:val="BodyTextIndentChar"/>
    <w:uiPriority w:val="99"/>
    <w:semiHidden/>
    <w:unhideWhenUsed/>
    <w:rsid w:val="006D3B45"/>
    <w:pPr>
      <w:spacing w:after="120"/>
      <w:ind w:left="283"/>
    </w:pPr>
  </w:style>
  <w:style w:type="character" w:customStyle="1" w:styleId="BodyTextIndentChar">
    <w:name w:val="Body Text Indent Char"/>
    <w:basedOn w:val="DefaultParagraphFont"/>
    <w:link w:val="BodyTextIndent"/>
    <w:uiPriority w:val="99"/>
    <w:semiHidden/>
    <w:rsid w:val="006D3B45"/>
    <w:rPr>
      <w:rFonts w:ascii="Calibri" w:eastAsia="Calibri" w:hAnsi="Calibri" w:cs="Times New Roman"/>
    </w:rPr>
  </w:style>
  <w:style w:type="paragraph" w:styleId="FootnoteText">
    <w:name w:val="footnote text"/>
    <w:basedOn w:val="Normal"/>
    <w:link w:val="FootnoteTextChar"/>
    <w:semiHidden/>
    <w:rsid w:val="005A44F7"/>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semiHidden/>
    <w:rsid w:val="005A44F7"/>
    <w:rPr>
      <w:rFonts w:ascii="Times New Roman" w:eastAsia="Times New Roman" w:hAnsi="Times New Roman" w:cs="Times New Roman"/>
      <w:sz w:val="20"/>
      <w:szCs w:val="20"/>
      <w:lang w:eastAsia="lv-LV"/>
    </w:rPr>
  </w:style>
  <w:style w:type="paragraph" w:customStyle="1" w:styleId="naiskr">
    <w:name w:val="naiskr"/>
    <w:basedOn w:val="Normal"/>
    <w:uiPriority w:val="99"/>
    <w:rsid w:val="00224177"/>
    <w:pPr>
      <w:spacing w:before="100" w:beforeAutospacing="1" w:after="100" w:afterAutospacing="1" w:line="240" w:lineRule="auto"/>
    </w:pPr>
    <w:rPr>
      <w:rFonts w:ascii="Times New Roman" w:eastAsia="Times New Roman" w:hAnsi="Times New Roman"/>
      <w:sz w:val="24"/>
      <w:szCs w:val="24"/>
      <w:lang w:eastAsia="lv-LV"/>
    </w:rPr>
  </w:style>
  <w:style w:type="paragraph" w:styleId="CommentText">
    <w:name w:val="annotation text"/>
    <w:basedOn w:val="Normal"/>
    <w:link w:val="CommentTextChar"/>
    <w:uiPriority w:val="99"/>
    <w:semiHidden/>
    <w:unhideWhenUsed/>
    <w:rsid w:val="00464F72"/>
    <w:pPr>
      <w:spacing w:line="240" w:lineRule="auto"/>
    </w:pPr>
    <w:rPr>
      <w:sz w:val="20"/>
      <w:szCs w:val="20"/>
    </w:rPr>
  </w:style>
  <w:style w:type="character" w:customStyle="1" w:styleId="CommentTextChar">
    <w:name w:val="Comment Text Char"/>
    <w:basedOn w:val="DefaultParagraphFont"/>
    <w:link w:val="CommentText"/>
    <w:uiPriority w:val="99"/>
    <w:semiHidden/>
    <w:rsid w:val="00464F72"/>
    <w:rPr>
      <w:rFonts w:ascii="Calibri" w:eastAsia="Calibri" w:hAnsi="Calibri" w:cs="Times New Roman"/>
      <w:sz w:val="20"/>
      <w:szCs w:val="20"/>
    </w:rPr>
  </w:style>
  <w:style w:type="paragraph" w:styleId="CommentSubject">
    <w:name w:val="annotation subject"/>
    <w:basedOn w:val="CommentText"/>
    <w:next w:val="CommentText"/>
    <w:link w:val="CommentSubjectChar"/>
    <w:semiHidden/>
    <w:rsid w:val="00464F72"/>
    <w:pPr>
      <w:spacing w:after="0"/>
    </w:pPr>
    <w:rPr>
      <w:rFonts w:ascii="Times New Roman" w:eastAsia="Times New Roman" w:hAnsi="Times New Roman"/>
      <w:b/>
      <w:bCs/>
      <w:lang w:eastAsia="lv-LV"/>
    </w:rPr>
  </w:style>
  <w:style w:type="character" w:customStyle="1" w:styleId="CommentSubjectChar">
    <w:name w:val="Comment Subject Char"/>
    <w:basedOn w:val="CommentTextChar"/>
    <w:link w:val="CommentSubject"/>
    <w:semiHidden/>
    <w:rsid w:val="00464F72"/>
    <w:rPr>
      <w:rFonts w:ascii="Times New Roman" w:eastAsia="Times New Roman" w:hAnsi="Times New Roman" w:cs="Times New Roman"/>
      <w:b/>
      <w:bCs/>
      <w:sz w:val="20"/>
      <w:szCs w:val="20"/>
      <w:lang w:eastAsia="lv-LV"/>
    </w:rPr>
  </w:style>
  <w:style w:type="paragraph" w:styleId="Footer">
    <w:name w:val="footer"/>
    <w:basedOn w:val="Normal"/>
    <w:link w:val="FooterChar"/>
    <w:unhideWhenUsed/>
    <w:rsid w:val="00400415"/>
    <w:pPr>
      <w:tabs>
        <w:tab w:val="center" w:pos="4153"/>
        <w:tab w:val="right" w:pos="8306"/>
      </w:tabs>
      <w:spacing w:after="0" w:line="240" w:lineRule="auto"/>
    </w:pPr>
  </w:style>
  <w:style w:type="character" w:customStyle="1" w:styleId="FooterChar">
    <w:name w:val="Footer Char"/>
    <w:basedOn w:val="DefaultParagraphFont"/>
    <w:link w:val="Footer"/>
    <w:rsid w:val="00400415"/>
    <w:rPr>
      <w:rFonts w:ascii="Calibri" w:eastAsia="Calibri" w:hAnsi="Calibri" w:cs="Times New Roman"/>
    </w:rPr>
  </w:style>
  <w:style w:type="paragraph" w:styleId="NormalWeb">
    <w:name w:val="Normal (Web)"/>
    <w:basedOn w:val="Normal"/>
    <w:uiPriority w:val="99"/>
    <w:semiHidden/>
    <w:unhideWhenUsed/>
    <w:rsid w:val="0054056A"/>
    <w:pPr>
      <w:spacing w:before="100" w:beforeAutospacing="1" w:after="100" w:afterAutospacing="1" w:line="240" w:lineRule="auto"/>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E42B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B1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91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6724</Words>
  <Characters>3834</Characters>
  <Application>Microsoft Office Word</Application>
  <DocSecurity>0</DocSecurity>
  <Lines>31</Lines>
  <Paragraphs>21</Paragraphs>
  <ScaleCrop>false</ScaleCrop>
  <HeadingPairs>
    <vt:vector size="2" baseType="variant">
      <vt:variant>
        <vt:lpstr>Title</vt:lpstr>
      </vt:variant>
      <vt:variant>
        <vt:i4>1</vt:i4>
      </vt:variant>
    </vt:vector>
  </HeadingPairs>
  <TitlesOfParts>
    <vt:vector size="1" baseType="lpstr">
      <vt:lpstr>Ministru kabineta noteikumu projekta „Par Latvijas Republikas valdības un Maķedonijas Republikas valdības protokolu par Nolīguma par tādu personu atpakaļuzņemšanu, kuras uzturas nelikumīgi, īstenošanu” sākotnējās ietekmes novērtējuma ziņojums (anotācija)</vt:lpstr>
    </vt:vector>
  </TitlesOfParts>
  <Company/>
  <LinksUpToDate>false</LinksUpToDate>
  <CharactersWithSpaces>10537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„Par Latvijas Republikas valdības un Maķedonijas Republikas valdības protokolu par Nolīguma par tādu personu atpakaļuzņemšanu, kuras uzturas nelikumīgi, īstenošanu” sākotnējās ietekmes novērtējuma ziņojums (anotācija)</dc:title>
  <dc:subject>Anotācija</dc:subject>
  <dc:creator>Karina Zagoskina</dc:creator>
  <cp:keywords/>
  <dc:description>67219584;_x000d_
karina.zagoskina@iem.gov.lv</dc:description>
  <cp:lastModifiedBy>Karina Zagoskina</cp:lastModifiedBy>
  <cp:revision>9</cp:revision>
  <cp:lastPrinted>2015-06-29T06:27:00Z</cp:lastPrinted>
  <dcterms:created xsi:type="dcterms:W3CDTF">2015-06-03T11:02:00Z</dcterms:created>
  <dcterms:modified xsi:type="dcterms:W3CDTF">2015-06-29T07:19:00Z</dcterms:modified>
</cp:coreProperties>
</file>