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29DB" w:rsidRPr="005409EA" w:rsidRDefault="00E529DB" w:rsidP="00E529DB">
      <w:pPr>
        <w:pStyle w:val="naislab"/>
        <w:spacing w:before="0" w:after="120"/>
        <w:jc w:val="center"/>
        <w:outlineLvl w:val="0"/>
        <w:rPr>
          <w:b/>
          <w:sz w:val="26"/>
          <w:szCs w:val="26"/>
          <w:lang w:val="lv-LV"/>
        </w:rPr>
      </w:pPr>
      <w:bookmarkStart w:id="0" w:name="_GoBack"/>
      <w:bookmarkEnd w:id="0"/>
      <w:r w:rsidRPr="005409EA">
        <w:rPr>
          <w:b/>
          <w:sz w:val="26"/>
          <w:szCs w:val="26"/>
          <w:lang w:val="lv-LV"/>
        </w:rPr>
        <w:t>Ministru kabineta noteikumu projekta „</w:t>
      </w:r>
      <w:r w:rsidRPr="005409EA">
        <w:rPr>
          <w:b/>
          <w:bCs/>
          <w:sz w:val="26"/>
          <w:szCs w:val="26"/>
          <w:lang w:val="lv-LV"/>
        </w:rPr>
        <w:t>Grozījumi Ministru kabineta 2011.gada 15.februāra noteikumos Nr.130 „Iedzīvotāju reģistrā iekļauto ziņu izsniegšanas kārtība”</w:t>
      </w:r>
      <w:r w:rsidRPr="005409EA">
        <w:rPr>
          <w:b/>
          <w:sz w:val="26"/>
          <w:szCs w:val="26"/>
          <w:lang w:val="lv-LV"/>
        </w:rPr>
        <w:t>” sākotnējās ietekmes novērtējuma ziņojums (anotācija)</w:t>
      </w:r>
    </w:p>
    <w:p w:rsidR="00436E95" w:rsidRPr="005409EA" w:rsidRDefault="00436E95">
      <w:pPr>
        <w:jc w:val="center"/>
        <w:rPr>
          <w:rFonts w:ascii="Arial" w:hAnsi="Arial" w:cs="Arial"/>
          <w:b/>
          <w:bCs/>
          <w:color w:val="414142"/>
          <w:sz w:val="27"/>
          <w:szCs w:val="27"/>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795"/>
        <w:gridCol w:w="5939"/>
      </w:tblGrid>
      <w:tr w:rsidR="00436E95" w:rsidRPr="005409EA">
        <w:trPr>
          <w:trHeight w:val="405"/>
          <w:tblCellSpacing w:w="15" w:type="dxa"/>
        </w:trPr>
        <w:tc>
          <w:tcPr>
            <w:tcW w:w="9366"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rPr>
                <w:b/>
                <w:bCs/>
              </w:rPr>
            </w:pPr>
            <w:r w:rsidRPr="005409EA">
              <w:rPr>
                <w:b/>
                <w:bCs/>
              </w:rPr>
              <w:t>I. Tiesību akta projekta izstrādes nepieciešamība</w:t>
            </w:r>
          </w:p>
        </w:tc>
      </w:tr>
      <w:tr w:rsidR="00436E95" w:rsidRPr="005409EA">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ind w:firstLine="300"/>
              <w:jc w:val="center"/>
            </w:pPr>
            <w:r w:rsidRPr="005409EA">
              <w:t>1.</w:t>
            </w:r>
          </w:p>
        </w:tc>
        <w:tc>
          <w:tcPr>
            <w:tcW w:w="2765"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Pamatojums</w:t>
            </w:r>
          </w:p>
        </w:tc>
        <w:tc>
          <w:tcPr>
            <w:tcW w:w="5894" w:type="dxa"/>
            <w:tcBorders>
              <w:top w:val="outset" w:sz="6" w:space="0" w:color="auto"/>
              <w:left w:val="outset" w:sz="6" w:space="0" w:color="auto"/>
              <w:bottom w:val="outset" w:sz="6" w:space="0" w:color="auto"/>
              <w:right w:val="outset" w:sz="6" w:space="0" w:color="auto"/>
            </w:tcBorders>
          </w:tcPr>
          <w:p w:rsidR="00436E95" w:rsidRPr="005409EA" w:rsidRDefault="00E529DB">
            <w:pPr>
              <w:jc w:val="both"/>
            </w:pPr>
            <w:r w:rsidRPr="005409EA">
              <w:rPr>
                <w:bCs/>
              </w:rPr>
              <w:t>Iekšlietu ministrijas iniciatīva.</w:t>
            </w:r>
          </w:p>
        </w:tc>
      </w:tr>
      <w:tr w:rsidR="00436E95" w:rsidRPr="005409EA">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ind w:firstLine="300"/>
              <w:jc w:val="center"/>
            </w:pPr>
            <w:r w:rsidRPr="005409EA">
              <w:t>2.</w:t>
            </w:r>
          </w:p>
        </w:tc>
        <w:tc>
          <w:tcPr>
            <w:tcW w:w="2765"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Pašreizējā situācija un problēmas, kuru risināšanai tiesību akta projekts izstrādāts, tiesiskā regulējuma mērķis un būtība</w:t>
            </w:r>
          </w:p>
        </w:tc>
        <w:tc>
          <w:tcPr>
            <w:tcW w:w="5894" w:type="dxa"/>
            <w:tcBorders>
              <w:top w:val="outset" w:sz="6" w:space="0" w:color="auto"/>
              <w:left w:val="outset" w:sz="6" w:space="0" w:color="auto"/>
              <w:bottom w:val="outset" w:sz="6" w:space="0" w:color="auto"/>
              <w:right w:val="outset" w:sz="6" w:space="0" w:color="auto"/>
            </w:tcBorders>
          </w:tcPr>
          <w:p w:rsidR="00E529DB" w:rsidRPr="005409EA" w:rsidRDefault="00E529DB" w:rsidP="00E529DB">
            <w:pPr>
              <w:tabs>
                <w:tab w:val="left" w:pos="-5188"/>
                <w:tab w:val="left" w:pos="0"/>
                <w:tab w:val="left" w:pos="6718"/>
              </w:tabs>
              <w:ind w:right="174"/>
              <w:jc w:val="both"/>
              <w:rPr>
                <w:iCs/>
              </w:rPr>
            </w:pPr>
            <w:r w:rsidRPr="005409EA">
              <w:rPr>
                <w:iCs/>
              </w:rPr>
              <w:t xml:space="preserve">Ar Ministru kabineta 2013.gada 5.novembra noteikumiem Nr.1246 “Grozījumi Ministru kabineta 2011.gada 15.februāra noteikumos Nr.130. “Iedzīvotāju reģistrā iekļauto ziņu izsniegšanas kārtība”” (turpmāk - Noteikumi Nr.1246) ir veikti grozījumi Ministru kabineta 2011.gada 15.februāra noteikumos Nr.130 “Iedzīvotāju reģistrā iekļauto ziņu izsniegšanas kārtība” (turpmāk - Noteikumi Nr.130), paredzot ar 2015.gada 1.jūliju ieviest jaunu                      e-pakalpojumu portālā www.latvija.lv, proti, lai </w:t>
            </w:r>
            <w:r w:rsidRPr="005409EA">
              <w:t>saņemtu ziņas par personas rīcībspējas ierobežojumu.</w:t>
            </w:r>
            <w:r w:rsidRPr="005409EA">
              <w:rPr>
                <w:iCs/>
              </w:rPr>
              <w:t xml:space="preserve"> </w:t>
            </w:r>
            <w:r w:rsidRPr="005409EA">
              <w:t xml:space="preserve">Ievērojot to, ka, e-pakalpojuma izveidei 2014.gadā netika rasts finansējums, e-pakalpojums Noteikumu Nr.1246 </w:t>
            </w:r>
            <w:r w:rsidRPr="005409EA">
              <w:rPr>
                <w:iCs/>
              </w:rPr>
              <w:t>2.punktā noteiktajā termiņā netiks ieviests. Pilsonības un migrācijas lietu pārvalde e-pakalpojuma izveidi nodrošinās no Iekšlietu ministrijai (Pilsonības migrācijas lietu pārvaldei) piešķirtajiem valsts budžeta līdzekļiem 2015.gadā.</w:t>
            </w:r>
          </w:p>
          <w:p w:rsidR="00E529DB" w:rsidRDefault="00E529DB" w:rsidP="00E529DB">
            <w:pPr>
              <w:tabs>
                <w:tab w:val="left" w:pos="0"/>
                <w:tab w:val="left" w:pos="705"/>
                <w:tab w:val="left" w:pos="885"/>
              </w:tabs>
              <w:ind w:right="174"/>
              <w:jc w:val="both"/>
            </w:pPr>
            <w:r w:rsidRPr="005409EA">
              <w:t>Saskaņā ar Noteikumu Nr.130 8.4.1.apakšpunktā noteikto, pieprasot ziņas par citu personu, pieprasījumā jānorāda pamatojums ziņu saņemšanas nepieciešamībai un to apliecinošs dokuments. Ja persona</w:t>
            </w:r>
            <w:r w:rsidR="00E431FB">
              <w:t>,</w:t>
            </w:r>
            <w:r w:rsidRPr="005409EA">
              <w:t xml:space="preserve"> pieprasot ziņas</w:t>
            </w:r>
            <w:r w:rsidR="00E431FB">
              <w:t>,</w:t>
            </w:r>
            <w:r w:rsidRPr="005409EA">
              <w:t xml:space="preserve"> tikai norāda apliecinošu dokumentu, nevis to iesniedz, Pilsonības un migrācijas lietu pārvaldei nav iespējams pārliecināties </w:t>
            </w:r>
            <w:r w:rsidRPr="00C501E8">
              <w:t xml:space="preserve">par pieprasīto ziņu pamatojumu un tā atbilstību ziņu izmantošanas mērķim. Ņemot vērā minēto, Noteikumu Nr.130 8.4.1.apkšpunkts tiek </w:t>
            </w:r>
            <w:r w:rsidR="00C501E8" w:rsidRPr="00C501E8">
              <w:t xml:space="preserve">izteikts šādā redakcijā: </w:t>
            </w:r>
            <w:r w:rsidRPr="00C501E8">
              <w:t>“</w:t>
            </w:r>
            <w:r w:rsidR="00C501E8" w:rsidRPr="00C501E8">
              <w:t xml:space="preserve">8.4.1. pamatojumu ziņu saņemšanas nepieciešamībai un </w:t>
            </w:r>
            <w:r w:rsidRPr="00C501E8">
              <w:t>pievieno</w:t>
            </w:r>
            <w:r w:rsidR="00AB008D" w:rsidRPr="00C501E8">
              <w:t xml:space="preserve"> to apliecinošu dokumentu vai tā kopiju</w:t>
            </w:r>
            <w:r w:rsidR="00C501E8">
              <w:t>”. T</w:t>
            </w:r>
            <w:r w:rsidRPr="00C501E8">
              <w:t xml:space="preserve">ādējādi precīzi nosakot </w:t>
            </w:r>
            <w:r w:rsidR="00C501E8">
              <w:t xml:space="preserve">personai veicamo darbību apjomu. Saskaņā ar </w:t>
            </w:r>
            <w:r w:rsidR="00E96FA3" w:rsidRPr="00C501E8">
              <w:t>Dokumentu juridiskā spēka likuma 6.panta ceturt</w:t>
            </w:r>
            <w:r w:rsidR="00C501E8">
              <w:t xml:space="preserve">ajā </w:t>
            </w:r>
            <w:r w:rsidR="00E96FA3" w:rsidRPr="00C501E8">
              <w:t>daļ</w:t>
            </w:r>
            <w:r w:rsidR="00C501E8">
              <w:t>ā</w:t>
            </w:r>
            <w:r w:rsidR="00E96FA3" w:rsidRPr="00C501E8">
              <w:t xml:space="preserve"> no</w:t>
            </w:r>
            <w:r w:rsidR="00760969" w:rsidRPr="00C501E8">
              <w:t>teikt</w:t>
            </w:r>
            <w:r w:rsidR="00C501E8">
              <w:t>o</w:t>
            </w:r>
            <w:r w:rsidR="00760969" w:rsidRPr="00C501E8">
              <w:t xml:space="preserve">, </w:t>
            </w:r>
            <w:r w:rsidR="00BA0EB1" w:rsidRPr="00C501E8">
              <w:t xml:space="preserve">fiziska persona var apliecināt tikai tāda dokumentu atvasinājuma pareizību, kura autors </w:t>
            </w:r>
            <w:r w:rsidR="00BA0EB1">
              <w:t>ir šī persona.</w:t>
            </w:r>
            <w:r w:rsidR="00C56DC8">
              <w:t xml:space="preserve"> </w:t>
            </w:r>
            <w:r w:rsidR="00504790">
              <w:t>L</w:t>
            </w:r>
            <w:r w:rsidR="00C56DC8">
              <w:t xml:space="preserve">ai neierobežotu fiziskas personas </w:t>
            </w:r>
            <w:r w:rsidR="004333C7">
              <w:t>tiesības, attiecībā uz dokumentu iesniegšan</w:t>
            </w:r>
            <w:r w:rsidR="00504790">
              <w:t>as veidu</w:t>
            </w:r>
            <w:r w:rsidR="004333C7">
              <w:t>,</w:t>
            </w:r>
            <w:r w:rsidR="00C62822">
              <w:t xml:space="preserve"> apakšpunkts</w:t>
            </w:r>
            <w:r w:rsidR="004333C7">
              <w:t xml:space="preserve"> tiek </w:t>
            </w:r>
            <w:r w:rsidR="00C62822">
              <w:t xml:space="preserve">papildināts ar </w:t>
            </w:r>
            <w:r w:rsidR="00760969">
              <w:t>nosacījumu</w:t>
            </w:r>
            <w:r w:rsidR="004F7AEC">
              <w:t xml:space="preserve"> par apliecinošu dokumentu vai tā kopijas</w:t>
            </w:r>
            <w:r w:rsidR="00760969">
              <w:t xml:space="preserve"> iesniegšanu</w:t>
            </w:r>
            <w:r w:rsidR="004F7AEC">
              <w:t>.</w:t>
            </w:r>
            <w:r w:rsidR="00760969">
              <w:t xml:space="preserve"> </w:t>
            </w:r>
            <w:r w:rsidR="00C62822">
              <w:t xml:space="preserve"> </w:t>
            </w:r>
          </w:p>
          <w:p w:rsidR="003A6348" w:rsidRPr="005409EA" w:rsidRDefault="00C501E8" w:rsidP="00E529DB">
            <w:pPr>
              <w:tabs>
                <w:tab w:val="left" w:pos="0"/>
                <w:tab w:val="left" w:pos="705"/>
                <w:tab w:val="left" w:pos="885"/>
              </w:tabs>
              <w:ind w:right="174"/>
              <w:jc w:val="both"/>
            </w:pPr>
            <w:r>
              <w:t>P</w:t>
            </w:r>
            <w:r w:rsidR="00EA4248">
              <w:t>iepraso</w:t>
            </w:r>
            <w:r w:rsidR="00AB008D">
              <w:t>t</w:t>
            </w:r>
            <w:r w:rsidR="00A969F7">
              <w:t xml:space="preserve"> </w:t>
            </w:r>
            <w:r w:rsidR="005A0492">
              <w:t>ziņas</w:t>
            </w:r>
            <w:r w:rsidR="00504790">
              <w:t xml:space="preserve"> no Iedzīvotāju reģistra</w:t>
            </w:r>
            <w:r>
              <w:t>,</w:t>
            </w:r>
            <w:r w:rsidR="00F44AB8">
              <w:t xml:space="preserve"> per</w:t>
            </w:r>
            <w:r w:rsidR="007968A7">
              <w:t>s</w:t>
            </w:r>
            <w:r w:rsidR="00F44AB8">
              <w:t>ona</w:t>
            </w:r>
            <w:r w:rsidR="007968A7">
              <w:t>i</w:t>
            </w:r>
            <w:r w:rsidR="00F44AB8">
              <w:t xml:space="preserve"> pieprasījumu </w:t>
            </w:r>
            <w:r w:rsidR="007968A7">
              <w:t xml:space="preserve">iespējams </w:t>
            </w:r>
            <w:r w:rsidR="00F44AB8">
              <w:t>iesnie</w:t>
            </w:r>
            <w:r w:rsidR="007968A7">
              <w:t>gt</w:t>
            </w:r>
            <w:r w:rsidR="00F44AB8">
              <w:t xml:space="preserve"> klātienē,</w:t>
            </w:r>
            <w:r w:rsidR="007968A7">
              <w:t xml:space="preserve"> nosūtīt</w:t>
            </w:r>
            <w:r w:rsidR="00F44AB8">
              <w:t xml:space="preserve"> </w:t>
            </w:r>
            <w:r w:rsidR="007968A7">
              <w:t xml:space="preserve">to </w:t>
            </w:r>
            <w:r w:rsidR="00F44AB8">
              <w:t>ar pasta starpniecību vai</w:t>
            </w:r>
            <w:r w:rsidR="007968A7">
              <w:t xml:space="preserve"> iesniegt</w:t>
            </w:r>
            <w:r w:rsidR="00F44AB8">
              <w:t xml:space="preserve"> elektroniski</w:t>
            </w:r>
            <w:r w:rsidR="007968A7">
              <w:t>, izmantojot tīmekļa vietnē www.latvija.lv pieejamu speciālu tiešsaistes formu.</w:t>
            </w:r>
            <w:r w:rsidR="00F44AB8">
              <w:t xml:space="preserve"> </w:t>
            </w:r>
            <w:r w:rsidR="007968A7">
              <w:t>Tā kā jebkurā gadījumā dokumentu obligāts rekvizīts ir paraksts, šāda</w:t>
            </w:r>
            <w:r w:rsidR="00504790">
              <w:t xml:space="preserve"> peronai</w:t>
            </w:r>
            <w:r w:rsidR="007968A7">
              <w:t xml:space="preserve"> dubultā</w:t>
            </w:r>
            <w:r w:rsidR="00504790">
              <w:t xml:space="preserve"> dokumenta </w:t>
            </w:r>
            <w:r w:rsidR="007968A7">
              <w:t>p</w:t>
            </w:r>
            <w:r w:rsidR="00504790">
              <w:t>a</w:t>
            </w:r>
            <w:r w:rsidR="007968A7">
              <w:t xml:space="preserve">rakstīšana nav nepieciešama, jo persona vienreiz parakstoties automātiski </w:t>
            </w:r>
            <w:r w:rsidR="007968A7">
              <w:lastRenderedPageBreak/>
              <w:t xml:space="preserve">apliecina arī informācijas patiesumu. </w:t>
            </w:r>
            <w:r w:rsidR="00F44AB8">
              <w:t xml:space="preserve">Turklāt personai pieprasījumu nav iespējams iesniegt savādākā veidā, piemēram, mutiski. </w:t>
            </w:r>
            <w:r w:rsidR="007968A7">
              <w:t>Ņemot vērā minēto t</w:t>
            </w:r>
            <w:r>
              <w:t>iek svītrots Noteikumu Nr.130 9.punkts</w:t>
            </w:r>
            <w:r w:rsidR="007968A7">
              <w:t>.</w:t>
            </w:r>
          </w:p>
          <w:p w:rsidR="00436E95" w:rsidRPr="005409EA" w:rsidRDefault="00E529DB" w:rsidP="008A1172">
            <w:pPr>
              <w:tabs>
                <w:tab w:val="left" w:pos="0"/>
                <w:tab w:val="left" w:pos="705"/>
                <w:tab w:val="left" w:pos="885"/>
              </w:tabs>
              <w:ind w:right="174"/>
              <w:jc w:val="both"/>
            </w:pPr>
            <w:r w:rsidRPr="005409EA">
              <w:t>Tiek svītrots Noteik</w:t>
            </w:r>
            <w:r w:rsidR="00904072">
              <w:t xml:space="preserve">umu Nr.130 16.punktā norādītais         </w:t>
            </w:r>
            <w:r w:rsidRPr="005409EA">
              <w:t xml:space="preserve"> e-pakalpojums, jo Finanšu ministrs, izpildot Ministru kabineta 2014.gada 23.septembra sēdes protokola Nr. 50 45.§ 2. punktu, 2014.gada 29.septembrī ir paziņojis, ka tiek lauzti ar Rīgas domi un Ventspils pilsētas domi noslēgtie līgumi par iedzīvotāju ienākuma nodokļa īpašo iekasēšanas kārtību (Finanšu ministrijas 29.09.2014. vēstule Nr. 4-09/5475 Rīgas domei un Finanšu ministrijas 29.09.2014. vēstule Nr. 4-09/5474 Ventspils pilsētas domei), kā arī Finanšu ministrija informē, ka līgums par iedzīvotāju ienākuma nodokļa īpašo iekasēšanas kārtību netika pagarināts ar Liepājas pilsētas domi. Līdz ar to pašvaldības vairs neīsteno nodokļa administrēšanas funkcijas un pakalpojuma uzturēšana nav nepieciešama.</w:t>
            </w:r>
          </w:p>
        </w:tc>
      </w:tr>
      <w:tr w:rsidR="00436E95" w:rsidRPr="005409EA">
        <w:trPr>
          <w:trHeight w:val="579"/>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ind w:firstLine="300"/>
              <w:jc w:val="center"/>
            </w:pPr>
            <w:r w:rsidRPr="005409EA">
              <w:lastRenderedPageBreak/>
              <w:t>3.</w:t>
            </w:r>
          </w:p>
        </w:tc>
        <w:tc>
          <w:tcPr>
            <w:tcW w:w="2765"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Projekta izstrādē iesaistītās institūcijas</w:t>
            </w:r>
          </w:p>
        </w:tc>
        <w:tc>
          <w:tcPr>
            <w:tcW w:w="5894" w:type="dxa"/>
            <w:tcBorders>
              <w:top w:val="outset" w:sz="6" w:space="0" w:color="auto"/>
              <w:left w:val="outset" w:sz="6" w:space="0" w:color="auto"/>
              <w:bottom w:val="outset" w:sz="6" w:space="0" w:color="auto"/>
              <w:right w:val="outset" w:sz="6" w:space="0" w:color="auto"/>
            </w:tcBorders>
          </w:tcPr>
          <w:p w:rsidR="00436E95" w:rsidRPr="005409EA" w:rsidRDefault="00E529DB">
            <w:r w:rsidRPr="005409EA">
              <w:t>Pilsonības un migrācijas lietu pārvalde.</w:t>
            </w:r>
          </w:p>
        </w:tc>
      </w:tr>
      <w:tr w:rsidR="00436E95" w:rsidRPr="005409EA" w:rsidTr="00D26BC7">
        <w:trPr>
          <w:trHeight w:val="266"/>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ind w:firstLine="300"/>
              <w:jc w:val="center"/>
            </w:pPr>
            <w:r w:rsidRPr="005409EA">
              <w:t>4.</w:t>
            </w:r>
          </w:p>
        </w:tc>
        <w:tc>
          <w:tcPr>
            <w:tcW w:w="2765"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Cita informācija</w:t>
            </w:r>
          </w:p>
        </w:tc>
        <w:tc>
          <w:tcPr>
            <w:tcW w:w="5894"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pPr>
            <w:r w:rsidRPr="005409EA">
              <w:t>Nav</w:t>
            </w:r>
          </w:p>
        </w:tc>
      </w:tr>
    </w:tbl>
    <w:p w:rsidR="00436E95" w:rsidRPr="005409EA" w:rsidRDefault="00436E95" w:rsidP="00D26BC7">
      <w:pPr>
        <w:spacing w:line="360" w:lineRule="auto"/>
        <w:rPr>
          <w:rFonts w:ascii="Arial" w:hAnsi="Arial" w:cs="Arial"/>
          <w:color w:val="414142"/>
          <w:sz w:val="20"/>
          <w:szCs w:val="20"/>
        </w:rPr>
      </w:pPr>
    </w:p>
    <w:p w:rsidR="00E34E3C" w:rsidRPr="005409EA" w:rsidRDefault="00E34E3C" w:rsidP="00D26BC7">
      <w:pPr>
        <w:spacing w:line="360" w:lineRule="auto"/>
        <w:rPr>
          <w:rFonts w:ascii="Arial" w:hAnsi="Arial" w:cs="Arial"/>
          <w:color w:val="414142"/>
          <w:sz w:val="20"/>
          <w:szCs w:val="2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436E95" w:rsidRPr="005409EA">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rsidP="0093692F">
            <w:pPr>
              <w:jc w:val="center"/>
              <w:rPr>
                <w:b/>
                <w:bCs/>
              </w:rPr>
            </w:pPr>
            <w:r w:rsidRPr="005409EA">
              <w:rPr>
                <w:b/>
                <w:bCs/>
              </w:rPr>
              <w:t>II. Tiesību akta projekta ietekme uz sabiedrību, tautsaimniecības attīstību un administratīvo slogu</w:t>
            </w:r>
          </w:p>
        </w:tc>
      </w:tr>
      <w:tr w:rsidR="00436E95" w:rsidRPr="005409EA">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1.</w:t>
            </w:r>
          </w:p>
        </w:tc>
        <w:tc>
          <w:tcPr>
            <w:tcW w:w="2783"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436E95" w:rsidRPr="005409EA" w:rsidRDefault="00E529DB" w:rsidP="00553F8E">
            <w:pPr>
              <w:ind w:left="58" w:right="84"/>
              <w:jc w:val="both"/>
            </w:pPr>
            <w:r w:rsidRPr="005409EA">
              <w:t>Ievērojot to, ka šobrīd ziņas par personu rīcībspējas ierobežojumu ir publiski pieejamas, nav iespējams noteikt precīzu sabiedrības mērķgrupas lielumu, jo nav pieejami statistikas dati gan par personu skaitu, kas šādas ziņas apskata oficiālajā izdevumā „Latvijas Vēstnesis”, gan par personu skaitu, par kurām pārbauda šādas ziņas.</w:t>
            </w:r>
          </w:p>
        </w:tc>
      </w:tr>
      <w:tr w:rsidR="00436E95" w:rsidRPr="005409EA">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2.</w:t>
            </w:r>
          </w:p>
        </w:tc>
        <w:tc>
          <w:tcPr>
            <w:tcW w:w="2783"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5A6580" w:rsidRPr="005409EA" w:rsidRDefault="00E529DB" w:rsidP="00E529DB">
            <w:pPr>
              <w:shd w:val="clear" w:color="auto" w:fill="FFFFFF"/>
              <w:jc w:val="both"/>
            </w:pPr>
            <w:r w:rsidRPr="005409EA">
              <w:t>Projekts šo jomu neskar</w:t>
            </w:r>
          </w:p>
        </w:tc>
      </w:tr>
      <w:tr w:rsidR="00436E95" w:rsidRPr="005409EA">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3.</w:t>
            </w:r>
          </w:p>
        </w:tc>
        <w:tc>
          <w:tcPr>
            <w:tcW w:w="2783"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436E95" w:rsidRPr="005409EA" w:rsidRDefault="00E529DB" w:rsidP="007B15A7">
            <w:pPr>
              <w:jc w:val="both"/>
            </w:pPr>
            <w:r w:rsidRPr="005409EA">
              <w:t>Projekts šo jomu neskar</w:t>
            </w:r>
          </w:p>
        </w:tc>
      </w:tr>
      <w:tr w:rsidR="00436E95" w:rsidRPr="005409EA" w:rsidTr="0093692F">
        <w:trPr>
          <w:trHeight w:val="303"/>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4.</w:t>
            </w:r>
          </w:p>
        </w:tc>
        <w:tc>
          <w:tcPr>
            <w:tcW w:w="2783"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Cita informācija</w:t>
            </w:r>
          </w:p>
        </w:tc>
        <w:tc>
          <w:tcPr>
            <w:tcW w:w="6078"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pPr>
            <w:r w:rsidRPr="005409EA">
              <w:t>Nav.</w:t>
            </w:r>
          </w:p>
        </w:tc>
      </w:tr>
    </w:tbl>
    <w:p w:rsidR="00436E95" w:rsidRPr="005409EA" w:rsidRDefault="00436E95">
      <w:pPr>
        <w:spacing w:line="360" w:lineRule="auto"/>
        <w:ind w:firstLine="300"/>
        <w:rPr>
          <w:rFonts w:ascii="Arial" w:hAnsi="Arial" w:cs="Arial"/>
          <w:color w:val="414142"/>
          <w:sz w:val="20"/>
          <w:szCs w:val="20"/>
        </w:rPr>
      </w:pPr>
      <w:r w:rsidRPr="005409EA">
        <w:rPr>
          <w:rFonts w:ascii="Arial" w:hAnsi="Arial" w:cs="Arial"/>
          <w:color w:val="414142"/>
          <w:sz w:val="20"/>
          <w:szCs w:val="20"/>
        </w:rPr>
        <w:t> </w:t>
      </w:r>
    </w:p>
    <w:p w:rsidR="00E34E3C" w:rsidRPr="005409EA" w:rsidRDefault="00E34E3C">
      <w:pPr>
        <w:spacing w:line="360" w:lineRule="auto"/>
        <w:ind w:firstLine="300"/>
        <w:rPr>
          <w:rFonts w:ascii="Arial" w:hAnsi="Arial" w:cs="Arial"/>
          <w:color w:val="414142"/>
          <w:sz w:val="20"/>
          <w:szCs w:val="20"/>
        </w:rPr>
      </w:pPr>
    </w:p>
    <w:tbl>
      <w:tblPr>
        <w:tblW w:w="9536"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291"/>
        <w:gridCol w:w="1298"/>
        <w:gridCol w:w="1253"/>
        <w:gridCol w:w="1418"/>
        <w:gridCol w:w="1506"/>
      </w:tblGrid>
      <w:tr w:rsidR="00436E95" w:rsidRPr="005409EA" w:rsidTr="00E34E3C">
        <w:trPr>
          <w:trHeight w:val="360"/>
          <w:tblCellSpacing w:w="15" w:type="dxa"/>
          <w:jc w:val="center"/>
        </w:trPr>
        <w:tc>
          <w:tcPr>
            <w:tcW w:w="9476" w:type="dxa"/>
            <w:gridSpan w:val="6"/>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rPr>
                <w:b/>
                <w:bCs/>
              </w:rPr>
            </w:pPr>
            <w:r w:rsidRPr="005409EA">
              <w:rPr>
                <w:b/>
                <w:bCs/>
              </w:rPr>
              <w:t>III. Tiesību akta projekta ietekme uz valsts budžetu un pašvaldību budžetiem</w:t>
            </w:r>
          </w:p>
        </w:tc>
      </w:tr>
      <w:tr w:rsidR="00436E95" w:rsidRPr="005409EA" w:rsidTr="00E34E3C">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ind w:firstLine="300"/>
              <w:jc w:val="center"/>
              <w:rPr>
                <w:b/>
                <w:bCs/>
              </w:rPr>
            </w:pPr>
            <w:r w:rsidRPr="005409EA">
              <w:rPr>
                <w:b/>
                <w:bCs/>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ind w:firstLine="300"/>
              <w:jc w:val="center"/>
              <w:rPr>
                <w:b/>
                <w:bCs/>
              </w:rPr>
            </w:pPr>
            <w:r w:rsidRPr="005409EA">
              <w:rPr>
                <w:b/>
                <w:bCs/>
              </w:rPr>
              <w:t>201</w:t>
            </w:r>
            <w:r w:rsidR="001B4151" w:rsidRPr="005409EA">
              <w:rPr>
                <w:b/>
                <w:bCs/>
              </w:rPr>
              <w:t>5</w:t>
            </w:r>
            <w:r w:rsidRPr="005409EA">
              <w:rPr>
                <w:b/>
                <w:bCs/>
              </w:rPr>
              <w:t>. gads</w:t>
            </w:r>
          </w:p>
        </w:tc>
        <w:tc>
          <w:tcPr>
            <w:tcW w:w="4132"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ind w:firstLine="300"/>
              <w:jc w:val="center"/>
            </w:pPr>
            <w:r w:rsidRPr="005409EA">
              <w:t>Turpmākie trīs gadi (</w:t>
            </w:r>
            <w:r w:rsidRPr="005409EA">
              <w:rPr>
                <w:i/>
              </w:rPr>
              <w:t>euro</w:t>
            </w:r>
            <w:r w:rsidRPr="005409EA">
              <w:t>)</w:t>
            </w:r>
          </w:p>
        </w:tc>
      </w:tr>
      <w:tr w:rsidR="00436E95" w:rsidRPr="005409EA" w:rsidTr="00E34E3C">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436E95" w:rsidRPr="005409EA" w:rsidRDefault="00436E95">
            <w:pPr>
              <w:rPr>
                <w:b/>
                <w:bCs/>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436E95" w:rsidRPr="005409EA" w:rsidRDefault="00436E95">
            <w:pPr>
              <w:rPr>
                <w:b/>
                <w:bCs/>
              </w:rPr>
            </w:pPr>
          </w:p>
        </w:tc>
        <w:tc>
          <w:tcPr>
            <w:tcW w:w="1223"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rPr>
                <w:b/>
                <w:bCs/>
              </w:rPr>
            </w:pPr>
            <w:r w:rsidRPr="005409EA">
              <w:rPr>
                <w:b/>
                <w:bCs/>
              </w:rPr>
              <w:t>201</w:t>
            </w:r>
            <w:r w:rsidR="001B4151" w:rsidRPr="005409EA">
              <w:rPr>
                <w:b/>
                <w:bCs/>
              </w:rPr>
              <w:t>6</w:t>
            </w:r>
            <w:r w:rsidRPr="005409EA">
              <w:rPr>
                <w:b/>
                <w:bCs/>
              </w:rPr>
              <w:t>.gads</w:t>
            </w:r>
          </w:p>
        </w:tc>
        <w:tc>
          <w:tcPr>
            <w:tcW w:w="1388"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rPr>
                <w:b/>
                <w:bCs/>
              </w:rPr>
            </w:pPr>
            <w:r w:rsidRPr="005409EA">
              <w:rPr>
                <w:b/>
                <w:bCs/>
              </w:rPr>
              <w:t>201</w:t>
            </w:r>
            <w:r w:rsidR="001B4151" w:rsidRPr="005409EA">
              <w:rPr>
                <w:b/>
                <w:bCs/>
              </w:rPr>
              <w:t>7</w:t>
            </w:r>
            <w:r w:rsidRPr="005409EA">
              <w:rPr>
                <w:b/>
                <w:bCs/>
              </w:rPr>
              <w:t>.gads</w:t>
            </w:r>
          </w:p>
        </w:tc>
        <w:tc>
          <w:tcPr>
            <w:tcW w:w="1461"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rPr>
                <w:b/>
                <w:bCs/>
              </w:rPr>
            </w:pPr>
            <w:r w:rsidRPr="005409EA">
              <w:rPr>
                <w:b/>
                <w:bCs/>
              </w:rPr>
              <w:t>201</w:t>
            </w:r>
            <w:r w:rsidR="001B4151" w:rsidRPr="005409EA">
              <w:rPr>
                <w:b/>
                <w:bCs/>
              </w:rPr>
              <w:t>8</w:t>
            </w:r>
            <w:r w:rsidRPr="005409EA">
              <w:rPr>
                <w:b/>
                <w:bCs/>
              </w:rPr>
              <w:t>.gads</w:t>
            </w:r>
          </w:p>
        </w:tc>
      </w:tr>
      <w:tr w:rsidR="00436E95" w:rsidRPr="005409EA" w:rsidTr="00E34E3C">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436E95" w:rsidRPr="005409EA" w:rsidRDefault="00436E95">
            <w:pPr>
              <w:rPr>
                <w:b/>
                <w:bCs/>
              </w:rPr>
            </w:pPr>
          </w:p>
        </w:tc>
        <w:tc>
          <w:tcPr>
            <w:tcW w:w="1261"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jc w:val="center"/>
            </w:pPr>
            <w:r w:rsidRPr="005409EA">
              <w:t>saskaņā ar valsts budžetu kārtējam gadam</w:t>
            </w:r>
          </w:p>
        </w:tc>
        <w:tc>
          <w:tcPr>
            <w:tcW w:w="1268"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jc w:val="center"/>
            </w:pPr>
            <w:r w:rsidRPr="005409EA">
              <w:t>izmaiņas kārtējā gadā, salīdzinot ar valsts budžetu kārtējam gadam</w:t>
            </w:r>
          </w:p>
        </w:tc>
        <w:tc>
          <w:tcPr>
            <w:tcW w:w="1223"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pPr>
            <w:r w:rsidRPr="005409EA">
              <w:t>izmaiņas, salīdzinot ar kārtējo (201</w:t>
            </w:r>
            <w:r w:rsidR="001B4151" w:rsidRPr="005409EA">
              <w:t>5</w:t>
            </w:r>
            <w:r w:rsidRPr="005409EA">
              <w:t>) gadu</w:t>
            </w:r>
          </w:p>
        </w:tc>
        <w:tc>
          <w:tcPr>
            <w:tcW w:w="1388"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pPr>
            <w:r w:rsidRPr="005409EA">
              <w:t>izmaiņas, salīdzinot ar kārtējo (201</w:t>
            </w:r>
            <w:r w:rsidR="001B4151" w:rsidRPr="005409EA">
              <w:t>5</w:t>
            </w:r>
            <w:r w:rsidRPr="005409EA">
              <w:t>) gadu</w:t>
            </w:r>
          </w:p>
        </w:tc>
        <w:tc>
          <w:tcPr>
            <w:tcW w:w="1461"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rsidP="001B4151">
            <w:pPr>
              <w:spacing w:before="100" w:beforeAutospacing="1" w:after="100" w:afterAutospacing="1"/>
              <w:jc w:val="center"/>
            </w:pPr>
            <w:r w:rsidRPr="005409EA">
              <w:t>izmaiņas, salīdzinot ar kārtējo (201</w:t>
            </w:r>
            <w:r w:rsidR="001B4151" w:rsidRPr="005409EA">
              <w:t>5</w:t>
            </w:r>
            <w:r w:rsidRPr="005409EA">
              <w:t>) gadu</w:t>
            </w:r>
          </w:p>
        </w:tc>
      </w:tr>
      <w:tr w:rsidR="00436E9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1</w:t>
            </w:r>
          </w:p>
        </w:tc>
        <w:tc>
          <w:tcPr>
            <w:tcW w:w="1261"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2</w:t>
            </w:r>
          </w:p>
        </w:tc>
        <w:tc>
          <w:tcPr>
            <w:tcW w:w="1268"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3</w:t>
            </w:r>
          </w:p>
        </w:tc>
        <w:tc>
          <w:tcPr>
            <w:tcW w:w="1223"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4</w:t>
            </w:r>
          </w:p>
        </w:tc>
        <w:tc>
          <w:tcPr>
            <w:tcW w:w="1388"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5</w:t>
            </w:r>
          </w:p>
        </w:tc>
        <w:tc>
          <w:tcPr>
            <w:tcW w:w="1461" w:type="dxa"/>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pPr>
            <w:r w:rsidRPr="005409EA">
              <w:t>6</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1. Budžeta ieņēmumi:</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E529DB" w:rsidP="00B52015">
            <w:pPr>
              <w:jc w:val="center"/>
            </w:pPr>
            <w:r w:rsidRPr="005409EA">
              <w:t>115 904</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1.1. valsts pamatbudžets, tai skaitā ieņēmumi no maksas pakalpojumiem un citi pašu ieņēmumi</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E529DB" w:rsidP="00B52015">
            <w:pPr>
              <w:jc w:val="center"/>
            </w:pPr>
            <w:r w:rsidRPr="005409EA">
              <w:t>115 904</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C95552"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1.2. valsts speciālais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1.3. pašvaldību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1B4151"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1B4151" w:rsidRPr="005409EA" w:rsidRDefault="001B4151" w:rsidP="00B52015">
            <w:r w:rsidRPr="005409EA">
              <w:t>2. Budžeta izdevumi:</w:t>
            </w:r>
          </w:p>
        </w:tc>
        <w:tc>
          <w:tcPr>
            <w:tcW w:w="1261" w:type="dxa"/>
            <w:tcBorders>
              <w:top w:val="outset" w:sz="6" w:space="0" w:color="auto"/>
              <w:left w:val="outset" w:sz="6" w:space="0" w:color="auto"/>
              <w:bottom w:val="outset" w:sz="6" w:space="0" w:color="auto"/>
              <w:right w:val="outset" w:sz="6" w:space="0" w:color="auto"/>
            </w:tcBorders>
          </w:tcPr>
          <w:p w:rsidR="001B4151" w:rsidRPr="005409EA" w:rsidRDefault="00E529DB" w:rsidP="00B52015">
            <w:pPr>
              <w:jc w:val="center"/>
            </w:pPr>
            <w:r w:rsidRPr="005409EA">
              <w:t>115 904</w:t>
            </w:r>
          </w:p>
        </w:tc>
        <w:tc>
          <w:tcPr>
            <w:tcW w:w="1268" w:type="dxa"/>
            <w:tcBorders>
              <w:top w:val="outset" w:sz="6" w:space="0" w:color="auto"/>
              <w:left w:val="outset" w:sz="6" w:space="0" w:color="auto"/>
              <w:bottom w:val="outset" w:sz="6" w:space="0" w:color="auto"/>
              <w:right w:val="outset" w:sz="6" w:space="0" w:color="auto"/>
            </w:tcBorders>
          </w:tcPr>
          <w:p w:rsidR="001B4151" w:rsidRPr="005409EA" w:rsidRDefault="00C95552" w:rsidP="00195BDE">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1B4151" w:rsidRPr="005409EA" w:rsidRDefault="00E529DB" w:rsidP="00195BDE">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1B4151" w:rsidRPr="005409EA" w:rsidRDefault="00E529DB"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1B4151" w:rsidRPr="005409EA" w:rsidRDefault="00E529DB" w:rsidP="00E529DB">
            <w:pPr>
              <w:jc w:val="center"/>
            </w:pPr>
            <w:r w:rsidRPr="005409EA">
              <w:t>0</w:t>
            </w:r>
          </w:p>
        </w:tc>
      </w:tr>
      <w:tr w:rsidR="001B4151"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1B4151" w:rsidRPr="005409EA" w:rsidRDefault="001B4151" w:rsidP="00B52015">
            <w:r w:rsidRPr="005409EA">
              <w:t>2.1. valsts pamatbudžets</w:t>
            </w:r>
          </w:p>
        </w:tc>
        <w:tc>
          <w:tcPr>
            <w:tcW w:w="1261" w:type="dxa"/>
            <w:tcBorders>
              <w:top w:val="outset" w:sz="6" w:space="0" w:color="auto"/>
              <w:left w:val="outset" w:sz="6" w:space="0" w:color="auto"/>
              <w:bottom w:val="outset" w:sz="6" w:space="0" w:color="auto"/>
              <w:right w:val="outset" w:sz="6" w:space="0" w:color="auto"/>
            </w:tcBorders>
          </w:tcPr>
          <w:p w:rsidR="001B4151" w:rsidRPr="005409EA" w:rsidRDefault="00E529DB" w:rsidP="00B52015">
            <w:pPr>
              <w:jc w:val="center"/>
            </w:pPr>
            <w:r w:rsidRPr="005409EA">
              <w:t>115 904</w:t>
            </w:r>
          </w:p>
        </w:tc>
        <w:tc>
          <w:tcPr>
            <w:tcW w:w="1268" w:type="dxa"/>
            <w:tcBorders>
              <w:top w:val="outset" w:sz="6" w:space="0" w:color="auto"/>
              <w:left w:val="outset" w:sz="6" w:space="0" w:color="auto"/>
              <w:bottom w:val="outset" w:sz="6" w:space="0" w:color="auto"/>
              <w:right w:val="outset" w:sz="6" w:space="0" w:color="auto"/>
            </w:tcBorders>
          </w:tcPr>
          <w:p w:rsidR="001B4151" w:rsidRPr="005409EA" w:rsidRDefault="00C95552" w:rsidP="00195BDE">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1B4151" w:rsidRPr="005409EA" w:rsidRDefault="00E529DB" w:rsidP="00195BDE">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1B4151" w:rsidRPr="005409EA" w:rsidRDefault="00E529DB"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1B4151" w:rsidRPr="005409EA" w:rsidRDefault="00E529DB"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2.2. valsts speciālais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2.3. pašvaldību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3. Finansiālā ietekme:</w:t>
            </w:r>
          </w:p>
        </w:tc>
        <w:tc>
          <w:tcPr>
            <w:tcW w:w="1261" w:type="dxa"/>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3.1. valsts pamatbudžets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3.2. speciālais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3.3. pašvaldību budžets</w:t>
            </w:r>
          </w:p>
        </w:tc>
        <w:tc>
          <w:tcPr>
            <w:tcW w:w="12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4. Finanšu līdzekļi papildu izdevumu finansēšanai (kompensējošu izdevumu samazinājumu norāda ar "+" zīmi)</w:t>
            </w:r>
          </w:p>
        </w:tc>
        <w:tc>
          <w:tcPr>
            <w:tcW w:w="1261" w:type="dxa"/>
            <w:vMerge w:val="restart"/>
            <w:tcBorders>
              <w:top w:val="outset" w:sz="6" w:space="0" w:color="auto"/>
              <w:left w:val="outset" w:sz="6" w:space="0" w:color="auto"/>
              <w:bottom w:val="outset" w:sz="6" w:space="0" w:color="auto"/>
              <w:right w:val="outset" w:sz="6" w:space="0" w:color="auto"/>
            </w:tcBorders>
          </w:tcPr>
          <w:p w:rsidR="00B52015" w:rsidRPr="005409EA" w:rsidRDefault="00E34E3C" w:rsidP="00E529DB">
            <w:pPr>
              <w:spacing w:before="100" w:beforeAutospacing="1" w:after="100" w:afterAutospacing="1" w:line="360" w:lineRule="auto"/>
              <w:ind w:firstLine="300"/>
            </w:pPr>
            <w:r w:rsidRPr="005409EA">
              <w:t xml:space="preserve">   </w:t>
            </w:r>
            <w:r w:rsidR="00B52015" w:rsidRPr="005409EA">
              <w:t>X</w:t>
            </w:r>
          </w:p>
        </w:tc>
        <w:tc>
          <w:tcPr>
            <w:tcW w:w="5430" w:type="dxa"/>
            <w:gridSpan w:val="4"/>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p>
        </w:tc>
      </w:tr>
      <w:tr w:rsidR="00B52015" w:rsidRPr="005409EA" w:rsidTr="00E34E3C">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tc>
        <w:tc>
          <w:tcPr>
            <w:tcW w:w="1261"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p>
        </w:tc>
      </w:tr>
      <w:tr w:rsidR="00B52015" w:rsidRPr="005409EA" w:rsidTr="00E34E3C">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tc>
        <w:tc>
          <w:tcPr>
            <w:tcW w:w="1261"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5. Precizēta finansiālā ietekme:</w:t>
            </w:r>
          </w:p>
        </w:tc>
        <w:tc>
          <w:tcPr>
            <w:tcW w:w="1261" w:type="dxa"/>
            <w:vMerge w:val="restart"/>
            <w:tcBorders>
              <w:top w:val="outset" w:sz="6" w:space="0" w:color="auto"/>
              <w:left w:val="outset" w:sz="6" w:space="0" w:color="auto"/>
              <w:bottom w:val="outset" w:sz="6" w:space="0" w:color="auto"/>
              <w:right w:val="outset" w:sz="6" w:space="0" w:color="auto"/>
            </w:tcBorders>
          </w:tcPr>
          <w:p w:rsidR="00B52015" w:rsidRPr="005409EA" w:rsidRDefault="00E34E3C" w:rsidP="00E529DB">
            <w:pPr>
              <w:spacing w:before="100" w:beforeAutospacing="1" w:after="100" w:afterAutospacing="1" w:line="360" w:lineRule="auto"/>
              <w:ind w:firstLine="300"/>
            </w:pPr>
            <w:r w:rsidRPr="005409EA">
              <w:t xml:space="preserve">   </w:t>
            </w:r>
            <w:r w:rsidR="00B52015" w:rsidRPr="005409EA">
              <w:t>X</w:t>
            </w:r>
          </w:p>
        </w:tc>
        <w:tc>
          <w:tcPr>
            <w:tcW w:w="5430" w:type="dxa"/>
            <w:gridSpan w:val="4"/>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5.1. valsts pamatbudžets</w:t>
            </w:r>
          </w:p>
        </w:tc>
        <w:tc>
          <w:tcPr>
            <w:tcW w:w="1261"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5.2. speciālais budžets</w:t>
            </w:r>
          </w:p>
        </w:tc>
        <w:tc>
          <w:tcPr>
            <w:tcW w:w="1261"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5.3. pašvaldību budžets</w:t>
            </w:r>
          </w:p>
        </w:tc>
        <w:tc>
          <w:tcPr>
            <w:tcW w:w="1261" w:type="dxa"/>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pPr>
              <w:jc w:val="center"/>
            </w:pPr>
          </w:p>
        </w:tc>
        <w:tc>
          <w:tcPr>
            <w:tcW w:w="126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223"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388"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c>
          <w:tcPr>
            <w:tcW w:w="1461" w:type="dxa"/>
            <w:tcBorders>
              <w:top w:val="outset" w:sz="6" w:space="0" w:color="auto"/>
              <w:left w:val="outset" w:sz="6" w:space="0" w:color="auto"/>
              <w:bottom w:val="outset" w:sz="6" w:space="0" w:color="auto"/>
              <w:right w:val="outset" w:sz="6" w:space="0" w:color="auto"/>
            </w:tcBorders>
          </w:tcPr>
          <w:p w:rsidR="00B52015" w:rsidRPr="005409EA" w:rsidRDefault="00B52015" w:rsidP="00B52015">
            <w:pPr>
              <w:jc w:val="center"/>
            </w:pPr>
            <w:r w:rsidRPr="005409EA">
              <w:t>0</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 xml:space="preserve">6. Detalizēts ieņēmumu un izdevumu aprēķins (ja nepieciešams, detalizētu ieņēmumu un izdevumu </w:t>
            </w:r>
            <w:r w:rsidRPr="005409EA">
              <w:lastRenderedPageBreak/>
              <w:t>aprēķinu var pievienot anotācijas pielikumā):</w:t>
            </w:r>
          </w:p>
        </w:tc>
        <w:tc>
          <w:tcPr>
            <w:tcW w:w="6721" w:type="dxa"/>
            <w:gridSpan w:val="5"/>
            <w:vMerge w:val="restart"/>
            <w:tcBorders>
              <w:top w:val="outset" w:sz="6" w:space="0" w:color="auto"/>
              <w:left w:val="outset" w:sz="6" w:space="0" w:color="auto"/>
              <w:bottom w:val="outset" w:sz="6" w:space="0" w:color="auto"/>
              <w:right w:val="outset" w:sz="6" w:space="0" w:color="auto"/>
            </w:tcBorders>
            <w:vAlign w:val="center"/>
          </w:tcPr>
          <w:p w:rsidR="00E529DB" w:rsidRPr="005409EA" w:rsidRDefault="00E529DB" w:rsidP="00E34E3C">
            <w:pPr>
              <w:spacing w:after="160"/>
              <w:jc w:val="both"/>
            </w:pPr>
            <w:r w:rsidRPr="005409EA">
              <w:rPr>
                <w:bCs/>
                <w:iCs/>
              </w:rPr>
              <w:lastRenderedPageBreak/>
              <w:t xml:space="preserve">Lai varētu izveidot saskarnes datu apmaiņai starp Iedzīvotāju reģistru un elektronisko pakalpojumu portālu www.latvija.lv, nepieciešams finansējums 2015.gadā </w:t>
            </w:r>
            <w:r w:rsidRPr="005409EA">
              <w:t xml:space="preserve">Iekšlietu ministrijas budžeta apakšprogrammā </w:t>
            </w:r>
            <w:r w:rsidRPr="005409EA">
              <w:lastRenderedPageBreak/>
              <w:t xml:space="preserve">11.01.00 „Pilsonības un migrācijas lietu pārvalde” 115 904 </w:t>
            </w:r>
            <w:r w:rsidRPr="005409EA">
              <w:rPr>
                <w:i/>
                <w:iCs/>
              </w:rPr>
              <w:t>euro</w:t>
            </w:r>
            <w:r w:rsidRPr="005409EA">
              <w:t xml:space="preserve"> apmērā pamatkapitāla veidošanai</w:t>
            </w:r>
            <w:r w:rsidRPr="005409EA">
              <w:rPr>
                <w:bCs/>
                <w:iCs/>
              </w:rPr>
              <w:t xml:space="preserve"> (EKK 5000)</w:t>
            </w:r>
            <w:r w:rsidRPr="005409EA">
              <w:t>:</w:t>
            </w:r>
          </w:p>
          <w:p w:rsidR="00E529DB" w:rsidRPr="005409EA" w:rsidRDefault="00E529DB" w:rsidP="00E529DB">
            <w:pPr>
              <w:spacing w:after="240"/>
              <w:jc w:val="both"/>
            </w:pPr>
            <w:r w:rsidRPr="005409EA">
              <w:t>1. programmēšanas darbiem, jaunu saskarņu izveidei nepieciešamas 169 cilvēkdienas (apjoms noteikts</w:t>
            </w:r>
            <w:r w:rsidR="00E34E3C" w:rsidRPr="005409EA">
              <w:t xml:space="preserve"> atbilstoši</w:t>
            </w:r>
            <w:r w:rsidRPr="005409EA">
              <w:t xml:space="preserve"> iepriekš veiktajiem Iedzīvotāju reģistra programmatūras izstrādes un uzlabošanas darbu veikšanai nepieciešamajiem laika, darba un izmaksu apjomiem). Samaksa par vienu darba dienu - 378,77 </w:t>
            </w:r>
            <w:r w:rsidRPr="005409EA">
              <w:rPr>
                <w:i/>
                <w:iCs/>
              </w:rPr>
              <w:t xml:space="preserve">euro </w:t>
            </w:r>
            <w:r w:rsidRPr="005409EA">
              <w:t>(ar PVN) (pēc vidējās tirgus cenas)</w:t>
            </w:r>
          </w:p>
          <w:p w:rsidR="00E529DB" w:rsidRPr="005409EA" w:rsidRDefault="00E529DB" w:rsidP="00E529DB">
            <w:pPr>
              <w:pStyle w:val="naisf"/>
              <w:spacing w:before="0" w:after="0"/>
              <w:ind w:right="151" w:firstLine="0"/>
              <w:rPr>
                <w:lang w:val="lv-LV"/>
              </w:rPr>
            </w:pPr>
            <w:r w:rsidRPr="005409EA">
              <w:rPr>
                <w:lang w:val="lv-LV"/>
              </w:rPr>
              <w:t xml:space="preserve">169 cilvēkdienas x 378,77 </w:t>
            </w:r>
            <w:r w:rsidRPr="005409EA">
              <w:rPr>
                <w:i/>
                <w:iCs/>
                <w:lang w:val="lv-LV"/>
              </w:rPr>
              <w:t xml:space="preserve">euro </w:t>
            </w:r>
            <w:r w:rsidRPr="005409EA">
              <w:rPr>
                <w:lang w:val="lv-LV"/>
              </w:rPr>
              <w:t xml:space="preserve">= 64 012 </w:t>
            </w:r>
            <w:r w:rsidRPr="005409EA">
              <w:rPr>
                <w:i/>
                <w:iCs/>
                <w:lang w:val="lv-LV"/>
              </w:rPr>
              <w:t>euro</w:t>
            </w:r>
            <w:r w:rsidR="008A1172">
              <w:rPr>
                <w:lang w:val="lv-LV"/>
              </w:rPr>
              <w:t xml:space="preserve"> </w:t>
            </w:r>
            <w:r w:rsidRPr="005409EA">
              <w:rPr>
                <w:lang w:val="lv-LV"/>
              </w:rPr>
              <w:t>(EKK 5121 - datorprogrammas).</w:t>
            </w:r>
          </w:p>
          <w:p w:rsidR="00E529DB" w:rsidRPr="005409EA" w:rsidRDefault="00E529DB" w:rsidP="00E529DB">
            <w:pPr>
              <w:pStyle w:val="naisf"/>
              <w:spacing w:before="0" w:after="0"/>
              <w:ind w:right="151" w:firstLine="0"/>
              <w:rPr>
                <w:lang w:val="lv-LV"/>
              </w:rPr>
            </w:pPr>
          </w:p>
          <w:p w:rsidR="00E529DB" w:rsidRPr="005409EA" w:rsidRDefault="00E529DB" w:rsidP="007968A7">
            <w:pPr>
              <w:pStyle w:val="naisf"/>
              <w:spacing w:before="0" w:after="0"/>
              <w:ind w:left="-64" w:right="-170" w:firstLine="0"/>
              <w:rPr>
                <w:lang w:val="lv-LV"/>
              </w:rPr>
            </w:pPr>
            <w:r w:rsidRPr="005409EA">
              <w:rPr>
                <w:lang w:val="lv-LV"/>
              </w:rPr>
              <w:t xml:space="preserve"> 2. E-pakalpojuma (personas</w:t>
            </w:r>
            <w:r w:rsidR="00E34E3C" w:rsidRPr="005409EA">
              <w:rPr>
                <w:lang w:val="lv-LV"/>
              </w:rPr>
              <w:t xml:space="preserve"> rīcībspējas spēkā esamības pēc</w:t>
            </w:r>
          </w:p>
          <w:p w:rsidR="00E529DB" w:rsidRPr="005409EA" w:rsidRDefault="00E529DB" w:rsidP="00E529DB">
            <w:pPr>
              <w:pStyle w:val="naisf"/>
              <w:spacing w:before="0" w:after="240"/>
              <w:ind w:right="151" w:firstLine="0"/>
              <w:rPr>
                <w:lang w:val="lv-LV"/>
              </w:rPr>
            </w:pPr>
            <w:r w:rsidRPr="005409EA">
              <w:rPr>
                <w:lang w:val="lv-LV"/>
              </w:rPr>
              <w:t xml:space="preserve">personas koda pārbaude) izstrādei, kas būs pieejams elektronisko pakalpojumu portālā </w:t>
            </w:r>
            <w:hyperlink r:id="rId8" w:history="1">
              <w:r w:rsidRPr="007968A7">
                <w:rPr>
                  <w:rStyle w:val="Hyperlink"/>
                  <w:color w:val="auto"/>
                  <w:u w:val="none"/>
                  <w:lang w:val="lv-LV"/>
                </w:rPr>
                <w:t>www.latvija.lv</w:t>
              </w:r>
            </w:hyperlink>
            <w:r w:rsidR="008A1172" w:rsidRPr="007968A7">
              <w:rPr>
                <w:lang w:val="lv-LV"/>
              </w:rPr>
              <w:t xml:space="preserve">, </w:t>
            </w:r>
            <w:r w:rsidRPr="005409EA">
              <w:rPr>
                <w:lang w:val="lv-LV"/>
              </w:rPr>
              <w:t>nepieciešamas 13</w:t>
            </w:r>
            <w:r w:rsidR="007968A7">
              <w:rPr>
                <w:lang w:val="lv-LV"/>
              </w:rPr>
              <w:t xml:space="preserve">7 cilvēkdienas (apjoms noteikts atbilstoši iepriekš veiktā                                            </w:t>
            </w:r>
            <w:r w:rsidRPr="005409EA">
              <w:rPr>
                <w:lang w:val="lv-LV"/>
              </w:rPr>
              <w:t xml:space="preserve">e-pakalpojuma izstrādes un uzlabošanas darbu veikšanai nepieciešamajiem laika, darba un izmaksu apjomiem). Samaksa par vienu darba dienu </w:t>
            </w:r>
            <w:r w:rsidR="00E34E3C" w:rsidRPr="005409EA">
              <w:rPr>
                <w:lang w:val="lv-LV"/>
              </w:rPr>
              <w:t>-</w:t>
            </w:r>
            <w:r w:rsidRPr="005409EA">
              <w:rPr>
                <w:lang w:val="lv-LV"/>
              </w:rPr>
              <w:t xml:space="preserve"> 378,77 </w:t>
            </w:r>
            <w:r w:rsidRPr="005409EA">
              <w:rPr>
                <w:i/>
                <w:iCs/>
                <w:lang w:val="lv-LV"/>
              </w:rPr>
              <w:t xml:space="preserve">euro </w:t>
            </w:r>
            <w:r w:rsidRPr="005409EA">
              <w:rPr>
                <w:lang w:val="lv-LV"/>
              </w:rPr>
              <w:t>(ar PVN) (pēc vidējās tirgus cenas)</w:t>
            </w:r>
          </w:p>
          <w:p w:rsidR="00B52015" w:rsidRPr="005409EA" w:rsidRDefault="00E529DB" w:rsidP="00E529DB">
            <w:pPr>
              <w:pStyle w:val="ParastaisWeb1"/>
              <w:shd w:val="clear" w:color="auto" w:fill="FFFFFF"/>
              <w:spacing w:before="0" w:after="0"/>
              <w:jc w:val="both"/>
              <w:rPr>
                <w:lang w:val="lv-LV"/>
              </w:rPr>
            </w:pPr>
            <w:r w:rsidRPr="005409EA">
              <w:rPr>
                <w:sz w:val="24"/>
                <w:szCs w:val="24"/>
                <w:lang w:val="lv-LV"/>
              </w:rPr>
              <w:t xml:space="preserve">137 cilvēkdienas x 378,77 </w:t>
            </w:r>
            <w:r w:rsidRPr="005409EA">
              <w:rPr>
                <w:i/>
                <w:iCs/>
                <w:sz w:val="24"/>
                <w:szCs w:val="24"/>
                <w:lang w:val="lv-LV"/>
              </w:rPr>
              <w:t xml:space="preserve">euro </w:t>
            </w:r>
            <w:r w:rsidRPr="005409EA">
              <w:rPr>
                <w:sz w:val="24"/>
                <w:szCs w:val="24"/>
                <w:lang w:val="lv-LV"/>
              </w:rPr>
              <w:t xml:space="preserve">= 51 892 </w:t>
            </w:r>
            <w:r w:rsidRPr="005409EA">
              <w:rPr>
                <w:i/>
                <w:iCs/>
                <w:sz w:val="24"/>
                <w:szCs w:val="24"/>
                <w:lang w:val="lv-LV"/>
              </w:rPr>
              <w:t>euro</w:t>
            </w:r>
            <w:r w:rsidRPr="005409EA">
              <w:rPr>
                <w:sz w:val="24"/>
                <w:szCs w:val="24"/>
                <w:lang w:val="lv-LV"/>
              </w:rPr>
              <w:t xml:space="preserve"> (EKK 5121 - datorprogrammas).</w:t>
            </w:r>
          </w:p>
        </w:tc>
      </w:tr>
      <w:tr w:rsidR="00B52015" w:rsidRPr="005409EA" w:rsidTr="00E34E3C">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lastRenderedPageBreak/>
              <w:t>6.1. detalizēts ieņēmumu aprēķins</w:t>
            </w:r>
          </w:p>
        </w:tc>
        <w:tc>
          <w:tcPr>
            <w:tcW w:w="6721" w:type="dxa"/>
            <w:gridSpan w:val="5"/>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tc>
      </w:tr>
      <w:tr w:rsidR="00B52015" w:rsidRPr="005409EA" w:rsidTr="00E10AD2">
        <w:trPr>
          <w:trHeight w:val="5119"/>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6.2. detalizēts izdevumu aprēķins</w:t>
            </w:r>
          </w:p>
        </w:tc>
        <w:tc>
          <w:tcPr>
            <w:tcW w:w="6721" w:type="dxa"/>
            <w:gridSpan w:val="5"/>
            <w:vMerge/>
            <w:tcBorders>
              <w:top w:val="outset" w:sz="6" w:space="0" w:color="auto"/>
              <w:left w:val="outset" w:sz="6" w:space="0" w:color="auto"/>
              <w:bottom w:val="outset" w:sz="6" w:space="0" w:color="auto"/>
              <w:right w:val="outset" w:sz="6" w:space="0" w:color="auto"/>
            </w:tcBorders>
            <w:vAlign w:val="center"/>
          </w:tcPr>
          <w:p w:rsidR="00B52015" w:rsidRPr="005409EA" w:rsidRDefault="00B52015" w:rsidP="00B52015"/>
        </w:tc>
      </w:tr>
      <w:tr w:rsidR="00B52015" w:rsidRPr="005409EA" w:rsidTr="00E34E3C">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B52015" w:rsidRPr="005409EA" w:rsidRDefault="00B52015" w:rsidP="00B52015">
            <w:r w:rsidRPr="005409EA">
              <w:t>7. Cita informācija</w:t>
            </w:r>
          </w:p>
        </w:tc>
        <w:tc>
          <w:tcPr>
            <w:tcW w:w="6721" w:type="dxa"/>
            <w:gridSpan w:val="5"/>
            <w:tcBorders>
              <w:top w:val="outset" w:sz="6" w:space="0" w:color="auto"/>
              <w:left w:val="outset" w:sz="6" w:space="0" w:color="auto"/>
              <w:bottom w:val="outset" w:sz="6" w:space="0" w:color="auto"/>
              <w:right w:val="outset" w:sz="6" w:space="0" w:color="auto"/>
            </w:tcBorders>
          </w:tcPr>
          <w:p w:rsidR="00B52015" w:rsidRPr="005409EA" w:rsidRDefault="00E529DB" w:rsidP="00B44C7E">
            <w:pPr>
              <w:jc w:val="both"/>
            </w:pPr>
            <w:r w:rsidRPr="005409EA">
              <w:t xml:space="preserve">Izdevumu apmērs norādīts atbilstoši Noteikumu Nr.1246 sākotnējās ietekmes novērtējuma ziņojumam (anotācijai). Pilsonības un migrācijas lietu pārvalde e-pakalpojuma izveidi nodrošinās budžeta apakšprogrammai 11.01.00 „Pilsonības un migrācijas lietu pārvalde” 2015.gadam </w:t>
            </w:r>
            <w:r w:rsidRPr="005409EA">
              <w:rPr>
                <w:iCs/>
              </w:rPr>
              <w:t>piešķirto valsts budžeta līdzekļu ietvaros.</w:t>
            </w:r>
          </w:p>
        </w:tc>
      </w:tr>
    </w:tbl>
    <w:p w:rsidR="00436E95" w:rsidRPr="005409EA" w:rsidRDefault="00436E95">
      <w:pPr>
        <w:rPr>
          <w:rFonts w:ascii="Arial" w:hAnsi="Arial" w:cs="Arial"/>
          <w:color w:val="414142"/>
          <w:sz w:val="16"/>
          <w:szCs w:val="16"/>
        </w:rPr>
      </w:pPr>
    </w:p>
    <w:tbl>
      <w:tblPr>
        <w:tblpPr w:leftFromText="180" w:rightFromText="180" w:vertAnchor="text" w:horzAnchor="margin" w:tblpXSpec="center" w:tblpY="-119"/>
        <w:tblW w:w="94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67"/>
        <w:gridCol w:w="2669"/>
        <w:gridCol w:w="6195"/>
      </w:tblGrid>
      <w:tr w:rsidR="00436E95" w:rsidRPr="005409EA" w:rsidTr="00E34E3C">
        <w:trPr>
          <w:trHeight w:val="450"/>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rPr>
                <w:b/>
                <w:bCs/>
                <w:color w:val="414142"/>
              </w:rPr>
            </w:pPr>
            <w:r w:rsidRPr="005409EA">
              <w:rPr>
                <w:b/>
                <w:bCs/>
                <w:color w:val="414142"/>
              </w:rPr>
              <w:t>IV. Tiesību akta projekta ietekme uz spēkā esošo tiesību normu sistēmu</w:t>
            </w:r>
          </w:p>
        </w:tc>
      </w:tr>
      <w:tr w:rsidR="00436E95" w:rsidRPr="005409EA" w:rsidTr="00E34E3C">
        <w:trPr>
          <w:tblCellSpacing w:w="15" w:type="dxa"/>
        </w:trPr>
        <w:tc>
          <w:tcPr>
            <w:tcW w:w="522" w:type="dxa"/>
            <w:tcBorders>
              <w:top w:val="outset" w:sz="6" w:space="0" w:color="auto"/>
              <w:left w:val="outset" w:sz="6" w:space="0" w:color="auto"/>
              <w:bottom w:val="outset" w:sz="6" w:space="0" w:color="auto"/>
              <w:right w:val="outset" w:sz="6" w:space="0" w:color="auto"/>
            </w:tcBorders>
          </w:tcPr>
          <w:p w:rsidR="00436E95" w:rsidRPr="005409EA" w:rsidRDefault="00436E95">
            <w:pPr>
              <w:rPr>
                <w:color w:val="414142"/>
              </w:rPr>
            </w:pPr>
            <w:r w:rsidRPr="005409EA">
              <w:rPr>
                <w:color w:val="414142"/>
              </w:rPr>
              <w:t>1.</w:t>
            </w:r>
          </w:p>
        </w:tc>
        <w:tc>
          <w:tcPr>
            <w:tcW w:w="2639" w:type="dxa"/>
            <w:tcBorders>
              <w:top w:val="outset" w:sz="6" w:space="0" w:color="auto"/>
              <w:left w:val="outset" w:sz="6" w:space="0" w:color="auto"/>
              <w:bottom w:val="outset" w:sz="6" w:space="0" w:color="auto"/>
              <w:right w:val="outset" w:sz="6" w:space="0" w:color="auto"/>
            </w:tcBorders>
          </w:tcPr>
          <w:p w:rsidR="00436E95" w:rsidRPr="005409EA" w:rsidRDefault="00436E95">
            <w:pPr>
              <w:rPr>
                <w:color w:val="414142"/>
              </w:rPr>
            </w:pPr>
            <w:r w:rsidRPr="005409EA">
              <w:rPr>
                <w:color w:val="414142"/>
              </w:rPr>
              <w:t>Nepieciešamie saistītie tiesību aktu projekti</w:t>
            </w:r>
          </w:p>
        </w:tc>
        <w:tc>
          <w:tcPr>
            <w:tcW w:w="6150" w:type="dxa"/>
            <w:tcBorders>
              <w:top w:val="outset" w:sz="6" w:space="0" w:color="auto"/>
              <w:left w:val="outset" w:sz="6" w:space="0" w:color="auto"/>
              <w:bottom w:val="outset" w:sz="6" w:space="0" w:color="auto"/>
              <w:right w:val="outset" w:sz="6" w:space="0" w:color="auto"/>
            </w:tcBorders>
          </w:tcPr>
          <w:p w:rsidR="00E529DB" w:rsidRPr="005409EA" w:rsidRDefault="00E529DB" w:rsidP="00E529DB">
            <w:pPr>
              <w:pStyle w:val="naiskr"/>
              <w:tabs>
                <w:tab w:val="left" w:pos="2628"/>
              </w:tabs>
              <w:spacing w:before="0" w:after="0"/>
              <w:jc w:val="both"/>
              <w:rPr>
                <w:iCs/>
                <w:lang w:val="lv-LV"/>
              </w:rPr>
            </w:pPr>
            <w:r w:rsidRPr="005409EA">
              <w:rPr>
                <w:iCs/>
                <w:lang w:val="lv-LV"/>
              </w:rPr>
              <w:t>Pēc e-pakalpojuma ieviešanas virzāmi grozījumi:</w:t>
            </w:r>
          </w:p>
          <w:p w:rsidR="00467011" w:rsidRPr="005409EA" w:rsidRDefault="00E529DB" w:rsidP="00E529DB">
            <w:pPr>
              <w:pStyle w:val="naispant"/>
              <w:spacing w:before="0" w:beforeAutospacing="0" w:after="0" w:afterAutospacing="0"/>
              <w:jc w:val="both"/>
            </w:pPr>
            <w:r w:rsidRPr="005409EA">
              <w:rPr>
                <w:iCs/>
                <w:color w:val="auto"/>
              </w:rPr>
              <w:t>Civilprocesa likumā, izslēdzot normas, kas paredz ziņu par personas rīcībspēju publicēšanu oficiālajā izdevumā „Latvijas Vēstnesis”.</w:t>
            </w:r>
          </w:p>
        </w:tc>
      </w:tr>
      <w:tr w:rsidR="00436E95" w:rsidRPr="005409EA" w:rsidTr="00E34E3C">
        <w:trPr>
          <w:tblCellSpacing w:w="15" w:type="dxa"/>
        </w:trPr>
        <w:tc>
          <w:tcPr>
            <w:tcW w:w="522" w:type="dxa"/>
            <w:tcBorders>
              <w:top w:val="outset" w:sz="6" w:space="0" w:color="auto"/>
              <w:left w:val="outset" w:sz="6" w:space="0" w:color="auto"/>
              <w:bottom w:val="outset" w:sz="6" w:space="0" w:color="auto"/>
              <w:right w:val="outset" w:sz="6" w:space="0" w:color="auto"/>
            </w:tcBorders>
          </w:tcPr>
          <w:p w:rsidR="00436E95" w:rsidRPr="005409EA" w:rsidRDefault="00436E95">
            <w:pPr>
              <w:rPr>
                <w:color w:val="414142"/>
              </w:rPr>
            </w:pPr>
            <w:r w:rsidRPr="005409EA">
              <w:rPr>
                <w:color w:val="414142"/>
              </w:rPr>
              <w:t>2.</w:t>
            </w:r>
          </w:p>
        </w:tc>
        <w:tc>
          <w:tcPr>
            <w:tcW w:w="2639"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Atbildīgā institūcija</w:t>
            </w:r>
          </w:p>
        </w:tc>
        <w:tc>
          <w:tcPr>
            <w:tcW w:w="6150" w:type="dxa"/>
            <w:tcBorders>
              <w:top w:val="outset" w:sz="6" w:space="0" w:color="auto"/>
              <w:left w:val="outset" w:sz="6" w:space="0" w:color="auto"/>
              <w:bottom w:val="outset" w:sz="6" w:space="0" w:color="auto"/>
              <w:right w:val="outset" w:sz="6" w:space="0" w:color="auto"/>
            </w:tcBorders>
          </w:tcPr>
          <w:p w:rsidR="00436E95" w:rsidRPr="005409EA" w:rsidRDefault="00E529DB">
            <w:r w:rsidRPr="005409EA">
              <w:t>Tieslietu ministrija.</w:t>
            </w:r>
          </w:p>
        </w:tc>
      </w:tr>
      <w:tr w:rsidR="00436E95" w:rsidRPr="005409EA" w:rsidTr="00E34E3C">
        <w:trPr>
          <w:tblCellSpacing w:w="15" w:type="dxa"/>
        </w:trPr>
        <w:tc>
          <w:tcPr>
            <w:tcW w:w="522" w:type="dxa"/>
            <w:tcBorders>
              <w:top w:val="outset" w:sz="6" w:space="0" w:color="auto"/>
              <w:left w:val="outset" w:sz="6" w:space="0" w:color="auto"/>
              <w:bottom w:val="outset" w:sz="6" w:space="0" w:color="auto"/>
              <w:right w:val="outset" w:sz="6" w:space="0" w:color="auto"/>
            </w:tcBorders>
          </w:tcPr>
          <w:p w:rsidR="00436E95" w:rsidRPr="005409EA" w:rsidRDefault="00436E95">
            <w:pPr>
              <w:rPr>
                <w:color w:val="414142"/>
              </w:rPr>
            </w:pPr>
            <w:r w:rsidRPr="005409EA">
              <w:rPr>
                <w:color w:val="414142"/>
              </w:rPr>
              <w:t>3.</w:t>
            </w:r>
          </w:p>
        </w:tc>
        <w:tc>
          <w:tcPr>
            <w:tcW w:w="2639" w:type="dxa"/>
            <w:tcBorders>
              <w:top w:val="outset" w:sz="6" w:space="0" w:color="auto"/>
              <w:left w:val="outset" w:sz="6" w:space="0" w:color="auto"/>
              <w:bottom w:val="outset" w:sz="6" w:space="0" w:color="auto"/>
              <w:right w:val="outset" w:sz="6" w:space="0" w:color="auto"/>
            </w:tcBorders>
          </w:tcPr>
          <w:p w:rsidR="00436E95" w:rsidRPr="005409EA" w:rsidRDefault="00436E95">
            <w:pPr>
              <w:rPr>
                <w:color w:val="414142"/>
              </w:rPr>
            </w:pPr>
            <w:r w:rsidRPr="005409EA">
              <w:rPr>
                <w:color w:val="414142"/>
              </w:rPr>
              <w:t>Cita informācija</w:t>
            </w:r>
          </w:p>
        </w:tc>
        <w:tc>
          <w:tcPr>
            <w:tcW w:w="6150" w:type="dxa"/>
            <w:tcBorders>
              <w:top w:val="outset" w:sz="6" w:space="0" w:color="auto"/>
              <w:left w:val="outset" w:sz="6" w:space="0" w:color="auto"/>
              <w:bottom w:val="outset" w:sz="6" w:space="0" w:color="auto"/>
              <w:right w:val="outset" w:sz="6" w:space="0" w:color="auto"/>
            </w:tcBorders>
          </w:tcPr>
          <w:p w:rsidR="00436E95" w:rsidRPr="005409EA" w:rsidRDefault="00E87361" w:rsidP="00EB563C">
            <w:pPr>
              <w:spacing w:before="100" w:beforeAutospacing="1" w:after="100" w:afterAutospacing="1"/>
              <w:jc w:val="both"/>
              <w:rPr>
                <w:color w:val="414142"/>
              </w:rPr>
            </w:pPr>
            <w:r w:rsidRPr="005409EA">
              <w:rPr>
                <w:color w:val="414142"/>
              </w:rPr>
              <w:t>Nav</w:t>
            </w:r>
          </w:p>
        </w:tc>
      </w:tr>
    </w:tbl>
    <w:p w:rsidR="00465EA6" w:rsidRPr="005409EA" w:rsidRDefault="00465EA6" w:rsidP="00465EA6"/>
    <w:p w:rsidR="00E34E3C" w:rsidRPr="005409EA" w:rsidRDefault="00E34E3C" w:rsidP="00465EA6">
      <w:pPr>
        <w:rPr>
          <w:vanish/>
        </w:rPr>
      </w:pPr>
    </w:p>
    <w:p w:rsidR="00436E95" w:rsidRPr="005409EA" w:rsidRDefault="00436E95">
      <w:pPr>
        <w:rPr>
          <w:rFonts w:ascii="Arial" w:hAnsi="Arial" w:cs="Arial"/>
          <w:color w:val="414142"/>
          <w:sz w:val="16"/>
          <w:szCs w:val="16"/>
        </w:rPr>
      </w:pPr>
    </w:p>
    <w:tbl>
      <w:tblPr>
        <w:tblW w:w="9356"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83"/>
        <w:gridCol w:w="2759"/>
        <w:gridCol w:w="6014"/>
      </w:tblGrid>
      <w:tr w:rsidR="00436E95" w:rsidRPr="005409EA" w:rsidTr="00E34E3C">
        <w:trPr>
          <w:trHeight w:val="420"/>
          <w:tblCellSpacing w:w="15" w:type="dxa"/>
        </w:trPr>
        <w:tc>
          <w:tcPr>
            <w:tcW w:w="9296"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line="360" w:lineRule="auto"/>
              <w:ind w:firstLine="300"/>
              <w:jc w:val="center"/>
              <w:rPr>
                <w:b/>
                <w:bCs/>
              </w:rPr>
            </w:pPr>
            <w:r w:rsidRPr="005409EA">
              <w:rPr>
                <w:b/>
                <w:bCs/>
              </w:rPr>
              <w:t>VI. Sabiedrības līdzdalība un komunikācijas aktivitātes</w:t>
            </w:r>
          </w:p>
        </w:tc>
      </w:tr>
      <w:tr w:rsidR="00436E95" w:rsidRPr="005409EA" w:rsidTr="00E34E3C">
        <w:trPr>
          <w:trHeight w:val="540"/>
          <w:tblCellSpacing w:w="15" w:type="dxa"/>
        </w:trPr>
        <w:tc>
          <w:tcPr>
            <w:tcW w:w="53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1.</w:t>
            </w:r>
          </w:p>
        </w:tc>
        <w:tc>
          <w:tcPr>
            <w:tcW w:w="2729"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Plānotās sabiedrības līdzdalības un komunikācijas aktivitātes saistībā ar projektu</w:t>
            </w:r>
          </w:p>
        </w:tc>
        <w:tc>
          <w:tcPr>
            <w:tcW w:w="5969" w:type="dxa"/>
            <w:tcBorders>
              <w:top w:val="outset" w:sz="6" w:space="0" w:color="auto"/>
              <w:left w:val="outset" w:sz="6" w:space="0" w:color="auto"/>
              <w:bottom w:val="outset" w:sz="6" w:space="0" w:color="auto"/>
              <w:right w:val="outset" w:sz="6" w:space="0" w:color="auto"/>
            </w:tcBorders>
          </w:tcPr>
          <w:p w:rsidR="00436E95" w:rsidRPr="005409EA" w:rsidRDefault="00E87361" w:rsidP="00E87361">
            <w:pPr>
              <w:jc w:val="both"/>
            </w:pPr>
            <w:r w:rsidRPr="005409EA">
              <w:t xml:space="preserve">Publikācija </w:t>
            </w:r>
            <w:r w:rsidR="008A1172" w:rsidRPr="005409EA">
              <w:t>mājaslapās</w:t>
            </w:r>
          </w:p>
        </w:tc>
      </w:tr>
      <w:tr w:rsidR="00436E95" w:rsidRPr="005409EA" w:rsidTr="00E34E3C">
        <w:trPr>
          <w:trHeight w:val="330"/>
          <w:tblCellSpacing w:w="15" w:type="dxa"/>
        </w:trPr>
        <w:tc>
          <w:tcPr>
            <w:tcW w:w="53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lastRenderedPageBreak/>
              <w:t>2.</w:t>
            </w:r>
          </w:p>
        </w:tc>
        <w:tc>
          <w:tcPr>
            <w:tcW w:w="2729"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Sabiedrības līdzdalība projekta izstrādē</w:t>
            </w:r>
          </w:p>
        </w:tc>
        <w:tc>
          <w:tcPr>
            <w:tcW w:w="5969" w:type="dxa"/>
            <w:tcBorders>
              <w:top w:val="outset" w:sz="6" w:space="0" w:color="auto"/>
              <w:left w:val="outset" w:sz="6" w:space="0" w:color="auto"/>
              <w:bottom w:val="outset" w:sz="6" w:space="0" w:color="auto"/>
              <w:right w:val="outset" w:sz="6" w:space="0" w:color="auto"/>
            </w:tcBorders>
          </w:tcPr>
          <w:p w:rsidR="00436E95" w:rsidRPr="005409EA" w:rsidRDefault="00E34E3C">
            <w:pPr>
              <w:jc w:val="both"/>
            </w:pPr>
            <w:r w:rsidRPr="005409EA">
              <w:t xml:space="preserve">Projekts pirms izsludināšanas Valsts sekretāru sanāksmē publicēts Iekšlietu ministrijas un Pilsonības un migrācijas lietu pārvaldes </w:t>
            </w:r>
            <w:r w:rsidR="008A1172" w:rsidRPr="005409EA">
              <w:t>mājaslapā</w:t>
            </w:r>
            <w:r w:rsidRPr="005409EA">
              <w:t>.</w:t>
            </w:r>
          </w:p>
        </w:tc>
      </w:tr>
      <w:tr w:rsidR="00436E95" w:rsidRPr="005409EA" w:rsidTr="00E34E3C">
        <w:trPr>
          <w:trHeight w:val="465"/>
          <w:tblCellSpacing w:w="15" w:type="dxa"/>
        </w:trPr>
        <w:tc>
          <w:tcPr>
            <w:tcW w:w="53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3.</w:t>
            </w:r>
          </w:p>
        </w:tc>
        <w:tc>
          <w:tcPr>
            <w:tcW w:w="2729"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Sabiedrības līdzdalības rezultāti</w:t>
            </w:r>
          </w:p>
        </w:tc>
        <w:tc>
          <w:tcPr>
            <w:tcW w:w="5969" w:type="dxa"/>
            <w:tcBorders>
              <w:top w:val="outset" w:sz="6" w:space="0" w:color="auto"/>
              <w:left w:val="outset" w:sz="6" w:space="0" w:color="auto"/>
              <w:bottom w:val="outset" w:sz="6" w:space="0" w:color="auto"/>
              <w:right w:val="outset" w:sz="6" w:space="0" w:color="auto"/>
            </w:tcBorders>
          </w:tcPr>
          <w:p w:rsidR="00436E95" w:rsidRPr="005409EA" w:rsidRDefault="00E87361">
            <w:pPr>
              <w:jc w:val="both"/>
            </w:pPr>
            <w:r w:rsidRPr="005409EA">
              <w:t>Komentāri par projektu nav saņemti</w:t>
            </w:r>
          </w:p>
        </w:tc>
      </w:tr>
      <w:tr w:rsidR="00436E95" w:rsidRPr="005409EA" w:rsidTr="00E34E3C">
        <w:trPr>
          <w:trHeight w:val="263"/>
          <w:tblCellSpacing w:w="15" w:type="dxa"/>
        </w:trPr>
        <w:tc>
          <w:tcPr>
            <w:tcW w:w="53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4.</w:t>
            </w:r>
          </w:p>
        </w:tc>
        <w:tc>
          <w:tcPr>
            <w:tcW w:w="2729"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Cita informācija</w:t>
            </w:r>
          </w:p>
        </w:tc>
        <w:tc>
          <w:tcPr>
            <w:tcW w:w="5969"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line="360" w:lineRule="auto"/>
              <w:ind w:firstLine="16"/>
            </w:pPr>
            <w:r w:rsidRPr="005409EA">
              <w:t>Nav.</w:t>
            </w:r>
          </w:p>
        </w:tc>
      </w:tr>
    </w:tbl>
    <w:p w:rsidR="00436E95" w:rsidRPr="005409EA" w:rsidRDefault="00436E95">
      <w:pPr>
        <w:rPr>
          <w:sz w:val="16"/>
          <w:szCs w:val="16"/>
        </w:rPr>
      </w:pPr>
    </w:p>
    <w:p w:rsidR="00E34E3C" w:rsidRPr="005409EA" w:rsidRDefault="00E34E3C">
      <w:pPr>
        <w:rPr>
          <w:sz w:val="16"/>
          <w:szCs w:val="16"/>
        </w:rPr>
      </w:pPr>
    </w:p>
    <w:p w:rsidR="00E34E3C" w:rsidRPr="005409EA" w:rsidRDefault="00E34E3C">
      <w:pPr>
        <w:rPr>
          <w:sz w:val="16"/>
          <w:szCs w:val="16"/>
        </w:rPr>
      </w:pPr>
    </w:p>
    <w:tbl>
      <w:tblPr>
        <w:tblW w:w="9356"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82"/>
        <w:gridCol w:w="3488"/>
        <w:gridCol w:w="5286"/>
      </w:tblGrid>
      <w:tr w:rsidR="00436E95" w:rsidRPr="005409EA" w:rsidTr="00E34E3C">
        <w:trPr>
          <w:trHeight w:val="375"/>
          <w:tblCellSpacing w:w="15" w:type="dxa"/>
        </w:trPr>
        <w:tc>
          <w:tcPr>
            <w:tcW w:w="9296" w:type="dxa"/>
            <w:gridSpan w:val="3"/>
            <w:tcBorders>
              <w:top w:val="outset" w:sz="6" w:space="0" w:color="auto"/>
              <w:left w:val="outset" w:sz="6" w:space="0" w:color="auto"/>
              <w:bottom w:val="outset" w:sz="6" w:space="0" w:color="auto"/>
              <w:right w:val="outset" w:sz="6" w:space="0" w:color="auto"/>
            </w:tcBorders>
            <w:vAlign w:val="center"/>
          </w:tcPr>
          <w:p w:rsidR="00436E95" w:rsidRPr="005409EA" w:rsidRDefault="00436E95">
            <w:pPr>
              <w:spacing w:before="100" w:beforeAutospacing="1" w:after="100" w:afterAutospacing="1"/>
              <w:jc w:val="center"/>
              <w:rPr>
                <w:b/>
                <w:bCs/>
              </w:rPr>
            </w:pPr>
            <w:r w:rsidRPr="005409EA">
              <w:rPr>
                <w:b/>
                <w:bCs/>
              </w:rPr>
              <w:t>VII. Tiesību akta projekta izpildes nodrošināšana un tās ietekme uz institūcijām</w:t>
            </w:r>
          </w:p>
        </w:tc>
      </w:tr>
      <w:tr w:rsidR="00436E95" w:rsidRPr="005409EA" w:rsidTr="00E34E3C">
        <w:trPr>
          <w:trHeight w:val="420"/>
          <w:tblCellSpacing w:w="15" w:type="dxa"/>
        </w:trPr>
        <w:tc>
          <w:tcPr>
            <w:tcW w:w="537"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1.</w:t>
            </w:r>
          </w:p>
        </w:tc>
        <w:tc>
          <w:tcPr>
            <w:tcW w:w="345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Projekta izpildē iesaistītās institūcijas</w:t>
            </w:r>
          </w:p>
        </w:tc>
        <w:tc>
          <w:tcPr>
            <w:tcW w:w="5241" w:type="dxa"/>
            <w:tcBorders>
              <w:top w:val="outset" w:sz="6" w:space="0" w:color="auto"/>
              <w:left w:val="outset" w:sz="6" w:space="0" w:color="auto"/>
              <w:bottom w:val="outset" w:sz="6" w:space="0" w:color="auto"/>
              <w:right w:val="outset" w:sz="6" w:space="0" w:color="auto"/>
            </w:tcBorders>
          </w:tcPr>
          <w:p w:rsidR="00436E95" w:rsidRPr="005409EA" w:rsidRDefault="00E529DB" w:rsidP="00E87361">
            <w:pPr>
              <w:jc w:val="both"/>
            </w:pPr>
            <w:r w:rsidRPr="005409EA">
              <w:t>Pilsonības un migrācijas lietu pārvalde un Valsts reģionālās attīstības aģentūra.</w:t>
            </w:r>
          </w:p>
        </w:tc>
      </w:tr>
      <w:tr w:rsidR="00436E95" w:rsidRPr="005409EA" w:rsidTr="00E34E3C">
        <w:trPr>
          <w:trHeight w:val="450"/>
          <w:tblCellSpacing w:w="15" w:type="dxa"/>
        </w:trPr>
        <w:tc>
          <w:tcPr>
            <w:tcW w:w="537"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2.</w:t>
            </w:r>
          </w:p>
        </w:tc>
        <w:tc>
          <w:tcPr>
            <w:tcW w:w="345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 xml:space="preserve">Projekta izpildes ietekme uz pārvaldes funkcijām un institucionālo struktūru. </w:t>
            </w:r>
          </w:p>
          <w:p w:rsidR="00436E95" w:rsidRPr="005409EA" w:rsidRDefault="00436E95">
            <w:pPr>
              <w:spacing w:before="100" w:beforeAutospacing="1" w:after="100" w:afterAutospacing="1"/>
            </w:pPr>
            <w:r w:rsidRPr="005409EA">
              <w:t>Jaunu institūciju izveide, esošu institūciju likvidācija vai reorganizācija, to ietekme uz institūcijas cilvēkresursiem</w:t>
            </w:r>
          </w:p>
        </w:tc>
        <w:tc>
          <w:tcPr>
            <w:tcW w:w="5241" w:type="dxa"/>
            <w:tcBorders>
              <w:top w:val="outset" w:sz="6" w:space="0" w:color="auto"/>
              <w:left w:val="outset" w:sz="6" w:space="0" w:color="auto"/>
              <w:bottom w:val="outset" w:sz="6" w:space="0" w:color="auto"/>
              <w:right w:val="outset" w:sz="6" w:space="0" w:color="auto"/>
            </w:tcBorders>
          </w:tcPr>
          <w:p w:rsidR="00E529DB" w:rsidRPr="005409EA" w:rsidRDefault="00E529DB" w:rsidP="00E529DB">
            <w:pPr>
              <w:jc w:val="both"/>
            </w:pPr>
            <w:r w:rsidRPr="005409EA">
              <w:t>Projekts Pilsonības un migrācijas pārvaldes un Valsts reģionālās attīstības aģentūras funkcijas neietekmē.</w:t>
            </w:r>
          </w:p>
          <w:p w:rsidR="00436E95" w:rsidRPr="005409EA" w:rsidRDefault="00436E95">
            <w:pPr>
              <w:jc w:val="both"/>
            </w:pPr>
          </w:p>
          <w:p w:rsidR="00E529DB" w:rsidRPr="005409EA" w:rsidRDefault="00E529DB">
            <w:pPr>
              <w:jc w:val="both"/>
            </w:pPr>
            <w:r w:rsidRPr="005409EA">
              <w:t>Jaunas institūcijas netiek izveidotas un esošās netiek reorganizētas.</w:t>
            </w:r>
          </w:p>
        </w:tc>
      </w:tr>
      <w:tr w:rsidR="00436E95" w:rsidRPr="005409EA" w:rsidTr="00E34E3C">
        <w:trPr>
          <w:trHeight w:val="216"/>
          <w:tblCellSpacing w:w="15" w:type="dxa"/>
        </w:trPr>
        <w:tc>
          <w:tcPr>
            <w:tcW w:w="537"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3.</w:t>
            </w:r>
          </w:p>
        </w:tc>
        <w:tc>
          <w:tcPr>
            <w:tcW w:w="3458" w:type="dxa"/>
            <w:tcBorders>
              <w:top w:val="outset" w:sz="6" w:space="0" w:color="auto"/>
              <w:left w:val="outset" w:sz="6" w:space="0" w:color="auto"/>
              <w:bottom w:val="outset" w:sz="6" w:space="0" w:color="auto"/>
              <w:right w:val="outset" w:sz="6" w:space="0" w:color="auto"/>
            </w:tcBorders>
          </w:tcPr>
          <w:p w:rsidR="00436E95" w:rsidRPr="005409EA" w:rsidRDefault="00436E95">
            <w:r w:rsidRPr="005409EA">
              <w:t>Cita informācija</w:t>
            </w:r>
          </w:p>
        </w:tc>
        <w:tc>
          <w:tcPr>
            <w:tcW w:w="5241" w:type="dxa"/>
            <w:tcBorders>
              <w:top w:val="outset" w:sz="6" w:space="0" w:color="auto"/>
              <w:left w:val="outset" w:sz="6" w:space="0" w:color="auto"/>
              <w:bottom w:val="outset" w:sz="6" w:space="0" w:color="auto"/>
              <w:right w:val="outset" w:sz="6" w:space="0" w:color="auto"/>
            </w:tcBorders>
          </w:tcPr>
          <w:p w:rsidR="00436E95" w:rsidRPr="005409EA" w:rsidRDefault="00436E95">
            <w:pPr>
              <w:spacing w:before="100" w:beforeAutospacing="1" w:after="100" w:afterAutospacing="1"/>
            </w:pPr>
            <w:r w:rsidRPr="005409EA">
              <w:t>Nav.</w:t>
            </w:r>
          </w:p>
        </w:tc>
      </w:tr>
    </w:tbl>
    <w:p w:rsidR="00436E95" w:rsidRPr="005409EA" w:rsidRDefault="00436E95"/>
    <w:p w:rsidR="00436E95" w:rsidRPr="005409EA" w:rsidRDefault="00436E95"/>
    <w:p w:rsidR="00E529DB" w:rsidRPr="005409EA" w:rsidRDefault="00E529DB" w:rsidP="00E529DB">
      <w:r w:rsidRPr="005409EA">
        <w:t>Anotācijas V sadaļa - projekts šo jomu neskar.</w:t>
      </w:r>
    </w:p>
    <w:p w:rsidR="00E529DB" w:rsidRPr="005409EA" w:rsidRDefault="00E529DB" w:rsidP="00E529DB"/>
    <w:p w:rsidR="00E34E3C" w:rsidRPr="005409EA" w:rsidRDefault="00E34E3C" w:rsidP="00E529DB"/>
    <w:p w:rsidR="00E34E3C" w:rsidRPr="005409EA" w:rsidRDefault="00E34E3C" w:rsidP="00E529DB"/>
    <w:p w:rsidR="00E529DB" w:rsidRPr="005409EA" w:rsidRDefault="00E529DB" w:rsidP="00E529DB">
      <w:r w:rsidRPr="005409EA">
        <w:t xml:space="preserve">Iekšlietu ministrs </w:t>
      </w:r>
      <w:r w:rsidRPr="005409EA">
        <w:tab/>
      </w:r>
      <w:r w:rsidRPr="005409EA">
        <w:tab/>
      </w:r>
      <w:r w:rsidRPr="005409EA">
        <w:tab/>
      </w:r>
      <w:r w:rsidRPr="005409EA">
        <w:tab/>
      </w:r>
      <w:r w:rsidRPr="005409EA">
        <w:tab/>
      </w:r>
      <w:r w:rsidRPr="005409EA">
        <w:tab/>
      </w:r>
      <w:r w:rsidRPr="005409EA">
        <w:tab/>
        <w:t xml:space="preserve">                R.Kozlovskis</w:t>
      </w:r>
    </w:p>
    <w:p w:rsidR="00E529DB" w:rsidRPr="005409EA" w:rsidRDefault="00E529DB" w:rsidP="00E529DB"/>
    <w:p w:rsidR="0088028A" w:rsidRDefault="0088028A" w:rsidP="00E529DB"/>
    <w:p w:rsidR="0088028A" w:rsidRDefault="0088028A" w:rsidP="00E529DB"/>
    <w:p w:rsidR="0088028A" w:rsidRDefault="0088028A" w:rsidP="00E529DB"/>
    <w:p w:rsidR="00E529DB" w:rsidRPr="005409EA" w:rsidRDefault="00E529DB" w:rsidP="00E529DB">
      <w:r w:rsidRPr="005409EA">
        <w:t>Vīza:</w:t>
      </w:r>
    </w:p>
    <w:p w:rsidR="00E529DB" w:rsidRPr="0088028A" w:rsidRDefault="0088028A" w:rsidP="00A926D7">
      <w:pPr>
        <w:tabs>
          <w:tab w:val="left" w:pos="7513"/>
        </w:tabs>
      </w:pPr>
      <w:r w:rsidRPr="0088028A">
        <w:rPr>
          <w:lang w:eastAsia="en-US"/>
        </w:rPr>
        <w:t>Valsts sekretāre</w:t>
      </w:r>
      <w:r w:rsidR="00A926D7">
        <w:rPr>
          <w:lang w:eastAsia="en-US"/>
        </w:rPr>
        <w:t>s pienākumu izpildītāja</w:t>
      </w:r>
      <w:r w:rsidRPr="0088028A">
        <w:rPr>
          <w:lang w:eastAsia="en-US"/>
        </w:rPr>
        <w:t xml:space="preserve">         </w:t>
      </w:r>
      <w:r w:rsidR="00A926D7">
        <w:rPr>
          <w:lang w:eastAsia="en-US"/>
        </w:rPr>
        <w:t xml:space="preserve">                              </w:t>
      </w:r>
      <w:r>
        <w:rPr>
          <w:lang w:eastAsia="en-US"/>
        </w:rPr>
        <w:t xml:space="preserve">                      </w:t>
      </w:r>
      <w:r w:rsidRPr="0088028A">
        <w:rPr>
          <w:lang w:eastAsia="en-US"/>
        </w:rPr>
        <w:t>I.</w:t>
      </w:r>
      <w:r w:rsidR="00A926D7">
        <w:rPr>
          <w:lang w:eastAsia="en-US"/>
        </w:rPr>
        <w:t>Aire</w:t>
      </w:r>
    </w:p>
    <w:p w:rsidR="0088028A" w:rsidRDefault="0088028A" w:rsidP="00E529DB">
      <w:pPr>
        <w:rPr>
          <w:sz w:val="18"/>
          <w:szCs w:val="18"/>
        </w:rPr>
      </w:pPr>
    </w:p>
    <w:p w:rsidR="0088028A" w:rsidRDefault="0088028A" w:rsidP="00E529DB">
      <w:pPr>
        <w:rPr>
          <w:sz w:val="18"/>
          <w:szCs w:val="18"/>
        </w:rPr>
      </w:pPr>
    </w:p>
    <w:p w:rsidR="0088028A" w:rsidRDefault="0088028A" w:rsidP="00E529DB">
      <w:pPr>
        <w:rPr>
          <w:sz w:val="18"/>
          <w:szCs w:val="18"/>
        </w:rPr>
      </w:pPr>
    </w:p>
    <w:p w:rsidR="0088028A" w:rsidRDefault="0088028A" w:rsidP="00E529DB">
      <w:pPr>
        <w:rPr>
          <w:sz w:val="18"/>
          <w:szCs w:val="18"/>
        </w:rPr>
      </w:pPr>
    </w:p>
    <w:p w:rsidR="0088028A" w:rsidRDefault="0088028A" w:rsidP="00E529DB">
      <w:pPr>
        <w:rPr>
          <w:sz w:val="18"/>
          <w:szCs w:val="18"/>
        </w:rPr>
      </w:pPr>
    </w:p>
    <w:p w:rsidR="00E529DB" w:rsidRPr="005409EA" w:rsidRDefault="0094344D" w:rsidP="00E529DB">
      <w:pPr>
        <w:rPr>
          <w:sz w:val="18"/>
          <w:szCs w:val="18"/>
        </w:rPr>
      </w:pPr>
      <w:r>
        <w:rPr>
          <w:sz w:val="18"/>
          <w:szCs w:val="18"/>
        </w:rPr>
        <w:t>19</w:t>
      </w:r>
      <w:r w:rsidR="00E529DB" w:rsidRPr="005409EA">
        <w:rPr>
          <w:sz w:val="18"/>
          <w:szCs w:val="18"/>
        </w:rPr>
        <w:t>.0</w:t>
      </w:r>
      <w:r w:rsidR="00347549">
        <w:rPr>
          <w:sz w:val="18"/>
          <w:szCs w:val="18"/>
        </w:rPr>
        <w:t>6</w:t>
      </w:r>
      <w:r w:rsidR="00E529DB" w:rsidRPr="005409EA">
        <w:rPr>
          <w:sz w:val="18"/>
          <w:szCs w:val="18"/>
        </w:rPr>
        <w:t xml:space="preserve">.2015. </w:t>
      </w:r>
      <w:r>
        <w:rPr>
          <w:sz w:val="18"/>
          <w:szCs w:val="18"/>
        </w:rPr>
        <w:t>08</w:t>
      </w:r>
      <w:r w:rsidR="00E529DB" w:rsidRPr="005409EA">
        <w:rPr>
          <w:sz w:val="18"/>
          <w:szCs w:val="18"/>
        </w:rPr>
        <w:t>:</w:t>
      </w:r>
      <w:r>
        <w:rPr>
          <w:sz w:val="18"/>
          <w:szCs w:val="18"/>
        </w:rPr>
        <w:t>22</w:t>
      </w:r>
    </w:p>
    <w:p w:rsidR="00347549" w:rsidRDefault="00E529DB" w:rsidP="00E529DB">
      <w:pPr>
        <w:shd w:val="clear" w:color="auto" w:fill="FFFFFF"/>
        <w:rPr>
          <w:sz w:val="18"/>
          <w:szCs w:val="18"/>
        </w:rPr>
      </w:pPr>
      <w:r w:rsidRPr="005409EA">
        <w:rPr>
          <w:sz w:val="18"/>
          <w:szCs w:val="18"/>
        </w:rPr>
        <w:t>1</w:t>
      </w:r>
      <w:r w:rsidR="00347549">
        <w:rPr>
          <w:sz w:val="18"/>
          <w:szCs w:val="18"/>
        </w:rPr>
        <w:t>17</w:t>
      </w:r>
      <w:r w:rsidR="00504790">
        <w:rPr>
          <w:sz w:val="18"/>
          <w:szCs w:val="18"/>
        </w:rPr>
        <w:t>5</w:t>
      </w:r>
    </w:p>
    <w:p w:rsidR="00E529DB" w:rsidRPr="005409EA" w:rsidRDefault="00E529DB" w:rsidP="00E529DB">
      <w:pPr>
        <w:shd w:val="clear" w:color="auto" w:fill="FFFFFF"/>
        <w:rPr>
          <w:sz w:val="18"/>
          <w:szCs w:val="18"/>
        </w:rPr>
      </w:pPr>
      <w:r w:rsidRPr="005409EA">
        <w:rPr>
          <w:sz w:val="18"/>
          <w:szCs w:val="18"/>
        </w:rPr>
        <w:t>Ozola, 672193377</w:t>
      </w:r>
    </w:p>
    <w:p w:rsidR="00E529DB" w:rsidRPr="005409EA" w:rsidRDefault="003D48BA" w:rsidP="00E529DB">
      <w:pPr>
        <w:shd w:val="clear" w:color="auto" w:fill="FFFFFF"/>
        <w:spacing w:after="120"/>
        <w:rPr>
          <w:sz w:val="18"/>
          <w:szCs w:val="18"/>
        </w:rPr>
      </w:pPr>
      <w:hyperlink r:id="rId9" w:history="1">
        <w:r w:rsidR="00E529DB" w:rsidRPr="005409EA">
          <w:rPr>
            <w:rStyle w:val="Hyperlink"/>
            <w:sz w:val="18"/>
            <w:szCs w:val="18"/>
          </w:rPr>
          <w:t>ieva.ozola@pmlp.gov.lv</w:t>
        </w:r>
      </w:hyperlink>
    </w:p>
    <w:p w:rsidR="00E529DB" w:rsidRPr="005409EA" w:rsidRDefault="00E529DB" w:rsidP="00E529DB">
      <w:pPr>
        <w:shd w:val="clear" w:color="auto" w:fill="FFFFFF"/>
        <w:snapToGrid w:val="0"/>
        <w:rPr>
          <w:sz w:val="18"/>
          <w:szCs w:val="18"/>
        </w:rPr>
      </w:pPr>
      <w:r w:rsidRPr="005409EA">
        <w:rPr>
          <w:sz w:val="18"/>
          <w:szCs w:val="18"/>
        </w:rPr>
        <w:t>Brīvniece, 67219453</w:t>
      </w:r>
    </w:p>
    <w:p w:rsidR="00E529DB" w:rsidRPr="005409EA" w:rsidRDefault="003D48BA" w:rsidP="00E529DB">
      <w:pPr>
        <w:shd w:val="clear" w:color="auto" w:fill="FFFFFF"/>
        <w:snapToGrid w:val="0"/>
        <w:rPr>
          <w:sz w:val="18"/>
          <w:szCs w:val="18"/>
        </w:rPr>
      </w:pPr>
      <w:hyperlink r:id="rId10" w:history="1">
        <w:r w:rsidR="00E529DB" w:rsidRPr="005409EA">
          <w:rPr>
            <w:rStyle w:val="Hyperlink"/>
            <w:sz w:val="18"/>
            <w:szCs w:val="18"/>
          </w:rPr>
          <w:t>ramona.brivniece@pmlp.gov.lv</w:t>
        </w:r>
      </w:hyperlink>
    </w:p>
    <w:p w:rsidR="001F2657" w:rsidRPr="005409EA" w:rsidRDefault="001F2657" w:rsidP="00E529DB">
      <w:pPr>
        <w:rPr>
          <w:sz w:val="20"/>
          <w:szCs w:val="20"/>
        </w:rPr>
      </w:pPr>
    </w:p>
    <w:sectPr w:rsidR="001F2657" w:rsidRPr="005409EA" w:rsidSect="0063027A">
      <w:headerReference w:type="default" r:id="rId11"/>
      <w:footerReference w:type="default" r:id="rId12"/>
      <w:footerReference w:type="firs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C2" w:rsidRDefault="00694BC2">
      <w:r>
        <w:separator/>
      </w:r>
    </w:p>
  </w:endnote>
  <w:endnote w:type="continuationSeparator" w:id="0">
    <w:p w:rsidR="00694BC2" w:rsidRDefault="006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DB" w:rsidRDefault="00E529DB" w:rsidP="00E529DB">
    <w:pPr>
      <w:pStyle w:val="Footer"/>
      <w:jc w:val="both"/>
    </w:pPr>
    <w:r>
      <w:rPr>
        <w:sz w:val="20"/>
        <w:szCs w:val="20"/>
      </w:rPr>
      <w:t>IEMAnot_</w:t>
    </w:r>
    <w:r w:rsidR="008A1172">
      <w:rPr>
        <w:sz w:val="20"/>
        <w:szCs w:val="20"/>
      </w:rPr>
      <w:t>IeR_izsniegsana_</w:t>
    </w:r>
    <w:r w:rsidR="0088028A">
      <w:rPr>
        <w:sz w:val="20"/>
        <w:szCs w:val="20"/>
      </w:rPr>
      <w:t>1</w:t>
    </w:r>
    <w:r w:rsidR="0094344D">
      <w:rPr>
        <w:sz w:val="20"/>
        <w:szCs w:val="20"/>
      </w:rPr>
      <w:t>9</w:t>
    </w:r>
    <w:r>
      <w:rPr>
        <w:sz w:val="20"/>
        <w:szCs w:val="20"/>
      </w:rPr>
      <w:t>0</w:t>
    </w:r>
    <w:r w:rsidR="007968A7">
      <w:rPr>
        <w:sz w:val="20"/>
        <w:szCs w:val="20"/>
      </w:rPr>
      <w:t>6</w:t>
    </w:r>
    <w:r>
      <w:rPr>
        <w:sz w:val="20"/>
        <w:szCs w:val="20"/>
      </w:rPr>
      <w:t>15; Ministru kabineta noteikumu projekts „</w:t>
    </w:r>
    <w:r>
      <w:rPr>
        <w:bCs/>
        <w:sz w:val="20"/>
        <w:szCs w:val="20"/>
      </w:rPr>
      <w:t>Grozījumi Ministru kabineta 2011.gada 15.februāra noteikumos Nr.130 „Iedzīvotāju reģistrā iekļauto ziņu izsniegšanas kārtība””</w:t>
    </w:r>
  </w:p>
  <w:p w:rsidR="00694BC2" w:rsidRPr="00E529DB" w:rsidRDefault="00694BC2" w:rsidP="00E52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DB" w:rsidRDefault="008A1172" w:rsidP="00E529DB">
    <w:pPr>
      <w:pStyle w:val="Footer"/>
      <w:jc w:val="both"/>
    </w:pPr>
    <w:r>
      <w:rPr>
        <w:sz w:val="20"/>
        <w:szCs w:val="20"/>
      </w:rPr>
      <w:t>IEMAnot_IeR_izsniegsana_</w:t>
    </w:r>
    <w:r w:rsidR="0088028A">
      <w:rPr>
        <w:sz w:val="20"/>
        <w:szCs w:val="20"/>
      </w:rPr>
      <w:t>1</w:t>
    </w:r>
    <w:r w:rsidR="0094344D">
      <w:rPr>
        <w:sz w:val="20"/>
        <w:szCs w:val="20"/>
      </w:rPr>
      <w:t>9</w:t>
    </w:r>
    <w:r w:rsidR="007968A7">
      <w:rPr>
        <w:sz w:val="20"/>
        <w:szCs w:val="20"/>
      </w:rPr>
      <w:t>06</w:t>
    </w:r>
    <w:r>
      <w:rPr>
        <w:sz w:val="20"/>
        <w:szCs w:val="20"/>
      </w:rPr>
      <w:t>15</w:t>
    </w:r>
    <w:r w:rsidR="00E529DB">
      <w:rPr>
        <w:sz w:val="20"/>
        <w:szCs w:val="20"/>
      </w:rPr>
      <w:t>; Ministru kabineta noteikumu projekts „</w:t>
    </w:r>
    <w:r w:rsidR="00E529DB">
      <w:rPr>
        <w:bCs/>
        <w:sz w:val="20"/>
        <w:szCs w:val="20"/>
      </w:rPr>
      <w:t>Grozījumi Ministru kabineta 2011.gada 15.februāra noteikumos Nr.130 „Iedzīvotāju reģistrā iekļauto ziņu izsniegšanas kārtība””</w:t>
    </w:r>
  </w:p>
  <w:p w:rsidR="00694BC2" w:rsidRDefault="00694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C2" w:rsidRDefault="00694BC2">
      <w:r>
        <w:separator/>
      </w:r>
    </w:p>
  </w:footnote>
  <w:footnote w:type="continuationSeparator" w:id="0">
    <w:p w:rsidR="00694BC2" w:rsidRDefault="0069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C2" w:rsidRDefault="00E34E3C">
    <w:pPr>
      <w:pStyle w:val="Header"/>
      <w:jc w:val="center"/>
    </w:pPr>
    <w:r>
      <w:fldChar w:fldCharType="begin"/>
    </w:r>
    <w:r>
      <w:instrText xml:space="preserve"> PAGE   \* MERGEFORMAT </w:instrText>
    </w:r>
    <w:r>
      <w:fldChar w:fldCharType="separate"/>
    </w:r>
    <w:r w:rsidR="003D48BA">
      <w:rPr>
        <w:noProof/>
      </w:rPr>
      <w:t>5</w:t>
    </w:r>
    <w:r>
      <w:rPr>
        <w:noProof/>
      </w:rPr>
      <w:fldChar w:fldCharType="end"/>
    </w:r>
  </w:p>
  <w:p w:rsidR="00694BC2" w:rsidRDefault="00694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E31"/>
    <w:rsid w:val="000B6A36"/>
    <w:rsid w:val="000D4935"/>
    <w:rsid w:val="00107CBB"/>
    <w:rsid w:val="00111DF0"/>
    <w:rsid w:val="001457E9"/>
    <w:rsid w:val="001500A0"/>
    <w:rsid w:val="00172A27"/>
    <w:rsid w:val="00195BDE"/>
    <w:rsid w:val="001B4151"/>
    <w:rsid w:val="001B41DB"/>
    <w:rsid w:val="001E4622"/>
    <w:rsid w:val="001F2657"/>
    <w:rsid w:val="0022181A"/>
    <w:rsid w:val="00251807"/>
    <w:rsid w:val="00262958"/>
    <w:rsid w:val="00271BC8"/>
    <w:rsid w:val="00286208"/>
    <w:rsid w:val="002A1093"/>
    <w:rsid w:val="002B17A8"/>
    <w:rsid w:val="002B78FD"/>
    <w:rsid w:val="003274DF"/>
    <w:rsid w:val="00347549"/>
    <w:rsid w:val="00350BA3"/>
    <w:rsid w:val="00351CD9"/>
    <w:rsid w:val="00391BCF"/>
    <w:rsid w:val="003930A1"/>
    <w:rsid w:val="003A6348"/>
    <w:rsid w:val="003D1C93"/>
    <w:rsid w:val="003D48BA"/>
    <w:rsid w:val="003F18AF"/>
    <w:rsid w:val="004333C7"/>
    <w:rsid w:val="00436E95"/>
    <w:rsid w:val="00465EA6"/>
    <w:rsid w:val="00467011"/>
    <w:rsid w:val="004865BE"/>
    <w:rsid w:val="004A7889"/>
    <w:rsid w:val="004E78C4"/>
    <w:rsid w:val="004F7AEC"/>
    <w:rsid w:val="00504790"/>
    <w:rsid w:val="005409EA"/>
    <w:rsid w:val="00545931"/>
    <w:rsid w:val="00553F8E"/>
    <w:rsid w:val="005A0492"/>
    <w:rsid w:val="005A6580"/>
    <w:rsid w:val="005C34EF"/>
    <w:rsid w:val="00627DEE"/>
    <w:rsid w:val="0063027A"/>
    <w:rsid w:val="00637DC5"/>
    <w:rsid w:val="0064414B"/>
    <w:rsid w:val="006517DD"/>
    <w:rsid w:val="006540A3"/>
    <w:rsid w:val="00674E4C"/>
    <w:rsid w:val="00690ADE"/>
    <w:rsid w:val="00694BC2"/>
    <w:rsid w:val="006B6E3A"/>
    <w:rsid w:val="006C6C63"/>
    <w:rsid w:val="006F2884"/>
    <w:rsid w:val="0070516D"/>
    <w:rsid w:val="00721C66"/>
    <w:rsid w:val="007305A9"/>
    <w:rsid w:val="00760969"/>
    <w:rsid w:val="007653D1"/>
    <w:rsid w:val="007968A7"/>
    <w:rsid w:val="007B0A33"/>
    <w:rsid w:val="007B15A7"/>
    <w:rsid w:val="007D1A06"/>
    <w:rsid w:val="007E0DAE"/>
    <w:rsid w:val="00800E92"/>
    <w:rsid w:val="00807EC8"/>
    <w:rsid w:val="008629E9"/>
    <w:rsid w:val="0088028A"/>
    <w:rsid w:val="008A1172"/>
    <w:rsid w:val="008A5571"/>
    <w:rsid w:val="008F2015"/>
    <w:rsid w:val="00904072"/>
    <w:rsid w:val="0093692F"/>
    <w:rsid w:val="0094344D"/>
    <w:rsid w:val="00950978"/>
    <w:rsid w:val="00983D6A"/>
    <w:rsid w:val="00996EB1"/>
    <w:rsid w:val="009B5744"/>
    <w:rsid w:val="009E1CAE"/>
    <w:rsid w:val="009F3DDF"/>
    <w:rsid w:val="00A205F7"/>
    <w:rsid w:val="00A56DFA"/>
    <w:rsid w:val="00A73E45"/>
    <w:rsid w:val="00A7626A"/>
    <w:rsid w:val="00A926D7"/>
    <w:rsid w:val="00A969F7"/>
    <w:rsid w:val="00AB008D"/>
    <w:rsid w:val="00AB74C7"/>
    <w:rsid w:val="00AF2D2F"/>
    <w:rsid w:val="00B233EA"/>
    <w:rsid w:val="00B27CB9"/>
    <w:rsid w:val="00B44C7E"/>
    <w:rsid w:val="00B52015"/>
    <w:rsid w:val="00B67373"/>
    <w:rsid w:val="00B76133"/>
    <w:rsid w:val="00B91BAD"/>
    <w:rsid w:val="00BA0EB1"/>
    <w:rsid w:val="00BA436F"/>
    <w:rsid w:val="00BE2AED"/>
    <w:rsid w:val="00C32872"/>
    <w:rsid w:val="00C45405"/>
    <w:rsid w:val="00C501E8"/>
    <w:rsid w:val="00C56DC8"/>
    <w:rsid w:val="00C62822"/>
    <w:rsid w:val="00C74D6C"/>
    <w:rsid w:val="00C90BD1"/>
    <w:rsid w:val="00C95552"/>
    <w:rsid w:val="00CC027D"/>
    <w:rsid w:val="00D03BAF"/>
    <w:rsid w:val="00D26BC7"/>
    <w:rsid w:val="00D32FEA"/>
    <w:rsid w:val="00D6249D"/>
    <w:rsid w:val="00D63013"/>
    <w:rsid w:val="00D84E01"/>
    <w:rsid w:val="00D85A11"/>
    <w:rsid w:val="00DD70C8"/>
    <w:rsid w:val="00DE5352"/>
    <w:rsid w:val="00DF726F"/>
    <w:rsid w:val="00E10AD2"/>
    <w:rsid w:val="00E146B8"/>
    <w:rsid w:val="00E3130E"/>
    <w:rsid w:val="00E34E3C"/>
    <w:rsid w:val="00E431FB"/>
    <w:rsid w:val="00E529DB"/>
    <w:rsid w:val="00E719AF"/>
    <w:rsid w:val="00E85256"/>
    <w:rsid w:val="00E87361"/>
    <w:rsid w:val="00E96FA3"/>
    <w:rsid w:val="00EA4248"/>
    <w:rsid w:val="00EB00CB"/>
    <w:rsid w:val="00EB156B"/>
    <w:rsid w:val="00EB563C"/>
    <w:rsid w:val="00EC7E83"/>
    <w:rsid w:val="00EF7DF1"/>
    <w:rsid w:val="00F10DD5"/>
    <w:rsid w:val="00F222A9"/>
    <w:rsid w:val="00F371EF"/>
    <w:rsid w:val="00F44AB8"/>
    <w:rsid w:val="00F6583C"/>
    <w:rsid w:val="00F701D7"/>
    <w:rsid w:val="00F858B4"/>
    <w:rsid w:val="00F91BB4"/>
    <w:rsid w:val="00FB15B4"/>
    <w:rsid w:val="00FB5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724D1-E805-4469-BA8B-643B2CB0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63027A"/>
    <w:rPr>
      <w:rFonts w:ascii="Times New Roman" w:eastAsia="Times New Roman" w:hAnsi="Times New Roman" w:cs="Times New Roman"/>
      <w:b/>
      <w:bCs/>
      <w:sz w:val="20"/>
      <w:szCs w:val="20"/>
      <w:lang w:eastAsia="lv-LV"/>
    </w:rPr>
  </w:style>
  <w:style w:type="character" w:customStyle="1" w:styleId="FooterCharChar">
    <w:name w:val="Footer Char Char"/>
    <w:rsid w:val="0063027A"/>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63027A"/>
    <w:rPr>
      <w:rFonts w:ascii="Times New Roman" w:eastAsia="Times New Roman" w:hAnsi="Times New Roman" w:cs="Times New Roman"/>
      <w:sz w:val="20"/>
      <w:szCs w:val="20"/>
      <w:lang w:eastAsia="lv-LV"/>
    </w:rPr>
  </w:style>
  <w:style w:type="character" w:styleId="Hyperlink">
    <w:name w:val="Hyperlink"/>
    <w:rsid w:val="0063027A"/>
    <w:rPr>
      <w:rFonts w:cs="Times New Roman"/>
      <w:color w:val="0000FF"/>
      <w:u w:val="single"/>
    </w:rPr>
  </w:style>
  <w:style w:type="character" w:styleId="PageNumber">
    <w:name w:val="page number"/>
    <w:basedOn w:val="DefaultParagraphFontChar"/>
    <w:rsid w:val="0063027A"/>
  </w:style>
  <w:style w:type="character" w:customStyle="1" w:styleId="FooterChar">
    <w:name w:val="Footer Char"/>
    <w:link w:val="Footer"/>
    <w:rsid w:val="0063027A"/>
    <w:rPr>
      <w:rFonts w:ascii="Times New Roman" w:eastAsia="Times New Roman" w:hAnsi="Times New Roman" w:cs="Times New Roman"/>
      <w:sz w:val="24"/>
      <w:szCs w:val="24"/>
    </w:rPr>
  </w:style>
  <w:style w:type="character" w:customStyle="1" w:styleId="DefaultParagraphFontChar">
    <w:name w:val="Default Paragraph Font Char"/>
    <w:rsid w:val="0063027A"/>
  </w:style>
  <w:style w:type="character" w:customStyle="1" w:styleId="BalloonTextChar">
    <w:name w:val="Balloon Text Char"/>
    <w:link w:val="BalloonText"/>
    <w:rsid w:val="0063027A"/>
    <w:rPr>
      <w:rFonts w:ascii="Tahoma" w:eastAsia="Times New Roman" w:hAnsi="Tahoma" w:cs="Tahoma"/>
      <w:sz w:val="16"/>
      <w:szCs w:val="16"/>
      <w:lang w:eastAsia="lv-LV"/>
    </w:rPr>
  </w:style>
  <w:style w:type="character" w:customStyle="1" w:styleId="FootnoteTextChar">
    <w:name w:val="Footnote Text Char"/>
    <w:link w:val="FootnoteText"/>
    <w:rsid w:val="0063027A"/>
    <w:rPr>
      <w:rFonts w:ascii="Times New Roman" w:eastAsia="Times New Roman" w:hAnsi="Times New Roman" w:cs="Times New Roman"/>
      <w:sz w:val="20"/>
      <w:szCs w:val="20"/>
      <w:lang w:eastAsia="lv-LV"/>
    </w:rPr>
  </w:style>
  <w:style w:type="character" w:customStyle="1" w:styleId="CommentReference1">
    <w:name w:val="Comment Reference1"/>
    <w:rsid w:val="0063027A"/>
    <w:rPr>
      <w:sz w:val="16"/>
      <w:szCs w:val="16"/>
    </w:rPr>
  </w:style>
  <w:style w:type="character" w:customStyle="1" w:styleId="HeaderChar">
    <w:name w:val="Header Char"/>
    <w:link w:val="Header"/>
    <w:rsid w:val="0063027A"/>
    <w:rPr>
      <w:rFonts w:ascii="Times New Roman" w:eastAsia="Times New Roman" w:hAnsi="Times New Roman" w:cs="Times New Roman"/>
      <w:sz w:val="24"/>
      <w:szCs w:val="24"/>
    </w:rPr>
  </w:style>
  <w:style w:type="paragraph" w:styleId="BalloonText">
    <w:name w:val="Balloon Text"/>
    <w:basedOn w:val="Normal"/>
    <w:link w:val="BalloonTextChar"/>
    <w:rsid w:val="0063027A"/>
    <w:rPr>
      <w:rFonts w:ascii="Tahoma" w:hAnsi="Tahoma"/>
      <w:sz w:val="16"/>
      <w:szCs w:val="16"/>
    </w:rPr>
  </w:style>
  <w:style w:type="paragraph" w:customStyle="1" w:styleId="CommentSubject1">
    <w:name w:val="Comment Subject1"/>
    <w:basedOn w:val="CommentText"/>
    <w:next w:val="CommentText"/>
    <w:link w:val="CommentSubjectChar"/>
    <w:rsid w:val="0063027A"/>
    <w:rPr>
      <w:b/>
      <w:bCs/>
    </w:rPr>
  </w:style>
  <w:style w:type="paragraph" w:styleId="Footer">
    <w:name w:val="footer"/>
    <w:basedOn w:val="Normal"/>
    <w:link w:val="FooterChar"/>
    <w:rsid w:val="0063027A"/>
    <w:pPr>
      <w:tabs>
        <w:tab w:val="center" w:pos="4153"/>
        <w:tab w:val="right" w:pos="8306"/>
      </w:tabs>
    </w:pPr>
  </w:style>
  <w:style w:type="paragraph" w:styleId="CommentText">
    <w:name w:val="annotation text"/>
    <w:basedOn w:val="Normal"/>
    <w:link w:val="CommentTextChar"/>
    <w:rsid w:val="0063027A"/>
    <w:rPr>
      <w:sz w:val="20"/>
      <w:szCs w:val="20"/>
    </w:rPr>
  </w:style>
  <w:style w:type="paragraph" w:styleId="FootnoteText">
    <w:name w:val="footnote text"/>
    <w:basedOn w:val="Normal"/>
    <w:link w:val="FootnoteTextChar"/>
    <w:rsid w:val="0063027A"/>
    <w:rPr>
      <w:sz w:val="20"/>
      <w:szCs w:val="20"/>
    </w:rPr>
  </w:style>
  <w:style w:type="paragraph" w:styleId="ListParagraph">
    <w:name w:val="List Paragraph"/>
    <w:basedOn w:val="Normal"/>
    <w:qFormat/>
    <w:rsid w:val="0063027A"/>
    <w:pPr>
      <w:ind w:left="720"/>
      <w:contextualSpacing/>
    </w:pPr>
  </w:style>
  <w:style w:type="paragraph" w:styleId="Header">
    <w:name w:val="header"/>
    <w:basedOn w:val="Normal"/>
    <w:link w:val="HeaderChar"/>
    <w:rsid w:val="0063027A"/>
    <w:pPr>
      <w:tabs>
        <w:tab w:val="center" w:pos="4153"/>
        <w:tab w:val="right" w:pos="8306"/>
      </w:tabs>
    </w:pPr>
  </w:style>
  <w:style w:type="paragraph" w:customStyle="1" w:styleId="naispant">
    <w:name w:val="naispant"/>
    <w:basedOn w:val="Normal"/>
    <w:rsid w:val="0063027A"/>
    <w:pPr>
      <w:spacing w:before="100" w:beforeAutospacing="1" w:after="100" w:afterAutospacing="1"/>
    </w:pPr>
    <w:rPr>
      <w:color w:val="000000"/>
    </w:rPr>
  </w:style>
  <w:style w:type="paragraph" w:customStyle="1" w:styleId="tvhtml">
    <w:name w:val="tv_html"/>
    <w:basedOn w:val="Normal"/>
    <w:rsid w:val="0063027A"/>
    <w:pPr>
      <w:spacing w:before="100" w:beforeAutospacing="1" w:after="100" w:afterAutospacing="1"/>
    </w:pPr>
  </w:style>
  <w:style w:type="character" w:customStyle="1" w:styleId="spelle">
    <w:name w:val="spelle"/>
    <w:basedOn w:val="DefaultParagraphFont"/>
    <w:rsid w:val="00AB74C7"/>
  </w:style>
  <w:style w:type="paragraph" w:customStyle="1" w:styleId="NormalWebCharChar">
    <w:name w:val="Normal (Web) Char Char"/>
    <w:basedOn w:val="Normal"/>
    <w:rsid w:val="00C45405"/>
    <w:pPr>
      <w:widowControl w:val="0"/>
      <w:suppressAutoHyphens/>
      <w:spacing w:before="280" w:after="280"/>
    </w:pPr>
    <w:rPr>
      <w:color w:val="000000"/>
      <w:sz w:val="20"/>
      <w:szCs w:val="20"/>
      <w:lang w:eastAsia="zh-CN"/>
    </w:rPr>
  </w:style>
  <w:style w:type="paragraph" w:customStyle="1" w:styleId="ParastaisWeb1">
    <w:name w:val="Parastais (Web)1"/>
    <w:basedOn w:val="Normal"/>
    <w:rsid w:val="00C45405"/>
    <w:pPr>
      <w:widowControl w:val="0"/>
      <w:suppressAutoHyphens/>
      <w:spacing w:before="280" w:after="280"/>
    </w:pPr>
    <w:rPr>
      <w:sz w:val="20"/>
      <w:szCs w:val="20"/>
      <w:lang w:val="en-GB" w:eastAsia="zh-CN"/>
    </w:rPr>
  </w:style>
  <w:style w:type="paragraph" w:customStyle="1" w:styleId="naislab">
    <w:name w:val="naislab"/>
    <w:basedOn w:val="Normal"/>
    <w:rsid w:val="00E529DB"/>
    <w:pPr>
      <w:spacing w:before="75" w:after="75" w:line="259" w:lineRule="auto"/>
      <w:jc w:val="right"/>
    </w:pPr>
    <w:rPr>
      <w:lang w:val="en-US" w:eastAsia="zh-CN"/>
    </w:rPr>
  </w:style>
  <w:style w:type="paragraph" w:customStyle="1" w:styleId="naisf">
    <w:name w:val="naisf"/>
    <w:basedOn w:val="Normal"/>
    <w:rsid w:val="00E529DB"/>
    <w:pPr>
      <w:spacing w:before="75" w:after="75" w:line="259" w:lineRule="auto"/>
      <w:ind w:firstLine="375"/>
      <w:jc w:val="both"/>
    </w:pPr>
    <w:rPr>
      <w:lang w:val="en-US" w:eastAsia="zh-CN"/>
    </w:rPr>
  </w:style>
  <w:style w:type="paragraph" w:customStyle="1" w:styleId="naiskr">
    <w:name w:val="naiskr"/>
    <w:basedOn w:val="Normal"/>
    <w:rsid w:val="00E529DB"/>
    <w:pPr>
      <w:spacing w:before="75" w:after="75" w:line="259" w:lineRule="auto"/>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ona.brivniece@pmlp.gov.lv" TargetMode="External"/><Relationship Id="rId4" Type="http://schemas.openxmlformats.org/officeDocument/2006/relationships/settings" Target="settings.xml"/><Relationship Id="rId9" Type="http://schemas.openxmlformats.org/officeDocument/2006/relationships/hyperlink" Target="mailto:marta.zvaune@pml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AF7E-FBFC-4BB0-A08F-703121F7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1175</Words>
  <Characters>7937</Characters>
  <Application>Microsoft Office Word</Application>
  <DocSecurity>0</DocSecurity>
  <PresentationFormat/>
  <Lines>397</Lines>
  <Paragraphs>201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Kristine Stone</vt:lpstr>
    </vt:vector>
  </TitlesOfParts>
  <Manager/>
  <Company>pmlp</Company>
  <LinksUpToDate>false</LinksUpToDate>
  <CharactersWithSpaces>9078</CharactersWithSpaces>
  <SharedDoc>false</SharedDoc>
  <HLinks>
    <vt:vector size="12" baseType="variant">
      <vt:variant>
        <vt:i4>1245235</vt:i4>
      </vt:variant>
      <vt:variant>
        <vt:i4>3</vt:i4>
      </vt:variant>
      <vt:variant>
        <vt:i4>0</vt:i4>
      </vt:variant>
      <vt:variant>
        <vt:i4>5</vt:i4>
      </vt:variant>
      <vt:variant>
        <vt:lpwstr>mailto:ramona.brivniece@pmlp.gov.lv</vt:lpwstr>
      </vt:variant>
      <vt:variant>
        <vt:lpwstr/>
      </vt:variant>
      <vt:variant>
        <vt:i4>3342366</vt:i4>
      </vt:variant>
      <vt:variant>
        <vt:i4>0</vt:i4>
      </vt:variant>
      <vt:variant>
        <vt:i4>0</vt:i4>
      </vt:variant>
      <vt:variant>
        <vt:i4>5</vt:i4>
      </vt:variant>
      <vt:variant>
        <vt:lpwstr>mailto:marcis.kolbergs@pmlp.gov.lv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Stone</dc:title>
  <dc:subject/>
  <dc:creator>Kristine Stone</dc:creator>
  <cp:keywords/>
  <dc:description/>
  <cp:lastModifiedBy>Aiva Urbāne</cp:lastModifiedBy>
  <cp:revision>8</cp:revision>
  <cp:lastPrinted>2015-06-11T12:12:00Z</cp:lastPrinted>
  <dcterms:created xsi:type="dcterms:W3CDTF">2015-06-08T07:16:00Z</dcterms:created>
  <dcterms:modified xsi:type="dcterms:W3CDTF">2015-06-25T07:32:00Z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