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E7" w:rsidRDefault="001943E7" w:rsidP="001943E7">
      <w:pPr>
        <w:spacing w:after="0" w:line="240" w:lineRule="auto"/>
        <w:jc w:val="right"/>
        <w:rPr>
          <w:rFonts w:ascii="Times New Roman" w:hAnsi="Times New Roman"/>
          <w:sz w:val="28"/>
          <w:szCs w:val="28"/>
        </w:rPr>
      </w:pPr>
      <w:r>
        <w:rPr>
          <w:rFonts w:ascii="Times New Roman" w:hAnsi="Times New Roman"/>
          <w:sz w:val="26"/>
          <w:szCs w:val="26"/>
        </w:rPr>
        <w:t>4.pielikums</w:t>
      </w:r>
    </w:p>
    <w:p w:rsidR="001943E7" w:rsidRDefault="001943E7" w:rsidP="001943E7">
      <w:pPr>
        <w:spacing w:after="0" w:line="240" w:lineRule="auto"/>
        <w:jc w:val="right"/>
        <w:rPr>
          <w:rFonts w:ascii="Times New Roman" w:hAnsi="Times New Roman"/>
          <w:color w:val="000000"/>
          <w:sz w:val="26"/>
          <w:szCs w:val="26"/>
        </w:rPr>
      </w:pPr>
      <w:r>
        <w:rPr>
          <w:rFonts w:ascii="Times New Roman" w:hAnsi="Times New Roman"/>
          <w:color w:val="000000"/>
          <w:sz w:val="26"/>
          <w:szCs w:val="26"/>
        </w:rPr>
        <w:t>Informatīvajam ziņojumam</w:t>
      </w:r>
    </w:p>
    <w:p w:rsidR="001943E7" w:rsidRDefault="001943E7" w:rsidP="001943E7">
      <w:pPr>
        <w:spacing w:after="0" w:line="240" w:lineRule="auto"/>
        <w:jc w:val="right"/>
        <w:rPr>
          <w:rFonts w:ascii="Times New Roman" w:hAnsi="Times New Roman"/>
          <w:color w:val="000000"/>
          <w:sz w:val="26"/>
          <w:szCs w:val="26"/>
        </w:rPr>
      </w:pPr>
      <w:r>
        <w:rPr>
          <w:rFonts w:ascii="Times New Roman" w:hAnsi="Times New Roman"/>
          <w:color w:val="000000"/>
          <w:sz w:val="26"/>
          <w:szCs w:val="26"/>
        </w:rPr>
        <w:t xml:space="preserve"> „Par Pilsonības un migrācijas lietu </w:t>
      </w:r>
    </w:p>
    <w:p w:rsidR="001943E7" w:rsidRDefault="001943E7" w:rsidP="001943E7">
      <w:pPr>
        <w:spacing w:after="0" w:line="240" w:lineRule="auto"/>
        <w:jc w:val="right"/>
        <w:rPr>
          <w:rFonts w:ascii="Times New Roman" w:hAnsi="Times New Roman"/>
          <w:color w:val="000000"/>
          <w:sz w:val="26"/>
          <w:szCs w:val="26"/>
        </w:rPr>
      </w:pPr>
      <w:r>
        <w:rPr>
          <w:rFonts w:ascii="Times New Roman" w:hAnsi="Times New Roman"/>
          <w:color w:val="000000"/>
          <w:sz w:val="26"/>
          <w:szCs w:val="26"/>
        </w:rPr>
        <w:t xml:space="preserve">pārvaldes administratīvās kapacitātes </w:t>
      </w:r>
    </w:p>
    <w:p w:rsidR="001943E7" w:rsidRDefault="001943E7" w:rsidP="001943E7">
      <w:pPr>
        <w:spacing w:after="0" w:line="240" w:lineRule="auto"/>
        <w:jc w:val="right"/>
        <w:rPr>
          <w:rFonts w:ascii="Times New Roman" w:hAnsi="Times New Roman"/>
          <w:sz w:val="26"/>
          <w:szCs w:val="26"/>
        </w:rPr>
      </w:pPr>
      <w:r>
        <w:rPr>
          <w:rFonts w:ascii="Times New Roman" w:hAnsi="Times New Roman"/>
          <w:color w:val="000000"/>
          <w:sz w:val="26"/>
          <w:szCs w:val="26"/>
        </w:rPr>
        <w:t>stiprināšanas pasākumiem”</w:t>
      </w:r>
      <w:r>
        <w:rPr>
          <w:rFonts w:ascii="Times New Roman" w:hAnsi="Times New Roman"/>
          <w:sz w:val="26"/>
          <w:szCs w:val="26"/>
        </w:rPr>
        <w:t xml:space="preserve"> </w:t>
      </w:r>
    </w:p>
    <w:p w:rsidR="001943E7" w:rsidRDefault="001943E7" w:rsidP="001943E7">
      <w:pPr>
        <w:spacing w:after="0" w:line="240" w:lineRule="auto"/>
        <w:jc w:val="right"/>
        <w:rPr>
          <w:rFonts w:ascii="Times New Roman" w:hAnsi="Times New Roman"/>
          <w:sz w:val="28"/>
          <w:szCs w:val="28"/>
        </w:rPr>
      </w:pPr>
    </w:p>
    <w:p w:rsidR="001943E7" w:rsidRDefault="001943E7" w:rsidP="001943E7">
      <w:pPr>
        <w:spacing w:after="0" w:line="240" w:lineRule="auto"/>
        <w:jc w:val="both"/>
        <w:rPr>
          <w:rFonts w:ascii="Times New Roman" w:hAnsi="Times New Roman"/>
          <w:b/>
          <w:color w:val="000000"/>
          <w:sz w:val="26"/>
          <w:szCs w:val="26"/>
        </w:rPr>
      </w:pPr>
      <w:r>
        <w:rPr>
          <w:rFonts w:ascii="Times New Roman" w:hAnsi="Times New Roman"/>
          <w:b/>
          <w:color w:val="000000"/>
          <w:sz w:val="26"/>
          <w:szCs w:val="26"/>
        </w:rPr>
        <w:t xml:space="preserve">Detalizēti aprēķini par ilgtermiņa saistību pasākumam “Eiropas Savienības prasībām atbilstošu pasu, elektronisko identifikācijas karšu un uzturēšanās atļauju izsniegšana” </w:t>
      </w:r>
      <w:proofErr w:type="gramStart"/>
      <w:r>
        <w:rPr>
          <w:rFonts w:ascii="Times New Roman" w:hAnsi="Times New Roman"/>
          <w:b/>
          <w:color w:val="000000"/>
          <w:sz w:val="26"/>
          <w:szCs w:val="26"/>
        </w:rPr>
        <w:t>2016. – 2018.</w:t>
      </w:r>
      <w:proofErr w:type="gramEnd"/>
      <w:r>
        <w:rPr>
          <w:rFonts w:ascii="Times New Roman" w:hAnsi="Times New Roman"/>
          <w:b/>
          <w:color w:val="000000"/>
          <w:sz w:val="26"/>
          <w:szCs w:val="26"/>
        </w:rPr>
        <w:t>gadam nepieciešamo finansējumu.</w:t>
      </w:r>
    </w:p>
    <w:p w:rsidR="001943E7" w:rsidRDefault="001943E7" w:rsidP="001943E7">
      <w:pPr>
        <w:spacing w:after="0" w:line="240" w:lineRule="auto"/>
        <w:jc w:val="center"/>
        <w:rPr>
          <w:rFonts w:ascii="Times New Roman" w:hAnsi="Times New Roman"/>
          <w:b/>
          <w:color w:val="000000"/>
          <w:sz w:val="26"/>
          <w:szCs w:val="26"/>
        </w:rPr>
      </w:pPr>
    </w:p>
    <w:tbl>
      <w:tblPr>
        <w:tblW w:w="5000" w:type="pct"/>
        <w:tblLook w:val="00A0" w:firstRow="1" w:lastRow="0" w:firstColumn="1" w:lastColumn="0" w:noHBand="0" w:noVBand="0"/>
      </w:tblPr>
      <w:tblGrid>
        <w:gridCol w:w="822"/>
        <w:gridCol w:w="661"/>
        <w:gridCol w:w="1672"/>
        <w:gridCol w:w="2701"/>
        <w:gridCol w:w="1283"/>
        <w:gridCol w:w="994"/>
        <w:gridCol w:w="938"/>
      </w:tblGrid>
      <w:tr w:rsidR="001943E7" w:rsidTr="001943E7">
        <w:trPr>
          <w:trHeight w:val="1125"/>
        </w:trPr>
        <w:tc>
          <w:tcPr>
            <w:tcW w:w="5000" w:type="pct"/>
            <w:gridSpan w:val="7"/>
            <w:vAlign w:val="center"/>
            <w:hideMark/>
          </w:tcPr>
          <w:p w:rsidR="001943E7" w:rsidRPr="001943E7" w:rsidRDefault="001943E7">
            <w:pPr>
              <w:spacing w:after="0" w:line="240" w:lineRule="auto"/>
              <w:jc w:val="center"/>
              <w:rPr>
                <w:rFonts w:ascii="Times New Roman" w:hAnsi="Times New Roman"/>
                <w:b/>
                <w:bCs/>
                <w:color w:val="000000"/>
                <w:sz w:val="24"/>
                <w:szCs w:val="24"/>
                <w:lang w:eastAsia="lv-LV"/>
              </w:rPr>
            </w:pPr>
            <w:r w:rsidRPr="001943E7">
              <w:rPr>
                <w:rFonts w:ascii="Times New Roman" w:hAnsi="Times New Roman"/>
                <w:b/>
                <w:bCs/>
                <w:color w:val="000000"/>
                <w:sz w:val="24"/>
                <w:szCs w:val="24"/>
                <w:lang w:eastAsia="lv-LV"/>
              </w:rPr>
              <w:t xml:space="preserve">Personu apliecinošo dokumentu izsniegšanas procesa nodrošināšanai nepieciešamo izdevumu aprēķins </w:t>
            </w:r>
            <w:proofErr w:type="gramStart"/>
            <w:r w:rsidRPr="001943E7">
              <w:rPr>
                <w:rFonts w:ascii="Times New Roman" w:hAnsi="Times New Roman"/>
                <w:b/>
                <w:bCs/>
                <w:color w:val="000000"/>
                <w:sz w:val="24"/>
                <w:szCs w:val="24"/>
                <w:lang w:eastAsia="lv-LV"/>
              </w:rPr>
              <w:t>2016.gadam</w:t>
            </w:r>
            <w:proofErr w:type="gramEnd"/>
          </w:p>
        </w:tc>
      </w:tr>
      <w:tr w:rsidR="001943E7" w:rsidTr="001943E7">
        <w:trPr>
          <w:trHeight w:val="330"/>
        </w:trPr>
        <w:tc>
          <w:tcPr>
            <w:tcW w:w="3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color w:val="000000"/>
                <w:sz w:val="20"/>
                <w:szCs w:val="20"/>
                <w:lang w:eastAsia="lv-LV"/>
              </w:rPr>
            </w:pPr>
            <w:proofErr w:type="spellStart"/>
            <w:r>
              <w:rPr>
                <w:rFonts w:ascii="Times New Roman" w:hAnsi="Times New Roman"/>
                <w:b/>
                <w:bCs/>
                <w:color w:val="000000"/>
                <w:sz w:val="20"/>
                <w:szCs w:val="20"/>
                <w:lang w:eastAsia="lv-LV"/>
              </w:rPr>
              <w:t>Nr.p.k</w:t>
            </w:r>
            <w:proofErr w:type="spellEnd"/>
            <w:r>
              <w:rPr>
                <w:rFonts w:ascii="Times New Roman" w:hAnsi="Times New Roman"/>
                <w:b/>
                <w:bCs/>
                <w:color w:val="000000"/>
                <w:sz w:val="20"/>
                <w:szCs w:val="20"/>
                <w:lang w:eastAsia="lv-LV"/>
              </w:rPr>
              <w:t>.</w:t>
            </w:r>
          </w:p>
        </w:tc>
        <w:tc>
          <w:tcPr>
            <w:tcW w:w="382" w:type="pct"/>
            <w:tcBorders>
              <w:top w:val="single" w:sz="8" w:space="0" w:color="auto"/>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Kods</w:t>
            </w:r>
          </w:p>
        </w:tc>
        <w:tc>
          <w:tcPr>
            <w:tcW w:w="763" w:type="pct"/>
            <w:tcBorders>
              <w:top w:val="single" w:sz="8" w:space="0" w:color="auto"/>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Koda nosaukums</w:t>
            </w:r>
          </w:p>
        </w:tc>
        <w:tc>
          <w:tcPr>
            <w:tcW w:w="1754" w:type="pct"/>
            <w:tcBorders>
              <w:top w:val="single" w:sz="8" w:space="0" w:color="auto"/>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Detalizēts izdevumu aprēķins</w:t>
            </w:r>
          </w:p>
        </w:tc>
        <w:tc>
          <w:tcPr>
            <w:tcW w:w="548" w:type="pct"/>
            <w:tcBorders>
              <w:top w:val="single" w:sz="8" w:space="0" w:color="auto"/>
              <w:left w:val="nil"/>
              <w:bottom w:val="single" w:sz="8" w:space="0" w:color="auto"/>
              <w:right w:val="single" w:sz="8" w:space="0" w:color="auto"/>
            </w:tcBorders>
            <w:shd w:val="clear" w:color="auto" w:fill="FFFFFF"/>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Apstiprināts</w:t>
            </w:r>
          </w:p>
        </w:tc>
        <w:tc>
          <w:tcPr>
            <w:tcW w:w="595" w:type="pct"/>
            <w:tcBorders>
              <w:top w:val="single" w:sz="8" w:space="0" w:color="auto"/>
              <w:left w:val="nil"/>
              <w:bottom w:val="single" w:sz="8" w:space="0" w:color="auto"/>
              <w:right w:val="single" w:sz="8" w:space="0" w:color="auto"/>
            </w:tcBorders>
            <w:shd w:val="clear" w:color="auto" w:fill="FFFFFF"/>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Izmaiņas</w:t>
            </w:r>
          </w:p>
        </w:tc>
        <w:tc>
          <w:tcPr>
            <w:tcW w:w="578" w:type="pct"/>
            <w:tcBorders>
              <w:top w:val="single" w:sz="8" w:space="0" w:color="auto"/>
              <w:left w:val="nil"/>
              <w:bottom w:val="single" w:sz="8" w:space="0" w:color="auto"/>
              <w:right w:val="single" w:sz="8" w:space="0" w:color="auto"/>
            </w:tcBorders>
            <w:shd w:val="clear" w:color="auto" w:fill="FFFFFF"/>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Projekts</w:t>
            </w:r>
          </w:p>
        </w:tc>
      </w:tr>
      <w:tr w:rsidR="001943E7" w:rsidTr="001943E7">
        <w:trPr>
          <w:trHeight w:val="315"/>
        </w:trPr>
        <w:tc>
          <w:tcPr>
            <w:tcW w:w="381"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1</w:t>
            </w:r>
          </w:p>
        </w:tc>
        <w:tc>
          <w:tcPr>
            <w:tcW w:w="382"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2</w:t>
            </w:r>
          </w:p>
        </w:tc>
        <w:tc>
          <w:tcPr>
            <w:tcW w:w="763"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3</w:t>
            </w:r>
          </w:p>
        </w:tc>
        <w:tc>
          <w:tcPr>
            <w:tcW w:w="1754"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4</w:t>
            </w:r>
          </w:p>
        </w:tc>
        <w:tc>
          <w:tcPr>
            <w:tcW w:w="54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5</w:t>
            </w:r>
          </w:p>
        </w:tc>
        <w:tc>
          <w:tcPr>
            <w:tcW w:w="595"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6</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7</w:t>
            </w:r>
          </w:p>
        </w:tc>
      </w:tr>
      <w:tr w:rsidR="001943E7" w:rsidTr="001943E7">
        <w:trPr>
          <w:trHeight w:val="345"/>
        </w:trPr>
        <w:tc>
          <w:tcPr>
            <w:tcW w:w="381" w:type="pct"/>
            <w:vMerge w:val="restar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 </w:t>
            </w:r>
          </w:p>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b/>
                <w:bCs/>
                <w:color w:val="000000"/>
                <w:sz w:val="20"/>
                <w:szCs w:val="20"/>
                <w:lang w:eastAsia="lv-LV"/>
              </w:rPr>
              <w:t>1</w:t>
            </w:r>
          </w:p>
        </w:tc>
        <w:tc>
          <w:tcPr>
            <w:tcW w:w="1144" w:type="pct"/>
            <w:gridSpan w:val="2"/>
            <w:vMerge w:val="restart"/>
            <w:tcBorders>
              <w:top w:val="single" w:sz="8" w:space="0" w:color="auto"/>
              <w:left w:val="single" w:sz="8" w:space="0" w:color="auto"/>
              <w:bottom w:val="single" w:sz="8" w:space="0" w:color="auto"/>
              <w:right w:val="nil"/>
            </w:tcBorders>
            <w:shd w:val="clear" w:color="auto" w:fill="FFFF99"/>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proofErr w:type="gramStart"/>
            <w:r>
              <w:rPr>
                <w:rFonts w:ascii="Times New Roman" w:hAnsi="Times New Roman"/>
                <w:b/>
                <w:bCs/>
                <w:color w:val="000000"/>
                <w:sz w:val="20"/>
                <w:szCs w:val="20"/>
                <w:lang w:eastAsia="lv-LV"/>
              </w:rPr>
              <w:t>2016.gadā</w:t>
            </w:r>
            <w:proofErr w:type="gramEnd"/>
          </w:p>
        </w:tc>
        <w:tc>
          <w:tcPr>
            <w:tcW w:w="1754"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Izdevumi kopā</w:t>
            </w:r>
          </w:p>
        </w:tc>
        <w:tc>
          <w:tcPr>
            <w:tcW w:w="54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6 915 911</w:t>
            </w:r>
          </w:p>
        </w:tc>
        <w:tc>
          <w:tcPr>
            <w:tcW w:w="595"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-2 027 960</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4 887 951</w:t>
            </w:r>
          </w:p>
        </w:tc>
      </w:tr>
      <w:tr w:rsidR="001943E7" w:rsidTr="001943E7">
        <w:trPr>
          <w:trHeight w:val="567"/>
        </w:trPr>
        <w:tc>
          <w:tcPr>
            <w:tcW w:w="0" w:type="auto"/>
            <w:vMerge/>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rPr>
                <w:rFonts w:ascii="Times New Roman" w:hAnsi="Times New Roman"/>
                <w:i/>
                <w:iCs/>
                <w:color w:val="000000"/>
                <w:sz w:val="20"/>
                <w:szCs w:val="20"/>
                <w:lang w:eastAsia="lv-LV"/>
              </w:rPr>
            </w:pPr>
          </w:p>
        </w:tc>
        <w:tc>
          <w:tcPr>
            <w:tcW w:w="0" w:type="auto"/>
            <w:gridSpan w:val="2"/>
            <w:vMerge/>
            <w:tcBorders>
              <w:top w:val="single" w:sz="8" w:space="0" w:color="auto"/>
              <w:left w:val="single" w:sz="8" w:space="0" w:color="auto"/>
              <w:bottom w:val="single" w:sz="8" w:space="0" w:color="auto"/>
              <w:right w:val="nil"/>
            </w:tcBorders>
            <w:vAlign w:val="center"/>
            <w:hideMark/>
          </w:tcPr>
          <w:p w:rsidR="001943E7" w:rsidRDefault="001943E7">
            <w:pPr>
              <w:spacing w:after="0" w:line="240" w:lineRule="auto"/>
              <w:rPr>
                <w:rFonts w:ascii="Times New Roman" w:hAnsi="Times New Roman"/>
                <w:b/>
                <w:bCs/>
                <w:color w:val="000000"/>
                <w:sz w:val="20"/>
                <w:szCs w:val="20"/>
                <w:lang w:eastAsia="lv-LV"/>
              </w:rPr>
            </w:pPr>
          </w:p>
        </w:tc>
        <w:tc>
          <w:tcPr>
            <w:tcW w:w="1754" w:type="pct"/>
            <w:tcBorders>
              <w:top w:val="nil"/>
              <w:left w:val="single" w:sz="4" w:space="0" w:color="auto"/>
              <w:bottom w:val="single" w:sz="4" w:space="0" w:color="auto"/>
              <w:right w:val="single" w:sz="4" w:space="0" w:color="auto"/>
            </w:tcBorders>
            <w:shd w:val="clear" w:color="auto" w:fill="FFFF99"/>
            <w:vAlign w:val="center"/>
            <w:hideMark/>
          </w:tcPr>
          <w:p w:rsidR="001943E7" w:rsidRDefault="001943E7">
            <w:pPr>
              <w:spacing w:after="0" w:line="240" w:lineRule="auto"/>
              <w:jc w:val="both"/>
              <w:rPr>
                <w:rFonts w:ascii="Times New Roman" w:hAnsi="Times New Roman"/>
                <w:b/>
                <w:bCs/>
                <w:color w:val="000000"/>
                <w:sz w:val="20"/>
                <w:szCs w:val="20"/>
                <w:lang w:eastAsia="lv-LV"/>
              </w:rPr>
            </w:pPr>
            <w:r>
              <w:rPr>
                <w:rFonts w:ascii="Times New Roman" w:hAnsi="Times New Roman"/>
                <w:b/>
                <w:bCs/>
                <w:color w:val="000000"/>
                <w:sz w:val="20"/>
                <w:szCs w:val="20"/>
                <w:lang w:eastAsia="lv-LV"/>
              </w:rPr>
              <w:t xml:space="preserve"> Izdevumi Iekšlietu ministrijas budžeta programmai 11.01.00 „Pilsonības un migrācijas lietu pārvalde”</w:t>
            </w:r>
          </w:p>
        </w:tc>
        <w:tc>
          <w:tcPr>
            <w:tcW w:w="548"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sz w:val="20"/>
                <w:szCs w:val="20"/>
                <w:lang w:eastAsia="lv-LV"/>
              </w:rPr>
            </w:pPr>
            <w:r>
              <w:rPr>
                <w:rFonts w:ascii="Times New Roman" w:hAnsi="Times New Roman"/>
                <w:b/>
                <w:bCs/>
                <w:sz w:val="20"/>
                <w:szCs w:val="20"/>
                <w:lang w:eastAsia="lv-LV"/>
              </w:rPr>
              <w:t>6 812 608</w:t>
            </w:r>
          </w:p>
        </w:tc>
        <w:tc>
          <w:tcPr>
            <w:tcW w:w="595"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sz w:val="20"/>
                <w:szCs w:val="20"/>
                <w:lang w:eastAsia="lv-LV"/>
              </w:rPr>
            </w:pPr>
            <w:r>
              <w:rPr>
                <w:rFonts w:ascii="Times New Roman" w:hAnsi="Times New Roman"/>
                <w:b/>
                <w:bCs/>
                <w:sz w:val="20"/>
                <w:szCs w:val="20"/>
                <w:lang w:eastAsia="lv-LV"/>
              </w:rPr>
              <w:t>-2 083 620</w:t>
            </w:r>
          </w:p>
        </w:tc>
        <w:tc>
          <w:tcPr>
            <w:tcW w:w="578"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sz w:val="20"/>
                <w:szCs w:val="20"/>
                <w:lang w:eastAsia="lv-LV"/>
              </w:rPr>
            </w:pPr>
            <w:r>
              <w:rPr>
                <w:rFonts w:ascii="Times New Roman" w:hAnsi="Times New Roman"/>
                <w:b/>
                <w:bCs/>
                <w:sz w:val="20"/>
                <w:szCs w:val="20"/>
                <w:lang w:eastAsia="lv-LV"/>
              </w:rPr>
              <w:t>4 728 988</w:t>
            </w:r>
          </w:p>
        </w:tc>
      </w:tr>
      <w:tr w:rsidR="001943E7" w:rsidTr="001943E7">
        <w:trPr>
          <w:trHeight w:val="330"/>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2000</w:t>
            </w:r>
          </w:p>
        </w:tc>
        <w:tc>
          <w:tcPr>
            <w:tcW w:w="2517" w:type="pct"/>
            <w:gridSpan w:val="2"/>
            <w:tcBorders>
              <w:top w:val="nil"/>
              <w:left w:val="nil"/>
              <w:bottom w:val="single" w:sz="8" w:space="0" w:color="auto"/>
              <w:right w:val="single" w:sz="8" w:space="0" w:color="000000"/>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Preces un pakalpojumi</w:t>
            </w:r>
          </w:p>
        </w:tc>
        <w:tc>
          <w:tcPr>
            <w:tcW w:w="54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6 122 908</w:t>
            </w:r>
          </w:p>
        </w:tc>
        <w:tc>
          <w:tcPr>
            <w:tcW w:w="595"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-2 083 620</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4 039 288</w:t>
            </w:r>
          </w:p>
        </w:tc>
      </w:tr>
      <w:tr w:rsidR="001943E7" w:rsidTr="001943E7">
        <w:trPr>
          <w:trHeight w:val="330"/>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2200</w:t>
            </w:r>
          </w:p>
        </w:tc>
        <w:tc>
          <w:tcPr>
            <w:tcW w:w="2517"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Pakalpojumi </w:t>
            </w:r>
          </w:p>
        </w:tc>
        <w:tc>
          <w:tcPr>
            <w:tcW w:w="54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1 480 743</w:t>
            </w:r>
          </w:p>
        </w:tc>
        <w:tc>
          <w:tcPr>
            <w:tcW w:w="595"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1 480 743</w:t>
            </w:r>
          </w:p>
        </w:tc>
      </w:tr>
      <w:tr w:rsidR="001943E7" w:rsidTr="001943E7">
        <w:trPr>
          <w:trHeight w:val="340"/>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2240</w:t>
            </w:r>
          </w:p>
        </w:tc>
        <w:tc>
          <w:tcPr>
            <w:tcW w:w="2517"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Remontdarbi un iestāžu uzturēšanas pakalpojumi (izņemot ēku, būvju un ceļu kapitālo remontu)</w:t>
            </w:r>
          </w:p>
        </w:tc>
        <w:tc>
          <w:tcPr>
            <w:tcW w:w="54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204 157</w:t>
            </w:r>
          </w:p>
        </w:tc>
        <w:tc>
          <w:tcPr>
            <w:tcW w:w="595"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204 157</w:t>
            </w:r>
          </w:p>
        </w:tc>
      </w:tr>
      <w:tr w:rsidR="001943E7" w:rsidTr="001943E7">
        <w:trPr>
          <w:trHeight w:val="2835"/>
        </w:trPr>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2243</w:t>
            </w:r>
          </w:p>
        </w:tc>
        <w:tc>
          <w:tcPr>
            <w:tcW w:w="763" w:type="pct"/>
            <w:vMerge w:val="restart"/>
            <w:tcBorders>
              <w:top w:val="nil"/>
              <w:left w:val="single" w:sz="8" w:space="0" w:color="auto"/>
              <w:bottom w:val="single" w:sz="8" w:space="0" w:color="000000"/>
              <w:right w:val="nil"/>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Iekārtas, inventāra un aparatūras remonts, tehniskā apkalpošana</w:t>
            </w:r>
          </w:p>
        </w:tc>
        <w:tc>
          <w:tcPr>
            <w:tcW w:w="1754" w:type="pct"/>
            <w:tcBorders>
              <w:top w:val="nil"/>
              <w:left w:val="single" w:sz="4" w:space="0" w:color="auto"/>
              <w:bottom w:val="single" w:sz="4" w:space="0" w:color="auto"/>
              <w:right w:val="nil"/>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Pārvaldes </w:t>
            </w:r>
            <w:proofErr w:type="spellStart"/>
            <w:r>
              <w:rPr>
                <w:rFonts w:ascii="Times New Roman" w:hAnsi="Times New Roman"/>
                <w:color w:val="000000"/>
                <w:sz w:val="20"/>
                <w:szCs w:val="20"/>
                <w:lang w:eastAsia="lv-LV"/>
              </w:rPr>
              <w:t>Personalizācijas</w:t>
            </w:r>
            <w:proofErr w:type="spellEnd"/>
            <w:r>
              <w:rPr>
                <w:rFonts w:ascii="Times New Roman" w:hAnsi="Times New Roman"/>
                <w:color w:val="000000"/>
                <w:sz w:val="20"/>
                <w:szCs w:val="20"/>
                <w:lang w:eastAsia="lv-LV"/>
              </w:rPr>
              <w:t xml:space="preserve"> centra inženiertehnisko un drošības sistēmu uzturēšana (prognoze pamatojoties uz faktiskajiem izdevumiem iepriekšējos gados, saskaņā ar pašreizējiem līgumiem), t.sk. videonovērošanas sistēma, pieejas kontroles sistēma un drošības sistēma ar signalizāciju, gāzes ugunsdzēšanas sistēma serveru telpās, ventilācijas un kondicionēšanas sistēma (prognoze pamatojoties uz faktiskajiem izdevumiem iepriekšējos gados) – EUR 1 953 x 12 </w:t>
            </w:r>
            <w:proofErr w:type="spellStart"/>
            <w:r>
              <w:rPr>
                <w:rFonts w:ascii="Times New Roman" w:hAnsi="Times New Roman"/>
                <w:color w:val="000000"/>
                <w:sz w:val="20"/>
                <w:szCs w:val="20"/>
                <w:lang w:eastAsia="lv-LV"/>
              </w:rPr>
              <w:t>mēn</w:t>
            </w:r>
            <w:proofErr w:type="spellEnd"/>
            <w:r>
              <w:rPr>
                <w:rFonts w:ascii="Times New Roman" w:hAnsi="Times New Roman"/>
                <w:color w:val="000000"/>
                <w:sz w:val="20"/>
                <w:szCs w:val="20"/>
                <w:lang w:eastAsia="lv-LV"/>
              </w:rPr>
              <w:t>. = EUR 23 436;</w:t>
            </w:r>
          </w:p>
        </w:tc>
        <w:tc>
          <w:tcPr>
            <w:tcW w:w="548"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35 536</w:t>
            </w:r>
          </w:p>
        </w:tc>
        <w:tc>
          <w:tcPr>
            <w:tcW w:w="595"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578" w:type="pct"/>
            <w:vMerge w:val="restart"/>
            <w:tcBorders>
              <w:top w:val="nil"/>
              <w:left w:val="nil"/>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35 536</w:t>
            </w:r>
          </w:p>
        </w:tc>
      </w:tr>
      <w:tr w:rsidR="001943E7" w:rsidTr="001943E7">
        <w:trPr>
          <w:trHeight w:val="1191"/>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nil"/>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4" w:type="pct"/>
            <w:tcBorders>
              <w:top w:val="nil"/>
              <w:left w:val="single" w:sz="4" w:space="0" w:color="auto"/>
              <w:bottom w:val="single" w:sz="8" w:space="0" w:color="auto"/>
              <w:right w:val="nil"/>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Pārvaldes </w:t>
            </w:r>
            <w:proofErr w:type="spellStart"/>
            <w:r>
              <w:rPr>
                <w:rFonts w:ascii="Times New Roman" w:hAnsi="Times New Roman"/>
                <w:color w:val="000000"/>
                <w:sz w:val="20"/>
                <w:szCs w:val="20"/>
                <w:lang w:eastAsia="lv-LV"/>
              </w:rPr>
              <w:t>Personalizācijas</w:t>
            </w:r>
            <w:proofErr w:type="spellEnd"/>
            <w:r>
              <w:rPr>
                <w:rFonts w:ascii="Times New Roman" w:hAnsi="Times New Roman"/>
                <w:color w:val="000000"/>
                <w:sz w:val="20"/>
                <w:szCs w:val="20"/>
                <w:lang w:eastAsia="lv-LV"/>
              </w:rPr>
              <w:t xml:space="preserve"> centra tehniskā aprīkojuma remonts un apkalpošana (prognoze pamatojoties uz faktiskajiem izdevumiem iepriekšējos gados, saskaņā ar pašreizējiem līgumiem) – 10 000 EUR + PVN (21%) EUR 2 100 = EUR 12 100.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nil"/>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1814"/>
        </w:trPr>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lastRenderedPageBreak/>
              <w:t> </w:t>
            </w:r>
          </w:p>
        </w:tc>
        <w:tc>
          <w:tcPr>
            <w:tcW w:w="382"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2249</w:t>
            </w:r>
          </w:p>
        </w:tc>
        <w:tc>
          <w:tcPr>
            <w:tcW w:w="763"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Pārējie remontdarbu un iestāžu uzturēšanas pakalpojumi</w:t>
            </w:r>
          </w:p>
        </w:tc>
        <w:tc>
          <w:tcPr>
            <w:tcW w:w="1754" w:type="pct"/>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Informatīvā tālruņa par personu apliecinošu dokumentu izsniegšanas jautājumiem uzturēšanas izmaksas (prognoze pamatojoties uz faktiskajiem izdevumiem iepriekšējos gados, nodrošinot pakalpojuma pieejamības paaugstināšanu par 50% salīdzinājumā ar </w:t>
            </w:r>
            <w:proofErr w:type="gramStart"/>
            <w:r>
              <w:rPr>
                <w:rFonts w:ascii="Times New Roman" w:hAnsi="Times New Roman"/>
                <w:color w:val="000000"/>
                <w:sz w:val="20"/>
                <w:szCs w:val="20"/>
                <w:lang w:eastAsia="lv-LV"/>
              </w:rPr>
              <w:t>2015.gadu</w:t>
            </w:r>
            <w:proofErr w:type="gramEnd"/>
            <w:r>
              <w:rPr>
                <w:rFonts w:ascii="Times New Roman" w:hAnsi="Times New Roman"/>
                <w:color w:val="000000"/>
                <w:sz w:val="20"/>
                <w:szCs w:val="20"/>
                <w:lang w:eastAsia="lv-LV"/>
              </w:rPr>
              <w:t>) – EUR 54356  + PVN (21%) EUR 11415 = EUR 65 771;</w:t>
            </w:r>
          </w:p>
        </w:tc>
        <w:tc>
          <w:tcPr>
            <w:tcW w:w="548"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168 621</w:t>
            </w:r>
          </w:p>
        </w:tc>
        <w:tc>
          <w:tcPr>
            <w:tcW w:w="595"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578"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168 621</w:t>
            </w:r>
          </w:p>
        </w:tc>
      </w:tr>
      <w:tr w:rsidR="001943E7" w:rsidTr="001943E7">
        <w:trPr>
          <w:trHeight w:val="1531"/>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4" w:type="pct"/>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Informatīvu materiālu par personu apliecinošiem dokumentiem sagatavošanas, ražošanas un izplatīšanas izmaksas (prognoze pamatojoties uz veikto tirgus izpēti un paredzēto informatīvo materiālu skaitu un specifikāciju) – EUR 5 000 + PVN (21%) EUR 1 050 = EUR 6 050;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1814"/>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4" w:type="pct"/>
            <w:tcBorders>
              <w:top w:val="nil"/>
              <w:left w:val="nil"/>
              <w:bottom w:val="single" w:sz="8" w:space="0" w:color="auto"/>
              <w:right w:val="nil"/>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Personalizēto personu apliecinošu dokumentu transportēšana (ārpakalpojums) no Pārvaldes </w:t>
            </w:r>
            <w:proofErr w:type="spellStart"/>
            <w:r>
              <w:rPr>
                <w:rFonts w:ascii="Times New Roman" w:hAnsi="Times New Roman"/>
                <w:color w:val="000000"/>
                <w:sz w:val="20"/>
                <w:szCs w:val="20"/>
                <w:lang w:eastAsia="lv-LV"/>
              </w:rPr>
              <w:t>Personalizācijas</w:t>
            </w:r>
            <w:proofErr w:type="spellEnd"/>
            <w:r>
              <w:rPr>
                <w:rFonts w:ascii="Times New Roman" w:hAnsi="Times New Roman"/>
                <w:color w:val="000000"/>
                <w:sz w:val="20"/>
                <w:szCs w:val="20"/>
                <w:lang w:eastAsia="lv-LV"/>
              </w:rPr>
              <w:t xml:space="preserve"> centra uz Pārvaldes teritoriālajām nodaļām un Ārlietu ministriju (prognoze pamatojoties uz faktiskajiem izdevumiem iepriekšējos gados, atbilstoši spēkā esošajiem līgumiem) – EUR 80 000 + PVN (21%) EUR 16 800 = EUR 96 800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330"/>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2250</w:t>
            </w:r>
          </w:p>
        </w:tc>
        <w:tc>
          <w:tcPr>
            <w:tcW w:w="2517" w:type="pct"/>
            <w:gridSpan w:val="2"/>
            <w:tcBorders>
              <w:top w:val="single" w:sz="8" w:space="0" w:color="auto"/>
              <w:left w:val="nil"/>
              <w:bottom w:val="single" w:sz="8" w:space="0" w:color="auto"/>
              <w:right w:val="nil"/>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Informācijas tehnoloģiju pakalpojumi</w:t>
            </w:r>
          </w:p>
        </w:tc>
        <w:tc>
          <w:tcPr>
            <w:tcW w:w="54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1 276 586</w:t>
            </w:r>
          </w:p>
        </w:tc>
        <w:tc>
          <w:tcPr>
            <w:tcW w:w="595"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1 276 586</w:t>
            </w:r>
          </w:p>
        </w:tc>
      </w:tr>
      <w:tr w:rsidR="001943E7" w:rsidTr="001943E7">
        <w:trPr>
          <w:trHeight w:val="1417"/>
        </w:trPr>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2251</w:t>
            </w:r>
          </w:p>
        </w:tc>
        <w:tc>
          <w:tcPr>
            <w:tcW w:w="763"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Informācijas sistēmas uzturēšana</w:t>
            </w:r>
          </w:p>
        </w:tc>
        <w:tc>
          <w:tcPr>
            <w:tcW w:w="1754" w:type="pct"/>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Personu apliecinošu dokumentu informācijas sistēmas (PADIS) programmatūras un specializētās aparatūras uzturēšana (prognozētās izmaksas saskaņā ar veikto tirgus izpēti un noslēgtajiem līgumiem) = EUR 280 000 + PVN (21%) EUR 58 800 = EUR 338 800;</w:t>
            </w:r>
          </w:p>
        </w:tc>
        <w:tc>
          <w:tcPr>
            <w:tcW w:w="548"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399 300</w:t>
            </w:r>
          </w:p>
        </w:tc>
        <w:tc>
          <w:tcPr>
            <w:tcW w:w="595"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578"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399 300</w:t>
            </w:r>
          </w:p>
        </w:tc>
      </w:tr>
      <w:tr w:rsidR="001943E7" w:rsidTr="001943E7">
        <w:trPr>
          <w:trHeight w:val="907"/>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4" w:type="pct"/>
            <w:tcBorders>
              <w:top w:val="nil"/>
              <w:left w:val="nil"/>
              <w:bottom w:val="single" w:sz="8" w:space="0" w:color="auto"/>
              <w:right w:val="nil"/>
            </w:tcBorders>
            <w:vAlign w:val="center"/>
            <w:hideMark/>
          </w:tcPr>
          <w:p w:rsidR="001943E7" w:rsidRDefault="001943E7">
            <w:pPr>
              <w:spacing w:after="0" w:line="240" w:lineRule="auto"/>
              <w:jc w:val="both"/>
              <w:rPr>
                <w:rFonts w:ascii="Times New Roman" w:hAnsi="Times New Roman"/>
                <w:color w:val="000000"/>
                <w:sz w:val="20"/>
                <w:szCs w:val="20"/>
                <w:lang w:eastAsia="lv-LV"/>
              </w:rPr>
            </w:pPr>
            <w:proofErr w:type="spellStart"/>
            <w:r>
              <w:rPr>
                <w:rFonts w:ascii="Times New Roman" w:hAnsi="Times New Roman"/>
                <w:color w:val="000000"/>
                <w:sz w:val="20"/>
                <w:szCs w:val="20"/>
                <w:lang w:eastAsia="lv-LV"/>
              </w:rPr>
              <w:t>eID-LV</w:t>
            </w:r>
            <w:proofErr w:type="spellEnd"/>
            <w:r>
              <w:rPr>
                <w:rFonts w:ascii="Times New Roman" w:hAnsi="Times New Roman"/>
                <w:color w:val="000000"/>
                <w:sz w:val="20"/>
                <w:szCs w:val="20"/>
                <w:lang w:eastAsia="lv-LV"/>
              </w:rPr>
              <w:t xml:space="preserve"> starpprogrammatūras uzturēšana (saskaņā ar ekspertu novērtējumu aptuveni 10% no starpprogrammatūras) EUR 50 000 + PVN (21%) EUR 10 500 = EUR 60 500.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1134"/>
        </w:trPr>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2259</w:t>
            </w:r>
          </w:p>
        </w:tc>
        <w:tc>
          <w:tcPr>
            <w:tcW w:w="763"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Pārējie informācijas tehnoloģiju pakalpojumi</w:t>
            </w:r>
          </w:p>
        </w:tc>
        <w:tc>
          <w:tcPr>
            <w:tcW w:w="1754" w:type="pct"/>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Personas apliecību (</w:t>
            </w:r>
            <w:proofErr w:type="spellStart"/>
            <w:r>
              <w:rPr>
                <w:rFonts w:ascii="Times New Roman" w:hAnsi="Times New Roman"/>
                <w:color w:val="000000"/>
                <w:sz w:val="20"/>
                <w:szCs w:val="20"/>
                <w:lang w:eastAsia="lv-LV"/>
              </w:rPr>
              <w:t>eID</w:t>
            </w:r>
            <w:proofErr w:type="spellEnd"/>
            <w:r>
              <w:rPr>
                <w:rFonts w:ascii="Times New Roman" w:hAnsi="Times New Roman"/>
                <w:color w:val="000000"/>
                <w:sz w:val="20"/>
                <w:szCs w:val="20"/>
                <w:lang w:eastAsia="lv-LV"/>
              </w:rPr>
              <w:t xml:space="preserve">) izsniegšanai nepieciešamo sertifikācijas pakalpojumu iegāde no VAS „Latvijas Valsts radio un televīzijas centrs” (saskaņā ar noslēgto </w:t>
            </w:r>
            <w:r>
              <w:rPr>
                <w:rFonts w:ascii="Times New Roman" w:hAnsi="Times New Roman"/>
                <w:color w:val="000000"/>
                <w:sz w:val="20"/>
                <w:szCs w:val="20"/>
                <w:lang w:eastAsia="lv-LV"/>
              </w:rPr>
              <w:lastRenderedPageBreak/>
              <w:t>līgumu) = EUR 700 030 + PVN (21%) EUR 147 006 = EUR 847 036;</w:t>
            </w:r>
          </w:p>
        </w:tc>
        <w:tc>
          <w:tcPr>
            <w:tcW w:w="548"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lastRenderedPageBreak/>
              <w:t>877 286</w:t>
            </w:r>
          </w:p>
        </w:tc>
        <w:tc>
          <w:tcPr>
            <w:tcW w:w="595"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578"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877 286</w:t>
            </w:r>
          </w:p>
        </w:tc>
      </w:tr>
      <w:tr w:rsidR="001943E7" w:rsidTr="001943E7">
        <w:trPr>
          <w:trHeight w:val="1587"/>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4" w:type="pct"/>
            <w:tcBorders>
              <w:top w:val="nil"/>
              <w:left w:val="nil"/>
              <w:bottom w:val="single" w:sz="8" w:space="0" w:color="auto"/>
              <w:right w:val="nil"/>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Personu apliecinošu dokumentu informācijas sistēmas (PADIS) un </w:t>
            </w:r>
            <w:proofErr w:type="spellStart"/>
            <w:r>
              <w:rPr>
                <w:rFonts w:ascii="Times New Roman" w:hAnsi="Times New Roman"/>
                <w:color w:val="000000"/>
                <w:sz w:val="20"/>
                <w:szCs w:val="20"/>
                <w:lang w:eastAsia="lv-LV"/>
              </w:rPr>
              <w:t>eID</w:t>
            </w:r>
            <w:proofErr w:type="spellEnd"/>
            <w:r>
              <w:rPr>
                <w:rFonts w:ascii="Times New Roman" w:hAnsi="Times New Roman"/>
                <w:color w:val="000000"/>
                <w:sz w:val="20"/>
                <w:szCs w:val="20"/>
                <w:lang w:eastAsia="lv-LV"/>
              </w:rPr>
              <w:t xml:space="preserve"> starpprogrammatūras ikgadējais drošības audits (prognozētās izmaksas saskaņā ar veikto tirgus izpēti) = EUR 25 000 + PVN (21%) EUR 5250 = EUR 30 250.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397"/>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2300</w:t>
            </w:r>
          </w:p>
        </w:tc>
        <w:tc>
          <w:tcPr>
            <w:tcW w:w="2517"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Krājumi, materiāli, energoresursi, preces, biroja preces un inventārs, kurus neuzskaita kodā 5000</w:t>
            </w:r>
          </w:p>
        </w:tc>
        <w:tc>
          <w:tcPr>
            <w:tcW w:w="54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4 642 165</w:t>
            </w:r>
          </w:p>
        </w:tc>
        <w:tc>
          <w:tcPr>
            <w:tcW w:w="595"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-2 083 620</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2 558 545</w:t>
            </w:r>
          </w:p>
        </w:tc>
      </w:tr>
      <w:tr w:rsidR="001943E7" w:rsidTr="001943E7">
        <w:trPr>
          <w:trHeight w:val="227"/>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2310</w:t>
            </w:r>
          </w:p>
        </w:tc>
        <w:tc>
          <w:tcPr>
            <w:tcW w:w="2517"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Biroja preces un inventārs </w:t>
            </w:r>
          </w:p>
        </w:tc>
        <w:tc>
          <w:tcPr>
            <w:tcW w:w="54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4 642 165</w:t>
            </w:r>
          </w:p>
        </w:tc>
        <w:tc>
          <w:tcPr>
            <w:tcW w:w="595"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-2 083 620</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2 558 545</w:t>
            </w:r>
          </w:p>
        </w:tc>
      </w:tr>
      <w:tr w:rsidR="001943E7" w:rsidTr="001943E7">
        <w:trPr>
          <w:trHeight w:val="1531"/>
        </w:trPr>
        <w:tc>
          <w:tcPr>
            <w:tcW w:w="381" w:type="pct"/>
            <w:tcBorders>
              <w:top w:val="nil"/>
              <w:left w:val="single" w:sz="8" w:space="0" w:color="auto"/>
              <w:bottom w:val="nil"/>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nil"/>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763" w:type="pct"/>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1754" w:type="pct"/>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personu apliecinošu dokumentu izsniegšanas procesa nodrošināšanai nepieciešamo materiālu iegāde, t.sk. aploksnes, papīrs un citas biroja preces (prognoze pamatojoties uz vidējo faktisko patēriņu iepriekšējos gados) – EUR 43 500 + PVN (21%) EUR 9135 = EUR 52 635;</w:t>
            </w:r>
          </w:p>
        </w:tc>
        <w:tc>
          <w:tcPr>
            <w:tcW w:w="548" w:type="pct"/>
            <w:tcBorders>
              <w:top w:val="nil"/>
              <w:left w:val="single" w:sz="8" w:space="0" w:color="auto"/>
              <w:bottom w:val="nil"/>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52 635</w:t>
            </w:r>
          </w:p>
        </w:tc>
        <w:tc>
          <w:tcPr>
            <w:tcW w:w="595" w:type="pct"/>
            <w:tcBorders>
              <w:top w:val="nil"/>
              <w:left w:val="nil"/>
              <w:bottom w:val="nil"/>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578" w:type="pct"/>
            <w:tcBorders>
              <w:top w:val="nil"/>
              <w:left w:val="nil"/>
              <w:bottom w:val="nil"/>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52 635</w:t>
            </w:r>
          </w:p>
        </w:tc>
      </w:tr>
      <w:tr w:rsidR="001943E7" w:rsidTr="001943E7">
        <w:trPr>
          <w:trHeight w:val="227"/>
        </w:trPr>
        <w:tc>
          <w:tcPr>
            <w:tcW w:w="381" w:type="pct"/>
            <w:tcBorders>
              <w:top w:val="nil"/>
              <w:left w:val="single" w:sz="8" w:space="0" w:color="auto"/>
              <w:bottom w:val="nil"/>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single" w:sz="8" w:space="0" w:color="auto"/>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2390</w:t>
            </w:r>
          </w:p>
        </w:tc>
        <w:tc>
          <w:tcPr>
            <w:tcW w:w="2517" w:type="pct"/>
            <w:gridSpan w:val="2"/>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Pārējās preces</w:t>
            </w:r>
          </w:p>
        </w:tc>
        <w:tc>
          <w:tcPr>
            <w:tcW w:w="548" w:type="pct"/>
            <w:tcBorders>
              <w:top w:val="single" w:sz="8" w:space="0" w:color="auto"/>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4 589 530</w:t>
            </w:r>
          </w:p>
        </w:tc>
        <w:tc>
          <w:tcPr>
            <w:tcW w:w="595" w:type="pct"/>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-2 083 620</w:t>
            </w:r>
          </w:p>
        </w:tc>
        <w:tc>
          <w:tcPr>
            <w:tcW w:w="578" w:type="pct"/>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2 505 910</w:t>
            </w:r>
          </w:p>
        </w:tc>
      </w:tr>
      <w:tr w:rsidR="001943E7" w:rsidTr="001943E7">
        <w:trPr>
          <w:trHeight w:val="1020"/>
        </w:trPr>
        <w:tc>
          <w:tcPr>
            <w:tcW w:w="381" w:type="pct"/>
            <w:vMerge w:val="restart"/>
            <w:tcBorders>
              <w:top w:val="nil"/>
              <w:left w:val="single" w:sz="8" w:space="0" w:color="auto"/>
              <w:bottom w:val="nil"/>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vMerge w:val="restart"/>
            <w:tcBorders>
              <w:top w:val="nil"/>
              <w:left w:val="single" w:sz="8" w:space="0" w:color="auto"/>
              <w:bottom w:val="nil"/>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763" w:type="pct"/>
            <w:vMerge w:val="restart"/>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1754" w:type="pct"/>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nepieciešamais pasu sagatavju skaits 300 000 x vienas sagataves cena (atbilstoši līgumam par pasu sagatavju izgatavošanu un piegādi) EUR 4,99 = EUR 1497000 + PVN (21%) EUR 314370 = EUR 1 811 370;</w:t>
            </w:r>
          </w:p>
        </w:tc>
        <w:tc>
          <w:tcPr>
            <w:tcW w:w="548"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4 589 530</w:t>
            </w:r>
          </w:p>
        </w:tc>
        <w:tc>
          <w:tcPr>
            <w:tcW w:w="595"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-2 083 620</w:t>
            </w:r>
          </w:p>
        </w:tc>
        <w:tc>
          <w:tcPr>
            <w:tcW w:w="578" w:type="pct"/>
            <w:vMerge w:val="restart"/>
            <w:tcBorders>
              <w:top w:val="nil"/>
              <w:left w:val="single" w:sz="8" w:space="0" w:color="auto"/>
              <w:bottom w:val="nil"/>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2 505 910</w:t>
            </w:r>
          </w:p>
        </w:tc>
      </w:tr>
      <w:tr w:rsidR="001943E7" w:rsidTr="001943E7">
        <w:trPr>
          <w:trHeight w:val="1474"/>
        </w:trPr>
        <w:tc>
          <w:tcPr>
            <w:tcW w:w="0" w:type="auto"/>
            <w:vMerge/>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4" w:type="pct"/>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nepieciešamais personas apliecību sagatavju skaits 100 000 x vienas sagataves cena (atbilstoši spēkā esošajam līgumam par personas apliecību sagatavju izgatavošanu un piegādi) EUR 5,74 = EUR 574 000 + PVN (21%) EUR 120 540 = EUR 694 540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57"/>
        </w:trPr>
        <w:tc>
          <w:tcPr>
            <w:tcW w:w="381" w:type="pct"/>
            <w:tcBorders>
              <w:top w:val="single" w:sz="8" w:space="0" w:color="auto"/>
              <w:left w:val="single" w:sz="8" w:space="0" w:color="auto"/>
              <w:bottom w:val="single" w:sz="8" w:space="0" w:color="auto"/>
              <w:right w:val="single" w:sz="8" w:space="0" w:color="auto"/>
            </w:tcBorders>
            <w:noWrap/>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382" w:type="pct"/>
            <w:tcBorders>
              <w:top w:val="single" w:sz="8" w:space="0" w:color="auto"/>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5000</w:t>
            </w:r>
          </w:p>
        </w:tc>
        <w:tc>
          <w:tcPr>
            <w:tcW w:w="2517" w:type="pct"/>
            <w:gridSpan w:val="2"/>
            <w:tcBorders>
              <w:top w:val="single" w:sz="8" w:space="0" w:color="auto"/>
              <w:left w:val="nil"/>
              <w:bottom w:val="single" w:sz="8" w:space="0" w:color="auto"/>
              <w:right w:val="nil"/>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Pamatkapitāla veidošana </w:t>
            </w:r>
          </w:p>
        </w:tc>
        <w:tc>
          <w:tcPr>
            <w:tcW w:w="54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689 700</w:t>
            </w:r>
          </w:p>
        </w:tc>
        <w:tc>
          <w:tcPr>
            <w:tcW w:w="595"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0</w:t>
            </w:r>
          </w:p>
        </w:tc>
        <w:tc>
          <w:tcPr>
            <w:tcW w:w="578" w:type="pct"/>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689 700</w:t>
            </w:r>
          </w:p>
        </w:tc>
      </w:tr>
      <w:tr w:rsidR="001943E7" w:rsidTr="001943E7">
        <w:trPr>
          <w:trHeight w:val="1928"/>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5121</w:t>
            </w:r>
          </w:p>
        </w:tc>
        <w:tc>
          <w:tcPr>
            <w:tcW w:w="763"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Datorprogrammas</w:t>
            </w:r>
          </w:p>
        </w:tc>
        <w:tc>
          <w:tcPr>
            <w:tcW w:w="1754" w:type="pct"/>
            <w:tcBorders>
              <w:top w:val="nil"/>
              <w:left w:val="nil"/>
              <w:bottom w:val="single" w:sz="8" w:space="0" w:color="auto"/>
              <w:right w:val="nil"/>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Izmaksas Personu apliecinošu dokumentu informācijas sistēmas (PADIS) programmatūras modernizācijas projekta realizācijai (aptuvens ekspertu novērtējums atbilstoši plānoto izmaiņu apjomam un vidējai programmatūras izstrādes cenai par vienu cilvēkdienu) – EUR 570 000 + PVN (21%) EUR 119 700 = EUR 689 700</w:t>
            </w:r>
          </w:p>
        </w:tc>
        <w:tc>
          <w:tcPr>
            <w:tcW w:w="548"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689 700</w:t>
            </w:r>
          </w:p>
        </w:tc>
        <w:tc>
          <w:tcPr>
            <w:tcW w:w="595"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689 700</w:t>
            </w:r>
          </w:p>
        </w:tc>
      </w:tr>
      <w:tr w:rsidR="001943E7" w:rsidTr="001943E7">
        <w:trPr>
          <w:trHeight w:val="113"/>
        </w:trPr>
        <w:tc>
          <w:tcPr>
            <w:tcW w:w="381" w:type="pct"/>
            <w:noWrap/>
            <w:vAlign w:val="bottom"/>
          </w:tcPr>
          <w:p w:rsidR="001943E7" w:rsidRDefault="001943E7">
            <w:pPr>
              <w:spacing w:after="0" w:line="240" w:lineRule="auto"/>
              <w:jc w:val="center"/>
              <w:rPr>
                <w:rFonts w:ascii="Times New Roman" w:hAnsi="Times New Roman"/>
                <w:color w:val="000000"/>
                <w:sz w:val="20"/>
                <w:szCs w:val="20"/>
                <w:lang w:eastAsia="lv-LV"/>
              </w:rPr>
            </w:pPr>
          </w:p>
        </w:tc>
        <w:tc>
          <w:tcPr>
            <w:tcW w:w="382" w:type="pct"/>
            <w:noWrap/>
            <w:vAlign w:val="bottom"/>
          </w:tcPr>
          <w:p w:rsidR="001943E7" w:rsidRDefault="001943E7">
            <w:pPr>
              <w:spacing w:after="0" w:line="240" w:lineRule="auto"/>
              <w:rPr>
                <w:rFonts w:ascii="Times New Roman" w:hAnsi="Times New Roman"/>
                <w:sz w:val="20"/>
                <w:szCs w:val="20"/>
                <w:lang w:eastAsia="lv-LV"/>
              </w:rPr>
            </w:pPr>
          </w:p>
        </w:tc>
        <w:tc>
          <w:tcPr>
            <w:tcW w:w="763" w:type="pct"/>
            <w:noWrap/>
            <w:vAlign w:val="bottom"/>
          </w:tcPr>
          <w:p w:rsidR="001943E7" w:rsidRDefault="001943E7">
            <w:pPr>
              <w:spacing w:after="0" w:line="240" w:lineRule="auto"/>
              <w:rPr>
                <w:rFonts w:ascii="Times New Roman" w:hAnsi="Times New Roman"/>
                <w:sz w:val="20"/>
                <w:szCs w:val="20"/>
                <w:lang w:eastAsia="lv-LV"/>
              </w:rPr>
            </w:pPr>
          </w:p>
        </w:tc>
        <w:tc>
          <w:tcPr>
            <w:tcW w:w="1754" w:type="pct"/>
            <w:noWrap/>
            <w:vAlign w:val="bottom"/>
          </w:tcPr>
          <w:p w:rsidR="001943E7" w:rsidRDefault="001943E7">
            <w:pPr>
              <w:spacing w:after="0" w:line="240" w:lineRule="auto"/>
              <w:rPr>
                <w:rFonts w:ascii="Times New Roman" w:hAnsi="Times New Roman"/>
                <w:sz w:val="20"/>
                <w:szCs w:val="20"/>
                <w:lang w:eastAsia="lv-LV"/>
              </w:rPr>
            </w:pPr>
          </w:p>
        </w:tc>
        <w:tc>
          <w:tcPr>
            <w:tcW w:w="548" w:type="pct"/>
            <w:noWrap/>
            <w:vAlign w:val="bottom"/>
          </w:tcPr>
          <w:p w:rsidR="001943E7" w:rsidRDefault="001943E7">
            <w:pPr>
              <w:spacing w:after="0" w:line="240" w:lineRule="auto"/>
              <w:rPr>
                <w:rFonts w:ascii="Times New Roman" w:hAnsi="Times New Roman"/>
                <w:sz w:val="20"/>
                <w:szCs w:val="20"/>
                <w:lang w:eastAsia="lv-LV"/>
              </w:rPr>
            </w:pPr>
          </w:p>
        </w:tc>
        <w:tc>
          <w:tcPr>
            <w:tcW w:w="595" w:type="pct"/>
            <w:noWrap/>
            <w:vAlign w:val="bottom"/>
          </w:tcPr>
          <w:p w:rsidR="001943E7" w:rsidRDefault="001943E7">
            <w:pPr>
              <w:spacing w:after="0" w:line="240" w:lineRule="auto"/>
              <w:rPr>
                <w:rFonts w:ascii="Times New Roman" w:hAnsi="Times New Roman"/>
                <w:sz w:val="20"/>
                <w:szCs w:val="20"/>
                <w:lang w:eastAsia="lv-LV"/>
              </w:rPr>
            </w:pPr>
          </w:p>
        </w:tc>
        <w:tc>
          <w:tcPr>
            <w:tcW w:w="578" w:type="pct"/>
            <w:noWrap/>
            <w:vAlign w:val="bottom"/>
          </w:tcPr>
          <w:p w:rsidR="001943E7" w:rsidRDefault="001943E7">
            <w:pPr>
              <w:spacing w:after="0" w:line="240" w:lineRule="auto"/>
              <w:rPr>
                <w:rFonts w:ascii="Times New Roman" w:hAnsi="Times New Roman"/>
                <w:sz w:val="20"/>
                <w:szCs w:val="20"/>
                <w:lang w:eastAsia="lv-LV"/>
              </w:rPr>
            </w:pPr>
          </w:p>
        </w:tc>
      </w:tr>
      <w:tr w:rsidR="001943E7" w:rsidTr="001943E7">
        <w:trPr>
          <w:trHeight w:val="510"/>
        </w:trPr>
        <w:tc>
          <w:tcPr>
            <w:tcW w:w="5000" w:type="pct"/>
            <w:gridSpan w:val="7"/>
            <w:vAlign w:val="bottom"/>
            <w:hideMark/>
          </w:tcPr>
          <w:p w:rsidR="001943E7" w:rsidRPr="001943E7" w:rsidRDefault="001943E7">
            <w:pPr>
              <w:spacing w:after="0" w:line="240" w:lineRule="auto"/>
              <w:jc w:val="center"/>
              <w:rPr>
                <w:rFonts w:ascii="Times New Roman" w:hAnsi="Times New Roman"/>
                <w:b/>
                <w:bCs/>
                <w:color w:val="000000"/>
                <w:sz w:val="24"/>
                <w:szCs w:val="24"/>
                <w:lang w:eastAsia="lv-LV"/>
              </w:rPr>
            </w:pPr>
            <w:r w:rsidRPr="001943E7">
              <w:rPr>
                <w:rFonts w:ascii="Times New Roman" w:hAnsi="Times New Roman"/>
                <w:b/>
                <w:bCs/>
                <w:color w:val="000000"/>
                <w:sz w:val="24"/>
                <w:szCs w:val="24"/>
                <w:lang w:eastAsia="lv-LV"/>
              </w:rPr>
              <w:t>Finansējuma pārdale Iekšlietu ministrijas budžeta programmai 02.00.00 „Iekšlietu ministrijas vienotā sakaru un informācijas sistēma”</w:t>
            </w:r>
          </w:p>
        </w:tc>
      </w:tr>
      <w:tr w:rsidR="001943E7" w:rsidTr="001943E7">
        <w:trPr>
          <w:trHeight w:val="113"/>
        </w:trPr>
        <w:tc>
          <w:tcPr>
            <w:tcW w:w="381" w:type="pct"/>
            <w:noWrap/>
            <w:vAlign w:val="bottom"/>
          </w:tcPr>
          <w:p w:rsidR="001943E7" w:rsidRDefault="001943E7">
            <w:pPr>
              <w:spacing w:after="0" w:line="240" w:lineRule="auto"/>
              <w:jc w:val="center"/>
              <w:rPr>
                <w:rFonts w:ascii="Times New Roman" w:hAnsi="Times New Roman"/>
                <w:b/>
                <w:bCs/>
                <w:color w:val="000000"/>
                <w:sz w:val="20"/>
                <w:szCs w:val="20"/>
                <w:lang w:eastAsia="lv-LV"/>
              </w:rPr>
            </w:pPr>
          </w:p>
        </w:tc>
        <w:tc>
          <w:tcPr>
            <w:tcW w:w="382" w:type="pct"/>
            <w:noWrap/>
            <w:vAlign w:val="bottom"/>
          </w:tcPr>
          <w:p w:rsidR="001943E7" w:rsidRDefault="001943E7">
            <w:pPr>
              <w:spacing w:after="0" w:line="240" w:lineRule="auto"/>
              <w:rPr>
                <w:rFonts w:ascii="Times New Roman" w:hAnsi="Times New Roman"/>
                <w:sz w:val="20"/>
                <w:szCs w:val="20"/>
                <w:lang w:eastAsia="lv-LV"/>
              </w:rPr>
            </w:pPr>
          </w:p>
        </w:tc>
        <w:tc>
          <w:tcPr>
            <w:tcW w:w="763" w:type="pct"/>
            <w:noWrap/>
            <w:vAlign w:val="bottom"/>
          </w:tcPr>
          <w:p w:rsidR="001943E7" w:rsidRDefault="001943E7">
            <w:pPr>
              <w:spacing w:after="0" w:line="240" w:lineRule="auto"/>
              <w:rPr>
                <w:rFonts w:ascii="Times New Roman" w:hAnsi="Times New Roman"/>
                <w:sz w:val="20"/>
                <w:szCs w:val="20"/>
                <w:lang w:eastAsia="lv-LV"/>
              </w:rPr>
            </w:pPr>
          </w:p>
        </w:tc>
        <w:tc>
          <w:tcPr>
            <w:tcW w:w="1754" w:type="pct"/>
            <w:noWrap/>
            <w:vAlign w:val="bottom"/>
          </w:tcPr>
          <w:p w:rsidR="001943E7" w:rsidRDefault="001943E7">
            <w:pPr>
              <w:spacing w:after="0" w:line="240" w:lineRule="auto"/>
              <w:rPr>
                <w:rFonts w:ascii="Times New Roman" w:hAnsi="Times New Roman"/>
                <w:sz w:val="20"/>
                <w:szCs w:val="20"/>
                <w:lang w:eastAsia="lv-LV"/>
              </w:rPr>
            </w:pPr>
          </w:p>
        </w:tc>
        <w:tc>
          <w:tcPr>
            <w:tcW w:w="548" w:type="pct"/>
            <w:noWrap/>
            <w:vAlign w:val="bottom"/>
          </w:tcPr>
          <w:p w:rsidR="001943E7" w:rsidRDefault="001943E7">
            <w:pPr>
              <w:spacing w:after="0" w:line="240" w:lineRule="auto"/>
              <w:rPr>
                <w:rFonts w:ascii="Times New Roman" w:hAnsi="Times New Roman"/>
                <w:sz w:val="20"/>
                <w:szCs w:val="20"/>
                <w:lang w:eastAsia="lv-LV"/>
              </w:rPr>
            </w:pPr>
          </w:p>
        </w:tc>
        <w:tc>
          <w:tcPr>
            <w:tcW w:w="595" w:type="pct"/>
            <w:noWrap/>
            <w:vAlign w:val="bottom"/>
          </w:tcPr>
          <w:p w:rsidR="001943E7" w:rsidRDefault="001943E7">
            <w:pPr>
              <w:spacing w:after="0" w:line="240" w:lineRule="auto"/>
              <w:rPr>
                <w:rFonts w:ascii="Times New Roman" w:hAnsi="Times New Roman"/>
                <w:sz w:val="20"/>
                <w:szCs w:val="20"/>
                <w:lang w:eastAsia="lv-LV"/>
              </w:rPr>
            </w:pPr>
          </w:p>
        </w:tc>
        <w:tc>
          <w:tcPr>
            <w:tcW w:w="578" w:type="pct"/>
            <w:noWrap/>
            <w:vAlign w:val="bottom"/>
          </w:tcPr>
          <w:p w:rsidR="001943E7" w:rsidRDefault="001943E7">
            <w:pPr>
              <w:spacing w:after="0" w:line="240" w:lineRule="auto"/>
              <w:rPr>
                <w:rFonts w:ascii="Times New Roman" w:hAnsi="Times New Roman"/>
                <w:sz w:val="20"/>
                <w:szCs w:val="20"/>
                <w:lang w:eastAsia="lv-LV"/>
              </w:rPr>
            </w:pPr>
          </w:p>
        </w:tc>
      </w:tr>
      <w:tr w:rsidR="001943E7" w:rsidTr="001943E7">
        <w:trPr>
          <w:trHeight w:val="20"/>
        </w:trPr>
        <w:tc>
          <w:tcPr>
            <w:tcW w:w="381" w:type="pct"/>
            <w:noWrap/>
            <w:vAlign w:val="bottom"/>
          </w:tcPr>
          <w:p w:rsidR="001943E7" w:rsidRDefault="001943E7">
            <w:pPr>
              <w:spacing w:after="0" w:line="240" w:lineRule="auto"/>
              <w:rPr>
                <w:rFonts w:ascii="Times New Roman" w:hAnsi="Times New Roman"/>
                <w:sz w:val="20"/>
                <w:szCs w:val="20"/>
                <w:lang w:eastAsia="lv-LV"/>
              </w:rPr>
            </w:pPr>
          </w:p>
        </w:tc>
        <w:tc>
          <w:tcPr>
            <w:tcW w:w="382" w:type="pct"/>
            <w:vMerge w:val="restart"/>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Kods</w:t>
            </w:r>
          </w:p>
        </w:tc>
        <w:tc>
          <w:tcPr>
            <w:tcW w:w="763" w:type="pct"/>
            <w:vMerge w:val="restart"/>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Koda nosaukums</w:t>
            </w:r>
          </w:p>
        </w:tc>
        <w:tc>
          <w:tcPr>
            <w:tcW w:w="1754" w:type="pct"/>
            <w:vMerge w:val="restart"/>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Precizēts detalizētais izdevumu aprēķins</w:t>
            </w:r>
          </w:p>
        </w:tc>
        <w:tc>
          <w:tcPr>
            <w:tcW w:w="548" w:type="pct"/>
            <w:vMerge w:val="restart"/>
            <w:tcBorders>
              <w:top w:val="single" w:sz="8" w:space="0" w:color="auto"/>
              <w:left w:val="single" w:sz="8" w:space="0" w:color="auto"/>
              <w:bottom w:val="single" w:sz="8" w:space="0" w:color="000000"/>
              <w:right w:val="single" w:sz="8" w:space="0" w:color="auto"/>
            </w:tcBorders>
            <w:shd w:val="clear" w:color="auto" w:fill="FFFF99"/>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Apstiprināts</w:t>
            </w:r>
          </w:p>
        </w:tc>
        <w:tc>
          <w:tcPr>
            <w:tcW w:w="595" w:type="pct"/>
            <w:vMerge w:val="restart"/>
            <w:tcBorders>
              <w:top w:val="single" w:sz="8" w:space="0" w:color="auto"/>
              <w:left w:val="single" w:sz="8" w:space="0" w:color="auto"/>
              <w:bottom w:val="single" w:sz="8" w:space="0" w:color="000000"/>
              <w:right w:val="single" w:sz="8" w:space="0" w:color="auto"/>
            </w:tcBorders>
            <w:shd w:val="clear" w:color="auto" w:fill="FFFF99"/>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Izmaiņas</w:t>
            </w:r>
          </w:p>
        </w:tc>
        <w:tc>
          <w:tcPr>
            <w:tcW w:w="578" w:type="pct"/>
            <w:vMerge w:val="restart"/>
            <w:tcBorders>
              <w:top w:val="single" w:sz="8" w:space="0" w:color="auto"/>
              <w:left w:val="single" w:sz="8" w:space="0" w:color="auto"/>
              <w:bottom w:val="single" w:sz="8" w:space="0" w:color="000000"/>
              <w:right w:val="single" w:sz="8" w:space="0" w:color="auto"/>
            </w:tcBorders>
            <w:shd w:val="clear" w:color="auto" w:fill="FFFF99"/>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Projekts</w:t>
            </w:r>
          </w:p>
        </w:tc>
      </w:tr>
      <w:tr w:rsidR="001943E7" w:rsidTr="001943E7">
        <w:trPr>
          <w:trHeight w:val="315"/>
        </w:trPr>
        <w:tc>
          <w:tcPr>
            <w:tcW w:w="381" w:type="pct"/>
            <w:noWrap/>
            <w:vAlign w:val="bottom"/>
          </w:tcPr>
          <w:p w:rsidR="001943E7" w:rsidRDefault="001943E7">
            <w:pPr>
              <w:spacing w:after="0" w:line="240" w:lineRule="auto"/>
              <w:jc w:val="center"/>
              <w:rPr>
                <w:rFonts w:ascii="Times New Roman" w:hAnsi="Times New Roman"/>
                <w:b/>
                <w:bCs/>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p>
        </w:tc>
      </w:tr>
      <w:tr w:rsidR="001943E7" w:rsidTr="001943E7">
        <w:trPr>
          <w:trHeight w:val="340"/>
        </w:trPr>
        <w:tc>
          <w:tcPr>
            <w:tcW w:w="381" w:type="pct"/>
            <w:noWrap/>
            <w:vAlign w:val="bottom"/>
          </w:tcPr>
          <w:p w:rsidR="001943E7" w:rsidRDefault="001943E7">
            <w:pPr>
              <w:spacing w:after="0" w:line="240" w:lineRule="auto"/>
              <w:rPr>
                <w:rFonts w:ascii="Times New Roman" w:hAnsi="Times New Roman"/>
                <w:sz w:val="20"/>
                <w:szCs w:val="20"/>
                <w:lang w:eastAsia="lv-LV"/>
              </w:rPr>
            </w:pPr>
          </w:p>
        </w:tc>
        <w:tc>
          <w:tcPr>
            <w:tcW w:w="382"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2000</w:t>
            </w:r>
          </w:p>
        </w:tc>
        <w:tc>
          <w:tcPr>
            <w:tcW w:w="763"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Preces un pakalpojumi</w:t>
            </w:r>
          </w:p>
        </w:tc>
        <w:tc>
          <w:tcPr>
            <w:tcW w:w="1754" w:type="pct"/>
            <w:tcBorders>
              <w:top w:val="nil"/>
              <w:left w:val="nil"/>
              <w:bottom w:val="nil"/>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54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103 303</w:t>
            </w:r>
          </w:p>
        </w:tc>
        <w:tc>
          <w:tcPr>
            <w:tcW w:w="595"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55 660</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158 963</w:t>
            </w:r>
          </w:p>
        </w:tc>
      </w:tr>
      <w:tr w:rsidR="001943E7" w:rsidTr="001943E7">
        <w:trPr>
          <w:trHeight w:val="2211"/>
        </w:trPr>
        <w:tc>
          <w:tcPr>
            <w:tcW w:w="381" w:type="pct"/>
            <w:noWrap/>
            <w:vAlign w:val="bottom"/>
          </w:tcPr>
          <w:p w:rsidR="001943E7" w:rsidRDefault="001943E7">
            <w:pPr>
              <w:spacing w:after="0" w:line="240" w:lineRule="auto"/>
              <w:jc w:val="center"/>
              <w:rPr>
                <w:rFonts w:ascii="Times New Roman" w:hAnsi="Times New Roman"/>
                <w:b/>
                <w:bCs/>
                <w:color w:val="000000"/>
                <w:sz w:val="20"/>
                <w:szCs w:val="20"/>
                <w:lang w:eastAsia="lv-LV"/>
              </w:rPr>
            </w:pPr>
          </w:p>
        </w:tc>
        <w:tc>
          <w:tcPr>
            <w:tcW w:w="382"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2251</w:t>
            </w:r>
          </w:p>
        </w:tc>
        <w:tc>
          <w:tcPr>
            <w:tcW w:w="763" w:type="pct"/>
            <w:vMerge w:val="restart"/>
            <w:tcBorders>
              <w:top w:val="nil"/>
              <w:left w:val="single" w:sz="8" w:space="0" w:color="auto"/>
              <w:bottom w:val="single" w:sz="8" w:space="0" w:color="000000"/>
              <w:right w:val="nil"/>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Informācijas sistēmas uzturēšana</w:t>
            </w:r>
          </w:p>
        </w:tc>
        <w:tc>
          <w:tcPr>
            <w:tcW w:w="1754" w:type="pct"/>
            <w:tcBorders>
              <w:top w:val="single" w:sz="8" w:space="0" w:color="auto"/>
              <w:left w:val="single" w:sz="8" w:space="0" w:color="auto"/>
              <w:bottom w:val="nil"/>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46 000 + PVN (21%) EUR 9 660 = EUR 55 660</w:t>
            </w:r>
          </w:p>
        </w:tc>
        <w:tc>
          <w:tcPr>
            <w:tcW w:w="548"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60 862</w:t>
            </w:r>
          </w:p>
        </w:tc>
        <w:tc>
          <w:tcPr>
            <w:tcW w:w="595"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55 660</w:t>
            </w:r>
          </w:p>
        </w:tc>
        <w:tc>
          <w:tcPr>
            <w:tcW w:w="578" w:type="pct"/>
            <w:vMerge w:val="restart"/>
            <w:tcBorders>
              <w:top w:val="nil"/>
              <w:left w:val="nil"/>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116 522</w:t>
            </w:r>
          </w:p>
        </w:tc>
      </w:tr>
      <w:tr w:rsidR="001943E7" w:rsidTr="001943E7">
        <w:trPr>
          <w:trHeight w:val="2608"/>
        </w:trPr>
        <w:tc>
          <w:tcPr>
            <w:tcW w:w="381" w:type="pct"/>
            <w:noWrap/>
            <w:vAlign w:val="bottom"/>
          </w:tcPr>
          <w:p w:rsidR="001943E7" w:rsidRDefault="001943E7">
            <w:pPr>
              <w:spacing w:after="0" w:line="240" w:lineRule="auto"/>
              <w:jc w:val="center"/>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nil"/>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4"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(21%) EUR 10 563 = EUR 60 862</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nil"/>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964"/>
        </w:trPr>
        <w:tc>
          <w:tcPr>
            <w:tcW w:w="381" w:type="pct"/>
            <w:noWrap/>
            <w:vAlign w:val="bottom"/>
          </w:tcPr>
          <w:p w:rsidR="001943E7" w:rsidRDefault="001943E7">
            <w:pPr>
              <w:spacing w:after="0" w:line="240" w:lineRule="auto"/>
              <w:jc w:val="both"/>
              <w:rPr>
                <w:rFonts w:ascii="Times New Roman" w:hAnsi="Times New Roman"/>
                <w:color w:val="000000"/>
                <w:sz w:val="20"/>
                <w:szCs w:val="20"/>
                <w:lang w:eastAsia="lv-LV"/>
              </w:rPr>
            </w:pPr>
          </w:p>
        </w:tc>
        <w:tc>
          <w:tcPr>
            <w:tcW w:w="382"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2300</w:t>
            </w:r>
          </w:p>
        </w:tc>
        <w:tc>
          <w:tcPr>
            <w:tcW w:w="763"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Krājumi, materiāli, energoresursi, preces, biroja preces un inventārs, kurus neuzskaita kodā 5000</w:t>
            </w:r>
          </w:p>
        </w:tc>
        <w:tc>
          <w:tcPr>
            <w:tcW w:w="1754"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54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42 441</w:t>
            </w:r>
          </w:p>
        </w:tc>
        <w:tc>
          <w:tcPr>
            <w:tcW w:w="595"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42 441</w:t>
            </w:r>
          </w:p>
        </w:tc>
      </w:tr>
      <w:tr w:rsidR="001943E7" w:rsidTr="001943E7">
        <w:trPr>
          <w:trHeight w:val="794"/>
        </w:trPr>
        <w:tc>
          <w:tcPr>
            <w:tcW w:w="381" w:type="pct"/>
            <w:noWrap/>
            <w:vAlign w:val="bottom"/>
          </w:tcPr>
          <w:p w:rsidR="001943E7" w:rsidRDefault="001943E7">
            <w:pPr>
              <w:spacing w:after="0" w:line="240" w:lineRule="auto"/>
              <w:jc w:val="center"/>
              <w:rPr>
                <w:rFonts w:ascii="Times New Roman" w:hAnsi="Times New Roman"/>
                <w:color w:val="000000"/>
                <w:sz w:val="20"/>
                <w:szCs w:val="20"/>
                <w:lang w:eastAsia="lv-LV"/>
              </w:rPr>
            </w:pPr>
          </w:p>
        </w:tc>
        <w:tc>
          <w:tcPr>
            <w:tcW w:w="382"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2311</w:t>
            </w:r>
          </w:p>
        </w:tc>
        <w:tc>
          <w:tcPr>
            <w:tcW w:w="763"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Biroja preces</w:t>
            </w:r>
          </w:p>
        </w:tc>
        <w:tc>
          <w:tcPr>
            <w:tcW w:w="1754"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Personu apliecinošu dokumentu izsniegšanas procesa nodrošināšanai nepieciešamo lāzerprintera toneru iegāde (prognoze pamatojoties uz vidējo faktisko patēriņu iepriekšējos gados) – EUR 25 499 + PVN (21%) EUR 5 355 = EUR 30 854</w:t>
            </w:r>
          </w:p>
        </w:tc>
        <w:tc>
          <w:tcPr>
            <w:tcW w:w="54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30 854</w:t>
            </w:r>
          </w:p>
        </w:tc>
        <w:tc>
          <w:tcPr>
            <w:tcW w:w="595"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30 854</w:t>
            </w:r>
          </w:p>
        </w:tc>
      </w:tr>
      <w:tr w:rsidR="001943E7" w:rsidTr="001943E7">
        <w:trPr>
          <w:trHeight w:val="1247"/>
        </w:trPr>
        <w:tc>
          <w:tcPr>
            <w:tcW w:w="381" w:type="pct"/>
            <w:noWrap/>
            <w:vAlign w:val="bottom"/>
          </w:tcPr>
          <w:p w:rsidR="001943E7" w:rsidRDefault="001943E7">
            <w:pPr>
              <w:spacing w:after="0" w:line="240" w:lineRule="auto"/>
              <w:jc w:val="center"/>
              <w:rPr>
                <w:rFonts w:ascii="Times New Roman" w:hAnsi="Times New Roman"/>
                <w:color w:val="000000"/>
                <w:sz w:val="20"/>
                <w:szCs w:val="20"/>
                <w:lang w:eastAsia="lv-LV"/>
              </w:rPr>
            </w:pPr>
          </w:p>
        </w:tc>
        <w:tc>
          <w:tcPr>
            <w:tcW w:w="382"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2350</w:t>
            </w:r>
          </w:p>
        </w:tc>
        <w:tc>
          <w:tcPr>
            <w:tcW w:w="763"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Kārtējā remonta un iestāžu uzturēšanas materiāli</w:t>
            </w:r>
          </w:p>
        </w:tc>
        <w:tc>
          <w:tcPr>
            <w:tcW w:w="1754"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Personu apliecinošu dokumentu izsniegšanas procesam nepieciešamo gala iekārtu rezerves daļu iegāde (prognoze atbilstoši ekspertu novērtējumam un vidējam faktiskam patēriņam iepriekšējos gados) – EUR 9 </w:t>
            </w:r>
            <w:r>
              <w:rPr>
                <w:rFonts w:ascii="Times New Roman" w:hAnsi="Times New Roman"/>
                <w:color w:val="000000"/>
                <w:sz w:val="20"/>
                <w:szCs w:val="20"/>
                <w:lang w:eastAsia="lv-LV"/>
              </w:rPr>
              <w:lastRenderedPageBreak/>
              <w:t>576 + PVN (21%) EUR 2 011 = EUR 11 587</w:t>
            </w:r>
          </w:p>
        </w:tc>
        <w:tc>
          <w:tcPr>
            <w:tcW w:w="54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lastRenderedPageBreak/>
              <w:t>11 587</w:t>
            </w:r>
          </w:p>
        </w:tc>
        <w:tc>
          <w:tcPr>
            <w:tcW w:w="595"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11 587</w:t>
            </w:r>
          </w:p>
        </w:tc>
      </w:tr>
    </w:tbl>
    <w:p w:rsidR="001943E7" w:rsidRDefault="001943E7" w:rsidP="001943E7">
      <w:pPr>
        <w:spacing w:after="0" w:line="240" w:lineRule="auto"/>
        <w:jc w:val="center"/>
        <w:rPr>
          <w:rFonts w:ascii="Times New Roman" w:hAnsi="Times New Roman"/>
          <w:b/>
          <w:color w:val="000000"/>
          <w:sz w:val="26"/>
          <w:szCs w:val="26"/>
        </w:rPr>
      </w:pPr>
    </w:p>
    <w:p w:rsidR="001943E7" w:rsidRDefault="001943E7" w:rsidP="001943E7">
      <w:pPr>
        <w:spacing w:after="0" w:line="240" w:lineRule="auto"/>
        <w:jc w:val="center"/>
        <w:rPr>
          <w:rFonts w:ascii="Times New Roman" w:hAnsi="Times New Roman"/>
          <w:b/>
          <w:color w:val="000000"/>
          <w:sz w:val="26"/>
          <w:szCs w:val="26"/>
        </w:rPr>
      </w:pPr>
    </w:p>
    <w:tbl>
      <w:tblPr>
        <w:tblW w:w="5000" w:type="pct"/>
        <w:tblLook w:val="00A0" w:firstRow="1" w:lastRow="0" w:firstColumn="1" w:lastColumn="0" w:noHBand="0" w:noVBand="0"/>
      </w:tblPr>
      <w:tblGrid>
        <w:gridCol w:w="822"/>
        <w:gridCol w:w="661"/>
        <w:gridCol w:w="1672"/>
        <w:gridCol w:w="2701"/>
        <w:gridCol w:w="1283"/>
        <w:gridCol w:w="994"/>
        <w:gridCol w:w="938"/>
      </w:tblGrid>
      <w:tr w:rsidR="001943E7" w:rsidTr="001943E7">
        <w:trPr>
          <w:trHeight w:val="57"/>
        </w:trPr>
        <w:tc>
          <w:tcPr>
            <w:tcW w:w="5000" w:type="pct"/>
            <w:gridSpan w:val="7"/>
            <w:vAlign w:val="center"/>
            <w:hideMark/>
          </w:tcPr>
          <w:p w:rsidR="001943E7" w:rsidRDefault="001943E7">
            <w:pPr>
              <w:spacing w:after="0" w:line="240" w:lineRule="auto"/>
              <w:jc w:val="center"/>
              <w:rPr>
                <w:rFonts w:ascii="Times New Roman" w:hAnsi="Times New Roman"/>
                <w:b/>
                <w:bCs/>
                <w:color w:val="000000"/>
                <w:sz w:val="24"/>
                <w:szCs w:val="24"/>
                <w:lang w:eastAsia="lv-LV"/>
              </w:rPr>
            </w:pPr>
            <w:r w:rsidRPr="001943E7">
              <w:rPr>
                <w:rFonts w:ascii="Times New Roman" w:hAnsi="Times New Roman"/>
                <w:b/>
                <w:bCs/>
                <w:color w:val="000000"/>
                <w:sz w:val="24"/>
                <w:szCs w:val="24"/>
                <w:lang w:eastAsia="lv-LV"/>
              </w:rPr>
              <w:t xml:space="preserve">Personu apliecinošo dokumentu izsniegšanas procesa nodrošināšanai nepieciešamo izdevumu aprēķins </w:t>
            </w:r>
            <w:proofErr w:type="gramStart"/>
            <w:r w:rsidRPr="001943E7">
              <w:rPr>
                <w:rFonts w:ascii="Times New Roman" w:hAnsi="Times New Roman"/>
                <w:b/>
                <w:bCs/>
                <w:color w:val="000000"/>
                <w:sz w:val="24"/>
                <w:szCs w:val="24"/>
                <w:lang w:eastAsia="lv-LV"/>
              </w:rPr>
              <w:t>2017.gadam</w:t>
            </w:r>
            <w:proofErr w:type="gramEnd"/>
          </w:p>
          <w:p w:rsidR="001943E7" w:rsidRPr="001943E7" w:rsidRDefault="001943E7">
            <w:pPr>
              <w:spacing w:after="0" w:line="240" w:lineRule="auto"/>
              <w:jc w:val="center"/>
              <w:rPr>
                <w:rFonts w:ascii="Times New Roman" w:hAnsi="Times New Roman"/>
                <w:b/>
                <w:bCs/>
                <w:color w:val="000000"/>
                <w:sz w:val="24"/>
                <w:szCs w:val="24"/>
                <w:lang w:eastAsia="lv-LV"/>
              </w:rPr>
            </w:pPr>
          </w:p>
        </w:tc>
      </w:tr>
      <w:tr w:rsidR="001943E7" w:rsidTr="001943E7">
        <w:trPr>
          <w:trHeight w:val="340"/>
        </w:trPr>
        <w:tc>
          <w:tcPr>
            <w:tcW w:w="3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color w:val="000000"/>
                <w:sz w:val="20"/>
                <w:szCs w:val="20"/>
                <w:lang w:eastAsia="lv-LV"/>
              </w:rPr>
            </w:pPr>
            <w:proofErr w:type="spellStart"/>
            <w:r>
              <w:rPr>
                <w:rFonts w:ascii="Times New Roman" w:hAnsi="Times New Roman"/>
                <w:b/>
                <w:bCs/>
                <w:color w:val="000000"/>
                <w:sz w:val="20"/>
                <w:szCs w:val="20"/>
                <w:lang w:eastAsia="lv-LV"/>
              </w:rPr>
              <w:t>Nr.p.k</w:t>
            </w:r>
            <w:proofErr w:type="spellEnd"/>
            <w:r>
              <w:rPr>
                <w:rFonts w:ascii="Times New Roman" w:hAnsi="Times New Roman"/>
                <w:b/>
                <w:bCs/>
                <w:color w:val="000000"/>
                <w:sz w:val="20"/>
                <w:szCs w:val="20"/>
                <w:lang w:eastAsia="lv-LV"/>
              </w:rPr>
              <w:t>.</w:t>
            </w:r>
          </w:p>
        </w:tc>
        <w:tc>
          <w:tcPr>
            <w:tcW w:w="381" w:type="pct"/>
            <w:tcBorders>
              <w:top w:val="single" w:sz="8" w:space="0" w:color="auto"/>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Kods</w:t>
            </w:r>
          </w:p>
        </w:tc>
        <w:tc>
          <w:tcPr>
            <w:tcW w:w="762" w:type="pct"/>
            <w:tcBorders>
              <w:top w:val="single" w:sz="8" w:space="0" w:color="auto"/>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Koda nosaukums</w:t>
            </w:r>
          </w:p>
        </w:tc>
        <w:tc>
          <w:tcPr>
            <w:tcW w:w="1754" w:type="pct"/>
            <w:tcBorders>
              <w:top w:val="single" w:sz="8" w:space="0" w:color="auto"/>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Detalizēts izdevumu aprēķins</w:t>
            </w:r>
          </w:p>
        </w:tc>
        <w:tc>
          <w:tcPr>
            <w:tcW w:w="534" w:type="pct"/>
            <w:tcBorders>
              <w:top w:val="single" w:sz="8" w:space="0" w:color="auto"/>
              <w:left w:val="nil"/>
              <w:bottom w:val="single" w:sz="8" w:space="0" w:color="auto"/>
              <w:right w:val="single" w:sz="8" w:space="0" w:color="auto"/>
            </w:tcBorders>
            <w:shd w:val="clear" w:color="auto" w:fill="FFFFFF"/>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Apstiprināts</w:t>
            </w:r>
          </w:p>
        </w:tc>
        <w:tc>
          <w:tcPr>
            <w:tcW w:w="609" w:type="pct"/>
            <w:tcBorders>
              <w:top w:val="single" w:sz="8" w:space="0" w:color="auto"/>
              <w:left w:val="nil"/>
              <w:bottom w:val="single" w:sz="8" w:space="0" w:color="auto"/>
              <w:right w:val="single" w:sz="8" w:space="0" w:color="auto"/>
            </w:tcBorders>
            <w:shd w:val="clear" w:color="auto" w:fill="FFFFFF"/>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Izmaiņas</w:t>
            </w:r>
          </w:p>
        </w:tc>
        <w:tc>
          <w:tcPr>
            <w:tcW w:w="579" w:type="pct"/>
            <w:tcBorders>
              <w:top w:val="single" w:sz="8" w:space="0" w:color="auto"/>
              <w:left w:val="nil"/>
              <w:bottom w:val="single" w:sz="8" w:space="0" w:color="auto"/>
              <w:right w:val="single" w:sz="8" w:space="0" w:color="auto"/>
            </w:tcBorders>
            <w:shd w:val="clear" w:color="auto" w:fill="FFFFFF"/>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Projekts</w:t>
            </w:r>
          </w:p>
        </w:tc>
      </w:tr>
      <w:tr w:rsidR="001943E7" w:rsidTr="001943E7">
        <w:trPr>
          <w:trHeight w:val="315"/>
        </w:trPr>
        <w:tc>
          <w:tcPr>
            <w:tcW w:w="381"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1</w:t>
            </w:r>
          </w:p>
        </w:tc>
        <w:tc>
          <w:tcPr>
            <w:tcW w:w="381"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2</w:t>
            </w:r>
          </w:p>
        </w:tc>
        <w:tc>
          <w:tcPr>
            <w:tcW w:w="762"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3</w:t>
            </w:r>
          </w:p>
        </w:tc>
        <w:tc>
          <w:tcPr>
            <w:tcW w:w="1754"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4</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5</w:t>
            </w:r>
          </w:p>
        </w:tc>
        <w:tc>
          <w:tcPr>
            <w:tcW w:w="60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6</w:t>
            </w:r>
          </w:p>
        </w:tc>
        <w:tc>
          <w:tcPr>
            <w:tcW w:w="57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7</w:t>
            </w:r>
          </w:p>
        </w:tc>
      </w:tr>
      <w:tr w:rsidR="001943E7" w:rsidTr="001943E7">
        <w:trPr>
          <w:trHeight w:val="360"/>
        </w:trPr>
        <w:tc>
          <w:tcPr>
            <w:tcW w:w="381" w:type="pct"/>
            <w:vMerge w:val="restart"/>
            <w:tcBorders>
              <w:top w:val="nil"/>
              <w:left w:val="single" w:sz="8" w:space="0" w:color="auto"/>
              <w:bottom w:val="single" w:sz="8" w:space="0" w:color="000000"/>
              <w:right w:val="single" w:sz="8" w:space="0" w:color="auto"/>
            </w:tcBorders>
            <w:shd w:val="clear" w:color="auto" w:fill="FFFF99"/>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1</w:t>
            </w:r>
          </w:p>
        </w:tc>
        <w:tc>
          <w:tcPr>
            <w:tcW w:w="1143" w:type="pct"/>
            <w:gridSpan w:val="2"/>
            <w:vMerge w:val="restart"/>
            <w:tcBorders>
              <w:top w:val="single" w:sz="8" w:space="0" w:color="auto"/>
              <w:left w:val="single" w:sz="8" w:space="0" w:color="auto"/>
              <w:bottom w:val="single" w:sz="8" w:space="0" w:color="000000"/>
              <w:right w:val="nil"/>
            </w:tcBorders>
            <w:shd w:val="clear" w:color="auto" w:fill="FFFF99"/>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proofErr w:type="gramStart"/>
            <w:r>
              <w:rPr>
                <w:rFonts w:ascii="Times New Roman" w:hAnsi="Times New Roman"/>
                <w:b/>
                <w:bCs/>
                <w:color w:val="000000"/>
                <w:sz w:val="20"/>
                <w:szCs w:val="20"/>
                <w:lang w:eastAsia="lv-LV"/>
              </w:rPr>
              <w:t>2017.gadā</w:t>
            </w:r>
            <w:proofErr w:type="gramEnd"/>
          </w:p>
        </w:tc>
        <w:tc>
          <w:tcPr>
            <w:tcW w:w="1754"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Izdevumi kopā</w:t>
            </w:r>
          </w:p>
        </w:tc>
        <w:tc>
          <w:tcPr>
            <w:tcW w:w="534"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i/>
                <w:iCs/>
                <w:sz w:val="20"/>
                <w:szCs w:val="20"/>
                <w:lang w:eastAsia="lv-LV"/>
              </w:rPr>
            </w:pPr>
            <w:r>
              <w:rPr>
                <w:rFonts w:ascii="Times New Roman" w:hAnsi="Times New Roman"/>
                <w:b/>
                <w:bCs/>
                <w:i/>
                <w:iCs/>
                <w:sz w:val="20"/>
                <w:szCs w:val="20"/>
                <w:lang w:eastAsia="lv-LV"/>
              </w:rPr>
              <w:t> </w:t>
            </w:r>
          </w:p>
        </w:tc>
        <w:tc>
          <w:tcPr>
            <w:tcW w:w="609"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sz w:val="20"/>
                <w:szCs w:val="20"/>
                <w:lang w:eastAsia="lv-LV"/>
              </w:rPr>
            </w:pPr>
            <w:r>
              <w:rPr>
                <w:rFonts w:ascii="Times New Roman" w:hAnsi="Times New Roman"/>
                <w:b/>
                <w:bCs/>
                <w:sz w:val="20"/>
                <w:szCs w:val="20"/>
                <w:lang w:eastAsia="lv-LV"/>
              </w:rPr>
              <w:t>5 768 831</w:t>
            </w:r>
          </w:p>
        </w:tc>
        <w:tc>
          <w:tcPr>
            <w:tcW w:w="579"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sz w:val="20"/>
                <w:szCs w:val="20"/>
                <w:lang w:eastAsia="lv-LV"/>
              </w:rPr>
            </w:pPr>
            <w:r>
              <w:rPr>
                <w:rFonts w:ascii="Times New Roman" w:hAnsi="Times New Roman"/>
                <w:b/>
                <w:bCs/>
                <w:sz w:val="20"/>
                <w:szCs w:val="20"/>
                <w:lang w:eastAsia="lv-LV"/>
              </w:rPr>
              <w:t>5 768 831</w:t>
            </w:r>
          </w:p>
        </w:tc>
      </w:tr>
      <w:tr w:rsidR="001943E7" w:rsidTr="001943E7">
        <w:trPr>
          <w:trHeight w:val="737"/>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p>
        </w:tc>
        <w:tc>
          <w:tcPr>
            <w:tcW w:w="0" w:type="auto"/>
            <w:gridSpan w:val="2"/>
            <w:vMerge/>
            <w:tcBorders>
              <w:top w:val="single" w:sz="8" w:space="0" w:color="auto"/>
              <w:left w:val="single" w:sz="8" w:space="0" w:color="auto"/>
              <w:bottom w:val="single" w:sz="8" w:space="0" w:color="000000"/>
              <w:right w:val="nil"/>
            </w:tcBorders>
            <w:vAlign w:val="center"/>
            <w:hideMark/>
          </w:tcPr>
          <w:p w:rsidR="001943E7" w:rsidRDefault="001943E7">
            <w:pPr>
              <w:spacing w:after="0" w:line="240" w:lineRule="auto"/>
              <w:rPr>
                <w:rFonts w:ascii="Times New Roman" w:hAnsi="Times New Roman"/>
                <w:b/>
                <w:bCs/>
                <w:color w:val="000000"/>
                <w:sz w:val="20"/>
                <w:szCs w:val="20"/>
                <w:lang w:eastAsia="lv-LV"/>
              </w:rPr>
            </w:pPr>
          </w:p>
        </w:tc>
        <w:tc>
          <w:tcPr>
            <w:tcW w:w="1754" w:type="pct"/>
            <w:tcBorders>
              <w:top w:val="nil"/>
              <w:left w:val="single" w:sz="4" w:space="0" w:color="auto"/>
              <w:bottom w:val="single" w:sz="4" w:space="0" w:color="auto"/>
              <w:right w:val="single" w:sz="4" w:space="0" w:color="auto"/>
            </w:tcBorders>
            <w:shd w:val="clear" w:color="auto" w:fill="FFFF99"/>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 xml:space="preserve"> Izdevumi Iekšlietu ministrijas budžeta programmai 11.01.00 „Pilsonības un migrācijas lietu pārvalde”</w:t>
            </w:r>
          </w:p>
        </w:tc>
        <w:tc>
          <w:tcPr>
            <w:tcW w:w="534"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sz w:val="20"/>
                <w:szCs w:val="20"/>
                <w:lang w:eastAsia="lv-LV"/>
              </w:rPr>
            </w:pPr>
            <w:r>
              <w:rPr>
                <w:rFonts w:ascii="Times New Roman" w:hAnsi="Times New Roman"/>
                <w:b/>
                <w:bCs/>
                <w:sz w:val="20"/>
                <w:szCs w:val="20"/>
                <w:lang w:eastAsia="lv-LV"/>
              </w:rPr>
              <w:t>0</w:t>
            </w:r>
          </w:p>
        </w:tc>
        <w:tc>
          <w:tcPr>
            <w:tcW w:w="609"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sz w:val="20"/>
                <w:szCs w:val="20"/>
                <w:lang w:eastAsia="lv-LV"/>
              </w:rPr>
            </w:pPr>
            <w:r>
              <w:rPr>
                <w:rFonts w:ascii="Times New Roman" w:hAnsi="Times New Roman"/>
                <w:b/>
                <w:bCs/>
                <w:sz w:val="20"/>
                <w:szCs w:val="20"/>
                <w:lang w:eastAsia="lv-LV"/>
              </w:rPr>
              <w:t>5 609 868</w:t>
            </w:r>
          </w:p>
        </w:tc>
        <w:tc>
          <w:tcPr>
            <w:tcW w:w="579"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sz w:val="20"/>
                <w:szCs w:val="20"/>
                <w:lang w:eastAsia="lv-LV"/>
              </w:rPr>
            </w:pPr>
            <w:r>
              <w:rPr>
                <w:rFonts w:ascii="Times New Roman" w:hAnsi="Times New Roman"/>
                <w:b/>
                <w:bCs/>
                <w:sz w:val="20"/>
                <w:szCs w:val="20"/>
                <w:lang w:eastAsia="lv-LV"/>
              </w:rPr>
              <w:t>5 609 868</w:t>
            </w:r>
          </w:p>
        </w:tc>
      </w:tr>
      <w:tr w:rsidR="001943E7" w:rsidTr="001943E7">
        <w:trPr>
          <w:trHeight w:val="227"/>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1"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2000</w:t>
            </w:r>
          </w:p>
        </w:tc>
        <w:tc>
          <w:tcPr>
            <w:tcW w:w="2516" w:type="pct"/>
            <w:gridSpan w:val="2"/>
            <w:tcBorders>
              <w:top w:val="nil"/>
              <w:left w:val="nil"/>
              <w:bottom w:val="single" w:sz="8" w:space="0" w:color="auto"/>
              <w:right w:val="single" w:sz="8" w:space="0" w:color="000000"/>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Preces un pakalpojumi</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60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5 428 368</w:t>
            </w:r>
          </w:p>
        </w:tc>
        <w:tc>
          <w:tcPr>
            <w:tcW w:w="57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5 428 368</w:t>
            </w:r>
          </w:p>
        </w:tc>
      </w:tr>
      <w:tr w:rsidR="001943E7" w:rsidTr="001943E7">
        <w:trPr>
          <w:trHeight w:val="227"/>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1"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2200</w:t>
            </w:r>
          </w:p>
        </w:tc>
        <w:tc>
          <w:tcPr>
            <w:tcW w:w="2516"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Pakalpojumi </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0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1 480 743</w:t>
            </w:r>
          </w:p>
        </w:tc>
        <w:tc>
          <w:tcPr>
            <w:tcW w:w="57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1 480 743</w:t>
            </w:r>
          </w:p>
        </w:tc>
      </w:tr>
      <w:tr w:rsidR="001943E7" w:rsidTr="001943E7">
        <w:trPr>
          <w:trHeight w:val="397"/>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1"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2240</w:t>
            </w:r>
          </w:p>
        </w:tc>
        <w:tc>
          <w:tcPr>
            <w:tcW w:w="2516"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Remontdarbi un iestāžu uzturēšanas pakalpojumi (izņemot ēku, būvju un ceļu kapitālo remontu)</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0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204 157</w:t>
            </w:r>
          </w:p>
        </w:tc>
        <w:tc>
          <w:tcPr>
            <w:tcW w:w="57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204 157</w:t>
            </w:r>
          </w:p>
        </w:tc>
      </w:tr>
      <w:tr w:rsidR="001943E7" w:rsidTr="001943E7">
        <w:trPr>
          <w:trHeight w:val="3118"/>
        </w:trPr>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2243</w:t>
            </w:r>
          </w:p>
        </w:tc>
        <w:tc>
          <w:tcPr>
            <w:tcW w:w="762" w:type="pct"/>
            <w:vMerge w:val="restart"/>
            <w:tcBorders>
              <w:top w:val="nil"/>
              <w:left w:val="single" w:sz="8" w:space="0" w:color="auto"/>
              <w:bottom w:val="single" w:sz="8" w:space="0" w:color="000000"/>
              <w:right w:val="nil"/>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Iekārtas, inventāra un aparatūras remonts, tehniskā apkalpošana</w:t>
            </w:r>
          </w:p>
        </w:tc>
        <w:tc>
          <w:tcPr>
            <w:tcW w:w="1754" w:type="pct"/>
            <w:tcBorders>
              <w:top w:val="nil"/>
              <w:left w:val="single" w:sz="4" w:space="0" w:color="auto"/>
              <w:bottom w:val="single" w:sz="4" w:space="0" w:color="auto"/>
              <w:right w:val="single" w:sz="4"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Pārvaldes </w:t>
            </w:r>
            <w:proofErr w:type="spellStart"/>
            <w:r>
              <w:rPr>
                <w:rFonts w:ascii="Times New Roman" w:hAnsi="Times New Roman"/>
                <w:color w:val="000000"/>
                <w:sz w:val="20"/>
                <w:szCs w:val="20"/>
                <w:lang w:eastAsia="lv-LV"/>
              </w:rPr>
              <w:t>Personalizācijas</w:t>
            </w:r>
            <w:proofErr w:type="spellEnd"/>
            <w:r>
              <w:rPr>
                <w:rFonts w:ascii="Times New Roman" w:hAnsi="Times New Roman"/>
                <w:color w:val="000000"/>
                <w:sz w:val="20"/>
                <w:szCs w:val="20"/>
                <w:lang w:eastAsia="lv-LV"/>
              </w:rPr>
              <w:t xml:space="preserve"> centra inženiertehnisko un drošības sistēmu uzturēšana (prognoze pamatojoties uz faktiskajiem izdevumiem iepriekšējos gados, saskaņā ar pašreizējiem līgumiem), t.sk. videonovērošanas sistēma, pieejas kontroles sistēma un drošības sistēma ar signalizāciju, gāzes ugunsdzēšanas sistēma serveru telpās, ventilācijas un kondicionēšanas sistēma (prognoze pamatojoties uz faktiskajiem izdevumiem iepriekšējos gados) – EUR 1 953 x 12 </w:t>
            </w:r>
            <w:proofErr w:type="spellStart"/>
            <w:r>
              <w:rPr>
                <w:rFonts w:ascii="Times New Roman" w:hAnsi="Times New Roman"/>
                <w:color w:val="000000"/>
                <w:sz w:val="20"/>
                <w:szCs w:val="20"/>
                <w:lang w:eastAsia="lv-LV"/>
              </w:rPr>
              <w:t>mēn</w:t>
            </w:r>
            <w:proofErr w:type="spellEnd"/>
            <w:r>
              <w:rPr>
                <w:rFonts w:ascii="Times New Roman" w:hAnsi="Times New Roman"/>
                <w:color w:val="000000"/>
                <w:sz w:val="20"/>
                <w:szCs w:val="20"/>
                <w:lang w:eastAsia="lv-LV"/>
              </w:rPr>
              <w:t>. = EUR 23 436;</w:t>
            </w:r>
          </w:p>
        </w:tc>
        <w:tc>
          <w:tcPr>
            <w:tcW w:w="534" w:type="pct"/>
            <w:vMerge w:val="restart"/>
            <w:tcBorders>
              <w:top w:val="nil"/>
              <w:left w:val="single" w:sz="4" w:space="0" w:color="auto"/>
              <w:bottom w:val="single" w:sz="8" w:space="0" w:color="000000"/>
              <w:right w:val="nil"/>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09"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35 536</w:t>
            </w:r>
          </w:p>
        </w:tc>
        <w:tc>
          <w:tcPr>
            <w:tcW w:w="579" w:type="pct"/>
            <w:vMerge w:val="restart"/>
            <w:tcBorders>
              <w:top w:val="nil"/>
              <w:left w:val="nil"/>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35 536</w:t>
            </w:r>
          </w:p>
        </w:tc>
      </w:tr>
      <w:tr w:rsidR="001943E7" w:rsidTr="001943E7">
        <w:trPr>
          <w:trHeight w:val="1644"/>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nil"/>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4" w:type="pct"/>
            <w:tcBorders>
              <w:top w:val="nil"/>
              <w:left w:val="single" w:sz="4" w:space="0" w:color="auto"/>
              <w:bottom w:val="single" w:sz="8" w:space="0" w:color="auto"/>
              <w:right w:val="single" w:sz="4"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Pārvaldes </w:t>
            </w:r>
            <w:proofErr w:type="spellStart"/>
            <w:r>
              <w:rPr>
                <w:rFonts w:ascii="Times New Roman" w:hAnsi="Times New Roman"/>
                <w:color w:val="000000"/>
                <w:sz w:val="20"/>
                <w:szCs w:val="20"/>
                <w:lang w:eastAsia="lv-LV"/>
              </w:rPr>
              <w:t>Personalizācijas</w:t>
            </w:r>
            <w:proofErr w:type="spellEnd"/>
            <w:r>
              <w:rPr>
                <w:rFonts w:ascii="Times New Roman" w:hAnsi="Times New Roman"/>
                <w:color w:val="000000"/>
                <w:sz w:val="20"/>
                <w:szCs w:val="20"/>
                <w:lang w:eastAsia="lv-LV"/>
              </w:rPr>
              <w:t xml:space="preserve"> centra tehniskā aprīkojuma remonts un apkalpošana (prognoze pamatojoties uz faktiskajiem izdevumiem iepriekšējos gados, saskaņā ar pašreizējiem līgumiem) – 10 000 EUR + PVN (21%) EUR 2 100 = EUR 12 100.</w:t>
            </w:r>
          </w:p>
        </w:tc>
        <w:tc>
          <w:tcPr>
            <w:tcW w:w="0" w:type="auto"/>
            <w:vMerge/>
            <w:tcBorders>
              <w:top w:val="nil"/>
              <w:left w:val="single" w:sz="4" w:space="0" w:color="auto"/>
              <w:bottom w:val="single" w:sz="8" w:space="0" w:color="000000"/>
              <w:right w:val="nil"/>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nil"/>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1814"/>
        </w:trPr>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lastRenderedPageBreak/>
              <w:t> </w:t>
            </w:r>
          </w:p>
        </w:tc>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2249</w:t>
            </w:r>
          </w:p>
        </w:tc>
        <w:tc>
          <w:tcPr>
            <w:tcW w:w="762"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Pārējie remontdarbu un iestāžu uzturēšanas pakalpojumi</w:t>
            </w:r>
          </w:p>
        </w:tc>
        <w:tc>
          <w:tcPr>
            <w:tcW w:w="1754" w:type="pct"/>
            <w:tcBorders>
              <w:top w:val="nil"/>
              <w:left w:val="nil"/>
              <w:bottom w:val="nil"/>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Informatīvā tālruņa par personu apliecinošu dokumentu izsniegšanas jautājumiem uzturēšanas izmaksas (prognoze pamatojoties uz faktiskajiem izdevumiem iepriekšējos gados, nodrošinot pakalpojuma pieejamības paaugstināšanu par 50% salīdzinājumā ar </w:t>
            </w:r>
            <w:proofErr w:type="gramStart"/>
            <w:r>
              <w:rPr>
                <w:rFonts w:ascii="Times New Roman" w:hAnsi="Times New Roman"/>
                <w:color w:val="000000"/>
                <w:sz w:val="20"/>
                <w:szCs w:val="20"/>
                <w:lang w:eastAsia="lv-LV"/>
              </w:rPr>
              <w:t>2015.gadu</w:t>
            </w:r>
            <w:proofErr w:type="gramEnd"/>
            <w:r>
              <w:rPr>
                <w:rFonts w:ascii="Times New Roman" w:hAnsi="Times New Roman"/>
                <w:color w:val="000000"/>
                <w:sz w:val="20"/>
                <w:szCs w:val="20"/>
                <w:lang w:eastAsia="lv-LV"/>
              </w:rPr>
              <w:t>) – EUR 54356  + PVN (21%) EUR 11415 = EUR 65 771;</w:t>
            </w:r>
          </w:p>
        </w:tc>
        <w:tc>
          <w:tcPr>
            <w:tcW w:w="534"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09"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168 621</w:t>
            </w:r>
          </w:p>
        </w:tc>
        <w:tc>
          <w:tcPr>
            <w:tcW w:w="579"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168 621</w:t>
            </w:r>
          </w:p>
        </w:tc>
      </w:tr>
      <w:tr w:rsidR="001943E7" w:rsidTr="001943E7">
        <w:trPr>
          <w:trHeight w:val="1531"/>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4" w:type="pct"/>
            <w:tcBorders>
              <w:top w:val="nil"/>
              <w:left w:val="nil"/>
              <w:bottom w:val="nil"/>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Informatīvu materiālu par personu apliecinošiem dokumentiem sagatavošanas, ražošanas un izplatīšanas izmaksas (prognoze pamatojoties uz veikto tirgus izpēti un paredzēto informatīvo materiālu skaitu un specifikāciju) – EUR 5 000 + PVN (21%) EUR 1 050 = EUR 6 050;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1757"/>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4"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Personalizēto personu apliecinošu dokumentu transportēšana (ārpakalpojums) no Pārvaldes </w:t>
            </w:r>
            <w:proofErr w:type="spellStart"/>
            <w:r>
              <w:rPr>
                <w:rFonts w:ascii="Times New Roman" w:hAnsi="Times New Roman"/>
                <w:color w:val="000000"/>
                <w:sz w:val="20"/>
                <w:szCs w:val="20"/>
                <w:lang w:eastAsia="lv-LV"/>
              </w:rPr>
              <w:t>Personalizācijas</w:t>
            </w:r>
            <w:proofErr w:type="spellEnd"/>
            <w:r>
              <w:rPr>
                <w:rFonts w:ascii="Times New Roman" w:hAnsi="Times New Roman"/>
                <w:color w:val="000000"/>
                <w:sz w:val="20"/>
                <w:szCs w:val="20"/>
                <w:lang w:eastAsia="lv-LV"/>
              </w:rPr>
              <w:t xml:space="preserve"> centra uz Pārvaldes teritoriālajām nodaļām un Ārlietu ministriju (prognoze pamatojoties uz faktiskajiem izdevumiem iepriekšējos gados, atbilstoši spēkā esošajiem līgumiem) – EUR 80 000 + PVN (21%) EUR 16 800 = EUR 96 800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20"/>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1"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2250</w:t>
            </w:r>
          </w:p>
        </w:tc>
        <w:tc>
          <w:tcPr>
            <w:tcW w:w="2516"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Informācijas tehnoloģiju pakalpojumi</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0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1 276 586</w:t>
            </w:r>
          </w:p>
        </w:tc>
        <w:tc>
          <w:tcPr>
            <w:tcW w:w="57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1 276 586</w:t>
            </w:r>
          </w:p>
        </w:tc>
      </w:tr>
      <w:tr w:rsidR="001943E7" w:rsidTr="001943E7">
        <w:trPr>
          <w:trHeight w:val="57"/>
        </w:trPr>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2251</w:t>
            </w:r>
          </w:p>
        </w:tc>
        <w:tc>
          <w:tcPr>
            <w:tcW w:w="762"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Informācijas sistēmas uzturēšana</w:t>
            </w:r>
          </w:p>
        </w:tc>
        <w:tc>
          <w:tcPr>
            <w:tcW w:w="1754" w:type="pct"/>
            <w:tcBorders>
              <w:top w:val="nil"/>
              <w:left w:val="nil"/>
              <w:bottom w:val="nil"/>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Personu apliecinošu dokumentu informācijas sistēmas (PADIS) programmatūras un specializētās aparatūras uzturēšana (prognozētās izmaksas saskaņā ar veikto tirgus izpēti un noslēgtajiem līgumiem) = EUR 280 000 + PVN (21%) EUR 58 800 = EUR 338 800;</w:t>
            </w:r>
          </w:p>
        </w:tc>
        <w:tc>
          <w:tcPr>
            <w:tcW w:w="534"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09"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399 300</w:t>
            </w:r>
          </w:p>
        </w:tc>
        <w:tc>
          <w:tcPr>
            <w:tcW w:w="579"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399 300</w:t>
            </w:r>
          </w:p>
        </w:tc>
      </w:tr>
      <w:tr w:rsidR="001943E7" w:rsidTr="001943E7">
        <w:trPr>
          <w:trHeight w:val="907"/>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4"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proofErr w:type="spellStart"/>
            <w:r>
              <w:rPr>
                <w:rFonts w:ascii="Times New Roman" w:hAnsi="Times New Roman"/>
                <w:color w:val="000000"/>
                <w:sz w:val="20"/>
                <w:szCs w:val="20"/>
                <w:lang w:eastAsia="lv-LV"/>
              </w:rPr>
              <w:t>eID-LV</w:t>
            </w:r>
            <w:proofErr w:type="spellEnd"/>
            <w:r>
              <w:rPr>
                <w:rFonts w:ascii="Times New Roman" w:hAnsi="Times New Roman"/>
                <w:color w:val="000000"/>
                <w:sz w:val="20"/>
                <w:szCs w:val="20"/>
                <w:lang w:eastAsia="lv-LV"/>
              </w:rPr>
              <w:t xml:space="preserve"> starpprogrammatūras uzturēšana (saskaņā ar ekspertu novērtējumu aptuveni 10% no starpprogrammatūras) EUR 50 000 + PVN (21%) EUR 10 500 = EUR 60 500.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1191"/>
        </w:trPr>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2259</w:t>
            </w:r>
          </w:p>
        </w:tc>
        <w:tc>
          <w:tcPr>
            <w:tcW w:w="762"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Pārējie informācijas tehnoloģiju pakalpojumi</w:t>
            </w:r>
          </w:p>
        </w:tc>
        <w:tc>
          <w:tcPr>
            <w:tcW w:w="1754" w:type="pct"/>
            <w:tcBorders>
              <w:top w:val="nil"/>
              <w:left w:val="nil"/>
              <w:bottom w:val="nil"/>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Personas apliecību (</w:t>
            </w:r>
            <w:proofErr w:type="spellStart"/>
            <w:r>
              <w:rPr>
                <w:rFonts w:ascii="Times New Roman" w:hAnsi="Times New Roman"/>
                <w:color w:val="000000"/>
                <w:sz w:val="20"/>
                <w:szCs w:val="20"/>
                <w:lang w:eastAsia="lv-LV"/>
              </w:rPr>
              <w:t>eID</w:t>
            </w:r>
            <w:proofErr w:type="spellEnd"/>
            <w:r>
              <w:rPr>
                <w:rFonts w:ascii="Times New Roman" w:hAnsi="Times New Roman"/>
                <w:color w:val="000000"/>
                <w:sz w:val="20"/>
                <w:szCs w:val="20"/>
                <w:lang w:eastAsia="lv-LV"/>
              </w:rPr>
              <w:t xml:space="preserve">) izsniegšanai nepieciešamo sertifikācijas pakalpojumu iegāde no VAS „Latvijas Valsts radio un televīzijas centrs” (saskaņā ar noslēgto </w:t>
            </w:r>
            <w:r>
              <w:rPr>
                <w:rFonts w:ascii="Times New Roman" w:hAnsi="Times New Roman"/>
                <w:color w:val="000000"/>
                <w:sz w:val="20"/>
                <w:szCs w:val="20"/>
                <w:lang w:eastAsia="lv-LV"/>
              </w:rPr>
              <w:lastRenderedPageBreak/>
              <w:t>līgumu) = EUR 700 030 + PVN (21%) EUR 147 006 = EUR 847 036;</w:t>
            </w:r>
          </w:p>
        </w:tc>
        <w:tc>
          <w:tcPr>
            <w:tcW w:w="534"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lastRenderedPageBreak/>
              <w:t> </w:t>
            </w:r>
          </w:p>
        </w:tc>
        <w:tc>
          <w:tcPr>
            <w:tcW w:w="609"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877 286</w:t>
            </w:r>
          </w:p>
        </w:tc>
        <w:tc>
          <w:tcPr>
            <w:tcW w:w="579"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877 286</w:t>
            </w:r>
          </w:p>
        </w:tc>
      </w:tr>
      <w:tr w:rsidR="001943E7" w:rsidTr="001943E7">
        <w:trPr>
          <w:trHeight w:val="1077"/>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4"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Personu apliecinošu dokumentu informācijas sistēmas (PADIS) un </w:t>
            </w:r>
            <w:proofErr w:type="spellStart"/>
            <w:r>
              <w:rPr>
                <w:rFonts w:ascii="Times New Roman" w:hAnsi="Times New Roman"/>
                <w:color w:val="000000"/>
                <w:sz w:val="20"/>
                <w:szCs w:val="20"/>
                <w:lang w:eastAsia="lv-LV"/>
              </w:rPr>
              <w:t>eID</w:t>
            </w:r>
            <w:proofErr w:type="spellEnd"/>
            <w:r>
              <w:rPr>
                <w:rFonts w:ascii="Times New Roman" w:hAnsi="Times New Roman"/>
                <w:color w:val="000000"/>
                <w:sz w:val="20"/>
                <w:szCs w:val="20"/>
                <w:lang w:eastAsia="lv-LV"/>
              </w:rPr>
              <w:t xml:space="preserve"> starpprogrammatūras ikgadējais drošības audits (prognozētās izmaksas saskaņā ar veikto tirgus izpēti) = EUR 25 000 + PVN (21%) EUR 5250 = EUR 30 250.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20"/>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1"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2300</w:t>
            </w:r>
          </w:p>
        </w:tc>
        <w:tc>
          <w:tcPr>
            <w:tcW w:w="2516"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Krājumi, materiāli, energoresursi, preces, biroja preces un inventārs, kurus neuzskaita kodā 5000</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0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3 947 625</w:t>
            </w:r>
          </w:p>
        </w:tc>
        <w:tc>
          <w:tcPr>
            <w:tcW w:w="57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3 947 625</w:t>
            </w:r>
          </w:p>
        </w:tc>
      </w:tr>
      <w:tr w:rsidR="001943E7" w:rsidTr="001943E7">
        <w:trPr>
          <w:trHeight w:val="170"/>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1"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2310</w:t>
            </w:r>
          </w:p>
        </w:tc>
        <w:tc>
          <w:tcPr>
            <w:tcW w:w="2516"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Biroja preces un inventārs </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0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52 635</w:t>
            </w:r>
          </w:p>
        </w:tc>
        <w:tc>
          <w:tcPr>
            <w:tcW w:w="57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52 635</w:t>
            </w:r>
          </w:p>
        </w:tc>
      </w:tr>
      <w:tr w:rsidR="001943E7" w:rsidTr="001943E7">
        <w:trPr>
          <w:trHeight w:val="1417"/>
        </w:trPr>
        <w:tc>
          <w:tcPr>
            <w:tcW w:w="381" w:type="pct"/>
            <w:tcBorders>
              <w:top w:val="nil"/>
              <w:left w:val="single" w:sz="8" w:space="0" w:color="auto"/>
              <w:bottom w:val="nil"/>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1" w:type="pct"/>
            <w:tcBorders>
              <w:top w:val="nil"/>
              <w:left w:val="nil"/>
              <w:bottom w:val="nil"/>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762" w:type="pct"/>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1754"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personu apliecinošu dokumentu izsniegšanas procesa nodrošināšanai nepieciešamo materiālu iegāde, t.sk. aploksnes, papīrs un citas biroja preces (prognoze pamatojoties uz vidējo faktisko patēriņu iepriekšējos gados) – EUR 43 500 + PVN (21%) EUR 9135 = EUR 52 635;</w:t>
            </w:r>
          </w:p>
        </w:tc>
        <w:tc>
          <w:tcPr>
            <w:tcW w:w="534" w:type="pct"/>
            <w:tcBorders>
              <w:top w:val="nil"/>
              <w:left w:val="nil"/>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09" w:type="pct"/>
            <w:tcBorders>
              <w:top w:val="nil"/>
              <w:left w:val="nil"/>
              <w:bottom w:val="nil"/>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52 635</w:t>
            </w:r>
          </w:p>
        </w:tc>
        <w:tc>
          <w:tcPr>
            <w:tcW w:w="579" w:type="pct"/>
            <w:tcBorders>
              <w:top w:val="nil"/>
              <w:left w:val="nil"/>
              <w:bottom w:val="nil"/>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52 635</w:t>
            </w:r>
          </w:p>
        </w:tc>
      </w:tr>
      <w:tr w:rsidR="001943E7" w:rsidTr="001943E7">
        <w:trPr>
          <w:trHeight w:val="20"/>
        </w:trPr>
        <w:tc>
          <w:tcPr>
            <w:tcW w:w="381" w:type="pct"/>
            <w:tcBorders>
              <w:top w:val="nil"/>
              <w:left w:val="single" w:sz="8" w:space="0" w:color="auto"/>
              <w:bottom w:val="nil"/>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1" w:type="pct"/>
            <w:tcBorders>
              <w:top w:val="single" w:sz="8" w:space="0" w:color="auto"/>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2390</w:t>
            </w:r>
          </w:p>
        </w:tc>
        <w:tc>
          <w:tcPr>
            <w:tcW w:w="2516" w:type="pct"/>
            <w:gridSpan w:val="2"/>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Pārējās preces</w:t>
            </w:r>
          </w:p>
        </w:tc>
        <w:tc>
          <w:tcPr>
            <w:tcW w:w="534" w:type="pct"/>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09" w:type="pct"/>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3 894 990</w:t>
            </w:r>
          </w:p>
        </w:tc>
        <w:tc>
          <w:tcPr>
            <w:tcW w:w="579" w:type="pct"/>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3 894 990</w:t>
            </w:r>
          </w:p>
        </w:tc>
      </w:tr>
      <w:tr w:rsidR="001943E7" w:rsidTr="001943E7">
        <w:trPr>
          <w:trHeight w:val="964"/>
        </w:trPr>
        <w:tc>
          <w:tcPr>
            <w:tcW w:w="381" w:type="pct"/>
            <w:vMerge w:val="restart"/>
            <w:tcBorders>
              <w:top w:val="nil"/>
              <w:left w:val="single" w:sz="8" w:space="0" w:color="auto"/>
              <w:bottom w:val="nil"/>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1" w:type="pct"/>
            <w:vMerge w:val="restart"/>
            <w:tcBorders>
              <w:top w:val="nil"/>
              <w:left w:val="single" w:sz="8" w:space="0" w:color="auto"/>
              <w:bottom w:val="nil"/>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762" w:type="pct"/>
            <w:vMerge w:val="restart"/>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1754" w:type="pct"/>
            <w:tcBorders>
              <w:top w:val="nil"/>
              <w:left w:val="nil"/>
              <w:bottom w:val="nil"/>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nepieciešamais pasu sagatavju skaits 300 000 x vienas sagataves cena (atbilstoši līgumam par pasu sagatavju izgatavošanu un piegādi) EUR 4,99 = EUR 1497000 + PVN (21%) EUR 314370 = EUR 1 811 370;</w:t>
            </w:r>
          </w:p>
        </w:tc>
        <w:tc>
          <w:tcPr>
            <w:tcW w:w="534"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09"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3 894 990</w:t>
            </w:r>
          </w:p>
        </w:tc>
        <w:tc>
          <w:tcPr>
            <w:tcW w:w="579" w:type="pct"/>
            <w:vMerge w:val="restart"/>
            <w:tcBorders>
              <w:top w:val="nil"/>
              <w:left w:val="single" w:sz="8" w:space="0" w:color="auto"/>
              <w:bottom w:val="nil"/>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3 894 990</w:t>
            </w:r>
          </w:p>
        </w:tc>
      </w:tr>
      <w:tr w:rsidR="001943E7" w:rsidTr="001943E7">
        <w:trPr>
          <w:trHeight w:val="1191"/>
        </w:trPr>
        <w:tc>
          <w:tcPr>
            <w:tcW w:w="0" w:type="auto"/>
            <w:vMerge/>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4" w:type="pct"/>
            <w:tcBorders>
              <w:top w:val="nil"/>
              <w:left w:val="nil"/>
              <w:bottom w:val="nil"/>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nepieciešamais personas apliecību sagatavju skaits 300 000</w:t>
            </w:r>
            <w:proofErr w:type="gramStart"/>
            <w:r>
              <w:rPr>
                <w:rFonts w:ascii="Times New Roman" w:hAnsi="Times New Roman"/>
                <w:color w:val="000000"/>
                <w:sz w:val="20"/>
                <w:szCs w:val="20"/>
                <w:lang w:eastAsia="lv-LV"/>
              </w:rPr>
              <w:t xml:space="preserve">  </w:t>
            </w:r>
            <w:proofErr w:type="gramEnd"/>
            <w:r>
              <w:rPr>
                <w:rFonts w:ascii="Times New Roman" w:hAnsi="Times New Roman"/>
                <w:color w:val="000000"/>
                <w:sz w:val="20"/>
                <w:szCs w:val="20"/>
                <w:lang w:eastAsia="lv-LV"/>
              </w:rPr>
              <w:t>x vienas sagataves cena (atbilstoši spēkā esošajam līgumam par personas apliecību sagatavju izgatavošanu un piegādi) EUR 5,74 = EUR 1 722 000 + PVN (21%) EUR 361 620 = EUR 2 083 620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20"/>
        </w:trPr>
        <w:tc>
          <w:tcPr>
            <w:tcW w:w="381" w:type="pct"/>
            <w:tcBorders>
              <w:top w:val="single" w:sz="8" w:space="0" w:color="auto"/>
              <w:left w:val="single" w:sz="8" w:space="0" w:color="auto"/>
              <w:bottom w:val="single" w:sz="8" w:space="0" w:color="auto"/>
              <w:right w:val="single" w:sz="8" w:space="0" w:color="auto"/>
            </w:tcBorders>
            <w:noWrap/>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381" w:type="pct"/>
            <w:tcBorders>
              <w:top w:val="single" w:sz="8" w:space="0" w:color="auto"/>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5000</w:t>
            </w:r>
          </w:p>
        </w:tc>
        <w:tc>
          <w:tcPr>
            <w:tcW w:w="2516"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Pamatkapitāla veidošana </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0</w:t>
            </w:r>
          </w:p>
        </w:tc>
        <w:tc>
          <w:tcPr>
            <w:tcW w:w="60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181 500</w:t>
            </w:r>
          </w:p>
        </w:tc>
        <w:tc>
          <w:tcPr>
            <w:tcW w:w="579" w:type="pct"/>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181 500</w:t>
            </w:r>
          </w:p>
        </w:tc>
      </w:tr>
      <w:tr w:rsidR="001943E7" w:rsidTr="001943E7">
        <w:trPr>
          <w:trHeight w:val="1134"/>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1"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5121</w:t>
            </w:r>
          </w:p>
        </w:tc>
        <w:tc>
          <w:tcPr>
            <w:tcW w:w="762"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Datorprogrammas</w:t>
            </w:r>
          </w:p>
        </w:tc>
        <w:tc>
          <w:tcPr>
            <w:tcW w:w="1754"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Izmaksas Personu apliecinošu dokumentu informācijas sistēmas (PADIS) programmatūras papildinājumu izstrādei (ekspertu novērtējums atbilstoši plānoto izmaiņu apjomam un vidējai programmatūras izstrādes cenai par vienu cilvēkdienu) – EUR 150 000 + PVN (21%) EUR 31 500 = EUR 181 500</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0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181 500</w:t>
            </w:r>
          </w:p>
        </w:tc>
        <w:tc>
          <w:tcPr>
            <w:tcW w:w="57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181 500</w:t>
            </w:r>
          </w:p>
        </w:tc>
      </w:tr>
      <w:tr w:rsidR="001943E7" w:rsidTr="001943E7">
        <w:trPr>
          <w:trHeight w:val="227"/>
        </w:trPr>
        <w:tc>
          <w:tcPr>
            <w:tcW w:w="5000" w:type="pct"/>
            <w:gridSpan w:val="7"/>
            <w:vAlign w:val="bottom"/>
          </w:tcPr>
          <w:p w:rsidR="001943E7" w:rsidRPr="001943E7" w:rsidRDefault="001943E7">
            <w:pPr>
              <w:spacing w:after="0" w:line="240" w:lineRule="auto"/>
              <w:jc w:val="center"/>
              <w:rPr>
                <w:rFonts w:ascii="Times New Roman" w:hAnsi="Times New Roman"/>
                <w:b/>
                <w:bCs/>
                <w:color w:val="000000"/>
                <w:sz w:val="24"/>
                <w:szCs w:val="24"/>
                <w:lang w:eastAsia="lv-LV"/>
              </w:rPr>
            </w:pPr>
            <w:r w:rsidRPr="001943E7">
              <w:rPr>
                <w:rFonts w:ascii="Times New Roman" w:hAnsi="Times New Roman"/>
                <w:b/>
                <w:bCs/>
                <w:color w:val="000000"/>
                <w:sz w:val="24"/>
                <w:szCs w:val="24"/>
                <w:lang w:eastAsia="lv-LV"/>
              </w:rPr>
              <w:lastRenderedPageBreak/>
              <w:t>Finansējuma pārdale Iekšlietu ministrijas budžeta programmai 02.00.00 „Iekšlietu ministrijas vienotā sakaru un informācijas sistēma”</w:t>
            </w:r>
          </w:p>
          <w:p w:rsidR="001943E7" w:rsidRDefault="001943E7">
            <w:pPr>
              <w:spacing w:after="0" w:line="240" w:lineRule="auto"/>
              <w:jc w:val="center"/>
              <w:rPr>
                <w:rFonts w:ascii="Times New Roman" w:hAnsi="Times New Roman"/>
                <w:b/>
                <w:bCs/>
                <w:color w:val="000000"/>
                <w:sz w:val="20"/>
                <w:szCs w:val="20"/>
                <w:lang w:eastAsia="lv-LV"/>
              </w:rPr>
            </w:pPr>
          </w:p>
        </w:tc>
      </w:tr>
      <w:tr w:rsidR="001943E7" w:rsidTr="001943E7">
        <w:trPr>
          <w:trHeight w:val="20"/>
        </w:trPr>
        <w:tc>
          <w:tcPr>
            <w:tcW w:w="381" w:type="pct"/>
            <w:noWrap/>
            <w:vAlign w:val="bottom"/>
          </w:tcPr>
          <w:p w:rsidR="001943E7" w:rsidRDefault="001943E7">
            <w:pPr>
              <w:spacing w:after="0" w:line="240" w:lineRule="auto"/>
              <w:jc w:val="center"/>
              <w:rPr>
                <w:rFonts w:ascii="Times New Roman" w:hAnsi="Times New Roman"/>
                <w:b/>
                <w:bCs/>
                <w:color w:val="000000"/>
                <w:sz w:val="20"/>
                <w:szCs w:val="20"/>
                <w:lang w:eastAsia="lv-LV"/>
              </w:rPr>
            </w:pPr>
          </w:p>
        </w:tc>
        <w:tc>
          <w:tcPr>
            <w:tcW w:w="381" w:type="pct"/>
            <w:noWrap/>
            <w:vAlign w:val="bottom"/>
          </w:tcPr>
          <w:p w:rsidR="001943E7" w:rsidRDefault="001943E7">
            <w:pPr>
              <w:spacing w:after="0" w:line="240" w:lineRule="auto"/>
              <w:rPr>
                <w:rFonts w:ascii="Times New Roman" w:hAnsi="Times New Roman"/>
                <w:sz w:val="20"/>
                <w:szCs w:val="20"/>
                <w:lang w:eastAsia="lv-LV"/>
              </w:rPr>
            </w:pPr>
          </w:p>
        </w:tc>
        <w:tc>
          <w:tcPr>
            <w:tcW w:w="762" w:type="pct"/>
            <w:noWrap/>
            <w:vAlign w:val="bottom"/>
          </w:tcPr>
          <w:p w:rsidR="001943E7" w:rsidRDefault="001943E7">
            <w:pPr>
              <w:spacing w:after="0" w:line="240" w:lineRule="auto"/>
              <w:rPr>
                <w:rFonts w:ascii="Times New Roman" w:hAnsi="Times New Roman"/>
                <w:sz w:val="20"/>
                <w:szCs w:val="20"/>
                <w:lang w:eastAsia="lv-LV"/>
              </w:rPr>
            </w:pPr>
          </w:p>
        </w:tc>
        <w:tc>
          <w:tcPr>
            <w:tcW w:w="1754" w:type="pct"/>
            <w:noWrap/>
            <w:vAlign w:val="bottom"/>
          </w:tcPr>
          <w:p w:rsidR="001943E7" w:rsidRDefault="001943E7">
            <w:pPr>
              <w:spacing w:after="0" w:line="240" w:lineRule="auto"/>
              <w:rPr>
                <w:rFonts w:ascii="Times New Roman" w:hAnsi="Times New Roman"/>
                <w:sz w:val="20"/>
                <w:szCs w:val="20"/>
                <w:lang w:eastAsia="lv-LV"/>
              </w:rPr>
            </w:pPr>
          </w:p>
        </w:tc>
        <w:tc>
          <w:tcPr>
            <w:tcW w:w="534" w:type="pct"/>
            <w:noWrap/>
            <w:vAlign w:val="bottom"/>
          </w:tcPr>
          <w:p w:rsidR="001943E7" w:rsidRDefault="001943E7">
            <w:pPr>
              <w:spacing w:after="0" w:line="240" w:lineRule="auto"/>
              <w:rPr>
                <w:rFonts w:ascii="Times New Roman" w:hAnsi="Times New Roman"/>
                <w:sz w:val="20"/>
                <w:szCs w:val="20"/>
                <w:lang w:eastAsia="lv-LV"/>
              </w:rPr>
            </w:pPr>
          </w:p>
        </w:tc>
        <w:tc>
          <w:tcPr>
            <w:tcW w:w="609" w:type="pct"/>
            <w:noWrap/>
            <w:vAlign w:val="bottom"/>
          </w:tcPr>
          <w:p w:rsidR="001943E7" w:rsidRDefault="001943E7">
            <w:pPr>
              <w:spacing w:after="0" w:line="240" w:lineRule="auto"/>
              <w:rPr>
                <w:rFonts w:ascii="Times New Roman" w:hAnsi="Times New Roman"/>
                <w:sz w:val="20"/>
                <w:szCs w:val="20"/>
                <w:lang w:eastAsia="lv-LV"/>
              </w:rPr>
            </w:pPr>
          </w:p>
        </w:tc>
        <w:tc>
          <w:tcPr>
            <w:tcW w:w="579" w:type="pct"/>
            <w:noWrap/>
            <w:vAlign w:val="bottom"/>
          </w:tcPr>
          <w:p w:rsidR="001943E7" w:rsidRDefault="001943E7">
            <w:pPr>
              <w:spacing w:after="0" w:line="240" w:lineRule="auto"/>
              <w:rPr>
                <w:rFonts w:ascii="Times New Roman" w:hAnsi="Times New Roman"/>
                <w:sz w:val="20"/>
                <w:szCs w:val="20"/>
                <w:lang w:eastAsia="lv-LV"/>
              </w:rPr>
            </w:pPr>
          </w:p>
        </w:tc>
      </w:tr>
      <w:tr w:rsidR="001943E7" w:rsidTr="001943E7">
        <w:trPr>
          <w:trHeight w:val="20"/>
        </w:trPr>
        <w:tc>
          <w:tcPr>
            <w:tcW w:w="381" w:type="pct"/>
            <w:noWrap/>
            <w:vAlign w:val="bottom"/>
          </w:tcPr>
          <w:p w:rsidR="001943E7" w:rsidRDefault="001943E7">
            <w:pPr>
              <w:spacing w:after="0" w:line="240" w:lineRule="auto"/>
              <w:rPr>
                <w:rFonts w:ascii="Times New Roman" w:hAnsi="Times New Roman"/>
                <w:sz w:val="20"/>
                <w:szCs w:val="20"/>
                <w:lang w:eastAsia="lv-LV"/>
              </w:rPr>
            </w:pPr>
          </w:p>
        </w:tc>
        <w:tc>
          <w:tcPr>
            <w:tcW w:w="381" w:type="pct"/>
            <w:vMerge w:val="restart"/>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Kods</w:t>
            </w:r>
          </w:p>
        </w:tc>
        <w:tc>
          <w:tcPr>
            <w:tcW w:w="762" w:type="pct"/>
            <w:vMerge w:val="restart"/>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Koda nosaukums</w:t>
            </w:r>
          </w:p>
        </w:tc>
        <w:tc>
          <w:tcPr>
            <w:tcW w:w="1754" w:type="pct"/>
            <w:vMerge w:val="restart"/>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Detalizēts izdevumu aprēķins</w:t>
            </w:r>
          </w:p>
        </w:tc>
        <w:tc>
          <w:tcPr>
            <w:tcW w:w="534" w:type="pct"/>
            <w:vMerge w:val="restart"/>
            <w:tcBorders>
              <w:top w:val="single" w:sz="8" w:space="0" w:color="auto"/>
              <w:left w:val="single" w:sz="8" w:space="0" w:color="auto"/>
              <w:bottom w:val="single" w:sz="8" w:space="0" w:color="000000"/>
              <w:right w:val="single" w:sz="8" w:space="0" w:color="auto"/>
            </w:tcBorders>
            <w:shd w:val="clear" w:color="auto" w:fill="FFFF99"/>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Apstiprināts</w:t>
            </w:r>
          </w:p>
        </w:tc>
        <w:tc>
          <w:tcPr>
            <w:tcW w:w="609" w:type="pct"/>
            <w:vMerge w:val="restart"/>
            <w:tcBorders>
              <w:top w:val="single" w:sz="8" w:space="0" w:color="auto"/>
              <w:left w:val="single" w:sz="8" w:space="0" w:color="auto"/>
              <w:bottom w:val="single" w:sz="8" w:space="0" w:color="000000"/>
              <w:right w:val="single" w:sz="8" w:space="0" w:color="auto"/>
            </w:tcBorders>
            <w:shd w:val="clear" w:color="auto" w:fill="FFFF99"/>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Izmaiņas</w:t>
            </w:r>
          </w:p>
        </w:tc>
        <w:tc>
          <w:tcPr>
            <w:tcW w:w="579" w:type="pct"/>
            <w:vMerge w:val="restart"/>
            <w:tcBorders>
              <w:top w:val="single" w:sz="8" w:space="0" w:color="auto"/>
              <w:left w:val="single" w:sz="8" w:space="0" w:color="auto"/>
              <w:bottom w:val="single" w:sz="8" w:space="0" w:color="000000"/>
              <w:right w:val="single" w:sz="8" w:space="0" w:color="auto"/>
            </w:tcBorders>
            <w:shd w:val="clear" w:color="auto" w:fill="FFFF99"/>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Projekts</w:t>
            </w:r>
          </w:p>
        </w:tc>
      </w:tr>
      <w:tr w:rsidR="001943E7" w:rsidTr="001943E7">
        <w:trPr>
          <w:trHeight w:val="315"/>
        </w:trPr>
        <w:tc>
          <w:tcPr>
            <w:tcW w:w="381" w:type="pct"/>
            <w:noWrap/>
            <w:vAlign w:val="bottom"/>
          </w:tcPr>
          <w:p w:rsidR="001943E7" w:rsidRDefault="001943E7">
            <w:pPr>
              <w:spacing w:after="0" w:line="240" w:lineRule="auto"/>
              <w:jc w:val="center"/>
              <w:rPr>
                <w:rFonts w:ascii="Times New Roman" w:hAnsi="Times New Roman"/>
                <w:b/>
                <w:bCs/>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p>
        </w:tc>
      </w:tr>
      <w:tr w:rsidR="001943E7" w:rsidTr="001943E7">
        <w:trPr>
          <w:trHeight w:val="20"/>
        </w:trPr>
        <w:tc>
          <w:tcPr>
            <w:tcW w:w="381" w:type="pct"/>
            <w:noWrap/>
            <w:vAlign w:val="bottom"/>
          </w:tcPr>
          <w:p w:rsidR="001943E7" w:rsidRDefault="001943E7">
            <w:pPr>
              <w:spacing w:after="0" w:line="240" w:lineRule="auto"/>
              <w:rPr>
                <w:rFonts w:ascii="Times New Roman" w:hAnsi="Times New Roman"/>
                <w:sz w:val="20"/>
                <w:szCs w:val="20"/>
                <w:lang w:eastAsia="lv-LV"/>
              </w:rPr>
            </w:pPr>
          </w:p>
        </w:tc>
        <w:tc>
          <w:tcPr>
            <w:tcW w:w="381"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2000</w:t>
            </w:r>
          </w:p>
        </w:tc>
        <w:tc>
          <w:tcPr>
            <w:tcW w:w="762"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Preces un pakalpojumi</w:t>
            </w:r>
          </w:p>
        </w:tc>
        <w:tc>
          <w:tcPr>
            <w:tcW w:w="1754" w:type="pct"/>
            <w:tcBorders>
              <w:top w:val="nil"/>
              <w:left w:val="nil"/>
              <w:bottom w:val="nil"/>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0</w:t>
            </w:r>
          </w:p>
        </w:tc>
        <w:tc>
          <w:tcPr>
            <w:tcW w:w="60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158 963</w:t>
            </w:r>
          </w:p>
        </w:tc>
        <w:tc>
          <w:tcPr>
            <w:tcW w:w="57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158 963</w:t>
            </w:r>
          </w:p>
        </w:tc>
      </w:tr>
      <w:tr w:rsidR="001943E7" w:rsidTr="001943E7">
        <w:trPr>
          <w:trHeight w:val="1757"/>
        </w:trPr>
        <w:tc>
          <w:tcPr>
            <w:tcW w:w="381" w:type="pct"/>
            <w:noWrap/>
            <w:vAlign w:val="bottom"/>
          </w:tcPr>
          <w:p w:rsidR="001943E7" w:rsidRDefault="001943E7">
            <w:pPr>
              <w:spacing w:after="0" w:line="240" w:lineRule="auto"/>
              <w:jc w:val="center"/>
              <w:rPr>
                <w:rFonts w:ascii="Times New Roman" w:hAnsi="Times New Roman"/>
                <w:b/>
                <w:bCs/>
                <w:color w:val="000000"/>
                <w:sz w:val="20"/>
                <w:szCs w:val="20"/>
                <w:lang w:eastAsia="lv-LV"/>
              </w:rPr>
            </w:pPr>
          </w:p>
        </w:tc>
        <w:tc>
          <w:tcPr>
            <w:tcW w:w="381"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2251</w:t>
            </w:r>
          </w:p>
        </w:tc>
        <w:tc>
          <w:tcPr>
            <w:tcW w:w="762" w:type="pct"/>
            <w:vMerge w:val="restart"/>
            <w:tcBorders>
              <w:top w:val="nil"/>
              <w:left w:val="single" w:sz="8" w:space="0" w:color="auto"/>
              <w:bottom w:val="single" w:sz="8" w:space="0" w:color="000000"/>
              <w:right w:val="nil"/>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Informācijas sistēmas uzturēšana</w:t>
            </w:r>
          </w:p>
        </w:tc>
        <w:tc>
          <w:tcPr>
            <w:tcW w:w="1754" w:type="pct"/>
            <w:tcBorders>
              <w:top w:val="single" w:sz="8" w:space="0" w:color="auto"/>
              <w:left w:val="single" w:sz="8" w:space="0" w:color="auto"/>
              <w:bottom w:val="nil"/>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46 000 + PVN (21%) EUR 9 660 = EUR 55 660</w:t>
            </w:r>
          </w:p>
        </w:tc>
        <w:tc>
          <w:tcPr>
            <w:tcW w:w="534"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09"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116 522</w:t>
            </w:r>
          </w:p>
        </w:tc>
        <w:tc>
          <w:tcPr>
            <w:tcW w:w="579" w:type="pct"/>
            <w:vMerge w:val="restart"/>
            <w:tcBorders>
              <w:top w:val="nil"/>
              <w:left w:val="nil"/>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116 522</w:t>
            </w:r>
          </w:p>
        </w:tc>
      </w:tr>
      <w:tr w:rsidR="001943E7" w:rsidTr="001943E7">
        <w:trPr>
          <w:trHeight w:val="2268"/>
        </w:trPr>
        <w:tc>
          <w:tcPr>
            <w:tcW w:w="381" w:type="pct"/>
            <w:noWrap/>
            <w:vAlign w:val="bottom"/>
          </w:tcPr>
          <w:p w:rsidR="001943E7" w:rsidRDefault="001943E7">
            <w:pPr>
              <w:spacing w:after="0" w:line="240" w:lineRule="auto"/>
              <w:jc w:val="center"/>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nil"/>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4"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(21%) EUR 10 563 = EUR 60 862</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nil"/>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1304"/>
        </w:trPr>
        <w:tc>
          <w:tcPr>
            <w:tcW w:w="381" w:type="pct"/>
            <w:noWrap/>
            <w:vAlign w:val="bottom"/>
          </w:tcPr>
          <w:p w:rsidR="001943E7" w:rsidRDefault="001943E7">
            <w:pPr>
              <w:spacing w:after="0" w:line="240" w:lineRule="auto"/>
              <w:jc w:val="both"/>
              <w:rPr>
                <w:rFonts w:ascii="Times New Roman" w:hAnsi="Times New Roman"/>
                <w:color w:val="000000"/>
                <w:sz w:val="20"/>
                <w:szCs w:val="20"/>
                <w:lang w:eastAsia="lv-LV"/>
              </w:rPr>
            </w:pPr>
          </w:p>
        </w:tc>
        <w:tc>
          <w:tcPr>
            <w:tcW w:w="381"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2300</w:t>
            </w:r>
          </w:p>
        </w:tc>
        <w:tc>
          <w:tcPr>
            <w:tcW w:w="762"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Krājumi, materiāli, energoresursi, preces, biroja preces un inventārs, kurus neuzskaita kodā 5000</w:t>
            </w:r>
          </w:p>
        </w:tc>
        <w:tc>
          <w:tcPr>
            <w:tcW w:w="1754"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60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42 441</w:t>
            </w:r>
          </w:p>
        </w:tc>
        <w:tc>
          <w:tcPr>
            <w:tcW w:w="57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42 441</w:t>
            </w:r>
          </w:p>
        </w:tc>
      </w:tr>
      <w:tr w:rsidR="001943E7" w:rsidTr="001943E7">
        <w:trPr>
          <w:trHeight w:val="850"/>
        </w:trPr>
        <w:tc>
          <w:tcPr>
            <w:tcW w:w="381" w:type="pct"/>
            <w:noWrap/>
            <w:vAlign w:val="bottom"/>
          </w:tcPr>
          <w:p w:rsidR="001943E7" w:rsidRDefault="001943E7">
            <w:pPr>
              <w:spacing w:after="0" w:line="240" w:lineRule="auto"/>
              <w:jc w:val="center"/>
              <w:rPr>
                <w:rFonts w:ascii="Times New Roman" w:hAnsi="Times New Roman"/>
                <w:color w:val="000000"/>
                <w:sz w:val="20"/>
                <w:szCs w:val="20"/>
                <w:lang w:eastAsia="lv-LV"/>
              </w:rPr>
            </w:pPr>
          </w:p>
        </w:tc>
        <w:tc>
          <w:tcPr>
            <w:tcW w:w="381"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2311</w:t>
            </w:r>
          </w:p>
        </w:tc>
        <w:tc>
          <w:tcPr>
            <w:tcW w:w="762"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Biroja preces</w:t>
            </w:r>
          </w:p>
        </w:tc>
        <w:tc>
          <w:tcPr>
            <w:tcW w:w="1754"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Personu apliecinošu dokumentu izsniegšanas procesa nodrošināšanai nepieciešamo lāzerprintera toneru iegāde (prognoze pamatojoties uz vidējo faktisko patēriņu iepriekšējos gados) – EUR 25 499 + PVN (21%) EUR 5 355 = EUR 30 854</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0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30 854</w:t>
            </w:r>
          </w:p>
        </w:tc>
        <w:tc>
          <w:tcPr>
            <w:tcW w:w="57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30 854</w:t>
            </w:r>
          </w:p>
        </w:tc>
      </w:tr>
      <w:tr w:rsidR="001943E7" w:rsidTr="001943E7">
        <w:trPr>
          <w:trHeight w:val="1304"/>
        </w:trPr>
        <w:tc>
          <w:tcPr>
            <w:tcW w:w="381" w:type="pct"/>
            <w:noWrap/>
            <w:vAlign w:val="bottom"/>
          </w:tcPr>
          <w:p w:rsidR="001943E7" w:rsidRDefault="001943E7">
            <w:pPr>
              <w:spacing w:after="0" w:line="240" w:lineRule="auto"/>
              <w:jc w:val="center"/>
              <w:rPr>
                <w:rFonts w:ascii="Times New Roman" w:hAnsi="Times New Roman"/>
                <w:color w:val="000000"/>
                <w:sz w:val="20"/>
                <w:szCs w:val="20"/>
                <w:lang w:eastAsia="lv-LV"/>
              </w:rPr>
            </w:pPr>
          </w:p>
        </w:tc>
        <w:tc>
          <w:tcPr>
            <w:tcW w:w="381"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2350</w:t>
            </w:r>
          </w:p>
        </w:tc>
        <w:tc>
          <w:tcPr>
            <w:tcW w:w="762"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Kārtējā remonta un iestāžu uzturēšanas materiāli</w:t>
            </w:r>
          </w:p>
        </w:tc>
        <w:tc>
          <w:tcPr>
            <w:tcW w:w="1754"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Personu apliecinošu dokumentu izsniegšanas procesam nepieciešamo gala iekārtu rezerves daļu iegāde (prognoze atbilstoši ekspertu novērtējumam un vidējam faktiskam patēriņam iepriekšējos gados) – EUR 9 </w:t>
            </w:r>
            <w:r>
              <w:rPr>
                <w:rFonts w:ascii="Times New Roman" w:hAnsi="Times New Roman"/>
                <w:color w:val="000000"/>
                <w:sz w:val="20"/>
                <w:szCs w:val="20"/>
                <w:lang w:eastAsia="lv-LV"/>
              </w:rPr>
              <w:lastRenderedPageBreak/>
              <w:t>576 + PVN (21%) EUR 2 011 = EUR 11 587</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lastRenderedPageBreak/>
              <w:t> </w:t>
            </w:r>
          </w:p>
        </w:tc>
        <w:tc>
          <w:tcPr>
            <w:tcW w:w="60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11 587</w:t>
            </w:r>
          </w:p>
        </w:tc>
        <w:tc>
          <w:tcPr>
            <w:tcW w:w="579"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11 587</w:t>
            </w:r>
          </w:p>
        </w:tc>
      </w:tr>
    </w:tbl>
    <w:p w:rsidR="001943E7" w:rsidRDefault="001943E7" w:rsidP="001943E7">
      <w:pPr>
        <w:spacing w:after="0" w:line="240" w:lineRule="auto"/>
        <w:jc w:val="center"/>
        <w:rPr>
          <w:rFonts w:ascii="Times New Roman" w:hAnsi="Times New Roman"/>
          <w:b/>
          <w:color w:val="000000"/>
          <w:sz w:val="26"/>
          <w:szCs w:val="26"/>
        </w:rPr>
      </w:pPr>
    </w:p>
    <w:p w:rsidR="001943E7" w:rsidRDefault="001943E7" w:rsidP="001943E7">
      <w:pPr>
        <w:spacing w:after="0" w:line="240" w:lineRule="auto"/>
        <w:jc w:val="center"/>
        <w:rPr>
          <w:rFonts w:ascii="Times New Roman" w:hAnsi="Times New Roman"/>
          <w:b/>
          <w:color w:val="000000"/>
          <w:sz w:val="26"/>
          <w:szCs w:val="26"/>
        </w:rPr>
      </w:pPr>
    </w:p>
    <w:tbl>
      <w:tblPr>
        <w:tblW w:w="5000" w:type="pct"/>
        <w:tblLook w:val="00A0" w:firstRow="1" w:lastRow="0" w:firstColumn="1" w:lastColumn="0" w:noHBand="0" w:noVBand="0"/>
      </w:tblPr>
      <w:tblGrid>
        <w:gridCol w:w="822"/>
        <w:gridCol w:w="661"/>
        <w:gridCol w:w="1672"/>
        <w:gridCol w:w="2701"/>
        <w:gridCol w:w="1283"/>
        <w:gridCol w:w="994"/>
        <w:gridCol w:w="938"/>
      </w:tblGrid>
      <w:tr w:rsidR="001943E7" w:rsidTr="001943E7">
        <w:trPr>
          <w:trHeight w:val="680"/>
        </w:trPr>
        <w:tc>
          <w:tcPr>
            <w:tcW w:w="5000" w:type="pct"/>
            <w:gridSpan w:val="7"/>
            <w:tcBorders>
              <w:top w:val="nil"/>
              <w:left w:val="nil"/>
              <w:bottom w:val="single" w:sz="8" w:space="0" w:color="auto"/>
              <w:right w:val="nil"/>
            </w:tcBorders>
            <w:vAlign w:val="center"/>
            <w:hideMark/>
          </w:tcPr>
          <w:p w:rsidR="001943E7" w:rsidRDefault="001943E7">
            <w:pPr>
              <w:spacing w:after="0" w:line="240" w:lineRule="auto"/>
              <w:jc w:val="center"/>
              <w:rPr>
                <w:rFonts w:ascii="Times New Roman" w:hAnsi="Times New Roman"/>
                <w:b/>
                <w:bCs/>
                <w:color w:val="000000"/>
                <w:sz w:val="24"/>
                <w:szCs w:val="24"/>
                <w:lang w:eastAsia="lv-LV"/>
              </w:rPr>
            </w:pPr>
            <w:r w:rsidRPr="001943E7">
              <w:rPr>
                <w:rFonts w:ascii="Times New Roman" w:hAnsi="Times New Roman"/>
                <w:b/>
                <w:bCs/>
                <w:color w:val="000000"/>
                <w:sz w:val="24"/>
                <w:szCs w:val="24"/>
                <w:lang w:eastAsia="lv-LV"/>
              </w:rPr>
              <w:t xml:space="preserve">Personu apliecinošo dokumentu izsniegšanas procesa nodrošināšanai nepieciešamo izdevumu aprēķins </w:t>
            </w:r>
            <w:proofErr w:type="gramStart"/>
            <w:r w:rsidRPr="001943E7">
              <w:rPr>
                <w:rFonts w:ascii="Times New Roman" w:hAnsi="Times New Roman"/>
                <w:b/>
                <w:bCs/>
                <w:color w:val="000000"/>
                <w:sz w:val="24"/>
                <w:szCs w:val="24"/>
                <w:lang w:eastAsia="lv-LV"/>
              </w:rPr>
              <w:t>2018.gadam</w:t>
            </w:r>
            <w:proofErr w:type="gramEnd"/>
          </w:p>
          <w:p w:rsidR="001943E7" w:rsidRPr="001943E7" w:rsidRDefault="001943E7">
            <w:pPr>
              <w:spacing w:after="0" w:line="240" w:lineRule="auto"/>
              <w:jc w:val="center"/>
              <w:rPr>
                <w:rFonts w:ascii="Times New Roman" w:hAnsi="Times New Roman"/>
                <w:b/>
                <w:bCs/>
                <w:color w:val="000000"/>
                <w:sz w:val="24"/>
                <w:szCs w:val="24"/>
                <w:lang w:eastAsia="lv-LV"/>
              </w:rPr>
            </w:pPr>
          </w:p>
        </w:tc>
      </w:tr>
      <w:tr w:rsidR="001943E7" w:rsidTr="001943E7">
        <w:trPr>
          <w:trHeight w:val="170"/>
        </w:trPr>
        <w:tc>
          <w:tcPr>
            <w:tcW w:w="381" w:type="pct"/>
            <w:tcBorders>
              <w:top w:val="nil"/>
              <w:left w:val="single" w:sz="8" w:space="0" w:color="auto"/>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color w:val="000000"/>
                <w:sz w:val="20"/>
                <w:szCs w:val="20"/>
                <w:lang w:eastAsia="lv-LV"/>
              </w:rPr>
            </w:pPr>
            <w:proofErr w:type="spellStart"/>
            <w:r>
              <w:rPr>
                <w:rFonts w:ascii="Times New Roman" w:hAnsi="Times New Roman"/>
                <w:b/>
                <w:bCs/>
                <w:color w:val="000000"/>
                <w:sz w:val="20"/>
                <w:szCs w:val="20"/>
                <w:lang w:eastAsia="lv-LV"/>
              </w:rPr>
              <w:t>Nr.p.k</w:t>
            </w:r>
            <w:proofErr w:type="spellEnd"/>
            <w:r>
              <w:rPr>
                <w:rFonts w:ascii="Times New Roman" w:hAnsi="Times New Roman"/>
                <w:b/>
                <w:bCs/>
                <w:color w:val="000000"/>
                <w:sz w:val="20"/>
                <w:szCs w:val="20"/>
                <w:lang w:eastAsia="lv-LV"/>
              </w:rPr>
              <w:t>.</w:t>
            </w:r>
          </w:p>
        </w:tc>
        <w:tc>
          <w:tcPr>
            <w:tcW w:w="382"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Kods</w:t>
            </w:r>
          </w:p>
        </w:tc>
        <w:tc>
          <w:tcPr>
            <w:tcW w:w="762"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Koda nosaukums</w:t>
            </w:r>
          </w:p>
        </w:tc>
        <w:tc>
          <w:tcPr>
            <w:tcW w:w="1753"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Detalizēts izdevumu aprēķins</w:t>
            </w:r>
          </w:p>
        </w:tc>
        <w:tc>
          <w:tcPr>
            <w:tcW w:w="534" w:type="pct"/>
            <w:tcBorders>
              <w:top w:val="nil"/>
              <w:left w:val="nil"/>
              <w:bottom w:val="single" w:sz="8" w:space="0" w:color="auto"/>
              <w:right w:val="single" w:sz="8" w:space="0" w:color="auto"/>
            </w:tcBorders>
            <w:shd w:val="clear" w:color="auto" w:fill="FFFFFF"/>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Apstiprināts</w:t>
            </w:r>
          </w:p>
        </w:tc>
        <w:tc>
          <w:tcPr>
            <w:tcW w:w="610" w:type="pct"/>
            <w:tcBorders>
              <w:top w:val="nil"/>
              <w:left w:val="nil"/>
              <w:bottom w:val="single" w:sz="8" w:space="0" w:color="auto"/>
              <w:right w:val="single" w:sz="8" w:space="0" w:color="auto"/>
            </w:tcBorders>
            <w:shd w:val="clear" w:color="auto" w:fill="FFFFFF"/>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Izmaiņas</w:t>
            </w:r>
          </w:p>
        </w:tc>
        <w:tc>
          <w:tcPr>
            <w:tcW w:w="578" w:type="pct"/>
            <w:tcBorders>
              <w:top w:val="nil"/>
              <w:left w:val="nil"/>
              <w:bottom w:val="single" w:sz="8" w:space="0" w:color="auto"/>
              <w:right w:val="single" w:sz="8" w:space="0" w:color="auto"/>
            </w:tcBorders>
            <w:shd w:val="clear" w:color="auto" w:fill="FFFFFF"/>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Projekts</w:t>
            </w:r>
          </w:p>
        </w:tc>
      </w:tr>
      <w:tr w:rsidR="001943E7" w:rsidTr="001943E7">
        <w:trPr>
          <w:trHeight w:val="315"/>
        </w:trPr>
        <w:tc>
          <w:tcPr>
            <w:tcW w:w="381"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1</w:t>
            </w:r>
          </w:p>
        </w:tc>
        <w:tc>
          <w:tcPr>
            <w:tcW w:w="382"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2</w:t>
            </w:r>
          </w:p>
        </w:tc>
        <w:tc>
          <w:tcPr>
            <w:tcW w:w="762"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3</w:t>
            </w:r>
          </w:p>
        </w:tc>
        <w:tc>
          <w:tcPr>
            <w:tcW w:w="1753"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4</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5</w:t>
            </w:r>
          </w:p>
        </w:tc>
        <w:tc>
          <w:tcPr>
            <w:tcW w:w="610"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6</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i/>
                <w:iCs/>
                <w:color w:val="000000"/>
                <w:sz w:val="20"/>
                <w:szCs w:val="20"/>
                <w:lang w:eastAsia="lv-LV"/>
              </w:rPr>
            </w:pPr>
            <w:r>
              <w:rPr>
                <w:rFonts w:ascii="Times New Roman" w:hAnsi="Times New Roman"/>
                <w:i/>
                <w:iCs/>
                <w:color w:val="000000"/>
                <w:sz w:val="20"/>
                <w:szCs w:val="20"/>
                <w:lang w:eastAsia="lv-LV"/>
              </w:rPr>
              <w:t>7</w:t>
            </w:r>
          </w:p>
        </w:tc>
      </w:tr>
      <w:tr w:rsidR="001943E7" w:rsidTr="001943E7">
        <w:trPr>
          <w:trHeight w:val="345"/>
        </w:trPr>
        <w:tc>
          <w:tcPr>
            <w:tcW w:w="381" w:type="pct"/>
            <w:vMerge w:val="restart"/>
            <w:tcBorders>
              <w:top w:val="nil"/>
              <w:left w:val="single" w:sz="8" w:space="0" w:color="auto"/>
              <w:bottom w:val="single" w:sz="8" w:space="0" w:color="000000"/>
              <w:right w:val="single" w:sz="8" w:space="0" w:color="auto"/>
            </w:tcBorders>
            <w:shd w:val="clear" w:color="auto" w:fill="FFFF99"/>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1</w:t>
            </w:r>
          </w:p>
        </w:tc>
        <w:tc>
          <w:tcPr>
            <w:tcW w:w="1144" w:type="pct"/>
            <w:gridSpan w:val="2"/>
            <w:vMerge w:val="restart"/>
            <w:tcBorders>
              <w:top w:val="single" w:sz="8" w:space="0" w:color="auto"/>
              <w:left w:val="single" w:sz="8" w:space="0" w:color="auto"/>
              <w:bottom w:val="single" w:sz="8" w:space="0" w:color="000000"/>
              <w:right w:val="nil"/>
            </w:tcBorders>
            <w:shd w:val="clear" w:color="auto" w:fill="FFFF99"/>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proofErr w:type="gramStart"/>
            <w:r>
              <w:rPr>
                <w:rFonts w:ascii="Times New Roman" w:hAnsi="Times New Roman"/>
                <w:b/>
                <w:bCs/>
                <w:color w:val="000000"/>
                <w:sz w:val="20"/>
                <w:szCs w:val="20"/>
                <w:lang w:eastAsia="lv-LV"/>
              </w:rPr>
              <w:t>2018.gadā</w:t>
            </w:r>
            <w:proofErr w:type="gramEnd"/>
          </w:p>
        </w:tc>
        <w:tc>
          <w:tcPr>
            <w:tcW w:w="1753"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Izdevumi kopā</w:t>
            </w:r>
          </w:p>
        </w:tc>
        <w:tc>
          <w:tcPr>
            <w:tcW w:w="534" w:type="pct"/>
            <w:tcBorders>
              <w:top w:val="nil"/>
              <w:left w:val="nil"/>
              <w:bottom w:val="single" w:sz="8" w:space="0" w:color="auto"/>
              <w:right w:val="single" w:sz="8" w:space="0" w:color="auto"/>
            </w:tcBorders>
            <w:shd w:val="clear" w:color="auto" w:fill="FFFFFF"/>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610"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sz w:val="20"/>
                <w:szCs w:val="20"/>
                <w:lang w:eastAsia="lv-LV"/>
              </w:rPr>
            </w:pPr>
            <w:r>
              <w:rPr>
                <w:rFonts w:ascii="Times New Roman" w:hAnsi="Times New Roman"/>
                <w:b/>
                <w:bCs/>
                <w:sz w:val="20"/>
                <w:szCs w:val="20"/>
                <w:lang w:eastAsia="lv-LV"/>
              </w:rPr>
              <w:t>5 675 244</w:t>
            </w:r>
          </w:p>
        </w:tc>
        <w:tc>
          <w:tcPr>
            <w:tcW w:w="578"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sz w:val="20"/>
                <w:szCs w:val="20"/>
                <w:lang w:eastAsia="lv-LV"/>
              </w:rPr>
            </w:pPr>
            <w:r>
              <w:rPr>
                <w:rFonts w:ascii="Times New Roman" w:hAnsi="Times New Roman"/>
                <w:b/>
                <w:bCs/>
                <w:sz w:val="20"/>
                <w:szCs w:val="20"/>
                <w:lang w:eastAsia="lv-LV"/>
              </w:rPr>
              <w:t>5 675 244</w:t>
            </w:r>
          </w:p>
        </w:tc>
      </w:tr>
      <w:tr w:rsidR="001943E7" w:rsidTr="001943E7">
        <w:trPr>
          <w:trHeight w:val="794"/>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p>
        </w:tc>
        <w:tc>
          <w:tcPr>
            <w:tcW w:w="0" w:type="auto"/>
            <w:gridSpan w:val="2"/>
            <w:vMerge/>
            <w:tcBorders>
              <w:top w:val="single" w:sz="8" w:space="0" w:color="auto"/>
              <w:left w:val="single" w:sz="8" w:space="0" w:color="auto"/>
              <w:bottom w:val="single" w:sz="8" w:space="0" w:color="000000"/>
              <w:right w:val="nil"/>
            </w:tcBorders>
            <w:vAlign w:val="center"/>
            <w:hideMark/>
          </w:tcPr>
          <w:p w:rsidR="001943E7" w:rsidRDefault="001943E7">
            <w:pPr>
              <w:spacing w:after="0" w:line="240" w:lineRule="auto"/>
              <w:rPr>
                <w:rFonts w:ascii="Times New Roman" w:hAnsi="Times New Roman"/>
                <w:b/>
                <w:bCs/>
                <w:color w:val="000000"/>
                <w:sz w:val="20"/>
                <w:szCs w:val="20"/>
                <w:lang w:eastAsia="lv-LV"/>
              </w:rPr>
            </w:pPr>
          </w:p>
        </w:tc>
        <w:tc>
          <w:tcPr>
            <w:tcW w:w="1753" w:type="pct"/>
            <w:tcBorders>
              <w:top w:val="nil"/>
              <w:left w:val="single" w:sz="4" w:space="0" w:color="auto"/>
              <w:bottom w:val="single" w:sz="4" w:space="0" w:color="auto"/>
              <w:right w:val="single" w:sz="4" w:space="0" w:color="auto"/>
            </w:tcBorders>
            <w:shd w:val="clear" w:color="auto" w:fill="FFFF99"/>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 xml:space="preserve"> Izdevumi Iekšlietu ministrijas budžeta programmai 11.01.00 „Pilsonības un migrācijas lietu pārvalde”</w:t>
            </w:r>
          </w:p>
        </w:tc>
        <w:tc>
          <w:tcPr>
            <w:tcW w:w="534" w:type="pct"/>
            <w:tcBorders>
              <w:top w:val="nil"/>
              <w:left w:val="nil"/>
              <w:bottom w:val="single" w:sz="8" w:space="0" w:color="auto"/>
              <w:right w:val="single" w:sz="8" w:space="0" w:color="auto"/>
            </w:tcBorders>
            <w:shd w:val="clear" w:color="auto" w:fill="FFFFFF"/>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610"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sz w:val="20"/>
                <w:szCs w:val="20"/>
                <w:lang w:eastAsia="lv-LV"/>
              </w:rPr>
            </w:pPr>
            <w:r>
              <w:rPr>
                <w:rFonts w:ascii="Times New Roman" w:hAnsi="Times New Roman"/>
                <w:b/>
                <w:bCs/>
                <w:sz w:val="20"/>
                <w:szCs w:val="20"/>
                <w:lang w:eastAsia="lv-LV"/>
              </w:rPr>
              <w:t>5 516 281</w:t>
            </w:r>
          </w:p>
        </w:tc>
        <w:tc>
          <w:tcPr>
            <w:tcW w:w="578" w:type="pct"/>
            <w:tcBorders>
              <w:top w:val="nil"/>
              <w:left w:val="nil"/>
              <w:bottom w:val="single" w:sz="8" w:space="0" w:color="auto"/>
              <w:right w:val="single" w:sz="8" w:space="0" w:color="auto"/>
            </w:tcBorders>
            <w:shd w:val="clear" w:color="auto" w:fill="FFFFFF"/>
            <w:vAlign w:val="center"/>
            <w:hideMark/>
          </w:tcPr>
          <w:p w:rsidR="001943E7" w:rsidRDefault="001943E7">
            <w:pPr>
              <w:spacing w:after="0" w:line="240" w:lineRule="auto"/>
              <w:jc w:val="center"/>
              <w:rPr>
                <w:rFonts w:ascii="Times New Roman" w:hAnsi="Times New Roman"/>
                <w:b/>
                <w:bCs/>
                <w:sz w:val="20"/>
                <w:szCs w:val="20"/>
                <w:lang w:eastAsia="lv-LV"/>
              </w:rPr>
            </w:pPr>
            <w:r>
              <w:rPr>
                <w:rFonts w:ascii="Times New Roman" w:hAnsi="Times New Roman"/>
                <w:b/>
                <w:bCs/>
                <w:sz w:val="20"/>
                <w:szCs w:val="20"/>
                <w:lang w:eastAsia="lv-LV"/>
              </w:rPr>
              <w:t>5 516 281</w:t>
            </w:r>
          </w:p>
        </w:tc>
      </w:tr>
      <w:tr w:rsidR="001943E7" w:rsidTr="001943E7">
        <w:trPr>
          <w:trHeight w:val="330"/>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2000</w:t>
            </w:r>
          </w:p>
        </w:tc>
        <w:tc>
          <w:tcPr>
            <w:tcW w:w="762"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Preces un pakalpojumi</w:t>
            </w:r>
          </w:p>
        </w:tc>
        <w:tc>
          <w:tcPr>
            <w:tcW w:w="1753"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0</w:t>
            </w:r>
          </w:p>
        </w:tc>
        <w:tc>
          <w:tcPr>
            <w:tcW w:w="610"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5 334 781</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5 334 781</w:t>
            </w:r>
          </w:p>
        </w:tc>
      </w:tr>
      <w:tr w:rsidR="001943E7" w:rsidTr="001943E7">
        <w:trPr>
          <w:trHeight w:val="330"/>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2200</w:t>
            </w:r>
          </w:p>
        </w:tc>
        <w:tc>
          <w:tcPr>
            <w:tcW w:w="2515"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Pakalpojumi </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610"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1 480 743</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1 480 743</w:t>
            </w:r>
          </w:p>
        </w:tc>
      </w:tr>
      <w:tr w:rsidR="001943E7" w:rsidTr="001943E7">
        <w:trPr>
          <w:trHeight w:val="20"/>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2240</w:t>
            </w:r>
          </w:p>
        </w:tc>
        <w:tc>
          <w:tcPr>
            <w:tcW w:w="2515"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Remontdarbi un iestāžu uzturēšanas pakalpojumi (izņemot ēku, būvju un ceļu kapitālo remontu)</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610"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204 157</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204 157</w:t>
            </w:r>
          </w:p>
        </w:tc>
      </w:tr>
      <w:tr w:rsidR="001943E7" w:rsidTr="001943E7">
        <w:trPr>
          <w:trHeight w:val="2778"/>
        </w:trPr>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2243</w:t>
            </w:r>
          </w:p>
        </w:tc>
        <w:tc>
          <w:tcPr>
            <w:tcW w:w="762" w:type="pct"/>
            <w:vMerge w:val="restart"/>
            <w:tcBorders>
              <w:top w:val="nil"/>
              <w:left w:val="single" w:sz="8" w:space="0" w:color="auto"/>
              <w:bottom w:val="single" w:sz="8" w:space="0" w:color="000000"/>
              <w:right w:val="nil"/>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Iekārtas, inventāra un aparatūras remonts, tehniskā apkalpošana</w:t>
            </w:r>
          </w:p>
        </w:tc>
        <w:tc>
          <w:tcPr>
            <w:tcW w:w="1753" w:type="pct"/>
            <w:tcBorders>
              <w:top w:val="nil"/>
              <w:left w:val="single" w:sz="4" w:space="0" w:color="auto"/>
              <w:bottom w:val="single" w:sz="4" w:space="0" w:color="auto"/>
              <w:right w:val="nil"/>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Pārvaldes </w:t>
            </w:r>
            <w:proofErr w:type="spellStart"/>
            <w:r>
              <w:rPr>
                <w:rFonts w:ascii="Times New Roman" w:hAnsi="Times New Roman"/>
                <w:color w:val="000000"/>
                <w:sz w:val="20"/>
                <w:szCs w:val="20"/>
                <w:lang w:eastAsia="lv-LV"/>
              </w:rPr>
              <w:t>Personalizācijas</w:t>
            </w:r>
            <w:proofErr w:type="spellEnd"/>
            <w:r>
              <w:rPr>
                <w:rFonts w:ascii="Times New Roman" w:hAnsi="Times New Roman"/>
                <w:color w:val="000000"/>
                <w:sz w:val="20"/>
                <w:szCs w:val="20"/>
                <w:lang w:eastAsia="lv-LV"/>
              </w:rPr>
              <w:t xml:space="preserve"> centra inženiertehnisko un drošības sistēmu uzturēšana (prognoze pamatojoties uz faktiskajiem izdevumiem iepriekšējos gados, saskaņā ar pašreizējiem līgumiem), t.sk. videonovērošanas sistēma, pieejas kontroles sistēma un drošības sistēma ar signalizāciju, gāzes ugunsdzēšanas sistēma serveru telpās, ventilācijas un kondicionēšanas sistēma (prognoze pamatojoties uz faktiskajiem izdevumiem iepriekšējos gados) – EUR 1 953 x 12 </w:t>
            </w:r>
            <w:proofErr w:type="spellStart"/>
            <w:r>
              <w:rPr>
                <w:rFonts w:ascii="Times New Roman" w:hAnsi="Times New Roman"/>
                <w:color w:val="000000"/>
                <w:sz w:val="20"/>
                <w:szCs w:val="20"/>
                <w:lang w:eastAsia="lv-LV"/>
              </w:rPr>
              <w:t>mēn</w:t>
            </w:r>
            <w:proofErr w:type="spellEnd"/>
            <w:r>
              <w:rPr>
                <w:rFonts w:ascii="Times New Roman" w:hAnsi="Times New Roman"/>
                <w:color w:val="000000"/>
                <w:sz w:val="20"/>
                <w:szCs w:val="20"/>
                <w:lang w:eastAsia="lv-LV"/>
              </w:rPr>
              <w:t>. = EUR 23 436;</w:t>
            </w:r>
          </w:p>
        </w:tc>
        <w:tc>
          <w:tcPr>
            <w:tcW w:w="534"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10"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35 536</w:t>
            </w:r>
          </w:p>
        </w:tc>
        <w:tc>
          <w:tcPr>
            <w:tcW w:w="578"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35 536</w:t>
            </w:r>
          </w:p>
        </w:tc>
      </w:tr>
      <w:tr w:rsidR="001943E7" w:rsidTr="001943E7">
        <w:trPr>
          <w:trHeight w:val="1247"/>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nil"/>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3" w:type="pct"/>
            <w:tcBorders>
              <w:top w:val="nil"/>
              <w:left w:val="single" w:sz="4" w:space="0" w:color="auto"/>
              <w:bottom w:val="single" w:sz="8" w:space="0" w:color="auto"/>
              <w:right w:val="nil"/>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Pārvaldes </w:t>
            </w:r>
            <w:proofErr w:type="spellStart"/>
            <w:r>
              <w:rPr>
                <w:rFonts w:ascii="Times New Roman" w:hAnsi="Times New Roman"/>
                <w:color w:val="000000"/>
                <w:sz w:val="20"/>
                <w:szCs w:val="20"/>
                <w:lang w:eastAsia="lv-LV"/>
              </w:rPr>
              <w:t>Personalizācijas</w:t>
            </w:r>
            <w:proofErr w:type="spellEnd"/>
            <w:r>
              <w:rPr>
                <w:rFonts w:ascii="Times New Roman" w:hAnsi="Times New Roman"/>
                <w:color w:val="000000"/>
                <w:sz w:val="20"/>
                <w:szCs w:val="20"/>
                <w:lang w:eastAsia="lv-LV"/>
              </w:rPr>
              <w:t xml:space="preserve"> centra tehniskā aprīkojuma remonts un apkalpošana (prognoze pamatojoties uz faktiskajiem izdevumiem iepriekšējos gados, saskaņā ar pašreizējiem līgumiem) – 10 000 EUR + PVN (21%) EUR 2 100 = EUR 12 100.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1531"/>
        </w:trPr>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lastRenderedPageBreak/>
              <w:t> </w:t>
            </w:r>
          </w:p>
        </w:tc>
        <w:tc>
          <w:tcPr>
            <w:tcW w:w="382"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2249</w:t>
            </w:r>
          </w:p>
        </w:tc>
        <w:tc>
          <w:tcPr>
            <w:tcW w:w="762"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Pārējie remontdarbu un iestāžu uzturēšanas pakalpojumi</w:t>
            </w:r>
          </w:p>
        </w:tc>
        <w:tc>
          <w:tcPr>
            <w:tcW w:w="1753" w:type="pct"/>
            <w:tcBorders>
              <w:top w:val="nil"/>
              <w:left w:val="nil"/>
              <w:bottom w:val="nil"/>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Informatīvā tālruņa par personu apliecinošu dokumentu izsniegšanas jautājumiem uzturēšanas izmaksas (prognoze pamatojoties uz faktiskajiem izdevumiem iepriekšējos gados, nodrošinot pakalpojuma pieejamības paaugstināšanu par 50% salīdzinājumā ar </w:t>
            </w:r>
            <w:proofErr w:type="gramStart"/>
            <w:r>
              <w:rPr>
                <w:rFonts w:ascii="Times New Roman" w:hAnsi="Times New Roman"/>
                <w:color w:val="000000"/>
                <w:sz w:val="20"/>
                <w:szCs w:val="20"/>
                <w:lang w:eastAsia="lv-LV"/>
              </w:rPr>
              <w:t>2015.gadu</w:t>
            </w:r>
            <w:proofErr w:type="gramEnd"/>
            <w:r>
              <w:rPr>
                <w:rFonts w:ascii="Times New Roman" w:hAnsi="Times New Roman"/>
                <w:color w:val="000000"/>
                <w:sz w:val="20"/>
                <w:szCs w:val="20"/>
                <w:lang w:eastAsia="lv-LV"/>
              </w:rPr>
              <w:t>) – EUR 54356  + PVN (21%) EUR 11415 = EUR 65 771;</w:t>
            </w:r>
          </w:p>
        </w:tc>
        <w:tc>
          <w:tcPr>
            <w:tcW w:w="534"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10"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168 621</w:t>
            </w:r>
          </w:p>
        </w:tc>
        <w:tc>
          <w:tcPr>
            <w:tcW w:w="578"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168 621</w:t>
            </w:r>
          </w:p>
        </w:tc>
      </w:tr>
      <w:tr w:rsidR="001943E7" w:rsidTr="001943E7">
        <w:trPr>
          <w:trHeight w:val="1191"/>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3" w:type="pct"/>
            <w:tcBorders>
              <w:top w:val="nil"/>
              <w:left w:val="nil"/>
              <w:bottom w:val="nil"/>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Informatīvu materiālu par personu apliecinošiem dokumentiem sagatavošanas, ražošanas un izplatīšanas izmaksas (prognoze pamatojoties uz veikto tirgus izpēti un paredzēto informatīvo materiālu skaitu un specifikāciju) – EUR 5 000 + PVN (21%) EUR 1 050 = EUR 6 050;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1587"/>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3"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Personalizēto personu apliecinošu dokumentu transportēšana (ārpakalpojums) no Pārvaldes </w:t>
            </w:r>
            <w:proofErr w:type="spellStart"/>
            <w:r>
              <w:rPr>
                <w:rFonts w:ascii="Times New Roman" w:hAnsi="Times New Roman"/>
                <w:color w:val="000000"/>
                <w:sz w:val="20"/>
                <w:szCs w:val="20"/>
                <w:lang w:eastAsia="lv-LV"/>
              </w:rPr>
              <w:t>Personalizācijas</w:t>
            </w:r>
            <w:proofErr w:type="spellEnd"/>
            <w:r>
              <w:rPr>
                <w:rFonts w:ascii="Times New Roman" w:hAnsi="Times New Roman"/>
                <w:color w:val="000000"/>
                <w:sz w:val="20"/>
                <w:szCs w:val="20"/>
                <w:lang w:eastAsia="lv-LV"/>
              </w:rPr>
              <w:t xml:space="preserve"> centra uz Pārvaldes teritoriālajām nodaļām un Ārlietu ministriju (prognoze pamatojoties uz faktiskajiem izdevumiem iepriekšējos gados, atbilstoši spēkā esošajiem līgumiem) – EUR 80 000 + PVN (21%) EUR 16 800 = EUR 96 800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20"/>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2250</w:t>
            </w:r>
          </w:p>
        </w:tc>
        <w:tc>
          <w:tcPr>
            <w:tcW w:w="2515"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Informācijas tehnoloģiju pakalpojumi</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610"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1 276 586</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1 276 586</w:t>
            </w:r>
          </w:p>
        </w:tc>
      </w:tr>
      <w:tr w:rsidR="001943E7" w:rsidTr="001943E7">
        <w:trPr>
          <w:trHeight w:val="1361"/>
        </w:trPr>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2251</w:t>
            </w:r>
          </w:p>
        </w:tc>
        <w:tc>
          <w:tcPr>
            <w:tcW w:w="762"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Informācijas sistēmas uzturēšana</w:t>
            </w:r>
          </w:p>
        </w:tc>
        <w:tc>
          <w:tcPr>
            <w:tcW w:w="1753" w:type="pct"/>
            <w:tcBorders>
              <w:top w:val="nil"/>
              <w:left w:val="nil"/>
              <w:bottom w:val="nil"/>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Personu apliecinošu dokumentu informācijas sistēmas (PADIS) programmatūras un specializētās aparatūras uzturēšana (prognozētās izmaksas saskaņā ar veikto tirgus izpēti un noslēgtajiem līgumiem) = EUR 280 000 + PVN (21%) EUR 58 800 = EUR 338 800;</w:t>
            </w:r>
          </w:p>
        </w:tc>
        <w:tc>
          <w:tcPr>
            <w:tcW w:w="534"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10"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399 300</w:t>
            </w:r>
          </w:p>
        </w:tc>
        <w:tc>
          <w:tcPr>
            <w:tcW w:w="578"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399 300</w:t>
            </w:r>
          </w:p>
        </w:tc>
      </w:tr>
      <w:tr w:rsidR="001943E7" w:rsidTr="001943E7">
        <w:trPr>
          <w:trHeight w:val="907"/>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3"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proofErr w:type="spellStart"/>
            <w:r>
              <w:rPr>
                <w:rFonts w:ascii="Times New Roman" w:hAnsi="Times New Roman"/>
                <w:color w:val="000000"/>
                <w:sz w:val="20"/>
                <w:szCs w:val="20"/>
                <w:lang w:eastAsia="lv-LV"/>
              </w:rPr>
              <w:t>eID-LV</w:t>
            </w:r>
            <w:proofErr w:type="spellEnd"/>
            <w:r>
              <w:rPr>
                <w:rFonts w:ascii="Times New Roman" w:hAnsi="Times New Roman"/>
                <w:color w:val="000000"/>
                <w:sz w:val="20"/>
                <w:szCs w:val="20"/>
                <w:lang w:eastAsia="lv-LV"/>
              </w:rPr>
              <w:t xml:space="preserve"> starpprogrammatūras uzturēšana (saskaņā ar ekspertu novērtējumu aptuveni 10% no starpprogrammatūras) EUR 50 000 + PVN (21%) EUR 10 500 = EUR 60 500.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1134"/>
        </w:trPr>
        <w:tc>
          <w:tcPr>
            <w:tcW w:w="381"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vMerge w:val="restart"/>
            <w:tcBorders>
              <w:top w:val="nil"/>
              <w:left w:val="single" w:sz="8" w:space="0" w:color="auto"/>
              <w:bottom w:val="single" w:sz="8" w:space="0" w:color="000000"/>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2259</w:t>
            </w:r>
          </w:p>
        </w:tc>
        <w:tc>
          <w:tcPr>
            <w:tcW w:w="762"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Pārējie informācijas tehnoloģiju pakalpojumi</w:t>
            </w:r>
          </w:p>
        </w:tc>
        <w:tc>
          <w:tcPr>
            <w:tcW w:w="1753" w:type="pct"/>
            <w:tcBorders>
              <w:top w:val="nil"/>
              <w:left w:val="nil"/>
              <w:bottom w:val="nil"/>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Personas apliecību (</w:t>
            </w:r>
            <w:proofErr w:type="spellStart"/>
            <w:r>
              <w:rPr>
                <w:rFonts w:ascii="Times New Roman" w:hAnsi="Times New Roman"/>
                <w:color w:val="000000"/>
                <w:sz w:val="20"/>
                <w:szCs w:val="20"/>
                <w:lang w:eastAsia="lv-LV"/>
              </w:rPr>
              <w:t>eID</w:t>
            </w:r>
            <w:proofErr w:type="spellEnd"/>
            <w:r>
              <w:rPr>
                <w:rFonts w:ascii="Times New Roman" w:hAnsi="Times New Roman"/>
                <w:color w:val="000000"/>
                <w:sz w:val="20"/>
                <w:szCs w:val="20"/>
                <w:lang w:eastAsia="lv-LV"/>
              </w:rPr>
              <w:t xml:space="preserve">) izsniegšanai nepieciešamo sertifikācijas pakalpojumu iegāde no VAS „Latvijas Valsts radio un televīzijas centrs” (saskaņā ar noslēgto </w:t>
            </w:r>
            <w:r>
              <w:rPr>
                <w:rFonts w:ascii="Times New Roman" w:hAnsi="Times New Roman"/>
                <w:color w:val="000000"/>
                <w:sz w:val="20"/>
                <w:szCs w:val="20"/>
                <w:lang w:eastAsia="lv-LV"/>
              </w:rPr>
              <w:lastRenderedPageBreak/>
              <w:t>līgumu) = EUR 700 030 + PVN (21%) EUR 147 006 = EUR 847 036;</w:t>
            </w:r>
          </w:p>
        </w:tc>
        <w:tc>
          <w:tcPr>
            <w:tcW w:w="534"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lastRenderedPageBreak/>
              <w:t> </w:t>
            </w:r>
          </w:p>
        </w:tc>
        <w:tc>
          <w:tcPr>
            <w:tcW w:w="610"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877 286</w:t>
            </w:r>
          </w:p>
        </w:tc>
        <w:tc>
          <w:tcPr>
            <w:tcW w:w="578"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877 286</w:t>
            </w:r>
          </w:p>
        </w:tc>
      </w:tr>
      <w:tr w:rsidR="001943E7" w:rsidTr="001943E7">
        <w:trPr>
          <w:trHeight w:val="1191"/>
        </w:trPr>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3"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xml:space="preserve">Personu apliecinošu dokumentu informācijas sistēmas (PADIS) un </w:t>
            </w:r>
            <w:proofErr w:type="spellStart"/>
            <w:r>
              <w:rPr>
                <w:rFonts w:ascii="Times New Roman" w:hAnsi="Times New Roman"/>
                <w:color w:val="000000"/>
                <w:sz w:val="20"/>
                <w:szCs w:val="20"/>
                <w:lang w:eastAsia="lv-LV"/>
              </w:rPr>
              <w:t>eID</w:t>
            </w:r>
            <w:proofErr w:type="spellEnd"/>
            <w:r>
              <w:rPr>
                <w:rFonts w:ascii="Times New Roman" w:hAnsi="Times New Roman"/>
                <w:color w:val="000000"/>
                <w:sz w:val="20"/>
                <w:szCs w:val="20"/>
                <w:lang w:eastAsia="lv-LV"/>
              </w:rPr>
              <w:t xml:space="preserve"> starpprogrammatūras ikgadējais drošības audits (prognozētās izmaksas saskaņā ar veikto tirgus izpēti) = EUR 25 000 + PVN (21%) EUR 5250 = EUR 30 250.</w:t>
            </w: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57"/>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2300</w:t>
            </w:r>
          </w:p>
        </w:tc>
        <w:tc>
          <w:tcPr>
            <w:tcW w:w="2515"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Krājumi, materiāli, energoresursi, preces, biroja preces un inventārs, kurus neuzskaita kodā 5000</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610"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3 854 038</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3 854 038</w:t>
            </w:r>
          </w:p>
        </w:tc>
      </w:tr>
      <w:tr w:rsidR="001943E7" w:rsidTr="001943E7">
        <w:trPr>
          <w:trHeight w:val="20"/>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2310</w:t>
            </w:r>
          </w:p>
        </w:tc>
        <w:tc>
          <w:tcPr>
            <w:tcW w:w="2515"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Biroja preces un inventārs </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610"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52 635</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52 635</w:t>
            </w:r>
          </w:p>
        </w:tc>
      </w:tr>
      <w:tr w:rsidR="001943E7" w:rsidTr="001943E7">
        <w:trPr>
          <w:trHeight w:val="1361"/>
        </w:trPr>
        <w:tc>
          <w:tcPr>
            <w:tcW w:w="381" w:type="pct"/>
            <w:tcBorders>
              <w:top w:val="nil"/>
              <w:left w:val="single" w:sz="8" w:space="0" w:color="auto"/>
              <w:bottom w:val="nil"/>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nil"/>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762" w:type="pct"/>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1753"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personu apliecinošu dokumentu izsniegšanas procesa nodrošināšanai nepieciešamo materiālu iegāde, t.sk. aploksnes, papīrs un citas biroja preces (prognoze pamatojoties uz vidējo faktisko patēriņu iepriekšējos gados) – EUR 43 500 + PVN (21%) EUR 9135 = EUR 52 635;</w:t>
            </w:r>
          </w:p>
        </w:tc>
        <w:tc>
          <w:tcPr>
            <w:tcW w:w="534" w:type="pct"/>
            <w:tcBorders>
              <w:top w:val="nil"/>
              <w:left w:val="nil"/>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10" w:type="pct"/>
            <w:tcBorders>
              <w:top w:val="nil"/>
              <w:left w:val="nil"/>
              <w:bottom w:val="nil"/>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52 635</w:t>
            </w:r>
          </w:p>
        </w:tc>
        <w:tc>
          <w:tcPr>
            <w:tcW w:w="578" w:type="pct"/>
            <w:tcBorders>
              <w:top w:val="nil"/>
              <w:left w:val="nil"/>
              <w:bottom w:val="nil"/>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52 635</w:t>
            </w:r>
          </w:p>
        </w:tc>
      </w:tr>
      <w:tr w:rsidR="001943E7" w:rsidTr="001943E7">
        <w:trPr>
          <w:trHeight w:val="20"/>
        </w:trPr>
        <w:tc>
          <w:tcPr>
            <w:tcW w:w="381" w:type="pct"/>
            <w:tcBorders>
              <w:top w:val="nil"/>
              <w:left w:val="single" w:sz="8" w:space="0" w:color="auto"/>
              <w:bottom w:val="nil"/>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single" w:sz="8" w:space="0" w:color="auto"/>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2390</w:t>
            </w:r>
          </w:p>
        </w:tc>
        <w:tc>
          <w:tcPr>
            <w:tcW w:w="2515" w:type="pct"/>
            <w:gridSpan w:val="2"/>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Pārējās preces</w:t>
            </w:r>
          </w:p>
        </w:tc>
        <w:tc>
          <w:tcPr>
            <w:tcW w:w="534" w:type="pct"/>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610" w:type="pct"/>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3 801 403</w:t>
            </w:r>
          </w:p>
        </w:tc>
        <w:tc>
          <w:tcPr>
            <w:tcW w:w="578" w:type="pct"/>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3 801 403</w:t>
            </w:r>
          </w:p>
        </w:tc>
      </w:tr>
      <w:tr w:rsidR="001943E7" w:rsidTr="001943E7">
        <w:trPr>
          <w:trHeight w:val="907"/>
        </w:trPr>
        <w:tc>
          <w:tcPr>
            <w:tcW w:w="381" w:type="pct"/>
            <w:vMerge w:val="restart"/>
            <w:tcBorders>
              <w:top w:val="nil"/>
              <w:left w:val="single" w:sz="8" w:space="0" w:color="auto"/>
              <w:bottom w:val="nil"/>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vMerge w:val="restart"/>
            <w:tcBorders>
              <w:top w:val="nil"/>
              <w:left w:val="single" w:sz="8" w:space="0" w:color="auto"/>
              <w:bottom w:val="nil"/>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762" w:type="pct"/>
            <w:vMerge w:val="restart"/>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1753" w:type="pct"/>
            <w:tcBorders>
              <w:top w:val="nil"/>
              <w:left w:val="nil"/>
              <w:bottom w:val="nil"/>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nepieciešamais pasu sagatavju skaits 284 500 x vienas sagataves cena (atbilstoši līgumam par pasu sagatavju izgatavošanu un piegādi) EUR 4,99 = EUR 1419655 + PVN (21%) EUR 298128 = EUR 1 717783;</w:t>
            </w:r>
          </w:p>
        </w:tc>
        <w:tc>
          <w:tcPr>
            <w:tcW w:w="534" w:type="pct"/>
            <w:vMerge w:val="restart"/>
            <w:tcBorders>
              <w:top w:val="nil"/>
              <w:left w:val="single" w:sz="8" w:space="0" w:color="auto"/>
              <w:bottom w:val="nil"/>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10" w:type="pct"/>
            <w:vMerge w:val="restart"/>
            <w:tcBorders>
              <w:top w:val="nil"/>
              <w:left w:val="single" w:sz="8" w:space="0" w:color="auto"/>
              <w:bottom w:val="nil"/>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3 801 403</w:t>
            </w:r>
          </w:p>
        </w:tc>
        <w:tc>
          <w:tcPr>
            <w:tcW w:w="578" w:type="pct"/>
            <w:vMerge w:val="restart"/>
            <w:tcBorders>
              <w:top w:val="nil"/>
              <w:left w:val="single" w:sz="8" w:space="0" w:color="auto"/>
              <w:bottom w:val="nil"/>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3 801 403</w:t>
            </w:r>
          </w:p>
        </w:tc>
      </w:tr>
      <w:tr w:rsidR="001943E7" w:rsidTr="001943E7">
        <w:trPr>
          <w:trHeight w:val="1247"/>
        </w:trPr>
        <w:tc>
          <w:tcPr>
            <w:tcW w:w="0" w:type="auto"/>
            <w:vMerge/>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3" w:type="pct"/>
            <w:tcBorders>
              <w:top w:val="nil"/>
              <w:left w:val="nil"/>
              <w:bottom w:val="nil"/>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nepieciešamais personas apliecību sagatavju skaits 300 000</w:t>
            </w:r>
            <w:proofErr w:type="gramStart"/>
            <w:r>
              <w:rPr>
                <w:rFonts w:ascii="Times New Roman" w:hAnsi="Times New Roman"/>
                <w:color w:val="000000"/>
                <w:sz w:val="20"/>
                <w:szCs w:val="20"/>
                <w:lang w:eastAsia="lv-LV"/>
              </w:rPr>
              <w:t xml:space="preserve">  </w:t>
            </w:r>
            <w:proofErr w:type="gramEnd"/>
            <w:r>
              <w:rPr>
                <w:rFonts w:ascii="Times New Roman" w:hAnsi="Times New Roman"/>
                <w:color w:val="000000"/>
                <w:sz w:val="20"/>
                <w:szCs w:val="20"/>
                <w:lang w:eastAsia="lv-LV"/>
              </w:rPr>
              <w:t>x vienas sagataves cena (atbilstoši spēkā esošajam līgumam par personas apliecību sagatavju izgatavošanu un piegādi) EUR 5,74 = EUR 1 722 000 + PVN (21%) EUR 361 620 = EUR 2 083 620</w:t>
            </w:r>
          </w:p>
        </w:tc>
        <w:tc>
          <w:tcPr>
            <w:tcW w:w="0" w:type="auto"/>
            <w:vMerge/>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nil"/>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20"/>
        </w:trPr>
        <w:tc>
          <w:tcPr>
            <w:tcW w:w="381" w:type="pct"/>
            <w:tcBorders>
              <w:top w:val="single" w:sz="8" w:space="0" w:color="auto"/>
              <w:left w:val="single" w:sz="8" w:space="0" w:color="auto"/>
              <w:bottom w:val="single" w:sz="8" w:space="0" w:color="auto"/>
              <w:right w:val="single" w:sz="8" w:space="0" w:color="auto"/>
            </w:tcBorders>
            <w:noWrap/>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382" w:type="pct"/>
            <w:tcBorders>
              <w:top w:val="single" w:sz="8" w:space="0" w:color="auto"/>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5000</w:t>
            </w:r>
          </w:p>
        </w:tc>
        <w:tc>
          <w:tcPr>
            <w:tcW w:w="2515" w:type="pct"/>
            <w:gridSpan w:val="2"/>
            <w:tcBorders>
              <w:top w:val="single" w:sz="8" w:space="0" w:color="auto"/>
              <w:left w:val="nil"/>
              <w:bottom w:val="single" w:sz="8" w:space="0" w:color="auto"/>
              <w:right w:val="single" w:sz="8" w:space="0" w:color="000000"/>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Pamatkapitāla veidošana </w:t>
            </w:r>
          </w:p>
        </w:tc>
        <w:tc>
          <w:tcPr>
            <w:tcW w:w="534" w:type="pct"/>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610" w:type="pct"/>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181 500</w:t>
            </w:r>
          </w:p>
        </w:tc>
        <w:tc>
          <w:tcPr>
            <w:tcW w:w="578" w:type="pct"/>
            <w:tcBorders>
              <w:top w:val="single" w:sz="8" w:space="0" w:color="auto"/>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181 500</w:t>
            </w:r>
          </w:p>
        </w:tc>
      </w:tr>
      <w:tr w:rsidR="001943E7" w:rsidTr="001943E7">
        <w:trPr>
          <w:trHeight w:val="1814"/>
        </w:trPr>
        <w:tc>
          <w:tcPr>
            <w:tcW w:w="381" w:type="pct"/>
            <w:tcBorders>
              <w:top w:val="nil"/>
              <w:left w:val="single" w:sz="8" w:space="0" w:color="auto"/>
              <w:bottom w:val="single" w:sz="8" w:space="0" w:color="auto"/>
              <w:right w:val="single" w:sz="8" w:space="0" w:color="auto"/>
            </w:tcBorders>
            <w:noWrap/>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5121</w:t>
            </w:r>
          </w:p>
        </w:tc>
        <w:tc>
          <w:tcPr>
            <w:tcW w:w="762"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Datorprogrammas</w:t>
            </w:r>
          </w:p>
        </w:tc>
        <w:tc>
          <w:tcPr>
            <w:tcW w:w="1753"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Izmaksas Personu apliecinošu dokumentu informācijas sistēmas (PADIS) programmatūras papildinājumu izstrādei (ekspertu novērtējums atbilstoši plānoto izmaiņu apjomam un vidējai programmatūras izstrādes cenai par vienu cilvēkdienu) – EUR 150 000 + PVN (21%) EUR 31 500 = EUR 181 500</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10"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181 500</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181 500</w:t>
            </w:r>
          </w:p>
        </w:tc>
      </w:tr>
      <w:tr w:rsidR="001943E7" w:rsidTr="001943E7">
        <w:trPr>
          <w:trHeight w:val="113"/>
        </w:trPr>
        <w:tc>
          <w:tcPr>
            <w:tcW w:w="381" w:type="pct"/>
            <w:noWrap/>
            <w:vAlign w:val="bottom"/>
          </w:tcPr>
          <w:p w:rsidR="001943E7" w:rsidRDefault="001943E7">
            <w:pPr>
              <w:spacing w:after="0" w:line="240" w:lineRule="auto"/>
              <w:jc w:val="center"/>
              <w:rPr>
                <w:rFonts w:ascii="Times New Roman" w:hAnsi="Times New Roman"/>
                <w:color w:val="000000"/>
                <w:sz w:val="20"/>
                <w:szCs w:val="20"/>
                <w:lang w:eastAsia="lv-LV"/>
              </w:rPr>
            </w:pPr>
          </w:p>
        </w:tc>
        <w:tc>
          <w:tcPr>
            <w:tcW w:w="382" w:type="pct"/>
            <w:noWrap/>
            <w:vAlign w:val="bottom"/>
          </w:tcPr>
          <w:p w:rsidR="001943E7" w:rsidRDefault="001943E7">
            <w:pPr>
              <w:spacing w:after="0" w:line="240" w:lineRule="auto"/>
              <w:rPr>
                <w:rFonts w:ascii="Times New Roman" w:hAnsi="Times New Roman"/>
                <w:sz w:val="20"/>
                <w:szCs w:val="20"/>
                <w:lang w:eastAsia="lv-LV"/>
              </w:rPr>
            </w:pPr>
          </w:p>
        </w:tc>
        <w:tc>
          <w:tcPr>
            <w:tcW w:w="762" w:type="pct"/>
            <w:noWrap/>
            <w:vAlign w:val="bottom"/>
          </w:tcPr>
          <w:p w:rsidR="001943E7" w:rsidRDefault="001943E7">
            <w:pPr>
              <w:spacing w:after="0" w:line="240" w:lineRule="auto"/>
              <w:rPr>
                <w:rFonts w:ascii="Times New Roman" w:hAnsi="Times New Roman"/>
                <w:sz w:val="20"/>
                <w:szCs w:val="20"/>
                <w:lang w:eastAsia="lv-LV"/>
              </w:rPr>
            </w:pPr>
          </w:p>
        </w:tc>
        <w:tc>
          <w:tcPr>
            <w:tcW w:w="1753" w:type="pct"/>
            <w:noWrap/>
            <w:vAlign w:val="bottom"/>
          </w:tcPr>
          <w:p w:rsidR="001943E7" w:rsidRDefault="001943E7">
            <w:pPr>
              <w:spacing w:after="0" w:line="240" w:lineRule="auto"/>
              <w:rPr>
                <w:rFonts w:ascii="Times New Roman" w:hAnsi="Times New Roman"/>
                <w:sz w:val="20"/>
                <w:szCs w:val="20"/>
                <w:lang w:eastAsia="lv-LV"/>
              </w:rPr>
            </w:pPr>
          </w:p>
        </w:tc>
        <w:tc>
          <w:tcPr>
            <w:tcW w:w="534" w:type="pct"/>
            <w:noWrap/>
            <w:vAlign w:val="bottom"/>
          </w:tcPr>
          <w:p w:rsidR="001943E7" w:rsidRDefault="001943E7">
            <w:pPr>
              <w:spacing w:after="0" w:line="240" w:lineRule="auto"/>
              <w:rPr>
                <w:rFonts w:ascii="Times New Roman" w:hAnsi="Times New Roman"/>
                <w:sz w:val="20"/>
                <w:szCs w:val="20"/>
                <w:lang w:eastAsia="lv-LV"/>
              </w:rPr>
            </w:pPr>
          </w:p>
        </w:tc>
        <w:tc>
          <w:tcPr>
            <w:tcW w:w="610" w:type="pct"/>
            <w:noWrap/>
            <w:vAlign w:val="bottom"/>
          </w:tcPr>
          <w:p w:rsidR="001943E7" w:rsidRDefault="001943E7">
            <w:pPr>
              <w:spacing w:after="0" w:line="240" w:lineRule="auto"/>
              <w:rPr>
                <w:rFonts w:ascii="Times New Roman" w:hAnsi="Times New Roman"/>
                <w:sz w:val="20"/>
                <w:szCs w:val="20"/>
                <w:lang w:eastAsia="lv-LV"/>
              </w:rPr>
            </w:pPr>
          </w:p>
        </w:tc>
        <w:tc>
          <w:tcPr>
            <w:tcW w:w="578" w:type="pct"/>
            <w:noWrap/>
            <w:vAlign w:val="bottom"/>
          </w:tcPr>
          <w:p w:rsidR="001943E7" w:rsidRDefault="001943E7">
            <w:pPr>
              <w:spacing w:after="0" w:line="240" w:lineRule="auto"/>
              <w:rPr>
                <w:rFonts w:ascii="Times New Roman" w:hAnsi="Times New Roman"/>
                <w:sz w:val="20"/>
                <w:szCs w:val="20"/>
                <w:lang w:eastAsia="lv-LV"/>
              </w:rPr>
            </w:pPr>
          </w:p>
        </w:tc>
      </w:tr>
      <w:tr w:rsidR="001943E7" w:rsidTr="001943E7">
        <w:trPr>
          <w:trHeight w:val="510"/>
        </w:trPr>
        <w:tc>
          <w:tcPr>
            <w:tcW w:w="5000" w:type="pct"/>
            <w:gridSpan w:val="7"/>
            <w:vAlign w:val="bottom"/>
            <w:hideMark/>
          </w:tcPr>
          <w:p w:rsidR="001943E7" w:rsidRPr="001943E7" w:rsidRDefault="001943E7">
            <w:pPr>
              <w:spacing w:after="0" w:line="240" w:lineRule="auto"/>
              <w:jc w:val="center"/>
              <w:rPr>
                <w:rFonts w:ascii="Times New Roman" w:hAnsi="Times New Roman"/>
                <w:b/>
                <w:bCs/>
                <w:color w:val="000000"/>
                <w:sz w:val="24"/>
                <w:szCs w:val="24"/>
                <w:lang w:eastAsia="lv-LV"/>
              </w:rPr>
            </w:pPr>
            <w:r w:rsidRPr="001943E7">
              <w:rPr>
                <w:rFonts w:ascii="Times New Roman" w:hAnsi="Times New Roman"/>
                <w:b/>
                <w:bCs/>
                <w:color w:val="000000"/>
                <w:sz w:val="24"/>
                <w:szCs w:val="24"/>
                <w:lang w:eastAsia="lv-LV"/>
              </w:rPr>
              <w:lastRenderedPageBreak/>
              <w:t>Finansējuma pārdale Iekšlietu ministrijas budžeta programmai 02.00.00 „Iekšlietu ministrijas vienotā sakaru un informācijas sistēma”</w:t>
            </w:r>
          </w:p>
        </w:tc>
      </w:tr>
      <w:tr w:rsidR="001943E7" w:rsidTr="001943E7">
        <w:trPr>
          <w:trHeight w:val="113"/>
        </w:trPr>
        <w:tc>
          <w:tcPr>
            <w:tcW w:w="381" w:type="pct"/>
            <w:noWrap/>
            <w:vAlign w:val="bottom"/>
          </w:tcPr>
          <w:p w:rsidR="001943E7" w:rsidRDefault="001943E7">
            <w:pPr>
              <w:spacing w:after="0" w:line="240" w:lineRule="auto"/>
              <w:jc w:val="center"/>
              <w:rPr>
                <w:rFonts w:ascii="Times New Roman" w:hAnsi="Times New Roman"/>
                <w:b/>
                <w:bCs/>
                <w:color w:val="000000"/>
                <w:sz w:val="20"/>
                <w:szCs w:val="20"/>
                <w:lang w:eastAsia="lv-LV"/>
              </w:rPr>
            </w:pPr>
          </w:p>
        </w:tc>
        <w:tc>
          <w:tcPr>
            <w:tcW w:w="382" w:type="pct"/>
            <w:noWrap/>
            <w:vAlign w:val="bottom"/>
          </w:tcPr>
          <w:p w:rsidR="001943E7" w:rsidRDefault="001943E7">
            <w:pPr>
              <w:spacing w:after="0" w:line="240" w:lineRule="auto"/>
              <w:rPr>
                <w:rFonts w:ascii="Times New Roman" w:hAnsi="Times New Roman"/>
                <w:sz w:val="20"/>
                <w:szCs w:val="20"/>
                <w:lang w:eastAsia="lv-LV"/>
              </w:rPr>
            </w:pPr>
          </w:p>
        </w:tc>
        <w:tc>
          <w:tcPr>
            <w:tcW w:w="762" w:type="pct"/>
            <w:noWrap/>
            <w:vAlign w:val="bottom"/>
          </w:tcPr>
          <w:p w:rsidR="001943E7" w:rsidRDefault="001943E7">
            <w:pPr>
              <w:spacing w:after="0" w:line="240" w:lineRule="auto"/>
              <w:rPr>
                <w:rFonts w:ascii="Times New Roman" w:hAnsi="Times New Roman"/>
                <w:sz w:val="20"/>
                <w:szCs w:val="20"/>
                <w:lang w:eastAsia="lv-LV"/>
              </w:rPr>
            </w:pPr>
          </w:p>
        </w:tc>
        <w:tc>
          <w:tcPr>
            <w:tcW w:w="1753" w:type="pct"/>
            <w:noWrap/>
            <w:vAlign w:val="bottom"/>
          </w:tcPr>
          <w:p w:rsidR="001943E7" w:rsidRPr="001943E7" w:rsidRDefault="001943E7">
            <w:pPr>
              <w:spacing w:after="0" w:line="240" w:lineRule="auto"/>
              <w:rPr>
                <w:rFonts w:ascii="Times New Roman" w:hAnsi="Times New Roman"/>
                <w:sz w:val="24"/>
                <w:szCs w:val="24"/>
                <w:lang w:eastAsia="lv-LV"/>
              </w:rPr>
            </w:pPr>
          </w:p>
        </w:tc>
        <w:tc>
          <w:tcPr>
            <w:tcW w:w="534" w:type="pct"/>
            <w:noWrap/>
            <w:vAlign w:val="bottom"/>
          </w:tcPr>
          <w:p w:rsidR="001943E7" w:rsidRDefault="001943E7">
            <w:pPr>
              <w:spacing w:after="0" w:line="240" w:lineRule="auto"/>
              <w:rPr>
                <w:rFonts w:ascii="Times New Roman" w:hAnsi="Times New Roman"/>
                <w:sz w:val="20"/>
                <w:szCs w:val="20"/>
                <w:lang w:eastAsia="lv-LV"/>
              </w:rPr>
            </w:pPr>
          </w:p>
        </w:tc>
        <w:tc>
          <w:tcPr>
            <w:tcW w:w="610" w:type="pct"/>
            <w:noWrap/>
            <w:vAlign w:val="bottom"/>
          </w:tcPr>
          <w:p w:rsidR="001943E7" w:rsidRDefault="001943E7">
            <w:pPr>
              <w:spacing w:after="0" w:line="240" w:lineRule="auto"/>
              <w:rPr>
                <w:rFonts w:ascii="Times New Roman" w:hAnsi="Times New Roman"/>
                <w:sz w:val="20"/>
                <w:szCs w:val="20"/>
                <w:lang w:eastAsia="lv-LV"/>
              </w:rPr>
            </w:pPr>
          </w:p>
        </w:tc>
        <w:tc>
          <w:tcPr>
            <w:tcW w:w="578" w:type="pct"/>
            <w:noWrap/>
            <w:vAlign w:val="bottom"/>
          </w:tcPr>
          <w:p w:rsidR="001943E7" w:rsidRDefault="001943E7">
            <w:pPr>
              <w:spacing w:after="0" w:line="240" w:lineRule="auto"/>
              <w:rPr>
                <w:rFonts w:ascii="Times New Roman" w:hAnsi="Times New Roman"/>
                <w:sz w:val="20"/>
                <w:szCs w:val="20"/>
                <w:lang w:eastAsia="lv-LV"/>
              </w:rPr>
            </w:pPr>
          </w:p>
        </w:tc>
      </w:tr>
      <w:tr w:rsidR="001943E7" w:rsidTr="001943E7">
        <w:trPr>
          <w:trHeight w:val="20"/>
        </w:trPr>
        <w:tc>
          <w:tcPr>
            <w:tcW w:w="381" w:type="pct"/>
            <w:noWrap/>
            <w:vAlign w:val="bottom"/>
          </w:tcPr>
          <w:p w:rsidR="001943E7" w:rsidRDefault="001943E7">
            <w:pPr>
              <w:spacing w:after="0" w:line="240" w:lineRule="auto"/>
              <w:rPr>
                <w:rFonts w:ascii="Times New Roman" w:hAnsi="Times New Roman"/>
                <w:sz w:val="20"/>
                <w:szCs w:val="20"/>
                <w:lang w:eastAsia="lv-LV"/>
              </w:rPr>
            </w:pPr>
          </w:p>
        </w:tc>
        <w:tc>
          <w:tcPr>
            <w:tcW w:w="382" w:type="pct"/>
            <w:vMerge w:val="restart"/>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Kods</w:t>
            </w:r>
          </w:p>
        </w:tc>
        <w:tc>
          <w:tcPr>
            <w:tcW w:w="762" w:type="pct"/>
            <w:vMerge w:val="restart"/>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Koda nosaukums</w:t>
            </w:r>
          </w:p>
        </w:tc>
        <w:tc>
          <w:tcPr>
            <w:tcW w:w="1753" w:type="pct"/>
            <w:vMerge w:val="restart"/>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Detalizēts izdevumu aprēķins</w:t>
            </w:r>
          </w:p>
        </w:tc>
        <w:tc>
          <w:tcPr>
            <w:tcW w:w="534" w:type="pct"/>
            <w:vMerge w:val="restart"/>
            <w:tcBorders>
              <w:top w:val="single" w:sz="8" w:space="0" w:color="auto"/>
              <w:left w:val="single" w:sz="8" w:space="0" w:color="auto"/>
              <w:bottom w:val="single" w:sz="8" w:space="0" w:color="000000"/>
              <w:right w:val="single" w:sz="8" w:space="0" w:color="auto"/>
            </w:tcBorders>
            <w:shd w:val="clear" w:color="auto" w:fill="FFFF99"/>
            <w:noWrap/>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Apstiprināts</w:t>
            </w:r>
          </w:p>
        </w:tc>
        <w:tc>
          <w:tcPr>
            <w:tcW w:w="610" w:type="pct"/>
            <w:vMerge w:val="restart"/>
            <w:tcBorders>
              <w:top w:val="single" w:sz="8" w:space="0" w:color="auto"/>
              <w:left w:val="single" w:sz="8" w:space="0" w:color="auto"/>
              <w:bottom w:val="single" w:sz="8" w:space="0" w:color="000000"/>
              <w:right w:val="single" w:sz="8" w:space="0" w:color="auto"/>
            </w:tcBorders>
            <w:shd w:val="clear" w:color="auto" w:fill="FFFF99"/>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Izmaiņas</w:t>
            </w:r>
          </w:p>
        </w:tc>
        <w:tc>
          <w:tcPr>
            <w:tcW w:w="578" w:type="pct"/>
            <w:vMerge w:val="restart"/>
            <w:tcBorders>
              <w:top w:val="single" w:sz="8" w:space="0" w:color="auto"/>
              <w:left w:val="single" w:sz="8" w:space="0" w:color="auto"/>
              <w:bottom w:val="single" w:sz="8" w:space="0" w:color="000000"/>
              <w:right w:val="single" w:sz="8" w:space="0" w:color="auto"/>
            </w:tcBorders>
            <w:shd w:val="clear" w:color="auto" w:fill="FFFF99"/>
            <w:noWrap/>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Projekts</w:t>
            </w:r>
          </w:p>
        </w:tc>
      </w:tr>
      <w:tr w:rsidR="001943E7" w:rsidTr="001943E7">
        <w:trPr>
          <w:trHeight w:val="315"/>
        </w:trPr>
        <w:tc>
          <w:tcPr>
            <w:tcW w:w="381" w:type="pct"/>
            <w:noWrap/>
            <w:vAlign w:val="bottom"/>
          </w:tcPr>
          <w:p w:rsidR="001943E7" w:rsidRDefault="001943E7">
            <w:pPr>
              <w:spacing w:after="0" w:line="240" w:lineRule="auto"/>
              <w:jc w:val="center"/>
              <w:rPr>
                <w:rFonts w:ascii="Times New Roman" w:hAnsi="Times New Roman"/>
                <w:b/>
                <w:bCs/>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p>
        </w:tc>
      </w:tr>
      <w:tr w:rsidR="001943E7" w:rsidTr="001943E7">
        <w:trPr>
          <w:trHeight w:val="20"/>
        </w:trPr>
        <w:tc>
          <w:tcPr>
            <w:tcW w:w="381" w:type="pct"/>
            <w:noWrap/>
            <w:vAlign w:val="bottom"/>
          </w:tcPr>
          <w:p w:rsidR="001943E7" w:rsidRDefault="001943E7">
            <w:pPr>
              <w:spacing w:after="0" w:line="240" w:lineRule="auto"/>
              <w:rPr>
                <w:rFonts w:ascii="Times New Roman" w:hAnsi="Times New Roman"/>
                <w:sz w:val="20"/>
                <w:szCs w:val="20"/>
                <w:lang w:eastAsia="lv-LV"/>
              </w:rPr>
            </w:pPr>
          </w:p>
        </w:tc>
        <w:tc>
          <w:tcPr>
            <w:tcW w:w="382"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2000</w:t>
            </w:r>
          </w:p>
        </w:tc>
        <w:tc>
          <w:tcPr>
            <w:tcW w:w="762"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Preces un pakalpojumi</w:t>
            </w:r>
          </w:p>
        </w:tc>
        <w:tc>
          <w:tcPr>
            <w:tcW w:w="1753" w:type="pct"/>
            <w:tcBorders>
              <w:top w:val="nil"/>
              <w:left w:val="nil"/>
              <w:bottom w:val="nil"/>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534" w:type="pct"/>
            <w:tcBorders>
              <w:top w:val="nil"/>
              <w:left w:val="nil"/>
              <w:bottom w:val="nil"/>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610"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158 963</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158 963</w:t>
            </w:r>
          </w:p>
        </w:tc>
      </w:tr>
      <w:tr w:rsidR="001943E7" w:rsidTr="001943E7">
        <w:trPr>
          <w:trHeight w:val="1644"/>
        </w:trPr>
        <w:tc>
          <w:tcPr>
            <w:tcW w:w="381" w:type="pct"/>
            <w:noWrap/>
            <w:vAlign w:val="bottom"/>
          </w:tcPr>
          <w:p w:rsidR="001943E7" w:rsidRDefault="001943E7">
            <w:pPr>
              <w:spacing w:after="0" w:line="240" w:lineRule="auto"/>
              <w:jc w:val="center"/>
              <w:rPr>
                <w:rFonts w:ascii="Times New Roman" w:hAnsi="Times New Roman"/>
                <w:b/>
                <w:bCs/>
                <w:color w:val="000000"/>
                <w:sz w:val="20"/>
                <w:szCs w:val="20"/>
                <w:lang w:eastAsia="lv-LV"/>
              </w:rPr>
            </w:pPr>
          </w:p>
        </w:tc>
        <w:tc>
          <w:tcPr>
            <w:tcW w:w="382"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2251</w:t>
            </w:r>
          </w:p>
        </w:tc>
        <w:tc>
          <w:tcPr>
            <w:tcW w:w="762" w:type="pct"/>
            <w:vMerge w:val="restart"/>
            <w:tcBorders>
              <w:top w:val="nil"/>
              <w:left w:val="single" w:sz="8" w:space="0" w:color="auto"/>
              <w:bottom w:val="single" w:sz="8" w:space="0" w:color="000000"/>
              <w:right w:val="nil"/>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Informācijas sistēmas uzturēšana</w:t>
            </w:r>
          </w:p>
        </w:tc>
        <w:tc>
          <w:tcPr>
            <w:tcW w:w="1753" w:type="pct"/>
            <w:tcBorders>
              <w:top w:val="single" w:sz="8" w:space="0" w:color="auto"/>
              <w:left w:val="single" w:sz="8" w:space="0" w:color="auto"/>
              <w:bottom w:val="nil"/>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46 000 + PVN (21%) EUR 9 660 = EUR 55 660</w:t>
            </w:r>
          </w:p>
        </w:tc>
        <w:tc>
          <w:tcPr>
            <w:tcW w:w="534" w:type="pct"/>
            <w:vMerge w:val="restart"/>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10" w:type="pct"/>
            <w:vMerge w:val="restart"/>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116 522</w:t>
            </w:r>
          </w:p>
        </w:tc>
        <w:tc>
          <w:tcPr>
            <w:tcW w:w="578" w:type="pct"/>
            <w:vMerge w:val="restart"/>
            <w:tcBorders>
              <w:top w:val="nil"/>
              <w:left w:val="nil"/>
              <w:bottom w:val="single" w:sz="8" w:space="0" w:color="000000"/>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116 522</w:t>
            </w:r>
          </w:p>
        </w:tc>
      </w:tr>
      <w:tr w:rsidR="001943E7" w:rsidTr="001943E7">
        <w:trPr>
          <w:trHeight w:val="2324"/>
        </w:trPr>
        <w:tc>
          <w:tcPr>
            <w:tcW w:w="381" w:type="pct"/>
            <w:noWrap/>
            <w:vAlign w:val="bottom"/>
          </w:tcPr>
          <w:p w:rsidR="001943E7" w:rsidRDefault="001943E7">
            <w:pPr>
              <w:spacing w:after="0" w:line="240" w:lineRule="auto"/>
              <w:jc w:val="center"/>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nil"/>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1753"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(21%) EUR 10 563 = EUR 60 862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c>
          <w:tcPr>
            <w:tcW w:w="0" w:type="auto"/>
            <w:vMerge/>
            <w:tcBorders>
              <w:top w:val="nil"/>
              <w:left w:val="nil"/>
              <w:bottom w:val="single" w:sz="8" w:space="0" w:color="000000"/>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p>
        </w:tc>
      </w:tr>
      <w:tr w:rsidR="001943E7" w:rsidTr="001943E7">
        <w:trPr>
          <w:trHeight w:val="1134"/>
        </w:trPr>
        <w:tc>
          <w:tcPr>
            <w:tcW w:w="381" w:type="pct"/>
            <w:noWrap/>
            <w:vAlign w:val="bottom"/>
          </w:tcPr>
          <w:p w:rsidR="001943E7" w:rsidRDefault="001943E7">
            <w:pPr>
              <w:spacing w:after="0" w:line="240" w:lineRule="auto"/>
              <w:jc w:val="both"/>
              <w:rPr>
                <w:rFonts w:ascii="Times New Roman" w:hAnsi="Times New Roman"/>
                <w:color w:val="000000"/>
                <w:sz w:val="20"/>
                <w:szCs w:val="20"/>
                <w:lang w:eastAsia="lv-LV"/>
              </w:rPr>
            </w:pPr>
          </w:p>
        </w:tc>
        <w:tc>
          <w:tcPr>
            <w:tcW w:w="382"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2300</w:t>
            </w:r>
          </w:p>
        </w:tc>
        <w:tc>
          <w:tcPr>
            <w:tcW w:w="762"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Krājumi, materiāli, energoresursi, preces, biroja preces un inventārs, kurus neuzskaita kodā 5000</w:t>
            </w:r>
          </w:p>
        </w:tc>
        <w:tc>
          <w:tcPr>
            <w:tcW w:w="1753"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b/>
                <w:bCs/>
                <w:color w:val="000000"/>
                <w:sz w:val="20"/>
                <w:szCs w:val="20"/>
                <w:lang w:eastAsia="lv-LV"/>
              </w:rPr>
            </w:pPr>
            <w:r>
              <w:rPr>
                <w:rFonts w:ascii="Times New Roman" w:hAnsi="Times New Roman"/>
                <w:b/>
                <w:bCs/>
                <w:color w:val="000000"/>
                <w:sz w:val="20"/>
                <w:szCs w:val="20"/>
                <w:lang w:eastAsia="lv-LV"/>
              </w:rPr>
              <w:t> </w:t>
            </w:r>
          </w:p>
        </w:tc>
        <w:tc>
          <w:tcPr>
            <w:tcW w:w="610"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42 441</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42 441</w:t>
            </w:r>
          </w:p>
        </w:tc>
      </w:tr>
      <w:tr w:rsidR="001943E7" w:rsidTr="001943E7">
        <w:trPr>
          <w:trHeight w:val="510"/>
        </w:trPr>
        <w:tc>
          <w:tcPr>
            <w:tcW w:w="381" w:type="pct"/>
            <w:noWrap/>
            <w:vAlign w:val="bottom"/>
          </w:tcPr>
          <w:p w:rsidR="001943E7" w:rsidRDefault="001943E7">
            <w:pPr>
              <w:spacing w:after="0" w:line="240" w:lineRule="auto"/>
              <w:jc w:val="center"/>
              <w:rPr>
                <w:rFonts w:ascii="Times New Roman" w:hAnsi="Times New Roman"/>
                <w:color w:val="000000"/>
                <w:sz w:val="20"/>
                <w:szCs w:val="20"/>
                <w:lang w:eastAsia="lv-LV"/>
              </w:rPr>
            </w:pPr>
          </w:p>
        </w:tc>
        <w:tc>
          <w:tcPr>
            <w:tcW w:w="382"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2311</w:t>
            </w:r>
          </w:p>
        </w:tc>
        <w:tc>
          <w:tcPr>
            <w:tcW w:w="762"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Biroja preces</w:t>
            </w:r>
          </w:p>
        </w:tc>
        <w:tc>
          <w:tcPr>
            <w:tcW w:w="1753"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Personu apliecinošu dokumentu izsniegšanas procesa nodrošināšanai nepieciešamo lāzerprintera toneru iegāde (prognoze pamatojoties uz vidējo faktisko patēriņu iepriekšējos gados) – EUR 25 499 + PVN (21%) EUR 5 355 = EUR 30 854</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10"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30 854</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30 854</w:t>
            </w:r>
          </w:p>
        </w:tc>
      </w:tr>
      <w:tr w:rsidR="001943E7" w:rsidTr="001943E7">
        <w:trPr>
          <w:trHeight w:val="1304"/>
        </w:trPr>
        <w:tc>
          <w:tcPr>
            <w:tcW w:w="381" w:type="pct"/>
            <w:noWrap/>
            <w:vAlign w:val="bottom"/>
          </w:tcPr>
          <w:p w:rsidR="001943E7" w:rsidRDefault="001943E7">
            <w:pPr>
              <w:spacing w:after="0" w:line="240" w:lineRule="auto"/>
              <w:jc w:val="center"/>
              <w:rPr>
                <w:rFonts w:ascii="Times New Roman" w:hAnsi="Times New Roman"/>
                <w:color w:val="000000"/>
                <w:sz w:val="20"/>
                <w:szCs w:val="20"/>
                <w:lang w:eastAsia="lv-LV"/>
              </w:rPr>
            </w:pPr>
          </w:p>
        </w:tc>
        <w:tc>
          <w:tcPr>
            <w:tcW w:w="382" w:type="pct"/>
            <w:tcBorders>
              <w:top w:val="nil"/>
              <w:left w:val="single" w:sz="8" w:space="0" w:color="auto"/>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2350</w:t>
            </w:r>
          </w:p>
        </w:tc>
        <w:tc>
          <w:tcPr>
            <w:tcW w:w="762" w:type="pct"/>
            <w:tcBorders>
              <w:top w:val="nil"/>
              <w:left w:val="nil"/>
              <w:bottom w:val="single" w:sz="8" w:space="0" w:color="auto"/>
              <w:right w:val="single" w:sz="8" w:space="0" w:color="auto"/>
            </w:tcBorders>
            <w:vAlign w:val="center"/>
            <w:hideMark/>
          </w:tcPr>
          <w:p w:rsidR="001943E7" w:rsidRDefault="001943E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Kārtējā remonta un iestāžu uzturēšanas materiāli</w:t>
            </w:r>
          </w:p>
        </w:tc>
        <w:tc>
          <w:tcPr>
            <w:tcW w:w="1753"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Personu apliecinošu dokumentu izsniegšanas procesam nepieciešamo gala iekārtu rezerves daļu iegāde (prognoze atbilstoši ekspertu novērtējumam un vidējam faktiskam patēriņam iepriekšējos gados) – EUR 9 576 + PVN (21%) EUR 2 011 = EUR 11 587</w:t>
            </w:r>
          </w:p>
        </w:tc>
        <w:tc>
          <w:tcPr>
            <w:tcW w:w="534" w:type="pct"/>
            <w:tcBorders>
              <w:top w:val="nil"/>
              <w:left w:val="nil"/>
              <w:bottom w:val="single" w:sz="8" w:space="0" w:color="auto"/>
              <w:right w:val="single" w:sz="8" w:space="0" w:color="auto"/>
            </w:tcBorders>
            <w:vAlign w:val="center"/>
            <w:hideMark/>
          </w:tcPr>
          <w:p w:rsidR="001943E7" w:rsidRDefault="001943E7">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w:t>
            </w:r>
          </w:p>
        </w:tc>
        <w:tc>
          <w:tcPr>
            <w:tcW w:w="610"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11 587</w:t>
            </w:r>
          </w:p>
        </w:tc>
        <w:tc>
          <w:tcPr>
            <w:tcW w:w="578" w:type="pct"/>
            <w:tcBorders>
              <w:top w:val="nil"/>
              <w:left w:val="nil"/>
              <w:bottom w:val="single" w:sz="8" w:space="0" w:color="auto"/>
              <w:right w:val="single" w:sz="8" w:space="0" w:color="auto"/>
            </w:tcBorders>
            <w:vAlign w:val="center"/>
            <w:hideMark/>
          </w:tcPr>
          <w:p w:rsidR="001943E7" w:rsidRDefault="001943E7">
            <w:pPr>
              <w:spacing w:after="0" w:line="240" w:lineRule="auto"/>
              <w:jc w:val="center"/>
              <w:rPr>
                <w:rFonts w:ascii="Times New Roman" w:hAnsi="Times New Roman"/>
                <w:color w:val="000000"/>
                <w:sz w:val="20"/>
                <w:szCs w:val="20"/>
                <w:lang w:eastAsia="lv-LV"/>
              </w:rPr>
            </w:pPr>
            <w:r>
              <w:rPr>
                <w:rFonts w:ascii="Times New Roman" w:hAnsi="Times New Roman"/>
                <w:color w:val="000000"/>
                <w:sz w:val="20"/>
                <w:szCs w:val="20"/>
                <w:lang w:eastAsia="lv-LV"/>
              </w:rPr>
              <w:t>11 587</w:t>
            </w:r>
          </w:p>
        </w:tc>
      </w:tr>
    </w:tbl>
    <w:p w:rsidR="001943E7" w:rsidRDefault="001943E7" w:rsidP="001943E7">
      <w:pPr>
        <w:spacing w:after="0" w:line="240" w:lineRule="auto"/>
        <w:jc w:val="center"/>
        <w:rPr>
          <w:rFonts w:ascii="Times New Roman" w:hAnsi="Times New Roman"/>
          <w:b/>
          <w:color w:val="000000"/>
          <w:sz w:val="26"/>
          <w:szCs w:val="26"/>
        </w:rPr>
      </w:pPr>
    </w:p>
    <w:p w:rsidR="001943E7" w:rsidRDefault="001943E7" w:rsidP="001943E7">
      <w:pPr>
        <w:spacing w:after="0" w:line="240" w:lineRule="auto"/>
        <w:jc w:val="center"/>
        <w:rPr>
          <w:rFonts w:ascii="Times New Roman" w:hAnsi="Times New Roman"/>
          <w:b/>
          <w:color w:val="000000"/>
          <w:sz w:val="26"/>
          <w:szCs w:val="26"/>
        </w:rPr>
      </w:pPr>
    </w:p>
    <w:p w:rsidR="001943E7" w:rsidRDefault="001943E7" w:rsidP="0019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p>
    <w:p w:rsidR="001943E7" w:rsidRPr="001943E7" w:rsidRDefault="001943E7" w:rsidP="001943E7">
      <w:pPr>
        <w:spacing w:after="0" w:line="240" w:lineRule="auto"/>
        <w:rPr>
          <w:rFonts w:ascii="Times New Roman" w:hAnsi="Times New Roman"/>
          <w:color w:val="000000"/>
          <w:sz w:val="24"/>
          <w:szCs w:val="24"/>
          <w:lang w:eastAsia="lv-LV"/>
        </w:rPr>
      </w:pPr>
      <w:r w:rsidRPr="001943E7">
        <w:rPr>
          <w:rFonts w:ascii="Times New Roman" w:hAnsi="Times New Roman"/>
          <w:color w:val="000000"/>
          <w:sz w:val="24"/>
          <w:szCs w:val="24"/>
          <w:lang w:eastAsia="lv-LV"/>
        </w:rPr>
        <w:t>Iesniedzējs:</w:t>
      </w:r>
    </w:p>
    <w:p w:rsidR="001943E7" w:rsidRPr="001943E7" w:rsidRDefault="001943E7" w:rsidP="001943E7">
      <w:pPr>
        <w:spacing w:after="0" w:line="240" w:lineRule="auto"/>
        <w:rPr>
          <w:rFonts w:ascii="Times New Roman" w:hAnsi="Times New Roman"/>
          <w:color w:val="000000"/>
          <w:sz w:val="24"/>
          <w:szCs w:val="24"/>
          <w:lang w:eastAsia="lv-LV"/>
        </w:rPr>
      </w:pPr>
      <w:r w:rsidRPr="001943E7">
        <w:rPr>
          <w:rFonts w:ascii="Times New Roman" w:hAnsi="Times New Roman"/>
          <w:color w:val="000000"/>
          <w:sz w:val="24"/>
          <w:szCs w:val="24"/>
          <w:lang w:eastAsia="lv-LV"/>
        </w:rPr>
        <w:t>Iekšlietu ministrs</w:t>
      </w:r>
      <w:r w:rsidRPr="001943E7">
        <w:rPr>
          <w:rFonts w:ascii="Times New Roman" w:hAnsi="Times New Roman"/>
          <w:color w:val="000000"/>
          <w:sz w:val="24"/>
          <w:szCs w:val="24"/>
          <w:lang w:eastAsia="lv-LV"/>
        </w:rPr>
        <w:tab/>
      </w:r>
      <w:r w:rsidRPr="001943E7">
        <w:rPr>
          <w:rFonts w:ascii="Times New Roman" w:hAnsi="Times New Roman"/>
          <w:color w:val="000000"/>
          <w:sz w:val="24"/>
          <w:szCs w:val="24"/>
          <w:lang w:eastAsia="lv-LV"/>
        </w:rPr>
        <w:tab/>
      </w:r>
      <w:r w:rsidRPr="001943E7">
        <w:rPr>
          <w:rFonts w:ascii="Times New Roman" w:hAnsi="Times New Roman"/>
          <w:color w:val="000000"/>
          <w:sz w:val="24"/>
          <w:szCs w:val="24"/>
          <w:lang w:eastAsia="lv-LV"/>
        </w:rPr>
        <w:tab/>
      </w:r>
      <w:r w:rsidRPr="001943E7">
        <w:rPr>
          <w:rFonts w:ascii="Times New Roman" w:hAnsi="Times New Roman"/>
          <w:color w:val="000000"/>
          <w:sz w:val="24"/>
          <w:szCs w:val="24"/>
          <w:lang w:eastAsia="lv-LV"/>
        </w:rPr>
        <w:tab/>
      </w:r>
      <w:r w:rsidRPr="001943E7">
        <w:rPr>
          <w:rFonts w:ascii="Times New Roman" w:hAnsi="Times New Roman"/>
          <w:color w:val="000000"/>
          <w:sz w:val="24"/>
          <w:szCs w:val="24"/>
          <w:lang w:eastAsia="lv-LV"/>
        </w:rPr>
        <w:tab/>
      </w:r>
      <w:r w:rsidRPr="001943E7">
        <w:rPr>
          <w:rFonts w:ascii="Times New Roman" w:hAnsi="Times New Roman"/>
          <w:color w:val="000000"/>
          <w:sz w:val="24"/>
          <w:szCs w:val="24"/>
          <w:lang w:eastAsia="lv-LV"/>
        </w:rPr>
        <w:tab/>
      </w:r>
      <w:r w:rsidRPr="001943E7">
        <w:rPr>
          <w:rFonts w:ascii="Times New Roman" w:hAnsi="Times New Roman"/>
          <w:color w:val="000000"/>
          <w:sz w:val="24"/>
          <w:szCs w:val="24"/>
          <w:lang w:eastAsia="lv-LV"/>
        </w:rPr>
        <w:tab/>
      </w:r>
      <w:r w:rsidRPr="001943E7">
        <w:rPr>
          <w:rFonts w:ascii="Times New Roman" w:hAnsi="Times New Roman"/>
          <w:color w:val="000000"/>
          <w:sz w:val="24"/>
          <w:szCs w:val="24"/>
          <w:lang w:eastAsia="lv-LV"/>
        </w:rPr>
        <w:tab/>
        <w:t>R.Kozlovskis</w:t>
      </w:r>
    </w:p>
    <w:p w:rsidR="001943E7" w:rsidRPr="001943E7" w:rsidRDefault="001943E7" w:rsidP="001943E7">
      <w:pPr>
        <w:spacing w:after="0" w:line="240" w:lineRule="auto"/>
        <w:rPr>
          <w:rFonts w:ascii="Times New Roman" w:hAnsi="Times New Roman"/>
          <w:color w:val="000000"/>
          <w:sz w:val="24"/>
          <w:szCs w:val="24"/>
          <w:lang w:eastAsia="lv-LV"/>
        </w:rPr>
      </w:pPr>
    </w:p>
    <w:p w:rsidR="001943E7" w:rsidRPr="001943E7" w:rsidRDefault="001943E7" w:rsidP="001943E7">
      <w:pPr>
        <w:spacing w:after="0" w:line="240" w:lineRule="auto"/>
        <w:rPr>
          <w:rFonts w:ascii="Times New Roman" w:hAnsi="Times New Roman"/>
          <w:color w:val="000000"/>
          <w:sz w:val="24"/>
          <w:szCs w:val="24"/>
          <w:lang w:eastAsia="lv-LV"/>
        </w:rPr>
      </w:pPr>
      <w:r w:rsidRPr="001943E7">
        <w:rPr>
          <w:rFonts w:ascii="Times New Roman" w:hAnsi="Times New Roman"/>
          <w:color w:val="000000"/>
          <w:sz w:val="24"/>
          <w:szCs w:val="24"/>
          <w:lang w:eastAsia="lv-LV"/>
        </w:rPr>
        <w:t>Vīza:</w:t>
      </w:r>
    </w:p>
    <w:p w:rsidR="001943E7" w:rsidRPr="001943E7" w:rsidRDefault="001943E7" w:rsidP="001943E7">
      <w:pPr>
        <w:spacing w:after="0" w:line="240" w:lineRule="auto"/>
        <w:rPr>
          <w:rFonts w:ascii="Times New Roman" w:hAnsi="Times New Roman"/>
          <w:color w:val="000000"/>
          <w:sz w:val="24"/>
          <w:szCs w:val="24"/>
          <w:lang w:eastAsia="lv-LV"/>
        </w:rPr>
      </w:pPr>
    </w:p>
    <w:p w:rsidR="001943E7" w:rsidRPr="001943E7" w:rsidRDefault="001943E7" w:rsidP="001943E7">
      <w:pPr>
        <w:spacing w:after="0" w:line="240" w:lineRule="auto"/>
        <w:rPr>
          <w:rFonts w:ascii="Times New Roman" w:hAnsi="Times New Roman"/>
          <w:color w:val="000000"/>
          <w:sz w:val="24"/>
          <w:szCs w:val="24"/>
          <w:lang w:eastAsia="lv-LV"/>
        </w:rPr>
      </w:pPr>
      <w:r w:rsidRPr="001943E7">
        <w:rPr>
          <w:rFonts w:ascii="Times New Roman" w:hAnsi="Times New Roman"/>
          <w:color w:val="000000"/>
          <w:sz w:val="24"/>
          <w:szCs w:val="24"/>
          <w:lang w:eastAsia="lv-LV"/>
        </w:rPr>
        <w:t xml:space="preserve">Valsts sekretāre </w:t>
      </w:r>
      <w:r w:rsidRPr="001943E7">
        <w:rPr>
          <w:rFonts w:ascii="Times New Roman" w:hAnsi="Times New Roman"/>
          <w:color w:val="000000"/>
          <w:sz w:val="24"/>
          <w:szCs w:val="24"/>
          <w:lang w:eastAsia="lv-LV"/>
        </w:rPr>
        <w:tab/>
      </w:r>
      <w:r w:rsidRPr="001943E7">
        <w:rPr>
          <w:rFonts w:ascii="Times New Roman" w:hAnsi="Times New Roman"/>
          <w:color w:val="000000"/>
          <w:sz w:val="24"/>
          <w:szCs w:val="24"/>
          <w:lang w:eastAsia="lv-LV"/>
        </w:rPr>
        <w:tab/>
      </w:r>
      <w:r w:rsidRPr="001943E7">
        <w:rPr>
          <w:rFonts w:ascii="Times New Roman" w:hAnsi="Times New Roman"/>
          <w:color w:val="000000"/>
          <w:sz w:val="24"/>
          <w:szCs w:val="24"/>
          <w:lang w:eastAsia="lv-LV"/>
        </w:rPr>
        <w:tab/>
      </w:r>
      <w:r w:rsidRPr="001943E7">
        <w:rPr>
          <w:rFonts w:ascii="Times New Roman" w:hAnsi="Times New Roman"/>
          <w:color w:val="000000"/>
          <w:sz w:val="24"/>
          <w:szCs w:val="24"/>
          <w:lang w:eastAsia="lv-LV"/>
        </w:rPr>
        <w:tab/>
      </w:r>
      <w:r w:rsidRPr="001943E7">
        <w:rPr>
          <w:rFonts w:ascii="Times New Roman" w:hAnsi="Times New Roman"/>
          <w:color w:val="000000"/>
          <w:sz w:val="24"/>
          <w:szCs w:val="24"/>
          <w:lang w:eastAsia="lv-LV"/>
        </w:rPr>
        <w:tab/>
      </w:r>
      <w:r w:rsidRPr="001943E7">
        <w:rPr>
          <w:rFonts w:ascii="Times New Roman" w:hAnsi="Times New Roman"/>
          <w:color w:val="000000"/>
          <w:sz w:val="24"/>
          <w:szCs w:val="24"/>
          <w:lang w:eastAsia="lv-LV"/>
        </w:rPr>
        <w:tab/>
      </w:r>
      <w:r w:rsidRPr="001943E7">
        <w:rPr>
          <w:rFonts w:ascii="Times New Roman" w:hAnsi="Times New Roman"/>
          <w:color w:val="000000"/>
          <w:sz w:val="24"/>
          <w:szCs w:val="24"/>
          <w:lang w:eastAsia="lv-LV"/>
        </w:rPr>
        <w:tab/>
        <w:t>I.Pētersone–Godmane</w:t>
      </w:r>
    </w:p>
    <w:p w:rsidR="001943E7" w:rsidRPr="001943E7" w:rsidRDefault="001943E7" w:rsidP="0019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rsidR="001943E7" w:rsidRDefault="001943E7" w:rsidP="0019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p>
    <w:p w:rsidR="001943E7" w:rsidRDefault="001943E7" w:rsidP="0019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p>
    <w:p w:rsidR="001943E7" w:rsidRDefault="001943E7" w:rsidP="0019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p>
    <w:p w:rsidR="001943E7" w:rsidRDefault="00245D53" w:rsidP="001943E7">
      <w:pPr>
        <w:spacing w:after="0" w:line="240" w:lineRule="auto"/>
        <w:rPr>
          <w:rFonts w:ascii="Times New Roman" w:hAnsi="Times New Roman"/>
          <w:sz w:val="18"/>
          <w:szCs w:val="18"/>
        </w:rPr>
      </w:pPr>
      <w:r>
        <w:rPr>
          <w:rFonts w:ascii="Times New Roman" w:hAnsi="Times New Roman"/>
          <w:sz w:val="18"/>
          <w:szCs w:val="18"/>
        </w:rPr>
        <w:t>06.08.2015. 15:10</w:t>
      </w:r>
    </w:p>
    <w:p w:rsidR="001943E7" w:rsidRPr="001943E7" w:rsidRDefault="001943E7" w:rsidP="001943E7">
      <w:pPr>
        <w:spacing w:after="0" w:line="240" w:lineRule="auto"/>
        <w:rPr>
          <w:rFonts w:ascii="Times New Roman" w:hAnsi="Times New Roman"/>
          <w:sz w:val="20"/>
          <w:szCs w:val="20"/>
        </w:rPr>
      </w:pPr>
      <w:r w:rsidRPr="001943E7">
        <w:rPr>
          <w:rFonts w:ascii="Times New Roman" w:hAnsi="Times New Roman"/>
          <w:sz w:val="20"/>
          <w:szCs w:val="20"/>
        </w:rPr>
        <w:t>2806</w:t>
      </w:r>
    </w:p>
    <w:p w:rsidR="001943E7" w:rsidRDefault="001943E7" w:rsidP="0019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lv-LV"/>
        </w:rPr>
      </w:pPr>
      <w:proofErr w:type="spellStart"/>
      <w:r>
        <w:rPr>
          <w:rFonts w:ascii="Times New Roman" w:hAnsi="Times New Roman"/>
          <w:sz w:val="18"/>
          <w:szCs w:val="18"/>
        </w:rPr>
        <w:t>Brīvniece</w:t>
      </w:r>
      <w:proofErr w:type="spellEnd"/>
      <w:r>
        <w:rPr>
          <w:rFonts w:ascii="Times New Roman" w:hAnsi="Times New Roman"/>
          <w:sz w:val="18"/>
          <w:szCs w:val="18"/>
        </w:rPr>
        <w:t>, 67219453</w:t>
      </w:r>
    </w:p>
    <w:p w:rsidR="001943E7" w:rsidRDefault="001943E7" w:rsidP="001943E7">
      <w:pPr>
        <w:spacing w:after="0" w:line="240" w:lineRule="auto"/>
        <w:rPr>
          <w:rFonts w:ascii="Times New Roman" w:hAnsi="Times New Roman"/>
          <w:sz w:val="18"/>
          <w:szCs w:val="18"/>
        </w:rPr>
      </w:pPr>
      <w:r>
        <w:rPr>
          <w:rFonts w:ascii="Times New Roman" w:hAnsi="Times New Roman"/>
          <w:sz w:val="18"/>
          <w:szCs w:val="18"/>
        </w:rPr>
        <w:t>ramona.brivniece@pmlp.gov.lv</w:t>
      </w:r>
    </w:p>
    <w:p w:rsidR="007865C5" w:rsidRDefault="007865C5">
      <w:bookmarkStart w:id="0" w:name="_GoBack"/>
      <w:bookmarkEnd w:id="0"/>
    </w:p>
    <w:sectPr w:rsidR="007865C5" w:rsidSect="001943E7">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FF9" w:rsidRDefault="00784FF9" w:rsidP="001943E7">
      <w:pPr>
        <w:spacing w:after="0" w:line="240" w:lineRule="auto"/>
      </w:pPr>
      <w:r>
        <w:separator/>
      </w:r>
    </w:p>
  </w:endnote>
  <w:endnote w:type="continuationSeparator" w:id="0">
    <w:p w:rsidR="00784FF9" w:rsidRDefault="00784FF9" w:rsidP="001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E7" w:rsidRPr="001943E7" w:rsidRDefault="007F0B9C">
    <w:pPr>
      <w:pStyle w:val="Footer"/>
      <w:rPr>
        <w:rFonts w:ascii="Times New Roman" w:hAnsi="Times New Roman"/>
        <w:sz w:val="20"/>
        <w:szCs w:val="20"/>
      </w:rPr>
    </w:pPr>
    <w:r>
      <w:rPr>
        <w:rFonts w:ascii="Times New Roman" w:hAnsi="Times New Roman"/>
        <w:sz w:val="20"/>
        <w:szCs w:val="20"/>
      </w:rPr>
      <w:t>I</w:t>
    </w:r>
    <w:r w:rsidR="001943E7" w:rsidRPr="001943E7">
      <w:rPr>
        <w:rFonts w:ascii="Times New Roman" w:hAnsi="Times New Roman"/>
        <w:sz w:val="20"/>
        <w:szCs w:val="20"/>
      </w:rPr>
      <w:t>EMZinp4_060815_kapacitate; 4.pielikums Informatīvajam ziņojumam “Par Pilsonības un migrācijas lietu pārvaldes administratīvās kapacitātes stiprināšanas pasākumiem”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E7" w:rsidRPr="001943E7" w:rsidRDefault="001943E7">
    <w:pPr>
      <w:pStyle w:val="Footer"/>
      <w:rPr>
        <w:rFonts w:ascii="Times New Roman" w:hAnsi="Times New Roman"/>
        <w:sz w:val="20"/>
        <w:szCs w:val="20"/>
      </w:rPr>
    </w:pPr>
    <w:r w:rsidRPr="001943E7">
      <w:rPr>
        <w:rFonts w:ascii="Times New Roman" w:hAnsi="Times New Roman"/>
        <w:sz w:val="20"/>
        <w:szCs w:val="20"/>
      </w:rPr>
      <w:t>IEMZinp4_060815_kapacitate; 4.pielikums Informatīvajam ziņojumam “Par Pilsonības un migrācijas lietu pārvaldes administratīvās kapacitātes stiprināšanas pasākumiem”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FF9" w:rsidRDefault="00784FF9" w:rsidP="001943E7">
      <w:pPr>
        <w:spacing w:after="0" w:line="240" w:lineRule="auto"/>
      </w:pPr>
      <w:r>
        <w:separator/>
      </w:r>
    </w:p>
  </w:footnote>
  <w:footnote w:type="continuationSeparator" w:id="0">
    <w:p w:rsidR="00784FF9" w:rsidRDefault="00784FF9" w:rsidP="00194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655099"/>
      <w:docPartObj>
        <w:docPartGallery w:val="Page Numbers (Top of Page)"/>
        <w:docPartUnique/>
      </w:docPartObj>
    </w:sdtPr>
    <w:sdtEndPr>
      <w:rPr>
        <w:rFonts w:ascii="Times New Roman" w:hAnsi="Times New Roman"/>
        <w:noProof/>
        <w:sz w:val="20"/>
        <w:szCs w:val="20"/>
      </w:rPr>
    </w:sdtEndPr>
    <w:sdtContent>
      <w:p w:rsidR="001943E7" w:rsidRPr="001943E7" w:rsidRDefault="001943E7">
        <w:pPr>
          <w:pStyle w:val="Header"/>
          <w:jc w:val="center"/>
          <w:rPr>
            <w:rFonts w:ascii="Times New Roman" w:hAnsi="Times New Roman"/>
            <w:sz w:val="20"/>
            <w:szCs w:val="20"/>
          </w:rPr>
        </w:pPr>
        <w:r w:rsidRPr="001943E7">
          <w:rPr>
            <w:rFonts w:ascii="Times New Roman" w:hAnsi="Times New Roman"/>
            <w:sz w:val="20"/>
            <w:szCs w:val="20"/>
          </w:rPr>
          <w:fldChar w:fldCharType="begin"/>
        </w:r>
        <w:r w:rsidRPr="001943E7">
          <w:rPr>
            <w:rFonts w:ascii="Times New Roman" w:hAnsi="Times New Roman"/>
            <w:sz w:val="20"/>
            <w:szCs w:val="20"/>
          </w:rPr>
          <w:instrText xml:space="preserve"> PAGE   \* MERGEFORMAT </w:instrText>
        </w:r>
        <w:r w:rsidRPr="001943E7">
          <w:rPr>
            <w:rFonts w:ascii="Times New Roman" w:hAnsi="Times New Roman"/>
            <w:sz w:val="20"/>
            <w:szCs w:val="20"/>
          </w:rPr>
          <w:fldChar w:fldCharType="separate"/>
        </w:r>
        <w:r w:rsidR="00245D53">
          <w:rPr>
            <w:rFonts w:ascii="Times New Roman" w:hAnsi="Times New Roman"/>
            <w:noProof/>
            <w:sz w:val="20"/>
            <w:szCs w:val="20"/>
          </w:rPr>
          <w:t>12</w:t>
        </w:r>
        <w:r w:rsidRPr="001943E7">
          <w:rPr>
            <w:rFonts w:ascii="Times New Roman" w:hAnsi="Times New Roman"/>
            <w:noProof/>
            <w:sz w:val="20"/>
            <w:szCs w:val="20"/>
          </w:rPr>
          <w:fldChar w:fldCharType="end"/>
        </w:r>
      </w:p>
    </w:sdtContent>
  </w:sdt>
  <w:p w:rsidR="001943E7" w:rsidRDefault="00194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E7"/>
    <w:rsid w:val="001943E7"/>
    <w:rsid w:val="00245D53"/>
    <w:rsid w:val="00267D5A"/>
    <w:rsid w:val="003A3FE7"/>
    <w:rsid w:val="00500490"/>
    <w:rsid w:val="006B467D"/>
    <w:rsid w:val="00784FF9"/>
    <w:rsid w:val="007865C5"/>
    <w:rsid w:val="007F0B9C"/>
    <w:rsid w:val="009D77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C09204-D5DE-419B-8CCE-79F6DD57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3E7"/>
    <w:pPr>
      <w:spacing w:line="25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uiPriority w:val="99"/>
    <w:semiHidden/>
    <w:locked/>
    <w:rsid w:val="001943E7"/>
    <w:rPr>
      <w:rFonts w:eastAsia="Times New Roman"/>
      <w:b/>
      <w:bCs/>
      <w:sz w:val="20"/>
      <w:szCs w:val="20"/>
    </w:rPr>
  </w:style>
  <w:style w:type="paragraph" w:styleId="Caption">
    <w:name w:val="caption"/>
    <w:basedOn w:val="Normal"/>
    <w:next w:val="Normal"/>
    <w:link w:val="CaptionChar"/>
    <w:uiPriority w:val="99"/>
    <w:semiHidden/>
    <w:unhideWhenUsed/>
    <w:qFormat/>
    <w:rsid w:val="001943E7"/>
    <w:pPr>
      <w:spacing w:after="0" w:line="240" w:lineRule="auto"/>
    </w:pPr>
    <w:rPr>
      <w:rFonts w:ascii="Times New Roman" w:eastAsia="Times New Roman" w:hAnsi="Times New Roman"/>
      <w:b/>
      <w:bCs/>
      <w:sz w:val="20"/>
      <w:szCs w:val="20"/>
    </w:rPr>
  </w:style>
  <w:style w:type="paragraph" w:styleId="Header">
    <w:name w:val="header"/>
    <w:basedOn w:val="Normal"/>
    <w:link w:val="HeaderChar"/>
    <w:uiPriority w:val="99"/>
    <w:unhideWhenUsed/>
    <w:rsid w:val="001943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43E7"/>
    <w:rPr>
      <w:rFonts w:ascii="Calibri" w:eastAsia="Calibri" w:hAnsi="Calibri"/>
      <w:sz w:val="22"/>
    </w:rPr>
  </w:style>
  <w:style w:type="paragraph" w:styleId="Footer">
    <w:name w:val="footer"/>
    <w:basedOn w:val="Normal"/>
    <w:link w:val="FooterChar"/>
    <w:uiPriority w:val="99"/>
    <w:unhideWhenUsed/>
    <w:rsid w:val="001943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43E7"/>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7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12907</Words>
  <Characters>7357</Characters>
  <Application>Microsoft Office Word</Application>
  <DocSecurity>0</DocSecurity>
  <Lines>61</Lines>
  <Paragraphs>40</Paragraphs>
  <ScaleCrop>false</ScaleCrop>
  <Company/>
  <LinksUpToDate>false</LinksUpToDate>
  <CharactersWithSpaces>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3</cp:revision>
  <dcterms:created xsi:type="dcterms:W3CDTF">2015-08-06T08:33:00Z</dcterms:created>
  <dcterms:modified xsi:type="dcterms:W3CDTF">2015-08-07T05:15:00Z</dcterms:modified>
</cp:coreProperties>
</file>