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0316" w14:textId="72C9CB38" w:rsidR="00184133" w:rsidRPr="002F376F" w:rsidRDefault="00CF1E7D" w:rsidP="008E3A18">
      <w:pPr>
        <w:pStyle w:val="naisvisr"/>
        <w:spacing w:before="0" w:beforeAutospacing="0" w:after="0" w:afterAutospacing="0"/>
        <w:jc w:val="center"/>
        <w:rPr>
          <w:sz w:val="28"/>
          <w:szCs w:val="28"/>
        </w:rPr>
      </w:pPr>
      <w:r w:rsidRPr="002F376F">
        <w:rPr>
          <w:b/>
          <w:sz w:val="28"/>
          <w:szCs w:val="28"/>
        </w:rPr>
        <w:t>Ministru kabineta noteikumu projekta</w:t>
      </w:r>
      <w:r w:rsidR="00B241FD" w:rsidRPr="002F376F">
        <w:rPr>
          <w:b/>
          <w:sz w:val="28"/>
          <w:szCs w:val="28"/>
        </w:rPr>
        <w:t xml:space="preserve"> </w:t>
      </w:r>
      <w:r w:rsidR="00DF2C66" w:rsidRPr="002F376F">
        <w:rPr>
          <w:b/>
          <w:sz w:val="28"/>
          <w:szCs w:val="28"/>
        </w:rPr>
        <w:t>“</w:t>
      </w:r>
      <w:r w:rsidR="00E5085D" w:rsidRPr="002F376F">
        <w:rPr>
          <w:b/>
          <w:bCs/>
          <w:sz w:val="28"/>
          <w:szCs w:val="28"/>
        </w:rPr>
        <w:t>Iekšējās drošības fonda un Patvēruma, migrācijas un integrācijas fonda 2014.-2020. gada plānošanas perioda pārvaldības un kontroles sistēmas izveides un finanšu vadības un kontroles kārtība</w:t>
      </w:r>
      <w:r w:rsidR="00843AFD" w:rsidRPr="002F376F">
        <w:rPr>
          <w:b/>
          <w:sz w:val="28"/>
          <w:szCs w:val="28"/>
        </w:rPr>
        <w:t xml:space="preserve">” </w:t>
      </w:r>
      <w:r w:rsidR="00B241FD" w:rsidRPr="002F376F">
        <w:rPr>
          <w:b/>
          <w:sz w:val="28"/>
          <w:szCs w:val="28"/>
        </w:rPr>
        <w:t>sākotnējās ietekmes novērtējuma ziņojums (anotācija)</w:t>
      </w:r>
    </w:p>
    <w:tbl>
      <w:tblPr>
        <w:tblpPr w:leftFromText="180" w:rightFromText="180" w:vertAnchor="text" w:horzAnchor="margin" w:tblpXSpec="center" w:tblpY="149"/>
        <w:tblW w:w="5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399"/>
        <w:gridCol w:w="6320"/>
      </w:tblGrid>
      <w:tr w:rsidR="00DA6C86" w:rsidRPr="002F376F" w14:paraId="5EDF1D9F" w14:textId="77777777" w:rsidTr="00A862F3">
        <w:trPr>
          <w:trHeight w:val="419"/>
        </w:trPr>
        <w:tc>
          <w:tcPr>
            <w:tcW w:w="5000" w:type="pct"/>
            <w:gridSpan w:val="3"/>
            <w:vAlign w:val="center"/>
          </w:tcPr>
          <w:p w14:paraId="5EDF1D9E" w14:textId="77777777" w:rsidR="00DA6C86" w:rsidRPr="002F376F" w:rsidRDefault="00DA6C86" w:rsidP="008E3A18">
            <w:pPr>
              <w:pStyle w:val="naisnod"/>
              <w:spacing w:before="0" w:beforeAutospacing="0" w:after="0" w:afterAutospacing="0"/>
              <w:ind w:right="57"/>
              <w:jc w:val="center"/>
              <w:rPr>
                <w:b/>
              </w:rPr>
            </w:pPr>
            <w:r w:rsidRPr="002F376F">
              <w:rPr>
                <w:b/>
              </w:rPr>
              <w:t>I. Tiesību akta projekta izstrādes nepieciešamība</w:t>
            </w:r>
          </w:p>
        </w:tc>
      </w:tr>
      <w:tr w:rsidR="00DA6C86" w:rsidRPr="002F376F" w14:paraId="5EDF1DA3" w14:textId="77777777" w:rsidTr="00A862F3">
        <w:trPr>
          <w:trHeight w:val="415"/>
        </w:trPr>
        <w:tc>
          <w:tcPr>
            <w:tcW w:w="208" w:type="pct"/>
          </w:tcPr>
          <w:p w14:paraId="5EDF1DA0" w14:textId="77777777" w:rsidR="00DA6C86" w:rsidRPr="002F376F" w:rsidRDefault="00DA6C86" w:rsidP="008E3A18">
            <w:pPr>
              <w:pStyle w:val="naiskr"/>
              <w:spacing w:before="0" w:beforeAutospacing="0" w:after="0" w:afterAutospacing="0"/>
              <w:ind w:right="57"/>
              <w:jc w:val="center"/>
            </w:pPr>
            <w:r w:rsidRPr="002F376F">
              <w:t>1.</w:t>
            </w:r>
          </w:p>
        </w:tc>
        <w:tc>
          <w:tcPr>
            <w:tcW w:w="1676" w:type="pct"/>
            <w:shd w:val="clear" w:color="auto" w:fill="auto"/>
          </w:tcPr>
          <w:p w14:paraId="5EDF1DA1" w14:textId="2DFEEE26" w:rsidR="00900304" w:rsidRPr="002F376F" w:rsidRDefault="00DA6C86" w:rsidP="008E3A18">
            <w:pPr>
              <w:pStyle w:val="naiskr"/>
              <w:spacing w:before="0" w:beforeAutospacing="0" w:after="0" w:afterAutospacing="0"/>
              <w:ind w:left="57" w:right="57"/>
            </w:pPr>
            <w:r w:rsidRPr="002F376F">
              <w:t>Pamatojums</w:t>
            </w:r>
          </w:p>
          <w:p w14:paraId="2802E2B3" w14:textId="77777777" w:rsidR="00DA6C86" w:rsidRPr="002F376F" w:rsidRDefault="00DA6C86" w:rsidP="008E3A18">
            <w:pPr>
              <w:spacing w:after="0" w:line="240" w:lineRule="auto"/>
              <w:ind w:firstLine="720"/>
              <w:rPr>
                <w:rFonts w:ascii="Times New Roman" w:hAnsi="Times New Roman" w:cs="Times New Roman"/>
              </w:rPr>
            </w:pPr>
          </w:p>
        </w:tc>
        <w:tc>
          <w:tcPr>
            <w:tcW w:w="3116" w:type="pct"/>
            <w:shd w:val="clear" w:color="auto" w:fill="auto"/>
          </w:tcPr>
          <w:p w14:paraId="11A0CE16" w14:textId="0B736C05" w:rsidR="00DE3EE8" w:rsidRPr="002F376F" w:rsidRDefault="0070449D" w:rsidP="008E3A18">
            <w:pPr>
              <w:pStyle w:val="naisf"/>
              <w:tabs>
                <w:tab w:val="left" w:pos="4644"/>
              </w:tabs>
              <w:spacing w:before="0" w:beforeAutospacing="0" w:after="0" w:afterAutospacing="0"/>
              <w:ind w:left="193" w:right="141"/>
              <w:jc w:val="both"/>
            </w:pPr>
            <w:r w:rsidRPr="002F376F">
              <w:t>Ministru kabineta noteikumu projekts</w:t>
            </w:r>
            <w:r w:rsidR="00BB098F" w:rsidRPr="002F376F">
              <w:t xml:space="preserve"> “</w:t>
            </w:r>
            <w:r w:rsidR="00DF2C66" w:rsidRPr="002F376F">
              <w:rPr>
                <w:bCs/>
              </w:rPr>
              <w:t>Iekšējās drošības fonda un Patvēruma, migrācijas un integrācijas fonda 2014.-2020. gada pārvaldības un kontroles sistēma, finanšu vadības un kontroles kārtība</w:t>
            </w:r>
            <w:r w:rsidR="00843AFD" w:rsidRPr="002F376F">
              <w:t xml:space="preserve">” </w:t>
            </w:r>
            <w:r w:rsidR="00DE3EE8" w:rsidRPr="002F376F">
              <w:t xml:space="preserve">(turpmāk – </w:t>
            </w:r>
            <w:r w:rsidRPr="002F376F">
              <w:t>MK noteikumu projekts</w:t>
            </w:r>
            <w:r w:rsidR="00DE3EE8" w:rsidRPr="002F376F">
              <w:t>) izstrādāts saskaņā ar:</w:t>
            </w:r>
          </w:p>
          <w:p w14:paraId="174FE25B" w14:textId="35DFC826" w:rsidR="00F51FEF" w:rsidRPr="002F376F" w:rsidRDefault="00F51FEF" w:rsidP="008E3A18">
            <w:pPr>
              <w:pStyle w:val="naisf"/>
              <w:tabs>
                <w:tab w:val="left" w:pos="4644"/>
              </w:tabs>
              <w:spacing w:before="0" w:beforeAutospacing="0" w:after="0" w:afterAutospacing="0"/>
              <w:ind w:left="193" w:right="141"/>
              <w:jc w:val="both"/>
            </w:pPr>
            <w:r w:rsidRPr="002F376F">
              <w:t>1) Eiropas Parlamenta un Padomes 2014.</w:t>
            </w:r>
            <w:r w:rsidR="0070449D" w:rsidRPr="002F376F">
              <w:t> </w:t>
            </w:r>
            <w:r w:rsidRPr="002F376F">
              <w:t>gada 16.</w:t>
            </w:r>
            <w:r w:rsidR="0070449D" w:rsidRPr="002F376F">
              <w:t> </w:t>
            </w:r>
            <w:r w:rsidRPr="002F376F">
              <w:t>aprīļa regulu Nr.</w:t>
            </w:r>
            <w:r w:rsidR="0070449D" w:rsidRPr="002F376F">
              <w:t> </w:t>
            </w:r>
            <w:r w:rsidRPr="002F376F">
              <w:t>516/2014, ar ko izveido Patvēruma, migrācijas un integrācijas fondu, groza Padomes Lēmumu 2008/381/EK un atceļ Eiropas Parlamenta un Padomes Lēmumus Nr.</w:t>
            </w:r>
            <w:r w:rsidR="00D60885" w:rsidRPr="002F376F">
              <w:t> </w:t>
            </w:r>
            <w:r w:rsidRPr="002F376F">
              <w:t>573/2007/EK un 575/2007/E</w:t>
            </w:r>
            <w:r w:rsidR="006C5556" w:rsidRPr="002F376F">
              <w:t>K un Padomes Lēmumu 2007/435/EK;</w:t>
            </w:r>
            <w:r w:rsidRPr="002F376F">
              <w:t xml:space="preserve"> </w:t>
            </w:r>
          </w:p>
          <w:p w14:paraId="6EAB6B10" w14:textId="6D10F06A" w:rsidR="00F51FEF" w:rsidRPr="002F376F" w:rsidRDefault="00F51FEF" w:rsidP="008E3A18">
            <w:pPr>
              <w:pStyle w:val="naisf"/>
              <w:tabs>
                <w:tab w:val="left" w:pos="4644"/>
              </w:tabs>
              <w:spacing w:before="0" w:beforeAutospacing="0" w:after="0" w:afterAutospacing="0"/>
              <w:ind w:left="193" w:right="141"/>
              <w:jc w:val="both"/>
            </w:pPr>
            <w:r w:rsidRPr="002F376F">
              <w:t>2) Eiropas Parlamenta un Padomes 2014.</w:t>
            </w:r>
            <w:r w:rsidR="00D60885" w:rsidRPr="002F376F">
              <w:t> </w:t>
            </w:r>
            <w:r w:rsidRPr="002F376F">
              <w:t>gada 16.</w:t>
            </w:r>
            <w:r w:rsidR="00D60885" w:rsidRPr="002F376F">
              <w:t> </w:t>
            </w:r>
            <w:r w:rsidRPr="002F376F">
              <w:t>aprīļa regulu Nr.</w:t>
            </w:r>
            <w:r w:rsidR="00D60885" w:rsidRPr="002F376F">
              <w:t> </w:t>
            </w:r>
            <w:r w:rsidRPr="002F376F">
              <w:t>515/2014, ar ko kā daļu no Iekšējās drošības fonda izveido finansiāla atbalsta instrumentu ārējām robežām un vīzām un atceļ Lēmumu Nr.</w:t>
            </w:r>
            <w:r w:rsidR="00D60885" w:rsidRPr="002F376F">
              <w:t> </w:t>
            </w:r>
            <w:r w:rsidR="006C5556" w:rsidRPr="002F376F">
              <w:t>574/2007/EK;</w:t>
            </w:r>
            <w:r w:rsidRPr="002F376F">
              <w:t xml:space="preserve"> </w:t>
            </w:r>
          </w:p>
          <w:p w14:paraId="413732E2" w14:textId="6CDD796B" w:rsidR="00F51FEF" w:rsidRPr="002F376F" w:rsidRDefault="00F51FEF" w:rsidP="008E3A18">
            <w:pPr>
              <w:spacing w:after="0" w:line="240" w:lineRule="auto"/>
              <w:ind w:left="193" w:right="141"/>
              <w:jc w:val="both"/>
              <w:rPr>
                <w:rFonts w:ascii="Times New Roman" w:hAnsi="Times New Roman" w:cs="Times New Roman"/>
                <w:sz w:val="24"/>
                <w:szCs w:val="24"/>
              </w:rPr>
            </w:pPr>
            <w:r w:rsidRPr="002F376F">
              <w:rPr>
                <w:rFonts w:ascii="Times New Roman" w:hAnsi="Times New Roman" w:cs="Times New Roman"/>
                <w:sz w:val="24"/>
                <w:szCs w:val="24"/>
              </w:rPr>
              <w:t>3) Eiropas Parlamenta un Padomes 2014.</w:t>
            </w:r>
            <w:r w:rsidR="00D60885" w:rsidRPr="002F376F">
              <w:rPr>
                <w:rFonts w:ascii="Times New Roman" w:hAnsi="Times New Roman" w:cs="Times New Roman"/>
                <w:sz w:val="24"/>
                <w:szCs w:val="24"/>
              </w:rPr>
              <w:t> </w:t>
            </w:r>
            <w:r w:rsidRPr="002F376F">
              <w:rPr>
                <w:rFonts w:ascii="Times New Roman" w:hAnsi="Times New Roman" w:cs="Times New Roman"/>
                <w:sz w:val="24"/>
                <w:szCs w:val="24"/>
              </w:rPr>
              <w:t>gada 16.</w:t>
            </w:r>
            <w:r w:rsidR="00D60885" w:rsidRPr="002F376F">
              <w:rPr>
                <w:rFonts w:ascii="Times New Roman" w:hAnsi="Times New Roman" w:cs="Times New Roman"/>
                <w:sz w:val="24"/>
                <w:szCs w:val="24"/>
              </w:rPr>
              <w:t> </w:t>
            </w:r>
            <w:r w:rsidRPr="002F376F">
              <w:rPr>
                <w:rFonts w:ascii="Times New Roman" w:hAnsi="Times New Roman" w:cs="Times New Roman"/>
                <w:sz w:val="24"/>
                <w:szCs w:val="24"/>
              </w:rPr>
              <w:t>aprīļa regulu Nr.513/2014, ar ko kā daļu no Iekšējās drošības fonda izveido finansiālā atbalsta instrumentu policijas sadarbībai, noziedzības novēršanai un apkarošanai un krīžu pārvarēšanai un atceļ Padomes Lēmumu 2007/125/TI</w:t>
            </w:r>
            <w:r w:rsidR="006C5556" w:rsidRPr="002F376F">
              <w:rPr>
                <w:rFonts w:ascii="Times New Roman" w:hAnsi="Times New Roman" w:cs="Times New Roman"/>
                <w:sz w:val="24"/>
                <w:szCs w:val="24"/>
              </w:rPr>
              <w:t>;</w:t>
            </w:r>
            <w:r w:rsidR="007B635F" w:rsidRPr="002F376F">
              <w:rPr>
                <w:rFonts w:ascii="Times New Roman" w:hAnsi="Times New Roman" w:cs="Times New Roman"/>
                <w:sz w:val="24"/>
                <w:szCs w:val="24"/>
              </w:rPr>
              <w:t xml:space="preserve"> </w:t>
            </w:r>
          </w:p>
          <w:p w14:paraId="2DCCF1EF" w14:textId="03EC361A" w:rsidR="00F51FEF" w:rsidRPr="002F376F" w:rsidRDefault="00F51FEF" w:rsidP="008E3A18">
            <w:pPr>
              <w:spacing w:after="0" w:line="240" w:lineRule="auto"/>
              <w:ind w:left="193" w:right="141"/>
              <w:jc w:val="both"/>
              <w:rPr>
                <w:rFonts w:ascii="Times New Roman" w:hAnsi="Times New Roman" w:cs="Times New Roman"/>
                <w:bCs/>
                <w:sz w:val="24"/>
                <w:szCs w:val="24"/>
                <w:shd w:val="clear" w:color="auto" w:fill="FFFFFF"/>
              </w:rPr>
            </w:pPr>
            <w:r w:rsidRPr="002F376F">
              <w:rPr>
                <w:rFonts w:ascii="Times New Roman" w:hAnsi="Times New Roman" w:cs="Times New Roman"/>
                <w:sz w:val="24"/>
                <w:szCs w:val="24"/>
              </w:rPr>
              <w:t>4) Eiropas Parlamenta un Padomes 2014.</w:t>
            </w:r>
            <w:r w:rsidR="00D60885" w:rsidRPr="002F376F">
              <w:rPr>
                <w:rFonts w:ascii="Times New Roman" w:hAnsi="Times New Roman" w:cs="Times New Roman"/>
                <w:sz w:val="24"/>
                <w:szCs w:val="24"/>
              </w:rPr>
              <w:t> </w:t>
            </w:r>
            <w:r w:rsidRPr="002F376F">
              <w:rPr>
                <w:rFonts w:ascii="Times New Roman" w:hAnsi="Times New Roman" w:cs="Times New Roman"/>
                <w:sz w:val="24"/>
                <w:szCs w:val="24"/>
              </w:rPr>
              <w:t>gada 16.</w:t>
            </w:r>
            <w:r w:rsidR="00D60885" w:rsidRPr="002F376F">
              <w:rPr>
                <w:rFonts w:ascii="Times New Roman" w:hAnsi="Times New Roman" w:cs="Times New Roman"/>
                <w:sz w:val="24"/>
                <w:szCs w:val="24"/>
              </w:rPr>
              <w:t> </w:t>
            </w:r>
            <w:r w:rsidRPr="002F376F">
              <w:rPr>
                <w:rFonts w:ascii="Times New Roman" w:hAnsi="Times New Roman" w:cs="Times New Roman"/>
                <w:sz w:val="24"/>
                <w:szCs w:val="24"/>
              </w:rPr>
              <w:t>aprīļa regulu Nr.</w:t>
            </w:r>
            <w:r w:rsidR="00D60885" w:rsidRPr="002F376F">
              <w:rPr>
                <w:rFonts w:ascii="Times New Roman" w:hAnsi="Times New Roman" w:cs="Times New Roman"/>
                <w:sz w:val="24"/>
                <w:szCs w:val="24"/>
              </w:rPr>
              <w:t> </w:t>
            </w:r>
            <w:r w:rsidRPr="002F376F">
              <w:rPr>
                <w:rFonts w:ascii="Times New Roman" w:hAnsi="Times New Roman" w:cs="Times New Roman"/>
                <w:sz w:val="24"/>
                <w:szCs w:val="24"/>
              </w:rPr>
              <w:t xml:space="preserve">514/2014 </w:t>
            </w:r>
            <w:r w:rsidRPr="002F376F">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sidR="006C5556" w:rsidRPr="002F376F">
              <w:rPr>
                <w:rFonts w:ascii="Times New Roman" w:hAnsi="Times New Roman" w:cs="Times New Roman"/>
                <w:bCs/>
                <w:sz w:val="24"/>
                <w:szCs w:val="24"/>
                <w:shd w:val="clear" w:color="auto" w:fill="FFFFFF"/>
              </w:rPr>
              <w:t>;</w:t>
            </w:r>
          </w:p>
          <w:p w14:paraId="5EDF1DA2" w14:textId="624FC48A" w:rsidR="001A3439" w:rsidRPr="002F376F" w:rsidRDefault="00F51FEF" w:rsidP="00095472">
            <w:pPr>
              <w:spacing w:after="0" w:line="240" w:lineRule="auto"/>
              <w:ind w:left="193" w:right="141"/>
              <w:jc w:val="both"/>
              <w:rPr>
                <w:rFonts w:ascii="Times New Roman" w:hAnsi="Times New Roman" w:cs="Times New Roman"/>
                <w:bCs/>
                <w:sz w:val="24"/>
                <w:szCs w:val="24"/>
                <w:shd w:val="clear" w:color="auto" w:fill="FFFFFF"/>
              </w:rPr>
            </w:pPr>
            <w:r w:rsidRPr="002F376F">
              <w:rPr>
                <w:rFonts w:ascii="Times New Roman" w:hAnsi="Times New Roman" w:cs="Times New Roman"/>
                <w:bCs/>
                <w:sz w:val="24"/>
                <w:szCs w:val="24"/>
                <w:shd w:val="clear" w:color="auto" w:fill="FFFFFF"/>
              </w:rPr>
              <w:t>5)</w:t>
            </w:r>
            <w:r w:rsidR="001A3439" w:rsidRPr="002F376F">
              <w:rPr>
                <w:rFonts w:ascii="Times New Roman" w:hAnsi="Times New Roman" w:cs="Times New Roman"/>
                <w:bCs/>
                <w:sz w:val="24"/>
                <w:szCs w:val="24"/>
                <w:shd w:val="clear" w:color="auto" w:fill="FFFFFF"/>
              </w:rPr>
              <w:t xml:space="preserve"> </w:t>
            </w:r>
            <w:r w:rsidR="007B635F" w:rsidRPr="002F376F">
              <w:rPr>
                <w:rFonts w:ascii="Times New Roman" w:hAnsi="Times New Roman" w:cs="Times New Roman"/>
                <w:bCs/>
                <w:sz w:val="24"/>
                <w:szCs w:val="24"/>
                <w:shd w:val="clear" w:color="auto" w:fill="FFFFFF"/>
              </w:rPr>
              <w:t xml:space="preserve">Iekšējās drošības fonda un Patvēruma, migrācijas un integrācijas fonda </w:t>
            </w:r>
            <w:r w:rsidR="005A7A24" w:rsidRPr="002F376F">
              <w:rPr>
                <w:rFonts w:ascii="Times New Roman" w:hAnsi="Times New Roman" w:cs="Times New Roman"/>
                <w:bCs/>
                <w:sz w:val="24"/>
                <w:szCs w:val="24"/>
                <w:shd w:val="clear" w:color="auto" w:fill="FFFFFF"/>
              </w:rPr>
              <w:t>2014.–2020</w:t>
            </w:r>
            <w:r w:rsidR="007B635F" w:rsidRPr="002F376F">
              <w:rPr>
                <w:rFonts w:ascii="Times New Roman" w:hAnsi="Times New Roman" w:cs="Times New Roman"/>
                <w:bCs/>
                <w:sz w:val="24"/>
                <w:szCs w:val="24"/>
                <w:shd w:val="clear" w:color="auto" w:fill="FFFFFF"/>
              </w:rPr>
              <w:t xml:space="preserve">. gada </w:t>
            </w:r>
            <w:r w:rsidR="008C2BF7" w:rsidRPr="002F376F">
              <w:rPr>
                <w:rFonts w:ascii="Times New Roman" w:hAnsi="Times New Roman" w:cs="Times New Roman"/>
                <w:bCs/>
                <w:sz w:val="24"/>
                <w:szCs w:val="24"/>
                <w:shd w:val="clear" w:color="auto" w:fill="FFFFFF"/>
              </w:rPr>
              <w:t>p</w:t>
            </w:r>
            <w:r w:rsidR="00DF586F" w:rsidRPr="002F376F">
              <w:rPr>
                <w:rFonts w:ascii="Times New Roman" w:hAnsi="Times New Roman" w:cs="Times New Roman"/>
                <w:bCs/>
                <w:sz w:val="24"/>
                <w:szCs w:val="24"/>
                <w:shd w:val="clear" w:color="auto" w:fill="FFFFFF"/>
              </w:rPr>
              <w:t xml:space="preserve">lānošanas perioda vadības </w:t>
            </w:r>
            <w:r w:rsidR="005B50CF">
              <w:rPr>
                <w:rFonts w:ascii="Times New Roman" w:hAnsi="Times New Roman" w:cs="Times New Roman"/>
                <w:bCs/>
                <w:sz w:val="24"/>
                <w:szCs w:val="24"/>
                <w:shd w:val="clear" w:color="auto" w:fill="FFFFFF"/>
              </w:rPr>
              <w:t>likuma</w:t>
            </w:r>
            <w:r w:rsidR="008C2BF7" w:rsidRPr="002F376F">
              <w:rPr>
                <w:rFonts w:ascii="Times New Roman" w:hAnsi="Times New Roman" w:cs="Times New Roman"/>
                <w:bCs/>
                <w:sz w:val="24"/>
                <w:szCs w:val="24"/>
                <w:shd w:val="clear" w:color="auto" w:fill="FFFFFF"/>
              </w:rPr>
              <w:t xml:space="preserve"> 13. panta </w:t>
            </w:r>
            <w:r w:rsidR="00E575F3" w:rsidRPr="002F376F">
              <w:rPr>
                <w:rFonts w:ascii="Times New Roman" w:hAnsi="Times New Roman" w:cs="Times New Roman"/>
                <w:bCs/>
                <w:sz w:val="24"/>
                <w:szCs w:val="24"/>
                <w:shd w:val="clear" w:color="auto" w:fill="FFFFFF"/>
              </w:rPr>
              <w:t xml:space="preserve">2., 5., 6., 8., 9., 10., </w:t>
            </w:r>
            <w:r w:rsidR="006C5556" w:rsidRPr="002F376F">
              <w:rPr>
                <w:rFonts w:ascii="Times New Roman" w:hAnsi="Times New Roman" w:cs="Times New Roman"/>
                <w:bCs/>
                <w:sz w:val="24"/>
                <w:szCs w:val="24"/>
                <w:shd w:val="clear" w:color="auto" w:fill="FFFFFF"/>
              </w:rPr>
              <w:t xml:space="preserve">11., </w:t>
            </w:r>
            <w:r w:rsidR="00E575F3" w:rsidRPr="002F376F">
              <w:rPr>
                <w:rFonts w:ascii="Times New Roman" w:hAnsi="Times New Roman" w:cs="Times New Roman"/>
                <w:bCs/>
                <w:sz w:val="24"/>
                <w:szCs w:val="24"/>
                <w:shd w:val="clear" w:color="auto" w:fill="FFFFFF"/>
              </w:rPr>
              <w:t>13., 14.</w:t>
            </w:r>
            <w:r w:rsidR="006C5556" w:rsidRPr="002F376F">
              <w:rPr>
                <w:rFonts w:ascii="Times New Roman" w:hAnsi="Times New Roman" w:cs="Times New Roman"/>
                <w:bCs/>
                <w:sz w:val="24"/>
                <w:szCs w:val="24"/>
                <w:shd w:val="clear" w:color="auto" w:fill="FFFFFF"/>
              </w:rPr>
              <w:t>, 15., 16.</w:t>
            </w:r>
            <w:r w:rsidR="00E575F3" w:rsidRPr="002F376F">
              <w:rPr>
                <w:rFonts w:ascii="Times New Roman" w:hAnsi="Times New Roman" w:cs="Times New Roman"/>
                <w:bCs/>
                <w:sz w:val="24"/>
                <w:szCs w:val="24"/>
                <w:shd w:val="clear" w:color="auto" w:fill="FFFFFF"/>
              </w:rPr>
              <w:t xml:space="preserve"> un 17. punktu</w:t>
            </w:r>
            <w:r w:rsidR="00DF586F" w:rsidRPr="002F376F">
              <w:rPr>
                <w:rFonts w:ascii="Times New Roman" w:hAnsi="Times New Roman" w:cs="Times New Roman"/>
                <w:bCs/>
                <w:sz w:val="24"/>
                <w:szCs w:val="24"/>
                <w:shd w:val="clear" w:color="auto" w:fill="FFFFFF"/>
              </w:rPr>
              <w:t>.</w:t>
            </w:r>
          </w:p>
        </w:tc>
      </w:tr>
      <w:tr w:rsidR="00DA6C86" w:rsidRPr="002F376F" w14:paraId="5EDF1DA7" w14:textId="77777777" w:rsidTr="00A862F3">
        <w:trPr>
          <w:trHeight w:val="472"/>
        </w:trPr>
        <w:tc>
          <w:tcPr>
            <w:tcW w:w="208" w:type="pct"/>
          </w:tcPr>
          <w:p w14:paraId="5EDF1DA4" w14:textId="7FFA3DCC" w:rsidR="00DA6C86" w:rsidRPr="002F376F" w:rsidRDefault="00DA6C86" w:rsidP="008E3A18">
            <w:pPr>
              <w:pStyle w:val="naiskr"/>
              <w:spacing w:before="0" w:beforeAutospacing="0" w:after="0" w:afterAutospacing="0"/>
              <w:ind w:right="57"/>
              <w:jc w:val="center"/>
            </w:pPr>
            <w:r w:rsidRPr="002F376F">
              <w:t>2.</w:t>
            </w:r>
          </w:p>
        </w:tc>
        <w:tc>
          <w:tcPr>
            <w:tcW w:w="1676" w:type="pct"/>
          </w:tcPr>
          <w:p w14:paraId="5EDF1DA5" w14:textId="573737DA" w:rsidR="00DA6C86" w:rsidRPr="002F376F" w:rsidRDefault="00502937" w:rsidP="008E3A18">
            <w:pPr>
              <w:pStyle w:val="naiskr"/>
              <w:tabs>
                <w:tab w:val="left" w:pos="170"/>
              </w:tabs>
              <w:spacing w:before="0" w:beforeAutospacing="0" w:after="0" w:afterAutospacing="0"/>
              <w:ind w:left="57" w:right="57"/>
            </w:pPr>
            <w:r w:rsidRPr="002F376F">
              <w:t>Pašreizējā situācija un problēmas, kuru risināšanai tiesību akta projekts izstrādāts, tiesiskā regulējuma mērķis un būtība</w:t>
            </w:r>
          </w:p>
        </w:tc>
        <w:tc>
          <w:tcPr>
            <w:tcW w:w="3116" w:type="pct"/>
          </w:tcPr>
          <w:p w14:paraId="6BB988D6" w14:textId="52472555" w:rsidR="00B52C8A" w:rsidRPr="002F376F" w:rsidRDefault="00B52C8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8A15DB" w:rsidRPr="002F376F">
              <w:rPr>
                <w:b w:val="0"/>
                <w:sz w:val="24"/>
                <w:szCs w:val="24"/>
              </w:rPr>
              <w:t>No 2014.</w:t>
            </w:r>
            <w:r w:rsidR="00695F05" w:rsidRPr="002F376F">
              <w:rPr>
                <w:b w:val="0"/>
                <w:sz w:val="24"/>
                <w:szCs w:val="24"/>
              </w:rPr>
              <w:t> </w:t>
            </w:r>
            <w:r w:rsidR="008A15DB" w:rsidRPr="002F376F">
              <w:rPr>
                <w:b w:val="0"/>
                <w:sz w:val="24"/>
                <w:szCs w:val="24"/>
              </w:rPr>
              <w:t>gada 1.</w:t>
            </w:r>
            <w:r w:rsidR="00695F05" w:rsidRPr="002F376F">
              <w:rPr>
                <w:b w:val="0"/>
                <w:sz w:val="24"/>
                <w:szCs w:val="24"/>
              </w:rPr>
              <w:t> </w:t>
            </w:r>
            <w:r w:rsidR="008A15DB" w:rsidRPr="002F376F">
              <w:rPr>
                <w:b w:val="0"/>
                <w:sz w:val="24"/>
                <w:szCs w:val="24"/>
              </w:rPr>
              <w:t>janvāra Latvijas Republikā un pārējās Eiropas Savienības (turpmāk – ES) dalībvalstīs tiek uzsākts 2014.</w:t>
            </w:r>
            <w:r w:rsidR="00C12518" w:rsidRPr="002F376F">
              <w:rPr>
                <w:b w:val="0"/>
                <w:sz w:val="24"/>
                <w:szCs w:val="24"/>
              </w:rPr>
              <w:t>–</w:t>
            </w:r>
            <w:r w:rsidR="008A15DB" w:rsidRPr="002F376F">
              <w:rPr>
                <w:b w:val="0"/>
                <w:sz w:val="24"/>
                <w:szCs w:val="24"/>
              </w:rPr>
              <w:t>2020.</w:t>
            </w:r>
            <w:r w:rsidR="00695F05" w:rsidRPr="002F376F">
              <w:rPr>
                <w:b w:val="0"/>
                <w:sz w:val="24"/>
                <w:szCs w:val="24"/>
              </w:rPr>
              <w:t> </w:t>
            </w:r>
            <w:r w:rsidR="008A15DB" w:rsidRPr="002F376F">
              <w:rPr>
                <w:b w:val="0"/>
                <w:sz w:val="24"/>
                <w:szCs w:val="24"/>
              </w:rPr>
              <w:t xml:space="preserve">gada ES Iekšējās drošības fonda un Patvēruma, migrācijas un integrācijas fonda (turpmāk </w:t>
            </w:r>
            <w:r w:rsidR="005D0E19" w:rsidRPr="002F376F">
              <w:rPr>
                <w:b w:val="0"/>
                <w:sz w:val="24"/>
                <w:szCs w:val="24"/>
              </w:rPr>
              <w:t>- fonds</w:t>
            </w:r>
            <w:r w:rsidR="008A15DB" w:rsidRPr="002F376F">
              <w:rPr>
                <w:b w:val="0"/>
                <w:sz w:val="24"/>
                <w:szCs w:val="24"/>
              </w:rPr>
              <w:t xml:space="preserve">) </w:t>
            </w:r>
            <w:r w:rsidR="00E43D65" w:rsidRPr="002F376F">
              <w:rPr>
                <w:b w:val="0"/>
                <w:sz w:val="24"/>
                <w:szCs w:val="24"/>
              </w:rPr>
              <w:t>īstenošanas</w:t>
            </w:r>
            <w:r w:rsidR="008A15DB" w:rsidRPr="002F376F">
              <w:rPr>
                <w:b w:val="0"/>
                <w:sz w:val="24"/>
                <w:szCs w:val="24"/>
              </w:rPr>
              <w:t xml:space="preserve"> periods, </w:t>
            </w:r>
            <w:r w:rsidR="00E80A81" w:rsidRPr="002F376F">
              <w:rPr>
                <w:b w:val="0"/>
                <w:sz w:val="24"/>
                <w:szCs w:val="24"/>
              </w:rPr>
              <w:t>kuru regulēs jaunas regula</w:t>
            </w:r>
            <w:r w:rsidR="00C66814" w:rsidRPr="002F376F">
              <w:rPr>
                <w:b w:val="0"/>
                <w:sz w:val="24"/>
                <w:szCs w:val="24"/>
              </w:rPr>
              <w:t>s</w:t>
            </w:r>
            <w:r w:rsidR="00E80A81" w:rsidRPr="002F376F">
              <w:rPr>
                <w:b w:val="0"/>
                <w:sz w:val="24"/>
                <w:szCs w:val="24"/>
              </w:rPr>
              <w:t xml:space="preserve"> (skat. anotācijas I sadaļas 1.</w:t>
            </w:r>
            <w:r w:rsidR="005D0E19" w:rsidRPr="002F376F">
              <w:rPr>
                <w:b w:val="0"/>
                <w:sz w:val="24"/>
                <w:szCs w:val="24"/>
              </w:rPr>
              <w:t> </w:t>
            </w:r>
            <w:r w:rsidR="00E80A81" w:rsidRPr="002F376F">
              <w:rPr>
                <w:b w:val="0"/>
                <w:sz w:val="24"/>
                <w:szCs w:val="24"/>
              </w:rPr>
              <w:t>punktu).</w:t>
            </w:r>
            <w:r w:rsidR="00C81477" w:rsidRPr="002F376F">
              <w:rPr>
                <w:b w:val="0"/>
                <w:sz w:val="24"/>
                <w:szCs w:val="24"/>
              </w:rPr>
              <w:t xml:space="preserve"> </w:t>
            </w:r>
            <w:r w:rsidR="005C65C1" w:rsidRPr="002F376F">
              <w:rPr>
                <w:b w:val="0"/>
                <w:sz w:val="24"/>
                <w:szCs w:val="24"/>
              </w:rPr>
              <w:t xml:space="preserve"> </w:t>
            </w:r>
          </w:p>
          <w:p w14:paraId="6543DD30" w14:textId="69CABE52" w:rsidR="005A7A24" w:rsidRPr="002F376F" w:rsidRDefault="00B52C8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5A7A24" w:rsidRPr="002F376F">
              <w:rPr>
                <w:b w:val="0"/>
                <w:sz w:val="24"/>
                <w:szCs w:val="24"/>
              </w:rPr>
              <w:t>2007.–2013. gada plānošanas periodā</w:t>
            </w:r>
            <w:r w:rsidR="0038689A" w:rsidRPr="002F376F">
              <w:rPr>
                <w:b w:val="0"/>
                <w:sz w:val="24"/>
                <w:szCs w:val="24"/>
              </w:rPr>
              <w:t xml:space="preserve"> fondu vadības un kontroles </w:t>
            </w:r>
            <w:r w:rsidR="005A7A24" w:rsidRPr="002F376F">
              <w:rPr>
                <w:b w:val="0"/>
                <w:sz w:val="24"/>
                <w:szCs w:val="24"/>
              </w:rPr>
              <w:t>kārtību noteica Ministru kabineta 2010. gada 27. jūlija noteikumi Nr. 676 “Vispārīgās programmas “Solidaritāte un migrācijas plūsmu pārvaldība” ietvaros izveidoto fondu vadības un kontroles kārtība”.</w:t>
            </w:r>
          </w:p>
          <w:p w14:paraId="151302DC" w14:textId="08F6A204" w:rsidR="00F02002" w:rsidRPr="002F376F" w:rsidRDefault="002C3CAE"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3. Tā kā</w:t>
            </w:r>
            <w:r w:rsidR="005C65C1" w:rsidRPr="002F376F">
              <w:rPr>
                <w:b w:val="0"/>
                <w:sz w:val="24"/>
                <w:szCs w:val="24"/>
              </w:rPr>
              <w:t xml:space="preserve"> minētais regulējums </w:t>
            </w:r>
            <w:r w:rsidR="00B571C1" w:rsidRPr="002F376F">
              <w:rPr>
                <w:b w:val="0"/>
                <w:sz w:val="24"/>
                <w:szCs w:val="24"/>
              </w:rPr>
              <w:t>attiecās</w:t>
            </w:r>
            <w:r w:rsidR="00B07A05" w:rsidRPr="002F376F">
              <w:rPr>
                <w:b w:val="0"/>
                <w:sz w:val="24"/>
                <w:szCs w:val="24"/>
              </w:rPr>
              <w:t xml:space="preserve"> uz 2007.–2013. gada plānošanas periodu</w:t>
            </w:r>
            <w:r w:rsidR="005C65C1" w:rsidRPr="002F376F">
              <w:rPr>
                <w:b w:val="0"/>
                <w:sz w:val="24"/>
                <w:szCs w:val="24"/>
              </w:rPr>
              <w:t xml:space="preserve">, nepieciešams izstrādāt jaunus Ministru kabineta noteikumus, kuros ietvertais tiesiskais regulējums attiektos uz jauno 2014.–2020. gada plānošanas periodu. </w:t>
            </w:r>
            <w:r w:rsidR="005C65C1" w:rsidRPr="002F376F">
              <w:rPr>
                <w:b w:val="0"/>
                <w:sz w:val="24"/>
                <w:szCs w:val="24"/>
              </w:rPr>
              <w:lastRenderedPageBreak/>
              <w:t xml:space="preserve">Ņemot vērā minēto, Iekšējās drošības fonda un Patvēruma, migrācijas un integrācijas fonda 2014.–2020. gada plānošanas perioda vadības likums nosaka nepieciešamību izstrādāt MK noteikumu projektu par </w:t>
            </w:r>
            <w:r w:rsidR="0038689A" w:rsidRPr="002F376F">
              <w:rPr>
                <w:b w:val="0"/>
                <w:sz w:val="24"/>
                <w:szCs w:val="24"/>
              </w:rPr>
              <w:t>fondu vadības un kontroles kārtību</w:t>
            </w:r>
            <w:r w:rsidR="005C65C1" w:rsidRPr="002F376F">
              <w:rPr>
                <w:b w:val="0"/>
                <w:sz w:val="24"/>
                <w:szCs w:val="24"/>
              </w:rPr>
              <w:t xml:space="preserve">. </w:t>
            </w:r>
          </w:p>
          <w:p w14:paraId="3AD51CAF" w14:textId="7A1E5A41" w:rsidR="002C3CAE" w:rsidRPr="002F376F" w:rsidRDefault="00B52C8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 </w:t>
            </w:r>
            <w:r w:rsidR="002C3CAE" w:rsidRPr="002F376F">
              <w:rPr>
                <w:b w:val="0"/>
                <w:sz w:val="24"/>
                <w:szCs w:val="24"/>
              </w:rPr>
              <w:t>MK noteikumu projekts paredz:</w:t>
            </w:r>
          </w:p>
          <w:p w14:paraId="79B0EA0F"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4F94EBC4" w14:textId="21E181B2" w:rsidR="002743F1" w:rsidRPr="002F376F" w:rsidRDefault="002C3CAE"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3.1. </w:t>
            </w:r>
            <w:r w:rsidR="002743F1" w:rsidRPr="002F376F">
              <w:rPr>
                <w:b w:val="0"/>
                <w:sz w:val="24"/>
                <w:szCs w:val="24"/>
                <w:u w:val="single"/>
              </w:rPr>
              <w:t>MK noteikumu projekta II nodaļa</w:t>
            </w:r>
          </w:p>
          <w:p w14:paraId="0C266FB9" w14:textId="35E00A50" w:rsidR="003F071E" w:rsidRPr="002F376F" w:rsidRDefault="003F071E" w:rsidP="008E3A18">
            <w:pPr>
              <w:pStyle w:val="Heading3"/>
              <w:shd w:val="clear" w:color="auto" w:fill="FFFFFF"/>
              <w:spacing w:before="0" w:beforeAutospacing="0" w:after="0" w:afterAutospacing="0"/>
              <w:ind w:left="193" w:right="141"/>
              <w:jc w:val="both"/>
              <w:rPr>
                <w:rFonts w:eastAsiaTheme="minorHAnsi"/>
                <w:b w:val="0"/>
                <w:sz w:val="24"/>
                <w:szCs w:val="24"/>
                <w:lang w:eastAsia="en-US"/>
              </w:rPr>
            </w:pPr>
            <w:r w:rsidRPr="002F376F">
              <w:rPr>
                <w:b w:val="0"/>
                <w:sz w:val="24"/>
                <w:szCs w:val="24"/>
              </w:rPr>
              <w:t xml:space="preserve">Atbildīgā iestāde, deleģētā iestāde un revīzijas iestāde nodrošina pārvaldības un kontroles sistēmas izveidošanu un darbību un šādu </w:t>
            </w:r>
            <w:r w:rsidR="00B159C8">
              <w:rPr>
                <w:b w:val="0"/>
                <w:sz w:val="24"/>
                <w:szCs w:val="24"/>
              </w:rPr>
              <w:t xml:space="preserve">fondu </w:t>
            </w:r>
            <w:r w:rsidRPr="002F376F">
              <w:rPr>
                <w:b w:val="0"/>
                <w:sz w:val="24"/>
                <w:szCs w:val="24"/>
              </w:rPr>
              <w:t>pārvaldības un kontroles sistēmas aprakstu izstrādi:</w:t>
            </w:r>
          </w:p>
          <w:p w14:paraId="7929C6DD" w14:textId="54BA9E3E" w:rsidR="003F071E"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3F071E" w:rsidRPr="002F376F">
              <w:rPr>
                <w:b w:val="0"/>
                <w:sz w:val="24"/>
                <w:szCs w:val="24"/>
              </w:rPr>
              <w:t>pārvaldības un kontroles sistēmas apraksts Iekšējās drošības fondam;</w:t>
            </w:r>
          </w:p>
          <w:p w14:paraId="515C3071" w14:textId="1655A377" w:rsidR="00584F45"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3F071E" w:rsidRPr="002F376F">
              <w:rPr>
                <w:b w:val="0"/>
                <w:sz w:val="24"/>
                <w:szCs w:val="24"/>
              </w:rPr>
              <w:t>pārvaldības un kontroles sistēmas apraksts Patvēruma, migrācijas un integrācijas fondam.</w:t>
            </w:r>
          </w:p>
          <w:p w14:paraId="1BA8BD1E" w14:textId="6EE08E15" w:rsidR="005D109D" w:rsidRPr="002F376F" w:rsidRDefault="00584F45"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Pārvaldības</w:t>
            </w:r>
            <w:r w:rsidR="00987A9C" w:rsidRPr="002F376F">
              <w:rPr>
                <w:b w:val="0"/>
                <w:sz w:val="24"/>
                <w:szCs w:val="24"/>
              </w:rPr>
              <w:t xml:space="preserve"> un kontroles sistēmas aprakstu</w:t>
            </w:r>
            <w:r w:rsidR="003F071E" w:rsidRPr="002F376F">
              <w:rPr>
                <w:b w:val="0"/>
                <w:sz w:val="24"/>
                <w:szCs w:val="24"/>
              </w:rPr>
              <w:t>s</w:t>
            </w:r>
            <w:r w:rsidR="00987A9C" w:rsidRPr="002F376F">
              <w:rPr>
                <w:b w:val="0"/>
                <w:sz w:val="24"/>
                <w:szCs w:val="24"/>
              </w:rPr>
              <w:t xml:space="preserve"> aktualizē reizi gadā.</w:t>
            </w:r>
          </w:p>
          <w:p w14:paraId="50F58508" w14:textId="4230E6C3" w:rsidR="00987A9C" w:rsidRPr="002F376F" w:rsidRDefault="003F071E"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Atbildīgā iestāde, deleģētā iestāde un revīzijas iestāde, pamatojoties uz pārvaldības un kontroles sistēmas aprakstiem, sagatavo fonda īstenošanas procedūru </w:t>
            </w:r>
            <w:r w:rsidR="00647CD8" w:rsidRPr="002F376F">
              <w:rPr>
                <w:b w:val="0"/>
                <w:sz w:val="24"/>
                <w:szCs w:val="24"/>
              </w:rPr>
              <w:t>rokasgrāmatu</w:t>
            </w:r>
            <w:r w:rsidRPr="002F376F">
              <w:rPr>
                <w:b w:val="0"/>
                <w:sz w:val="24"/>
                <w:szCs w:val="24"/>
              </w:rPr>
              <w:t xml:space="preserve"> savas kompetences jautājumos</w:t>
            </w:r>
            <w:r w:rsidR="00987A9C" w:rsidRPr="002F376F">
              <w:rPr>
                <w:b w:val="0"/>
                <w:sz w:val="24"/>
                <w:szCs w:val="24"/>
              </w:rPr>
              <w:t>.</w:t>
            </w:r>
          </w:p>
          <w:p w14:paraId="3EE8FCA7" w14:textId="77777777" w:rsidR="003C6902" w:rsidRPr="002F376F" w:rsidRDefault="003C6902" w:rsidP="008E3A18">
            <w:pPr>
              <w:pStyle w:val="Heading3"/>
              <w:shd w:val="clear" w:color="auto" w:fill="FFFFFF"/>
              <w:spacing w:before="0" w:beforeAutospacing="0" w:after="0" w:afterAutospacing="0"/>
              <w:ind w:left="193" w:right="141"/>
              <w:jc w:val="both"/>
              <w:rPr>
                <w:b w:val="0"/>
                <w:sz w:val="24"/>
                <w:szCs w:val="24"/>
              </w:rPr>
            </w:pPr>
          </w:p>
          <w:p w14:paraId="474F7B05" w14:textId="4A8A6FC7" w:rsidR="00BE373D" w:rsidRPr="002F376F" w:rsidRDefault="00866F02"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3.2. </w:t>
            </w:r>
            <w:r w:rsidR="002743F1" w:rsidRPr="002F376F">
              <w:rPr>
                <w:b w:val="0"/>
                <w:sz w:val="24"/>
                <w:szCs w:val="24"/>
                <w:u w:val="single"/>
              </w:rPr>
              <w:t>MK noteikumu projekta III nodaļa</w:t>
            </w:r>
          </w:p>
          <w:p w14:paraId="044A4CF6" w14:textId="4BB1452D" w:rsidR="0040176D" w:rsidRPr="002F376F" w:rsidRDefault="00E60EE2"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Tehniskās palīdzības īstenošanai nepieciešamo finansējumu kārtējam gadam un valsts budžeta ilgtermiņa saistības atbildīgā iestāde, deleģētā iestāde un revīzijas iestāde plāno kā valsts budžeta dotāciju no vispārējiem ieņēmumiem atsevišķā valsts budžeta apakšprogrammā sadalījumā pa fondiem atbilstoši normatīvajiem aktiem par budžetu un finanšu vadību</w:t>
            </w:r>
            <w:r w:rsidR="0040176D" w:rsidRPr="002F376F">
              <w:rPr>
                <w:b w:val="0"/>
                <w:sz w:val="24"/>
                <w:szCs w:val="24"/>
              </w:rPr>
              <w:t>.</w:t>
            </w:r>
          </w:p>
          <w:p w14:paraId="13103777"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336BE770" w14:textId="166AAC76" w:rsidR="005D109D" w:rsidRPr="002F376F" w:rsidRDefault="003C56C1"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Finansējumu kā valsts budžeta dotāciju no vispārējiem ieņēmumiem fondu finansējuma un valsts budžeta līdzfinansējuma nodrošināšanai projektu īstenošanai kārtējam gadam un valsts budžeta ilgtermiņa saistības attiecīgās nozares ministrijas vai citas centrālās valsts iestādes par to kompetencē esošajiem projektiem plāno pamatbudžetā, atsevišķā valsts budžeta apakšprogrammā sadalījumā pa fondiem atbilstoši normatīvajiem aktiem par budžetu un finanšu vadību</w:t>
            </w:r>
            <w:r w:rsidR="00987A9C" w:rsidRPr="002F376F">
              <w:rPr>
                <w:b w:val="0"/>
                <w:sz w:val="24"/>
                <w:szCs w:val="24"/>
              </w:rPr>
              <w:t>.</w:t>
            </w:r>
          </w:p>
          <w:p w14:paraId="43787438"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5EA95157" w14:textId="4AB91DA2" w:rsidR="00987A9C" w:rsidRPr="002F376F" w:rsidRDefault="00584F45"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Finansējumu </w:t>
            </w:r>
            <w:r w:rsidR="00987A9C" w:rsidRPr="002F376F">
              <w:rPr>
                <w:b w:val="0"/>
                <w:sz w:val="24"/>
                <w:szCs w:val="24"/>
              </w:rPr>
              <w:t>kā ārv</w:t>
            </w:r>
            <w:r w:rsidRPr="002F376F">
              <w:rPr>
                <w:b w:val="0"/>
                <w:sz w:val="24"/>
                <w:szCs w:val="24"/>
              </w:rPr>
              <w:t>alstu finanšu palīdzību</w:t>
            </w:r>
            <w:r w:rsidR="00987A9C" w:rsidRPr="002F376F">
              <w:rPr>
                <w:b w:val="0"/>
                <w:sz w:val="24"/>
                <w:szCs w:val="24"/>
              </w:rPr>
              <w:t xml:space="preserve"> fonda finansējuma atmaksai atbildīgā iestāde plāno savā budžetā atsevišķā valsts pamatbudžeta apakšprogrammā sadalījumā pa fondiem.</w:t>
            </w:r>
          </w:p>
          <w:p w14:paraId="2870BE60" w14:textId="77777777" w:rsidR="00987A9C" w:rsidRPr="002F376F" w:rsidRDefault="00987A9C" w:rsidP="008E3A18">
            <w:pPr>
              <w:pStyle w:val="Heading3"/>
              <w:shd w:val="clear" w:color="auto" w:fill="FFFFFF"/>
              <w:spacing w:before="0" w:beforeAutospacing="0" w:after="0" w:afterAutospacing="0"/>
              <w:ind w:right="141"/>
              <w:jc w:val="both"/>
              <w:rPr>
                <w:b w:val="0"/>
                <w:sz w:val="24"/>
                <w:szCs w:val="24"/>
              </w:rPr>
            </w:pPr>
          </w:p>
          <w:p w14:paraId="2DE991D2" w14:textId="68C2E16C" w:rsidR="001F3130" w:rsidRPr="002F376F" w:rsidRDefault="00866F02"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3.3. </w:t>
            </w:r>
            <w:r w:rsidR="001F3130" w:rsidRPr="002F376F">
              <w:rPr>
                <w:b w:val="0"/>
                <w:sz w:val="24"/>
                <w:szCs w:val="24"/>
                <w:u w:val="single"/>
              </w:rPr>
              <w:t>MK noteikumu projekta IV nodaļa</w:t>
            </w:r>
          </w:p>
          <w:p w14:paraId="3BCDFAF0" w14:textId="1D2D4146" w:rsidR="00B70EB1" w:rsidRPr="002F376F" w:rsidRDefault="00584F45"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Projektam nepieciešamo finansējumu valsts budžetā pieprasa šādā kārtībā</w:t>
            </w:r>
            <w:r w:rsidR="00B70EB1" w:rsidRPr="002F376F">
              <w:rPr>
                <w:b w:val="0"/>
                <w:sz w:val="24"/>
                <w:szCs w:val="24"/>
              </w:rPr>
              <w:t>:</w:t>
            </w:r>
          </w:p>
          <w:p w14:paraId="273FC7AF" w14:textId="08D4DD5E" w:rsidR="00C97662" w:rsidRPr="002F376F" w:rsidRDefault="00592F53"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1874F8" w:rsidRPr="002F376F">
              <w:rPr>
                <w:b w:val="0"/>
                <w:sz w:val="24"/>
                <w:szCs w:val="24"/>
              </w:rPr>
              <w:t>ja finansējuma saņēmējs ir tiešās valsts pārvaldes</w:t>
            </w:r>
            <w:r w:rsidRPr="002F376F">
              <w:rPr>
                <w:b w:val="0"/>
                <w:sz w:val="24"/>
                <w:szCs w:val="24"/>
              </w:rPr>
              <w:t xml:space="preserve"> </w:t>
            </w:r>
            <w:r w:rsidR="001874F8" w:rsidRPr="002F376F">
              <w:rPr>
                <w:b w:val="0"/>
                <w:sz w:val="24"/>
                <w:szCs w:val="24"/>
              </w:rPr>
              <w:t xml:space="preserve">iestāde, kas atrodas atbildīgās iestādes vai deleģētās iestādes institucionālā padotībā, vai ministrija, kas veic atbildīgās iestādes vai deleģētās iestādes funkcijas, vai pastarpinātās </w:t>
            </w:r>
            <w:r w:rsidR="001874F8" w:rsidRPr="002F376F">
              <w:rPr>
                <w:b w:val="0"/>
                <w:sz w:val="24"/>
                <w:szCs w:val="24"/>
              </w:rPr>
              <w:lastRenderedPageBreak/>
              <w:t>valsts pārvaldes iestāde, atvasināta publiska persona, cita valsts iestāde, privāto tiesību juridiskā persona vai starptautiskas organizācijas pārstāvniecība Latvijā, projekta īstenošanai nepieciešamo finansējumu valsts budžetā pieprasa attiecīgi atbildīgā iestāde vai deleģētā iestāde</w:t>
            </w:r>
            <w:r w:rsidR="00B70EB1" w:rsidRPr="002F376F">
              <w:rPr>
                <w:b w:val="0"/>
                <w:sz w:val="24"/>
                <w:szCs w:val="24"/>
              </w:rPr>
              <w:t>;</w:t>
            </w:r>
          </w:p>
          <w:p w14:paraId="5589AE68" w14:textId="7E8406CD" w:rsidR="00C97662"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1874F8" w:rsidRPr="002F376F">
              <w:rPr>
                <w:b w:val="0"/>
                <w:sz w:val="24"/>
                <w:szCs w:val="24"/>
              </w:rPr>
              <w:t>ja finansējuma saņēmējs ir tiešās valsts pārvaldes iestāde, kas neatrodas atbildīgās iestādes vai deleģētās iestādes institucionālā padotībā, finansējuma saņēmējs pēc granta līguma noslēgšanas informē par to centrālo valsts iestādi, kas projekta īstenošanai nepieciešamo finansējumu pieprasa valsts budžetā</w:t>
            </w:r>
            <w:r w:rsidR="00B70EB1" w:rsidRPr="002F376F">
              <w:rPr>
                <w:b w:val="0"/>
                <w:sz w:val="24"/>
                <w:szCs w:val="24"/>
              </w:rPr>
              <w:t>;</w:t>
            </w:r>
          </w:p>
          <w:p w14:paraId="521DB638" w14:textId="2CF1D555" w:rsidR="00B70EB1"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 </w:t>
            </w:r>
            <w:r w:rsidR="001874F8" w:rsidRPr="002F376F">
              <w:rPr>
                <w:b w:val="0"/>
                <w:sz w:val="24"/>
                <w:szCs w:val="24"/>
              </w:rPr>
              <w:t xml:space="preserve">ja finansējuma saņēmējs ir </w:t>
            </w:r>
            <w:r w:rsidR="003C56C1" w:rsidRPr="002F376F">
              <w:rPr>
                <w:b w:val="0"/>
                <w:sz w:val="24"/>
                <w:szCs w:val="24"/>
              </w:rPr>
              <w:t>centrālā iestāde</w:t>
            </w:r>
            <w:r w:rsidR="001874F8" w:rsidRPr="002F376F">
              <w:rPr>
                <w:b w:val="0"/>
                <w:sz w:val="24"/>
                <w:szCs w:val="24"/>
              </w:rPr>
              <w:t>, kas nav atbildīgā iestāde vai deleģētā iestāde, finansējuma saņēmējs pēc granta līguma noslēgšanas projekta īstenošanai nepieciešamo finansējumu pieprasa valsts budžetā</w:t>
            </w:r>
            <w:r w:rsidR="00B70EB1" w:rsidRPr="002F376F">
              <w:rPr>
                <w:b w:val="0"/>
                <w:sz w:val="24"/>
                <w:szCs w:val="24"/>
              </w:rPr>
              <w:t>.</w:t>
            </w:r>
          </w:p>
          <w:p w14:paraId="693D13E5"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73A14EF2" w14:textId="5C8AD6D2" w:rsidR="001874F8" w:rsidRPr="002F376F" w:rsidRDefault="001874F8"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Tehniskās palīdzības īstenošanai nepieciešamo finansējumu atbildīgā iestāde, deleģētā iestāde vai revīzijas iestāde pieprasa valsts budžetā.</w:t>
            </w:r>
          </w:p>
          <w:p w14:paraId="67313399"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4EF5C31D" w14:textId="6AD2BCBD" w:rsidR="00B70EB1" w:rsidRPr="002F376F" w:rsidRDefault="001874F8"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Ja finansējuma saņēmējs ir tiešās valsts pārvaldes iestāde, projektu finansē un maksājumus veic no līdzekļiem, kas piešķirti attiecīgajai valsts iestādei saskaņā ar valsts budžeta likumu kārtējam saimnieciskajam gadam</w:t>
            </w:r>
            <w:r w:rsidR="00B70EB1" w:rsidRPr="002F376F">
              <w:rPr>
                <w:b w:val="0"/>
                <w:sz w:val="24"/>
                <w:szCs w:val="24"/>
              </w:rPr>
              <w:t xml:space="preserve">. </w:t>
            </w:r>
          </w:p>
          <w:p w14:paraId="659554A3"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4D9A8EBA" w14:textId="18F554C6" w:rsidR="005D109D" w:rsidRPr="002F376F" w:rsidRDefault="001874F8"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Ja finansējuma saņēmējs ir pastarpinātās valsts pārvaldes iestāde, atvasināta publiska persona, cita valsts iestāde, privāto tiesību juridiskā persona vai starptautiskas organizācijas pārstāvniecība Latvijā, </w:t>
            </w:r>
            <w:r w:rsidR="0062186F" w:rsidRPr="002F376F">
              <w:rPr>
                <w:b w:val="0"/>
                <w:sz w:val="24"/>
                <w:szCs w:val="24"/>
              </w:rPr>
              <w:t>projektu finansē un maksājumus veic no atbildīgās iestādes vai deleģētās iestādes pārskaitītā avansa maksājuma un starpposma maksājuma finanšu līdzekļiem, kas tiek piešķirti saskaņā ar granta līgumā noteikto kārtību, un no finansējuma saņēmēja līdzekļiem</w:t>
            </w:r>
            <w:r w:rsidR="00B70EB1" w:rsidRPr="002F376F">
              <w:rPr>
                <w:b w:val="0"/>
                <w:sz w:val="24"/>
                <w:szCs w:val="24"/>
              </w:rPr>
              <w:t xml:space="preserve">. </w:t>
            </w:r>
          </w:p>
          <w:p w14:paraId="30157749" w14:textId="640CB2F8" w:rsidR="00095C2D" w:rsidRPr="002F376F" w:rsidRDefault="00095C2D" w:rsidP="0062186F">
            <w:pPr>
              <w:pStyle w:val="Heading3"/>
              <w:shd w:val="clear" w:color="auto" w:fill="FFFFFF"/>
              <w:spacing w:before="0" w:beforeAutospacing="0" w:after="0" w:afterAutospacing="0"/>
              <w:ind w:right="141"/>
              <w:jc w:val="both"/>
              <w:rPr>
                <w:b w:val="0"/>
                <w:sz w:val="24"/>
                <w:szCs w:val="24"/>
              </w:rPr>
            </w:pPr>
          </w:p>
          <w:p w14:paraId="376C3CF7" w14:textId="77777777" w:rsidR="00095C2D" w:rsidRPr="002F376F" w:rsidRDefault="00095C2D"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Ja projekta īstenošanā izlietotie kopējie atbilstošie izdevumi pārsniedz maksimālo projektam apstiprināto attiecināmo izmaksu summu, šo starpību sedz no finansējuma saņēmēja līdzekļiem.</w:t>
            </w:r>
          </w:p>
          <w:p w14:paraId="3F9772A2" w14:textId="77777777" w:rsidR="00095C2D" w:rsidRPr="002F376F" w:rsidRDefault="00095C2D" w:rsidP="008E3A18">
            <w:pPr>
              <w:pStyle w:val="Heading3"/>
              <w:shd w:val="clear" w:color="auto" w:fill="FFFFFF"/>
              <w:spacing w:before="0" w:beforeAutospacing="0" w:after="0" w:afterAutospacing="0"/>
              <w:ind w:right="141"/>
              <w:jc w:val="both"/>
              <w:rPr>
                <w:b w:val="0"/>
                <w:sz w:val="24"/>
                <w:szCs w:val="24"/>
              </w:rPr>
            </w:pPr>
          </w:p>
          <w:p w14:paraId="174EE552" w14:textId="3AAF4B5E" w:rsidR="001F3130" w:rsidRPr="002F376F" w:rsidRDefault="00AB003F"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3.4. </w:t>
            </w:r>
            <w:r w:rsidR="001F3130" w:rsidRPr="002F376F">
              <w:rPr>
                <w:b w:val="0"/>
                <w:sz w:val="24"/>
                <w:szCs w:val="24"/>
                <w:u w:val="single"/>
              </w:rPr>
              <w:t>MK noteikumu projekta V nodaļa</w:t>
            </w:r>
          </w:p>
          <w:p w14:paraId="5014C1A7" w14:textId="77777777" w:rsidR="009552CC" w:rsidRPr="002F376F" w:rsidRDefault="009552CC" w:rsidP="009552CC">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Projekti attiecīgajā finanšu gadā ir pakļauti:</w:t>
            </w:r>
          </w:p>
          <w:p w14:paraId="47560CB8" w14:textId="1D52F017" w:rsidR="009552CC" w:rsidRPr="002F376F" w:rsidRDefault="009552CC" w:rsidP="009552CC">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1) Eiropas Komisijas, Eiropas Revīzijas palātas un Valsts kontroles pārbaudei un revīzijai;</w:t>
            </w:r>
          </w:p>
          <w:p w14:paraId="4B32BBA5" w14:textId="40B03DE0" w:rsidR="009552CC" w:rsidRPr="002F376F" w:rsidRDefault="009552CC" w:rsidP="009552CC">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atbildīgās iestādes un deleģētās iestādes administratīvai pārbaudei un pārbaudei projekta īstenošanas vietā; </w:t>
            </w:r>
          </w:p>
          <w:p w14:paraId="17C5C45F" w14:textId="444295B6" w:rsidR="00987A9C" w:rsidRPr="002F376F" w:rsidRDefault="009552CC" w:rsidP="009552CC">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3) revīzijas iestādes auditam un revīzijai</w:t>
            </w:r>
            <w:r w:rsidR="00987A9C" w:rsidRPr="002F376F">
              <w:rPr>
                <w:b w:val="0"/>
                <w:sz w:val="24"/>
                <w:szCs w:val="24"/>
              </w:rPr>
              <w:t>.</w:t>
            </w:r>
          </w:p>
          <w:p w14:paraId="37582819" w14:textId="77777777" w:rsidR="00321B97" w:rsidRPr="002F376F" w:rsidRDefault="00321B97" w:rsidP="008E3A18">
            <w:pPr>
              <w:pStyle w:val="Heading3"/>
              <w:shd w:val="clear" w:color="auto" w:fill="FFFFFF"/>
              <w:spacing w:before="0" w:beforeAutospacing="0" w:after="0" w:afterAutospacing="0"/>
              <w:ind w:left="193" w:right="141"/>
              <w:jc w:val="both"/>
              <w:rPr>
                <w:b w:val="0"/>
                <w:sz w:val="24"/>
                <w:szCs w:val="24"/>
              </w:rPr>
            </w:pPr>
          </w:p>
          <w:p w14:paraId="7555A1FA" w14:textId="77777777" w:rsidR="001874F8" w:rsidRPr="002F376F" w:rsidRDefault="001874F8"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Finanšu gads šo noteikumu izpratnē attiecas uz atbildīgās iestādes un deleģētās iestādes veiktajiem izdevumiem laika </w:t>
            </w:r>
            <w:r w:rsidRPr="002F376F">
              <w:rPr>
                <w:b w:val="0"/>
                <w:sz w:val="24"/>
                <w:szCs w:val="24"/>
              </w:rPr>
              <w:lastRenderedPageBreak/>
              <w:t>posmā no “N-1” gada 16. oktobra līdz “N” gada 15. oktobrim, par ko izpildīti šādi nosacījumi:</w:t>
            </w:r>
          </w:p>
          <w:p w14:paraId="7133F332" w14:textId="0D8682A2" w:rsidR="001874F8"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1874F8" w:rsidRPr="002F376F">
              <w:rPr>
                <w:b w:val="0"/>
                <w:sz w:val="24"/>
                <w:szCs w:val="24"/>
              </w:rPr>
              <w:t>par tiem veiktas administratīvās pārbaudes vai pārbaudes projekta īstenošanas vietā;</w:t>
            </w:r>
          </w:p>
          <w:p w14:paraId="4620D9F0" w14:textId="0A3E7E0A" w:rsidR="001874F8" w:rsidRPr="002F376F" w:rsidRDefault="00DE67CC"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1874F8" w:rsidRPr="002F376F">
              <w:rPr>
                <w:b w:val="0"/>
                <w:sz w:val="24"/>
                <w:szCs w:val="24"/>
              </w:rPr>
              <w:t>tie iegrāmatoti atbildīgās iestādes grāmatvedības uzskaitē kā saistības ārvalstu finanšu palīdzības fonda finansējuma atmaksai</w:t>
            </w:r>
            <w:r w:rsidRPr="002F376F">
              <w:rPr>
                <w:b w:val="0"/>
                <w:sz w:val="24"/>
                <w:szCs w:val="24"/>
              </w:rPr>
              <w:t>.</w:t>
            </w:r>
          </w:p>
          <w:p w14:paraId="6B6C9C7E"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55CEFC77" w14:textId="76FD0981" w:rsidR="00F02002" w:rsidRPr="002F376F" w:rsidRDefault="003C56C1"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Administratīvā pārbaude šo noteikumu izpratnē ir finansējuma saņēmēja iesniegto iepirkuma plānu, finansējuma pieprasījumu, izdevumu pārskatu un izdevumu attaisnojuma dokumentu pārbaude, un projekta īstenošanas progresa pārbaude. Šo pārbaudi veic atbildīgā iestāde vai deleģētā iestāde, pārbaudei pakļaujot visus iepirkuma plānus, finansējuma pieprasījumus, vismaz reprezentatīvo izlasi ar attaisnojuma dokumentiem un visus projekta progresa un gala pārskatus</w:t>
            </w:r>
            <w:r w:rsidR="00987A9C" w:rsidRPr="002F376F">
              <w:rPr>
                <w:b w:val="0"/>
                <w:sz w:val="24"/>
                <w:szCs w:val="24"/>
              </w:rPr>
              <w:t>.</w:t>
            </w:r>
            <w:r w:rsidR="0005607D" w:rsidRPr="002F376F">
              <w:rPr>
                <w:b w:val="0"/>
                <w:sz w:val="24"/>
                <w:szCs w:val="24"/>
              </w:rPr>
              <w:t xml:space="preserve"> </w:t>
            </w:r>
          </w:p>
          <w:p w14:paraId="40BC9039"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4297CE2A" w14:textId="3E7526A3" w:rsidR="00987A9C" w:rsidRPr="002F376F" w:rsidRDefault="003C56C1"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Pārbaude projekta īstenošanas vietā šo noteikumu izpratnē ir iepirkuma dokumentācijas un iepirkuma norises pirmspārbaude, projekta finanšu un īstenošanas pārbaude, tajā skaitā iepirkumu pēcpārbaude, projekta īstenošanas vietā. Pārbaudi projekta īstenošanas vietā veic atbildīgā iestāde vai deleģētā iestāde, pārbaudei pakļaujot ne mazāk kā 50 % no attiecīgajā finanšu gadā plānotajām iepirkuma procedūrām, ne mazāk kā 10 % no attiecīgā finanšu gadā atbilstošo izdevumu fondu finansējuma daļas un ne mazāk kā 20 % no visu īstenojamo projektu skaita</w:t>
            </w:r>
            <w:r w:rsidR="0005607D" w:rsidRPr="002F376F">
              <w:rPr>
                <w:b w:val="0"/>
                <w:sz w:val="24"/>
                <w:szCs w:val="24"/>
              </w:rPr>
              <w:t>.</w:t>
            </w:r>
          </w:p>
          <w:p w14:paraId="1CF5BDB1"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263F7375" w14:textId="17FF3FBE" w:rsidR="001874F8" w:rsidRDefault="001874F8"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Minētās pārbaudes veic, pamatojoties uz īstenojamo projektu riska novērtējumu un administratīvo pārbaužu un pārbaužu projekta īstenošanas vietā plāniem, ko attiecīgi sagatavo atbildīgā iestāde vai deleģētā iestāde.</w:t>
            </w:r>
          </w:p>
          <w:p w14:paraId="346FC4C9" w14:textId="77777777" w:rsidR="00545539" w:rsidRDefault="00545539" w:rsidP="008E3A18">
            <w:pPr>
              <w:pStyle w:val="Heading3"/>
              <w:shd w:val="clear" w:color="auto" w:fill="FFFFFF"/>
              <w:spacing w:before="0" w:beforeAutospacing="0" w:after="0" w:afterAutospacing="0"/>
              <w:ind w:left="193" w:right="141"/>
              <w:jc w:val="both"/>
              <w:rPr>
                <w:b w:val="0"/>
                <w:sz w:val="24"/>
                <w:szCs w:val="24"/>
              </w:rPr>
            </w:pPr>
          </w:p>
          <w:p w14:paraId="3EDD1987" w14:textId="4700AD5C" w:rsidR="00545539" w:rsidRPr="00F3664C" w:rsidRDefault="00F3664C" w:rsidP="008E3A18">
            <w:pPr>
              <w:pStyle w:val="Heading3"/>
              <w:shd w:val="clear" w:color="auto" w:fill="FFFFFF"/>
              <w:spacing w:before="0" w:beforeAutospacing="0" w:after="0" w:afterAutospacing="0"/>
              <w:ind w:left="193" w:right="141"/>
              <w:jc w:val="both"/>
              <w:rPr>
                <w:b w:val="0"/>
                <w:sz w:val="24"/>
                <w:szCs w:val="24"/>
              </w:rPr>
            </w:pPr>
            <w:r w:rsidRPr="00F3664C">
              <w:rPr>
                <w:b w:val="0"/>
                <w:sz w:val="24"/>
                <w:szCs w:val="24"/>
              </w:rPr>
              <w:t>Nepieciešamības gadījumā atbildīgā iestāde vai deleģētā iestāde ir tiesīga veikt neplānotas pārbaudes projekta īstenošanas vietā, iepriekš neinformējot finansējuma saņēmēju</w:t>
            </w:r>
            <w:r>
              <w:rPr>
                <w:b w:val="0"/>
                <w:sz w:val="24"/>
                <w:szCs w:val="24"/>
              </w:rPr>
              <w:t xml:space="preserve">, ja projektam ir augsts riska novērtējums, kā arī, ja saņemta informācija par iespējamām neatbilstībām projekta īstenošanā. </w:t>
            </w:r>
          </w:p>
          <w:p w14:paraId="3D6243A5" w14:textId="77777777" w:rsidR="005D109D" w:rsidRPr="002F376F" w:rsidRDefault="005D109D" w:rsidP="008E3A18">
            <w:pPr>
              <w:pStyle w:val="Heading3"/>
              <w:shd w:val="clear" w:color="auto" w:fill="FFFFFF"/>
              <w:spacing w:before="0" w:beforeAutospacing="0" w:after="0" w:afterAutospacing="0"/>
              <w:ind w:right="141"/>
              <w:jc w:val="both"/>
              <w:rPr>
                <w:b w:val="0"/>
                <w:sz w:val="24"/>
                <w:szCs w:val="24"/>
              </w:rPr>
            </w:pPr>
          </w:p>
          <w:p w14:paraId="0C69B3FB" w14:textId="58BE1289" w:rsidR="00EE36EE" w:rsidRPr="002F376F" w:rsidRDefault="00EE36EE"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3.5. </w:t>
            </w:r>
            <w:r w:rsidRPr="002F376F">
              <w:rPr>
                <w:b w:val="0"/>
                <w:sz w:val="24"/>
                <w:szCs w:val="24"/>
                <w:u w:val="single"/>
              </w:rPr>
              <w:t>MK noteikumu projekta VI nodaļa</w:t>
            </w:r>
          </w:p>
          <w:p w14:paraId="69C7052C" w14:textId="4E5F9AC9" w:rsidR="006E2590" w:rsidRPr="002F376F" w:rsidRDefault="003C56C1" w:rsidP="003C56C1">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Lai nodrošinātu atzinuma sniegšanu par pārvaldības un kontroles sistēmas darbību, revīzijas iestāde veic pārvaldības un kontroles sistēmas auditus, lai novērtētu fondu pārvaldības un kontroles sistēmas darbības efektivitāti, un gūtu pārliecību par Eiropas Komisijai deklarēto izdevumu likumību un pareizību, kā arī lai novērtētu atbildīgās iestādes un deleģētās iestādes atbilstību kritērijiem, saskaņā, ar kuriem tā</w:t>
            </w:r>
            <w:r w:rsidR="00B159C8">
              <w:rPr>
                <w:b w:val="0"/>
                <w:sz w:val="24"/>
                <w:szCs w:val="24"/>
              </w:rPr>
              <w:t>s</w:t>
            </w:r>
            <w:r w:rsidRPr="002F376F">
              <w:rPr>
                <w:b w:val="0"/>
                <w:sz w:val="24"/>
                <w:szCs w:val="24"/>
              </w:rPr>
              <w:t xml:space="preserve"> tika izraudzīta</w:t>
            </w:r>
            <w:r w:rsidR="00B159C8">
              <w:rPr>
                <w:b w:val="0"/>
                <w:sz w:val="24"/>
                <w:szCs w:val="24"/>
              </w:rPr>
              <w:t>s</w:t>
            </w:r>
            <w:r w:rsidR="00EB7617" w:rsidRPr="002F376F">
              <w:rPr>
                <w:b w:val="0"/>
                <w:sz w:val="24"/>
                <w:szCs w:val="24"/>
              </w:rPr>
              <w:t>.</w:t>
            </w:r>
          </w:p>
          <w:p w14:paraId="6F95AEAB" w14:textId="77AD3D2D" w:rsidR="00EB7617" w:rsidRPr="002F376F" w:rsidRDefault="00116237"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lastRenderedPageBreak/>
              <w:t>Pēc audita veikšanas revīzijas iestāde sagatavo ziņojuma un trūkumu novēršanas plāna projektu, kurā iekļauj ieteikumus, nosakot termiņus auditā konstatēto trūkumu novēršanai.</w:t>
            </w:r>
          </w:p>
          <w:p w14:paraId="770D2174"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4DC95B12" w14:textId="4C072B7C" w:rsidR="00592F53" w:rsidRPr="002F376F" w:rsidRDefault="00116237" w:rsidP="00321B97">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Revīzijas iestāde izvērtē atbildīgās iestādes vai deleģētās iestādes sniegtos komentārus, to pamatotību un veicamos pasākumus konstatēto trūkumu novēršanai un ieteikumu ieviešanai, un sagatavo ziņojumu, pievienojot tam trūkumu novēršanas plānu. </w:t>
            </w:r>
            <w:r w:rsidRPr="002F376F">
              <w:rPr>
                <w:sz w:val="24"/>
                <w:szCs w:val="24"/>
              </w:rPr>
              <w:t xml:space="preserve"> </w:t>
            </w:r>
            <w:r w:rsidRPr="002F376F">
              <w:rPr>
                <w:b w:val="0"/>
                <w:sz w:val="24"/>
                <w:szCs w:val="24"/>
              </w:rPr>
              <w:t>Ziņojumu un trūkumu novēršanas plānu apstiprina revīzijas iestādes vadītājs.</w:t>
            </w:r>
          </w:p>
          <w:p w14:paraId="301800D1" w14:textId="77777777" w:rsidR="00116237" w:rsidRPr="002F376F" w:rsidRDefault="00116237"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Lai nodrošinātu atzinuma sniegšanu par Eiropas Komisijai deklarēto izdevumu likumību un pareizību un gada atlikuma maksājuma pieprasījumā sniegtās informācijas patiesumu un objektivitāti, revīzijas iestāde veic finanšu pārskatu revīzijas, pārbaudot, vai:</w:t>
            </w:r>
          </w:p>
          <w:p w14:paraId="23E43030" w14:textId="494D8336" w:rsidR="00116237"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116237" w:rsidRPr="002F376F">
              <w:rPr>
                <w:b w:val="0"/>
                <w:sz w:val="24"/>
                <w:szCs w:val="24"/>
              </w:rPr>
              <w:t>Eiropas Komisijai deklarētais kopējais attiecināmo izdevumu apmērs atbilst pārskatos sniegtajai informācijai;</w:t>
            </w:r>
          </w:p>
          <w:p w14:paraId="04196840" w14:textId="7BF2CA60" w:rsidR="00116237" w:rsidRPr="002F376F" w:rsidRDefault="003C56C1"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116237" w:rsidRPr="002F376F">
              <w:rPr>
                <w:b w:val="0"/>
                <w:sz w:val="24"/>
                <w:szCs w:val="24"/>
              </w:rPr>
              <w:t>atsauktās, atgūtās, atgūstamās, neatgūstamās summas atbilst grāmatvedības datiem;</w:t>
            </w:r>
          </w:p>
          <w:p w14:paraId="7B3217F5" w14:textId="495DDA1F" w:rsidR="00116237" w:rsidRPr="002F376F" w:rsidRDefault="003C56C1"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3</w:t>
            </w:r>
            <w:r w:rsidR="0044511A" w:rsidRPr="002F376F">
              <w:rPr>
                <w:b w:val="0"/>
                <w:sz w:val="24"/>
                <w:szCs w:val="24"/>
              </w:rPr>
              <w:t xml:space="preserve">) </w:t>
            </w:r>
            <w:r w:rsidR="00116237" w:rsidRPr="002F376F">
              <w:rPr>
                <w:b w:val="0"/>
                <w:sz w:val="24"/>
                <w:szCs w:val="24"/>
              </w:rPr>
              <w:t>ir veiktas administratīvās pārbaudes un pārbaudes projekta īstenošanas vietā.</w:t>
            </w:r>
          </w:p>
          <w:p w14:paraId="40B7AC2A"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0E75F51B" w14:textId="345C780A" w:rsidR="00116237" w:rsidRPr="002F376F" w:rsidRDefault="00851457"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Revīzijas iestāde veic atkārtotas pārbaudes atbildīgās iestādes veiktajām administratīvajām pārbaudēm un pārbaudēm uz vietas, pamatojoties uz riska novērtējumu. </w:t>
            </w:r>
          </w:p>
          <w:p w14:paraId="61548CF0"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24897824" w14:textId="58E3520D" w:rsidR="00EB7617" w:rsidRPr="002F376F" w:rsidRDefault="00F07D3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Revīzijas iestāde no 2016. gada līdz 2022. gadam katru gadu līdz 15. decembrim informē atbildīgo iestādi par minēto auditu un revīziju rezultātiem.</w:t>
            </w:r>
          </w:p>
          <w:p w14:paraId="01273897" w14:textId="77777777" w:rsidR="00F07D3A" w:rsidRPr="002F376F" w:rsidRDefault="00F07D3A" w:rsidP="008E3A18">
            <w:pPr>
              <w:pStyle w:val="Heading3"/>
              <w:shd w:val="clear" w:color="auto" w:fill="FFFFFF"/>
              <w:spacing w:before="0" w:beforeAutospacing="0" w:after="0" w:afterAutospacing="0"/>
              <w:ind w:left="193" w:right="141"/>
              <w:jc w:val="both"/>
              <w:rPr>
                <w:b w:val="0"/>
                <w:sz w:val="24"/>
                <w:szCs w:val="24"/>
              </w:rPr>
            </w:pPr>
          </w:p>
          <w:p w14:paraId="24849C82" w14:textId="34A79107" w:rsidR="00BC6519" w:rsidRPr="002F376F" w:rsidRDefault="00BC6519"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3.6. </w:t>
            </w:r>
            <w:r w:rsidRPr="002F376F">
              <w:rPr>
                <w:b w:val="0"/>
                <w:sz w:val="24"/>
                <w:szCs w:val="24"/>
                <w:u w:val="single"/>
              </w:rPr>
              <w:t>MK noteikumu projekta VII nodaļa</w:t>
            </w:r>
          </w:p>
          <w:p w14:paraId="6BE9D4F8" w14:textId="7F78035D" w:rsidR="003A12EB" w:rsidRPr="002F376F" w:rsidRDefault="002465DD"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Ar neatbilstību šo noteikumu izpratnē saprot jebkuru fonda vadību reglamentējošā Latvijas Republikas vai </w:t>
            </w:r>
            <w:r w:rsidR="0010334A">
              <w:rPr>
                <w:b w:val="0"/>
                <w:sz w:val="24"/>
                <w:szCs w:val="24"/>
              </w:rPr>
              <w:t>ES</w:t>
            </w:r>
            <w:r w:rsidRPr="002F376F">
              <w:rPr>
                <w:b w:val="0"/>
                <w:sz w:val="24"/>
                <w:szCs w:val="24"/>
              </w:rPr>
              <w:t xml:space="preserve"> normatīvā akta pārkāpumu, kurš radies atbildīgās iestādes, deleģētās iestādes vai finansējuma saņēmēja darbības vai bezdarbības dēļ, un kuram ir vai varētu būt negatīva ietekme uz </w:t>
            </w:r>
            <w:r w:rsidR="0010334A">
              <w:rPr>
                <w:b w:val="0"/>
                <w:sz w:val="24"/>
                <w:szCs w:val="24"/>
              </w:rPr>
              <w:t>ES</w:t>
            </w:r>
            <w:r w:rsidRPr="002F376F">
              <w:rPr>
                <w:b w:val="0"/>
                <w:sz w:val="24"/>
                <w:szCs w:val="24"/>
              </w:rPr>
              <w:t xml:space="preserve"> vispārējo budžetu</w:t>
            </w:r>
            <w:r w:rsidR="003A12EB" w:rsidRPr="002F376F">
              <w:rPr>
                <w:b w:val="0"/>
                <w:sz w:val="24"/>
                <w:szCs w:val="24"/>
              </w:rPr>
              <w:t>.</w:t>
            </w:r>
          </w:p>
          <w:p w14:paraId="540F98F8" w14:textId="77777777" w:rsidR="00740A0E" w:rsidRPr="002F376F" w:rsidRDefault="00740A0E" w:rsidP="00740A0E">
            <w:pPr>
              <w:pStyle w:val="Heading3"/>
              <w:shd w:val="clear" w:color="auto" w:fill="FFFFFF"/>
              <w:spacing w:before="0" w:beforeAutospacing="0" w:after="0" w:afterAutospacing="0"/>
              <w:ind w:left="193" w:right="141"/>
              <w:jc w:val="both"/>
              <w:rPr>
                <w:b w:val="0"/>
                <w:sz w:val="24"/>
                <w:szCs w:val="24"/>
              </w:rPr>
            </w:pPr>
          </w:p>
          <w:p w14:paraId="5723F063" w14:textId="77777777" w:rsidR="00740A0E" w:rsidRPr="002F376F" w:rsidRDefault="00740A0E" w:rsidP="00740A0E">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Neatbilstības var konstatēt:</w:t>
            </w:r>
          </w:p>
          <w:p w14:paraId="18C9F2B0" w14:textId="4842332A" w:rsidR="00740A0E" w:rsidRPr="002F376F" w:rsidRDefault="00740A0E" w:rsidP="00740A0E">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1) atbildīgā iestāde vai deleģētā iestāde administratīvajās pārbaudēs vai pārbaudēs projekta īstenošanas vietā;</w:t>
            </w:r>
          </w:p>
          <w:p w14:paraId="167012EC" w14:textId="2EB1A282" w:rsidR="00740A0E" w:rsidRPr="002F376F" w:rsidRDefault="00740A0E" w:rsidP="00740A0E">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2) revīzijas iestāde revīzijā vai auditā.</w:t>
            </w:r>
          </w:p>
          <w:p w14:paraId="03AFD08C" w14:textId="77777777" w:rsidR="00592F53" w:rsidRPr="002F376F" w:rsidRDefault="00592F53" w:rsidP="00740A0E">
            <w:pPr>
              <w:pStyle w:val="Heading3"/>
              <w:shd w:val="clear" w:color="auto" w:fill="FFFFFF"/>
              <w:spacing w:before="0" w:beforeAutospacing="0" w:after="0" w:afterAutospacing="0"/>
              <w:ind w:right="141"/>
              <w:jc w:val="both"/>
              <w:rPr>
                <w:b w:val="0"/>
                <w:sz w:val="24"/>
                <w:szCs w:val="24"/>
              </w:rPr>
            </w:pPr>
          </w:p>
          <w:p w14:paraId="3B0F8841" w14:textId="7323913B" w:rsidR="003A12EB" w:rsidRPr="002F376F" w:rsidRDefault="00740A0E"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Informāciju par konstatēto neatbilstību revīzijas iestāde vai deleģētā iestāde iesniedz atbildīgajai iestādei, nosūtot to uz atbildīgās iestādes oficiālo elektroniskā pasta adresi</w:t>
            </w:r>
            <w:r w:rsidR="003A12EB" w:rsidRPr="002F376F">
              <w:rPr>
                <w:b w:val="0"/>
                <w:sz w:val="24"/>
                <w:szCs w:val="24"/>
              </w:rPr>
              <w:t>.</w:t>
            </w:r>
            <w:r w:rsidR="002465DD" w:rsidRPr="002F376F">
              <w:rPr>
                <w:b w:val="0"/>
                <w:sz w:val="24"/>
                <w:szCs w:val="24"/>
              </w:rPr>
              <w:t xml:space="preserve"> </w:t>
            </w:r>
          </w:p>
          <w:p w14:paraId="0AE039EB"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51FC2B95" w14:textId="6E44B917" w:rsidR="003A12EB" w:rsidRPr="002F376F" w:rsidRDefault="00740A0E"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Ja saskaņā ar atbildīgās iestādes rīcībā esošo informāciju revīzijas iestādes vai deleģētās iestādes minētais gadījums ir uzskatāms par neatbilstību, kā arī, ja atbildīgās iestādes </w:t>
            </w:r>
            <w:r w:rsidRPr="002F376F">
              <w:rPr>
                <w:b w:val="0"/>
                <w:sz w:val="24"/>
                <w:szCs w:val="24"/>
              </w:rPr>
              <w:lastRenderedPageBreak/>
              <w:t>konstatētais gadījums ir uzskatāms par neatbilstību</w:t>
            </w:r>
            <w:r w:rsidR="002465DD" w:rsidRPr="002F376F">
              <w:rPr>
                <w:b w:val="0"/>
                <w:sz w:val="24"/>
                <w:szCs w:val="24"/>
              </w:rPr>
              <w:t>, atbildīgā iestāde sagatavo sākotnējo ziņojumu par neatbilstībām Eiropas Komisijai (izņemot, ja ir aizdomas par krāpšanu vai tuvojošos finansējuma saņēmēja maksātnespēju) šādos gadījumos</w:t>
            </w:r>
            <w:r w:rsidR="003A12EB" w:rsidRPr="002F376F">
              <w:rPr>
                <w:b w:val="0"/>
                <w:sz w:val="24"/>
                <w:szCs w:val="24"/>
              </w:rPr>
              <w:t>:</w:t>
            </w:r>
          </w:p>
          <w:p w14:paraId="26C05E73" w14:textId="0AF4064E" w:rsidR="003A12EB"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3A12EB" w:rsidRPr="002F376F">
              <w:rPr>
                <w:b w:val="0"/>
                <w:sz w:val="24"/>
                <w:szCs w:val="24"/>
              </w:rPr>
              <w:t>neatbilstības attiecas uz fonda finansējumu, kas ir mazāks par 10</w:t>
            </w:r>
            <w:r w:rsidR="00BD7315" w:rsidRPr="002F376F">
              <w:rPr>
                <w:b w:val="0"/>
                <w:sz w:val="24"/>
                <w:szCs w:val="24"/>
              </w:rPr>
              <w:t> </w:t>
            </w:r>
            <w:r w:rsidR="003A12EB" w:rsidRPr="002F376F">
              <w:rPr>
                <w:b w:val="0"/>
                <w:sz w:val="24"/>
                <w:szCs w:val="24"/>
              </w:rPr>
              <w:t>000</w:t>
            </w:r>
            <w:r w:rsidR="00BD7315" w:rsidRPr="002F376F">
              <w:rPr>
                <w:b w:val="0"/>
                <w:sz w:val="24"/>
                <w:szCs w:val="24"/>
              </w:rPr>
              <w:t xml:space="preserve"> </w:t>
            </w:r>
            <w:proofErr w:type="spellStart"/>
            <w:r w:rsidR="00BD7315" w:rsidRPr="002F376F">
              <w:rPr>
                <w:b w:val="0"/>
                <w:i/>
                <w:sz w:val="24"/>
                <w:szCs w:val="24"/>
              </w:rPr>
              <w:t>euro</w:t>
            </w:r>
            <w:proofErr w:type="spellEnd"/>
            <w:r w:rsidR="003A12EB" w:rsidRPr="002F376F">
              <w:rPr>
                <w:b w:val="0"/>
                <w:sz w:val="24"/>
                <w:szCs w:val="24"/>
              </w:rPr>
              <w:t>;</w:t>
            </w:r>
          </w:p>
          <w:p w14:paraId="283A7692" w14:textId="2FC75926" w:rsidR="003A12EB"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3A12EB" w:rsidRPr="002F376F">
              <w:rPr>
                <w:b w:val="0"/>
                <w:sz w:val="24"/>
                <w:szCs w:val="24"/>
              </w:rPr>
              <w:t xml:space="preserve">neatbilstības izpaužas vienīgi kā nespēja pilnībā vai daļēji īstenot projektu finansējuma saņēmēja </w:t>
            </w:r>
            <w:r w:rsidR="00FE6C83">
              <w:rPr>
                <w:b w:val="0"/>
                <w:sz w:val="24"/>
                <w:szCs w:val="24"/>
              </w:rPr>
              <w:t>maksātnespējas</w:t>
            </w:r>
            <w:r w:rsidR="003A12EB" w:rsidRPr="002F376F">
              <w:rPr>
                <w:b w:val="0"/>
                <w:sz w:val="24"/>
                <w:szCs w:val="24"/>
              </w:rPr>
              <w:t xml:space="preserve"> dēļ;</w:t>
            </w:r>
          </w:p>
          <w:p w14:paraId="65974B0B" w14:textId="45DE903E" w:rsidR="003A12EB"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 </w:t>
            </w:r>
            <w:r w:rsidR="003A12EB" w:rsidRPr="002F376F">
              <w:rPr>
                <w:b w:val="0"/>
                <w:sz w:val="24"/>
                <w:szCs w:val="24"/>
              </w:rPr>
              <w:t>ja finansējuma saņēmējs pirms vai pēc maksājuma veikšanas brīvprātīgi norādījis uz neatbilstībām;</w:t>
            </w:r>
          </w:p>
          <w:p w14:paraId="7826D8AF" w14:textId="64DFEB49" w:rsidR="003A12EB"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4) </w:t>
            </w:r>
            <w:r w:rsidR="003A12EB" w:rsidRPr="002F376F">
              <w:rPr>
                <w:b w:val="0"/>
                <w:sz w:val="24"/>
                <w:szCs w:val="24"/>
              </w:rPr>
              <w:t xml:space="preserve">ja atbildīgā iestāde vai deleģētā iestāde neatbilstības atklājusi un izdevumus atzinusi par neatbilstošiem pirms attiecīgo izdevumu iekļaušanas </w:t>
            </w:r>
            <w:r w:rsidR="00FE6C83" w:rsidRPr="00FE6C83">
              <w:rPr>
                <w:b w:val="0"/>
                <w:sz w:val="24"/>
                <w:szCs w:val="24"/>
              </w:rPr>
              <w:t>gada atlikuma maksājuma pieprasījumā</w:t>
            </w:r>
            <w:r w:rsidR="003A12EB" w:rsidRPr="002F376F">
              <w:rPr>
                <w:b w:val="0"/>
                <w:sz w:val="24"/>
                <w:szCs w:val="24"/>
              </w:rPr>
              <w:t>, kas iesniegta Eiropas Komisijā.</w:t>
            </w:r>
          </w:p>
          <w:p w14:paraId="571AA28B"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3C63D9F5" w14:textId="21B986DA" w:rsidR="003A12EB" w:rsidRPr="002F376F" w:rsidRDefault="002465DD"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Lai nodrošinātu Eiropas Komisijas tālāku informēšanu par procedūrām, kas sāktas attiecībā uz sākotnējā ziņojumā norādītajām neatbilstībām, un šo procedūru rezultātā panāktajām svarīgākajām izmaiņām, atbildīgā iestāde sagatavo atkārtotu ziņojumu Eiropas Komisijai</w:t>
            </w:r>
            <w:r w:rsidR="003A12EB" w:rsidRPr="002F376F">
              <w:rPr>
                <w:b w:val="0"/>
                <w:sz w:val="24"/>
                <w:szCs w:val="24"/>
              </w:rPr>
              <w:t>.</w:t>
            </w:r>
          </w:p>
          <w:p w14:paraId="33DA94D9"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54BC77F2" w14:textId="363CAF3E" w:rsidR="00575DD8" w:rsidRDefault="002465DD"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Minētos ziņojumus atbildīgā iestāde Eiropas Komisijai iesniedz elektroniski, izmantojo</w:t>
            </w:r>
            <w:r w:rsidR="00FE2EFE" w:rsidRPr="002F376F">
              <w:rPr>
                <w:b w:val="0"/>
                <w:sz w:val="24"/>
                <w:szCs w:val="24"/>
              </w:rPr>
              <w:t>t Pārkāpumu pārvaldības sistēmu</w:t>
            </w:r>
            <w:r w:rsidR="00575DD8" w:rsidRPr="002F376F">
              <w:rPr>
                <w:b w:val="0"/>
                <w:sz w:val="24"/>
                <w:szCs w:val="24"/>
              </w:rPr>
              <w:t xml:space="preserve">. </w:t>
            </w:r>
          </w:p>
          <w:p w14:paraId="5DD95629" w14:textId="77777777" w:rsidR="000238C4" w:rsidRPr="002F376F" w:rsidRDefault="000238C4" w:rsidP="00E65927">
            <w:pPr>
              <w:pStyle w:val="Heading3"/>
              <w:shd w:val="clear" w:color="auto" w:fill="FFFFFF"/>
              <w:spacing w:before="0" w:beforeAutospacing="0" w:after="0" w:afterAutospacing="0"/>
              <w:ind w:left="193" w:right="141"/>
              <w:jc w:val="both"/>
              <w:rPr>
                <w:b w:val="0"/>
                <w:sz w:val="24"/>
                <w:szCs w:val="24"/>
              </w:rPr>
            </w:pPr>
          </w:p>
          <w:p w14:paraId="1320F3CC" w14:textId="7DC9C5D7" w:rsidR="00EA3B5B" w:rsidRPr="002F376F" w:rsidRDefault="00AB003F"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3.</w:t>
            </w:r>
            <w:r w:rsidR="00BC6519" w:rsidRPr="002F376F">
              <w:rPr>
                <w:b w:val="0"/>
                <w:sz w:val="24"/>
                <w:szCs w:val="24"/>
              </w:rPr>
              <w:t>7</w:t>
            </w:r>
            <w:r w:rsidRPr="002F376F">
              <w:rPr>
                <w:b w:val="0"/>
                <w:sz w:val="24"/>
                <w:szCs w:val="24"/>
              </w:rPr>
              <w:t xml:space="preserve">. </w:t>
            </w:r>
            <w:r w:rsidR="00EA3B5B" w:rsidRPr="002F376F">
              <w:rPr>
                <w:b w:val="0"/>
                <w:sz w:val="24"/>
                <w:szCs w:val="24"/>
                <w:u w:val="single"/>
              </w:rPr>
              <w:t>MK noteikumu projekta VIII nodaļa</w:t>
            </w:r>
          </w:p>
          <w:p w14:paraId="11DFF212" w14:textId="1DF54CAA" w:rsidR="00575DD8" w:rsidRPr="002F376F" w:rsidRDefault="002465DD"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Atbildīgā iestāde vai deleģētā iestāde izdevumus par neatbilstošiem var atzīt šādos gadījumos</w:t>
            </w:r>
            <w:r w:rsidR="00575DD8" w:rsidRPr="002F376F">
              <w:rPr>
                <w:b w:val="0"/>
                <w:sz w:val="24"/>
                <w:szCs w:val="24"/>
              </w:rPr>
              <w:t>:</w:t>
            </w:r>
          </w:p>
          <w:p w14:paraId="65AE712B" w14:textId="3A25F1DC" w:rsidR="005832B9" w:rsidRPr="002F376F" w:rsidRDefault="0044511A" w:rsidP="005832B9">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5832B9" w:rsidRPr="002F376F">
              <w:rPr>
                <w:b w:val="0"/>
                <w:sz w:val="24"/>
                <w:szCs w:val="24"/>
              </w:rPr>
              <w:t xml:space="preserve">pēc administratīvās pārbaudes vai pārbaudes projekta īstenošanas vietā rezultātiem, ja izdevumi neatbilst granta līgumam vai izmaksu attiecināmības nosacījumiem vai ja finansējuma saņēmējs nav ievērojis Latvijas Republikas vai </w:t>
            </w:r>
            <w:r w:rsidR="0010334A">
              <w:rPr>
                <w:b w:val="0"/>
                <w:sz w:val="24"/>
                <w:szCs w:val="24"/>
              </w:rPr>
              <w:t>ES</w:t>
            </w:r>
            <w:r w:rsidR="005832B9" w:rsidRPr="002F376F">
              <w:rPr>
                <w:b w:val="0"/>
                <w:sz w:val="24"/>
                <w:szCs w:val="24"/>
              </w:rPr>
              <w:t xml:space="preserve"> normatīvo aktu prasības vai granta līguma nosacījumus;</w:t>
            </w:r>
          </w:p>
          <w:p w14:paraId="70385DB4" w14:textId="13A6E4DE" w:rsidR="005832B9" w:rsidRPr="002F376F" w:rsidRDefault="005832B9" w:rsidP="005832B9">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2) pēc revīzijas iestādes veikto auditu un revīziju rezultātiem;</w:t>
            </w:r>
          </w:p>
          <w:p w14:paraId="6BF9A7B6" w14:textId="04A6D92A" w:rsidR="00575DD8" w:rsidRPr="002F376F" w:rsidRDefault="005832B9" w:rsidP="005832B9">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3) pēc Eiropas Komisijas atzinuma saņemšanas par gada atlikuma maksājuma pieprasījumā iekļauto izdevumu atbilstību</w:t>
            </w:r>
            <w:r w:rsidR="00575DD8" w:rsidRPr="002F376F">
              <w:rPr>
                <w:b w:val="0"/>
                <w:sz w:val="24"/>
                <w:szCs w:val="24"/>
              </w:rPr>
              <w:t>.</w:t>
            </w:r>
          </w:p>
          <w:p w14:paraId="638D2751"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5439A6B4" w14:textId="4592E1DC" w:rsidR="00575DD8" w:rsidRPr="002F376F" w:rsidRDefault="00D03EA4"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Ja finansējuma saņēmējs, kura īstenotajā projektā ir konstatēti neatbilstoši veikti izdevumi, ir tiešās vai pastarpinātās valsts pārvaldes iestāde, atvasināta publiska persona vai cita valsts iestāde, atbildīgā iestāde vai deleģētā iestāde neatbilstoši veiktos izdevumus atgūst šādā kārtībā</w:t>
            </w:r>
            <w:r w:rsidR="00575DD8" w:rsidRPr="002F376F">
              <w:rPr>
                <w:b w:val="0"/>
                <w:sz w:val="24"/>
                <w:szCs w:val="24"/>
              </w:rPr>
              <w:t>:</w:t>
            </w:r>
          </w:p>
          <w:p w14:paraId="52238F0C" w14:textId="37E589E5" w:rsidR="002465DD"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2465DD" w:rsidRPr="002F376F">
              <w:rPr>
                <w:b w:val="0"/>
                <w:sz w:val="24"/>
                <w:szCs w:val="24"/>
              </w:rPr>
              <w:t>pieprasa finansējuma saņēmējam atmaksāt atbildīgās iestādes vai deleģētās iestādes norādītajā Valsts kases kontā neatbilstoši veikto izdevumu summu;</w:t>
            </w:r>
          </w:p>
          <w:p w14:paraId="39339BBF" w14:textId="1F482016" w:rsidR="002465DD"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2465DD" w:rsidRPr="002F376F">
              <w:rPr>
                <w:b w:val="0"/>
                <w:sz w:val="24"/>
                <w:szCs w:val="24"/>
              </w:rPr>
              <w:t xml:space="preserve">izvērtē neatbilstoši veikto izdevumu atgūšanas procesa lietderību un efektivitāti un, ja atgūstamā summa vienam projektam nepārsniedz </w:t>
            </w:r>
            <w:r w:rsidR="0063761E">
              <w:rPr>
                <w:b w:val="0"/>
                <w:sz w:val="24"/>
                <w:szCs w:val="24"/>
              </w:rPr>
              <w:t>50</w:t>
            </w:r>
            <w:r w:rsidR="002465DD" w:rsidRPr="002F376F">
              <w:rPr>
                <w:b w:val="0"/>
                <w:sz w:val="24"/>
                <w:szCs w:val="24"/>
              </w:rPr>
              <w:t> </w:t>
            </w:r>
            <w:proofErr w:type="spellStart"/>
            <w:r w:rsidR="002465DD" w:rsidRPr="002F376F">
              <w:rPr>
                <w:b w:val="0"/>
                <w:i/>
                <w:sz w:val="24"/>
                <w:szCs w:val="24"/>
              </w:rPr>
              <w:t>euro</w:t>
            </w:r>
            <w:proofErr w:type="spellEnd"/>
            <w:r w:rsidR="002465DD" w:rsidRPr="002F376F">
              <w:rPr>
                <w:b w:val="0"/>
                <w:sz w:val="24"/>
                <w:szCs w:val="24"/>
              </w:rPr>
              <w:t xml:space="preserve">, neatbilstoši veiktos izdevumus </w:t>
            </w:r>
            <w:r w:rsidR="002465DD" w:rsidRPr="002F376F">
              <w:rPr>
                <w:b w:val="0"/>
                <w:sz w:val="24"/>
                <w:szCs w:val="24"/>
              </w:rPr>
              <w:lastRenderedPageBreak/>
              <w:t xml:space="preserve">noraksta atbilstošos izdevumos, sagatavojot grāmatvedības izziņu; </w:t>
            </w:r>
          </w:p>
          <w:p w14:paraId="00C3B8FA" w14:textId="12E357E1" w:rsidR="00575DD8"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 </w:t>
            </w:r>
            <w:r w:rsidR="002465DD" w:rsidRPr="002F376F">
              <w:rPr>
                <w:b w:val="0"/>
                <w:sz w:val="24"/>
                <w:szCs w:val="24"/>
              </w:rPr>
              <w:t>ja nav iespējams atgūt neatbilstoši veiktos izdevumus, deleģētā iestāde informē atbildīgo iestādi, un atbildīgā iestāde par to rakstiski informē Ministru kabinetu un Valsts kontroli</w:t>
            </w:r>
            <w:r w:rsidR="00575DD8" w:rsidRPr="002F376F">
              <w:rPr>
                <w:b w:val="0"/>
                <w:sz w:val="24"/>
                <w:szCs w:val="24"/>
              </w:rPr>
              <w:t xml:space="preserve">. </w:t>
            </w:r>
          </w:p>
          <w:p w14:paraId="7B44B587"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26E97737" w14:textId="2D6179E5" w:rsidR="000B6A02" w:rsidRPr="002F376F" w:rsidRDefault="00D03EA4"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Ja finansējuma saņēmējs, kura īstenotajā projektā atbildīgā iestāde vai deleģētā iestāde ir konstatējusi neatbilstoši veiktus izdevumus, ir privāto tiesību juridiskā persona vai starptautiskas organizācijas pārstāvniecība Latvijā, neatbilstoši veiktos izdevumus atgūst šādā kārtībā</w:t>
            </w:r>
            <w:r w:rsidR="000B6A02" w:rsidRPr="002F376F">
              <w:rPr>
                <w:b w:val="0"/>
                <w:sz w:val="24"/>
                <w:szCs w:val="24"/>
              </w:rPr>
              <w:t>:</w:t>
            </w:r>
          </w:p>
          <w:p w14:paraId="5311C57A" w14:textId="307CB091" w:rsidR="002465DD"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1) </w:t>
            </w:r>
            <w:r w:rsidR="002465DD" w:rsidRPr="002F376F">
              <w:rPr>
                <w:b w:val="0"/>
                <w:sz w:val="24"/>
                <w:szCs w:val="24"/>
              </w:rPr>
              <w:t>pamatojoties uz granta līgumu, neatbilstoši veiktos izdevumus ietur no starpposma vai gala finansējuma pieprasījuma, par to informējot finansējuma saņēmēju;</w:t>
            </w:r>
          </w:p>
          <w:p w14:paraId="6BD1B721" w14:textId="2792C7F2" w:rsidR="002465DD"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2) </w:t>
            </w:r>
            <w:r w:rsidR="002465DD" w:rsidRPr="002F376F">
              <w:rPr>
                <w:b w:val="0"/>
                <w:sz w:val="24"/>
                <w:szCs w:val="24"/>
              </w:rPr>
              <w:t xml:space="preserve">ja neatbilstoši veikto izdevumu summa nepārsniedz </w:t>
            </w:r>
            <w:r w:rsidR="006A3CDB">
              <w:rPr>
                <w:b w:val="0"/>
                <w:sz w:val="24"/>
                <w:szCs w:val="24"/>
              </w:rPr>
              <w:t>50</w:t>
            </w:r>
            <w:r w:rsidR="002465DD" w:rsidRPr="002F376F">
              <w:rPr>
                <w:b w:val="0"/>
                <w:sz w:val="24"/>
                <w:szCs w:val="24"/>
              </w:rPr>
              <w:t> </w:t>
            </w:r>
            <w:proofErr w:type="spellStart"/>
            <w:r w:rsidR="002465DD" w:rsidRPr="002F376F">
              <w:rPr>
                <w:b w:val="0"/>
                <w:i/>
                <w:sz w:val="24"/>
                <w:szCs w:val="24"/>
              </w:rPr>
              <w:t>euro</w:t>
            </w:r>
            <w:proofErr w:type="spellEnd"/>
            <w:r w:rsidR="002465DD" w:rsidRPr="002F376F">
              <w:rPr>
                <w:b w:val="0"/>
                <w:sz w:val="24"/>
                <w:szCs w:val="24"/>
              </w:rPr>
              <w:t xml:space="preserve"> un gala finansējuma pieprasījumā norādītā summa ir mazāka par neatbilstoši veikto izdevumu summu, izvērtē neatbilstoši veikto izdevumu atgūšanas procesa lietderību un efektivitāti, un neatbilstoši veiktos izdevumus noraksta atbilstošos izdevumos, sagatavojot grāmatvedības izziņu;</w:t>
            </w:r>
          </w:p>
          <w:p w14:paraId="1098E2C7" w14:textId="6C24BA53" w:rsidR="00B70EB1" w:rsidRPr="002F376F" w:rsidRDefault="0044511A" w:rsidP="008E3A18">
            <w:pPr>
              <w:pStyle w:val="Heading3"/>
              <w:shd w:val="clear" w:color="auto" w:fill="FFFFFF"/>
              <w:spacing w:before="0" w:beforeAutospacing="0" w:after="0" w:afterAutospacing="0"/>
              <w:ind w:left="193" w:right="141"/>
              <w:jc w:val="both"/>
              <w:rPr>
                <w:b w:val="0"/>
                <w:sz w:val="24"/>
                <w:szCs w:val="24"/>
              </w:rPr>
            </w:pPr>
            <w:r w:rsidRPr="002F376F">
              <w:rPr>
                <w:b w:val="0"/>
                <w:sz w:val="24"/>
                <w:szCs w:val="24"/>
              </w:rPr>
              <w:t xml:space="preserve">3) </w:t>
            </w:r>
            <w:r w:rsidR="002465DD" w:rsidRPr="002F376F">
              <w:rPr>
                <w:b w:val="0"/>
                <w:sz w:val="24"/>
                <w:szCs w:val="24"/>
              </w:rPr>
              <w:t>ja nav iespējams atgūt neatbilstoši veiktos izdevumus, vienojas ar finansējuma saņēmēju civiltiesiskā kārtībā vai pieņem administratīvo aktu par neatbilstoši veikto izdevumu atgūšanu, tajā iekļaujot brīdinājumu par piespiedu izpildi</w:t>
            </w:r>
            <w:r w:rsidR="000B6A02" w:rsidRPr="002F376F">
              <w:rPr>
                <w:b w:val="0"/>
                <w:sz w:val="24"/>
                <w:szCs w:val="24"/>
              </w:rPr>
              <w:t>.</w:t>
            </w:r>
          </w:p>
          <w:p w14:paraId="15F4FA00" w14:textId="77777777" w:rsidR="00592F53" w:rsidRPr="002F376F" w:rsidRDefault="00592F53" w:rsidP="008E3A18">
            <w:pPr>
              <w:pStyle w:val="Heading3"/>
              <w:shd w:val="clear" w:color="auto" w:fill="FFFFFF"/>
              <w:spacing w:before="0" w:beforeAutospacing="0" w:after="0" w:afterAutospacing="0"/>
              <w:ind w:left="193" w:right="141"/>
              <w:jc w:val="both"/>
              <w:rPr>
                <w:b w:val="0"/>
                <w:sz w:val="24"/>
                <w:szCs w:val="24"/>
              </w:rPr>
            </w:pPr>
          </w:p>
          <w:p w14:paraId="22E3C609" w14:textId="544093C7" w:rsidR="00141705" w:rsidRPr="002F376F" w:rsidRDefault="00141705"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Ja neatbilstoši veiktie izdevumi nav atmaksājami Eiropas Komisijai saskaņā ar tās pieprasījumu, atbildīgā iestāde vai deleģētā iestāde nodrošina atgūto neatbilstoši veikto izdevumu pārskaitīšanu valsts budžeta ieņēmumos.</w:t>
            </w:r>
          </w:p>
          <w:p w14:paraId="72279283" w14:textId="77777777" w:rsidR="00592F53" w:rsidRPr="002F376F" w:rsidRDefault="00592F53" w:rsidP="008E3A18">
            <w:pPr>
              <w:pStyle w:val="Heading3"/>
              <w:shd w:val="clear" w:color="auto" w:fill="FFFFFF"/>
              <w:spacing w:before="0" w:beforeAutospacing="0" w:after="0" w:afterAutospacing="0"/>
              <w:ind w:left="143" w:right="141"/>
              <w:jc w:val="both"/>
              <w:rPr>
                <w:b w:val="0"/>
                <w:sz w:val="24"/>
                <w:szCs w:val="24"/>
              </w:rPr>
            </w:pPr>
          </w:p>
          <w:p w14:paraId="2A7D15F3" w14:textId="2B98A6E5" w:rsidR="002535D1" w:rsidRPr="002F376F" w:rsidRDefault="002535D1" w:rsidP="002535D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Ja neatbilstoši veiktie izdevumi ir atmaksājami Eiropas Komisijai saskaņā ar tās pieprasījumu un ir saņemta neatbilstoši veikto izdevumu atmaksa, atbildīgā iestāde vai deleģētā iestāde plāno neatbilstoši veikto </w:t>
            </w:r>
            <w:r w:rsidR="006A3CDB">
              <w:rPr>
                <w:b w:val="0"/>
                <w:sz w:val="24"/>
                <w:szCs w:val="24"/>
              </w:rPr>
              <w:t>izdevumu atmaksu valsts budžetā.</w:t>
            </w:r>
          </w:p>
          <w:p w14:paraId="7A22C07E" w14:textId="5CBC4E20" w:rsidR="00575DD8" w:rsidRDefault="002535D1" w:rsidP="002535D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Ja neatbilstoši veiktie izdevumi ir atmaksājami Eiropas Komisijai saskaņā ar tās pieprasījumu un to atgūšana no finansējuma saņēmēja nav iespējama, atbildīgā iestāde, pamatojoties uz Ministru kabineta rīkojumu, atmaksā finanšu līdzekļus no budžeta programmas, kurā Finanšu ministrija plāno nesadalīto finansējumu </w:t>
            </w:r>
            <w:r w:rsidR="0010334A">
              <w:rPr>
                <w:b w:val="0"/>
                <w:sz w:val="24"/>
                <w:szCs w:val="24"/>
              </w:rPr>
              <w:t>ES</w:t>
            </w:r>
            <w:r w:rsidRPr="002F376F">
              <w:rPr>
                <w:b w:val="0"/>
                <w:sz w:val="24"/>
                <w:szCs w:val="24"/>
              </w:rPr>
              <w:t xml:space="preserve"> politikas instrumentu un pārējās ārvalstu finanšu palīdzības līdzfinansēto projektu un pasākumu īstenošanai</w:t>
            </w:r>
            <w:r w:rsidR="00141705" w:rsidRPr="002F376F">
              <w:rPr>
                <w:b w:val="0"/>
                <w:sz w:val="24"/>
                <w:szCs w:val="24"/>
              </w:rPr>
              <w:t>.</w:t>
            </w:r>
            <w:r w:rsidRPr="002F376F">
              <w:rPr>
                <w:b w:val="0"/>
                <w:sz w:val="24"/>
                <w:szCs w:val="24"/>
              </w:rPr>
              <w:t xml:space="preserve"> </w:t>
            </w:r>
          </w:p>
          <w:p w14:paraId="003A580A" w14:textId="77777777" w:rsidR="002C5599" w:rsidRDefault="002C5599" w:rsidP="002535D1">
            <w:pPr>
              <w:pStyle w:val="Heading3"/>
              <w:shd w:val="clear" w:color="auto" w:fill="FFFFFF"/>
              <w:spacing w:before="0" w:beforeAutospacing="0" w:after="0" w:afterAutospacing="0"/>
              <w:ind w:left="143" w:right="141"/>
              <w:jc w:val="both"/>
              <w:rPr>
                <w:b w:val="0"/>
                <w:sz w:val="24"/>
                <w:szCs w:val="24"/>
              </w:rPr>
            </w:pPr>
          </w:p>
          <w:p w14:paraId="59501AFF" w14:textId="28BB2CE8" w:rsidR="002C5599" w:rsidRPr="002C5599" w:rsidRDefault="002C5599" w:rsidP="002535D1">
            <w:pPr>
              <w:pStyle w:val="Heading3"/>
              <w:shd w:val="clear" w:color="auto" w:fill="FFFFFF"/>
              <w:spacing w:before="0" w:beforeAutospacing="0" w:after="0" w:afterAutospacing="0"/>
              <w:ind w:left="143" w:right="141"/>
              <w:jc w:val="both"/>
              <w:rPr>
                <w:b w:val="0"/>
                <w:sz w:val="24"/>
                <w:szCs w:val="24"/>
              </w:rPr>
            </w:pPr>
            <w:r w:rsidRPr="002C5599">
              <w:rPr>
                <w:b w:val="0"/>
                <w:sz w:val="24"/>
                <w:szCs w:val="24"/>
              </w:rPr>
              <w:t>Atbildīgā iestāde</w:t>
            </w:r>
            <w:r w:rsidR="00545539">
              <w:rPr>
                <w:b w:val="0"/>
                <w:sz w:val="24"/>
                <w:szCs w:val="24"/>
              </w:rPr>
              <w:t>, saņemot konta izrakstus,</w:t>
            </w:r>
            <w:r w:rsidRPr="002C5599">
              <w:rPr>
                <w:b w:val="0"/>
                <w:sz w:val="24"/>
                <w:szCs w:val="24"/>
              </w:rPr>
              <w:t xml:space="preserve"> pārliecinās par neatbilstoši veikto izdevumu atgūšanu, kā arī uzskaita atgūstamās un atmaksātās summas</w:t>
            </w:r>
            <w:r w:rsidR="00545539">
              <w:rPr>
                <w:b w:val="0"/>
                <w:sz w:val="24"/>
                <w:szCs w:val="24"/>
              </w:rPr>
              <w:t xml:space="preserve">, informāciju </w:t>
            </w:r>
            <w:r w:rsidR="00545539" w:rsidRPr="002C5599">
              <w:rPr>
                <w:b w:val="0"/>
                <w:sz w:val="24"/>
                <w:szCs w:val="24"/>
              </w:rPr>
              <w:t xml:space="preserve">par neatbilstošo izdevumu apmēru un atmaksu </w:t>
            </w:r>
            <w:r w:rsidR="00545539">
              <w:rPr>
                <w:b w:val="0"/>
                <w:sz w:val="24"/>
                <w:szCs w:val="24"/>
              </w:rPr>
              <w:t>uzkrājot</w:t>
            </w:r>
            <w:r w:rsidR="00545539" w:rsidRPr="002C5599">
              <w:rPr>
                <w:b w:val="0"/>
                <w:sz w:val="24"/>
                <w:szCs w:val="24"/>
              </w:rPr>
              <w:t xml:space="preserve"> elektroniskā reģistrā</w:t>
            </w:r>
            <w:r w:rsidR="00545539">
              <w:rPr>
                <w:b w:val="0"/>
                <w:sz w:val="24"/>
                <w:szCs w:val="24"/>
              </w:rPr>
              <w:t>.</w:t>
            </w:r>
          </w:p>
          <w:p w14:paraId="11E397C1" w14:textId="77777777" w:rsidR="00022DC8" w:rsidRPr="002F376F" w:rsidRDefault="00022DC8" w:rsidP="00545539">
            <w:pPr>
              <w:pStyle w:val="Heading3"/>
              <w:shd w:val="clear" w:color="auto" w:fill="FFFFFF"/>
              <w:spacing w:before="0" w:beforeAutospacing="0" w:after="0" w:afterAutospacing="0"/>
              <w:ind w:right="141"/>
              <w:jc w:val="both"/>
              <w:rPr>
                <w:b w:val="0"/>
                <w:sz w:val="24"/>
                <w:szCs w:val="24"/>
              </w:rPr>
            </w:pPr>
          </w:p>
          <w:p w14:paraId="0FD0B018" w14:textId="0424D24E" w:rsidR="00022DC8" w:rsidRPr="002F376F" w:rsidRDefault="00022DC8"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3.</w:t>
            </w:r>
            <w:r w:rsidR="006B2F80" w:rsidRPr="002F376F">
              <w:rPr>
                <w:b w:val="0"/>
                <w:sz w:val="24"/>
                <w:szCs w:val="24"/>
              </w:rPr>
              <w:t>8</w:t>
            </w:r>
            <w:r w:rsidRPr="002F376F">
              <w:rPr>
                <w:b w:val="0"/>
                <w:sz w:val="24"/>
                <w:szCs w:val="24"/>
              </w:rPr>
              <w:t xml:space="preserve">. </w:t>
            </w:r>
            <w:r w:rsidRPr="002F376F">
              <w:rPr>
                <w:b w:val="0"/>
                <w:sz w:val="24"/>
                <w:szCs w:val="24"/>
                <w:u w:val="single"/>
              </w:rPr>
              <w:t xml:space="preserve">MK noteikumu projekta </w:t>
            </w:r>
            <w:r w:rsidR="006B2F80" w:rsidRPr="002F376F">
              <w:rPr>
                <w:b w:val="0"/>
                <w:sz w:val="24"/>
                <w:szCs w:val="24"/>
                <w:u w:val="single"/>
              </w:rPr>
              <w:t>IX</w:t>
            </w:r>
            <w:r w:rsidRPr="002F376F">
              <w:rPr>
                <w:b w:val="0"/>
                <w:sz w:val="24"/>
                <w:szCs w:val="24"/>
                <w:u w:val="single"/>
              </w:rPr>
              <w:t xml:space="preserve"> nodaļa</w:t>
            </w:r>
          </w:p>
          <w:p w14:paraId="2452515A" w14:textId="77777777"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lastRenderedPageBreak/>
              <w:t>Atbildīgā iestāde Eiropas Komisijai iesniedz šādus ziņojumus:</w:t>
            </w:r>
          </w:p>
          <w:p w14:paraId="0507AEC8" w14:textId="6729C223" w:rsidR="006B2F80" w:rsidRPr="002F376F" w:rsidRDefault="00924F1F"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1) </w:t>
            </w:r>
            <w:r w:rsidR="002535D1" w:rsidRPr="002F376F">
              <w:rPr>
                <w:b w:val="0"/>
                <w:sz w:val="24"/>
                <w:szCs w:val="24"/>
              </w:rPr>
              <w:t>gada atlikuma maksājuma pieprasījumu, ko veido pārskats par izdevumiem, pārvaldības deklarācija un gada kopsavilkums par galīgajiem revīzijas ziņojumiem un veiktajām kontrolēm</w:t>
            </w:r>
            <w:r w:rsidR="006B2F80" w:rsidRPr="002F376F">
              <w:rPr>
                <w:b w:val="0"/>
                <w:sz w:val="24"/>
                <w:szCs w:val="24"/>
              </w:rPr>
              <w:t>;</w:t>
            </w:r>
          </w:p>
          <w:p w14:paraId="12C8F445" w14:textId="065D3FFF"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2) ikgadējo ziņojumu par nacionālās programmas īstenošanu attiecīgajā finanšu gadā atbilstoši;</w:t>
            </w:r>
          </w:p>
          <w:p w14:paraId="424FA4BA" w14:textId="4CD2BBD4"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3) starpposma izvērtēšanas ziņojumu par pasākumu īstenošanu un virzību uz nacionālās programmas mērķu sasniegšanu;</w:t>
            </w:r>
          </w:p>
          <w:p w14:paraId="046F4D1D" w14:textId="616FEAB9"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4) gala ziņojumu par nacionālās programmu īstenošanu atbilstoši;</w:t>
            </w:r>
          </w:p>
          <w:p w14:paraId="3CEE0756" w14:textId="6C5B47B4"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5) </w:t>
            </w:r>
            <w:r w:rsidRPr="002F376F">
              <w:rPr>
                <w:b w:val="0"/>
                <w:i/>
                <w:sz w:val="24"/>
                <w:szCs w:val="24"/>
              </w:rPr>
              <w:t>ex-post</w:t>
            </w:r>
            <w:r w:rsidRPr="002F376F">
              <w:rPr>
                <w:b w:val="0"/>
                <w:sz w:val="24"/>
                <w:szCs w:val="24"/>
              </w:rPr>
              <w:t xml:space="preserve"> izvērtēšanas ziņojumu saskaņā ar nacionālās programmas īstenoto pasākumu ietekmi;</w:t>
            </w:r>
          </w:p>
          <w:p w14:paraId="129C31C1" w14:textId="4A7C34F0" w:rsidR="006B2F80"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6) galīgā atlikuma maksājuma pieprasījumu;</w:t>
            </w:r>
          </w:p>
          <w:p w14:paraId="63418933" w14:textId="5A956BBE" w:rsidR="00022DC8" w:rsidRPr="002F376F" w:rsidRDefault="006B2F80"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7) pēdējam gada pārskatam nepieciešamo informāciju.</w:t>
            </w:r>
          </w:p>
          <w:p w14:paraId="732C947D" w14:textId="77777777" w:rsidR="00592F53" w:rsidRPr="002F376F" w:rsidRDefault="00592F53" w:rsidP="008E3A18">
            <w:pPr>
              <w:pStyle w:val="Heading3"/>
              <w:shd w:val="clear" w:color="auto" w:fill="FFFFFF"/>
              <w:spacing w:before="0" w:beforeAutospacing="0" w:after="0" w:afterAutospacing="0"/>
              <w:ind w:left="143" w:right="141"/>
              <w:jc w:val="both"/>
              <w:rPr>
                <w:b w:val="0"/>
                <w:sz w:val="24"/>
                <w:szCs w:val="24"/>
              </w:rPr>
            </w:pPr>
          </w:p>
          <w:p w14:paraId="4C113C6B" w14:textId="77777777" w:rsidR="00924F1F" w:rsidRPr="002F376F" w:rsidRDefault="00924F1F"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Revīzijas iestāde Eiropas Komisijai iesniedz šādus ziņojumus:</w:t>
            </w:r>
          </w:p>
          <w:p w14:paraId="4C47C2DE" w14:textId="20EE6B4B" w:rsidR="00924F1F" w:rsidRPr="002F376F" w:rsidRDefault="00924F1F"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1) </w:t>
            </w:r>
            <w:r w:rsidR="002535D1" w:rsidRPr="002F376F">
              <w:rPr>
                <w:b w:val="0"/>
                <w:sz w:val="24"/>
                <w:szCs w:val="24"/>
              </w:rPr>
              <w:t>revīzijas iestādes vadītāja apstiprinātu atzinumu par fondu pārvaldības un kontroles sistēmas darbības efektivitāti, Eiropas Komisijai deklarēto izdevumu likumību un pareizību, gada atlikuma maksājuma pieprasījumā sniegtās informācijas patiesumu un objektivitāti</w:t>
            </w:r>
            <w:r w:rsidRPr="002F376F">
              <w:rPr>
                <w:b w:val="0"/>
                <w:sz w:val="24"/>
                <w:szCs w:val="24"/>
              </w:rPr>
              <w:t>;</w:t>
            </w:r>
          </w:p>
          <w:p w14:paraId="31532BB8" w14:textId="0E45D7C8" w:rsidR="006B2F80" w:rsidRPr="002F376F" w:rsidRDefault="00924F1F"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2) </w:t>
            </w:r>
            <w:r w:rsidR="002535D1" w:rsidRPr="002F376F">
              <w:rPr>
                <w:b w:val="0"/>
                <w:sz w:val="24"/>
                <w:szCs w:val="24"/>
              </w:rPr>
              <w:t>revīzijas iestādes vadītāja apstiprinātu galīgo atzinumu par atbildīgās iestādes un revīzijas iestādes pārvaldības un kontroles sistēmas darbības efektivitāti, Eiropas Komisijai deklarēto izdevumu likumību un pareizību, gada atlikuma maksājuma pieprasījumā sniegtās informācijas patiesumu un objektivitāti</w:t>
            </w:r>
            <w:r w:rsidRPr="002F376F">
              <w:rPr>
                <w:b w:val="0"/>
                <w:sz w:val="24"/>
                <w:szCs w:val="24"/>
              </w:rPr>
              <w:t>.</w:t>
            </w:r>
          </w:p>
          <w:p w14:paraId="104964A4" w14:textId="77777777" w:rsidR="00592F53" w:rsidRPr="002F376F" w:rsidRDefault="00592F53" w:rsidP="008E3A18">
            <w:pPr>
              <w:pStyle w:val="Heading3"/>
              <w:shd w:val="clear" w:color="auto" w:fill="FFFFFF"/>
              <w:spacing w:before="0" w:beforeAutospacing="0" w:after="0" w:afterAutospacing="0"/>
              <w:ind w:left="143" w:right="141"/>
              <w:jc w:val="both"/>
              <w:rPr>
                <w:b w:val="0"/>
                <w:sz w:val="24"/>
                <w:szCs w:val="24"/>
              </w:rPr>
            </w:pPr>
          </w:p>
          <w:p w14:paraId="036F86BE" w14:textId="363E29E0" w:rsidR="00924F1F" w:rsidRPr="002F376F" w:rsidRDefault="00924F1F"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Par starpposma un </w:t>
            </w:r>
            <w:r w:rsidRPr="002F376F">
              <w:rPr>
                <w:b w:val="0"/>
                <w:i/>
                <w:sz w:val="24"/>
                <w:szCs w:val="24"/>
              </w:rPr>
              <w:t>ex-post</w:t>
            </w:r>
            <w:r w:rsidRPr="002F376F">
              <w:rPr>
                <w:b w:val="0"/>
                <w:sz w:val="24"/>
                <w:szCs w:val="24"/>
              </w:rPr>
              <w:t xml:space="preserve"> izvērtēšanas ziņojuma sagatavošanu atbildīgā iestāde slēdz līgumu ar neatkarīgu izvērtētāju.</w:t>
            </w:r>
          </w:p>
          <w:p w14:paraId="539C4C9C" w14:textId="77777777" w:rsidR="00A448C1" w:rsidRPr="002F376F" w:rsidRDefault="00A448C1" w:rsidP="008E3A18">
            <w:pPr>
              <w:pStyle w:val="Heading3"/>
              <w:shd w:val="clear" w:color="auto" w:fill="FFFFFF"/>
              <w:spacing w:before="0" w:beforeAutospacing="0" w:after="0" w:afterAutospacing="0"/>
              <w:ind w:left="143" w:right="141"/>
              <w:jc w:val="both"/>
              <w:rPr>
                <w:b w:val="0"/>
                <w:sz w:val="24"/>
                <w:szCs w:val="24"/>
              </w:rPr>
            </w:pPr>
          </w:p>
          <w:p w14:paraId="75B7C779" w14:textId="42287E30" w:rsidR="00A448C1" w:rsidRPr="002F376F" w:rsidRDefault="00A448C1"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3.9. </w:t>
            </w:r>
            <w:r w:rsidRPr="002F376F">
              <w:rPr>
                <w:b w:val="0"/>
                <w:sz w:val="24"/>
                <w:szCs w:val="24"/>
                <w:u w:val="single"/>
              </w:rPr>
              <w:t>MK noteikumu projekta X nodaļa</w:t>
            </w:r>
          </w:p>
          <w:p w14:paraId="2E33EF63" w14:textId="66AE7FF5" w:rsidR="00A448C1" w:rsidRPr="002F376F" w:rsidRDefault="00A448C1"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Visa oficiālā informācijas apmaiņa starp atbildīgo iestādi vai revīzijas iestādi un Eiropas Komisiju notiek, izmantojot elektronisko datu apmaiņas sistēmu (SFC2014).</w:t>
            </w:r>
          </w:p>
          <w:p w14:paraId="4F6FC586" w14:textId="79F5A66B" w:rsidR="00A448C1" w:rsidRPr="002F376F" w:rsidRDefault="000B176A"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Piekļuves tiesības SFC2014 ir atbildīgajai iestādei, deleģētajai iestādei un revīzijas iestādei.</w:t>
            </w:r>
          </w:p>
          <w:p w14:paraId="1BB3F23B" w14:textId="77777777" w:rsidR="000B176A" w:rsidRPr="002F376F" w:rsidRDefault="000B176A" w:rsidP="008E3A18">
            <w:pPr>
              <w:pStyle w:val="Heading3"/>
              <w:shd w:val="clear" w:color="auto" w:fill="FFFFFF"/>
              <w:spacing w:before="0" w:beforeAutospacing="0" w:after="0" w:afterAutospacing="0"/>
              <w:ind w:left="143" w:right="141"/>
              <w:jc w:val="both"/>
              <w:rPr>
                <w:b w:val="0"/>
                <w:sz w:val="24"/>
                <w:szCs w:val="24"/>
              </w:rPr>
            </w:pPr>
          </w:p>
          <w:p w14:paraId="4DE78F81" w14:textId="3CCF468D" w:rsidR="000B176A" w:rsidRPr="002F376F" w:rsidRDefault="000B176A" w:rsidP="008E3A18">
            <w:pPr>
              <w:pStyle w:val="Heading3"/>
              <w:shd w:val="clear" w:color="auto" w:fill="FFFFFF"/>
              <w:spacing w:before="0" w:beforeAutospacing="0" w:after="0" w:afterAutospacing="0"/>
              <w:ind w:left="193" w:right="141"/>
              <w:jc w:val="both"/>
              <w:rPr>
                <w:b w:val="0"/>
                <w:sz w:val="24"/>
                <w:szCs w:val="24"/>
                <w:u w:val="single"/>
              </w:rPr>
            </w:pPr>
            <w:r w:rsidRPr="002F376F">
              <w:rPr>
                <w:b w:val="0"/>
                <w:sz w:val="24"/>
                <w:szCs w:val="24"/>
              </w:rPr>
              <w:t xml:space="preserve">3.10. </w:t>
            </w:r>
            <w:r w:rsidRPr="002F376F">
              <w:rPr>
                <w:b w:val="0"/>
                <w:sz w:val="24"/>
                <w:szCs w:val="24"/>
                <w:u w:val="single"/>
              </w:rPr>
              <w:t>MK noteikumu projekta XI nodaļa</w:t>
            </w:r>
          </w:p>
          <w:p w14:paraId="77811159" w14:textId="77777777"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Atbildīgā iestāde nodod deleģētajai iestādei šādu funkciju īstenošanu Patvēruma, migrācijas un integrācijas fonda trešo valstu valstspiederīgo integrācijas jomā:</w:t>
            </w:r>
          </w:p>
          <w:p w14:paraId="2D838782" w14:textId="5A9AA36F"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 nacionālās programmas izstrādi;</w:t>
            </w:r>
          </w:p>
          <w:p w14:paraId="29F24997" w14:textId="45E2094C"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2) nacionālās programmas īstenošanas plāna izstrādi;</w:t>
            </w:r>
          </w:p>
          <w:p w14:paraId="4EFDE4A5" w14:textId="0B8B762A"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3) fonda publicitātes plāna izstrādi;</w:t>
            </w:r>
          </w:p>
          <w:p w14:paraId="7D397005" w14:textId="7B5F39C2"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4) informatīvu pasākumu (konferenču un semināru) organizēšanu, kuros informē par fonda īstenošanu;</w:t>
            </w:r>
          </w:p>
          <w:p w14:paraId="1F8B671B" w14:textId="535E0A19"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5) atklāta konkursa nolikuma izstrādi;</w:t>
            </w:r>
          </w:p>
          <w:p w14:paraId="41FF30E1" w14:textId="59B63E98"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6) projektu iesniegumu vērtēšanas administratīvo un kvalitātes kritēriju un to piemērošanas metodikas izstrādi;</w:t>
            </w:r>
          </w:p>
          <w:p w14:paraId="7602F8CF" w14:textId="3F8C2975"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lastRenderedPageBreak/>
              <w:t>7) atklāta konkursa vai ierobežotas atlases projektu iesniegumu vērtēšanas komisijas izveidi;</w:t>
            </w:r>
          </w:p>
          <w:p w14:paraId="6B100B91" w14:textId="7F1F37FB"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8) vērtēšanas komisijas nolikuma izstrādi;</w:t>
            </w:r>
          </w:p>
          <w:p w14:paraId="6198A8F1" w14:textId="6BB38726"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9) atklāta konkursa vai ierobežotas atlases organizēšanu;</w:t>
            </w:r>
          </w:p>
          <w:p w14:paraId="38961BB7" w14:textId="6154BD74"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10) projektu iesniegumu vērtēšanu atklāta konkursa vai ierobežotas atlases ietvaros;</w:t>
            </w:r>
          </w:p>
          <w:p w14:paraId="71B2001D" w14:textId="0AF506B3"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11) lēmumu pieņemšanu par projektu iesniegumu apstiprināšanu, apstiprināšanu ar nosacījumu vai noraidīšanu;</w:t>
            </w:r>
          </w:p>
          <w:p w14:paraId="54BB410F" w14:textId="0F37C236"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12) granta līguma slēgšanu ar finansējuma saņēmēju;</w:t>
            </w:r>
          </w:p>
          <w:p w14:paraId="2EBBC546" w14:textId="65CF5836"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13) granta līguma grozīšanu;</w:t>
            </w:r>
          </w:p>
          <w:p w14:paraId="748BECB0" w14:textId="0D40FAF3"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14) projekta vienkāršoto izmaksu piemērošanu</w:t>
            </w:r>
            <w:r w:rsidR="00523644" w:rsidRPr="002F376F">
              <w:rPr>
                <w:b w:val="0"/>
                <w:sz w:val="24"/>
                <w:szCs w:val="24"/>
              </w:rPr>
              <w:t>, ja attiecināms</w:t>
            </w:r>
            <w:r w:rsidRPr="002F376F">
              <w:rPr>
                <w:b w:val="0"/>
                <w:sz w:val="24"/>
                <w:szCs w:val="24"/>
              </w:rPr>
              <w:t>;</w:t>
            </w:r>
          </w:p>
          <w:p w14:paraId="3704091C" w14:textId="57CAA2C6"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15) pārvaldības un kontroles sistēmas izveidi un darbības nodrošināšanu;</w:t>
            </w:r>
          </w:p>
          <w:p w14:paraId="30DE43AD" w14:textId="31B9FB76" w:rsidR="000F327D"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16) administratīvo pārbaužu un pārbaužu projekta īstenošanas vietā veikšanu;</w:t>
            </w:r>
          </w:p>
          <w:p w14:paraId="61607EA6" w14:textId="62D1CD90" w:rsidR="000B176A" w:rsidRPr="002F376F" w:rsidRDefault="000F327D"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17) lēmumu pieņemšanu par neatbilstībām finansējuma saņēmēja īstenotajā projektā</w:t>
            </w:r>
            <w:r w:rsidR="003872D8" w:rsidRPr="002F376F">
              <w:rPr>
                <w:b w:val="0"/>
                <w:sz w:val="24"/>
                <w:szCs w:val="24"/>
              </w:rPr>
              <w:t>;</w:t>
            </w:r>
          </w:p>
          <w:p w14:paraId="25C7E701" w14:textId="79A71356" w:rsidR="003872D8" w:rsidRPr="002F376F" w:rsidRDefault="003872D8" w:rsidP="008E3A18">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18) neatbilstoši veikto izdevumu atgūšanu.</w:t>
            </w:r>
          </w:p>
          <w:p w14:paraId="6AA6AA56" w14:textId="77777777" w:rsidR="00592F53" w:rsidRPr="002F376F" w:rsidRDefault="00592F53" w:rsidP="008E3A18">
            <w:pPr>
              <w:pStyle w:val="Heading3"/>
              <w:shd w:val="clear" w:color="auto" w:fill="FFFFFF"/>
              <w:spacing w:before="0" w:beforeAutospacing="0" w:after="0" w:afterAutospacing="0"/>
              <w:ind w:left="143" w:right="141"/>
              <w:jc w:val="both"/>
              <w:rPr>
                <w:b w:val="0"/>
                <w:sz w:val="24"/>
                <w:szCs w:val="24"/>
              </w:rPr>
            </w:pPr>
          </w:p>
          <w:p w14:paraId="1001FA30" w14:textId="77777777"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Atbildīgā iestāde veic pārbaudes deleģētajā iestādē, lai pārliecinātos par:</w:t>
            </w:r>
          </w:p>
          <w:p w14:paraId="36E7C4B3" w14:textId="39C136A9"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1) pārvaldības un kontroles sistēmas darbību;</w:t>
            </w:r>
          </w:p>
          <w:p w14:paraId="7471E8E1" w14:textId="0549336F"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2) atklātas projektu iesniegumu atlases vai ierobežotas projektu iesniegumu atlases norisi;</w:t>
            </w:r>
          </w:p>
          <w:p w14:paraId="5100087B" w14:textId="6446E8A3"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3) projektu īstenošanas progresu un rezultātu sasniegšanu;</w:t>
            </w:r>
          </w:p>
          <w:p w14:paraId="0952438F" w14:textId="3619DB53"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4) administratīvo pārbaužu un pārbaužu projekta īstenošanas vietā veikšanas atbilstību un pietiekamību;</w:t>
            </w:r>
          </w:p>
          <w:p w14:paraId="3FDCADBD" w14:textId="2C080D96" w:rsidR="00915E21" w:rsidRPr="002F376F" w:rsidRDefault="00C90464" w:rsidP="00915E21">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 xml:space="preserve">5) </w:t>
            </w:r>
            <w:r w:rsidR="00915E21" w:rsidRPr="002F376F">
              <w:rPr>
                <w:b w:val="0"/>
                <w:sz w:val="24"/>
                <w:szCs w:val="24"/>
              </w:rPr>
              <w:t>deklarēto izdevumu atbilstību.</w:t>
            </w:r>
          </w:p>
          <w:p w14:paraId="1106A451" w14:textId="77777777" w:rsidR="00915E21" w:rsidRPr="002F376F" w:rsidRDefault="00915E21" w:rsidP="00915E21">
            <w:pPr>
              <w:pStyle w:val="Heading3"/>
              <w:shd w:val="clear" w:color="auto" w:fill="FFFFFF"/>
              <w:spacing w:before="0" w:beforeAutospacing="0" w:after="0" w:afterAutospacing="0"/>
              <w:ind w:left="143" w:right="141"/>
              <w:jc w:val="both"/>
              <w:rPr>
                <w:b w:val="0"/>
                <w:sz w:val="24"/>
                <w:szCs w:val="24"/>
              </w:rPr>
            </w:pPr>
          </w:p>
          <w:p w14:paraId="5EDF1DA6" w14:textId="65E3EC23" w:rsidR="00592F53" w:rsidRPr="002F376F" w:rsidRDefault="00C90464" w:rsidP="00C90464">
            <w:pPr>
              <w:pStyle w:val="Heading3"/>
              <w:shd w:val="clear" w:color="auto" w:fill="FFFFFF"/>
              <w:spacing w:before="0" w:beforeAutospacing="0" w:after="0" w:afterAutospacing="0"/>
              <w:ind w:left="143" w:right="141"/>
              <w:jc w:val="both"/>
              <w:rPr>
                <w:b w:val="0"/>
                <w:sz w:val="24"/>
                <w:szCs w:val="24"/>
              </w:rPr>
            </w:pPr>
            <w:r w:rsidRPr="002F376F">
              <w:rPr>
                <w:b w:val="0"/>
                <w:sz w:val="24"/>
                <w:szCs w:val="24"/>
              </w:rPr>
              <w:t>Starp atbildīgo iestādi un deleģēto iestādi tiek slēgta starpresoru vienošanās</w:t>
            </w:r>
            <w:r w:rsidR="000F327D" w:rsidRPr="002F376F">
              <w:rPr>
                <w:b w:val="0"/>
                <w:sz w:val="24"/>
                <w:szCs w:val="24"/>
              </w:rPr>
              <w:t>.</w:t>
            </w:r>
          </w:p>
        </w:tc>
      </w:tr>
      <w:tr w:rsidR="00DA6C86" w:rsidRPr="002F376F" w14:paraId="5EDF1DAB" w14:textId="77777777" w:rsidTr="00A862F3">
        <w:trPr>
          <w:trHeight w:val="476"/>
        </w:trPr>
        <w:tc>
          <w:tcPr>
            <w:tcW w:w="208" w:type="pct"/>
          </w:tcPr>
          <w:p w14:paraId="5EDF1DA8" w14:textId="00F5D51A" w:rsidR="00DA6C86" w:rsidRPr="002F376F" w:rsidRDefault="00DA6C86" w:rsidP="008E3A18">
            <w:pPr>
              <w:pStyle w:val="naiskr"/>
              <w:spacing w:before="0" w:beforeAutospacing="0" w:after="0" w:afterAutospacing="0"/>
              <w:ind w:right="57"/>
              <w:jc w:val="center"/>
            </w:pPr>
            <w:r w:rsidRPr="002F376F">
              <w:lastRenderedPageBreak/>
              <w:t>3.</w:t>
            </w:r>
          </w:p>
        </w:tc>
        <w:tc>
          <w:tcPr>
            <w:tcW w:w="1676" w:type="pct"/>
          </w:tcPr>
          <w:p w14:paraId="5EDF1DA9" w14:textId="77777777" w:rsidR="00DA6C86" w:rsidRPr="002F376F" w:rsidRDefault="00DA6C86" w:rsidP="008E3A18">
            <w:pPr>
              <w:pStyle w:val="naiskr"/>
              <w:spacing w:before="0" w:beforeAutospacing="0" w:after="0" w:afterAutospacing="0"/>
              <w:ind w:left="57" w:right="57"/>
            </w:pPr>
            <w:r w:rsidRPr="002F376F">
              <w:t>Projekta izstrādē iesaistītās institūcijas</w:t>
            </w:r>
          </w:p>
        </w:tc>
        <w:tc>
          <w:tcPr>
            <w:tcW w:w="3116" w:type="pct"/>
          </w:tcPr>
          <w:p w14:paraId="5EDF1DAA" w14:textId="112E0685" w:rsidR="00DA6C86" w:rsidRPr="002F376F" w:rsidRDefault="001A59AA" w:rsidP="008E3A18">
            <w:pPr>
              <w:spacing w:after="0" w:line="240" w:lineRule="auto"/>
              <w:ind w:left="193" w:right="57"/>
              <w:jc w:val="both"/>
              <w:rPr>
                <w:rFonts w:ascii="Times New Roman" w:hAnsi="Times New Roman" w:cs="Times New Roman"/>
                <w:sz w:val="24"/>
                <w:szCs w:val="24"/>
              </w:rPr>
            </w:pPr>
            <w:r w:rsidRPr="002F376F">
              <w:rPr>
                <w:rFonts w:ascii="Times New Roman" w:hAnsi="Times New Roman" w:cs="Times New Roman"/>
                <w:sz w:val="24"/>
                <w:szCs w:val="24"/>
              </w:rPr>
              <w:t>Iekšlietu ministrija</w:t>
            </w:r>
          </w:p>
        </w:tc>
      </w:tr>
      <w:tr w:rsidR="00DA6C86" w:rsidRPr="002F376F" w14:paraId="5EDF1DB0" w14:textId="77777777" w:rsidTr="00A862F3">
        <w:trPr>
          <w:trHeight w:val="581"/>
        </w:trPr>
        <w:tc>
          <w:tcPr>
            <w:tcW w:w="208" w:type="pct"/>
          </w:tcPr>
          <w:p w14:paraId="5EDF1DAC" w14:textId="77777777" w:rsidR="00DA6C86" w:rsidRPr="002F376F" w:rsidRDefault="00DA6C86" w:rsidP="008E3A18">
            <w:pPr>
              <w:pStyle w:val="naiskr"/>
              <w:spacing w:before="0" w:beforeAutospacing="0" w:after="0" w:afterAutospacing="0"/>
              <w:ind w:right="57"/>
              <w:jc w:val="center"/>
            </w:pPr>
            <w:r w:rsidRPr="002F376F">
              <w:t>4.</w:t>
            </w:r>
          </w:p>
        </w:tc>
        <w:tc>
          <w:tcPr>
            <w:tcW w:w="1676" w:type="pct"/>
          </w:tcPr>
          <w:p w14:paraId="5EDF1DAD" w14:textId="77777777" w:rsidR="00DA6C86" w:rsidRPr="002F376F" w:rsidRDefault="00DA6C86" w:rsidP="008E3A18">
            <w:pPr>
              <w:pStyle w:val="naiskr"/>
              <w:spacing w:before="0" w:beforeAutospacing="0" w:after="0" w:afterAutospacing="0"/>
              <w:ind w:left="57" w:right="57"/>
            </w:pPr>
            <w:r w:rsidRPr="002F376F">
              <w:t>Cita informācija</w:t>
            </w:r>
          </w:p>
        </w:tc>
        <w:tc>
          <w:tcPr>
            <w:tcW w:w="3116" w:type="pct"/>
          </w:tcPr>
          <w:p w14:paraId="5EDF1DAF" w14:textId="41315CC3" w:rsidR="00E74E50" w:rsidRPr="002F376F" w:rsidRDefault="001A59AA" w:rsidP="008E3A18">
            <w:pPr>
              <w:pStyle w:val="naiskr"/>
              <w:spacing w:before="0" w:beforeAutospacing="0" w:after="0" w:afterAutospacing="0"/>
              <w:ind w:left="193" w:right="57"/>
            </w:pPr>
            <w:r w:rsidRPr="002F376F">
              <w:t>Nav</w:t>
            </w:r>
          </w:p>
        </w:tc>
      </w:tr>
    </w:tbl>
    <w:p w14:paraId="49C95A62" w14:textId="77777777" w:rsidR="00F56EA8" w:rsidRPr="002F376F" w:rsidRDefault="00F56EA8" w:rsidP="008E3A18">
      <w:pPr>
        <w:spacing w:after="0" w:line="240" w:lineRule="auto"/>
        <w:rPr>
          <w:rFonts w:ascii="Times New Roman" w:hAnsi="Times New Roman" w:cs="Times New Roman"/>
          <w:sz w:val="24"/>
          <w:szCs w:val="24"/>
        </w:rPr>
      </w:pPr>
    </w:p>
    <w:tbl>
      <w:tblPr>
        <w:tblStyle w:val="TableGrid"/>
        <w:tblW w:w="10206" w:type="dxa"/>
        <w:tblInd w:w="-567" w:type="dxa"/>
        <w:tblLook w:val="04A0" w:firstRow="1" w:lastRow="0" w:firstColumn="1" w:lastColumn="0" w:noHBand="0" w:noVBand="1"/>
      </w:tblPr>
      <w:tblGrid>
        <w:gridCol w:w="425"/>
        <w:gridCol w:w="3403"/>
        <w:gridCol w:w="6378"/>
      </w:tblGrid>
      <w:tr w:rsidR="00900304" w:rsidRPr="002F376F" w14:paraId="7401C358" w14:textId="77777777" w:rsidTr="00C754E6">
        <w:tc>
          <w:tcPr>
            <w:tcW w:w="10206" w:type="dxa"/>
            <w:gridSpan w:val="3"/>
            <w:tcBorders>
              <w:top w:val="nil"/>
              <w:left w:val="nil"/>
              <w:bottom w:val="single" w:sz="4" w:space="0" w:color="auto"/>
              <w:right w:val="nil"/>
            </w:tcBorders>
          </w:tcPr>
          <w:p w14:paraId="2ACF7680" w14:textId="77777777" w:rsidR="00900304" w:rsidRPr="002F376F" w:rsidRDefault="00900304" w:rsidP="008E3A18">
            <w:pPr>
              <w:ind w:right="57"/>
              <w:rPr>
                <w:rFonts w:ascii="Times New Roman" w:eastAsia="Times New Roman" w:hAnsi="Times New Roman" w:cs="Times New Roman"/>
                <w:b/>
                <w:sz w:val="24"/>
                <w:szCs w:val="24"/>
              </w:rPr>
            </w:pPr>
          </w:p>
        </w:tc>
      </w:tr>
      <w:tr w:rsidR="00900304" w:rsidRPr="002F376F" w14:paraId="73F9F620" w14:textId="77777777" w:rsidTr="00C754E6">
        <w:tc>
          <w:tcPr>
            <w:tcW w:w="10206" w:type="dxa"/>
            <w:gridSpan w:val="3"/>
            <w:tcBorders>
              <w:top w:val="single" w:sz="4" w:space="0" w:color="auto"/>
            </w:tcBorders>
          </w:tcPr>
          <w:p w14:paraId="077B01FE" w14:textId="77777777" w:rsidR="00900304" w:rsidRPr="002F376F" w:rsidRDefault="00900304" w:rsidP="008E3A18">
            <w:pPr>
              <w:ind w:right="57"/>
              <w:jc w:val="center"/>
              <w:rPr>
                <w:rFonts w:ascii="Times New Roman" w:eastAsia="Times New Roman" w:hAnsi="Times New Roman" w:cs="Times New Roman"/>
                <w:b/>
                <w:sz w:val="24"/>
                <w:szCs w:val="24"/>
              </w:rPr>
            </w:pPr>
            <w:r w:rsidRPr="002F376F">
              <w:rPr>
                <w:rFonts w:ascii="Times New Roman" w:eastAsia="Times New Roman" w:hAnsi="Times New Roman" w:cs="Times New Roman"/>
                <w:b/>
                <w:sz w:val="24"/>
                <w:szCs w:val="24"/>
              </w:rPr>
              <w:t>II. Tiesību akta projekta ietekme uz sabiedrību, tautsaimniecības attīstību</w:t>
            </w:r>
          </w:p>
          <w:p w14:paraId="15082180" w14:textId="77777777" w:rsidR="00900304" w:rsidRPr="002F376F" w:rsidRDefault="00900304" w:rsidP="008E3A18">
            <w:pPr>
              <w:jc w:val="center"/>
              <w:rPr>
                <w:rFonts w:ascii="Times New Roman" w:hAnsi="Times New Roman" w:cs="Times New Roman"/>
                <w:sz w:val="24"/>
                <w:szCs w:val="24"/>
              </w:rPr>
            </w:pPr>
            <w:r w:rsidRPr="002F376F">
              <w:rPr>
                <w:rFonts w:ascii="Times New Roman" w:eastAsia="Times New Roman" w:hAnsi="Times New Roman" w:cs="Times New Roman"/>
                <w:b/>
                <w:sz w:val="24"/>
                <w:szCs w:val="24"/>
              </w:rPr>
              <w:t>un administratīvo slogu</w:t>
            </w:r>
          </w:p>
        </w:tc>
      </w:tr>
      <w:tr w:rsidR="00F56EA8" w:rsidRPr="002F376F" w14:paraId="7AD61D21" w14:textId="77777777" w:rsidTr="00C754E6">
        <w:tc>
          <w:tcPr>
            <w:tcW w:w="425" w:type="dxa"/>
          </w:tcPr>
          <w:p w14:paraId="4DD6A230" w14:textId="03C8F735"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1.</w:t>
            </w:r>
          </w:p>
        </w:tc>
        <w:tc>
          <w:tcPr>
            <w:tcW w:w="3403" w:type="dxa"/>
          </w:tcPr>
          <w:p w14:paraId="3E18FADB" w14:textId="3EA0A945" w:rsidR="005B4B87"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Sabiedrības mērķgrupas, kuras tiesiskais regulējums ietekmē vai varētu ietekmēt</w:t>
            </w:r>
          </w:p>
          <w:p w14:paraId="35ED2C23" w14:textId="77777777" w:rsidR="005B4B87" w:rsidRPr="002F376F" w:rsidRDefault="005B4B87" w:rsidP="008E3A18">
            <w:pPr>
              <w:rPr>
                <w:rFonts w:ascii="Times New Roman" w:hAnsi="Times New Roman" w:cs="Times New Roman"/>
                <w:sz w:val="24"/>
                <w:szCs w:val="24"/>
              </w:rPr>
            </w:pPr>
          </w:p>
          <w:p w14:paraId="348A8C3E" w14:textId="4232E7A3" w:rsidR="00F56EA8" w:rsidRPr="002F376F" w:rsidRDefault="00F56EA8" w:rsidP="008E3A18">
            <w:pPr>
              <w:jc w:val="center"/>
              <w:rPr>
                <w:rFonts w:ascii="Times New Roman" w:hAnsi="Times New Roman" w:cs="Times New Roman"/>
                <w:sz w:val="24"/>
                <w:szCs w:val="24"/>
              </w:rPr>
            </w:pPr>
          </w:p>
        </w:tc>
        <w:tc>
          <w:tcPr>
            <w:tcW w:w="6378" w:type="dxa"/>
          </w:tcPr>
          <w:p w14:paraId="5F5C8138" w14:textId="03847290" w:rsidR="00F56EA8" w:rsidRPr="002F376F" w:rsidRDefault="00F56EA8" w:rsidP="004A7DBD">
            <w:pPr>
              <w:ind w:left="57" w:right="28"/>
              <w:jc w:val="both"/>
              <w:rPr>
                <w:rFonts w:ascii="Times New Roman" w:hAnsi="Times New Roman" w:cs="Times New Roman"/>
                <w:sz w:val="24"/>
                <w:szCs w:val="24"/>
              </w:rPr>
            </w:pPr>
            <w:r w:rsidRPr="002F376F">
              <w:rPr>
                <w:rFonts w:ascii="Times New Roman" w:hAnsi="Times New Roman" w:cs="Times New Roman"/>
                <w:sz w:val="24"/>
                <w:szCs w:val="24"/>
              </w:rPr>
              <w:t xml:space="preserve">Potenciālie </w:t>
            </w:r>
            <w:r w:rsidR="004A7DBD">
              <w:rPr>
                <w:rFonts w:ascii="Times New Roman" w:hAnsi="Times New Roman" w:cs="Times New Roman"/>
                <w:sz w:val="24"/>
                <w:szCs w:val="24"/>
              </w:rPr>
              <w:t>ES</w:t>
            </w:r>
            <w:r w:rsidR="00E33FC9" w:rsidRPr="002F376F">
              <w:rPr>
                <w:rFonts w:ascii="Times New Roman" w:hAnsi="Times New Roman" w:cs="Times New Roman"/>
                <w:sz w:val="24"/>
                <w:szCs w:val="24"/>
              </w:rPr>
              <w:t xml:space="preserve"> </w:t>
            </w:r>
            <w:r w:rsidRPr="002F376F">
              <w:rPr>
                <w:rFonts w:ascii="Times New Roman" w:hAnsi="Times New Roman" w:cs="Times New Roman"/>
                <w:sz w:val="24"/>
                <w:szCs w:val="24"/>
              </w:rPr>
              <w:t xml:space="preserve">fondu finansējuma saņēmēji, to sadarbības partneri un </w:t>
            </w:r>
            <w:r w:rsidR="00765E16" w:rsidRPr="002F376F">
              <w:rPr>
                <w:rFonts w:ascii="Times New Roman" w:hAnsi="Times New Roman" w:cs="Times New Roman"/>
                <w:sz w:val="24"/>
                <w:szCs w:val="24"/>
              </w:rPr>
              <w:t>gala</w:t>
            </w:r>
            <w:r w:rsidRPr="002F376F">
              <w:rPr>
                <w:rFonts w:ascii="Times New Roman" w:hAnsi="Times New Roman" w:cs="Times New Roman"/>
                <w:sz w:val="24"/>
                <w:szCs w:val="24"/>
              </w:rPr>
              <w:t xml:space="preserve"> labuma guvēji.</w:t>
            </w:r>
          </w:p>
        </w:tc>
      </w:tr>
      <w:tr w:rsidR="00F56EA8" w:rsidRPr="002F376F" w14:paraId="1FC65FAB" w14:textId="77777777" w:rsidTr="00C754E6">
        <w:tc>
          <w:tcPr>
            <w:tcW w:w="425" w:type="dxa"/>
          </w:tcPr>
          <w:p w14:paraId="03286863" w14:textId="4CFF368F"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2.</w:t>
            </w:r>
          </w:p>
        </w:tc>
        <w:tc>
          <w:tcPr>
            <w:tcW w:w="3403" w:type="dxa"/>
          </w:tcPr>
          <w:p w14:paraId="403958EF" w14:textId="75DCEBC8"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Tiesiskā regulējuma ietekme uz tautsaimniecību un administratīvo slogu</w:t>
            </w:r>
          </w:p>
        </w:tc>
        <w:tc>
          <w:tcPr>
            <w:tcW w:w="6378" w:type="dxa"/>
          </w:tcPr>
          <w:p w14:paraId="0BF9B7F9" w14:textId="566AEC53" w:rsidR="00081A51" w:rsidRPr="002F376F" w:rsidRDefault="00774AB1" w:rsidP="008E3A18">
            <w:pPr>
              <w:shd w:val="clear" w:color="auto" w:fill="FFFFFF"/>
              <w:ind w:left="57" w:right="28"/>
              <w:jc w:val="both"/>
              <w:rPr>
                <w:rFonts w:ascii="Times New Roman" w:hAnsi="Times New Roman" w:cs="Times New Roman"/>
                <w:sz w:val="24"/>
              </w:rPr>
            </w:pPr>
            <w:r w:rsidRPr="002F376F">
              <w:rPr>
                <w:rFonts w:ascii="Times New Roman" w:hAnsi="Times New Roman" w:cs="Times New Roman"/>
                <w:sz w:val="24"/>
              </w:rPr>
              <w:t xml:space="preserve">Ņemot vērā plānotās </w:t>
            </w:r>
            <w:r w:rsidR="001308F4" w:rsidRPr="002F376F">
              <w:rPr>
                <w:rFonts w:ascii="Times New Roman" w:hAnsi="Times New Roman" w:cs="Times New Roman"/>
                <w:sz w:val="24"/>
                <w:szCs w:val="24"/>
              </w:rPr>
              <w:t>ES</w:t>
            </w:r>
            <w:r w:rsidRPr="002F376F">
              <w:rPr>
                <w:rFonts w:ascii="Times New Roman" w:hAnsi="Times New Roman" w:cs="Times New Roman"/>
                <w:sz w:val="24"/>
              </w:rPr>
              <w:t xml:space="preserve"> fondu investīcijas </w:t>
            </w:r>
            <w:r w:rsidR="0080116B" w:rsidRPr="002F376F">
              <w:rPr>
                <w:rFonts w:ascii="Times New Roman" w:hAnsi="Times New Roman" w:cs="Times New Roman"/>
                <w:sz w:val="24"/>
              </w:rPr>
              <w:t> 46 214 912</w:t>
            </w:r>
            <w:r w:rsidRPr="002F376F">
              <w:rPr>
                <w:rFonts w:ascii="Times New Roman" w:hAnsi="Times New Roman" w:cs="Times New Roman"/>
                <w:sz w:val="24"/>
              </w:rPr>
              <w:t xml:space="preserve"> </w:t>
            </w:r>
            <w:proofErr w:type="spellStart"/>
            <w:r w:rsidRPr="002F376F">
              <w:rPr>
                <w:rFonts w:ascii="Times New Roman" w:hAnsi="Times New Roman" w:cs="Times New Roman"/>
                <w:i/>
                <w:sz w:val="24"/>
              </w:rPr>
              <w:t>euro</w:t>
            </w:r>
            <w:proofErr w:type="spellEnd"/>
            <w:r w:rsidRPr="002F376F">
              <w:rPr>
                <w:rFonts w:ascii="Times New Roman" w:hAnsi="Times New Roman" w:cs="Times New Roman"/>
                <w:sz w:val="24"/>
              </w:rPr>
              <w:t xml:space="preserve"> apmērā laika posmā no 2014. līdz 2020.</w:t>
            </w:r>
            <w:r w:rsidR="00431D87" w:rsidRPr="002F376F">
              <w:rPr>
                <w:rFonts w:ascii="Times New Roman" w:hAnsi="Times New Roman" w:cs="Times New Roman"/>
                <w:sz w:val="24"/>
              </w:rPr>
              <w:t> </w:t>
            </w:r>
            <w:r w:rsidRPr="002F376F">
              <w:rPr>
                <w:rFonts w:ascii="Times New Roman" w:hAnsi="Times New Roman" w:cs="Times New Roman"/>
                <w:sz w:val="24"/>
              </w:rPr>
              <w:t>gadam, tiesiskais regulējums pozitīvi ietekmēs tādas jomas kā Eiropas kopējā patvēruma sistēma, integrāciju un legālo migrāciju, nelegālo imigrantu atgriešanu, robežu un vīzu pārvaldību, valsts iekšējo drošību un civilo aizsardzību</w:t>
            </w:r>
            <w:r w:rsidR="00081A51" w:rsidRPr="002F376F">
              <w:rPr>
                <w:rFonts w:ascii="Times New Roman" w:hAnsi="Times New Roman" w:cs="Times New Roman"/>
                <w:sz w:val="24"/>
              </w:rPr>
              <w:t>.</w:t>
            </w:r>
            <w:r w:rsidR="00BB44FC" w:rsidRPr="002F376F">
              <w:rPr>
                <w:rFonts w:ascii="Times New Roman" w:hAnsi="Times New Roman" w:cs="Times New Roman"/>
                <w:sz w:val="24"/>
              </w:rPr>
              <w:t xml:space="preserve"> </w:t>
            </w:r>
          </w:p>
          <w:p w14:paraId="7315A0CA" w14:textId="0DCC45D2" w:rsidR="00C543E6" w:rsidRPr="002F376F" w:rsidRDefault="00C543E6" w:rsidP="008E3A18">
            <w:pPr>
              <w:shd w:val="clear" w:color="auto" w:fill="FFFFFF"/>
              <w:ind w:right="28"/>
              <w:jc w:val="both"/>
              <w:rPr>
                <w:rFonts w:ascii="Times New Roman" w:hAnsi="Times New Roman" w:cs="Times New Roman"/>
                <w:sz w:val="24"/>
              </w:rPr>
            </w:pPr>
          </w:p>
        </w:tc>
      </w:tr>
      <w:tr w:rsidR="00F56EA8" w:rsidRPr="002F376F" w14:paraId="5905BFFD" w14:textId="77777777" w:rsidTr="00C754E6">
        <w:tc>
          <w:tcPr>
            <w:tcW w:w="425" w:type="dxa"/>
          </w:tcPr>
          <w:p w14:paraId="664A2215" w14:textId="37304FEA"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lastRenderedPageBreak/>
              <w:t>3.</w:t>
            </w:r>
          </w:p>
        </w:tc>
        <w:tc>
          <w:tcPr>
            <w:tcW w:w="3403" w:type="dxa"/>
          </w:tcPr>
          <w:p w14:paraId="450A6322" w14:textId="2FE12B3B" w:rsidR="001B22B1"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Administratīvo izmaksu monetārs novērtējums</w:t>
            </w:r>
          </w:p>
          <w:p w14:paraId="55CE80AD" w14:textId="77777777" w:rsidR="001B22B1" w:rsidRPr="002F376F" w:rsidRDefault="001B22B1" w:rsidP="008E3A18">
            <w:pPr>
              <w:rPr>
                <w:rFonts w:ascii="Times New Roman" w:hAnsi="Times New Roman" w:cs="Times New Roman"/>
                <w:sz w:val="24"/>
                <w:szCs w:val="24"/>
              </w:rPr>
            </w:pPr>
          </w:p>
          <w:p w14:paraId="6C444E52" w14:textId="6E2B57B1" w:rsidR="001B22B1" w:rsidRPr="002F376F" w:rsidRDefault="001B22B1" w:rsidP="008E3A18">
            <w:pPr>
              <w:rPr>
                <w:rFonts w:ascii="Times New Roman" w:hAnsi="Times New Roman" w:cs="Times New Roman"/>
                <w:sz w:val="24"/>
                <w:szCs w:val="24"/>
              </w:rPr>
            </w:pPr>
          </w:p>
          <w:p w14:paraId="0FD02241" w14:textId="77777777" w:rsidR="00F56EA8" w:rsidRPr="002F376F" w:rsidRDefault="00F56EA8" w:rsidP="008E3A18">
            <w:pPr>
              <w:rPr>
                <w:rFonts w:ascii="Times New Roman" w:hAnsi="Times New Roman" w:cs="Times New Roman"/>
                <w:sz w:val="24"/>
                <w:szCs w:val="24"/>
              </w:rPr>
            </w:pPr>
          </w:p>
        </w:tc>
        <w:tc>
          <w:tcPr>
            <w:tcW w:w="6378" w:type="dxa"/>
          </w:tcPr>
          <w:p w14:paraId="571DDE64" w14:textId="3CB486F2" w:rsidR="00C543E6" w:rsidRPr="002F376F" w:rsidRDefault="004A7DBD" w:rsidP="008E3A18">
            <w:pPr>
              <w:ind w:left="33"/>
              <w:jc w:val="both"/>
              <w:rPr>
                <w:rFonts w:ascii="Times New Roman" w:hAnsi="Times New Roman" w:cs="Times New Roman"/>
                <w:color w:val="000000"/>
                <w:sz w:val="24"/>
              </w:rPr>
            </w:pPr>
            <w:r>
              <w:rPr>
                <w:rFonts w:ascii="Times New Roman" w:hAnsi="Times New Roman" w:cs="Times New Roman"/>
                <w:color w:val="000000"/>
                <w:sz w:val="24"/>
              </w:rPr>
              <w:t>ES</w:t>
            </w:r>
            <w:r w:rsidR="00C543E6" w:rsidRPr="002F376F">
              <w:rPr>
                <w:rFonts w:ascii="Times New Roman" w:hAnsi="Times New Roman" w:cs="Times New Roman"/>
                <w:color w:val="000000"/>
                <w:sz w:val="24"/>
              </w:rPr>
              <w:t xml:space="preserve"> fondu sistēmas vadībai tiek novirzīti 4 079</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505</w:t>
            </w:r>
            <w:r w:rsidR="001A629B" w:rsidRPr="002F376F">
              <w:rPr>
                <w:rFonts w:ascii="Times New Roman" w:hAnsi="Times New Roman" w:cs="Times New Roman"/>
                <w:color w:val="000000"/>
                <w:sz w:val="24"/>
              </w:rPr>
              <w:t>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Attiecībā uz Patvēruma, migrācijas un integrācijas fonda administrēšanu saskaņā ar Regulas Nr.</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516/2014 23.</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pantu tiek pieņemts, ka 5,5</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 xml:space="preserve">% no </w:t>
            </w:r>
            <w:r>
              <w:rPr>
                <w:rFonts w:ascii="Times New Roman" w:hAnsi="Times New Roman" w:cs="Times New Roman"/>
                <w:color w:val="000000"/>
                <w:sz w:val="24"/>
              </w:rPr>
              <w:t>ES</w:t>
            </w:r>
            <w:r w:rsidR="001A629B" w:rsidRPr="002F376F">
              <w:rPr>
                <w:rFonts w:ascii="Times New Roman" w:hAnsi="Times New Roman" w:cs="Times New Roman"/>
                <w:color w:val="000000"/>
                <w:sz w:val="24"/>
              </w:rPr>
              <w:t xml:space="preserve"> fondu piešķīruma + 1 000 000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xml:space="preserve"> tiek novirzīti </w:t>
            </w:r>
            <w:r>
              <w:rPr>
                <w:rFonts w:ascii="Times New Roman" w:hAnsi="Times New Roman" w:cs="Times New Roman"/>
                <w:color w:val="000000"/>
                <w:sz w:val="24"/>
              </w:rPr>
              <w:t>ES</w:t>
            </w:r>
            <w:r w:rsidR="00C543E6" w:rsidRPr="002F376F">
              <w:rPr>
                <w:rFonts w:ascii="Times New Roman" w:hAnsi="Times New Roman" w:cs="Times New Roman"/>
                <w:color w:val="000000"/>
                <w:sz w:val="24"/>
              </w:rPr>
              <w:t xml:space="preserve"> fo</w:t>
            </w:r>
            <w:r w:rsidR="001071FB" w:rsidRPr="002F376F">
              <w:rPr>
                <w:rFonts w:ascii="Times New Roman" w:hAnsi="Times New Roman" w:cs="Times New Roman"/>
                <w:color w:val="000000"/>
                <w:sz w:val="24"/>
              </w:rPr>
              <w:t>ndu sistēmas vadībai (1 756 348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Attiecībā uz Iekšējā drošības fonda (robežas/vīzas) administrēšanu saskaņā ar Regulas Nr.</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515/2014 16.</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pantu tiek pieņemts, ka 5</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 xml:space="preserve">% no </w:t>
            </w:r>
            <w:r>
              <w:rPr>
                <w:rFonts w:ascii="Times New Roman" w:hAnsi="Times New Roman" w:cs="Times New Roman"/>
                <w:color w:val="000000"/>
                <w:sz w:val="24"/>
              </w:rPr>
              <w:t>ES</w:t>
            </w:r>
            <w:r w:rsidR="00C543E6" w:rsidRPr="002F376F">
              <w:rPr>
                <w:rFonts w:ascii="Times New Roman" w:hAnsi="Times New Roman" w:cs="Times New Roman"/>
                <w:color w:val="000000"/>
                <w:sz w:val="24"/>
              </w:rPr>
              <w:t xml:space="preserve"> fondu piešķīruma + 500 000 </w:t>
            </w:r>
            <w:proofErr w:type="spellStart"/>
            <w:r w:rsidR="00C543E6" w:rsidRPr="002F376F">
              <w:rPr>
                <w:rFonts w:ascii="Times New Roman" w:hAnsi="Times New Roman" w:cs="Times New Roman"/>
                <w:i/>
                <w:color w:val="000000"/>
                <w:sz w:val="24"/>
              </w:rPr>
              <w:t>euro</w:t>
            </w:r>
            <w:proofErr w:type="spellEnd"/>
            <w:r w:rsidR="001071FB" w:rsidRPr="002F376F">
              <w:rPr>
                <w:rFonts w:ascii="Times New Roman" w:hAnsi="Times New Roman" w:cs="Times New Roman"/>
                <w:color w:val="000000"/>
                <w:sz w:val="24"/>
              </w:rPr>
              <w:t xml:space="preserve"> (1 276 085 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xml:space="preserve">) tiek novirzīti </w:t>
            </w:r>
            <w:r>
              <w:rPr>
                <w:rFonts w:ascii="Times New Roman" w:hAnsi="Times New Roman" w:cs="Times New Roman"/>
                <w:color w:val="000000"/>
                <w:sz w:val="24"/>
              </w:rPr>
              <w:t>ES</w:t>
            </w:r>
            <w:r w:rsidR="00C543E6" w:rsidRPr="002F376F">
              <w:rPr>
                <w:rFonts w:ascii="Times New Roman" w:hAnsi="Times New Roman" w:cs="Times New Roman"/>
                <w:color w:val="000000"/>
                <w:sz w:val="24"/>
              </w:rPr>
              <w:t xml:space="preserve"> fondu sistēmas vadībai, bet Iekšējā drošības fonda (policijas sadarbība) saskaņā ar Regulas Nr.</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513/2014 9.</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pantu tiek pieņemts, ka 5</w:t>
            </w:r>
            <w:r w:rsidR="001A629B" w:rsidRPr="002F376F">
              <w:rPr>
                <w:rFonts w:ascii="Times New Roman" w:hAnsi="Times New Roman" w:cs="Times New Roman"/>
                <w:color w:val="000000"/>
                <w:sz w:val="24"/>
              </w:rPr>
              <w:t> </w:t>
            </w:r>
            <w:r w:rsidR="00C543E6" w:rsidRPr="002F376F">
              <w:rPr>
                <w:rFonts w:ascii="Times New Roman" w:hAnsi="Times New Roman" w:cs="Times New Roman"/>
                <w:color w:val="000000"/>
                <w:sz w:val="24"/>
              </w:rPr>
              <w:t xml:space="preserve">% no </w:t>
            </w:r>
            <w:r>
              <w:rPr>
                <w:rFonts w:ascii="Times New Roman" w:hAnsi="Times New Roman" w:cs="Times New Roman"/>
                <w:color w:val="000000"/>
                <w:sz w:val="24"/>
              </w:rPr>
              <w:t>ES</w:t>
            </w:r>
            <w:r w:rsidR="001A629B" w:rsidRPr="002F376F">
              <w:rPr>
                <w:rFonts w:ascii="Times New Roman" w:hAnsi="Times New Roman" w:cs="Times New Roman"/>
                <w:color w:val="000000"/>
                <w:sz w:val="24"/>
              </w:rPr>
              <w:t xml:space="preserve"> fondu piešķīruma + 200 000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xml:space="preserve"> tiek novirzīti </w:t>
            </w:r>
            <w:r>
              <w:rPr>
                <w:rFonts w:ascii="Times New Roman" w:hAnsi="Times New Roman" w:cs="Times New Roman"/>
                <w:color w:val="000000"/>
                <w:sz w:val="24"/>
              </w:rPr>
              <w:t>ES</w:t>
            </w:r>
            <w:r w:rsidR="00C543E6" w:rsidRPr="002F376F">
              <w:rPr>
                <w:rFonts w:ascii="Times New Roman" w:hAnsi="Times New Roman" w:cs="Times New Roman"/>
                <w:color w:val="000000"/>
                <w:sz w:val="24"/>
              </w:rPr>
              <w:t xml:space="preserve"> fondu sistēmas vadībai </w:t>
            </w:r>
            <w:r w:rsidR="001A629B" w:rsidRPr="002F376F">
              <w:rPr>
                <w:rFonts w:ascii="Times New Roman" w:hAnsi="Times New Roman" w:cs="Times New Roman"/>
                <w:color w:val="000000"/>
                <w:sz w:val="24"/>
              </w:rPr>
              <w:t>(1 047 072 </w:t>
            </w:r>
            <w:proofErr w:type="spellStart"/>
            <w:r w:rsidR="00C543E6" w:rsidRPr="002F376F">
              <w:rPr>
                <w:rFonts w:ascii="Times New Roman" w:hAnsi="Times New Roman" w:cs="Times New Roman"/>
                <w:i/>
                <w:color w:val="000000"/>
                <w:sz w:val="24"/>
              </w:rPr>
              <w:t>euro</w:t>
            </w:r>
            <w:proofErr w:type="spellEnd"/>
            <w:r w:rsidR="00C543E6" w:rsidRPr="002F376F">
              <w:rPr>
                <w:rFonts w:ascii="Times New Roman" w:hAnsi="Times New Roman" w:cs="Times New Roman"/>
                <w:color w:val="000000"/>
                <w:sz w:val="24"/>
              </w:rPr>
              <w:t xml:space="preserve">). </w:t>
            </w:r>
            <w:r w:rsidR="001A629B" w:rsidRPr="002F376F">
              <w:rPr>
                <w:rFonts w:ascii="Times New Roman" w:hAnsi="Times New Roman" w:cs="Times New Roman"/>
                <w:color w:val="000000"/>
                <w:sz w:val="24"/>
              </w:rPr>
              <w:t xml:space="preserve">  </w:t>
            </w:r>
          </w:p>
          <w:p w14:paraId="3A89F195" w14:textId="3D375DC6" w:rsidR="00C543E6" w:rsidRPr="002F376F" w:rsidRDefault="00C543E6" w:rsidP="008E3A18">
            <w:pPr>
              <w:shd w:val="clear" w:color="auto" w:fill="FFFFFF"/>
              <w:ind w:left="57" w:right="28"/>
              <w:jc w:val="both"/>
              <w:rPr>
                <w:rFonts w:ascii="Times New Roman" w:hAnsi="Times New Roman" w:cs="Times New Roman"/>
                <w:sz w:val="24"/>
                <w:szCs w:val="24"/>
              </w:rPr>
            </w:pPr>
          </w:p>
        </w:tc>
      </w:tr>
      <w:tr w:rsidR="00F56EA8" w:rsidRPr="002F376F" w14:paraId="735418E3" w14:textId="77777777" w:rsidTr="00C754E6">
        <w:tc>
          <w:tcPr>
            <w:tcW w:w="425" w:type="dxa"/>
          </w:tcPr>
          <w:p w14:paraId="4CA3251A" w14:textId="1B67B9A8"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4.</w:t>
            </w:r>
          </w:p>
        </w:tc>
        <w:tc>
          <w:tcPr>
            <w:tcW w:w="3403" w:type="dxa"/>
          </w:tcPr>
          <w:p w14:paraId="29D32845" w14:textId="016B5283" w:rsidR="00F56EA8" w:rsidRPr="002F376F" w:rsidRDefault="00F56EA8" w:rsidP="008E3A18">
            <w:pPr>
              <w:rPr>
                <w:rFonts w:ascii="Times New Roman" w:hAnsi="Times New Roman" w:cs="Times New Roman"/>
                <w:sz w:val="24"/>
                <w:szCs w:val="24"/>
              </w:rPr>
            </w:pPr>
            <w:r w:rsidRPr="002F376F">
              <w:rPr>
                <w:rFonts w:ascii="Times New Roman" w:eastAsia="Times New Roman" w:hAnsi="Times New Roman" w:cs="Times New Roman"/>
                <w:sz w:val="24"/>
                <w:szCs w:val="24"/>
              </w:rPr>
              <w:t>Cita informācija</w:t>
            </w:r>
          </w:p>
        </w:tc>
        <w:tc>
          <w:tcPr>
            <w:tcW w:w="6378" w:type="dxa"/>
          </w:tcPr>
          <w:p w14:paraId="17661B0F" w14:textId="77777777" w:rsidR="00F56EA8" w:rsidRPr="002F376F" w:rsidRDefault="003C20AA" w:rsidP="008C3746">
            <w:pPr>
              <w:shd w:val="clear" w:color="auto" w:fill="FFFFFF"/>
              <w:ind w:right="28"/>
              <w:jc w:val="both"/>
              <w:rPr>
                <w:rFonts w:ascii="Times New Roman" w:hAnsi="Times New Roman" w:cs="Times New Roman"/>
                <w:sz w:val="24"/>
              </w:rPr>
            </w:pPr>
            <w:r w:rsidRPr="002F376F">
              <w:rPr>
                <w:rFonts w:ascii="Times New Roman" w:hAnsi="Times New Roman" w:cs="Times New Roman"/>
                <w:sz w:val="24"/>
              </w:rPr>
              <w:t>Tiks izmantoti šādi dubultās finansēšanas riska novēršanas mehānismi:</w:t>
            </w:r>
          </w:p>
          <w:p w14:paraId="1361517C" w14:textId="5CB2506E" w:rsidR="003C20AA" w:rsidRPr="002F376F" w:rsidRDefault="003C20AA" w:rsidP="003C20AA">
            <w:pPr>
              <w:shd w:val="clear" w:color="auto" w:fill="FFFFFF"/>
              <w:ind w:right="28"/>
              <w:jc w:val="both"/>
              <w:rPr>
                <w:rFonts w:ascii="Times New Roman" w:hAnsi="Times New Roman" w:cs="Times New Roman"/>
                <w:sz w:val="24"/>
                <w:szCs w:val="24"/>
              </w:rPr>
            </w:pPr>
            <w:r w:rsidRPr="002F376F">
              <w:rPr>
                <w:rFonts w:ascii="Times New Roman" w:hAnsi="Times New Roman" w:cs="Times New Roman"/>
                <w:sz w:val="24"/>
                <w:szCs w:val="24"/>
              </w:rPr>
              <w:t xml:space="preserve">1) </w:t>
            </w:r>
            <w:r w:rsidRPr="002F376F">
              <w:rPr>
                <w:rFonts w:ascii="Times New Roman" w:hAnsi="Times New Roman" w:cs="Times New Roman"/>
                <w:sz w:val="24"/>
                <w:szCs w:val="24"/>
                <w:u w:val="single"/>
              </w:rPr>
              <w:t>Plānošanas posmā</w:t>
            </w:r>
          </w:p>
          <w:p w14:paraId="3FC47E9A" w14:textId="3808E445" w:rsidR="003C20AA" w:rsidRPr="002F376F" w:rsidRDefault="00E36DA5" w:rsidP="003C20AA">
            <w:pPr>
              <w:shd w:val="clear" w:color="auto" w:fill="FFFFFF"/>
              <w:ind w:right="28"/>
              <w:jc w:val="both"/>
              <w:rPr>
                <w:rFonts w:ascii="Times New Roman" w:hAnsi="Times New Roman" w:cs="Times New Roman"/>
                <w:sz w:val="24"/>
                <w:szCs w:val="24"/>
              </w:rPr>
            </w:pPr>
            <w:r w:rsidRPr="002F376F">
              <w:rPr>
                <w:rFonts w:ascii="Times New Roman" w:hAnsi="Times New Roman" w:cs="Times New Roman"/>
                <w:sz w:val="24"/>
                <w:szCs w:val="24"/>
              </w:rPr>
              <w:t xml:space="preserve">Fonda plānošanas dokumentu izstrādē piedalīsies Iekšlietu ministrijas kā atbildīgās iestādes izveidotā uzraudzības komiteja, uzraugot, lai fonda ietvaros plānotās aktivitātes netiek finansētas no citiem finanšu avotiem. Uzraudzības komitejas pārstāvji, dažādu nozaru eksperti, paudīs savu viedokli par dubultās finansēšanas riska novēršanu. </w:t>
            </w:r>
          </w:p>
          <w:p w14:paraId="6C386AF8" w14:textId="653546E4" w:rsidR="00E36DA5" w:rsidRPr="002F376F" w:rsidRDefault="00E36DA5" w:rsidP="003C20AA">
            <w:pPr>
              <w:shd w:val="clear" w:color="auto" w:fill="FFFFFF"/>
              <w:ind w:right="28"/>
              <w:jc w:val="both"/>
              <w:rPr>
                <w:rFonts w:ascii="Times New Roman" w:hAnsi="Times New Roman" w:cs="Times New Roman"/>
                <w:sz w:val="24"/>
                <w:szCs w:val="24"/>
              </w:rPr>
            </w:pPr>
            <w:r w:rsidRPr="002F376F">
              <w:rPr>
                <w:rFonts w:ascii="Times New Roman" w:hAnsi="Times New Roman" w:cs="Times New Roman"/>
                <w:sz w:val="24"/>
                <w:szCs w:val="24"/>
              </w:rPr>
              <w:t xml:space="preserve">2) </w:t>
            </w:r>
            <w:r w:rsidRPr="002F376F">
              <w:rPr>
                <w:rFonts w:ascii="Times New Roman" w:hAnsi="Times New Roman" w:cs="Times New Roman"/>
                <w:sz w:val="24"/>
                <w:szCs w:val="24"/>
                <w:u w:val="single"/>
              </w:rPr>
              <w:t>Projektu atlases posmā</w:t>
            </w:r>
          </w:p>
          <w:p w14:paraId="5469427D" w14:textId="6DFF384C" w:rsidR="00E36DA5" w:rsidRPr="002F376F" w:rsidRDefault="00E36DA5" w:rsidP="003C20AA">
            <w:pPr>
              <w:shd w:val="clear" w:color="auto" w:fill="FFFFFF"/>
              <w:ind w:right="28"/>
              <w:jc w:val="both"/>
              <w:rPr>
                <w:rFonts w:ascii="Times New Roman" w:hAnsi="Times New Roman" w:cs="Times New Roman"/>
                <w:sz w:val="24"/>
                <w:szCs w:val="24"/>
              </w:rPr>
            </w:pPr>
            <w:r w:rsidRPr="002F376F">
              <w:rPr>
                <w:rFonts w:ascii="Times New Roman" w:hAnsi="Times New Roman" w:cs="Times New Roman"/>
                <w:sz w:val="24"/>
                <w:szCs w:val="24"/>
              </w:rPr>
              <w:t>Aizpildot projekta iesnieguma veidlapu, projekta iesniedzējam jānorāda, kādus projektus tas jau ir īstenojis, kādus īsteno pašlaik, un kādus plāno īstenot. Iesniedzot projekta iesniegumu, projekta iesniedzējs apliecina, ka konkrēto pasākumu īstenošanai nav saņēmis finansējumu no citiem finanšu avotiem.</w:t>
            </w:r>
          </w:p>
          <w:p w14:paraId="59A9215E" w14:textId="65FE43AF" w:rsidR="008C3746" w:rsidRPr="00710E98" w:rsidRDefault="00710E98" w:rsidP="00710E98">
            <w:pPr>
              <w:shd w:val="clear" w:color="auto" w:fill="FFFFFF"/>
              <w:ind w:right="28"/>
              <w:jc w:val="both"/>
              <w:rPr>
                <w:rFonts w:ascii="Times New Roman" w:hAnsi="Times New Roman" w:cs="Times New Roman"/>
                <w:sz w:val="24"/>
                <w:szCs w:val="24"/>
              </w:rPr>
            </w:pPr>
            <w:r w:rsidRPr="00710E98">
              <w:rPr>
                <w:rFonts w:ascii="Times New Roman" w:hAnsi="Times New Roman" w:cs="Times New Roman"/>
                <w:sz w:val="24"/>
                <w:szCs w:val="24"/>
              </w:rPr>
              <w:t xml:space="preserve">Lai novērstu iespējamu projekta pārklāšanos ar līdzīgiem projektiem, Iekšlietu ministrija uzkrāj informāciju iekšējā ES finansēto projektu datu bāzē. Viens no vērtēšanas kritērijiem, par ko, vērtējot projektus atklāta konkursa vai ierobežotas atlases ietvaros, pārliecināsies atbildīgās iestādes vai deleģētās iestādes projektu iesniegumu vērtēšanas komisija, būs projektu dubultās finansēšanas neesamība. Papildus tiks pārbaudīta arī Kohēzijas politikas fondu vadības informācijas sistēma un </w:t>
            </w:r>
            <w:r w:rsidR="0010334A">
              <w:rPr>
                <w:rFonts w:ascii="Times New Roman" w:hAnsi="Times New Roman" w:cs="Times New Roman"/>
                <w:sz w:val="24"/>
                <w:szCs w:val="24"/>
              </w:rPr>
              <w:t>ES</w:t>
            </w:r>
            <w:r w:rsidRPr="00710E98">
              <w:rPr>
                <w:rFonts w:ascii="Times New Roman" w:hAnsi="Times New Roman" w:cs="Times New Roman"/>
                <w:sz w:val="24"/>
                <w:szCs w:val="24"/>
              </w:rPr>
              <w:t xml:space="preserve"> struktūrfondu un Kohēzijas fonda vadības informācijas sistēma</w:t>
            </w:r>
            <w:r w:rsidR="008C3746" w:rsidRPr="00710E98">
              <w:rPr>
                <w:rFonts w:ascii="Times New Roman" w:hAnsi="Times New Roman" w:cs="Times New Roman"/>
                <w:sz w:val="24"/>
                <w:szCs w:val="24"/>
              </w:rPr>
              <w:t xml:space="preserve">. </w:t>
            </w:r>
          </w:p>
          <w:p w14:paraId="6EE6FAD2" w14:textId="56D001F2" w:rsidR="003C20AA" w:rsidRPr="00710E98" w:rsidRDefault="002116BE" w:rsidP="003C20AA">
            <w:pPr>
              <w:jc w:val="both"/>
              <w:rPr>
                <w:rFonts w:ascii="Times New Roman" w:eastAsia="Times New Roman" w:hAnsi="Times New Roman" w:cs="Times New Roman"/>
                <w:sz w:val="24"/>
                <w:szCs w:val="24"/>
              </w:rPr>
            </w:pPr>
            <w:r w:rsidRPr="00710E98">
              <w:rPr>
                <w:rFonts w:ascii="Times New Roman" w:eastAsia="Times New Roman" w:hAnsi="Times New Roman" w:cs="Times New Roman"/>
                <w:sz w:val="24"/>
                <w:szCs w:val="24"/>
              </w:rPr>
              <w:t xml:space="preserve">3) </w:t>
            </w:r>
            <w:r w:rsidRPr="00710E98">
              <w:rPr>
                <w:rFonts w:ascii="Times New Roman" w:eastAsia="Times New Roman" w:hAnsi="Times New Roman" w:cs="Times New Roman"/>
                <w:sz w:val="24"/>
                <w:szCs w:val="24"/>
                <w:u w:val="single"/>
              </w:rPr>
              <w:t>Projektu īstenošanas kontroles posms</w:t>
            </w:r>
          </w:p>
          <w:p w14:paraId="67C7D2C3" w14:textId="66778E01" w:rsidR="003C20AA" w:rsidRPr="00710E98" w:rsidRDefault="00710E98" w:rsidP="00710E98">
            <w:pPr>
              <w:shd w:val="clear" w:color="auto" w:fill="FFFFFF"/>
              <w:ind w:right="28"/>
              <w:jc w:val="both"/>
              <w:rPr>
                <w:rFonts w:ascii="Times New Roman" w:hAnsi="Times New Roman" w:cs="Times New Roman"/>
                <w:sz w:val="24"/>
                <w:szCs w:val="24"/>
              </w:rPr>
            </w:pPr>
            <w:r w:rsidRPr="00710E98">
              <w:rPr>
                <w:rFonts w:ascii="Times New Roman" w:hAnsi="Times New Roman" w:cs="Times New Roman"/>
                <w:sz w:val="24"/>
                <w:szCs w:val="24"/>
              </w:rPr>
              <w:t xml:space="preserve">Finansējuma saņēmējiem būs jānodrošina atbilstoša saņemtā ES finansējuma grāmatošana. Veicot pārbaudes projekta īstenošanas vietā, atbildīgā iestāde vai deleģētā iestāde pārbaudīs attiecīgo izdevumu atbilstību un dubultās finansēšanas neesamību, pārbaudot arī Kohēzijas politikas fondu vadības informācijas sistēmu un </w:t>
            </w:r>
            <w:r w:rsidR="0010334A">
              <w:rPr>
                <w:rFonts w:ascii="Times New Roman" w:hAnsi="Times New Roman" w:cs="Times New Roman"/>
                <w:sz w:val="24"/>
                <w:szCs w:val="24"/>
              </w:rPr>
              <w:t>ES</w:t>
            </w:r>
            <w:r w:rsidRPr="00710E98">
              <w:rPr>
                <w:rFonts w:ascii="Times New Roman" w:hAnsi="Times New Roman" w:cs="Times New Roman"/>
                <w:sz w:val="24"/>
                <w:szCs w:val="24"/>
              </w:rPr>
              <w:t xml:space="preserve"> struktūrfondu un Kohēzijas fonda vadības informācijas sistēmu. </w:t>
            </w:r>
          </w:p>
          <w:p w14:paraId="24BCA008" w14:textId="5B4B033B" w:rsidR="00710E98" w:rsidRPr="002F376F" w:rsidRDefault="00710E98" w:rsidP="003C20AA">
            <w:pPr>
              <w:jc w:val="both"/>
              <w:rPr>
                <w:rFonts w:ascii="Times New Roman" w:eastAsia="Times New Roman" w:hAnsi="Times New Roman" w:cs="Times New Roman"/>
                <w:sz w:val="24"/>
                <w:szCs w:val="24"/>
              </w:rPr>
            </w:pPr>
          </w:p>
        </w:tc>
      </w:tr>
    </w:tbl>
    <w:p w14:paraId="60CA9122" w14:textId="3E82999D" w:rsidR="00F56EA8" w:rsidRPr="002F376F" w:rsidRDefault="00F56EA8" w:rsidP="008E3A18">
      <w:pPr>
        <w:spacing w:after="0" w:line="240" w:lineRule="auto"/>
        <w:rPr>
          <w:rFonts w:ascii="Times New Roman" w:hAnsi="Times New Roman" w:cs="Times New Roman"/>
          <w:sz w:val="24"/>
          <w:szCs w:val="24"/>
        </w:rPr>
      </w:pPr>
    </w:p>
    <w:p w14:paraId="7718B9AE" w14:textId="77777777" w:rsidR="008E3A18" w:rsidRPr="002F376F" w:rsidRDefault="008E3A18" w:rsidP="008E3A18">
      <w:pPr>
        <w:spacing w:after="0" w:line="240" w:lineRule="auto"/>
        <w:rPr>
          <w:rFonts w:ascii="Times New Roman" w:hAnsi="Times New Roman" w:cs="Times New Roman"/>
          <w:sz w:val="24"/>
          <w:szCs w:val="24"/>
        </w:rPr>
      </w:pPr>
    </w:p>
    <w:tbl>
      <w:tblPr>
        <w:tblW w:w="1019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17"/>
        <w:gridCol w:w="2078"/>
        <w:gridCol w:w="267"/>
        <w:gridCol w:w="1058"/>
        <w:gridCol w:w="765"/>
        <w:gridCol w:w="477"/>
        <w:gridCol w:w="802"/>
        <w:gridCol w:w="1378"/>
        <w:gridCol w:w="388"/>
        <w:gridCol w:w="2568"/>
      </w:tblGrid>
      <w:tr w:rsidR="008917B0" w:rsidRPr="002F376F" w14:paraId="4D872A44" w14:textId="77777777" w:rsidTr="008917B0">
        <w:trPr>
          <w:jc w:val="center"/>
        </w:trPr>
        <w:tc>
          <w:tcPr>
            <w:tcW w:w="10198" w:type="dxa"/>
            <w:gridSpan w:val="10"/>
            <w:tcBorders>
              <w:top w:val="outset" w:sz="6" w:space="0" w:color="auto"/>
              <w:left w:val="outset" w:sz="6" w:space="0" w:color="auto"/>
              <w:bottom w:val="outset" w:sz="6" w:space="0" w:color="auto"/>
              <w:right w:val="outset" w:sz="6" w:space="0" w:color="auto"/>
            </w:tcBorders>
            <w:vAlign w:val="center"/>
          </w:tcPr>
          <w:p w14:paraId="7F46786F" w14:textId="77777777" w:rsidR="008917B0" w:rsidRPr="002F376F" w:rsidRDefault="008917B0" w:rsidP="008E3A18">
            <w:pPr>
              <w:spacing w:after="0" w:line="240" w:lineRule="auto"/>
              <w:jc w:val="center"/>
              <w:rPr>
                <w:rFonts w:ascii="Times New Roman" w:hAnsi="Times New Roman" w:cs="Times New Roman"/>
                <w:b/>
                <w:sz w:val="24"/>
                <w:szCs w:val="24"/>
              </w:rPr>
            </w:pPr>
            <w:r w:rsidRPr="002F376F">
              <w:rPr>
                <w:rFonts w:ascii="Times New Roman" w:hAnsi="Times New Roman" w:cs="Times New Roman"/>
                <w:b/>
                <w:sz w:val="24"/>
                <w:szCs w:val="24"/>
              </w:rPr>
              <w:lastRenderedPageBreak/>
              <w:t>V. Tiesību akta projekta atbilstība Latvijas Republikas starptautiskajām saistībām</w:t>
            </w:r>
          </w:p>
        </w:tc>
      </w:tr>
      <w:tr w:rsidR="008917B0" w:rsidRPr="002F376F" w14:paraId="55EE13CC" w14:textId="77777777" w:rsidTr="008917B0">
        <w:trPr>
          <w:jc w:val="center"/>
        </w:trPr>
        <w:tc>
          <w:tcPr>
            <w:tcW w:w="417" w:type="dxa"/>
            <w:tcBorders>
              <w:top w:val="outset" w:sz="6" w:space="0" w:color="auto"/>
              <w:left w:val="outset" w:sz="6" w:space="0" w:color="auto"/>
              <w:bottom w:val="outset" w:sz="6" w:space="0" w:color="auto"/>
              <w:right w:val="outset" w:sz="6" w:space="0" w:color="auto"/>
            </w:tcBorders>
          </w:tcPr>
          <w:p w14:paraId="556D5AED"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1.</w:t>
            </w:r>
          </w:p>
        </w:tc>
        <w:tc>
          <w:tcPr>
            <w:tcW w:w="3403" w:type="dxa"/>
            <w:gridSpan w:val="3"/>
            <w:tcBorders>
              <w:top w:val="outset" w:sz="6" w:space="0" w:color="auto"/>
              <w:left w:val="outset" w:sz="6" w:space="0" w:color="auto"/>
              <w:bottom w:val="outset" w:sz="6" w:space="0" w:color="auto"/>
              <w:right w:val="outset" w:sz="6" w:space="0" w:color="auto"/>
            </w:tcBorders>
          </w:tcPr>
          <w:p w14:paraId="5F462956"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Saistības pret Eiropas Savienību</w:t>
            </w:r>
          </w:p>
        </w:tc>
        <w:tc>
          <w:tcPr>
            <w:tcW w:w="6378" w:type="dxa"/>
            <w:gridSpan w:val="6"/>
            <w:tcBorders>
              <w:top w:val="outset" w:sz="6" w:space="0" w:color="auto"/>
              <w:left w:val="outset" w:sz="6" w:space="0" w:color="auto"/>
              <w:bottom w:val="outset" w:sz="6" w:space="0" w:color="auto"/>
              <w:right w:val="outset" w:sz="6" w:space="0" w:color="auto"/>
            </w:tcBorders>
          </w:tcPr>
          <w:p w14:paraId="6882FBAF" w14:textId="77777777" w:rsidR="00DF515F" w:rsidRPr="002F376F" w:rsidRDefault="008917B0" w:rsidP="008E3A18">
            <w:pPr>
              <w:pStyle w:val="ListParagraph"/>
              <w:numPr>
                <w:ilvl w:val="0"/>
                <w:numId w:val="2"/>
              </w:numPr>
              <w:spacing w:after="0" w:line="240" w:lineRule="auto"/>
              <w:ind w:right="40"/>
              <w:jc w:val="both"/>
              <w:rPr>
                <w:rFonts w:ascii="Times New Roman" w:hAnsi="Times New Roman" w:cs="Times New Roman"/>
                <w:noProof/>
                <w:snapToGrid w:val="0"/>
                <w:sz w:val="24"/>
              </w:rPr>
            </w:pPr>
            <w:r w:rsidRPr="002F376F">
              <w:rPr>
                <w:rFonts w:ascii="Times New Roman" w:hAnsi="Times New Roman" w:cs="Times New Roman"/>
                <w:sz w:val="24"/>
                <w:szCs w:val="24"/>
              </w:rPr>
              <w:t>Eiropas Parlamenta un Padomes 2014.</w:t>
            </w:r>
            <w:r w:rsidR="008E3A18" w:rsidRPr="002F376F">
              <w:rPr>
                <w:rFonts w:ascii="Times New Roman" w:hAnsi="Times New Roman" w:cs="Times New Roman"/>
                <w:sz w:val="24"/>
                <w:szCs w:val="24"/>
              </w:rPr>
              <w:t> </w:t>
            </w:r>
            <w:r w:rsidRPr="002F376F">
              <w:rPr>
                <w:rFonts w:ascii="Times New Roman" w:hAnsi="Times New Roman" w:cs="Times New Roman"/>
                <w:sz w:val="24"/>
                <w:szCs w:val="24"/>
              </w:rPr>
              <w:t>gada 16.</w:t>
            </w:r>
            <w:r w:rsidR="008E3A18" w:rsidRPr="002F376F">
              <w:rPr>
                <w:rFonts w:ascii="Times New Roman" w:hAnsi="Times New Roman" w:cs="Times New Roman"/>
                <w:sz w:val="24"/>
                <w:szCs w:val="24"/>
              </w:rPr>
              <w:t> </w:t>
            </w:r>
            <w:r w:rsidR="00DF515F" w:rsidRPr="002F376F">
              <w:rPr>
                <w:rFonts w:ascii="Times New Roman" w:hAnsi="Times New Roman" w:cs="Times New Roman"/>
                <w:sz w:val="24"/>
                <w:szCs w:val="24"/>
              </w:rPr>
              <w:t>aprīļa regula</w:t>
            </w:r>
            <w:r w:rsidRPr="002F376F">
              <w:rPr>
                <w:rFonts w:ascii="Times New Roman" w:hAnsi="Times New Roman" w:cs="Times New Roman"/>
                <w:sz w:val="24"/>
                <w:szCs w:val="24"/>
              </w:rPr>
              <w:t xml:space="preserve"> Nr.514/2014 </w:t>
            </w:r>
            <w:r w:rsidRPr="002F376F">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sidR="00DF515F" w:rsidRPr="002F376F">
              <w:rPr>
                <w:rFonts w:ascii="Times New Roman" w:hAnsi="Times New Roman" w:cs="Times New Roman"/>
                <w:bCs/>
                <w:sz w:val="24"/>
                <w:szCs w:val="24"/>
                <w:shd w:val="clear" w:color="auto" w:fill="FFFFFF"/>
              </w:rPr>
              <w:t>;</w:t>
            </w:r>
          </w:p>
          <w:p w14:paraId="21ACB005" w14:textId="593815FE" w:rsidR="008917B0" w:rsidRPr="002F376F" w:rsidRDefault="008917B0" w:rsidP="008E3A18">
            <w:pPr>
              <w:pStyle w:val="ListParagraph"/>
              <w:numPr>
                <w:ilvl w:val="0"/>
                <w:numId w:val="2"/>
              </w:numPr>
              <w:spacing w:after="0" w:line="240" w:lineRule="auto"/>
              <w:ind w:right="40"/>
              <w:jc w:val="both"/>
              <w:rPr>
                <w:rFonts w:ascii="Times New Roman" w:hAnsi="Times New Roman" w:cs="Times New Roman"/>
                <w:noProof/>
                <w:snapToGrid w:val="0"/>
                <w:sz w:val="24"/>
              </w:rPr>
            </w:pPr>
            <w:r w:rsidRPr="002F376F">
              <w:rPr>
                <w:rFonts w:ascii="Times New Roman" w:hAnsi="Times New Roman" w:cs="Times New Roman"/>
                <w:bCs/>
                <w:sz w:val="24"/>
                <w:szCs w:val="24"/>
                <w:shd w:val="clear" w:color="auto" w:fill="FFFFFF"/>
              </w:rPr>
              <w:t xml:space="preserve"> </w:t>
            </w:r>
            <w:r w:rsidR="00230A54" w:rsidRPr="002F376F">
              <w:rPr>
                <w:rFonts w:ascii="Times New Roman" w:hAnsi="Times New Roman" w:cs="Times New Roman"/>
                <w:sz w:val="24"/>
                <w:szCs w:val="24"/>
              </w:rPr>
              <w:t>Eiropas Komisijas 2015. gada 2. marta Īstenošanas regula Nr. 2015/377, ar ko izveido modeļus dokumentiem, kuri vajadzīgi gada atlikuma maksājumiem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p w14:paraId="57B08A10" w14:textId="0CC2C536" w:rsidR="00230A54" w:rsidRPr="002F376F" w:rsidRDefault="00230A54" w:rsidP="008E3A18">
            <w:pPr>
              <w:pStyle w:val="ListParagraph"/>
              <w:numPr>
                <w:ilvl w:val="0"/>
                <w:numId w:val="2"/>
              </w:numPr>
              <w:spacing w:after="0" w:line="240" w:lineRule="auto"/>
              <w:ind w:right="40"/>
              <w:jc w:val="both"/>
              <w:rPr>
                <w:rFonts w:ascii="Times New Roman" w:hAnsi="Times New Roman" w:cs="Times New Roman"/>
                <w:noProof/>
                <w:snapToGrid w:val="0"/>
                <w:sz w:val="24"/>
              </w:rPr>
            </w:pPr>
            <w:r w:rsidRPr="002F376F">
              <w:rPr>
                <w:rFonts w:ascii="Times New Roman" w:hAnsi="Times New Roman" w:cs="Times New Roman"/>
                <w:sz w:val="24"/>
                <w:szCs w:val="24"/>
              </w:rPr>
              <w:t>Eiropas Komisijas 2014. gada 24. jūlija Īstenošanas regula Nr. 799/2014, ar kuru ar kuru izveido ikgadējo īstenošanas ziņojumu un galīgo īstenošanas ziņojumu modeļus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p w14:paraId="2714622A" w14:textId="20E54B2F" w:rsidR="00230A54" w:rsidRPr="002F376F" w:rsidRDefault="00230A54" w:rsidP="008E3A18">
            <w:pPr>
              <w:pStyle w:val="ListParagraph"/>
              <w:numPr>
                <w:ilvl w:val="0"/>
                <w:numId w:val="2"/>
              </w:numPr>
              <w:spacing w:after="0" w:line="240" w:lineRule="auto"/>
              <w:ind w:right="40"/>
              <w:jc w:val="both"/>
              <w:rPr>
                <w:rFonts w:ascii="Times New Roman" w:hAnsi="Times New Roman" w:cs="Times New Roman"/>
                <w:noProof/>
                <w:snapToGrid w:val="0"/>
                <w:sz w:val="24"/>
              </w:rPr>
            </w:pPr>
            <w:r w:rsidRPr="002F376F">
              <w:rPr>
                <w:rFonts w:ascii="Times New Roman" w:hAnsi="Times New Roman" w:cs="Times New Roman"/>
                <w:sz w:val="24"/>
                <w:szCs w:val="24"/>
              </w:rPr>
              <w:t>Eiropas Komisijas 2014. gada 24. jūlija Īstenošanas regula Nr. 802/2014, ar kuru izveido valsts programmu modeļus un ar kuru paredz elektroniskās datu apmaiņas sistēmas starp Komisiju un dalībvalstīm noteikumus un nosacījumus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p w14:paraId="178202A6" w14:textId="63304BF0" w:rsidR="00230A54" w:rsidRPr="002F376F" w:rsidRDefault="00230A54" w:rsidP="008E3A18">
            <w:pPr>
              <w:pStyle w:val="ListParagraph"/>
              <w:numPr>
                <w:ilvl w:val="0"/>
                <w:numId w:val="2"/>
              </w:numPr>
              <w:spacing w:after="0" w:line="240" w:lineRule="auto"/>
              <w:ind w:right="40"/>
              <w:jc w:val="both"/>
              <w:rPr>
                <w:rFonts w:ascii="Times New Roman" w:hAnsi="Times New Roman" w:cs="Times New Roman"/>
                <w:noProof/>
                <w:snapToGrid w:val="0"/>
                <w:sz w:val="24"/>
              </w:rPr>
            </w:pPr>
            <w:r w:rsidRPr="002F376F">
              <w:rPr>
                <w:rFonts w:ascii="Times New Roman" w:hAnsi="Times New Roman" w:cs="Times New Roman"/>
                <w:sz w:val="24"/>
                <w:szCs w:val="24"/>
              </w:rPr>
              <w:t>Eiropas Komisijas 2014. gada 25. jūlija Deleģētās regula Nr. 1042/2014, ar ko papildina Regulu (ES) Nr. 514/2014 attiecībā uz atbildīgo iestāžu izraudzīšanu un pienākumiem pārvaldības un kontroles jomā un attiecībā uz revīzijas iestāžu statusu un pienākumiem.</w:t>
            </w:r>
          </w:p>
          <w:p w14:paraId="2FDD4007" w14:textId="77468C58" w:rsidR="008917B0" w:rsidRPr="002F376F" w:rsidRDefault="008917B0" w:rsidP="00DF515F">
            <w:pPr>
              <w:spacing w:after="0" w:line="240" w:lineRule="auto"/>
              <w:ind w:left="51" w:right="40"/>
              <w:jc w:val="both"/>
              <w:rPr>
                <w:rFonts w:ascii="Times New Roman" w:hAnsi="Times New Roman" w:cs="Times New Roman"/>
                <w:noProof/>
                <w:snapToGrid w:val="0"/>
                <w:sz w:val="24"/>
              </w:rPr>
            </w:pPr>
            <w:r w:rsidRPr="002F376F">
              <w:rPr>
                <w:rFonts w:ascii="Times New Roman" w:hAnsi="Times New Roman" w:cs="Times New Roman"/>
                <w:noProof/>
                <w:snapToGrid w:val="0"/>
                <w:sz w:val="24"/>
              </w:rPr>
              <w:t>Regulā</w:t>
            </w:r>
            <w:r w:rsidR="00DF515F" w:rsidRPr="002F376F">
              <w:rPr>
                <w:rFonts w:ascii="Times New Roman" w:hAnsi="Times New Roman" w:cs="Times New Roman"/>
                <w:noProof/>
                <w:snapToGrid w:val="0"/>
                <w:sz w:val="24"/>
              </w:rPr>
              <w:t>s</w:t>
            </w:r>
            <w:r w:rsidRPr="002F376F">
              <w:rPr>
                <w:rFonts w:ascii="Times New Roman" w:hAnsi="Times New Roman" w:cs="Times New Roman"/>
                <w:noProof/>
                <w:snapToGrid w:val="0"/>
                <w:sz w:val="24"/>
              </w:rPr>
              <w:t xml:space="preserve"> nav noteikts termiņš, kādā jāpieņem nacionālie normatīvie akti ES fondu īstenošanai.</w:t>
            </w:r>
          </w:p>
        </w:tc>
      </w:tr>
      <w:tr w:rsidR="008917B0" w:rsidRPr="002F376F" w14:paraId="5AA26F32" w14:textId="77777777" w:rsidTr="008917B0">
        <w:trPr>
          <w:jc w:val="center"/>
        </w:trPr>
        <w:tc>
          <w:tcPr>
            <w:tcW w:w="417" w:type="dxa"/>
            <w:tcBorders>
              <w:top w:val="outset" w:sz="6" w:space="0" w:color="auto"/>
              <w:left w:val="outset" w:sz="6" w:space="0" w:color="auto"/>
              <w:bottom w:val="outset" w:sz="6" w:space="0" w:color="auto"/>
              <w:right w:val="outset" w:sz="6" w:space="0" w:color="auto"/>
            </w:tcBorders>
          </w:tcPr>
          <w:p w14:paraId="297A6F59" w14:textId="71AC5319"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2.</w:t>
            </w:r>
          </w:p>
        </w:tc>
        <w:tc>
          <w:tcPr>
            <w:tcW w:w="3403" w:type="dxa"/>
            <w:gridSpan w:val="3"/>
            <w:tcBorders>
              <w:top w:val="outset" w:sz="6" w:space="0" w:color="auto"/>
              <w:left w:val="outset" w:sz="6" w:space="0" w:color="auto"/>
              <w:bottom w:val="outset" w:sz="6" w:space="0" w:color="auto"/>
              <w:right w:val="outset" w:sz="6" w:space="0" w:color="auto"/>
            </w:tcBorders>
          </w:tcPr>
          <w:p w14:paraId="590E74EF"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Citas starptautiskās saistības</w:t>
            </w:r>
          </w:p>
        </w:tc>
        <w:tc>
          <w:tcPr>
            <w:tcW w:w="6378" w:type="dxa"/>
            <w:gridSpan w:val="6"/>
            <w:tcBorders>
              <w:top w:val="outset" w:sz="6" w:space="0" w:color="auto"/>
              <w:left w:val="outset" w:sz="6" w:space="0" w:color="auto"/>
              <w:bottom w:val="outset" w:sz="6" w:space="0" w:color="auto"/>
              <w:right w:val="outset" w:sz="6" w:space="0" w:color="auto"/>
            </w:tcBorders>
          </w:tcPr>
          <w:p w14:paraId="1AA8D93B" w14:textId="77777777" w:rsidR="008917B0" w:rsidRPr="002F376F" w:rsidRDefault="008917B0" w:rsidP="008E3A18">
            <w:pPr>
              <w:spacing w:after="0" w:line="240" w:lineRule="auto"/>
              <w:ind w:left="57"/>
              <w:jc w:val="both"/>
              <w:rPr>
                <w:rFonts w:ascii="Times New Roman" w:hAnsi="Times New Roman" w:cs="Times New Roman"/>
                <w:sz w:val="24"/>
                <w:szCs w:val="24"/>
              </w:rPr>
            </w:pPr>
            <w:r w:rsidRPr="002F376F">
              <w:rPr>
                <w:rFonts w:ascii="Times New Roman" w:hAnsi="Times New Roman" w:cs="Times New Roman"/>
                <w:sz w:val="24"/>
                <w:szCs w:val="24"/>
              </w:rPr>
              <w:t>Nav</w:t>
            </w:r>
          </w:p>
        </w:tc>
      </w:tr>
      <w:tr w:rsidR="008917B0" w:rsidRPr="002F376F" w14:paraId="0546FA33" w14:textId="77777777" w:rsidTr="008917B0">
        <w:trPr>
          <w:jc w:val="center"/>
        </w:trPr>
        <w:tc>
          <w:tcPr>
            <w:tcW w:w="417" w:type="dxa"/>
            <w:tcBorders>
              <w:top w:val="outset" w:sz="6" w:space="0" w:color="auto"/>
              <w:left w:val="outset" w:sz="6" w:space="0" w:color="auto"/>
              <w:bottom w:val="outset" w:sz="6" w:space="0" w:color="auto"/>
              <w:right w:val="outset" w:sz="6" w:space="0" w:color="auto"/>
            </w:tcBorders>
          </w:tcPr>
          <w:p w14:paraId="2490A4F0"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3.</w:t>
            </w:r>
          </w:p>
        </w:tc>
        <w:tc>
          <w:tcPr>
            <w:tcW w:w="3403" w:type="dxa"/>
            <w:gridSpan w:val="3"/>
            <w:tcBorders>
              <w:top w:val="outset" w:sz="6" w:space="0" w:color="auto"/>
              <w:left w:val="outset" w:sz="6" w:space="0" w:color="auto"/>
              <w:bottom w:val="outset" w:sz="6" w:space="0" w:color="auto"/>
              <w:right w:val="outset" w:sz="6" w:space="0" w:color="auto"/>
            </w:tcBorders>
          </w:tcPr>
          <w:p w14:paraId="5C144182"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6378" w:type="dxa"/>
            <w:gridSpan w:val="6"/>
            <w:tcBorders>
              <w:top w:val="outset" w:sz="6" w:space="0" w:color="auto"/>
              <w:left w:val="outset" w:sz="6" w:space="0" w:color="auto"/>
              <w:bottom w:val="outset" w:sz="6" w:space="0" w:color="auto"/>
              <w:right w:val="outset" w:sz="6" w:space="0" w:color="auto"/>
            </w:tcBorders>
          </w:tcPr>
          <w:p w14:paraId="10220C85" w14:textId="77777777" w:rsidR="008917B0" w:rsidRPr="002F376F" w:rsidRDefault="008917B0" w:rsidP="008E3A18">
            <w:pPr>
              <w:spacing w:after="0" w:line="240" w:lineRule="auto"/>
              <w:ind w:left="57"/>
              <w:jc w:val="both"/>
              <w:rPr>
                <w:rFonts w:ascii="Times New Roman" w:hAnsi="Times New Roman" w:cs="Times New Roman"/>
                <w:sz w:val="24"/>
                <w:szCs w:val="24"/>
              </w:rPr>
            </w:pPr>
            <w:r w:rsidRPr="002F376F">
              <w:rPr>
                <w:rFonts w:ascii="Times New Roman" w:hAnsi="Times New Roman" w:cs="Times New Roman"/>
                <w:sz w:val="24"/>
                <w:szCs w:val="24"/>
              </w:rPr>
              <w:t>Nav</w:t>
            </w:r>
          </w:p>
        </w:tc>
      </w:tr>
      <w:tr w:rsidR="008917B0" w:rsidRPr="002F376F" w14:paraId="7AD8BED4" w14:textId="77777777" w:rsidTr="008917B0">
        <w:trPr>
          <w:jc w:val="center"/>
        </w:trPr>
        <w:tc>
          <w:tcPr>
            <w:tcW w:w="10198" w:type="dxa"/>
            <w:gridSpan w:val="10"/>
            <w:tcBorders>
              <w:top w:val="outset" w:sz="6" w:space="0" w:color="auto"/>
              <w:left w:val="outset" w:sz="6" w:space="0" w:color="auto"/>
              <w:bottom w:val="outset" w:sz="6" w:space="0" w:color="auto"/>
              <w:right w:val="outset" w:sz="6" w:space="0" w:color="auto"/>
            </w:tcBorders>
            <w:vAlign w:val="center"/>
          </w:tcPr>
          <w:p w14:paraId="0EF92CA1" w14:textId="7ACB3426" w:rsidR="008917B0" w:rsidRPr="002F376F" w:rsidRDefault="008917B0" w:rsidP="008E3A18">
            <w:pPr>
              <w:spacing w:after="0" w:line="240" w:lineRule="auto"/>
              <w:ind w:left="57"/>
              <w:jc w:val="center"/>
              <w:rPr>
                <w:rFonts w:ascii="Times New Roman" w:hAnsi="Times New Roman" w:cs="Times New Roman"/>
                <w:b/>
                <w:sz w:val="24"/>
                <w:szCs w:val="24"/>
              </w:rPr>
            </w:pPr>
            <w:r w:rsidRPr="002F376F">
              <w:rPr>
                <w:rFonts w:ascii="Times New Roman" w:hAnsi="Times New Roman" w:cs="Times New Roman"/>
                <w:b/>
                <w:sz w:val="24"/>
                <w:szCs w:val="24"/>
              </w:rPr>
              <w:t>1.</w:t>
            </w:r>
            <w:r w:rsidR="00DF515F" w:rsidRPr="002F376F">
              <w:rPr>
                <w:rFonts w:ascii="Times New Roman" w:hAnsi="Times New Roman" w:cs="Times New Roman"/>
                <w:b/>
                <w:sz w:val="24"/>
                <w:szCs w:val="24"/>
              </w:rPr>
              <w:t> </w:t>
            </w:r>
            <w:r w:rsidRPr="002F376F">
              <w:rPr>
                <w:rFonts w:ascii="Times New Roman" w:hAnsi="Times New Roman" w:cs="Times New Roman"/>
                <w:b/>
                <w:sz w:val="24"/>
                <w:szCs w:val="24"/>
              </w:rPr>
              <w:t>tabula</w:t>
            </w:r>
          </w:p>
          <w:p w14:paraId="0831D583"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b/>
                <w:sz w:val="24"/>
                <w:szCs w:val="24"/>
              </w:rPr>
              <w:t>Tiesību akta projekta atbilstība ES tiesību aktiem</w:t>
            </w:r>
          </w:p>
        </w:tc>
      </w:tr>
      <w:tr w:rsidR="008917B0" w:rsidRPr="002F376F" w14:paraId="688C9986"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681DCCB7"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outset" w:sz="6" w:space="0" w:color="auto"/>
              <w:left w:val="outset" w:sz="6" w:space="0" w:color="auto"/>
              <w:bottom w:val="outset" w:sz="6" w:space="0" w:color="auto"/>
              <w:right w:val="outset" w:sz="6" w:space="0" w:color="auto"/>
            </w:tcBorders>
          </w:tcPr>
          <w:p w14:paraId="5A437281" w14:textId="76C9CD2D" w:rsidR="008917B0" w:rsidRPr="002F376F" w:rsidRDefault="008917B0" w:rsidP="008E3A18">
            <w:pPr>
              <w:spacing w:after="0" w:line="240" w:lineRule="auto"/>
              <w:ind w:left="51" w:right="40"/>
              <w:jc w:val="both"/>
              <w:rPr>
                <w:rFonts w:ascii="Times New Roman" w:hAnsi="Times New Roman" w:cs="Times New Roman"/>
                <w:sz w:val="24"/>
                <w:szCs w:val="24"/>
              </w:rPr>
            </w:pPr>
            <w:r w:rsidRPr="002F376F">
              <w:rPr>
                <w:rFonts w:ascii="Times New Roman" w:hAnsi="Times New Roman" w:cs="Times New Roman"/>
                <w:sz w:val="24"/>
                <w:szCs w:val="24"/>
              </w:rPr>
              <w:t>Eiropas Parlamenta un Padomes 2014.</w:t>
            </w:r>
            <w:r w:rsidR="008E3A18" w:rsidRPr="002F376F">
              <w:rPr>
                <w:rFonts w:ascii="Times New Roman" w:hAnsi="Times New Roman" w:cs="Times New Roman"/>
                <w:sz w:val="24"/>
                <w:szCs w:val="24"/>
              </w:rPr>
              <w:t> </w:t>
            </w:r>
            <w:r w:rsidRPr="002F376F">
              <w:rPr>
                <w:rFonts w:ascii="Times New Roman" w:hAnsi="Times New Roman" w:cs="Times New Roman"/>
                <w:sz w:val="24"/>
                <w:szCs w:val="24"/>
              </w:rPr>
              <w:t>gada 16.</w:t>
            </w:r>
            <w:r w:rsidR="008E3A18" w:rsidRPr="002F376F">
              <w:rPr>
                <w:rFonts w:ascii="Times New Roman" w:hAnsi="Times New Roman" w:cs="Times New Roman"/>
                <w:sz w:val="24"/>
                <w:szCs w:val="24"/>
              </w:rPr>
              <w:t> </w:t>
            </w:r>
            <w:r w:rsidRPr="002F376F">
              <w:rPr>
                <w:rFonts w:ascii="Times New Roman" w:hAnsi="Times New Roman" w:cs="Times New Roman"/>
                <w:sz w:val="24"/>
                <w:szCs w:val="24"/>
              </w:rPr>
              <w:t>aprīļa regula Nr.</w:t>
            </w:r>
            <w:r w:rsidR="008E3A18" w:rsidRPr="002F376F">
              <w:rPr>
                <w:rFonts w:ascii="Times New Roman" w:hAnsi="Times New Roman" w:cs="Times New Roman"/>
                <w:sz w:val="24"/>
                <w:szCs w:val="24"/>
              </w:rPr>
              <w:t> </w:t>
            </w:r>
            <w:r w:rsidRPr="002F376F">
              <w:rPr>
                <w:rFonts w:ascii="Times New Roman" w:hAnsi="Times New Roman" w:cs="Times New Roman"/>
                <w:sz w:val="24"/>
                <w:szCs w:val="24"/>
              </w:rPr>
              <w:t xml:space="preserve">514/2014 </w:t>
            </w:r>
            <w:r w:rsidRPr="002F376F">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p>
        </w:tc>
      </w:tr>
      <w:tr w:rsidR="008917B0" w:rsidRPr="002F376F" w14:paraId="0266639F"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vAlign w:val="center"/>
          </w:tcPr>
          <w:p w14:paraId="74EAA1A3"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6847E2FF"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2657" w:type="dxa"/>
            <w:gridSpan w:val="3"/>
            <w:tcBorders>
              <w:top w:val="outset" w:sz="6" w:space="0" w:color="auto"/>
              <w:left w:val="outset" w:sz="6" w:space="0" w:color="auto"/>
              <w:bottom w:val="outset" w:sz="6" w:space="0" w:color="auto"/>
              <w:right w:val="outset" w:sz="6" w:space="0" w:color="auto"/>
            </w:tcBorders>
            <w:vAlign w:val="center"/>
          </w:tcPr>
          <w:p w14:paraId="28DC4959"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c>
          <w:tcPr>
            <w:tcW w:w="2956" w:type="dxa"/>
            <w:gridSpan w:val="2"/>
            <w:tcBorders>
              <w:top w:val="outset" w:sz="6" w:space="0" w:color="auto"/>
              <w:left w:val="outset" w:sz="6" w:space="0" w:color="auto"/>
              <w:bottom w:val="outset" w:sz="6" w:space="0" w:color="auto"/>
              <w:right w:val="outset" w:sz="6" w:space="0" w:color="auto"/>
            </w:tcBorders>
            <w:vAlign w:val="center"/>
          </w:tcPr>
          <w:p w14:paraId="25F6A6B6"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D</w:t>
            </w:r>
          </w:p>
        </w:tc>
      </w:tr>
      <w:tr w:rsidR="008917B0" w:rsidRPr="002F376F" w14:paraId="20AB6D36"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2D087386" w14:textId="77777777" w:rsidR="008917B0" w:rsidRPr="002F376F" w:rsidRDefault="008917B0" w:rsidP="008E3A18">
            <w:pPr>
              <w:spacing w:after="0" w:line="240" w:lineRule="auto"/>
              <w:ind w:left="57"/>
              <w:jc w:val="both"/>
              <w:rPr>
                <w:rFonts w:ascii="Times New Roman" w:hAnsi="Times New Roman" w:cs="Times New Roman"/>
                <w:spacing w:val="-3"/>
                <w:sz w:val="20"/>
                <w:szCs w:val="24"/>
              </w:rPr>
            </w:pPr>
            <w:r w:rsidRPr="002F376F">
              <w:rPr>
                <w:rFonts w:ascii="Times New Roman" w:hAnsi="Times New Roman" w:cs="Times New Roman"/>
                <w:spacing w:val="-3"/>
                <w:sz w:val="20"/>
                <w:szCs w:val="24"/>
              </w:rPr>
              <w:t xml:space="preserve">Attiecīgā ES tiesību akta panta numurs (uzskaitot katru tiesību </w:t>
            </w:r>
            <w:r w:rsidRPr="002F376F">
              <w:rPr>
                <w:rFonts w:ascii="Times New Roman" w:hAnsi="Times New Roman" w:cs="Times New Roman"/>
                <w:spacing w:val="-3"/>
                <w:sz w:val="20"/>
                <w:szCs w:val="24"/>
              </w:rPr>
              <w:lastRenderedPageBreak/>
              <w:t>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3844AE54" w14:textId="77777777" w:rsidR="008917B0" w:rsidRPr="002F376F" w:rsidRDefault="008917B0" w:rsidP="008E3A18">
            <w:pPr>
              <w:spacing w:after="0" w:line="240" w:lineRule="auto"/>
              <w:ind w:left="57"/>
              <w:jc w:val="both"/>
              <w:rPr>
                <w:rFonts w:ascii="Times New Roman" w:hAnsi="Times New Roman" w:cs="Times New Roman"/>
                <w:spacing w:val="-3"/>
                <w:sz w:val="20"/>
                <w:szCs w:val="24"/>
              </w:rPr>
            </w:pPr>
            <w:r w:rsidRPr="002F376F">
              <w:rPr>
                <w:rFonts w:ascii="Times New Roman" w:hAnsi="Times New Roman" w:cs="Times New Roman"/>
                <w:spacing w:val="-3"/>
                <w:sz w:val="20"/>
                <w:szCs w:val="24"/>
              </w:rPr>
              <w:lastRenderedPageBreak/>
              <w:t xml:space="preserve">Projekta vienība, kas pārņem vai ievieš katru </w:t>
            </w:r>
            <w:r w:rsidRPr="002F376F">
              <w:rPr>
                <w:rFonts w:ascii="Times New Roman" w:hAnsi="Times New Roman" w:cs="Times New Roman"/>
                <w:spacing w:val="-3"/>
                <w:sz w:val="20"/>
                <w:szCs w:val="24"/>
              </w:rPr>
              <w:lastRenderedPageBreak/>
              <w:t>šīs tabulas A ailē minēto ES tiesību akta vienību, vai tiesību akts, kur attiecīgā ES tiesību akta vienība pārņemta vai ieviesta</w:t>
            </w:r>
          </w:p>
        </w:tc>
        <w:tc>
          <w:tcPr>
            <w:tcW w:w="2657" w:type="dxa"/>
            <w:gridSpan w:val="3"/>
            <w:tcBorders>
              <w:top w:val="outset" w:sz="6" w:space="0" w:color="auto"/>
              <w:left w:val="outset" w:sz="6" w:space="0" w:color="auto"/>
              <w:bottom w:val="outset" w:sz="6" w:space="0" w:color="auto"/>
              <w:right w:val="outset" w:sz="6" w:space="0" w:color="auto"/>
            </w:tcBorders>
          </w:tcPr>
          <w:p w14:paraId="3DE0A468" w14:textId="77777777" w:rsidR="008917B0" w:rsidRPr="002F376F" w:rsidRDefault="008917B0" w:rsidP="008E3A18">
            <w:pPr>
              <w:spacing w:after="0" w:line="240" w:lineRule="auto"/>
              <w:ind w:left="57"/>
              <w:rPr>
                <w:rFonts w:ascii="Times New Roman" w:hAnsi="Times New Roman" w:cs="Times New Roman"/>
                <w:spacing w:val="-3"/>
                <w:sz w:val="20"/>
                <w:szCs w:val="24"/>
              </w:rPr>
            </w:pPr>
            <w:r w:rsidRPr="002F376F">
              <w:rPr>
                <w:rFonts w:ascii="Times New Roman" w:hAnsi="Times New Roman" w:cs="Times New Roman"/>
                <w:spacing w:val="-3"/>
                <w:sz w:val="20"/>
                <w:szCs w:val="24"/>
              </w:rPr>
              <w:lastRenderedPageBreak/>
              <w:t xml:space="preserve">Informācija par to, vai šīs tabulas A ailē minētās ES tiesību </w:t>
            </w:r>
            <w:r w:rsidRPr="002F376F">
              <w:rPr>
                <w:rFonts w:ascii="Times New Roman" w:hAnsi="Times New Roman" w:cs="Times New Roman"/>
                <w:spacing w:val="-3"/>
                <w:sz w:val="20"/>
                <w:szCs w:val="24"/>
              </w:rPr>
              <w:lastRenderedPageBreak/>
              <w:t>akta vienības tiek pārņemtas vai ieviestas pilnībā vai daļēji.</w:t>
            </w:r>
          </w:p>
          <w:p w14:paraId="6E100617" w14:textId="77777777" w:rsidR="008917B0" w:rsidRPr="002F376F" w:rsidRDefault="008917B0" w:rsidP="008E3A18">
            <w:pPr>
              <w:spacing w:after="0" w:line="240" w:lineRule="auto"/>
              <w:ind w:left="57"/>
              <w:jc w:val="both"/>
              <w:rPr>
                <w:rFonts w:ascii="Times New Roman" w:hAnsi="Times New Roman" w:cs="Times New Roman"/>
                <w:spacing w:val="-3"/>
                <w:sz w:val="20"/>
                <w:szCs w:val="24"/>
              </w:rPr>
            </w:pPr>
            <w:r w:rsidRPr="002F376F">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77C6982A" w14:textId="77777777" w:rsidR="008917B0" w:rsidRPr="002F376F" w:rsidRDefault="008917B0" w:rsidP="008E3A18">
            <w:pPr>
              <w:spacing w:after="0" w:line="240" w:lineRule="auto"/>
              <w:ind w:left="57"/>
              <w:rPr>
                <w:rFonts w:ascii="Times New Roman" w:hAnsi="Times New Roman" w:cs="Times New Roman"/>
                <w:spacing w:val="-3"/>
                <w:sz w:val="20"/>
                <w:szCs w:val="24"/>
              </w:rPr>
            </w:pPr>
            <w:r w:rsidRPr="002F376F">
              <w:rPr>
                <w:rFonts w:ascii="Times New Roman" w:hAnsi="Times New Roman" w:cs="Times New Roman"/>
                <w:spacing w:val="-3"/>
                <w:sz w:val="20"/>
                <w:szCs w:val="24"/>
              </w:rPr>
              <w:t>Norāda institūciju, kas ir atbildīga par šo saistību izpildi pilnībā</w:t>
            </w:r>
          </w:p>
        </w:tc>
        <w:tc>
          <w:tcPr>
            <w:tcW w:w="2956" w:type="dxa"/>
            <w:gridSpan w:val="2"/>
            <w:tcBorders>
              <w:top w:val="outset" w:sz="6" w:space="0" w:color="auto"/>
              <w:left w:val="outset" w:sz="6" w:space="0" w:color="auto"/>
              <w:bottom w:val="outset" w:sz="6" w:space="0" w:color="auto"/>
              <w:right w:val="outset" w:sz="6" w:space="0" w:color="auto"/>
            </w:tcBorders>
          </w:tcPr>
          <w:p w14:paraId="18C86E2F" w14:textId="77777777" w:rsidR="008917B0" w:rsidRPr="002F376F" w:rsidRDefault="008917B0" w:rsidP="008E3A18">
            <w:pPr>
              <w:spacing w:after="0" w:line="240" w:lineRule="auto"/>
              <w:ind w:left="57"/>
              <w:jc w:val="both"/>
              <w:rPr>
                <w:rFonts w:ascii="Times New Roman" w:hAnsi="Times New Roman" w:cs="Times New Roman"/>
                <w:sz w:val="20"/>
                <w:szCs w:val="24"/>
              </w:rPr>
            </w:pPr>
            <w:r w:rsidRPr="002F376F">
              <w:rPr>
                <w:rFonts w:ascii="Times New Roman" w:hAnsi="Times New Roman" w:cs="Times New Roman"/>
                <w:spacing w:val="-3"/>
                <w:sz w:val="20"/>
                <w:szCs w:val="24"/>
              </w:rPr>
              <w:lastRenderedPageBreak/>
              <w:t xml:space="preserve">Informācija par to, vai šīs </w:t>
            </w:r>
            <w:r w:rsidRPr="002F376F">
              <w:rPr>
                <w:rFonts w:ascii="Times New Roman" w:hAnsi="Times New Roman" w:cs="Times New Roman"/>
                <w:sz w:val="20"/>
                <w:szCs w:val="24"/>
              </w:rPr>
              <w:t xml:space="preserve">tabulas B ailē minētās projekta vienības </w:t>
            </w:r>
            <w:r w:rsidRPr="002F376F">
              <w:rPr>
                <w:rFonts w:ascii="Times New Roman" w:hAnsi="Times New Roman" w:cs="Times New Roman"/>
                <w:sz w:val="20"/>
                <w:szCs w:val="24"/>
              </w:rPr>
              <w:lastRenderedPageBreak/>
              <w:t>paredz stingrākas prasības nekā šīs tabulas A ailē minētās ES tiesību akta vienības.</w:t>
            </w:r>
          </w:p>
          <w:p w14:paraId="5C37BC57" w14:textId="77777777" w:rsidR="008917B0" w:rsidRPr="002F376F" w:rsidRDefault="008917B0" w:rsidP="008E3A18">
            <w:pPr>
              <w:spacing w:after="0" w:line="240" w:lineRule="auto"/>
              <w:ind w:left="57"/>
              <w:jc w:val="both"/>
              <w:rPr>
                <w:rFonts w:ascii="Times New Roman" w:hAnsi="Times New Roman" w:cs="Times New Roman"/>
                <w:sz w:val="20"/>
                <w:szCs w:val="24"/>
              </w:rPr>
            </w:pPr>
            <w:r w:rsidRPr="002F376F">
              <w:rPr>
                <w:rFonts w:ascii="Times New Roman" w:hAnsi="Times New Roman" w:cs="Times New Roman"/>
                <w:sz w:val="20"/>
                <w:szCs w:val="24"/>
              </w:rPr>
              <w:t>Ja projekts satur stingrā</w:t>
            </w:r>
            <w:r w:rsidRPr="002F376F">
              <w:rPr>
                <w:rFonts w:ascii="Times New Roman" w:hAnsi="Times New Roman" w:cs="Times New Roman"/>
                <w:sz w:val="20"/>
                <w:szCs w:val="24"/>
              </w:rPr>
              <w:softHyphen/>
              <w:t>kas prasības nekā attie</w:t>
            </w:r>
            <w:r w:rsidRPr="002F376F">
              <w:rPr>
                <w:rFonts w:ascii="Times New Roman" w:hAnsi="Times New Roman" w:cs="Times New Roman"/>
                <w:sz w:val="20"/>
                <w:szCs w:val="24"/>
              </w:rPr>
              <w:softHyphen/>
              <w:t>cīgais ES tiesību akts, norāda pamatojumu un samērīgumu.</w:t>
            </w:r>
          </w:p>
          <w:p w14:paraId="61414971" w14:textId="77777777" w:rsidR="008917B0" w:rsidRPr="002F376F" w:rsidRDefault="008917B0" w:rsidP="008E3A18">
            <w:pPr>
              <w:spacing w:after="0" w:line="240" w:lineRule="auto"/>
              <w:ind w:left="57"/>
              <w:jc w:val="both"/>
              <w:rPr>
                <w:rFonts w:ascii="Times New Roman" w:hAnsi="Times New Roman" w:cs="Times New Roman"/>
                <w:spacing w:val="-3"/>
                <w:sz w:val="20"/>
                <w:szCs w:val="24"/>
              </w:rPr>
            </w:pPr>
            <w:r w:rsidRPr="002F376F">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2F376F">
              <w:rPr>
                <w:rFonts w:ascii="Times New Roman" w:hAnsi="Times New Roman" w:cs="Times New Roman"/>
                <w:spacing w:val="-3"/>
                <w:sz w:val="20"/>
                <w:szCs w:val="24"/>
              </w:rPr>
              <w:t xml:space="preserve"> noteikšanas, nekā paredzēts attiecīgajos ES tiesību aktos</w:t>
            </w:r>
          </w:p>
        </w:tc>
      </w:tr>
      <w:tr w:rsidR="008C157C" w:rsidRPr="002F376F" w14:paraId="1CB10DE4"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6FA4841B" w14:textId="36A0810A"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lastRenderedPageBreak/>
              <w:t>Regulas 40. panta 1. punkta a) apakšpunkts</w:t>
            </w:r>
          </w:p>
        </w:tc>
        <w:tc>
          <w:tcPr>
            <w:tcW w:w="2090" w:type="dxa"/>
            <w:gridSpan w:val="3"/>
            <w:tcBorders>
              <w:top w:val="outset" w:sz="6" w:space="0" w:color="auto"/>
              <w:left w:val="outset" w:sz="6" w:space="0" w:color="auto"/>
              <w:bottom w:val="outset" w:sz="6" w:space="0" w:color="auto"/>
              <w:right w:val="outset" w:sz="6" w:space="0" w:color="auto"/>
            </w:tcBorders>
          </w:tcPr>
          <w:p w14:paraId="156CE052" w14:textId="468323AA" w:rsidR="008C157C" w:rsidRPr="002F376F" w:rsidRDefault="008C157C" w:rsidP="008C157C">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78.7. apakšpunkts</w:t>
            </w:r>
          </w:p>
        </w:tc>
        <w:tc>
          <w:tcPr>
            <w:tcW w:w="2657" w:type="dxa"/>
            <w:gridSpan w:val="3"/>
            <w:tcBorders>
              <w:top w:val="outset" w:sz="6" w:space="0" w:color="auto"/>
              <w:left w:val="outset" w:sz="6" w:space="0" w:color="auto"/>
              <w:bottom w:val="outset" w:sz="6" w:space="0" w:color="auto"/>
              <w:right w:val="outset" w:sz="6" w:space="0" w:color="auto"/>
            </w:tcBorders>
          </w:tcPr>
          <w:p w14:paraId="0CE65B78" w14:textId="2FFC1217"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7C4FCE7A" w14:textId="744ED452"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8C157C" w:rsidRPr="002F376F" w14:paraId="7F1402BC"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55BE6BF4" w14:textId="3E236C8F"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40. panta 1. punkta b) apakšpunkts</w:t>
            </w:r>
          </w:p>
        </w:tc>
        <w:tc>
          <w:tcPr>
            <w:tcW w:w="2090" w:type="dxa"/>
            <w:gridSpan w:val="3"/>
            <w:tcBorders>
              <w:top w:val="outset" w:sz="6" w:space="0" w:color="auto"/>
              <w:left w:val="outset" w:sz="6" w:space="0" w:color="auto"/>
              <w:bottom w:val="outset" w:sz="6" w:space="0" w:color="auto"/>
              <w:right w:val="outset" w:sz="6" w:space="0" w:color="auto"/>
            </w:tcBorders>
          </w:tcPr>
          <w:p w14:paraId="05405C71" w14:textId="70087506" w:rsidR="008C157C" w:rsidRPr="002F376F" w:rsidRDefault="008C157C" w:rsidP="008C157C">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78.6. apakšpunkts</w:t>
            </w:r>
          </w:p>
        </w:tc>
        <w:tc>
          <w:tcPr>
            <w:tcW w:w="2657" w:type="dxa"/>
            <w:gridSpan w:val="3"/>
            <w:tcBorders>
              <w:top w:val="outset" w:sz="6" w:space="0" w:color="auto"/>
              <w:left w:val="outset" w:sz="6" w:space="0" w:color="auto"/>
              <w:bottom w:val="outset" w:sz="6" w:space="0" w:color="auto"/>
              <w:right w:val="outset" w:sz="6" w:space="0" w:color="auto"/>
            </w:tcBorders>
          </w:tcPr>
          <w:p w14:paraId="11271BA4" w14:textId="0F7E6789"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245C2C16" w14:textId="7F56AC16" w:rsidR="008C157C" w:rsidRPr="002F376F" w:rsidRDefault="008C157C" w:rsidP="008C157C">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8917B0" w:rsidRPr="002F376F" w14:paraId="635E29DD"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6B897F70" w14:textId="23AC554F" w:rsidR="008917B0" w:rsidRPr="002F376F" w:rsidRDefault="008917B0" w:rsidP="008E3A18">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 xml:space="preserve">Regulas </w:t>
            </w:r>
            <w:r w:rsidR="008E3A18" w:rsidRPr="002F376F">
              <w:rPr>
                <w:rFonts w:ascii="Times New Roman" w:hAnsi="Times New Roman" w:cs="Times New Roman"/>
                <w:spacing w:val="-2"/>
                <w:sz w:val="24"/>
                <w:szCs w:val="24"/>
              </w:rPr>
              <w:t>44</w:t>
            </w:r>
            <w:r w:rsidRPr="002F376F">
              <w:rPr>
                <w:rFonts w:ascii="Times New Roman" w:hAnsi="Times New Roman" w:cs="Times New Roman"/>
                <w:spacing w:val="-2"/>
                <w:sz w:val="24"/>
                <w:szCs w:val="24"/>
              </w:rPr>
              <w:t>.</w:t>
            </w:r>
            <w:r w:rsidR="008E3A18" w:rsidRPr="002F376F">
              <w:rPr>
                <w:rFonts w:ascii="Times New Roman" w:hAnsi="Times New Roman" w:cs="Times New Roman"/>
                <w:spacing w:val="-2"/>
                <w:sz w:val="24"/>
                <w:szCs w:val="24"/>
              </w:rPr>
              <w:t> </w:t>
            </w:r>
            <w:r w:rsidRPr="002F376F">
              <w:rPr>
                <w:rFonts w:ascii="Times New Roman" w:hAnsi="Times New Roman" w:cs="Times New Roman"/>
                <w:spacing w:val="-2"/>
                <w:sz w:val="24"/>
                <w:szCs w:val="24"/>
              </w:rPr>
              <w:t xml:space="preserve">panta </w:t>
            </w:r>
            <w:r w:rsidR="008E3A18" w:rsidRPr="002F376F">
              <w:rPr>
                <w:rFonts w:ascii="Times New Roman" w:hAnsi="Times New Roman" w:cs="Times New Roman"/>
                <w:spacing w:val="-2"/>
                <w:sz w:val="24"/>
                <w:szCs w:val="24"/>
              </w:rPr>
              <w:t>1</w:t>
            </w:r>
            <w:r w:rsidRPr="002F376F">
              <w:rPr>
                <w:rFonts w:ascii="Times New Roman" w:hAnsi="Times New Roman" w:cs="Times New Roman"/>
                <w:spacing w:val="-2"/>
                <w:sz w:val="24"/>
                <w:szCs w:val="24"/>
              </w:rPr>
              <w:t>.</w:t>
            </w:r>
            <w:r w:rsidR="008E3A18" w:rsidRPr="002F376F">
              <w:rPr>
                <w:rFonts w:ascii="Times New Roman" w:hAnsi="Times New Roman" w:cs="Times New Roman"/>
                <w:spacing w:val="-2"/>
                <w:sz w:val="24"/>
                <w:szCs w:val="24"/>
              </w:rPr>
              <w:t> </w:t>
            </w:r>
            <w:r w:rsidRPr="002F376F">
              <w:rPr>
                <w:rFonts w:ascii="Times New Roman" w:hAnsi="Times New Roman" w:cs="Times New Roman"/>
                <w:spacing w:val="-2"/>
                <w:sz w:val="24"/>
                <w:szCs w:val="24"/>
              </w:rPr>
              <w:t>punkts</w:t>
            </w:r>
          </w:p>
        </w:tc>
        <w:tc>
          <w:tcPr>
            <w:tcW w:w="2090" w:type="dxa"/>
            <w:gridSpan w:val="3"/>
            <w:tcBorders>
              <w:top w:val="outset" w:sz="6" w:space="0" w:color="auto"/>
              <w:left w:val="outset" w:sz="6" w:space="0" w:color="auto"/>
              <w:bottom w:val="outset" w:sz="6" w:space="0" w:color="auto"/>
              <w:right w:val="outset" w:sz="6" w:space="0" w:color="auto"/>
            </w:tcBorders>
          </w:tcPr>
          <w:p w14:paraId="2436A7F0" w14:textId="77777777" w:rsidR="008917B0" w:rsidRPr="002F376F" w:rsidRDefault="008E3A18" w:rsidP="008E3A18">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78.1. apakšpunkts</w:t>
            </w:r>
          </w:p>
          <w:p w14:paraId="38398242" w14:textId="1146F6EC" w:rsidR="008C157C" w:rsidRPr="002F376F" w:rsidRDefault="008C157C" w:rsidP="008E3A18">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83.1. apakšpunkts</w:t>
            </w:r>
          </w:p>
          <w:p w14:paraId="14EAEF31" w14:textId="5FD558E2" w:rsidR="008C157C" w:rsidRPr="002F376F" w:rsidRDefault="008C157C" w:rsidP="008E3A18">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83.2. apakšpunkts</w:t>
            </w:r>
          </w:p>
        </w:tc>
        <w:tc>
          <w:tcPr>
            <w:tcW w:w="2657" w:type="dxa"/>
            <w:gridSpan w:val="3"/>
            <w:tcBorders>
              <w:top w:val="outset" w:sz="6" w:space="0" w:color="auto"/>
              <w:left w:val="outset" w:sz="6" w:space="0" w:color="auto"/>
              <w:bottom w:val="outset" w:sz="6" w:space="0" w:color="auto"/>
              <w:right w:val="outset" w:sz="6" w:space="0" w:color="auto"/>
            </w:tcBorders>
          </w:tcPr>
          <w:p w14:paraId="13E6D5E3" w14:textId="77777777" w:rsidR="008917B0" w:rsidRPr="002F376F" w:rsidRDefault="008917B0" w:rsidP="008E3A18">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19A829F4" w14:textId="3E93FE3D" w:rsidR="008917B0" w:rsidRPr="002F376F" w:rsidRDefault="008E3A18" w:rsidP="008E3A18">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 xml:space="preserve">MK noteikumu projekts </w:t>
            </w:r>
            <w:r w:rsidR="008917B0" w:rsidRPr="002F376F">
              <w:rPr>
                <w:rFonts w:ascii="Times New Roman" w:hAnsi="Times New Roman" w:cs="Times New Roman"/>
                <w:spacing w:val="-2"/>
                <w:sz w:val="24"/>
                <w:szCs w:val="24"/>
              </w:rPr>
              <w:t>neparedz stingrākas prasības</w:t>
            </w:r>
          </w:p>
        </w:tc>
      </w:tr>
      <w:tr w:rsidR="004D1812" w:rsidRPr="002F376F" w14:paraId="66226A95"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2E78F447" w14:textId="6A61DC70"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54. panta 1. punkts</w:t>
            </w:r>
          </w:p>
        </w:tc>
        <w:tc>
          <w:tcPr>
            <w:tcW w:w="2090" w:type="dxa"/>
            <w:gridSpan w:val="3"/>
            <w:tcBorders>
              <w:top w:val="outset" w:sz="6" w:space="0" w:color="auto"/>
              <w:left w:val="outset" w:sz="6" w:space="0" w:color="auto"/>
              <w:bottom w:val="outset" w:sz="6" w:space="0" w:color="auto"/>
              <w:right w:val="outset" w:sz="6" w:space="0" w:color="auto"/>
            </w:tcBorders>
          </w:tcPr>
          <w:p w14:paraId="3722A6A3" w14:textId="77777777" w:rsidR="004D1812" w:rsidRPr="002F376F" w:rsidRDefault="004D1812" w:rsidP="004D1812">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78.2. apakšpunkts</w:t>
            </w:r>
          </w:p>
          <w:p w14:paraId="71401E55" w14:textId="475F8D56" w:rsidR="008C157C" w:rsidRPr="002F376F" w:rsidRDefault="008C157C" w:rsidP="004D1812">
            <w:pPr>
              <w:spacing w:after="0" w:line="240" w:lineRule="auto"/>
              <w:rPr>
                <w:rFonts w:ascii="Times New Roman" w:hAnsi="Times New Roman" w:cs="Times New Roman"/>
                <w:spacing w:val="-2"/>
                <w:sz w:val="24"/>
                <w:szCs w:val="24"/>
              </w:rPr>
            </w:pPr>
            <w:r w:rsidRPr="002F376F">
              <w:rPr>
                <w:rFonts w:ascii="Times New Roman" w:hAnsi="Times New Roman" w:cs="Times New Roman"/>
                <w:spacing w:val="-2"/>
                <w:sz w:val="24"/>
                <w:szCs w:val="24"/>
              </w:rPr>
              <w:t>78.4. apakšpunkts</w:t>
            </w:r>
          </w:p>
        </w:tc>
        <w:tc>
          <w:tcPr>
            <w:tcW w:w="2657" w:type="dxa"/>
            <w:gridSpan w:val="3"/>
            <w:tcBorders>
              <w:top w:val="outset" w:sz="6" w:space="0" w:color="auto"/>
              <w:left w:val="outset" w:sz="6" w:space="0" w:color="auto"/>
              <w:bottom w:val="outset" w:sz="6" w:space="0" w:color="auto"/>
              <w:right w:val="outset" w:sz="6" w:space="0" w:color="auto"/>
            </w:tcBorders>
          </w:tcPr>
          <w:p w14:paraId="43D89B37" w14:textId="03DE9E6B"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67C75C07" w14:textId="0E7017B6"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4D1812" w:rsidRPr="002F376F" w14:paraId="59449C83"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515FC180" w14:textId="4B706A93"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57. panta 1. punkta a) apakšpunkts</w:t>
            </w:r>
          </w:p>
        </w:tc>
        <w:tc>
          <w:tcPr>
            <w:tcW w:w="2090" w:type="dxa"/>
            <w:gridSpan w:val="3"/>
            <w:tcBorders>
              <w:top w:val="outset" w:sz="6" w:space="0" w:color="auto"/>
              <w:left w:val="outset" w:sz="6" w:space="0" w:color="auto"/>
              <w:bottom w:val="outset" w:sz="6" w:space="0" w:color="auto"/>
              <w:right w:val="outset" w:sz="6" w:space="0" w:color="auto"/>
            </w:tcBorders>
          </w:tcPr>
          <w:p w14:paraId="618F3080" w14:textId="6FC84DFD" w:rsidR="004D1812" w:rsidRPr="002F376F" w:rsidRDefault="004D1812" w:rsidP="004D1812">
            <w:pPr>
              <w:spacing w:after="0" w:line="240" w:lineRule="auto"/>
              <w:ind w:left="57" w:firstLine="14"/>
              <w:rPr>
                <w:rFonts w:ascii="Times New Roman" w:hAnsi="Times New Roman" w:cs="Times New Roman"/>
                <w:spacing w:val="-2"/>
                <w:sz w:val="24"/>
                <w:szCs w:val="24"/>
              </w:rPr>
            </w:pPr>
            <w:r w:rsidRPr="002F376F">
              <w:rPr>
                <w:rFonts w:ascii="Times New Roman" w:hAnsi="Times New Roman" w:cs="Times New Roman"/>
                <w:spacing w:val="-2"/>
                <w:sz w:val="24"/>
                <w:szCs w:val="24"/>
              </w:rPr>
              <w:t>78.3. apakšpunkts</w:t>
            </w:r>
          </w:p>
        </w:tc>
        <w:tc>
          <w:tcPr>
            <w:tcW w:w="2657" w:type="dxa"/>
            <w:gridSpan w:val="3"/>
            <w:tcBorders>
              <w:top w:val="outset" w:sz="6" w:space="0" w:color="auto"/>
              <w:left w:val="outset" w:sz="6" w:space="0" w:color="auto"/>
              <w:bottom w:val="outset" w:sz="6" w:space="0" w:color="auto"/>
              <w:right w:val="outset" w:sz="6" w:space="0" w:color="auto"/>
            </w:tcBorders>
          </w:tcPr>
          <w:p w14:paraId="4D449902" w14:textId="0AE2281B"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5BAEBAE4" w14:textId="212947F6"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4D1812" w:rsidRPr="002F376F" w14:paraId="38F96666"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291A3AFF" w14:textId="390A7A98"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57. panta 1. punkta b) apakšpunkts</w:t>
            </w:r>
          </w:p>
        </w:tc>
        <w:tc>
          <w:tcPr>
            <w:tcW w:w="2090" w:type="dxa"/>
            <w:gridSpan w:val="3"/>
            <w:tcBorders>
              <w:top w:val="outset" w:sz="6" w:space="0" w:color="auto"/>
              <w:left w:val="outset" w:sz="6" w:space="0" w:color="auto"/>
              <w:bottom w:val="outset" w:sz="6" w:space="0" w:color="auto"/>
              <w:right w:val="outset" w:sz="6" w:space="0" w:color="auto"/>
            </w:tcBorders>
          </w:tcPr>
          <w:p w14:paraId="6E55FE6F" w14:textId="581B27B0"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78.5. apakšpunkts</w:t>
            </w:r>
          </w:p>
        </w:tc>
        <w:tc>
          <w:tcPr>
            <w:tcW w:w="2657" w:type="dxa"/>
            <w:gridSpan w:val="3"/>
            <w:tcBorders>
              <w:top w:val="outset" w:sz="6" w:space="0" w:color="auto"/>
              <w:left w:val="outset" w:sz="6" w:space="0" w:color="auto"/>
              <w:bottom w:val="outset" w:sz="6" w:space="0" w:color="auto"/>
              <w:right w:val="outset" w:sz="6" w:space="0" w:color="auto"/>
            </w:tcBorders>
          </w:tcPr>
          <w:p w14:paraId="740ED232" w14:textId="7DBCF61C"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956" w:type="dxa"/>
            <w:gridSpan w:val="2"/>
            <w:tcBorders>
              <w:top w:val="outset" w:sz="6" w:space="0" w:color="auto"/>
              <w:left w:val="outset" w:sz="6" w:space="0" w:color="auto"/>
              <w:bottom w:val="outset" w:sz="6" w:space="0" w:color="auto"/>
              <w:right w:val="outset" w:sz="6" w:space="0" w:color="auto"/>
            </w:tcBorders>
          </w:tcPr>
          <w:p w14:paraId="77A2BB53" w14:textId="553A82D0" w:rsidR="004D1812" w:rsidRPr="002F376F" w:rsidRDefault="004D1812" w:rsidP="004D1812">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8917B0" w:rsidRPr="002F376F" w14:paraId="18036D78" w14:textId="77777777" w:rsidTr="008917B0">
        <w:trPr>
          <w:jc w:val="center"/>
        </w:trPr>
        <w:tc>
          <w:tcPr>
            <w:tcW w:w="2495" w:type="dxa"/>
            <w:gridSpan w:val="2"/>
            <w:tcBorders>
              <w:top w:val="outset" w:sz="6" w:space="0" w:color="auto"/>
              <w:left w:val="outset" w:sz="6" w:space="0" w:color="auto"/>
              <w:bottom w:val="outset" w:sz="6" w:space="0" w:color="auto"/>
              <w:right w:val="outset" w:sz="6" w:space="0" w:color="auto"/>
            </w:tcBorders>
          </w:tcPr>
          <w:p w14:paraId="72A106FF" w14:textId="77777777" w:rsidR="008917B0" w:rsidRPr="002F376F" w:rsidRDefault="008917B0" w:rsidP="008E3A18">
            <w:pPr>
              <w:spacing w:after="0" w:line="240" w:lineRule="auto"/>
              <w:ind w:left="57"/>
              <w:rPr>
                <w:rFonts w:ascii="Times New Roman" w:hAnsi="Times New Roman" w:cs="Times New Roman"/>
                <w:spacing w:val="-3"/>
                <w:sz w:val="24"/>
                <w:szCs w:val="24"/>
              </w:rPr>
            </w:pPr>
            <w:proofErr w:type="gramStart"/>
            <w:r w:rsidRPr="002F376F">
              <w:rPr>
                <w:rFonts w:ascii="Times New Roman" w:hAnsi="Times New Roman" w:cs="Times New Roman"/>
                <w:spacing w:val="-3"/>
                <w:sz w:val="24"/>
                <w:szCs w:val="24"/>
              </w:rPr>
              <w:t>Kā ir izmantota ES tiesību aktā paredzētā rīcības brīvība dalīb</w:t>
            </w:r>
            <w:r w:rsidRPr="002F376F">
              <w:rPr>
                <w:rFonts w:ascii="Times New Roman" w:hAnsi="Times New Roman" w:cs="Times New Roman"/>
                <w:spacing w:val="-3"/>
                <w:sz w:val="24"/>
                <w:szCs w:val="24"/>
              </w:rPr>
              <w:softHyphen/>
              <w:t>valstij pārņemt vai ieviest</w:t>
            </w:r>
            <w:proofErr w:type="gramEnd"/>
            <w:r w:rsidRPr="002F376F">
              <w:rPr>
                <w:rFonts w:ascii="Times New Roman" w:hAnsi="Times New Roman" w:cs="Times New Roman"/>
                <w:spacing w:val="-3"/>
                <w:sz w:val="24"/>
                <w:szCs w:val="24"/>
              </w:rPr>
              <w:t xml:space="preserve"> noteiktas ES tiesību akta normas?</w:t>
            </w:r>
          </w:p>
          <w:p w14:paraId="26965D46" w14:textId="77777777" w:rsidR="008917B0" w:rsidRPr="002F376F" w:rsidRDefault="008917B0" w:rsidP="008E3A18">
            <w:pPr>
              <w:spacing w:after="0" w:line="240" w:lineRule="auto"/>
              <w:ind w:left="57"/>
              <w:rPr>
                <w:rFonts w:ascii="Times New Roman" w:hAnsi="Times New Roman" w:cs="Times New Roman"/>
                <w:spacing w:val="-3"/>
                <w:sz w:val="24"/>
                <w:szCs w:val="24"/>
              </w:rPr>
            </w:pPr>
            <w:r w:rsidRPr="002F376F">
              <w:rPr>
                <w:rFonts w:ascii="Times New Roman" w:hAnsi="Times New Roman" w:cs="Times New Roman"/>
                <w:spacing w:val="-3"/>
                <w:sz w:val="24"/>
                <w:szCs w:val="24"/>
              </w:rPr>
              <w:t>Kādēļ?</w:t>
            </w:r>
          </w:p>
        </w:tc>
        <w:tc>
          <w:tcPr>
            <w:tcW w:w="7703" w:type="dxa"/>
            <w:gridSpan w:val="8"/>
            <w:tcBorders>
              <w:top w:val="outset" w:sz="6" w:space="0" w:color="auto"/>
              <w:left w:val="outset" w:sz="6" w:space="0" w:color="auto"/>
              <w:bottom w:val="outset" w:sz="6" w:space="0" w:color="auto"/>
              <w:right w:val="outset" w:sz="6" w:space="0" w:color="auto"/>
            </w:tcBorders>
          </w:tcPr>
          <w:p w14:paraId="71850AFD"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8917B0" w:rsidRPr="002F376F" w14:paraId="033D5105" w14:textId="77777777" w:rsidTr="00DE14F4">
        <w:trPr>
          <w:jc w:val="center"/>
        </w:trPr>
        <w:tc>
          <w:tcPr>
            <w:tcW w:w="2495" w:type="dxa"/>
            <w:gridSpan w:val="2"/>
            <w:tcBorders>
              <w:top w:val="outset" w:sz="6" w:space="0" w:color="auto"/>
              <w:left w:val="outset" w:sz="6" w:space="0" w:color="auto"/>
              <w:bottom w:val="single" w:sz="4" w:space="0" w:color="auto"/>
              <w:right w:val="outset" w:sz="6" w:space="0" w:color="auto"/>
            </w:tcBorders>
          </w:tcPr>
          <w:p w14:paraId="568B5B40" w14:textId="77777777" w:rsidR="008917B0" w:rsidRPr="002F376F" w:rsidRDefault="008917B0" w:rsidP="006E2985">
            <w:pPr>
              <w:spacing w:after="0" w:line="240" w:lineRule="auto"/>
              <w:ind w:left="57" w:right="65"/>
              <w:jc w:val="both"/>
              <w:rPr>
                <w:rFonts w:ascii="Times New Roman" w:hAnsi="Times New Roman" w:cs="Times New Roman"/>
                <w:spacing w:val="-3"/>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outset" w:sz="6" w:space="0" w:color="auto"/>
              <w:left w:val="outset" w:sz="6" w:space="0" w:color="auto"/>
              <w:bottom w:val="single" w:sz="4" w:space="0" w:color="auto"/>
              <w:right w:val="outset" w:sz="6" w:space="0" w:color="auto"/>
            </w:tcBorders>
          </w:tcPr>
          <w:p w14:paraId="3B388B1B"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8917B0" w:rsidRPr="002F376F" w14:paraId="39B9E4B9"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6259E7DC"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703" w:type="dxa"/>
            <w:gridSpan w:val="8"/>
            <w:tcBorders>
              <w:top w:val="single" w:sz="4" w:space="0" w:color="auto"/>
              <w:left w:val="single" w:sz="4" w:space="0" w:color="auto"/>
              <w:bottom w:val="single" w:sz="4" w:space="0" w:color="auto"/>
              <w:right w:val="single" w:sz="4" w:space="0" w:color="auto"/>
            </w:tcBorders>
          </w:tcPr>
          <w:p w14:paraId="2E20C1DC"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DE14F4" w:rsidRPr="002F376F" w14:paraId="2432D842" w14:textId="77777777" w:rsidTr="00DE14F4">
        <w:trPr>
          <w:jc w:val="center"/>
        </w:trPr>
        <w:tc>
          <w:tcPr>
            <w:tcW w:w="101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8AF1D" w14:textId="77777777" w:rsidR="00DE14F4" w:rsidRPr="002F376F" w:rsidRDefault="00DE14F4" w:rsidP="008E3A18">
            <w:pPr>
              <w:spacing w:after="0" w:line="240" w:lineRule="auto"/>
              <w:ind w:left="57"/>
              <w:rPr>
                <w:rFonts w:ascii="Times New Roman" w:hAnsi="Times New Roman" w:cs="Times New Roman"/>
                <w:sz w:val="6"/>
                <w:szCs w:val="6"/>
              </w:rPr>
            </w:pPr>
          </w:p>
        </w:tc>
      </w:tr>
      <w:tr w:rsidR="006E2985" w:rsidRPr="002F376F" w14:paraId="1C8FD444"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55C07050" w14:textId="292ACE86" w:rsidR="006E2985" w:rsidRPr="002F376F" w:rsidRDefault="006E2985" w:rsidP="006E298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single" w:sz="4" w:space="0" w:color="auto"/>
              <w:left w:val="single" w:sz="4" w:space="0" w:color="auto"/>
              <w:bottom w:val="single" w:sz="4" w:space="0" w:color="auto"/>
              <w:right w:val="single" w:sz="4" w:space="0" w:color="auto"/>
            </w:tcBorders>
          </w:tcPr>
          <w:p w14:paraId="52A199A3" w14:textId="2BA1AE72" w:rsidR="006E2985" w:rsidRPr="002F376F" w:rsidRDefault="006E2985" w:rsidP="006E2985">
            <w:pPr>
              <w:spacing w:after="0" w:line="240" w:lineRule="auto"/>
              <w:ind w:left="57" w:right="113"/>
              <w:jc w:val="both"/>
              <w:rPr>
                <w:rFonts w:ascii="Times New Roman" w:hAnsi="Times New Roman" w:cs="Times New Roman"/>
                <w:sz w:val="24"/>
                <w:szCs w:val="24"/>
              </w:rPr>
            </w:pPr>
            <w:r w:rsidRPr="002F376F">
              <w:rPr>
                <w:rFonts w:ascii="Times New Roman" w:hAnsi="Times New Roman" w:cs="Times New Roman"/>
                <w:sz w:val="24"/>
                <w:szCs w:val="24"/>
              </w:rPr>
              <w:t xml:space="preserve">Eiropas Komisijas 2015. gada 2. marta Īstenošanas regula Nr. 2015/377, ar ko izveido modeļus dokumentiem, kuri vajadzīgi gada atlikuma maksājumiem atbilstoši Eiropas Parlamenta un Padomes Regulai (ES) Nr. 514/2014, ar ko </w:t>
            </w:r>
            <w:r w:rsidRPr="002F376F">
              <w:rPr>
                <w:rFonts w:ascii="Times New Roman" w:hAnsi="Times New Roman" w:cs="Times New Roman"/>
                <w:sz w:val="24"/>
                <w:szCs w:val="24"/>
              </w:rPr>
              <w:lastRenderedPageBreak/>
              <w:t>paredz vispārīgus noteikumus Patvēruma, migrācijas un integrācijas fondam un finansiālā atbalsta instrumentam policijas sadarbībai, noziedzības novēršanai un apkarošanai un krīžu pārvarēšanai.</w:t>
            </w:r>
          </w:p>
        </w:tc>
      </w:tr>
      <w:tr w:rsidR="006E2985" w:rsidRPr="002F376F" w14:paraId="53BBFD0A" w14:textId="77777777" w:rsidTr="00DE14F4">
        <w:trPr>
          <w:jc w:val="center"/>
        </w:trPr>
        <w:tc>
          <w:tcPr>
            <w:tcW w:w="2495" w:type="dxa"/>
            <w:gridSpan w:val="2"/>
            <w:tcBorders>
              <w:top w:val="single" w:sz="4" w:space="0" w:color="auto"/>
              <w:left w:val="outset" w:sz="6" w:space="0" w:color="auto"/>
              <w:bottom w:val="outset" w:sz="6" w:space="0" w:color="auto"/>
              <w:right w:val="outset" w:sz="6" w:space="0" w:color="auto"/>
            </w:tcBorders>
          </w:tcPr>
          <w:p w14:paraId="0CE3F818" w14:textId="66DA0566" w:rsidR="006E2985" w:rsidRPr="002F376F" w:rsidRDefault="006E2985" w:rsidP="006E298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lastRenderedPageBreak/>
              <w:t>A</w:t>
            </w:r>
          </w:p>
        </w:tc>
        <w:tc>
          <w:tcPr>
            <w:tcW w:w="2567" w:type="dxa"/>
            <w:gridSpan w:val="4"/>
            <w:tcBorders>
              <w:top w:val="single" w:sz="4" w:space="0" w:color="auto"/>
              <w:left w:val="outset" w:sz="6" w:space="0" w:color="auto"/>
              <w:bottom w:val="outset" w:sz="6" w:space="0" w:color="auto"/>
              <w:right w:val="outset" w:sz="6" w:space="0" w:color="auto"/>
            </w:tcBorders>
          </w:tcPr>
          <w:p w14:paraId="71284114" w14:textId="5D74EF61" w:rsidR="006E2985" w:rsidRPr="002F376F" w:rsidRDefault="006E2985" w:rsidP="006E298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2568" w:type="dxa"/>
            <w:gridSpan w:val="3"/>
            <w:tcBorders>
              <w:top w:val="single" w:sz="4" w:space="0" w:color="auto"/>
              <w:left w:val="outset" w:sz="6" w:space="0" w:color="auto"/>
              <w:bottom w:val="outset" w:sz="6" w:space="0" w:color="auto"/>
              <w:right w:val="outset" w:sz="6" w:space="0" w:color="auto"/>
            </w:tcBorders>
          </w:tcPr>
          <w:p w14:paraId="30558FA8" w14:textId="6A1043C9" w:rsidR="006E2985" w:rsidRPr="002F376F" w:rsidRDefault="006E2985" w:rsidP="006E298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c>
          <w:tcPr>
            <w:tcW w:w="2568" w:type="dxa"/>
            <w:tcBorders>
              <w:top w:val="single" w:sz="4" w:space="0" w:color="auto"/>
              <w:left w:val="outset" w:sz="6" w:space="0" w:color="auto"/>
              <w:bottom w:val="outset" w:sz="6" w:space="0" w:color="auto"/>
              <w:right w:val="outset" w:sz="6" w:space="0" w:color="auto"/>
            </w:tcBorders>
          </w:tcPr>
          <w:p w14:paraId="20B17AAD" w14:textId="0D057746" w:rsidR="006E2985" w:rsidRPr="002F376F" w:rsidRDefault="006E2985" w:rsidP="006E298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D</w:t>
            </w:r>
          </w:p>
        </w:tc>
      </w:tr>
      <w:tr w:rsidR="006E2985" w:rsidRPr="002F376F" w14:paraId="49F0B07E" w14:textId="77777777" w:rsidTr="0061567F">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07309906" w14:textId="5ADCB516" w:rsidR="006E2985" w:rsidRPr="002F376F" w:rsidRDefault="00930EEF" w:rsidP="006E2985">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1. un 3. pielikums</w:t>
            </w:r>
          </w:p>
        </w:tc>
        <w:tc>
          <w:tcPr>
            <w:tcW w:w="2567" w:type="dxa"/>
            <w:gridSpan w:val="4"/>
            <w:tcBorders>
              <w:top w:val="single" w:sz="12" w:space="0" w:color="auto"/>
              <w:left w:val="outset" w:sz="6" w:space="0" w:color="auto"/>
              <w:bottom w:val="outset" w:sz="6" w:space="0" w:color="auto"/>
              <w:right w:val="outset" w:sz="6" w:space="0" w:color="auto"/>
            </w:tcBorders>
          </w:tcPr>
          <w:p w14:paraId="19BD17CC" w14:textId="77777777" w:rsidR="006E2985" w:rsidRPr="002F376F" w:rsidRDefault="00930EEF" w:rsidP="006E2985">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80.1. apakšpunkts</w:t>
            </w:r>
          </w:p>
          <w:p w14:paraId="7E806C4C" w14:textId="485EDF7B"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80.2. apakšpunkts</w:t>
            </w:r>
          </w:p>
          <w:p w14:paraId="6E6B2D14" w14:textId="7C48F379" w:rsidR="00930EEF" w:rsidRPr="002F376F" w:rsidRDefault="00930EEF" w:rsidP="006E2985">
            <w:pPr>
              <w:spacing w:after="0" w:line="240" w:lineRule="auto"/>
              <w:ind w:left="57"/>
              <w:rPr>
                <w:rFonts w:ascii="Times New Roman" w:hAnsi="Times New Roman" w:cs="Times New Roman"/>
                <w:spacing w:val="-2"/>
                <w:sz w:val="24"/>
                <w:szCs w:val="24"/>
              </w:rPr>
            </w:pPr>
          </w:p>
        </w:tc>
        <w:tc>
          <w:tcPr>
            <w:tcW w:w="2568" w:type="dxa"/>
            <w:gridSpan w:val="3"/>
            <w:tcBorders>
              <w:top w:val="single" w:sz="12" w:space="0" w:color="auto"/>
              <w:left w:val="outset" w:sz="6" w:space="0" w:color="auto"/>
              <w:bottom w:val="outset" w:sz="6" w:space="0" w:color="auto"/>
              <w:right w:val="outset" w:sz="6" w:space="0" w:color="auto"/>
            </w:tcBorders>
          </w:tcPr>
          <w:p w14:paraId="20AD576C" w14:textId="2C2C3621" w:rsidR="006E2985" w:rsidRPr="002F376F" w:rsidRDefault="006E2985" w:rsidP="006E2985">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34FF8727" w14:textId="37254962" w:rsidR="006E2985" w:rsidRPr="002F376F" w:rsidRDefault="006E2985" w:rsidP="006E2985">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930EEF" w:rsidRPr="002F376F" w14:paraId="271A4B22" w14:textId="77777777" w:rsidTr="0061567F">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5AAEC27B" w14:textId="60084009"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2. pielikums</w:t>
            </w:r>
          </w:p>
        </w:tc>
        <w:tc>
          <w:tcPr>
            <w:tcW w:w="2567" w:type="dxa"/>
            <w:gridSpan w:val="4"/>
            <w:tcBorders>
              <w:top w:val="single" w:sz="12" w:space="0" w:color="auto"/>
              <w:left w:val="outset" w:sz="6" w:space="0" w:color="auto"/>
              <w:bottom w:val="outset" w:sz="6" w:space="0" w:color="auto"/>
              <w:right w:val="outset" w:sz="6" w:space="0" w:color="auto"/>
            </w:tcBorders>
          </w:tcPr>
          <w:p w14:paraId="0BF9E6F5" w14:textId="536D65DC"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80.3. apakšpunkts</w:t>
            </w:r>
          </w:p>
          <w:p w14:paraId="7D67C3A5" w14:textId="77777777" w:rsidR="00930EEF" w:rsidRPr="002F376F" w:rsidRDefault="00930EEF" w:rsidP="00930EEF">
            <w:pPr>
              <w:spacing w:after="0" w:line="240" w:lineRule="auto"/>
              <w:ind w:left="57"/>
              <w:rPr>
                <w:rFonts w:ascii="Times New Roman" w:hAnsi="Times New Roman" w:cs="Times New Roman"/>
                <w:spacing w:val="-2"/>
                <w:sz w:val="24"/>
                <w:szCs w:val="24"/>
              </w:rPr>
            </w:pPr>
          </w:p>
        </w:tc>
        <w:tc>
          <w:tcPr>
            <w:tcW w:w="2568" w:type="dxa"/>
            <w:gridSpan w:val="3"/>
            <w:tcBorders>
              <w:top w:val="single" w:sz="12" w:space="0" w:color="auto"/>
              <w:left w:val="outset" w:sz="6" w:space="0" w:color="auto"/>
              <w:bottom w:val="outset" w:sz="6" w:space="0" w:color="auto"/>
              <w:right w:val="outset" w:sz="6" w:space="0" w:color="auto"/>
            </w:tcBorders>
          </w:tcPr>
          <w:p w14:paraId="10C97E6A" w14:textId="27180BB1"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1D036A86" w14:textId="60853F4B"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930EEF" w:rsidRPr="002F376F" w14:paraId="1B8961D2" w14:textId="77777777" w:rsidTr="0061567F">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36C11086" w14:textId="144EB2A6"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Regulas 4. pielikums</w:t>
            </w:r>
          </w:p>
        </w:tc>
        <w:tc>
          <w:tcPr>
            <w:tcW w:w="2567" w:type="dxa"/>
            <w:gridSpan w:val="4"/>
            <w:tcBorders>
              <w:top w:val="single" w:sz="12" w:space="0" w:color="auto"/>
              <w:left w:val="outset" w:sz="6" w:space="0" w:color="auto"/>
              <w:bottom w:val="outset" w:sz="6" w:space="0" w:color="auto"/>
              <w:right w:val="outset" w:sz="6" w:space="0" w:color="auto"/>
            </w:tcBorders>
          </w:tcPr>
          <w:p w14:paraId="27A3AEDC" w14:textId="2A28522A"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84. punkts</w:t>
            </w:r>
          </w:p>
        </w:tc>
        <w:tc>
          <w:tcPr>
            <w:tcW w:w="2568" w:type="dxa"/>
            <w:gridSpan w:val="3"/>
            <w:tcBorders>
              <w:top w:val="single" w:sz="12" w:space="0" w:color="auto"/>
              <w:left w:val="outset" w:sz="6" w:space="0" w:color="auto"/>
              <w:bottom w:val="outset" w:sz="6" w:space="0" w:color="auto"/>
              <w:right w:val="outset" w:sz="6" w:space="0" w:color="auto"/>
            </w:tcBorders>
          </w:tcPr>
          <w:p w14:paraId="4D780104" w14:textId="72DA10B6"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0FCBE127" w14:textId="32C0089C" w:rsidR="00930EEF" w:rsidRPr="002F376F" w:rsidRDefault="00930EEF" w:rsidP="00930EEF">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2"/>
                <w:sz w:val="24"/>
                <w:szCs w:val="24"/>
              </w:rPr>
              <w:t>MK noteikumu projekts neparedz stingrākas prasības</w:t>
            </w:r>
          </w:p>
        </w:tc>
      </w:tr>
      <w:tr w:rsidR="00F41B98" w:rsidRPr="002F376F" w14:paraId="20D99F78"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647EBCF0" w14:textId="77777777" w:rsidR="00F41B98" w:rsidRPr="002F376F" w:rsidRDefault="00F41B98" w:rsidP="00F41B98">
            <w:pPr>
              <w:spacing w:after="0" w:line="240" w:lineRule="auto"/>
              <w:ind w:left="57"/>
              <w:rPr>
                <w:rFonts w:ascii="Times New Roman" w:hAnsi="Times New Roman" w:cs="Times New Roman"/>
                <w:spacing w:val="-3"/>
                <w:sz w:val="24"/>
                <w:szCs w:val="24"/>
              </w:rPr>
            </w:pPr>
            <w:proofErr w:type="gramStart"/>
            <w:r w:rsidRPr="002F376F">
              <w:rPr>
                <w:rFonts w:ascii="Times New Roman" w:hAnsi="Times New Roman" w:cs="Times New Roman"/>
                <w:spacing w:val="-3"/>
                <w:sz w:val="24"/>
                <w:szCs w:val="24"/>
              </w:rPr>
              <w:t>Kā ir izmantota ES tiesību aktā paredzētā rīcības brīvība dalīb</w:t>
            </w:r>
            <w:r w:rsidRPr="002F376F">
              <w:rPr>
                <w:rFonts w:ascii="Times New Roman" w:hAnsi="Times New Roman" w:cs="Times New Roman"/>
                <w:spacing w:val="-3"/>
                <w:sz w:val="24"/>
                <w:szCs w:val="24"/>
              </w:rPr>
              <w:softHyphen/>
              <w:t>valstij pārņemt vai ieviest</w:t>
            </w:r>
            <w:proofErr w:type="gramEnd"/>
            <w:r w:rsidRPr="002F376F">
              <w:rPr>
                <w:rFonts w:ascii="Times New Roman" w:hAnsi="Times New Roman" w:cs="Times New Roman"/>
                <w:spacing w:val="-3"/>
                <w:sz w:val="24"/>
                <w:szCs w:val="24"/>
              </w:rPr>
              <w:t xml:space="preserve"> noteiktas ES tiesību akta normas?</w:t>
            </w:r>
          </w:p>
          <w:p w14:paraId="44339C38" w14:textId="6D233155" w:rsidR="00F41B98" w:rsidRPr="002F376F" w:rsidRDefault="00F41B98" w:rsidP="00F41B98">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pacing w:val="-3"/>
                <w:sz w:val="24"/>
                <w:szCs w:val="24"/>
              </w:rPr>
              <w:t>Kādēļ?</w:t>
            </w:r>
          </w:p>
        </w:tc>
        <w:tc>
          <w:tcPr>
            <w:tcW w:w="7703" w:type="dxa"/>
            <w:gridSpan w:val="8"/>
            <w:tcBorders>
              <w:top w:val="single" w:sz="12" w:space="0" w:color="auto"/>
              <w:left w:val="outset" w:sz="6" w:space="0" w:color="auto"/>
              <w:bottom w:val="outset" w:sz="6" w:space="0" w:color="auto"/>
              <w:right w:val="outset" w:sz="6" w:space="0" w:color="auto"/>
            </w:tcBorders>
          </w:tcPr>
          <w:p w14:paraId="0AFCD73B" w14:textId="007C722A" w:rsidR="00F41B98" w:rsidRPr="002F376F" w:rsidRDefault="00F41B98" w:rsidP="00F41B98">
            <w:pPr>
              <w:spacing w:after="0" w:line="240" w:lineRule="auto"/>
              <w:ind w:left="57"/>
              <w:rPr>
                <w:rFonts w:ascii="Times New Roman" w:hAnsi="Times New Roman" w:cs="Times New Roman"/>
                <w:spacing w:val="-2"/>
                <w:sz w:val="24"/>
                <w:szCs w:val="24"/>
              </w:rPr>
            </w:pPr>
            <w:r w:rsidRPr="002F376F">
              <w:rPr>
                <w:rFonts w:ascii="Times New Roman" w:hAnsi="Times New Roman" w:cs="Times New Roman"/>
                <w:sz w:val="24"/>
                <w:szCs w:val="24"/>
              </w:rPr>
              <w:t>Projekts šo jomu neskar.</w:t>
            </w:r>
          </w:p>
        </w:tc>
      </w:tr>
      <w:tr w:rsidR="00F41B98" w:rsidRPr="002F376F" w14:paraId="13738FB7" w14:textId="77777777" w:rsidTr="00DE14F4">
        <w:trPr>
          <w:jc w:val="center"/>
        </w:trPr>
        <w:tc>
          <w:tcPr>
            <w:tcW w:w="2495" w:type="dxa"/>
            <w:gridSpan w:val="2"/>
            <w:tcBorders>
              <w:top w:val="single" w:sz="12" w:space="0" w:color="auto"/>
              <w:left w:val="outset" w:sz="6" w:space="0" w:color="auto"/>
              <w:bottom w:val="single" w:sz="4" w:space="0" w:color="auto"/>
              <w:right w:val="outset" w:sz="6" w:space="0" w:color="auto"/>
            </w:tcBorders>
          </w:tcPr>
          <w:p w14:paraId="57C77870" w14:textId="7A286FA1" w:rsidR="00F41B98" w:rsidRPr="002F376F" w:rsidRDefault="00F41B98" w:rsidP="00F41B98">
            <w:pPr>
              <w:spacing w:after="0" w:line="240" w:lineRule="auto"/>
              <w:ind w:left="57"/>
              <w:rPr>
                <w:rFonts w:ascii="Times New Roman" w:hAnsi="Times New Roman" w:cs="Times New Roman"/>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single" w:sz="12" w:space="0" w:color="auto"/>
              <w:left w:val="outset" w:sz="6" w:space="0" w:color="auto"/>
              <w:bottom w:val="single" w:sz="4" w:space="0" w:color="auto"/>
              <w:right w:val="outset" w:sz="6" w:space="0" w:color="auto"/>
            </w:tcBorders>
          </w:tcPr>
          <w:p w14:paraId="1A644339" w14:textId="41346DC1" w:rsidR="00F41B98" w:rsidRPr="002F376F" w:rsidRDefault="00F41B98" w:rsidP="00F41B9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F41B98" w:rsidRPr="002F376F" w14:paraId="70B48158"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3CF5FEB7" w14:textId="7C4F6719" w:rsidR="00F41B98" w:rsidRPr="002F376F" w:rsidRDefault="00F41B98" w:rsidP="00F41B9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703" w:type="dxa"/>
            <w:gridSpan w:val="8"/>
            <w:tcBorders>
              <w:top w:val="single" w:sz="4" w:space="0" w:color="auto"/>
              <w:left w:val="single" w:sz="4" w:space="0" w:color="auto"/>
              <w:bottom w:val="single" w:sz="4" w:space="0" w:color="auto"/>
              <w:right w:val="single" w:sz="4" w:space="0" w:color="auto"/>
            </w:tcBorders>
          </w:tcPr>
          <w:p w14:paraId="44399922" w14:textId="0FAAF113" w:rsidR="00F41B98" w:rsidRPr="002F376F" w:rsidRDefault="00F41B98" w:rsidP="00F41B9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DE14F4" w:rsidRPr="002F376F" w14:paraId="27A23478" w14:textId="77777777" w:rsidTr="00E36DA5">
        <w:trPr>
          <w:jc w:val="center"/>
        </w:trPr>
        <w:tc>
          <w:tcPr>
            <w:tcW w:w="101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723B8" w14:textId="77777777" w:rsidR="00DE14F4" w:rsidRPr="002F376F" w:rsidRDefault="00DE14F4" w:rsidP="00F41B98">
            <w:pPr>
              <w:spacing w:after="0" w:line="240" w:lineRule="auto"/>
              <w:ind w:left="57"/>
              <w:rPr>
                <w:rFonts w:ascii="Times New Roman" w:hAnsi="Times New Roman" w:cs="Times New Roman"/>
                <w:sz w:val="6"/>
                <w:szCs w:val="6"/>
              </w:rPr>
            </w:pPr>
          </w:p>
        </w:tc>
      </w:tr>
      <w:tr w:rsidR="006E2985" w:rsidRPr="002F376F" w14:paraId="4B74B7BE"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57D2FE8F" w14:textId="0545046A" w:rsidR="006E2985" w:rsidRPr="002F376F" w:rsidRDefault="00F41B98" w:rsidP="006E298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single" w:sz="4" w:space="0" w:color="auto"/>
              <w:left w:val="single" w:sz="4" w:space="0" w:color="auto"/>
              <w:bottom w:val="single" w:sz="4" w:space="0" w:color="auto"/>
              <w:right w:val="single" w:sz="4" w:space="0" w:color="auto"/>
            </w:tcBorders>
          </w:tcPr>
          <w:p w14:paraId="547C9BE0" w14:textId="27421D94" w:rsidR="006E2985" w:rsidRPr="002F376F" w:rsidRDefault="00F41B98" w:rsidP="00F41B98">
            <w:pPr>
              <w:spacing w:after="0" w:line="240" w:lineRule="auto"/>
              <w:ind w:left="57" w:right="113"/>
              <w:jc w:val="both"/>
              <w:rPr>
                <w:rFonts w:ascii="Times New Roman" w:hAnsi="Times New Roman" w:cs="Times New Roman"/>
                <w:sz w:val="24"/>
                <w:szCs w:val="24"/>
              </w:rPr>
            </w:pPr>
            <w:r w:rsidRPr="002F376F">
              <w:rPr>
                <w:rFonts w:ascii="Times New Roman" w:hAnsi="Times New Roman" w:cs="Times New Roman"/>
                <w:sz w:val="24"/>
                <w:szCs w:val="24"/>
              </w:rPr>
              <w:t>Eiropas Komisijas 2014. gada 24. jūlija Īstenošanas regula Nr. 799/2014, ar kuru ar kuru izveido ikgadējo īstenošanas ziņojumu un galīgo īstenošanas ziņojumu modeļus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r>
      <w:tr w:rsidR="00F41B98" w:rsidRPr="002F376F" w14:paraId="236E7FFC" w14:textId="77777777" w:rsidTr="00DE14F4">
        <w:trPr>
          <w:jc w:val="center"/>
        </w:trPr>
        <w:tc>
          <w:tcPr>
            <w:tcW w:w="2495" w:type="dxa"/>
            <w:gridSpan w:val="2"/>
            <w:tcBorders>
              <w:top w:val="single" w:sz="4" w:space="0" w:color="auto"/>
              <w:left w:val="outset" w:sz="6" w:space="0" w:color="auto"/>
              <w:bottom w:val="single" w:sz="4" w:space="0" w:color="auto"/>
              <w:right w:val="outset" w:sz="6" w:space="0" w:color="auto"/>
            </w:tcBorders>
          </w:tcPr>
          <w:p w14:paraId="57B9C5EB" w14:textId="22330881" w:rsidR="00F41B98" w:rsidRPr="002F376F" w:rsidRDefault="00F41B98" w:rsidP="00F41B9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A</w:t>
            </w:r>
          </w:p>
        </w:tc>
        <w:tc>
          <w:tcPr>
            <w:tcW w:w="2567" w:type="dxa"/>
            <w:gridSpan w:val="4"/>
            <w:tcBorders>
              <w:top w:val="single" w:sz="4" w:space="0" w:color="auto"/>
              <w:left w:val="outset" w:sz="6" w:space="0" w:color="auto"/>
              <w:bottom w:val="single" w:sz="4" w:space="0" w:color="auto"/>
              <w:right w:val="outset" w:sz="6" w:space="0" w:color="auto"/>
            </w:tcBorders>
          </w:tcPr>
          <w:p w14:paraId="01CC4877" w14:textId="1AD9FB95" w:rsidR="00F41B98" w:rsidRPr="002F376F" w:rsidRDefault="00F41B98" w:rsidP="00F41B9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2568" w:type="dxa"/>
            <w:gridSpan w:val="3"/>
            <w:tcBorders>
              <w:top w:val="single" w:sz="4" w:space="0" w:color="auto"/>
              <w:left w:val="outset" w:sz="6" w:space="0" w:color="auto"/>
              <w:bottom w:val="single" w:sz="4" w:space="0" w:color="auto"/>
              <w:right w:val="outset" w:sz="6" w:space="0" w:color="auto"/>
            </w:tcBorders>
          </w:tcPr>
          <w:p w14:paraId="1504B787" w14:textId="379537E1" w:rsidR="00F41B98" w:rsidRPr="002F376F" w:rsidRDefault="00F41B98" w:rsidP="00F41B9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c>
          <w:tcPr>
            <w:tcW w:w="2568" w:type="dxa"/>
            <w:tcBorders>
              <w:top w:val="single" w:sz="4" w:space="0" w:color="auto"/>
              <w:left w:val="outset" w:sz="6" w:space="0" w:color="auto"/>
              <w:bottom w:val="single" w:sz="4" w:space="0" w:color="auto"/>
              <w:right w:val="outset" w:sz="6" w:space="0" w:color="auto"/>
            </w:tcBorders>
          </w:tcPr>
          <w:p w14:paraId="0CEAB6AB" w14:textId="728D87C7" w:rsidR="00F41B98" w:rsidRPr="002F376F" w:rsidRDefault="00F41B98" w:rsidP="00F41B9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D</w:t>
            </w:r>
          </w:p>
        </w:tc>
      </w:tr>
      <w:tr w:rsidR="0061567F" w:rsidRPr="002F376F" w14:paraId="166C2286"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6130B36C" w14:textId="390FF6A9"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Regulas pielikums</w:t>
            </w:r>
          </w:p>
        </w:tc>
        <w:tc>
          <w:tcPr>
            <w:tcW w:w="2567" w:type="dxa"/>
            <w:gridSpan w:val="4"/>
            <w:tcBorders>
              <w:top w:val="single" w:sz="4" w:space="0" w:color="auto"/>
              <w:left w:val="single" w:sz="4" w:space="0" w:color="auto"/>
              <w:bottom w:val="single" w:sz="4" w:space="0" w:color="auto"/>
              <w:right w:val="single" w:sz="4" w:space="0" w:color="auto"/>
            </w:tcBorders>
          </w:tcPr>
          <w:p w14:paraId="288D5744" w14:textId="77777777"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81.1. apakšpunkts</w:t>
            </w:r>
          </w:p>
          <w:p w14:paraId="076A049B" w14:textId="77777777"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81.2. apakšpunkts</w:t>
            </w:r>
          </w:p>
          <w:p w14:paraId="24652549" w14:textId="77777777"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81.3. apakšpunkts</w:t>
            </w:r>
          </w:p>
          <w:p w14:paraId="2F2EC3EC" w14:textId="571D1383"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82.1. apakšpunkts</w:t>
            </w:r>
          </w:p>
          <w:p w14:paraId="53099BFE" w14:textId="7C1D49FF"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82.2. apakšpunkts</w:t>
            </w:r>
          </w:p>
          <w:p w14:paraId="4690053A" w14:textId="2CCB6767"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82.3. apakšpunkts</w:t>
            </w:r>
          </w:p>
        </w:tc>
        <w:tc>
          <w:tcPr>
            <w:tcW w:w="2568" w:type="dxa"/>
            <w:gridSpan w:val="3"/>
            <w:tcBorders>
              <w:top w:val="single" w:sz="4" w:space="0" w:color="auto"/>
              <w:left w:val="single" w:sz="4" w:space="0" w:color="auto"/>
              <w:bottom w:val="single" w:sz="4" w:space="0" w:color="auto"/>
              <w:right w:val="single" w:sz="4" w:space="0" w:color="auto"/>
            </w:tcBorders>
          </w:tcPr>
          <w:p w14:paraId="1E2560A2" w14:textId="6E883E7B"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4" w:space="0" w:color="auto"/>
              <w:left w:val="single" w:sz="4" w:space="0" w:color="auto"/>
              <w:bottom w:val="single" w:sz="4" w:space="0" w:color="auto"/>
              <w:right w:val="single" w:sz="4" w:space="0" w:color="auto"/>
            </w:tcBorders>
          </w:tcPr>
          <w:p w14:paraId="24601E03" w14:textId="7BD1F482" w:rsidR="0061567F" w:rsidRPr="002F376F" w:rsidRDefault="0061567F"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4A5259" w:rsidRPr="002F376F" w14:paraId="3136A6D5"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4913060E" w14:textId="77777777" w:rsidR="004A5259" w:rsidRPr="002F376F" w:rsidRDefault="004A5259" w:rsidP="004A5259">
            <w:pPr>
              <w:spacing w:after="0" w:line="240" w:lineRule="auto"/>
              <w:ind w:left="57"/>
              <w:rPr>
                <w:rFonts w:ascii="Times New Roman" w:hAnsi="Times New Roman" w:cs="Times New Roman"/>
                <w:spacing w:val="-3"/>
                <w:sz w:val="24"/>
                <w:szCs w:val="24"/>
              </w:rPr>
            </w:pPr>
            <w:proofErr w:type="gramStart"/>
            <w:r w:rsidRPr="002F376F">
              <w:rPr>
                <w:rFonts w:ascii="Times New Roman" w:hAnsi="Times New Roman" w:cs="Times New Roman"/>
                <w:spacing w:val="-3"/>
                <w:sz w:val="24"/>
                <w:szCs w:val="24"/>
              </w:rPr>
              <w:lastRenderedPageBreak/>
              <w:t>Kā ir izmantota ES tiesību aktā paredzētā rīcības brīvība dalīb</w:t>
            </w:r>
            <w:r w:rsidRPr="002F376F">
              <w:rPr>
                <w:rFonts w:ascii="Times New Roman" w:hAnsi="Times New Roman" w:cs="Times New Roman"/>
                <w:spacing w:val="-3"/>
                <w:sz w:val="24"/>
                <w:szCs w:val="24"/>
              </w:rPr>
              <w:softHyphen/>
              <w:t>valstij pārņemt vai ieviest</w:t>
            </w:r>
            <w:proofErr w:type="gramEnd"/>
            <w:r w:rsidRPr="002F376F">
              <w:rPr>
                <w:rFonts w:ascii="Times New Roman" w:hAnsi="Times New Roman" w:cs="Times New Roman"/>
                <w:spacing w:val="-3"/>
                <w:sz w:val="24"/>
                <w:szCs w:val="24"/>
              </w:rPr>
              <w:t xml:space="preserve"> noteiktas ES tiesību akta normas?</w:t>
            </w:r>
          </w:p>
          <w:p w14:paraId="1DF58DD8" w14:textId="79DC360D"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pacing w:val="-3"/>
                <w:sz w:val="24"/>
                <w:szCs w:val="24"/>
              </w:rPr>
              <w:t>Kādēļ?</w:t>
            </w:r>
          </w:p>
        </w:tc>
        <w:tc>
          <w:tcPr>
            <w:tcW w:w="7703" w:type="dxa"/>
            <w:gridSpan w:val="8"/>
            <w:tcBorders>
              <w:top w:val="single" w:sz="4" w:space="0" w:color="auto"/>
              <w:left w:val="single" w:sz="4" w:space="0" w:color="auto"/>
              <w:bottom w:val="single" w:sz="4" w:space="0" w:color="auto"/>
              <w:right w:val="single" w:sz="4" w:space="0" w:color="auto"/>
            </w:tcBorders>
          </w:tcPr>
          <w:p w14:paraId="704F6731" w14:textId="1012914E"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4A5259" w:rsidRPr="002F376F" w14:paraId="709B7044"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18AAFFBD" w14:textId="335D0520"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single" w:sz="4" w:space="0" w:color="auto"/>
              <w:left w:val="single" w:sz="4" w:space="0" w:color="auto"/>
              <w:bottom w:val="single" w:sz="4" w:space="0" w:color="auto"/>
              <w:right w:val="single" w:sz="4" w:space="0" w:color="auto"/>
            </w:tcBorders>
          </w:tcPr>
          <w:p w14:paraId="7321BEA3" w14:textId="129A616A"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4A5259" w:rsidRPr="002F376F" w14:paraId="045735F0"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162EE70D" w14:textId="4797C93E"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703" w:type="dxa"/>
            <w:gridSpan w:val="8"/>
            <w:tcBorders>
              <w:top w:val="single" w:sz="4" w:space="0" w:color="auto"/>
              <w:left w:val="single" w:sz="4" w:space="0" w:color="auto"/>
              <w:bottom w:val="single" w:sz="4" w:space="0" w:color="auto"/>
              <w:right w:val="single" w:sz="4" w:space="0" w:color="auto"/>
            </w:tcBorders>
          </w:tcPr>
          <w:p w14:paraId="2062AB6D" w14:textId="25103008" w:rsidR="004A5259" w:rsidRPr="002F376F" w:rsidRDefault="004A5259" w:rsidP="004A5259">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DE14F4" w:rsidRPr="002F376F" w14:paraId="6BE22FC9" w14:textId="77777777" w:rsidTr="00DE14F4">
        <w:trPr>
          <w:jc w:val="center"/>
        </w:trPr>
        <w:tc>
          <w:tcPr>
            <w:tcW w:w="101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8EBFE" w14:textId="77777777" w:rsidR="00DE14F4" w:rsidRPr="002F376F" w:rsidRDefault="00DE14F4" w:rsidP="004A5259">
            <w:pPr>
              <w:spacing w:after="0" w:line="240" w:lineRule="auto"/>
              <w:ind w:left="57"/>
              <w:rPr>
                <w:rFonts w:ascii="Times New Roman" w:hAnsi="Times New Roman" w:cs="Times New Roman"/>
                <w:sz w:val="6"/>
                <w:szCs w:val="6"/>
              </w:rPr>
            </w:pPr>
          </w:p>
        </w:tc>
      </w:tr>
      <w:tr w:rsidR="004A5259" w:rsidRPr="002F376F" w14:paraId="50FED17B"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20BCFAA7" w14:textId="438681CA" w:rsidR="004A5259" w:rsidRPr="002F376F" w:rsidRDefault="00B90A7C"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single" w:sz="4" w:space="0" w:color="auto"/>
              <w:left w:val="single" w:sz="4" w:space="0" w:color="auto"/>
              <w:bottom w:val="single" w:sz="4" w:space="0" w:color="auto"/>
              <w:right w:val="single" w:sz="4" w:space="0" w:color="auto"/>
            </w:tcBorders>
          </w:tcPr>
          <w:p w14:paraId="0CE89091" w14:textId="5A3D6F8F" w:rsidR="004A5259" w:rsidRPr="002F376F" w:rsidRDefault="00B90A7C" w:rsidP="0061567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Eiropas Komisijas 2014. gada 24. jūlija Īstenošanas regula Nr. 802/2014, ar kuru izveido valsts programmu modeļus un ar kuru paredz elektroniskās datu apmaiņas sistēmas starp Komisiju un dalībvalstīm noteikumus un nosacījumus atbilstoši Eiropas Parlamenta un Padomes Regulai (ES) Nr. 514/2014, ar ko paredz vispārīgus noteikumus Patvēruma, migrācijas un integrācijas fondam un finansiālā atbalsta instrumentam policijas sadarbībai, noziedzības novēršanai un apkarošanai un krīžu pārvarēšanai.</w:t>
            </w:r>
          </w:p>
        </w:tc>
      </w:tr>
      <w:tr w:rsidR="00B90A7C" w:rsidRPr="002F376F" w14:paraId="50C33EAD" w14:textId="77777777" w:rsidTr="00DE14F4">
        <w:trPr>
          <w:jc w:val="center"/>
        </w:trPr>
        <w:tc>
          <w:tcPr>
            <w:tcW w:w="2495" w:type="dxa"/>
            <w:gridSpan w:val="2"/>
            <w:tcBorders>
              <w:top w:val="single" w:sz="4" w:space="0" w:color="auto"/>
              <w:left w:val="outset" w:sz="6" w:space="0" w:color="auto"/>
              <w:bottom w:val="outset" w:sz="6" w:space="0" w:color="auto"/>
              <w:right w:val="outset" w:sz="6" w:space="0" w:color="auto"/>
            </w:tcBorders>
          </w:tcPr>
          <w:p w14:paraId="5AB74E79" w14:textId="5BF7F1B5" w:rsidR="00B90A7C" w:rsidRPr="002F376F" w:rsidRDefault="00B90A7C" w:rsidP="00B90A7C">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A</w:t>
            </w:r>
          </w:p>
        </w:tc>
        <w:tc>
          <w:tcPr>
            <w:tcW w:w="2567" w:type="dxa"/>
            <w:gridSpan w:val="4"/>
            <w:tcBorders>
              <w:top w:val="single" w:sz="4" w:space="0" w:color="auto"/>
              <w:left w:val="outset" w:sz="6" w:space="0" w:color="auto"/>
              <w:bottom w:val="outset" w:sz="6" w:space="0" w:color="auto"/>
              <w:right w:val="outset" w:sz="6" w:space="0" w:color="auto"/>
            </w:tcBorders>
          </w:tcPr>
          <w:p w14:paraId="6891223D" w14:textId="520099D9" w:rsidR="00B90A7C" w:rsidRPr="002F376F" w:rsidRDefault="00B90A7C" w:rsidP="00B90A7C">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2568" w:type="dxa"/>
            <w:gridSpan w:val="3"/>
            <w:tcBorders>
              <w:top w:val="single" w:sz="4" w:space="0" w:color="auto"/>
              <w:left w:val="outset" w:sz="6" w:space="0" w:color="auto"/>
              <w:bottom w:val="outset" w:sz="6" w:space="0" w:color="auto"/>
              <w:right w:val="outset" w:sz="6" w:space="0" w:color="auto"/>
            </w:tcBorders>
          </w:tcPr>
          <w:p w14:paraId="22DB71ED" w14:textId="7C1B05A7" w:rsidR="00B90A7C" w:rsidRPr="002F376F" w:rsidRDefault="00B90A7C" w:rsidP="00B90A7C">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c>
          <w:tcPr>
            <w:tcW w:w="2568" w:type="dxa"/>
            <w:tcBorders>
              <w:top w:val="single" w:sz="4" w:space="0" w:color="auto"/>
              <w:left w:val="outset" w:sz="6" w:space="0" w:color="auto"/>
              <w:bottom w:val="outset" w:sz="6" w:space="0" w:color="auto"/>
              <w:right w:val="outset" w:sz="6" w:space="0" w:color="auto"/>
            </w:tcBorders>
          </w:tcPr>
          <w:p w14:paraId="454A5C49" w14:textId="33B4C01E" w:rsidR="00B90A7C" w:rsidRPr="002F376F" w:rsidRDefault="00B90A7C" w:rsidP="00B90A7C">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D</w:t>
            </w:r>
          </w:p>
        </w:tc>
      </w:tr>
      <w:tr w:rsidR="00B90A7C" w:rsidRPr="002F376F" w14:paraId="785FF1E7"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6D484ABC" w14:textId="47CC7822"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Regulas 6. panta 3. punkts</w:t>
            </w:r>
          </w:p>
        </w:tc>
        <w:tc>
          <w:tcPr>
            <w:tcW w:w="2567" w:type="dxa"/>
            <w:gridSpan w:val="4"/>
            <w:tcBorders>
              <w:top w:val="single" w:sz="12" w:space="0" w:color="auto"/>
              <w:left w:val="outset" w:sz="6" w:space="0" w:color="auto"/>
              <w:bottom w:val="outset" w:sz="6" w:space="0" w:color="auto"/>
              <w:right w:val="outset" w:sz="6" w:space="0" w:color="auto"/>
            </w:tcBorders>
          </w:tcPr>
          <w:p w14:paraId="26071335" w14:textId="6C9481EE"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86. punkts</w:t>
            </w:r>
          </w:p>
        </w:tc>
        <w:tc>
          <w:tcPr>
            <w:tcW w:w="2568" w:type="dxa"/>
            <w:gridSpan w:val="3"/>
            <w:tcBorders>
              <w:top w:val="single" w:sz="12" w:space="0" w:color="auto"/>
              <w:left w:val="outset" w:sz="6" w:space="0" w:color="auto"/>
              <w:bottom w:val="outset" w:sz="6" w:space="0" w:color="auto"/>
              <w:right w:val="outset" w:sz="6" w:space="0" w:color="auto"/>
            </w:tcBorders>
          </w:tcPr>
          <w:p w14:paraId="7878953E" w14:textId="1D6D3FFF"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096810FA" w14:textId="033CD3A3"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B90A7C" w:rsidRPr="002F376F" w14:paraId="16DF281E"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13D015C5" w14:textId="7F2D8192"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Regulas 4. panta 3. punkts</w:t>
            </w:r>
          </w:p>
        </w:tc>
        <w:tc>
          <w:tcPr>
            <w:tcW w:w="2567" w:type="dxa"/>
            <w:gridSpan w:val="4"/>
            <w:tcBorders>
              <w:top w:val="single" w:sz="12" w:space="0" w:color="auto"/>
              <w:left w:val="outset" w:sz="6" w:space="0" w:color="auto"/>
              <w:bottom w:val="outset" w:sz="6" w:space="0" w:color="auto"/>
              <w:right w:val="outset" w:sz="6" w:space="0" w:color="auto"/>
            </w:tcBorders>
          </w:tcPr>
          <w:p w14:paraId="7FD55250" w14:textId="209F4E85"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88. punkts</w:t>
            </w:r>
          </w:p>
        </w:tc>
        <w:tc>
          <w:tcPr>
            <w:tcW w:w="2568" w:type="dxa"/>
            <w:gridSpan w:val="3"/>
            <w:tcBorders>
              <w:top w:val="single" w:sz="12" w:space="0" w:color="auto"/>
              <w:left w:val="outset" w:sz="6" w:space="0" w:color="auto"/>
              <w:bottom w:val="outset" w:sz="6" w:space="0" w:color="auto"/>
              <w:right w:val="outset" w:sz="6" w:space="0" w:color="auto"/>
            </w:tcBorders>
          </w:tcPr>
          <w:p w14:paraId="35C3C98D" w14:textId="4F8FB7F4"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30DFDAF1" w14:textId="5790FE22"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B90A7C" w:rsidRPr="002F376F" w14:paraId="3639D71B"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0A12D534" w14:textId="54758A43"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Regulas 7. panta 8. punkts</w:t>
            </w:r>
          </w:p>
        </w:tc>
        <w:tc>
          <w:tcPr>
            <w:tcW w:w="2567" w:type="dxa"/>
            <w:gridSpan w:val="4"/>
            <w:tcBorders>
              <w:top w:val="single" w:sz="12" w:space="0" w:color="auto"/>
              <w:left w:val="outset" w:sz="6" w:space="0" w:color="auto"/>
              <w:bottom w:val="outset" w:sz="6" w:space="0" w:color="auto"/>
              <w:right w:val="outset" w:sz="6" w:space="0" w:color="auto"/>
            </w:tcBorders>
          </w:tcPr>
          <w:p w14:paraId="0258C40E" w14:textId="430F2DC3"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88. punkts</w:t>
            </w:r>
          </w:p>
        </w:tc>
        <w:tc>
          <w:tcPr>
            <w:tcW w:w="2568" w:type="dxa"/>
            <w:gridSpan w:val="3"/>
            <w:tcBorders>
              <w:top w:val="single" w:sz="12" w:space="0" w:color="auto"/>
              <w:left w:val="outset" w:sz="6" w:space="0" w:color="auto"/>
              <w:bottom w:val="outset" w:sz="6" w:space="0" w:color="auto"/>
              <w:right w:val="outset" w:sz="6" w:space="0" w:color="auto"/>
            </w:tcBorders>
          </w:tcPr>
          <w:p w14:paraId="2265FC38" w14:textId="70723DCF"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0F89D840" w14:textId="69BA17C5"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B90A7C" w:rsidRPr="002F376F" w14:paraId="7CE8E9C0" w14:textId="77777777" w:rsidTr="00DE14F4">
        <w:trPr>
          <w:jc w:val="center"/>
        </w:trPr>
        <w:tc>
          <w:tcPr>
            <w:tcW w:w="2495" w:type="dxa"/>
            <w:gridSpan w:val="2"/>
            <w:tcBorders>
              <w:top w:val="single" w:sz="12" w:space="0" w:color="auto"/>
              <w:left w:val="outset" w:sz="6" w:space="0" w:color="auto"/>
              <w:bottom w:val="single" w:sz="4" w:space="0" w:color="auto"/>
              <w:right w:val="outset" w:sz="6" w:space="0" w:color="auto"/>
            </w:tcBorders>
          </w:tcPr>
          <w:p w14:paraId="057F20F6" w14:textId="77777777" w:rsidR="00B90A7C" w:rsidRPr="002F376F" w:rsidRDefault="00B90A7C" w:rsidP="00B90A7C">
            <w:pPr>
              <w:spacing w:after="0" w:line="240" w:lineRule="auto"/>
              <w:ind w:left="57"/>
              <w:rPr>
                <w:rFonts w:ascii="Times New Roman" w:hAnsi="Times New Roman" w:cs="Times New Roman"/>
                <w:spacing w:val="-3"/>
                <w:sz w:val="24"/>
                <w:szCs w:val="24"/>
              </w:rPr>
            </w:pPr>
            <w:proofErr w:type="gramStart"/>
            <w:r w:rsidRPr="002F376F">
              <w:rPr>
                <w:rFonts w:ascii="Times New Roman" w:hAnsi="Times New Roman" w:cs="Times New Roman"/>
                <w:spacing w:val="-3"/>
                <w:sz w:val="24"/>
                <w:szCs w:val="24"/>
              </w:rPr>
              <w:t>Kā ir izmantota ES tiesību aktā paredzētā rīcības brīvība dalīb</w:t>
            </w:r>
            <w:r w:rsidRPr="002F376F">
              <w:rPr>
                <w:rFonts w:ascii="Times New Roman" w:hAnsi="Times New Roman" w:cs="Times New Roman"/>
                <w:spacing w:val="-3"/>
                <w:sz w:val="24"/>
                <w:szCs w:val="24"/>
              </w:rPr>
              <w:softHyphen/>
              <w:t>valstij pārņemt vai ieviest</w:t>
            </w:r>
            <w:proofErr w:type="gramEnd"/>
            <w:r w:rsidRPr="002F376F">
              <w:rPr>
                <w:rFonts w:ascii="Times New Roman" w:hAnsi="Times New Roman" w:cs="Times New Roman"/>
                <w:spacing w:val="-3"/>
                <w:sz w:val="24"/>
                <w:szCs w:val="24"/>
              </w:rPr>
              <w:t xml:space="preserve"> noteiktas ES tiesību akta normas?</w:t>
            </w:r>
          </w:p>
          <w:p w14:paraId="3DD29063" w14:textId="792031D0"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3"/>
                <w:sz w:val="24"/>
                <w:szCs w:val="24"/>
              </w:rPr>
              <w:t>Kādēļ?</w:t>
            </w:r>
          </w:p>
        </w:tc>
        <w:tc>
          <w:tcPr>
            <w:tcW w:w="7703" w:type="dxa"/>
            <w:gridSpan w:val="8"/>
            <w:tcBorders>
              <w:top w:val="single" w:sz="12" w:space="0" w:color="auto"/>
              <w:left w:val="outset" w:sz="6" w:space="0" w:color="auto"/>
              <w:bottom w:val="single" w:sz="4" w:space="0" w:color="auto"/>
              <w:right w:val="outset" w:sz="6" w:space="0" w:color="auto"/>
            </w:tcBorders>
          </w:tcPr>
          <w:p w14:paraId="51F9F2EA" w14:textId="6323FE75"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B90A7C" w:rsidRPr="002F376F" w14:paraId="600C3447"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0E5C566D" w14:textId="76E5BF1E"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r>
            <w:r w:rsidRPr="002F376F">
              <w:rPr>
                <w:rFonts w:ascii="Times New Roman" w:hAnsi="Times New Roman" w:cs="Times New Roman"/>
                <w:spacing w:val="-4"/>
                <w:sz w:val="24"/>
                <w:szCs w:val="24"/>
              </w:rPr>
              <w:lastRenderedPageBreak/>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single" w:sz="4" w:space="0" w:color="auto"/>
              <w:left w:val="single" w:sz="4" w:space="0" w:color="auto"/>
              <w:bottom w:val="single" w:sz="4" w:space="0" w:color="auto"/>
              <w:right w:val="single" w:sz="4" w:space="0" w:color="auto"/>
            </w:tcBorders>
          </w:tcPr>
          <w:p w14:paraId="076C47D4" w14:textId="66E1E253"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lastRenderedPageBreak/>
              <w:t>Projekts šo jomu neskar.</w:t>
            </w:r>
          </w:p>
        </w:tc>
      </w:tr>
      <w:tr w:rsidR="00B90A7C" w:rsidRPr="002F376F" w14:paraId="367B63E7"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4F3E84B3" w14:textId="02B470E2"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lastRenderedPageBreak/>
              <w:t>Cita informācija</w:t>
            </w:r>
          </w:p>
        </w:tc>
        <w:tc>
          <w:tcPr>
            <w:tcW w:w="7703" w:type="dxa"/>
            <w:gridSpan w:val="8"/>
            <w:tcBorders>
              <w:top w:val="single" w:sz="4" w:space="0" w:color="auto"/>
              <w:left w:val="single" w:sz="4" w:space="0" w:color="auto"/>
              <w:bottom w:val="single" w:sz="4" w:space="0" w:color="auto"/>
              <w:right w:val="single" w:sz="4" w:space="0" w:color="auto"/>
            </w:tcBorders>
          </w:tcPr>
          <w:p w14:paraId="2C759900" w14:textId="5F5B42B3" w:rsidR="00B90A7C" w:rsidRPr="002F376F" w:rsidRDefault="00B90A7C" w:rsidP="00B90A7C">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DE14F4" w:rsidRPr="002F376F" w14:paraId="54711E84" w14:textId="77777777" w:rsidTr="00DE14F4">
        <w:trPr>
          <w:jc w:val="center"/>
        </w:trPr>
        <w:tc>
          <w:tcPr>
            <w:tcW w:w="101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52032" w14:textId="77777777" w:rsidR="00DE14F4" w:rsidRPr="002F376F" w:rsidRDefault="00DE14F4" w:rsidP="00B90A7C">
            <w:pPr>
              <w:spacing w:after="0" w:line="240" w:lineRule="auto"/>
              <w:ind w:left="57"/>
              <w:rPr>
                <w:rFonts w:ascii="Times New Roman" w:hAnsi="Times New Roman" w:cs="Times New Roman"/>
                <w:sz w:val="6"/>
                <w:szCs w:val="6"/>
              </w:rPr>
            </w:pPr>
          </w:p>
        </w:tc>
      </w:tr>
      <w:tr w:rsidR="006E2985" w:rsidRPr="002F376F" w14:paraId="62DDA032" w14:textId="77777777" w:rsidTr="00DE14F4">
        <w:trPr>
          <w:jc w:val="center"/>
        </w:trPr>
        <w:tc>
          <w:tcPr>
            <w:tcW w:w="2495" w:type="dxa"/>
            <w:gridSpan w:val="2"/>
            <w:tcBorders>
              <w:top w:val="single" w:sz="4" w:space="0" w:color="auto"/>
              <w:left w:val="single" w:sz="4" w:space="0" w:color="auto"/>
              <w:bottom w:val="single" w:sz="4" w:space="0" w:color="auto"/>
              <w:right w:val="single" w:sz="4" w:space="0" w:color="auto"/>
            </w:tcBorders>
          </w:tcPr>
          <w:p w14:paraId="36B452A9" w14:textId="5B719970" w:rsidR="006E2985" w:rsidRPr="002F376F" w:rsidRDefault="00B90A7C" w:rsidP="00E70C75">
            <w:pPr>
              <w:spacing w:after="0" w:line="240" w:lineRule="auto"/>
              <w:ind w:left="57" w:right="65"/>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single" w:sz="4" w:space="0" w:color="auto"/>
              <w:left w:val="single" w:sz="4" w:space="0" w:color="auto"/>
              <w:bottom w:val="single" w:sz="4" w:space="0" w:color="auto"/>
              <w:right w:val="single" w:sz="4" w:space="0" w:color="auto"/>
            </w:tcBorders>
          </w:tcPr>
          <w:p w14:paraId="3ED3EAA5" w14:textId="6E5B3EC4" w:rsidR="006E2985" w:rsidRPr="002F376F" w:rsidRDefault="00E70C75" w:rsidP="00E70C75">
            <w:pPr>
              <w:spacing w:after="0" w:line="240" w:lineRule="auto"/>
              <w:ind w:left="57" w:right="65"/>
              <w:rPr>
                <w:rFonts w:ascii="Times New Roman" w:hAnsi="Times New Roman" w:cs="Times New Roman"/>
                <w:sz w:val="24"/>
                <w:szCs w:val="24"/>
              </w:rPr>
            </w:pPr>
            <w:r w:rsidRPr="002F376F">
              <w:rPr>
                <w:rFonts w:ascii="Times New Roman" w:hAnsi="Times New Roman" w:cs="Times New Roman"/>
                <w:sz w:val="24"/>
                <w:szCs w:val="24"/>
              </w:rPr>
              <w:t>Eiropas Komisijas 2014. gada 25. jūlija Deleģētās regula Nr. 1042/2014, ar ko papildina Regulu (ES) Nr. 514/2014 attiecībā uz atbildīgo iestāžu izraudzīšanu un pienākumiem pārvaldības un kontroles jomā un attiecībā uz revīzijas iestāžu statusu un pienākumiem.</w:t>
            </w:r>
          </w:p>
        </w:tc>
      </w:tr>
      <w:tr w:rsidR="00E70C75" w:rsidRPr="002F376F" w14:paraId="7FCCF4B0" w14:textId="77777777" w:rsidTr="00DE14F4">
        <w:trPr>
          <w:jc w:val="center"/>
        </w:trPr>
        <w:tc>
          <w:tcPr>
            <w:tcW w:w="2495" w:type="dxa"/>
            <w:gridSpan w:val="2"/>
            <w:tcBorders>
              <w:top w:val="single" w:sz="4" w:space="0" w:color="auto"/>
              <w:left w:val="outset" w:sz="6" w:space="0" w:color="auto"/>
              <w:bottom w:val="outset" w:sz="6" w:space="0" w:color="auto"/>
              <w:right w:val="outset" w:sz="6" w:space="0" w:color="auto"/>
            </w:tcBorders>
          </w:tcPr>
          <w:p w14:paraId="6B577959" w14:textId="42349DD3" w:rsidR="00E70C75" w:rsidRPr="002F376F" w:rsidRDefault="00E70C75" w:rsidP="00E70C7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A</w:t>
            </w:r>
          </w:p>
        </w:tc>
        <w:tc>
          <w:tcPr>
            <w:tcW w:w="2567" w:type="dxa"/>
            <w:gridSpan w:val="4"/>
            <w:tcBorders>
              <w:top w:val="single" w:sz="4" w:space="0" w:color="auto"/>
              <w:left w:val="outset" w:sz="6" w:space="0" w:color="auto"/>
              <w:bottom w:val="outset" w:sz="6" w:space="0" w:color="auto"/>
              <w:right w:val="outset" w:sz="6" w:space="0" w:color="auto"/>
            </w:tcBorders>
          </w:tcPr>
          <w:p w14:paraId="42C35F36" w14:textId="77976C6F" w:rsidR="00E70C75" w:rsidRPr="002F376F" w:rsidRDefault="00E70C75" w:rsidP="00E70C7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2568" w:type="dxa"/>
            <w:gridSpan w:val="3"/>
            <w:tcBorders>
              <w:top w:val="single" w:sz="4" w:space="0" w:color="auto"/>
              <w:left w:val="outset" w:sz="6" w:space="0" w:color="auto"/>
              <w:bottom w:val="outset" w:sz="6" w:space="0" w:color="auto"/>
              <w:right w:val="outset" w:sz="6" w:space="0" w:color="auto"/>
            </w:tcBorders>
          </w:tcPr>
          <w:p w14:paraId="5C2873C8" w14:textId="0727D4CA" w:rsidR="00E70C75" w:rsidRPr="002F376F" w:rsidRDefault="00E70C75" w:rsidP="00E70C7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c>
          <w:tcPr>
            <w:tcW w:w="2568" w:type="dxa"/>
            <w:tcBorders>
              <w:top w:val="single" w:sz="4" w:space="0" w:color="auto"/>
              <w:left w:val="outset" w:sz="6" w:space="0" w:color="auto"/>
              <w:bottom w:val="outset" w:sz="6" w:space="0" w:color="auto"/>
              <w:right w:val="outset" w:sz="6" w:space="0" w:color="auto"/>
            </w:tcBorders>
          </w:tcPr>
          <w:p w14:paraId="15D74DB6" w14:textId="1E1B039B" w:rsidR="00E70C75" w:rsidRPr="002F376F" w:rsidRDefault="00E70C75" w:rsidP="00E70C75">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D</w:t>
            </w:r>
          </w:p>
        </w:tc>
      </w:tr>
      <w:tr w:rsidR="00E70C75" w:rsidRPr="002F376F" w14:paraId="625B3E10"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74D3FF44" w14:textId="22DAC44F"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Regulas 5. panta 2. punkts</w:t>
            </w:r>
          </w:p>
        </w:tc>
        <w:tc>
          <w:tcPr>
            <w:tcW w:w="2567" w:type="dxa"/>
            <w:gridSpan w:val="4"/>
            <w:tcBorders>
              <w:top w:val="single" w:sz="12" w:space="0" w:color="auto"/>
              <w:left w:val="outset" w:sz="6" w:space="0" w:color="auto"/>
              <w:bottom w:val="outset" w:sz="6" w:space="0" w:color="auto"/>
              <w:right w:val="outset" w:sz="6" w:space="0" w:color="auto"/>
            </w:tcBorders>
          </w:tcPr>
          <w:p w14:paraId="7D8007A1" w14:textId="724AC15F"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93. punkts</w:t>
            </w:r>
          </w:p>
        </w:tc>
        <w:tc>
          <w:tcPr>
            <w:tcW w:w="2568" w:type="dxa"/>
            <w:gridSpan w:val="3"/>
            <w:tcBorders>
              <w:top w:val="single" w:sz="12" w:space="0" w:color="auto"/>
              <w:left w:val="outset" w:sz="6" w:space="0" w:color="auto"/>
              <w:bottom w:val="outset" w:sz="6" w:space="0" w:color="auto"/>
              <w:right w:val="outset" w:sz="6" w:space="0" w:color="auto"/>
            </w:tcBorders>
          </w:tcPr>
          <w:p w14:paraId="33B19A88" w14:textId="52A39DD3"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03F4D34F" w14:textId="69EA80F7"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E70C75" w:rsidRPr="002F376F" w14:paraId="5BBD3C5A"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232765C7" w14:textId="77777777" w:rsidR="00E70C75" w:rsidRPr="002F376F" w:rsidRDefault="00E70C75" w:rsidP="00E70C75">
            <w:pPr>
              <w:spacing w:after="0" w:line="240" w:lineRule="auto"/>
              <w:ind w:left="57"/>
              <w:rPr>
                <w:rFonts w:ascii="Times New Roman" w:hAnsi="Times New Roman" w:cs="Times New Roman"/>
                <w:spacing w:val="-3"/>
                <w:sz w:val="24"/>
                <w:szCs w:val="24"/>
              </w:rPr>
            </w:pPr>
            <w:proofErr w:type="gramStart"/>
            <w:r w:rsidRPr="002F376F">
              <w:rPr>
                <w:rFonts w:ascii="Times New Roman" w:hAnsi="Times New Roman" w:cs="Times New Roman"/>
                <w:spacing w:val="-3"/>
                <w:sz w:val="24"/>
                <w:szCs w:val="24"/>
              </w:rPr>
              <w:t>Kā ir izmantota ES tiesību aktā paredzētā rīcības brīvība dalīb</w:t>
            </w:r>
            <w:r w:rsidRPr="002F376F">
              <w:rPr>
                <w:rFonts w:ascii="Times New Roman" w:hAnsi="Times New Roman" w:cs="Times New Roman"/>
                <w:spacing w:val="-3"/>
                <w:sz w:val="24"/>
                <w:szCs w:val="24"/>
              </w:rPr>
              <w:softHyphen/>
              <w:t>valstij pārņemt vai ieviest</w:t>
            </w:r>
            <w:proofErr w:type="gramEnd"/>
            <w:r w:rsidRPr="002F376F">
              <w:rPr>
                <w:rFonts w:ascii="Times New Roman" w:hAnsi="Times New Roman" w:cs="Times New Roman"/>
                <w:spacing w:val="-3"/>
                <w:sz w:val="24"/>
                <w:szCs w:val="24"/>
              </w:rPr>
              <w:t xml:space="preserve"> noteiktas ES tiesību akta normas?</w:t>
            </w:r>
          </w:p>
          <w:p w14:paraId="6168C6C6" w14:textId="39784275"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3"/>
                <w:sz w:val="24"/>
                <w:szCs w:val="24"/>
              </w:rPr>
              <w:t>Kādēļ?</w:t>
            </w:r>
          </w:p>
        </w:tc>
        <w:tc>
          <w:tcPr>
            <w:tcW w:w="7703" w:type="dxa"/>
            <w:gridSpan w:val="8"/>
            <w:tcBorders>
              <w:top w:val="single" w:sz="12" w:space="0" w:color="auto"/>
              <w:left w:val="outset" w:sz="6" w:space="0" w:color="auto"/>
              <w:bottom w:val="outset" w:sz="6" w:space="0" w:color="auto"/>
              <w:right w:val="outset" w:sz="6" w:space="0" w:color="auto"/>
            </w:tcBorders>
          </w:tcPr>
          <w:p w14:paraId="0B9E8767" w14:textId="559A6110"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E70C75" w:rsidRPr="002F376F" w14:paraId="79018034" w14:textId="77777777" w:rsidTr="00E36DA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05C142E8" w14:textId="1E8A857F"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single" w:sz="12" w:space="0" w:color="auto"/>
              <w:left w:val="outset" w:sz="6" w:space="0" w:color="auto"/>
              <w:bottom w:val="outset" w:sz="6" w:space="0" w:color="auto"/>
              <w:right w:val="outset" w:sz="6" w:space="0" w:color="auto"/>
            </w:tcBorders>
          </w:tcPr>
          <w:p w14:paraId="62307B92" w14:textId="43301514"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E70C75" w:rsidRPr="002F376F" w14:paraId="7534716B"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49A047DF" w14:textId="26A58618"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703" w:type="dxa"/>
            <w:gridSpan w:val="8"/>
            <w:tcBorders>
              <w:top w:val="single" w:sz="12" w:space="0" w:color="auto"/>
              <w:left w:val="outset" w:sz="6" w:space="0" w:color="auto"/>
              <w:bottom w:val="outset" w:sz="6" w:space="0" w:color="auto"/>
              <w:right w:val="outset" w:sz="6" w:space="0" w:color="auto"/>
            </w:tcBorders>
          </w:tcPr>
          <w:p w14:paraId="24F20EF4" w14:textId="37161ACA" w:rsidR="00E70C75" w:rsidRPr="002F376F" w:rsidRDefault="00E70C75"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CD05CF" w:rsidRPr="002F376F" w14:paraId="3BCE4F26" w14:textId="77777777" w:rsidTr="00CD05CF">
        <w:trPr>
          <w:jc w:val="center"/>
        </w:trPr>
        <w:tc>
          <w:tcPr>
            <w:tcW w:w="10198" w:type="dxa"/>
            <w:gridSpan w:val="10"/>
            <w:tcBorders>
              <w:top w:val="single" w:sz="12" w:space="0" w:color="auto"/>
              <w:left w:val="outset" w:sz="6" w:space="0" w:color="auto"/>
              <w:bottom w:val="outset" w:sz="6" w:space="0" w:color="auto"/>
              <w:right w:val="outset" w:sz="6" w:space="0" w:color="auto"/>
            </w:tcBorders>
            <w:shd w:val="clear" w:color="auto" w:fill="A6A6A6" w:themeFill="background1" w:themeFillShade="A6"/>
          </w:tcPr>
          <w:p w14:paraId="12D9779C" w14:textId="77777777" w:rsidR="00CD05CF" w:rsidRPr="00CD05CF" w:rsidRDefault="00CD05CF" w:rsidP="00E70C75">
            <w:pPr>
              <w:spacing w:after="0" w:line="240" w:lineRule="auto"/>
              <w:ind w:left="57"/>
              <w:rPr>
                <w:rFonts w:ascii="Times New Roman" w:hAnsi="Times New Roman" w:cs="Times New Roman"/>
                <w:sz w:val="6"/>
                <w:szCs w:val="6"/>
              </w:rPr>
            </w:pPr>
          </w:p>
        </w:tc>
      </w:tr>
      <w:tr w:rsidR="00CD05CF" w:rsidRPr="002F376F" w14:paraId="1D958D14"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335C776B" w14:textId="67EBCE2D" w:rsidR="00CD05CF" w:rsidRPr="002F376F" w:rsidRDefault="00CD05CF"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ES tiesību akta datums, numurs un nosaukums</w:t>
            </w:r>
          </w:p>
        </w:tc>
        <w:tc>
          <w:tcPr>
            <w:tcW w:w="7703" w:type="dxa"/>
            <w:gridSpan w:val="8"/>
            <w:tcBorders>
              <w:top w:val="single" w:sz="12" w:space="0" w:color="auto"/>
              <w:left w:val="outset" w:sz="6" w:space="0" w:color="auto"/>
              <w:bottom w:val="outset" w:sz="6" w:space="0" w:color="auto"/>
              <w:right w:val="outset" w:sz="6" w:space="0" w:color="auto"/>
            </w:tcBorders>
          </w:tcPr>
          <w:p w14:paraId="7D5E1697" w14:textId="66C6F539" w:rsidR="00CD05CF" w:rsidRPr="002F376F" w:rsidRDefault="00CD05CF" w:rsidP="00E70C75">
            <w:pPr>
              <w:spacing w:after="0" w:line="240" w:lineRule="auto"/>
              <w:ind w:left="57"/>
              <w:rPr>
                <w:rFonts w:ascii="Times New Roman" w:hAnsi="Times New Roman" w:cs="Times New Roman"/>
                <w:sz w:val="24"/>
                <w:szCs w:val="24"/>
              </w:rPr>
            </w:pPr>
            <w:r w:rsidRPr="00924309">
              <w:rPr>
                <w:rFonts w:ascii="Times New Roman" w:hAnsi="Times New Roman"/>
                <w:sz w:val="24"/>
                <w:szCs w:val="24"/>
              </w:rPr>
              <w:t xml:space="preserve">Eiropas Komisijas </w:t>
            </w:r>
            <w:r>
              <w:rPr>
                <w:rFonts w:ascii="Times New Roman" w:hAnsi="Times New Roman"/>
                <w:sz w:val="24"/>
                <w:szCs w:val="24"/>
              </w:rPr>
              <w:t>2014. gada 25. jūlija Deleģētā regula</w:t>
            </w:r>
            <w:r w:rsidRPr="00924309">
              <w:rPr>
                <w:rFonts w:ascii="Times New Roman" w:hAnsi="Times New Roman"/>
                <w:sz w:val="24"/>
                <w:szCs w:val="24"/>
              </w:rPr>
              <w:t xml:space="preserve"> Nr. 1042/2014, ar ko papildina Regulu (ES) Nr. 514/2014 attiecībā uz atbildīgo iestāžu izraudzīšanu un pienākumiem pārvaldības un kontroles jomā un attiecībā uz revīzijas iestāžu statusu un pienākumiem</w:t>
            </w:r>
            <w:r>
              <w:rPr>
                <w:rFonts w:ascii="Times New Roman" w:hAnsi="Times New Roman"/>
                <w:sz w:val="24"/>
                <w:szCs w:val="24"/>
              </w:rPr>
              <w:t>.</w:t>
            </w:r>
          </w:p>
        </w:tc>
      </w:tr>
      <w:tr w:rsidR="00CD05CF" w:rsidRPr="002F376F" w14:paraId="7275481E" w14:textId="77777777" w:rsidTr="00E65927">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0D51F33D" w14:textId="79BA7FEB" w:rsidR="00CD05CF" w:rsidRPr="002F376F" w:rsidRDefault="00CD05CF" w:rsidP="00CD05CF">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A</w:t>
            </w:r>
          </w:p>
        </w:tc>
        <w:tc>
          <w:tcPr>
            <w:tcW w:w="2567" w:type="dxa"/>
            <w:gridSpan w:val="4"/>
            <w:tcBorders>
              <w:top w:val="single" w:sz="12" w:space="0" w:color="auto"/>
              <w:left w:val="outset" w:sz="6" w:space="0" w:color="auto"/>
              <w:bottom w:val="outset" w:sz="6" w:space="0" w:color="auto"/>
              <w:right w:val="outset" w:sz="6" w:space="0" w:color="auto"/>
            </w:tcBorders>
          </w:tcPr>
          <w:p w14:paraId="3BFE07FC" w14:textId="02CA5003" w:rsidR="00CD05CF" w:rsidRPr="002F376F" w:rsidRDefault="00CD05CF" w:rsidP="00CD05CF">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B</w:t>
            </w:r>
          </w:p>
        </w:tc>
        <w:tc>
          <w:tcPr>
            <w:tcW w:w="2568" w:type="dxa"/>
            <w:gridSpan w:val="3"/>
            <w:tcBorders>
              <w:top w:val="single" w:sz="12" w:space="0" w:color="auto"/>
              <w:left w:val="outset" w:sz="6" w:space="0" w:color="auto"/>
              <w:bottom w:val="outset" w:sz="6" w:space="0" w:color="auto"/>
              <w:right w:val="outset" w:sz="6" w:space="0" w:color="auto"/>
            </w:tcBorders>
          </w:tcPr>
          <w:p w14:paraId="1B853474" w14:textId="266C3D76" w:rsidR="00CD05CF" w:rsidRPr="002F376F" w:rsidRDefault="00CD05CF" w:rsidP="00CD05CF">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C</w:t>
            </w:r>
          </w:p>
        </w:tc>
        <w:tc>
          <w:tcPr>
            <w:tcW w:w="2568" w:type="dxa"/>
            <w:tcBorders>
              <w:top w:val="single" w:sz="12" w:space="0" w:color="auto"/>
              <w:left w:val="outset" w:sz="6" w:space="0" w:color="auto"/>
              <w:bottom w:val="outset" w:sz="6" w:space="0" w:color="auto"/>
              <w:right w:val="outset" w:sz="6" w:space="0" w:color="auto"/>
            </w:tcBorders>
          </w:tcPr>
          <w:p w14:paraId="1BED1CC4" w14:textId="217E9E74" w:rsidR="00CD05CF" w:rsidRPr="002F376F" w:rsidRDefault="00CD05CF" w:rsidP="00CD05CF">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D</w:t>
            </w:r>
          </w:p>
        </w:tc>
      </w:tr>
      <w:tr w:rsidR="00CD05CF" w:rsidRPr="002F376F" w14:paraId="1C68DE8D" w14:textId="77777777" w:rsidTr="00E65927">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185C9A97" w14:textId="6AEA6206" w:rsidR="00CD05CF" w:rsidRPr="002F376F" w:rsidRDefault="00CD05CF" w:rsidP="00E70C75">
            <w:pPr>
              <w:spacing w:after="0" w:line="240" w:lineRule="auto"/>
              <w:ind w:left="57"/>
              <w:rPr>
                <w:rFonts w:ascii="Times New Roman" w:hAnsi="Times New Roman" w:cs="Times New Roman"/>
                <w:sz w:val="24"/>
                <w:szCs w:val="24"/>
              </w:rPr>
            </w:pPr>
            <w:r>
              <w:rPr>
                <w:rFonts w:ascii="Times New Roman" w:hAnsi="Times New Roman" w:cs="Times New Roman"/>
                <w:sz w:val="24"/>
                <w:szCs w:val="24"/>
              </w:rPr>
              <w:lastRenderedPageBreak/>
              <w:t>Regulas pielikums</w:t>
            </w:r>
          </w:p>
        </w:tc>
        <w:tc>
          <w:tcPr>
            <w:tcW w:w="2567" w:type="dxa"/>
            <w:gridSpan w:val="4"/>
            <w:tcBorders>
              <w:top w:val="single" w:sz="12" w:space="0" w:color="auto"/>
              <w:left w:val="outset" w:sz="6" w:space="0" w:color="auto"/>
              <w:bottom w:val="outset" w:sz="6" w:space="0" w:color="auto"/>
              <w:right w:val="outset" w:sz="6" w:space="0" w:color="auto"/>
            </w:tcBorders>
          </w:tcPr>
          <w:p w14:paraId="336BC781" w14:textId="469CAB3E" w:rsidR="00CD05CF" w:rsidRPr="002F376F" w:rsidRDefault="00CD05CF" w:rsidP="00E70C7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39.2. apakšpunkts</w:t>
            </w:r>
          </w:p>
        </w:tc>
        <w:tc>
          <w:tcPr>
            <w:tcW w:w="2568" w:type="dxa"/>
            <w:gridSpan w:val="3"/>
            <w:tcBorders>
              <w:top w:val="single" w:sz="12" w:space="0" w:color="auto"/>
              <w:left w:val="outset" w:sz="6" w:space="0" w:color="auto"/>
              <w:bottom w:val="outset" w:sz="6" w:space="0" w:color="auto"/>
              <w:right w:val="outset" w:sz="6" w:space="0" w:color="auto"/>
            </w:tcBorders>
          </w:tcPr>
          <w:p w14:paraId="48D17282" w14:textId="7DE8FBDD" w:rsidR="00CD05CF" w:rsidRPr="002F376F" w:rsidRDefault="00CD05CF"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Ieviests pilnībā</w:t>
            </w:r>
          </w:p>
        </w:tc>
        <w:tc>
          <w:tcPr>
            <w:tcW w:w="2568" w:type="dxa"/>
            <w:tcBorders>
              <w:top w:val="single" w:sz="12" w:space="0" w:color="auto"/>
              <w:left w:val="outset" w:sz="6" w:space="0" w:color="auto"/>
              <w:bottom w:val="outset" w:sz="6" w:space="0" w:color="auto"/>
              <w:right w:val="outset" w:sz="6" w:space="0" w:color="auto"/>
            </w:tcBorders>
          </w:tcPr>
          <w:p w14:paraId="33A357B7" w14:textId="6C1728A6" w:rsidR="00CD05CF" w:rsidRPr="002F376F" w:rsidRDefault="00CD05CF" w:rsidP="00E70C75">
            <w:pPr>
              <w:spacing w:after="0" w:line="240" w:lineRule="auto"/>
              <w:ind w:left="57"/>
              <w:rPr>
                <w:rFonts w:ascii="Times New Roman" w:hAnsi="Times New Roman" w:cs="Times New Roman"/>
                <w:sz w:val="24"/>
                <w:szCs w:val="24"/>
              </w:rPr>
            </w:pPr>
            <w:r w:rsidRPr="002F376F">
              <w:rPr>
                <w:rFonts w:ascii="Times New Roman" w:hAnsi="Times New Roman" w:cs="Times New Roman"/>
                <w:spacing w:val="-2"/>
                <w:sz w:val="24"/>
                <w:szCs w:val="24"/>
              </w:rPr>
              <w:t>MK noteikumu projekts neparedz stingrākas prasības</w:t>
            </w:r>
          </w:p>
        </w:tc>
      </w:tr>
      <w:tr w:rsidR="00CD05CF" w:rsidRPr="002F376F" w14:paraId="30E11A62"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15D4D9DA" w14:textId="77777777" w:rsidR="00CD05CF" w:rsidRPr="002F376F" w:rsidRDefault="00CD05CF" w:rsidP="00CD05CF">
            <w:pPr>
              <w:spacing w:after="0" w:line="240" w:lineRule="auto"/>
              <w:ind w:left="57"/>
              <w:rPr>
                <w:rFonts w:ascii="Times New Roman" w:hAnsi="Times New Roman" w:cs="Times New Roman"/>
                <w:spacing w:val="-3"/>
                <w:sz w:val="24"/>
                <w:szCs w:val="24"/>
              </w:rPr>
            </w:pPr>
            <w:r w:rsidRPr="002F376F">
              <w:rPr>
                <w:rFonts w:ascii="Times New Roman" w:hAnsi="Times New Roman" w:cs="Times New Roman"/>
                <w:spacing w:val="-3"/>
                <w:sz w:val="24"/>
                <w:szCs w:val="24"/>
              </w:rPr>
              <w:t>Kā ir izmantota ES tiesību aktā paredzētā rīcības brīvība dalīb</w:t>
            </w:r>
            <w:r w:rsidRPr="002F376F">
              <w:rPr>
                <w:rFonts w:ascii="Times New Roman" w:hAnsi="Times New Roman" w:cs="Times New Roman"/>
                <w:spacing w:val="-3"/>
                <w:sz w:val="24"/>
                <w:szCs w:val="24"/>
              </w:rPr>
              <w:softHyphen/>
              <w:t>valstij pārņemt vai ieviest noteiktas ES tiesību akta normas?</w:t>
            </w:r>
          </w:p>
          <w:p w14:paraId="68D01AB2" w14:textId="21B641E9"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pacing w:val="-3"/>
                <w:sz w:val="24"/>
                <w:szCs w:val="24"/>
              </w:rPr>
              <w:t>Kādēļ?</w:t>
            </w:r>
          </w:p>
        </w:tc>
        <w:tc>
          <w:tcPr>
            <w:tcW w:w="7703" w:type="dxa"/>
            <w:gridSpan w:val="8"/>
            <w:tcBorders>
              <w:top w:val="single" w:sz="12" w:space="0" w:color="auto"/>
              <w:left w:val="outset" w:sz="6" w:space="0" w:color="auto"/>
              <w:bottom w:val="outset" w:sz="6" w:space="0" w:color="auto"/>
              <w:right w:val="outset" w:sz="6" w:space="0" w:color="auto"/>
            </w:tcBorders>
          </w:tcPr>
          <w:p w14:paraId="129D1FFE" w14:textId="6854439A"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CD05CF" w:rsidRPr="002F376F" w14:paraId="0832727B"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46BDE38A" w14:textId="680B4695"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pacing w:val="-4"/>
                <w:sz w:val="24"/>
                <w:szCs w:val="24"/>
              </w:rPr>
              <w:t>Saistības sniegt paziņojumu ES insti</w:t>
            </w:r>
            <w:r w:rsidRPr="002F376F">
              <w:rPr>
                <w:rFonts w:ascii="Times New Roman" w:hAnsi="Times New Roman" w:cs="Times New Roman"/>
                <w:spacing w:val="-4"/>
                <w:sz w:val="24"/>
                <w:szCs w:val="24"/>
              </w:rPr>
              <w:softHyphen/>
              <w:t>tūcijām un ES dalīb</w:t>
            </w:r>
            <w:r w:rsidRPr="002F376F">
              <w:rPr>
                <w:rFonts w:ascii="Times New Roman" w:hAnsi="Times New Roman" w:cs="Times New Roman"/>
                <w:spacing w:val="-4"/>
                <w:sz w:val="24"/>
                <w:szCs w:val="24"/>
              </w:rPr>
              <w:softHyphen/>
              <w:t>valstīm atbilstoši normatīvajiem aktiem, kas regulē informā</w:t>
            </w:r>
            <w:r w:rsidRPr="002F376F">
              <w:rPr>
                <w:rFonts w:ascii="Times New Roman" w:hAnsi="Times New Roman" w:cs="Times New Roman"/>
                <w:spacing w:val="-4"/>
                <w:sz w:val="24"/>
                <w:szCs w:val="24"/>
              </w:rPr>
              <w:softHyphen/>
              <w:t>cijas sniegšanu par tehnisko noteikumu, valsts atbalsta piešķir</w:t>
            </w:r>
            <w:r w:rsidRPr="002F376F">
              <w:rPr>
                <w:rFonts w:ascii="Times New Roman" w:hAnsi="Times New Roman" w:cs="Times New Roman"/>
                <w:spacing w:val="-4"/>
                <w:sz w:val="24"/>
                <w:szCs w:val="24"/>
              </w:rPr>
              <w:softHyphen/>
              <w:t>šanas un finanšu noteikumu (attiecībā uz monetāro politiku) projektiem</w:t>
            </w:r>
          </w:p>
        </w:tc>
        <w:tc>
          <w:tcPr>
            <w:tcW w:w="7703" w:type="dxa"/>
            <w:gridSpan w:val="8"/>
            <w:tcBorders>
              <w:top w:val="single" w:sz="12" w:space="0" w:color="auto"/>
              <w:left w:val="outset" w:sz="6" w:space="0" w:color="auto"/>
              <w:bottom w:val="outset" w:sz="6" w:space="0" w:color="auto"/>
              <w:right w:val="outset" w:sz="6" w:space="0" w:color="auto"/>
            </w:tcBorders>
          </w:tcPr>
          <w:p w14:paraId="7DCEF8F9" w14:textId="03B25160"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CD05CF" w:rsidRPr="002F376F" w14:paraId="1CD22D3F" w14:textId="77777777" w:rsidTr="006E2985">
        <w:trPr>
          <w:jc w:val="center"/>
        </w:trPr>
        <w:tc>
          <w:tcPr>
            <w:tcW w:w="2495" w:type="dxa"/>
            <w:gridSpan w:val="2"/>
            <w:tcBorders>
              <w:top w:val="single" w:sz="12" w:space="0" w:color="auto"/>
              <w:left w:val="outset" w:sz="6" w:space="0" w:color="auto"/>
              <w:bottom w:val="outset" w:sz="6" w:space="0" w:color="auto"/>
              <w:right w:val="outset" w:sz="6" w:space="0" w:color="auto"/>
            </w:tcBorders>
          </w:tcPr>
          <w:p w14:paraId="125E7C47" w14:textId="139FB226"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703" w:type="dxa"/>
            <w:gridSpan w:val="8"/>
            <w:tcBorders>
              <w:top w:val="single" w:sz="12" w:space="0" w:color="auto"/>
              <w:left w:val="outset" w:sz="6" w:space="0" w:color="auto"/>
              <w:bottom w:val="outset" w:sz="6" w:space="0" w:color="auto"/>
              <w:right w:val="outset" w:sz="6" w:space="0" w:color="auto"/>
            </w:tcBorders>
          </w:tcPr>
          <w:p w14:paraId="4DD26DFC" w14:textId="6AE88EF6" w:rsidR="00CD05CF" w:rsidRPr="002F376F" w:rsidRDefault="00CD05CF" w:rsidP="00CD05CF">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Nav</w:t>
            </w:r>
          </w:p>
        </w:tc>
      </w:tr>
      <w:tr w:rsidR="008917B0" w:rsidRPr="002F376F" w14:paraId="27B88DA2" w14:textId="77777777" w:rsidTr="00D9478F">
        <w:trPr>
          <w:trHeight w:val="146"/>
          <w:jc w:val="center"/>
        </w:trPr>
        <w:tc>
          <w:tcPr>
            <w:tcW w:w="10198" w:type="dxa"/>
            <w:gridSpan w:val="10"/>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B8851D8" w14:textId="77777777" w:rsidR="008917B0" w:rsidRPr="002F376F" w:rsidRDefault="008917B0" w:rsidP="008E3A18">
            <w:pPr>
              <w:spacing w:after="0" w:line="240" w:lineRule="auto"/>
              <w:ind w:left="57"/>
              <w:rPr>
                <w:rFonts w:ascii="Times New Roman" w:hAnsi="Times New Roman" w:cs="Times New Roman"/>
                <w:sz w:val="24"/>
                <w:szCs w:val="24"/>
              </w:rPr>
            </w:pPr>
          </w:p>
        </w:tc>
      </w:tr>
      <w:tr w:rsidR="008917B0" w:rsidRPr="002F376F" w14:paraId="636F1476" w14:textId="77777777" w:rsidTr="008917B0">
        <w:trPr>
          <w:jc w:val="center"/>
        </w:trPr>
        <w:tc>
          <w:tcPr>
            <w:tcW w:w="10198" w:type="dxa"/>
            <w:gridSpan w:val="10"/>
            <w:tcBorders>
              <w:top w:val="outset" w:sz="6" w:space="0" w:color="auto"/>
              <w:left w:val="outset" w:sz="6" w:space="0" w:color="auto"/>
              <w:bottom w:val="outset" w:sz="6" w:space="0" w:color="auto"/>
              <w:right w:val="outset" w:sz="6" w:space="0" w:color="auto"/>
            </w:tcBorders>
            <w:vAlign w:val="center"/>
          </w:tcPr>
          <w:p w14:paraId="6E1E423C" w14:textId="77777777" w:rsidR="008917B0" w:rsidRPr="002F376F" w:rsidRDefault="008917B0" w:rsidP="008E3A18">
            <w:pPr>
              <w:spacing w:after="0" w:line="240" w:lineRule="auto"/>
              <w:ind w:left="57"/>
              <w:jc w:val="center"/>
              <w:rPr>
                <w:rFonts w:ascii="Times New Roman" w:hAnsi="Times New Roman" w:cs="Times New Roman"/>
                <w:b/>
                <w:sz w:val="24"/>
                <w:szCs w:val="24"/>
              </w:rPr>
            </w:pPr>
            <w:r w:rsidRPr="002F376F">
              <w:rPr>
                <w:rFonts w:ascii="Times New Roman" w:hAnsi="Times New Roman" w:cs="Times New Roman"/>
                <w:b/>
                <w:sz w:val="24"/>
                <w:szCs w:val="24"/>
              </w:rPr>
              <w:t>2.tabula</w:t>
            </w:r>
          </w:p>
          <w:p w14:paraId="19DFF574" w14:textId="77777777" w:rsidR="008917B0" w:rsidRPr="002F376F" w:rsidRDefault="008917B0" w:rsidP="008E3A18">
            <w:pPr>
              <w:spacing w:after="0" w:line="240" w:lineRule="auto"/>
              <w:ind w:left="57"/>
              <w:jc w:val="center"/>
              <w:rPr>
                <w:rFonts w:ascii="Times New Roman" w:hAnsi="Times New Roman" w:cs="Times New Roman"/>
                <w:b/>
                <w:sz w:val="24"/>
                <w:szCs w:val="24"/>
              </w:rPr>
            </w:pPr>
            <w:r w:rsidRPr="002F376F">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FD82E25" w14:textId="77777777" w:rsidR="008917B0" w:rsidRPr="002F376F" w:rsidRDefault="008917B0" w:rsidP="008E3A18">
            <w:pPr>
              <w:spacing w:after="0" w:line="240" w:lineRule="auto"/>
              <w:ind w:left="57"/>
              <w:jc w:val="center"/>
              <w:rPr>
                <w:rFonts w:ascii="Times New Roman" w:hAnsi="Times New Roman" w:cs="Times New Roman"/>
                <w:b/>
                <w:sz w:val="24"/>
                <w:szCs w:val="24"/>
              </w:rPr>
            </w:pPr>
            <w:r w:rsidRPr="002F376F">
              <w:rPr>
                <w:rFonts w:ascii="Times New Roman" w:hAnsi="Times New Roman" w:cs="Times New Roman"/>
                <w:b/>
                <w:sz w:val="24"/>
                <w:szCs w:val="24"/>
              </w:rPr>
              <w:t>Pasākumi šo saistību izpildei</w:t>
            </w:r>
          </w:p>
        </w:tc>
      </w:tr>
      <w:tr w:rsidR="008917B0" w:rsidRPr="002F376F" w14:paraId="44E0818E"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vAlign w:val="center"/>
          </w:tcPr>
          <w:p w14:paraId="3770D699"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436" w:type="dxa"/>
            <w:gridSpan w:val="7"/>
            <w:tcBorders>
              <w:top w:val="outset" w:sz="6" w:space="0" w:color="auto"/>
              <w:left w:val="outset" w:sz="6" w:space="0" w:color="auto"/>
              <w:bottom w:val="outset" w:sz="6" w:space="0" w:color="auto"/>
              <w:right w:val="outset" w:sz="6" w:space="0" w:color="auto"/>
            </w:tcBorders>
          </w:tcPr>
          <w:p w14:paraId="7EE57C5A"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8917B0" w:rsidRPr="002F376F" w14:paraId="4C327A83"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vAlign w:val="center"/>
          </w:tcPr>
          <w:p w14:paraId="73D6FDF9"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14:paraId="19DA2E0C"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B</w:t>
            </w:r>
          </w:p>
        </w:tc>
        <w:tc>
          <w:tcPr>
            <w:tcW w:w="4334" w:type="dxa"/>
            <w:gridSpan w:val="3"/>
            <w:tcBorders>
              <w:top w:val="outset" w:sz="6" w:space="0" w:color="auto"/>
              <w:left w:val="outset" w:sz="6" w:space="0" w:color="auto"/>
              <w:bottom w:val="outset" w:sz="6" w:space="0" w:color="auto"/>
              <w:right w:val="outset" w:sz="6" w:space="0" w:color="auto"/>
            </w:tcBorders>
            <w:vAlign w:val="center"/>
          </w:tcPr>
          <w:p w14:paraId="62254E1C" w14:textId="77777777" w:rsidR="008917B0" w:rsidRPr="002F376F" w:rsidRDefault="008917B0" w:rsidP="008E3A18">
            <w:pPr>
              <w:spacing w:after="0" w:line="240" w:lineRule="auto"/>
              <w:ind w:left="57"/>
              <w:jc w:val="center"/>
              <w:rPr>
                <w:rFonts w:ascii="Times New Roman" w:hAnsi="Times New Roman" w:cs="Times New Roman"/>
                <w:sz w:val="24"/>
                <w:szCs w:val="24"/>
              </w:rPr>
            </w:pPr>
            <w:r w:rsidRPr="002F376F">
              <w:rPr>
                <w:rFonts w:ascii="Times New Roman" w:hAnsi="Times New Roman" w:cs="Times New Roman"/>
                <w:sz w:val="24"/>
                <w:szCs w:val="24"/>
              </w:rPr>
              <w:t>C</w:t>
            </w:r>
          </w:p>
        </w:tc>
      </w:tr>
      <w:tr w:rsidR="008917B0" w:rsidRPr="002F376F" w14:paraId="03D70683"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tcPr>
          <w:p w14:paraId="4792D479"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Starptautiskās saistības (pēc būtības), kas izriet no norādītā starptautis</w:t>
            </w:r>
            <w:r w:rsidRPr="002F376F">
              <w:rPr>
                <w:rFonts w:ascii="Times New Roman" w:hAnsi="Times New Roman" w:cs="Times New Roman"/>
                <w:sz w:val="24"/>
                <w:szCs w:val="24"/>
              </w:rPr>
              <w:softHyphen/>
              <w:t>kā dokumenta.</w:t>
            </w:r>
          </w:p>
          <w:p w14:paraId="66EDFA79"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14:paraId="52AEEFF6"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34" w:type="dxa"/>
            <w:gridSpan w:val="3"/>
            <w:tcBorders>
              <w:top w:val="outset" w:sz="6" w:space="0" w:color="auto"/>
              <w:left w:val="outset" w:sz="6" w:space="0" w:color="auto"/>
              <w:bottom w:val="outset" w:sz="6" w:space="0" w:color="auto"/>
              <w:right w:val="outset" w:sz="6" w:space="0" w:color="auto"/>
            </w:tcBorders>
          </w:tcPr>
          <w:p w14:paraId="1C38A1D0"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Informācija par to, vai starptautiskās saistības, kas minētas šīs tabulas A ailē, tiek izpildītas pilnībā vai daļēji.</w:t>
            </w:r>
          </w:p>
          <w:p w14:paraId="43A45C30"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13717D0D" w14:textId="77777777" w:rsidR="008917B0" w:rsidRPr="002F376F" w:rsidRDefault="008917B0" w:rsidP="008E3A18">
            <w:pPr>
              <w:spacing w:after="0" w:line="240" w:lineRule="auto"/>
              <w:ind w:left="57" w:right="57"/>
              <w:rPr>
                <w:rFonts w:ascii="Times New Roman" w:hAnsi="Times New Roman" w:cs="Times New Roman"/>
                <w:sz w:val="24"/>
                <w:szCs w:val="24"/>
              </w:rPr>
            </w:pPr>
            <w:r w:rsidRPr="002F376F">
              <w:rPr>
                <w:rFonts w:ascii="Times New Roman" w:hAnsi="Times New Roman" w:cs="Times New Roman"/>
                <w:sz w:val="24"/>
                <w:szCs w:val="24"/>
              </w:rPr>
              <w:t>Norāda institūciju, kas ir atbildīga par šo saistību izpildi pilnībā</w:t>
            </w:r>
          </w:p>
        </w:tc>
      </w:tr>
      <w:tr w:rsidR="008917B0" w:rsidRPr="002F376F" w14:paraId="1106857B"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tcPr>
          <w:p w14:paraId="6B217833" w14:textId="77777777" w:rsidR="008917B0" w:rsidRPr="002F376F" w:rsidRDefault="008917B0" w:rsidP="008E3A18">
            <w:pPr>
              <w:spacing w:after="0" w:line="240" w:lineRule="auto"/>
              <w:ind w:left="57"/>
              <w:rPr>
                <w:rFonts w:ascii="Times New Roman" w:hAnsi="Times New Roman" w:cs="Times New Roman"/>
                <w:sz w:val="24"/>
                <w:szCs w:val="24"/>
              </w:rPr>
            </w:pPr>
          </w:p>
        </w:tc>
        <w:tc>
          <w:tcPr>
            <w:tcW w:w="3102" w:type="dxa"/>
            <w:gridSpan w:val="4"/>
            <w:tcBorders>
              <w:top w:val="outset" w:sz="6" w:space="0" w:color="auto"/>
              <w:left w:val="outset" w:sz="6" w:space="0" w:color="auto"/>
              <w:bottom w:val="outset" w:sz="6" w:space="0" w:color="auto"/>
              <w:right w:val="outset" w:sz="6" w:space="0" w:color="auto"/>
            </w:tcBorders>
          </w:tcPr>
          <w:p w14:paraId="7E0D2799" w14:textId="77777777" w:rsidR="008917B0" w:rsidRPr="002F376F" w:rsidRDefault="008917B0" w:rsidP="008E3A18">
            <w:pPr>
              <w:spacing w:after="0" w:line="240" w:lineRule="auto"/>
              <w:ind w:left="57"/>
              <w:rPr>
                <w:rFonts w:ascii="Times New Roman" w:hAnsi="Times New Roman" w:cs="Times New Roman"/>
                <w:sz w:val="24"/>
                <w:szCs w:val="24"/>
              </w:rPr>
            </w:pPr>
          </w:p>
        </w:tc>
        <w:tc>
          <w:tcPr>
            <w:tcW w:w="4334" w:type="dxa"/>
            <w:gridSpan w:val="3"/>
            <w:tcBorders>
              <w:top w:val="outset" w:sz="6" w:space="0" w:color="auto"/>
              <w:left w:val="outset" w:sz="6" w:space="0" w:color="auto"/>
              <w:bottom w:val="outset" w:sz="6" w:space="0" w:color="auto"/>
              <w:right w:val="outset" w:sz="6" w:space="0" w:color="auto"/>
            </w:tcBorders>
          </w:tcPr>
          <w:p w14:paraId="59B50826" w14:textId="77777777" w:rsidR="008917B0" w:rsidRPr="002F376F" w:rsidRDefault="008917B0" w:rsidP="008E3A18">
            <w:pPr>
              <w:spacing w:after="0" w:line="240" w:lineRule="auto"/>
              <w:ind w:left="57"/>
              <w:rPr>
                <w:rFonts w:ascii="Times New Roman" w:hAnsi="Times New Roman" w:cs="Times New Roman"/>
                <w:sz w:val="24"/>
                <w:szCs w:val="24"/>
              </w:rPr>
            </w:pPr>
          </w:p>
        </w:tc>
      </w:tr>
      <w:tr w:rsidR="008917B0" w:rsidRPr="002F376F" w14:paraId="5397F615"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tcPr>
          <w:p w14:paraId="423B73D5"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lastRenderedPageBreak/>
              <w:t>Vai starptautiskajā dokumentā paredzētās saistības nav pretrunā ar jau esošajām Latvijas Republikas starptautis</w:t>
            </w:r>
            <w:r w:rsidRPr="002F376F">
              <w:rPr>
                <w:rFonts w:ascii="Times New Roman" w:hAnsi="Times New Roman" w:cs="Times New Roman"/>
                <w:sz w:val="24"/>
                <w:szCs w:val="24"/>
              </w:rPr>
              <w:softHyphen/>
              <w:t>kajām saistībām</w:t>
            </w:r>
          </w:p>
        </w:tc>
        <w:tc>
          <w:tcPr>
            <w:tcW w:w="7436" w:type="dxa"/>
            <w:gridSpan w:val="7"/>
            <w:tcBorders>
              <w:top w:val="outset" w:sz="6" w:space="0" w:color="auto"/>
              <w:left w:val="outset" w:sz="6" w:space="0" w:color="auto"/>
              <w:bottom w:val="outset" w:sz="6" w:space="0" w:color="auto"/>
              <w:right w:val="outset" w:sz="6" w:space="0" w:color="auto"/>
            </w:tcBorders>
          </w:tcPr>
          <w:p w14:paraId="7DD79C66" w14:textId="77777777" w:rsidR="008917B0" w:rsidRPr="002F376F" w:rsidRDefault="008917B0" w:rsidP="008E3A18">
            <w:pPr>
              <w:spacing w:after="0" w:line="240" w:lineRule="auto"/>
              <w:ind w:left="57"/>
              <w:jc w:val="both"/>
              <w:rPr>
                <w:rFonts w:ascii="Times New Roman" w:hAnsi="Times New Roman" w:cs="Times New Roman"/>
                <w:sz w:val="24"/>
                <w:szCs w:val="24"/>
              </w:rPr>
            </w:pPr>
            <w:r w:rsidRPr="002F376F">
              <w:rPr>
                <w:rFonts w:ascii="Times New Roman" w:hAnsi="Times New Roman" w:cs="Times New Roman"/>
                <w:sz w:val="24"/>
                <w:szCs w:val="24"/>
              </w:rPr>
              <w:t>Projekts šo jomu neskar.</w:t>
            </w:r>
          </w:p>
        </w:tc>
      </w:tr>
      <w:tr w:rsidR="008917B0" w:rsidRPr="002F376F" w14:paraId="6DFADBE6" w14:textId="77777777" w:rsidTr="008917B0">
        <w:trPr>
          <w:jc w:val="center"/>
        </w:trPr>
        <w:tc>
          <w:tcPr>
            <w:tcW w:w="2762" w:type="dxa"/>
            <w:gridSpan w:val="3"/>
            <w:tcBorders>
              <w:top w:val="outset" w:sz="6" w:space="0" w:color="auto"/>
              <w:left w:val="outset" w:sz="6" w:space="0" w:color="auto"/>
              <w:bottom w:val="outset" w:sz="6" w:space="0" w:color="auto"/>
              <w:right w:val="outset" w:sz="6" w:space="0" w:color="auto"/>
            </w:tcBorders>
          </w:tcPr>
          <w:p w14:paraId="07C85561" w14:textId="77777777" w:rsidR="008917B0" w:rsidRPr="002F376F" w:rsidRDefault="008917B0" w:rsidP="008E3A18">
            <w:pPr>
              <w:spacing w:after="0" w:line="240" w:lineRule="auto"/>
              <w:ind w:left="57"/>
              <w:rPr>
                <w:rFonts w:ascii="Times New Roman" w:hAnsi="Times New Roman" w:cs="Times New Roman"/>
                <w:sz w:val="24"/>
                <w:szCs w:val="24"/>
              </w:rPr>
            </w:pPr>
            <w:r w:rsidRPr="002F376F">
              <w:rPr>
                <w:rFonts w:ascii="Times New Roman" w:hAnsi="Times New Roman" w:cs="Times New Roman"/>
                <w:sz w:val="24"/>
                <w:szCs w:val="24"/>
              </w:rPr>
              <w:t>Cita informācija</w:t>
            </w:r>
          </w:p>
        </w:tc>
        <w:tc>
          <w:tcPr>
            <w:tcW w:w="7436" w:type="dxa"/>
            <w:gridSpan w:val="7"/>
            <w:tcBorders>
              <w:top w:val="outset" w:sz="6" w:space="0" w:color="auto"/>
              <w:left w:val="outset" w:sz="6" w:space="0" w:color="auto"/>
              <w:bottom w:val="outset" w:sz="6" w:space="0" w:color="auto"/>
              <w:right w:val="outset" w:sz="6" w:space="0" w:color="auto"/>
            </w:tcBorders>
          </w:tcPr>
          <w:p w14:paraId="2B80243C" w14:textId="77777777" w:rsidR="008917B0" w:rsidRPr="002F376F" w:rsidRDefault="008917B0" w:rsidP="008E3A18">
            <w:pPr>
              <w:spacing w:after="0" w:line="240" w:lineRule="auto"/>
              <w:ind w:left="57"/>
              <w:jc w:val="both"/>
              <w:rPr>
                <w:rFonts w:ascii="Times New Roman" w:hAnsi="Times New Roman" w:cs="Times New Roman"/>
                <w:sz w:val="24"/>
                <w:szCs w:val="24"/>
              </w:rPr>
            </w:pPr>
            <w:r w:rsidRPr="002F376F">
              <w:rPr>
                <w:rFonts w:ascii="Times New Roman" w:hAnsi="Times New Roman" w:cs="Times New Roman"/>
                <w:sz w:val="24"/>
                <w:szCs w:val="24"/>
              </w:rPr>
              <w:t>Nav</w:t>
            </w:r>
          </w:p>
        </w:tc>
      </w:tr>
    </w:tbl>
    <w:p w14:paraId="77916134" w14:textId="77777777" w:rsidR="00E92316" w:rsidRPr="002F376F" w:rsidRDefault="00E92316" w:rsidP="008E3A18">
      <w:pPr>
        <w:spacing w:after="0" w:line="240" w:lineRule="auto"/>
        <w:rPr>
          <w:rFonts w:ascii="Times New Roman" w:hAnsi="Times New Roman" w:cs="Times New Roman"/>
          <w:sz w:val="24"/>
          <w:szCs w:val="24"/>
        </w:rPr>
      </w:pPr>
    </w:p>
    <w:p w14:paraId="429D56D8" w14:textId="77777777" w:rsidR="008E3A18" w:rsidRPr="002F376F" w:rsidRDefault="008E3A18" w:rsidP="008E3A18">
      <w:pPr>
        <w:spacing w:after="0" w:line="240" w:lineRule="auto"/>
        <w:rPr>
          <w:rFonts w:ascii="Times New Roman" w:hAnsi="Times New Roman" w:cs="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402"/>
        <w:gridCol w:w="6384"/>
      </w:tblGrid>
      <w:tr w:rsidR="008E3A18" w:rsidRPr="002F376F" w14:paraId="35BE2A5A" w14:textId="77777777" w:rsidTr="0061567F">
        <w:trPr>
          <w:trHeight w:val="421"/>
          <w:jc w:val="center"/>
        </w:trPr>
        <w:tc>
          <w:tcPr>
            <w:tcW w:w="10207" w:type="dxa"/>
            <w:gridSpan w:val="3"/>
            <w:vAlign w:val="center"/>
          </w:tcPr>
          <w:p w14:paraId="38B5E926" w14:textId="77777777" w:rsidR="008E3A18" w:rsidRPr="002F376F" w:rsidRDefault="008E3A18" w:rsidP="008E3A18">
            <w:pPr>
              <w:pStyle w:val="naisnod"/>
              <w:spacing w:before="0" w:beforeAutospacing="0" w:after="0" w:afterAutospacing="0"/>
              <w:ind w:left="57" w:right="57"/>
              <w:jc w:val="center"/>
            </w:pPr>
            <w:r w:rsidRPr="002F376F">
              <w:rPr>
                <w:b/>
              </w:rPr>
              <w:t>VI. Sabiedrības līdzdalība un komunikācijas aktivitātes</w:t>
            </w:r>
          </w:p>
        </w:tc>
      </w:tr>
      <w:tr w:rsidR="008E3A18" w:rsidRPr="002F376F" w14:paraId="7DC0359D" w14:textId="77777777" w:rsidTr="0061567F">
        <w:trPr>
          <w:trHeight w:val="421"/>
          <w:jc w:val="center"/>
        </w:trPr>
        <w:tc>
          <w:tcPr>
            <w:tcW w:w="421" w:type="dxa"/>
            <w:vAlign w:val="center"/>
          </w:tcPr>
          <w:p w14:paraId="5B6B867A" w14:textId="77777777" w:rsidR="008E3A18" w:rsidRPr="002F376F" w:rsidRDefault="008E3A18" w:rsidP="008E3A18">
            <w:pPr>
              <w:pStyle w:val="naisnod"/>
              <w:spacing w:before="0" w:beforeAutospacing="0" w:after="0" w:afterAutospacing="0"/>
              <w:ind w:left="57" w:right="57"/>
              <w:jc w:val="center"/>
            </w:pPr>
            <w:r w:rsidRPr="002F376F">
              <w:t>1.</w:t>
            </w:r>
          </w:p>
        </w:tc>
        <w:tc>
          <w:tcPr>
            <w:tcW w:w="3402" w:type="dxa"/>
            <w:vAlign w:val="center"/>
          </w:tcPr>
          <w:p w14:paraId="4712D09C" w14:textId="77777777" w:rsidR="008E3A18" w:rsidRPr="002F376F" w:rsidRDefault="008E3A18" w:rsidP="008E3A18">
            <w:pPr>
              <w:pStyle w:val="naisnod"/>
              <w:spacing w:before="0" w:beforeAutospacing="0" w:after="0" w:afterAutospacing="0"/>
              <w:ind w:left="57" w:right="57"/>
            </w:pPr>
            <w:r w:rsidRPr="002F376F">
              <w:t>Plānotās sabiedrības līdzdalības un komunikācijas aktivitātes saistībā ar projektu</w:t>
            </w:r>
          </w:p>
        </w:tc>
        <w:tc>
          <w:tcPr>
            <w:tcW w:w="6384" w:type="dxa"/>
            <w:vAlign w:val="center"/>
          </w:tcPr>
          <w:p w14:paraId="37D9C5CB" w14:textId="77777777" w:rsidR="008E3A18" w:rsidRPr="002F376F" w:rsidRDefault="008E3A18" w:rsidP="008E3A18">
            <w:pPr>
              <w:shd w:val="clear" w:color="auto" w:fill="FFFFFF"/>
              <w:spacing w:after="0" w:line="240" w:lineRule="auto"/>
              <w:ind w:left="142" w:right="173"/>
              <w:jc w:val="both"/>
              <w:rPr>
                <w:rFonts w:ascii="Times New Roman" w:hAnsi="Times New Roman" w:cs="Times New Roman"/>
                <w:sz w:val="24"/>
              </w:rPr>
            </w:pPr>
            <w:r w:rsidRPr="002F376F">
              <w:rPr>
                <w:rFonts w:ascii="Times New Roman" w:hAnsi="Times New Roman" w:cs="Times New Roman"/>
                <w:sz w:val="24"/>
              </w:rPr>
              <w:t xml:space="preserve">Ņemot vērā, ka MK noteikumu izstrāde skar fondu vadības un kontroles kārtību, sabiedrības līdzdalība projekta izstrādē nav plānota. Sabiedrība var izteikt savus priekšlikumus MK noteikumu projekta izsludināšanas laikā Valsts sekretāru sanāksmē.  </w:t>
            </w:r>
          </w:p>
          <w:p w14:paraId="3885BD69" w14:textId="77777777" w:rsidR="008E3A18" w:rsidRPr="002F376F" w:rsidRDefault="008E3A18" w:rsidP="008E3A18">
            <w:pPr>
              <w:pStyle w:val="naisnod"/>
              <w:spacing w:before="0" w:beforeAutospacing="0" w:after="0" w:afterAutospacing="0"/>
              <w:ind w:left="57" w:right="57"/>
            </w:pPr>
          </w:p>
        </w:tc>
      </w:tr>
      <w:tr w:rsidR="008E3A18" w:rsidRPr="002F376F" w14:paraId="6B3CF932" w14:textId="77777777" w:rsidTr="0061567F">
        <w:trPr>
          <w:trHeight w:val="421"/>
          <w:jc w:val="center"/>
        </w:trPr>
        <w:tc>
          <w:tcPr>
            <w:tcW w:w="421" w:type="dxa"/>
            <w:vAlign w:val="center"/>
          </w:tcPr>
          <w:p w14:paraId="51D5CB62" w14:textId="77777777" w:rsidR="008E3A18" w:rsidRPr="002F376F" w:rsidRDefault="008E3A18" w:rsidP="008E3A18">
            <w:pPr>
              <w:pStyle w:val="naisnod"/>
              <w:spacing w:before="0" w:beforeAutospacing="0" w:after="0" w:afterAutospacing="0"/>
              <w:ind w:left="57" w:right="57"/>
              <w:jc w:val="center"/>
            </w:pPr>
            <w:r w:rsidRPr="002F376F">
              <w:t>2.</w:t>
            </w:r>
          </w:p>
        </w:tc>
        <w:tc>
          <w:tcPr>
            <w:tcW w:w="3402" w:type="dxa"/>
            <w:vAlign w:val="center"/>
          </w:tcPr>
          <w:p w14:paraId="11E8587A" w14:textId="77777777" w:rsidR="008E3A18" w:rsidRPr="002F376F" w:rsidRDefault="008E3A18" w:rsidP="008E3A18">
            <w:pPr>
              <w:pStyle w:val="naisnod"/>
              <w:spacing w:before="0" w:beforeAutospacing="0" w:after="0" w:afterAutospacing="0"/>
              <w:ind w:left="57" w:right="57"/>
            </w:pPr>
            <w:r w:rsidRPr="002F376F">
              <w:t>Sabiedrības līdzdalība projekta izstrādē</w:t>
            </w:r>
          </w:p>
        </w:tc>
        <w:tc>
          <w:tcPr>
            <w:tcW w:w="6384" w:type="dxa"/>
            <w:vAlign w:val="center"/>
          </w:tcPr>
          <w:p w14:paraId="19970D0D" w14:textId="77777777" w:rsidR="008E3A18" w:rsidRPr="002F376F" w:rsidRDefault="008E3A18" w:rsidP="008E3A18">
            <w:pPr>
              <w:pStyle w:val="naisnod"/>
              <w:spacing w:before="0" w:beforeAutospacing="0" w:after="0" w:afterAutospacing="0"/>
              <w:ind w:left="142" w:right="57"/>
            </w:pPr>
            <w:r w:rsidRPr="002F376F">
              <w:t>Nav</w:t>
            </w:r>
          </w:p>
          <w:p w14:paraId="52DC5F33" w14:textId="77777777" w:rsidR="008E3A18" w:rsidRPr="002F376F" w:rsidRDefault="008E3A18" w:rsidP="008E3A18">
            <w:pPr>
              <w:pStyle w:val="naisnod"/>
              <w:spacing w:before="0" w:beforeAutospacing="0" w:after="0" w:afterAutospacing="0"/>
              <w:ind w:left="142" w:right="57"/>
              <w:rPr>
                <w:b/>
              </w:rPr>
            </w:pPr>
          </w:p>
        </w:tc>
      </w:tr>
      <w:tr w:rsidR="008E3A18" w:rsidRPr="002F376F" w14:paraId="7F39F51B" w14:textId="77777777" w:rsidTr="0061567F">
        <w:trPr>
          <w:trHeight w:val="421"/>
          <w:jc w:val="center"/>
        </w:trPr>
        <w:tc>
          <w:tcPr>
            <w:tcW w:w="421" w:type="dxa"/>
            <w:vAlign w:val="center"/>
          </w:tcPr>
          <w:p w14:paraId="1D30F2EB" w14:textId="77777777" w:rsidR="008E3A18" w:rsidRPr="002F376F" w:rsidRDefault="008E3A18" w:rsidP="008E3A18">
            <w:pPr>
              <w:pStyle w:val="naisnod"/>
              <w:spacing w:before="0" w:beforeAutospacing="0" w:after="0" w:afterAutospacing="0"/>
              <w:ind w:left="57" w:right="57"/>
              <w:jc w:val="center"/>
            </w:pPr>
            <w:r w:rsidRPr="002F376F">
              <w:t>3.</w:t>
            </w:r>
          </w:p>
        </w:tc>
        <w:tc>
          <w:tcPr>
            <w:tcW w:w="3402" w:type="dxa"/>
            <w:vAlign w:val="center"/>
          </w:tcPr>
          <w:p w14:paraId="79E3EFAB" w14:textId="77777777" w:rsidR="008E3A18" w:rsidRPr="002F376F" w:rsidRDefault="008E3A18" w:rsidP="008E3A18">
            <w:pPr>
              <w:pStyle w:val="naisnod"/>
              <w:spacing w:before="0" w:beforeAutospacing="0" w:after="0" w:afterAutospacing="0"/>
              <w:ind w:left="57" w:right="57"/>
            </w:pPr>
            <w:r w:rsidRPr="002F376F">
              <w:t>Sabiedrības līdzdalības rezultāti</w:t>
            </w:r>
          </w:p>
        </w:tc>
        <w:tc>
          <w:tcPr>
            <w:tcW w:w="6384" w:type="dxa"/>
            <w:vAlign w:val="center"/>
          </w:tcPr>
          <w:p w14:paraId="386E6C35" w14:textId="77777777" w:rsidR="008E3A18" w:rsidRPr="002F376F" w:rsidRDefault="008E3A18" w:rsidP="008E3A18">
            <w:pPr>
              <w:pStyle w:val="naisnod"/>
              <w:spacing w:before="0" w:beforeAutospacing="0" w:after="0" w:afterAutospacing="0"/>
              <w:ind w:left="142" w:right="57"/>
            </w:pPr>
            <w:r w:rsidRPr="002F376F">
              <w:t>Nav</w:t>
            </w:r>
          </w:p>
        </w:tc>
      </w:tr>
      <w:tr w:rsidR="008E3A18" w:rsidRPr="002F376F" w14:paraId="2C548C76" w14:textId="77777777" w:rsidTr="0061567F">
        <w:trPr>
          <w:trHeight w:val="421"/>
          <w:jc w:val="center"/>
        </w:trPr>
        <w:tc>
          <w:tcPr>
            <w:tcW w:w="421" w:type="dxa"/>
            <w:vAlign w:val="center"/>
          </w:tcPr>
          <w:p w14:paraId="6D7D146D" w14:textId="77777777" w:rsidR="008E3A18" w:rsidRPr="002F376F" w:rsidRDefault="008E3A18" w:rsidP="008E3A18">
            <w:pPr>
              <w:pStyle w:val="naisnod"/>
              <w:spacing w:before="0" w:beforeAutospacing="0" w:after="0" w:afterAutospacing="0"/>
              <w:ind w:left="57" w:right="57"/>
              <w:jc w:val="center"/>
            </w:pPr>
            <w:r w:rsidRPr="002F376F">
              <w:t>4.</w:t>
            </w:r>
          </w:p>
        </w:tc>
        <w:tc>
          <w:tcPr>
            <w:tcW w:w="3402" w:type="dxa"/>
            <w:vAlign w:val="center"/>
          </w:tcPr>
          <w:p w14:paraId="7285911B" w14:textId="77777777" w:rsidR="008E3A18" w:rsidRPr="002F376F" w:rsidRDefault="008E3A18" w:rsidP="008E3A18">
            <w:pPr>
              <w:pStyle w:val="naisnod"/>
              <w:spacing w:before="0" w:beforeAutospacing="0" w:after="0" w:afterAutospacing="0"/>
              <w:ind w:left="57" w:right="57"/>
            </w:pPr>
            <w:r w:rsidRPr="002F376F">
              <w:t>Cita informācija</w:t>
            </w:r>
          </w:p>
        </w:tc>
        <w:tc>
          <w:tcPr>
            <w:tcW w:w="6384" w:type="dxa"/>
            <w:vAlign w:val="center"/>
          </w:tcPr>
          <w:p w14:paraId="091CAE3A" w14:textId="77777777" w:rsidR="008E3A18" w:rsidRPr="002F376F" w:rsidRDefault="008E3A18" w:rsidP="008E3A18">
            <w:pPr>
              <w:pStyle w:val="naisnod"/>
              <w:spacing w:before="0" w:beforeAutospacing="0" w:after="0" w:afterAutospacing="0"/>
              <w:ind w:left="142" w:right="57"/>
            </w:pPr>
            <w:r w:rsidRPr="002F376F">
              <w:t>Nav</w:t>
            </w:r>
          </w:p>
        </w:tc>
      </w:tr>
    </w:tbl>
    <w:p w14:paraId="558A60F1" w14:textId="77777777" w:rsidR="008E3A18" w:rsidRPr="002F376F" w:rsidRDefault="008E3A18" w:rsidP="008E3A18">
      <w:pPr>
        <w:spacing w:after="0" w:line="240" w:lineRule="auto"/>
        <w:rPr>
          <w:rFonts w:ascii="Times New Roman" w:hAnsi="Times New Roman" w:cs="Times New Roman"/>
          <w:sz w:val="24"/>
          <w:szCs w:val="24"/>
        </w:rPr>
      </w:pPr>
    </w:p>
    <w:p w14:paraId="52D6389B" w14:textId="77777777" w:rsidR="008917B0" w:rsidRPr="002F376F" w:rsidRDefault="008917B0" w:rsidP="008E3A18">
      <w:pPr>
        <w:spacing w:after="0" w:line="240" w:lineRule="auto"/>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402"/>
        <w:gridCol w:w="6378"/>
      </w:tblGrid>
      <w:tr w:rsidR="00991CBE" w:rsidRPr="002F376F" w14:paraId="5EDF1EEE" w14:textId="77777777" w:rsidTr="00C754E6">
        <w:trPr>
          <w:trHeight w:val="381"/>
          <w:jc w:val="center"/>
        </w:trPr>
        <w:tc>
          <w:tcPr>
            <w:tcW w:w="10201" w:type="dxa"/>
            <w:gridSpan w:val="3"/>
            <w:vAlign w:val="center"/>
          </w:tcPr>
          <w:p w14:paraId="5EDF1EED" w14:textId="77777777" w:rsidR="00DA6C86" w:rsidRPr="002F376F" w:rsidRDefault="00DA6C86" w:rsidP="008E3A18">
            <w:pPr>
              <w:pStyle w:val="naisnod"/>
              <w:spacing w:before="0" w:beforeAutospacing="0" w:after="0" w:afterAutospacing="0"/>
              <w:ind w:left="57" w:right="57"/>
              <w:jc w:val="center"/>
            </w:pPr>
            <w:r w:rsidRPr="002F376F">
              <w:rPr>
                <w:b/>
              </w:rPr>
              <w:t>VII. Tiesību akta projekta izpildes nodrošināšana un tās ietekme uz institūcijām</w:t>
            </w:r>
          </w:p>
        </w:tc>
      </w:tr>
      <w:tr w:rsidR="00DA6C86" w:rsidRPr="002F376F" w14:paraId="5EDF1EF2" w14:textId="77777777" w:rsidTr="00C754E6">
        <w:trPr>
          <w:trHeight w:val="427"/>
          <w:jc w:val="center"/>
        </w:trPr>
        <w:tc>
          <w:tcPr>
            <w:tcW w:w="421" w:type="dxa"/>
          </w:tcPr>
          <w:p w14:paraId="5EDF1EEF" w14:textId="77777777" w:rsidR="00DA6C86" w:rsidRPr="002F376F" w:rsidRDefault="00DA6C86" w:rsidP="008E3A18">
            <w:pPr>
              <w:pStyle w:val="naisnod"/>
              <w:spacing w:before="0" w:beforeAutospacing="0" w:after="0" w:afterAutospacing="0"/>
              <w:ind w:left="57" w:right="57"/>
              <w:jc w:val="both"/>
            </w:pPr>
            <w:r w:rsidRPr="002F376F">
              <w:t>1.</w:t>
            </w:r>
          </w:p>
        </w:tc>
        <w:tc>
          <w:tcPr>
            <w:tcW w:w="3402" w:type="dxa"/>
          </w:tcPr>
          <w:p w14:paraId="5EDF1EF0" w14:textId="77777777" w:rsidR="00DA6C86" w:rsidRPr="002F376F" w:rsidRDefault="00DA6C86" w:rsidP="008E3A18">
            <w:pPr>
              <w:pStyle w:val="naisf"/>
              <w:spacing w:before="0" w:beforeAutospacing="0" w:after="0" w:afterAutospacing="0"/>
              <w:ind w:left="57" w:right="57"/>
            </w:pPr>
            <w:r w:rsidRPr="002F376F">
              <w:t>Projekta izpildē iesaistītās institūcijas</w:t>
            </w:r>
          </w:p>
        </w:tc>
        <w:tc>
          <w:tcPr>
            <w:tcW w:w="6378" w:type="dxa"/>
          </w:tcPr>
          <w:p w14:paraId="5EDF1EF1" w14:textId="00F9F3FB" w:rsidR="00DA6C86" w:rsidRPr="002F376F" w:rsidRDefault="002601C9" w:rsidP="008E3A18">
            <w:pPr>
              <w:pStyle w:val="naisnod"/>
              <w:spacing w:before="0" w:beforeAutospacing="0" w:after="0" w:afterAutospacing="0"/>
              <w:ind w:left="142" w:right="57"/>
            </w:pPr>
            <w:bookmarkStart w:id="0" w:name="p66"/>
            <w:bookmarkStart w:id="1" w:name="p67"/>
            <w:bookmarkStart w:id="2" w:name="p68"/>
            <w:bookmarkStart w:id="3" w:name="p69"/>
            <w:bookmarkEnd w:id="0"/>
            <w:bookmarkEnd w:id="1"/>
            <w:bookmarkEnd w:id="2"/>
            <w:bookmarkEnd w:id="3"/>
            <w:r w:rsidRPr="002F376F">
              <w:t>Iekšlietu</w:t>
            </w:r>
            <w:r w:rsidRPr="002F376F">
              <w:rPr>
                <w:color w:val="000000"/>
              </w:rPr>
              <w:t xml:space="preserve"> ministrija</w:t>
            </w:r>
          </w:p>
        </w:tc>
      </w:tr>
      <w:tr w:rsidR="00DA6C86" w:rsidRPr="002F376F" w14:paraId="5EDF1EF8" w14:textId="77777777" w:rsidTr="00C754E6">
        <w:trPr>
          <w:trHeight w:val="463"/>
          <w:jc w:val="center"/>
        </w:trPr>
        <w:tc>
          <w:tcPr>
            <w:tcW w:w="421" w:type="dxa"/>
          </w:tcPr>
          <w:p w14:paraId="5EDF1EF3" w14:textId="77777777" w:rsidR="00DA6C86" w:rsidRPr="002F376F" w:rsidRDefault="00DA6C86" w:rsidP="008E3A18">
            <w:pPr>
              <w:pStyle w:val="naisnod"/>
              <w:spacing w:before="0" w:beforeAutospacing="0" w:after="0" w:afterAutospacing="0"/>
              <w:ind w:left="57" w:right="57"/>
              <w:jc w:val="both"/>
            </w:pPr>
            <w:r w:rsidRPr="002F376F">
              <w:t>2.</w:t>
            </w:r>
          </w:p>
        </w:tc>
        <w:tc>
          <w:tcPr>
            <w:tcW w:w="3402" w:type="dxa"/>
          </w:tcPr>
          <w:p w14:paraId="5EDF1EF4" w14:textId="376D97F5" w:rsidR="00DA6C86" w:rsidRPr="002F376F" w:rsidRDefault="00DA6C86" w:rsidP="008E3A18">
            <w:pPr>
              <w:pStyle w:val="naisf"/>
              <w:spacing w:before="0" w:beforeAutospacing="0" w:after="0" w:afterAutospacing="0"/>
              <w:ind w:left="57" w:right="57"/>
            </w:pPr>
            <w:r w:rsidRPr="002F376F">
              <w:t>Projekta izpildes iet</w:t>
            </w:r>
            <w:r w:rsidR="002C5BB1" w:rsidRPr="002F376F">
              <w:t>ekme uz pār</w:t>
            </w:r>
            <w:r w:rsidR="001E69FC" w:rsidRPr="002F376F">
              <w:softHyphen/>
            </w:r>
            <w:r w:rsidR="002C5BB1" w:rsidRPr="002F376F">
              <w:t xml:space="preserve">valdes funkcijām un </w:t>
            </w:r>
            <w:r w:rsidRPr="002F376F">
              <w:t>institucionālo struktūru.</w:t>
            </w:r>
          </w:p>
          <w:p w14:paraId="5EDF1EF5" w14:textId="026B5512" w:rsidR="00DA6C86" w:rsidRPr="002F376F" w:rsidRDefault="00DA6C86" w:rsidP="008E3A18">
            <w:pPr>
              <w:pStyle w:val="naisf"/>
              <w:spacing w:before="0" w:beforeAutospacing="0" w:after="0" w:afterAutospacing="0"/>
              <w:ind w:left="57" w:right="57"/>
            </w:pPr>
            <w:r w:rsidRPr="002F376F">
              <w:t>Jaunu institūciju izveide, esošu institūciju likvidācija vai reorga</w:t>
            </w:r>
            <w:r w:rsidR="001E69FC" w:rsidRPr="002F376F">
              <w:softHyphen/>
            </w:r>
            <w:r w:rsidRPr="002F376F">
              <w:t>nizācija, to ietekme uz institūcijas cilvēkresursiem.</w:t>
            </w:r>
          </w:p>
        </w:tc>
        <w:tc>
          <w:tcPr>
            <w:tcW w:w="6378" w:type="dxa"/>
          </w:tcPr>
          <w:p w14:paraId="16C8DCFD" w14:textId="138F98C1" w:rsidR="005C14E6" w:rsidRPr="002F376F" w:rsidRDefault="005C14E6" w:rsidP="008E3A18">
            <w:pPr>
              <w:spacing w:after="0" w:line="240" w:lineRule="auto"/>
              <w:ind w:left="201" w:right="139"/>
              <w:jc w:val="both"/>
              <w:rPr>
                <w:rFonts w:ascii="Times New Roman" w:hAnsi="Times New Roman" w:cs="Times New Roman"/>
                <w:b/>
                <w:color w:val="000000"/>
                <w:sz w:val="24"/>
              </w:rPr>
            </w:pPr>
            <w:r w:rsidRPr="002F376F">
              <w:rPr>
                <w:rFonts w:ascii="Times New Roman" w:hAnsi="Times New Roman" w:cs="Times New Roman"/>
                <w:color w:val="000000"/>
                <w:sz w:val="24"/>
              </w:rPr>
              <w:t xml:space="preserve">Iekšlietu ministrija </w:t>
            </w:r>
            <w:r w:rsidR="0007258A" w:rsidRPr="002F376F">
              <w:rPr>
                <w:rFonts w:ascii="Times New Roman" w:hAnsi="Times New Roman" w:cs="Times New Roman"/>
                <w:color w:val="000000"/>
                <w:sz w:val="24"/>
              </w:rPr>
              <w:t>2014.–2020.</w:t>
            </w:r>
            <w:r w:rsidRPr="002F376F">
              <w:rPr>
                <w:rFonts w:ascii="Times New Roman" w:hAnsi="Times New Roman" w:cs="Times New Roman"/>
                <w:color w:val="000000"/>
                <w:sz w:val="24"/>
              </w:rPr>
              <w:t xml:space="preserve"> finanšu perioda fondu vadībā pildīs atbildīgās iestādes funkcijas, saglabājot</w:t>
            </w:r>
            <w:r w:rsidR="002601C9" w:rsidRPr="002F376F">
              <w:rPr>
                <w:rFonts w:ascii="Times New Roman" w:hAnsi="Times New Roman" w:cs="Times New Roman"/>
                <w:color w:val="000000"/>
                <w:sz w:val="24"/>
              </w:rPr>
              <w:t xml:space="preserve"> </w:t>
            </w:r>
            <w:r w:rsidRPr="002F376F">
              <w:rPr>
                <w:rFonts w:ascii="Times New Roman" w:hAnsi="Times New Roman" w:cs="Times New Roman"/>
                <w:color w:val="000000"/>
                <w:sz w:val="24"/>
              </w:rPr>
              <w:t>2007.</w:t>
            </w:r>
            <w:r w:rsidR="0007258A" w:rsidRPr="002F376F">
              <w:rPr>
                <w:rFonts w:ascii="Times New Roman" w:hAnsi="Times New Roman" w:cs="Times New Roman"/>
                <w:color w:val="000000"/>
                <w:sz w:val="24"/>
              </w:rPr>
              <w:t>–</w:t>
            </w:r>
            <w:r w:rsidRPr="002F376F">
              <w:rPr>
                <w:rFonts w:ascii="Times New Roman" w:hAnsi="Times New Roman" w:cs="Times New Roman"/>
                <w:color w:val="000000"/>
                <w:sz w:val="24"/>
              </w:rPr>
              <w:t>2013.</w:t>
            </w:r>
            <w:r w:rsidR="0007258A" w:rsidRPr="002F376F">
              <w:rPr>
                <w:rFonts w:ascii="Times New Roman" w:hAnsi="Times New Roman" w:cs="Times New Roman"/>
                <w:color w:val="000000"/>
                <w:sz w:val="24"/>
              </w:rPr>
              <w:t> </w:t>
            </w:r>
            <w:r w:rsidRPr="002F376F">
              <w:rPr>
                <w:rFonts w:ascii="Times New Roman" w:hAnsi="Times New Roman" w:cs="Times New Roman"/>
                <w:color w:val="000000"/>
                <w:sz w:val="24"/>
              </w:rPr>
              <w:t xml:space="preserve">gada finanšu perioda ietvaros izveidoto organizatorisko struktūru, kas darbojas saskaņā ar apstiprināto Vadības un kontroles sistēmas </w:t>
            </w:r>
            <w:r w:rsidR="0007258A" w:rsidRPr="002F376F">
              <w:rPr>
                <w:rFonts w:ascii="Times New Roman" w:hAnsi="Times New Roman" w:cs="Times New Roman"/>
                <w:color w:val="000000"/>
                <w:sz w:val="24"/>
              </w:rPr>
              <w:t>aprakstu. Atbildīgajai iestādei</w:t>
            </w:r>
            <w:r w:rsidRPr="002F376F">
              <w:rPr>
                <w:rFonts w:ascii="Times New Roman" w:hAnsi="Times New Roman" w:cs="Times New Roman"/>
                <w:color w:val="000000"/>
                <w:sz w:val="24"/>
              </w:rPr>
              <w:t xml:space="preserve"> </w:t>
            </w:r>
            <w:r w:rsidR="0007258A" w:rsidRPr="002F376F">
              <w:rPr>
                <w:rFonts w:ascii="Times New Roman" w:hAnsi="Times New Roman" w:cs="Times New Roman"/>
                <w:color w:val="000000"/>
                <w:sz w:val="24"/>
              </w:rPr>
              <w:t>papildus jau esošajām funkcijām</w:t>
            </w:r>
            <w:r w:rsidRPr="002F376F">
              <w:rPr>
                <w:rFonts w:ascii="Times New Roman" w:hAnsi="Times New Roman" w:cs="Times New Roman"/>
                <w:color w:val="000000"/>
                <w:sz w:val="24"/>
              </w:rPr>
              <w:t xml:space="preserve"> tiks pievienota pārraudzība pār deleģēto iestādi. </w:t>
            </w:r>
            <w:r w:rsidR="00BB44FC" w:rsidRPr="002F376F">
              <w:rPr>
                <w:rFonts w:ascii="Times New Roman" w:hAnsi="Times New Roman" w:cs="Times New Roman"/>
                <w:color w:val="000000"/>
                <w:sz w:val="24"/>
              </w:rPr>
              <w:t>Ja</w:t>
            </w:r>
            <w:r w:rsidRPr="002F376F">
              <w:rPr>
                <w:rFonts w:ascii="Times New Roman" w:hAnsi="Times New Roman" w:cs="Times New Roman"/>
                <w:color w:val="000000"/>
                <w:sz w:val="24"/>
              </w:rPr>
              <w:t xml:space="preserve"> </w:t>
            </w:r>
            <w:r w:rsidR="00BB44FC" w:rsidRPr="002F376F">
              <w:rPr>
                <w:rFonts w:ascii="Times New Roman" w:hAnsi="Times New Roman" w:cs="Times New Roman"/>
                <w:color w:val="000000"/>
                <w:sz w:val="24"/>
              </w:rPr>
              <w:t xml:space="preserve">funkciju nodrošināšanai </w:t>
            </w:r>
            <w:r w:rsidRPr="002F376F">
              <w:rPr>
                <w:rFonts w:ascii="Times New Roman" w:hAnsi="Times New Roman" w:cs="Times New Roman"/>
                <w:color w:val="000000"/>
                <w:sz w:val="24"/>
              </w:rPr>
              <w:t>būs nepieciešams palielināt iesaistīto</w:t>
            </w:r>
            <w:r w:rsidR="00BB44FC" w:rsidRPr="002F376F">
              <w:rPr>
                <w:rFonts w:ascii="Times New Roman" w:hAnsi="Times New Roman" w:cs="Times New Roman"/>
                <w:color w:val="000000"/>
                <w:sz w:val="24"/>
              </w:rPr>
              <w:t>s</w:t>
            </w:r>
            <w:r w:rsidRPr="002F376F">
              <w:rPr>
                <w:rFonts w:ascii="Times New Roman" w:hAnsi="Times New Roman" w:cs="Times New Roman"/>
                <w:color w:val="000000"/>
                <w:sz w:val="24"/>
              </w:rPr>
              <w:t xml:space="preserve"> cilvēkresursu</w:t>
            </w:r>
            <w:r w:rsidR="00BB44FC" w:rsidRPr="002F376F">
              <w:rPr>
                <w:rFonts w:ascii="Times New Roman" w:hAnsi="Times New Roman" w:cs="Times New Roman"/>
                <w:color w:val="000000"/>
                <w:sz w:val="24"/>
              </w:rPr>
              <w:t>s</w:t>
            </w:r>
            <w:r w:rsidRPr="002F376F">
              <w:rPr>
                <w:rFonts w:ascii="Times New Roman" w:hAnsi="Times New Roman" w:cs="Times New Roman"/>
                <w:color w:val="000000"/>
                <w:sz w:val="24"/>
              </w:rPr>
              <w:t>, tas tiks darīts, izmantojot</w:t>
            </w:r>
            <w:r w:rsidR="00713B9C" w:rsidRPr="002F376F">
              <w:rPr>
                <w:rFonts w:ascii="Times New Roman" w:hAnsi="Times New Roman" w:cs="Times New Roman"/>
                <w:color w:val="000000"/>
                <w:sz w:val="24"/>
              </w:rPr>
              <w:t xml:space="preserve"> </w:t>
            </w:r>
            <w:r w:rsidR="0010334A">
              <w:rPr>
                <w:rFonts w:ascii="Times New Roman" w:hAnsi="Times New Roman" w:cs="Times New Roman"/>
                <w:sz w:val="24"/>
                <w:szCs w:val="24"/>
              </w:rPr>
              <w:t>ES</w:t>
            </w:r>
            <w:r w:rsidRPr="002F376F">
              <w:rPr>
                <w:rFonts w:ascii="Times New Roman" w:hAnsi="Times New Roman" w:cs="Times New Roman"/>
                <w:color w:val="000000"/>
                <w:sz w:val="24"/>
              </w:rPr>
              <w:t xml:space="preserve"> fondu tehnisko palīdzību.</w:t>
            </w:r>
          </w:p>
          <w:p w14:paraId="32D28724" w14:textId="0DDF478A" w:rsidR="005C14E6" w:rsidRPr="002F376F" w:rsidRDefault="005C14E6" w:rsidP="008E3A18">
            <w:pPr>
              <w:spacing w:after="0" w:line="240" w:lineRule="auto"/>
              <w:ind w:left="201" w:right="139"/>
              <w:jc w:val="both"/>
              <w:rPr>
                <w:rFonts w:ascii="Times New Roman" w:hAnsi="Times New Roman" w:cs="Times New Roman"/>
                <w:color w:val="000000"/>
                <w:sz w:val="24"/>
              </w:rPr>
            </w:pPr>
            <w:r w:rsidRPr="002F376F">
              <w:rPr>
                <w:rFonts w:ascii="Times New Roman" w:hAnsi="Times New Roman" w:cs="Times New Roman"/>
                <w:color w:val="000000"/>
                <w:sz w:val="24"/>
              </w:rPr>
              <w:t>Kultūras ministrija pildīs deleģētās iestādes</w:t>
            </w:r>
            <w:r w:rsidR="002C5D6F" w:rsidRPr="002F376F">
              <w:rPr>
                <w:rFonts w:ascii="Times New Roman" w:hAnsi="Times New Roman" w:cs="Times New Roman"/>
                <w:color w:val="000000"/>
                <w:sz w:val="24"/>
              </w:rPr>
              <w:t xml:space="preserve"> (regulas Nr.</w:t>
            </w:r>
            <w:r w:rsidR="0007258A" w:rsidRPr="002F376F">
              <w:rPr>
                <w:rFonts w:ascii="Times New Roman" w:hAnsi="Times New Roman" w:cs="Times New Roman"/>
                <w:color w:val="000000"/>
                <w:sz w:val="24"/>
              </w:rPr>
              <w:t> </w:t>
            </w:r>
            <w:r w:rsidR="002C5D6F" w:rsidRPr="002F376F">
              <w:rPr>
                <w:rFonts w:ascii="Times New Roman" w:hAnsi="Times New Roman" w:cs="Times New Roman"/>
                <w:color w:val="000000"/>
                <w:sz w:val="24"/>
              </w:rPr>
              <w:t>514/2014 izpratnē)</w:t>
            </w:r>
            <w:r w:rsidRPr="002F376F">
              <w:rPr>
                <w:rFonts w:ascii="Times New Roman" w:hAnsi="Times New Roman" w:cs="Times New Roman"/>
                <w:color w:val="000000"/>
                <w:sz w:val="24"/>
              </w:rPr>
              <w:t xml:space="preserve"> funkcijas, kas pamatā balstīsies uz </w:t>
            </w:r>
            <w:r w:rsidR="00E33FC9" w:rsidRPr="002F376F">
              <w:rPr>
                <w:rFonts w:ascii="Times New Roman" w:hAnsi="Times New Roman" w:cs="Times New Roman"/>
                <w:color w:val="000000"/>
                <w:sz w:val="24"/>
              </w:rPr>
              <w:t>2007.–2013.</w:t>
            </w:r>
            <w:r w:rsidR="0007258A" w:rsidRPr="002F376F">
              <w:rPr>
                <w:rFonts w:ascii="Times New Roman" w:hAnsi="Times New Roman" w:cs="Times New Roman"/>
                <w:color w:val="000000"/>
                <w:sz w:val="24"/>
              </w:rPr>
              <w:t xml:space="preserve"> gada </w:t>
            </w:r>
            <w:r w:rsidRPr="002F376F">
              <w:rPr>
                <w:rFonts w:ascii="Times New Roman" w:hAnsi="Times New Roman" w:cs="Times New Roman"/>
                <w:color w:val="000000"/>
                <w:sz w:val="24"/>
              </w:rPr>
              <w:t>finanšu perioda Trešo valstu valstspiederīgo integrācijas fonda ietvaros izveidoto organizatorisko struktūru un procedūrām, kuras tiks precizētas saskaņā ar izveidoto pārvaldības un kontroles sistēmu un saskaņotas ar atbildīgo iestādi atbilstoši tiesību aktos noteiktajam funkciju deleģējumam.</w:t>
            </w:r>
          </w:p>
          <w:p w14:paraId="51973084" w14:textId="48D93A0F" w:rsidR="005C14E6" w:rsidRPr="002F376F" w:rsidRDefault="005C14E6" w:rsidP="008E3A18">
            <w:pPr>
              <w:spacing w:after="0" w:line="240" w:lineRule="auto"/>
              <w:ind w:left="201" w:right="139"/>
              <w:jc w:val="both"/>
              <w:rPr>
                <w:rFonts w:ascii="Times New Roman" w:hAnsi="Times New Roman" w:cs="Times New Roman"/>
                <w:color w:val="000000"/>
                <w:sz w:val="24"/>
              </w:rPr>
            </w:pPr>
            <w:r w:rsidRPr="002F376F">
              <w:rPr>
                <w:rFonts w:ascii="Times New Roman" w:hAnsi="Times New Roman" w:cs="Times New Roman"/>
                <w:color w:val="000000"/>
                <w:sz w:val="24"/>
              </w:rPr>
              <w:t>Finanšu ministrija pildīs revīzijas iestādes funkcijas</w:t>
            </w:r>
            <w:r w:rsidR="0007258A" w:rsidRPr="002F376F">
              <w:rPr>
                <w:rFonts w:ascii="Times New Roman" w:hAnsi="Times New Roman" w:cs="Times New Roman"/>
                <w:color w:val="000000"/>
                <w:sz w:val="24"/>
              </w:rPr>
              <w:t>,</w:t>
            </w:r>
            <w:r w:rsidRPr="002F376F">
              <w:rPr>
                <w:rFonts w:ascii="Times New Roman" w:hAnsi="Times New Roman" w:cs="Times New Roman"/>
                <w:color w:val="000000"/>
                <w:sz w:val="24"/>
              </w:rPr>
              <w:t xml:space="preserve"> saglabājot </w:t>
            </w:r>
            <w:r w:rsidR="00E33FC9" w:rsidRPr="002F376F">
              <w:rPr>
                <w:rFonts w:ascii="Times New Roman" w:hAnsi="Times New Roman" w:cs="Times New Roman"/>
                <w:color w:val="000000"/>
                <w:sz w:val="24"/>
              </w:rPr>
              <w:t>2007.–2013.</w:t>
            </w:r>
            <w:r w:rsidR="0007258A" w:rsidRPr="002F376F">
              <w:rPr>
                <w:rFonts w:ascii="Times New Roman" w:hAnsi="Times New Roman" w:cs="Times New Roman"/>
                <w:color w:val="000000"/>
                <w:sz w:val="24"/>
              </w:rPr>
              <w:t> </w:t>
            </w:r>
            <w:r w:rsidRPr="002F376F">
              <w:rPr>
                <w:rFonts w:ascii="Times New Roman" w:hAnsi="Times New Roman" w:cs="Times New Roman"/>
                <w:color w:val="000000"/>
                <w:sz w:val="24"/>
              </w:rPr>
              <w:t>gada finanšu perioda ietvaros izveidoto organizatorisko struktūru.</w:t>
            </w:r>
          </w:p>
          <w:p w14:paraId="302D19E3" w14:textId="77777777" w:rsidR="005C14E6" w:rsidRPr="002F376F" w:rsidRDefault="005C14E6" w:rsidP="008E3A18">
            <w:pPr>
              <w:spacing w:after="0" w:line="240" w:lineRule="auto"/>
              <w:ind w:left="201" w:right="139"/>
              <w:jc w:val="both"/>
              <w:rPr>
                <w:rFonts w:ascii="Times New Roman" w:hAnsi="Times New Roman" w:cs="Times New Roman"/>
                <w:color w:val="000000"/>
                <w:sz w:val="24"/>
              </w:rPr>
            </w:pPr>
            <w:r w:rsidRPr="002F376F">
              <w:rPr>
                <w:rFonts w:ascii="Times New Roman" w:hAnsi="Times New Roman" w:cs="Times New Roman"/>
                <w:color w:val="000000"/>
                <w:sz w:val="24"/>
              </w:rPr>
              <w:t xml:space="preserve">Ņemot vērā Eiropas Komisijas tiesību aktos noteikto, jaunajā finanšu periodā nebūs nepieciešams nozīmēt sertificēšanas </w:t>
            </w:r>
            <w:r w:rsidRPr="002F376F">
              <w:rPr>
                <w:rFonts w:ascii="Times New Roman" w:hAnsi="Times New Roman" w:cs="Times New Roman"/>
                <w:color w:val="000000"/>
                <w:sz w:val="24"/>
              </w:rPr>
              <w:lastRenderedPageBreak/>
              <w:t>iestādi, līdz ar to Centrālā finanšu un līgumu aģentūra neveiks sertificēšanas iestādes funkcijas.</w:t>
            </w:r>
          </w:p>
          <w:p w14:paraId="0F0F6D0F" w14:textId="77777777" w:rsidR="000A0B88" w:rsidRPr="002F376F" w:rsidRDefault="005C14E6" w:rsidP="008E3A18">
            <w:pPr>
              <w:shd w:val="clear" w:color="auto" w:fill="FFFFFF"/>
              <w:spacing w:after="0" w:line="240" w:lineRule="auto"/>
              <w:ind w:left="201" w:right="139"/>
              <w:jc w:val="both"/>
              <w:rPr>
                <w:rFonts w:ascii="Times New Roman" w:hAnsi="Times New Roman" w:cs="Times New Roman"/>
                <w:sz w:val="24"/>
              </w:rPr>
            </w:pPr>
            <w:r w:rsidRPr="002F376F">
              <w:rPr>
                <w:rFonts w:ascii="Times New Roman" w:hAnsi="Times New Roman" w:cs="Times New Roman"/>
                <w:sz w:val="24"/>
              </w:rPr>
              <w:t>Saistībā ar projekta izpildi nav nepieciešams veidot jaunas institūcijas, likvidēt vai reorganizēt esošās institūcijas.</w:t>
            </w:r>
          </w:p>
          <w:p w14:paraId="5EDF1EF7" w14:textId="4D46DC73" w:rsidR="00540522" w:rsidRPr="002F376F" w:rsidRDefault="00540522" w:rsidP="008E3A18">
            <w:pPr>
              <w:shd w:val="clear" w:color="auto" w:fill="FFFFFF"/>
              <w:spacing w:after="0" w:line="240" w:lineRule="auto"/>
              <w:ind w:left="201" w:right="139"/>
              <w:jc w:val="both"/>
              <w:rPr>
                <w:rFonts w:ascii="Times New Roman" w:hAnsi="Times New Roman" w:cs="Times New Roman"/>
                <w:sz w:val="24"/>
                <w:szCs w:val="24"/>
              </w:rPr>
            </w:pPr>
          </w:p>
        </w:tc>
      </w:tr>
      <w:tr w:rsidR="00DA6C86" w:rsidRPr="002F376F" w14:paraId="5EDF1EFD" w14:textId="77777777" w:rsidTr="00C754E6">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5EDF1EF9" w14:textId="7E131F31" w:rsidR="00DA6C86" w:rsidRPr="002F376F" w:rsidRDefault="00DA6C86" w:rsidP="008E3A18">
            <w:pPr>
              <w:pStyle w:val="naisnod"/>
              <w:spacing w:before="0" w:beforeAutospacing="0" w:after="0" w:afterAutospacing="0"/>
              <w:ind w:left="57" w:right="57"/>
              <w:jc w:val="both"/>
            </w:pPr>
            <w:r w:rsidRPr="002F376F">
              <w:lastRenderedPageBreak/>
              <w:t>3.</w:t>
            </w:r>
          </w:p>
        </w:tc>
        <w:tc>
          <w:tcPr>
            <w:tcW w:w="3402" w:type="dxa"/>
            <w:tcBorders>
              <w:top w:val="single" w:sz="4" w:space="0" w:color="auto"/>
              <w:left w:val="single" w:sz="4" w:space="0" w:color="auto"/>
              <w:bottom w:val="single" w:sz="4" w:space="0" w:color="auto"/>
              <w:right w:val="single" w:sz="4" w:space="0" w:color="auto"/>
            </w:tcBorders>
          </w:tcPr>
          <w:p w14:paraId="5EDF1EFA" w14:textId="77777777" w:rsidR="00DA6C86" w:rsidRPr="002F376F" w:rsidRDefault="00DA6C86" w:rsidP="008E3A18">
            <w:pPr>
              <w:pStyle w:val="naisf"/>
              <w:spacing w:before="0" w:beforeAutospacing="0" w:after="0" w:afterAutospacing="0"/>
              <w:ind w:left="57" w:right="57"/>
            </w:pPr>
            <w:r w:rsidRPr="002F376F">
              <w:t>Cita informācija</w:t>
            </w:r>
          </w:p>
        </w:tc>
        <w:tc>
          <w:tcPr>
            <w:tcW w:w="6378" w:type="dxa"/>
            <w:tcBorders>
              <w:top w:val="single" w:sz="4" w:space="0" w:color="auto"/>
              <w:left w:val="single" w:sz="4" w:space="0" w:color="auto"/>
              <w:bottom w:val="single" w:sz="4" w:space="0" w:color="auto"/>
              <w:right w:val="single" w:sz="4" w:space="0" w:color="auto"/>
            </w:tcBorders>
          </w:tcPr>
          <w:p w14:paraId="5EDF1EFC" w14:textId="355B6A72" w:rsidR="00DA6C86" w:rsidRPr="002F376F" w:rsidRDefault="00540522" w:rsidP="008E3A18">
            <w:pPr>
              <w:spacing w:after="0" w:line="240" w:lineRule="auto"/>
              <w:ind w:right="139"/>
              <w:jc w:val="both"/>
              <w:rPr>
                <w:rFonts w:ascii="Times New Roman" w:hAnsi="Times New Roman" w:cs="Times New Roman"/>
                <w:sz w:val="24"/>
                <w:szCs w:val="24"/>
              </w:rPr>
            </w:pPr>
            <w:r w:rsidRPr="002F376F">
              <w:rPr>
                <w:rFonts w:ascii="Times New Roman" w:hAnsi="Times New Roman" w:cs="Times New Roman"/>
                <w:sz w:val="24"/>
                <w:szCs w:val="24"/>
              </w:rPr>
              <w:t xml:space="preserve"> </w:t>
            </w:r>
            <w:r w:rsidR="00380812" w:rsidRPr="002F376F">
              <w:rPr>
                <w:rFonts w:ascii="Times New Roman" w:hAnsi="Times New Roman" w:cs="Times New Roman"/>
                <w:sz w:val="24"/>
                <w:szCs w:val="24"/>
              </w:rPr>
              <w:t>Nav</w:t>
            </w:r>
          </w:p>
        </w:tc>
      </w:tr>
    </w:tbl>
    <w:p w14:paraId="5EDF1EFE" w14:textId="77777777" w:rsidR="00380812" w:rsidRPr="002F376F" w:rsidRDefault="00380812" w:rsidP="008E3A18">
      <w:pPr>
        <w:pStyle w:val="ListParagraph"/>
        <w:spacing w:after="0" w:line="240" w:lineRule="auto"/>
        <w:ind w:left="357"/>
        <w:jc w:val="both"/>
        <w:rPr>
          <w:rFonts w:ascii="Times New Roman" w:hAnsi="Times New Roman" w:cs="Times New Roman"/>
          <w:sz w:val="28"/>
          <w:szCs w:val="28"/>
        </w:rPr>
      </w:pPr>
    </w:p>
    <w:p w14:paraId="5F749EDB" w14:textId="77777777" w:rsidR="00F02002" w:rsidRPr="002F376F" w:rsidRDefault="00F02002" w:rsidP="008E3A18">
      <w:pPr>
        <w:pStyle w:val="ListParagraph"/>
        <w:spacing w:after="0" w:line="240" w:lineRule="auto"/>
        <w:ind w:left="357"/>
        <w:jc w:val="both"/>
        <w:rPr>
          <w:rFonts w:ascii="Times New Roman" w:hAnsi="Times New Roman" w:cs="Times New Roman"/>
          <w:sz w:val="28"/>
          <w:szCs w:val="28"/>
        </w:rPr>
      </w:pPr>
    </w:p>
    <w:p w14:paraId="231DDDA7" w14:textId="51804B3C" w:rsidR="00236887" w:rsidRPr="002F376F" w:rsidRDefault="00FD1C5A" w:rsidP="008E3A18">
      <w:pPr>
        <w:spacing w:after="0" w:line="240" w:lineRule="auto"/>
        <w:rPr>
          <w:rFonts w:ascii="Times New Roman" w:hAnsi="Times New Roman" w:cs="Times New Roman"/>
          <w:i/>
          <w:sz w:val="24"/>
        </w:rPr>
      </w:pPr>
      <w:r w:rsidRPr="002F376F">
        <w:rPr>
          <w:rFonts w:ascii="Times New Roman" w:hAnsi="Times New Roman" w:cs="Times New Roman"/>
          <w:i/>
          <w:sz w:val="24"/>
        </w:rPr>
        <w:t xml:space="preserve">Anotācijas III un IV </w:t>
      </w:r>
      <w:r w:rsidR="00740522" w:rsidRPr="002F376F">
        <w:rPr>
          <w:rFonts w:ascii="Times New Roman" w:hAnsi="Times New Roman" w:cs="Times New Roman"/>
          <w:i/>
          <w:sz w:val="24"/>
        </w:rPr>
        <w:t>sadaļa –</w:t>
      </w:r>
      <w:r w:rsidR="00C07B59" w:rsidRPr="002F376F">
        <w:rPr>
          <w:rFonts w:ascii="Times New Roman" w:hAnsi="Times New Roman" w:cs="Times New Roman"/>
          <w:i/>
          <w:sz w:val="24"/>
        </w:rPr>
        <w:t xml:space="preserve"> MK</w:t>
      </w:r>
      <w:r w:rsidR="00C67EED" w:rsidRPr="002F376F">
        <w:rPr>
          <w:rFonts w:ascii="Times New Roman" w:hAnsi="Times New Roman" w:cs="Times New Roman"/>
          <w:i/>
          <w:sz w:val="24"/>
        </w:rPr>
        <w:t xml:space="preserve"> noteikumu projekts šīs</w:t>
      </w:r>
      <w:r w:rsidR="00740522" w:rsidRPr="002F376F">
        <w:rPr>
          <w:rFonts w:ascii="Times New Roman" w:hAnsi="Times New Roman" w:cs="Times New Roman"/>
          <w:i/>
          <w:sz w:val="24"/>
        </w:rPr>
        <w:t xml:space="preserve"> jomu neskar.</w:t>
      </w:r>
    </w:p>
    <w:p w14:paraId="2B5B2D77" w14:textId="77777777" w:rsidR="003A4318" w:rsidRPr="002F376F" w:rsidRDefault="003A4318" w:rsidP="008E3A18">
      <w:pPr>
        <w:spacing w:after="0" w:line="240" w:lineRule="auto"/>
        <w:jc w:val="both"/>
        <w:rPr>
          <w:rFonts w:ascii="Times New Roman" w:hAnsi="Times New Roman" w:cs="Times New Roman"/>
          <w:sz w:val="20"/>
          <w:szCs w:val="20"/>
        </w:rPr>
      </w:pPr>
    </w:p>
    <w:p w14:paraId="12F1F890" w14:textId="77777777" w:rsidR="008E5A18" w:rsidRPr="002F376F" w:rsidRDefault="008E5A18" w:rsidP="008E3A18">
      <w:pPr>
        <w:spacing w:after="0" w:line="240" w:lineRule="auto"/>
        <w:rPr>
          <w:rFonts w:ascii="Times New Roman" w:hAnsi="Times New Roman" w:cs="Times New Roman"/>
          <w:sz w:val="24"/>
        </w:rPr>
      </w:pPr>
    </w:p>
    <w:p w14:paraId="67D966FB" w14:textId="77777777" w:rsidR="008E5A18" w:rsidRPr="002F376F" w:rsidRDefault="008E5A18" w:rsidP="008E3A18">
      <w:pPr>
        <w:spacing w:after="0" w:line="240" w:lineRule="auto"/>
        <w:rPr>
          <w:rFonts w:ascii="Times New Roman" w:hAnsi="Times New Roman" w:cs="Times New Roman"/>
          <w:sz w:val="24"/>
        </w:rPr>
      </w:pPr>
    </w:p>
    <w:p w14:paraId="62B4D762" w14:textId="4570A6DF" w:rsidR="00726BC5" w:rsidRPr="002F376F" w:rsidRDefault="00726BC5" w:rsidP="008E3A18">
      <w:pPr>
        <w:spacing w:after="0" w:line="240" w:lineRule="auto"/>
        <w:rPr>
          <w:rFonts w:ascii="Times New Roman" w:hAnsi="Times New Roman" w:cs="Times New Roman"/>
          <w:sz w:val="24"/>
        </w:rPr>
      </w:pPr>
      <w:r w:rsidRPr="002F376F">
        <w:rPr>
          <w:rFonts w:ascii="Times New Roman" w:hAnsi="Times New Roman" w:cs="Times New Roman"/>
          <w:sz w:val="24"/>
        </w:rPr>
        <w:t>Iekšlietu ministrs</w:t>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t xml:space="preserve"> </w:t>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t>R.</w:t>
      </w:r>
      <w:r w:rsidR="0007258A" w:rsidRPr="002F376F">
        <w:rPr>
          <w:rFonts w:ascii="Times New Roman" w:hAnsi="Times New Roman" w:cs="Times New Roman"/>
          <w:sz w:val="24"/>
        </w:rPr>
        <w:t> </w:t>
      </w:r>
      <w:r w:rsidRPr="002F376F">
        <w:rPr>
          <w:rFonts w:ascii="Times New Roman" w:hAnsi="Times New Roman" w:cs="Times New Roman"/>
          <w:sz w:val="24"/>
        </w:rPr>
        <w:t>Kozlovskis</w:t>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r>
    </w:p>
    <w:p w14:paraId="0AF9B498" w14:textId="77777777" w:rsidR="00111C7B" w:rsidRPr="002F376F" w:rsidRDefault="00111C7B" w:rsidP="008E3A18">
      <w:pPr>
        <w:spacing w:after="0" w:line="240" w:lineRule="auto"/>
        <w:rPr>
          <w:rFonts w:ascii="Times New Roman" w:hAnsi="Times New Roman" w:cs="Times New Roman"/>
          <w:sz w:val="24"/>
        </w:rPr>
      </w:pPr>
    </w:p>
    <w:p w14:paraId="4EB7C69B" w14:textId="65D4C72E" w:rsidR="00726BC5" w:rsidRPr="002F376F" w:rsidRDefault="0007258A" w:rsidP="008E3A18">
      <w:pPr>
        <w:spacing w:after="0" w:line="240" w:lineRule="auto"/>
        <w:rPr>
          <w:rFonts w:ascii="Times New Roman" w:hAnsi="Times New Roman" w:cs="Times New Roman"/>
          <w:sz w:val="24"/>
        </w:rPr>
      </w:pPr>
      <w:r w:rsidRPr="002F376F">
        <w:rPr>
          <w:rFonts w:ascii="Times New Roman" w:hAnsi="Times New Roman" w:cs="Times New Roman"/>
          <w:sz w:val="24"/>
        </w:rPr>
        <w:t>Vīza: Valsts sekretāre</w:t>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r>
      <w:r w:rsidRPr="002F376F">
        <w:rPr>
          <w:rFonts w:ascii="Times New Roman" w:hAnsi="Times New Roman" w:cs="Times New Roman"/>
          <w:sz w:val="24"/>
        </w:rPr>
        <w:tab/>
        <w:t>I. </w:t>
      </w:r>
      <w:r w:rsidR="00726BC5" w:rsidRPr="002F376F">
        <w:rPr>
          <w:rFonts w:ascii="Times New Roman" w:hAnsi="Times New Roman" w:cs="Times New Roman"/>
          <w:sz w:val="24"/>
        </w:rPr>
        <w:t>Pētersone-Godmane</w:t>
      </w:r>
    </w:p>
    <w:p w14:paraId="7B4B19BF" w14:textId="77777777" w:rsidR="00726BC5" w:rsidRDefault="00726BC5" w:rsidP="008E3A18">
      <w:pPr>
        <w:spacing w:after="0" w:line="240" w:lineRule="auto"/>
        <w:rPr>
          <w:rFonts w:ascii="Times New Roman" w:hAnsi="Times New Roman" w:cs="Times New Roman"/>
          <w:sz w:val="32"/>
          <w:szCs w:val="28"/>
        </w:rPr>
      </w:pPr>
    </w:p>
    <w:p w14:paraId="44EE748A" w14:textId="77777777" w:rsidR="00111C7B" w:rsidRDefault="00111C7B" w:rsidP="008E3A18">
      <w:pPr>
        <w:spacing w:after="0" w:line="240" w:lineRule="auto"/>
        <w:rPr>
          <w:rFonts w:ascii="Times New Roman" w:hAnsi="Times New Roman" w:cs="Times New Roman"/>
          <w:sz w:val="32"/>
          <w:szCs w:val="28"/>
        </w:rPr>
      </w:pPr>
    </w:p>
    <w:p w14:paraId="2891D242" w14:textId="77777777" w:rsidR="00111C7B" w:rsidRPr="002F376F" w:rsidRDefault="00111C7B" w:rsidP="008E3A18">
      <w:pPr>
        <w:spacing w:after="0" w:line="240" w:lineRule="auto"/>
        <w:rPr>
          <w:rFonts w:ascii="Times New Roman" w:hAnsi="Times New Roman" w:cs="Times New Roman"/>
          <w:sz w:val="32"/>
          <w:szCs w:val="28"/>
        </w:rPr>
      </w:pPr>
    </w:p>
    <w:p w14:paraId="78D8B72D" w14:textId="2008F042" w:rsidR="00726BC5" w:rsidRPr="00F63AAF" w:rsidRDefault="00BF4ECB" w:rsidP="008E3A18">
      <w:pPr>
        <w:pStyle w:val="naisf"/>
        <w:spacing w:before="0" w:beforeAutospacing="0" w:after="0" w:afterAutospacing="0"/>
        <w:rPr>
          <w:sz w:val="20"/>
          <w:szCs w:val="20"/>
        </w:rPr>
      </w:pPr>
      <w:r>
        <w:rPr>
          <w:sz w:val="20"/>
          <w:szCs w:val="20"/>
        </w:rPr>
        <w:t>02.07</w:t>
      </w:r>
      <w:r w:rsidR="007D48C1" w:rsidRPr="00F63AAF">
        <w:rPr>
          <w:sz w:val="20"/>
          <w:szCs w:val="20"/>
        </w:rPr>
        <w:t>.2015.</w:t>
      </w:r>
      <w:r w:rsidR="00726BC5" w:rsidRPr="00F63AAF">
        <w:rPr>
          <w:sz w:val="20"/>
          <w:szCs w:val="20"/>
        </w:rPr>
        <w:t xml:space="preserve"> </w:t>
      </w:r>
      <w:r>
        <w:rPr>
          <w:sz w:val="20"/>
          <w:szCs w:val="20"/>
        </w:rPr>
        <w:t>14</w:t>
      </w:r>
      <w:r w:rsidR="00E5085D" w:rsidRPr="00F63AAF">
        <w:rPr>
          <w:sz w:val="20"/>
          <w:szCs w:val="20"/>
        </w:rPr>
        <w:t>:</w:t>
      </w:r>
      <w:r w:rsidR="006B3E84" w:rsidRPr="00F63AAF">
        <w:rPr>
          <w:sz w:val="20"/>
          <w:szCs w:val="20"/>
        </w:rPr>
        <w:t>00</w:t>
      </w:r>
    </w:p>
    <w:p w14:paraId="2CF82A91" w14:textId="66A93455" w:rsidR="00726BC5" w:rsidRPr="002F376F" w:rsidRDefault="00831F7F" w:rsidP="008E3A18">
      <w:pPr>
        <w:pStyle w:val="naisf"/>
        <w:spacing w:before="0" w:beforeAutospacing="0" w:after="0" w:afterAutospacing="0"/>
        <w:rPr>
          <w:sz w:val="28"/>
          <w:szCs w:val="28"/>
        </w:rPr>
      </w:pPr>
      <w:r w:rsidRPr="001E61B8">
        <w:rPr>
          <w:sz w:val="20"/>
          <w:szCs w:val="20"/>
        </w:rPr>
        <w:t>4</w:t>
      </w:r>
      <w:r w:rsidR="00B50C3E" w:rsidRPr="001E61B8">
        <w:rPr>
          <w:sz w:val="20"/>
          <w:szCs w:val="20"/>
        </w:rPr>
        <w:t>8</w:t>
      </w:r>
      <w:r w:rsidR="001E61B8">
        <w:rPr>
          <w:sz w:val="20"/>
          <w:szCs w:val="20"/>
        </w:rPr>
        <w:t>2</w:t>
      </w:r>
      <w:r w:rsidR="00304159">
        <w:rPr>
          <w:sz w:val="20"/>
          <w:szCs w:val="20"/>
        </w:rPr>
        <w:t>1</w:t>
      </w:r>
    </w:p>
    <w:p w14:paraId="4785CD60" w14:textId="51903B3E" w:rsidR="00726BC5" w:rsidRPr="002F376F" w:rsidRDefault="00FC30D7" w:rsidP="008E3A18">
      <w:pPr>
        <w:spacing w:after="0" w:line="240" w:lineRule="auto"/>
        <w:rPr>
          <w:rFonts w:ascii="Times New Roman" w:hAnsi="Times New Roman" w:cs="Times New Roman"/>
          <w:sz w:val="20"/>
          <w:szCs w:val="20"/>
        </w:rPr>
      </w:pPr>
      <w:r w:rsidRPr="002F376F">
        <w:rPr>
          <w:rFonts w:ascii="Times New Roman" w:hAnsi="Times New Roman" w:cs="Times New Roman"/>
          <w:sz w:val="20"/>
          <w:szCs w:val="20"/>
        </w:rPr>
        <w:t>E. </w:t>
      </w:r>
      <w:r w:rsidR="00C57B1F" w:rsidRPr="002F376F">
        <w:rPr>
          <w:rFonts w:ascii="Times New Roman" w:hAnsi="Times New Roman" w:cs="Times New Roman"/>
          <w:sz w:val="20"/>
          <w:szCs w:val="20"/>
        </w:rPr>
        <w:t>Vimba</w:t>
      </w:r>
      <w:r w:rsidR="00726BC5" w:rsidRPr="002F376F">
        <w:rPr>
          <w:rFonts w:ascii="Times New Roman" w:hAnsi="Times New Roman" w:cs="Times New Roman"/>
          <w:sz w:val="20"/>
          <w:szCs w:val="20"/>
        </w:rPr>
        <w:t>, 67</w:t>
      </w:r>
      <w:r w:rsidR="00C57B1F" w:rsidRPr="002F376F">
        <w:rPr>
          <w:rFonts w:ascii="Times New Roman" w:hAnsi="Times New Roman" w:cs="Times New Roman"/>
          <w:sz w:val="20"/>
          <w:szCs w:val="20"/>
        </w:rPr>
        <w:t>219500</w:t>
      </w:r>
    </w:p>
    <w:p w14:paraId="4BCD046B" w14:textId="6FE2F40B" w:rsidR="00236887" w:rsidRPr="002F376F" w:rsidRDefault="00C57B1F" w:rsidP="00F63AAF">
      <w:pPr>
        <w:spacing w:after="0" w:line="240" w:lineRule="auto"/>
        <w:rPr>
          <w:rFonts w:ascii="Times New Roman" w:hAnsi="Times New Roman" w:cs="Times New Roman"/>
          <w:sz w:val="20"/>
          <w:szCs w:val="20"/>
        </w:rPr>
      </w:pPr>
      <w:r w:rsidRPr="002F376F">
        <w:rPr>
          <w:rFonts w:ascii="Times New Roman" w:hAnsi="Times New Roman" w:cs="Times New Roman"/>
          <w:sz w:val="20"/>
          <w:szCs w:val="20"/>
        </w:rPr>
        <w:t>egija.vimba</w:t>
      </w:r>
      <w:bookmarkStart w:id="4" w:name="_GoBack"/>
      <w:bookmarkEnd w:id="4"/>
      <w:r w:rsidR="00726BC5" w:rsidRPr="002F376F">
        <w:rPr>
          <w:rFonts w:ascii="Times New Roman" w:hAnsi="Times New Roman" w:cs="Times New Roman"/>
          <w:sz w:val="20"/>
          <w:szCs w:val="20"/>
        </w:rPr>
        <w:t>@iem.gov.lv</w:t>
      </w:r>
    </w:p>
    <w:sectPr w:rsidR="00236887" w:rsidRPr="002F376F" w:rsidSect="00C67EE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A38FE" w14:textId="77777777" w:rsidR="000F194E" w:rsidRDefault="000F194E" w:rsidP="004369B2">
      <w:pPr>
        <w:spacing w:after="0" w:line="240" w:lineRule="auto"/>
      </w:pPr>
      <w:r>
        <w:separator/>
      </w:r>
    </w:p>
  </w:endnote>
  <w:endnote w:type="continuationSeparator" w:id="0">
    <w:p w14:paraId="4581740B" w14:textId="77777777" w:rsidR="000F194E" w:rsidRDefault="000F194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49C9" w14:textId="2D061F3E" w:rsidR="00E65927" w:rsidRPr="00E5085D" w:rsidRDefault="00E65927" w:rsidP="00E5085D">
    <w:pPr>
      <w:spacing w:after="0" w:line="240" w:lineRule="auto"/>
      <w:jc w:val="both"/>
      <w:rPr>
        <w:rFonts w:ascii="Times New Roman" w:eastAsia="Times New Roman" w:hAnsi="Times New Roman" w:cs="Times New Roman"/>
        <w:sz w:val="18"/>
        <w:szCs w:val="18"/>
      </w:rPr>
    </w:pPr>
    <w:r w:rsidRPr="00E5085D">
      <w:rPr>
        <w:rFonts w:ascii="Times New Roman" w:hAnsi="Times New Roman" w:cs="Times New Roman"/>
        <w:sz w:val="18"/>
        <w:szCs w:val="18"/>
      </w:rPr>
      <w:t>IEMAnot_Vadiba_un_kontrole_</w:t>
    </w:r>
    <w:r>
      <w:rPr>
        <w:rFonts w:ascii="Times New Roman" w:hAnsi="Times New Roman" w:cs="Times New Roman"/>
        <w:sz w:val="18"/>
        <w:szCs w:val="18"/>
      </w:rPr>
      <w:t>0207</w:t>
    </w:r>
    <w:r w:rsidRPr="00E5085D">
      <w:rPr>
        <w:rFonts w:ascii="Times New Roman" w:hAnsi="Times New Roman" w:cs="Times New Roman"/>
        <w:sz w:val="18"/>
        <w:szCs w:val="18"/>
      </w:rPr>
      <w:t>15; MK noteikumu projekta “</w:t>
    </w:r>
    <w:r w:rsidRPr="00E5085D">
      <w:rPr>
        <w:rFonts w:ascii="Times New Roman" w:eastAsia="Times New Roman" w:hAnsi="Times New Roman" w:cs="Times New Roman"/>
        <w:bCs/>
        <w:sz w:val="18"/>
        <w:szCs w:val="18"/>
      </w:rPr>
      <w:t>Iekšējās drošības fonda un Patvēruma, migrācijas un integrācijas fonda 2014.-2020. gada plānošanas perioda pārvaldības un kontroles sistēmas izveides un finanšu vadības un kontroles kārtība</w:t>
    </w:r>
    <w:r w:rsidRPr="00E5085D">
      <w:rPr>
        <w:rFonts w:ascii="Times New Roman" w:hAnsi="Times New Roman" w:cs="Times New Roman"/>
        <w:sz w:val="18"/>
        <w:szCs w:val="18"/>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47548ECC" w:rsidR="00E65927" w:rsidRPr="00E5085D" w:rsidRDefault="00E65927" w:rsidP="00E5085D">
    <w:pPr>
      <w:spacing w:after="0" w:line="240" w:lineRule="auto"/>
      <w:jc w:val="both"/>
      <w:rPr>
        <w:rFonts w:ascii="Times New Roman" w:eastAsia="Times New Roman" w:hAnsi="Times New Roman" w:cs="Times New Roman"/>
        <w:sz w:val="18"/>
        <w:szCs w:val="18"/>
      </w:rPr>
    </w:pPr>
    <w:r w:rsidRPr="00E5085D">
      <w:rPr>
        <w:rFonts w:ascii="Times New Roman" w:hAnsi="Times New Roman" w:cs="Times New Roman"/>
        <w:sz w:val="18"/>
        <w:szCs w:val="18"/>
      </w:rPr>
      <w:t>IEMAnot_Vadiba_un_kontrole_</w:t>
    </w:r>
    <w:r>
      <w:rPr>
        <w:rFonts w:ascii="Times New Roman" w:hAnsi="Times New Roman" w:cs="Times New Roman"/>
        <w:sz w:val="18"/>
        <w:szCs w:val="18"/>
      </w:rPr>
      <w:t>0207</w:t>
    </w:r>
    <w:r w:rsidRPr="00E5085D">
      <w:rPr>
        <w:rFonts w:ascii="Times New Roman" w:hAnsi="Times New Roman" w:cs="Times New Roman"/>
        <w:sz w:val="18"/>
        <w:szCs w:val="18"/>
      </w:rPr>
      <w:t>15; MK noteikumu projekta “</w:t>
    </w:r>
    <w:r w:rsidRPr="00E5085D">
      <w:rPr>
        <w:rFonts w:ascii="Times New Roman" w:eastAsia="Times New Roman" w:hAnsi="Times New Roman" w:cs="Times New Roman"/>
        <w:bCs/>
        <w:sz w:val="18"/>
        <w:szCs w:val="18"/>
      </w:rPr>
      <w:t>Iekšējās drošības fonda un Patvēruma, migrācijas un integrācijas fonda 2014.-2020. gada plānošanas perioda pārvaldības un kontroles sistēmas izveides un finanšu vadības un kontroles kārtība</w:t>
    </w:r>
    <w:r w:rsidRPr="00E5085D">
      <w:rPr>
        <w:rFonts w:ascii="Times New Roman" w:hAnsi="Times New Roman" w:cs="Times New Roman"/>
        <w:sz w:val="18"/>
        <w:szCs w:val="18"/>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65AD" w14:textId="7F64F65D" w:rsidR="00E65927" w:rsidRPr="00E5085D" w:rsidRDefault="00E65927" w:rsidP="00057A2D">
    <w:pPr>
      <w:spacing w:after="0" w:line="240" w:lineRule="auto"/>
      <w:jc w:val="both"/>
      <w:rPr>
        <w:rFonts w:ascii="Times New Roman" w:eastAsia="Times New Roman" w:hAnsi="Times New Roman" w:cs="Times New Roman"/>
        <w:sz w:val="18"/>
        <w:szCs w:val="18"/>
      </w:rPr>
    </w:pPr>
    <w:r w:rsidRPr="00E5085D">
      <w:rPr>
        <w:rFonts w:ascii="Times New Roman" w:hAnsi="Times New Roman" w:cs="Times New Roman"/>
        <w:sz w:val="18"/>
        <w:szCs w:val="18"/>
      </w:rPr>
      <w:t>IEMAnot_Vadiba_un_kontrole_</w:t>
    </w:r>
    <w:r>
      <w:rPr>
        <w:rFonts w:ascii="Times New Roman" w:hAnsi="Times New Roman" w:cs="Times New Roman"/>
        <w:sz w:val="18"/>
        <w:szCs w:val="18"/>
      </w:rPr>
      <w:t>0207</w:t>
    </w:r>
    <w:r w:rsidRPr="00E5085D">
      <w:rPr>
        <w:rFonts w:ascii="Times New Roman" w:hAnsi="Times New Roman" w:cs="Times New Roman"/>
        <w:sz w:val="18"/>
        <w:szCs w:val="18"/>
      </w:rPr>
      <w:t>15; MK noteikumu projekta “</w:t>
    </w:r>
    <w:r w:rsidRPr="00E5085D">
      <w:rPr>
        <w:rFonts w:ascii="Times New Roman" w:eastAsia="Times New Roman" w:hAnsi="Times New Roman" w:cs="Times New Roman"/>
        <w:bCs/>
        <w:sz w:val="18"/>
        <w:szCs w:val="18"/>
      </w:rPr>
      <w:t>Iekšējās drošības fonda un Patvēruma, migrācijas un integrācijas fonda 2014.-2020. gada plānošanas perioda pārvaldības un kontroles sistēmas izveides un finanšu vadības un kontroles kārtība</w:t>
    </w:r>
    <w:r w:rsidRPr="00E5085D">
      <w:rPr>
        <w:rFonts w:ascii="Times New Roman" w:hAnsi="Times New Roman" w:cs="Times New Roman"/>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9584" w14:textId="77777777" w:rsidR="000F194E" w:rsidRDefault="000F194E" w:rsidP="004369B2">
      <w:pPr>
        <w:spacing w:after="0" w:line="240" w:lineRule="auto"/>
      </w:pPr>
      <w:r>
        <w:separator/>
      </w:r>
    </w:p>
  </w:footnote>
  <w:footnote w:type="continuationSeparator" w:id="0">
    <w:p w14:paraId="3A68BB80" w14:textId="77777777" w:rsidR="000F194E" w:rsidRDefault="000F194E"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54274598"/>
      <w:docPartObj>
        <w:docPartGallery w:val="Page Numbers (Top of Page)"/>
        <w:docPartUnique/>
      </w:docPartObj>
    </w:sdtPr>
    <w:sdtEndPr>
      <w:rPr>
        <w:noProof/>
        <w:sz w:val="24"/>
      </w:rPr>
    </w:sdtEndPr>
    <w:sdtContent>
      <w:p w14:paraId="33F753CF" w14:textId="4DC67F5E" w:rsidR="00E65927" w:rsidRPr="00171D36" w:rsidRDefault="00E6592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04159">
          <w:rPr>
            <w:rFonts w:ascii="Times New Roman" w:hAnsi="Times New Roman" w:cs="Times New Roman"/>
            <w:noProof/>
            <w:sz w:val="24"/>
          </w:rPr>
          <w:t>16</w:t>
        </w:r>
        <w:r w:rsidRPr="00171D36">
          <w:rPr>
            <w:rFonts w:ascii="Times New Roman" w:hAnsi="Times New Roman" w:cs="Times New Roman"/>
            <w:noProof/>
            <w:sz w:val="24"/>
          </w:rPr>
          <w:fldChar w:fldCharType="end"/>
        </w:r>
      </w:p>
    </w:sdtContent>
  </w:sdt>
  <w:p w14:paraId="5EDF1F2A" w14:textId="77777777" w:rsidR="00E65927" w:rsidRDefault="00E65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31101"/>
      <w:docPartObj>
        <w:docPartGallery w:val="Page Numbers (Top of Page)"/>
        <w:docPartUnique/>
      </w:docPartObj>
    </w:sdtPr>
    <w:sdtEndPr>
      <w:rPr>
        <w:rFonts w:ascii="Times New Roman" w:hAnsi="Times New Roman" w:cs="Times New Roman"/>
        <w:noProof/>
        <w:sz w:val="24"/>
      </w:rPr>
    </w:sdtEndPr>
    <w:sdtContent>
      <w:p w14:paraId="60E6A5E9" w14:textId="0E3D1C66" w:rsidR="00E65927" w:rsidRPr="00171D36" w:rsidRDefault="00E6592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04159">
          <w:rPr>
            <w:rFonts w:ascii="Times New Roman" w:hAnsi="Times New Roman" w:cs="Times New Roman"/>
            <w:noProof/>
            <w:sz w:val="24"/>
          </w:rPr>
          <w:t>17</w:t>
        </w:r>
        <w:r w:rsidRPr="00171D36">
          <w:rPr>
            <w:rFonts w:ascii="Times New Roman" w:hAnsi="Times New Roman" w:cs="Times New Roman"/>
            <w:noProof/>
            <w:sz w:val="24"/>
          </w:rPr>
          <w:fldChar w:fldCharType="end"/>
        </w:r>
      </w:p>
    </w:sdtContent>
  </w:sdt>
  <w:p w14:paraId="0D2BB5B5" w14:textId="77777777" w:rsidR="00E65927" w:rsidRDefault="00E65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E65927" w:rsidRPr="00057A2D" w:rsidRDefault="00E65927" w:rsidP="00171D36">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32A5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925951"/>
    <w:multiLevelType w:val="hybridMultilevel"/>
    <w:tmpl w:val="8F30AA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F43509"/>
    <w:multiLevelType w:val="hybridMultilevel"/>
    <w:tmpl w:val="61AA559A"/>
    <w:lvl w:ilvl="0" w:tplc="545CAAF8">
      <w:start w:val="1"/>
      <w:numFmt w:val="decimal"/>
      <w:lvlText w:val="%1)"/>
      <w:lvlJc w:val="left"/>
      <w:pPr>
        <w:ind w:left="411" w:hanging="360"/>
      </w:pPr>
      <w:rPr>
        <w:rFonts w:ascii="Times New Roman" w:eastAsiaTheme="minorEastAsia" w:hAnsi="Times New Roman" w:cs="Times New Roman"/>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3">
    <w:nsid w:val="433A4EF4"/>
    <w:multiLevelType w:val="hybridMultilevel"/>
    <w:tmpl w:val="CEA89F38"/>
    <w:lvl w:ilvl="0" w:tplc="07FA7B6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4548309F"/>
    <w:multiLevelType w:val="hybridMultilevel"/>
    <w:tmpl w:val="F0F45A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1F04543"/>
    <w:multiLevelType w:val="multilevel"/>
    <w:tmpl w:val="A7DE7428"/>
    <w:lvl w:ilvl="0">
      <w:start w:val="1"/>
      <w:numFmt w:val="decimal"/>
      <w:lvlText w:val="%1."/>
      <w:lvlJc w:val="left"/>
      <w:pPr>
        <w:ind w:left="1920" w:hanging="360"/>
      </w:pPr>
      <w:rPr>
        <w:rFonts w:ascii="Times New Roman" w:hAnsi="Times New Roman" w:cs="Times New Roman" w:hint="default"/>
        <w:b w:val="0"/>
        <w:color w:val="auto"/>
      </w:rPr>
    </w:lvl>
    <w:lvl w:ilvl="1">
      <w:start w:val="1"/>
      <w:numFmt w:val="decimal"/>
      <w:lvlText w:val="%1.%2."/>
      <w:lvlJc w:val="left"/>
      <w:pPr>
        <w:ind w:left="1992" w:hanging="432"/>
      </w:pPr>
      <w:rPr>
        <w:rFonts w:hint="default"/>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452"/>
    <w:rsid w:val="00002AC4"/>
    <w:rsid w:val="00003F2D"/>
    <w:rsid w:val="000044FD"/>
    <w:rsid w:val="000066F2"/>
    <w:rsid w:val="00007445"/>
    <w:rsid w:val="00011A47"/>
    <w:rsid w:val="00012F4F"/>
    <w:rsid w:val="000136A3"/>
    <w:rsid w:val="00013770"/>
    <w:rsid w:val="00013DA3"/>
    <w:rsid w:val="00016D80"/>
    <w:rsid w:val="0002032B"/>
    <w:rsid w:val="00020DB8"/>
    <w:rsid w:val="00022DC8"/>
    <w:rsid w:val="000238C4"/>
    <w:rsid w:val="0002742F"/>
    <w:rsid w:val="000277B3"/>
    <w:rsid w:val="000344E2"/>
    <w:rsid w:val="00034631"/>
    <w:rsid w:val="00034F6A"/>
    <w:rsid w:val="00035B50"/>
    <w:rsid w:val="00035F18"/>
    <w:rsid w:val="00044E85"/>
    <w:rsid w:val="00047C66"/>
    <w:rsid w:val="00050722"/>
    <w:rsid w:val="00050C08"/>
    <w:rsid w:val="00052FC2"/>
    <w:rsid w:val="00053C57"/>
    <w:rsid w:val="0005607D"/>
    <w:rsid w:val="00056305"/>
    <w:rsid w:val="00057A2D"/>
    <w:rsid w:val="00060715"/>
    <w:rsid w:val="00060773"/>
    <w:rsid w:val="000612C8"/>
    <w:rsid w:val="000627FE"/>
    <w:rsid w:val="00062FE4"/>
    <w:rsid w:val="00067F85"/>
    <w:rsid w:val="00071243"/>
    <w:rsid w:val="00071694"/>
    <w:rsid w:val="00071906"/>
    <w:rsid w:val="0007258A"/>
    <w:rsid w:val="00072A6D"/>
    <w:rsid w:val="0007507B"/>
    <w:rsid w:val="00077BC4"/>
    <w:rsid w:val="00081A51"/>
    <w:rsid w:val="00082CE8"/>
    <w:rsid w:val="000858DF"/>
    <w:rsid w:val="00085D9E"/>
    <w:rsid w:val="00087D12"/>
    <w:rsid w:val="00090102"/>
    <w:rsid w:val="00090598"/>
    <w:rsid w:val="00093014"/>
    <w:rsid w:val="00095472"/>
    <w:rsid w:val="00095C2D"/>
    <w:rsid w:val="000A0B88"/>
    <w:rsid w:val="000A150F"/>
    <w:rsid w:val="000A193A"/>
    <w:rsid w:val="000A3A53"/>
    <w:rsid w:val="000A6B02"/>
    <w:rsid w:val="000A6BCF"/>
    <w:rsid w:val="000A76F1"/>
    <w:rsid w:val="000B1207"/>
    <w:rsid w:val="000B176A"/>
    <w:rsid w:val="000B6416"/>
    <w:rsid w:val="000B65A0"/>
    <w:rsid w:val="000B6A02"/>
    <w:rsid w:val="000B6EB0"/>
    <w:rsid w:val="000B6F71"/>
    <w:rsid w:val="000C0E98"/>
    <w:rsid w:val="000C3185"/>
    <w:rsid w:val="000C5AB4"/>
    <w:rsid w:val="000C674A"/>
    <w:rsid w:val="000C7217"/>
    <w:rsid w:val="000D1A7F"/>
    <w:rsid w:val="000D2783"/>
    <w:rsid w:val="000D5594"/>
    <w:rsid w:val="000D5C47"/>
    <w:rsid w:val="000F194E"/>
    <w:rsid w:val="000F1E25"/>
    <w:rsid w:val="000F25BF"/>
    <w:rsid w:val="000F327D"/>
    <w:rsid w:val="000F3398"/>
    <w:rsid w:val="000F56D3"/>
    <w:rsid w:val="000F5B89"/>
    <w:rsid w:val="00101434"/>
    <w:rsid w:val="001028F2"/>
    <w:rsid w:val="0010334A"/>
    <w:rsid w:val="00106E13"/>
    <w:rsid w:val="001071FB"/>
    <w:rsid w:val="00107BB6"/>
    <w:rsid w:val="001114BA"/>
    <w:rsid w:val="00111C7B"/>
    <w:rsid w:val="00112CEE"/>
    <w:rsid w:val="00116237"/>
    <w:rsid w:val="00117C3F"/>
    <w:rsid w:val="0012183D"/>
    <w:rsid w:val="00122161"/>
    <w:rsid w:val="00124EAB"/>
    <w:rsid w:val="00125F0B"/>
    <w:rsid w:val="00126271"/>
    <w:rsid w:val="0012659F"/>
    <w:rsid w:val="00127B50"/>
    <w:rsid w:val="00127DB5"/>
    <w:rsid w:val="0013023A"/>
    <w:rsid w:val="001308F4"/>
    <w:rsid w:val="00133320"/>
    <w:rsid w:val="001343C0"/>
    <w:rsid w:val="00141705"/>
    <w:rsid w:val="0014325E"/>
    <w:rsid w:val="0014439A"/>
    <w:rsid w:val="0014724B"/>
    <w:rsid w:val="00151EA6"/>
    <w:rsid w:val="00151ECE"/>
    <w:rsid w:val="00156205"/>
    <w:rsid w:val="0015724C"/>
    <w:rsid w:val="00160BBE"/>
    <w:rsid w:val="00163A60"/>
    <w:rsid w:val="0016546C"/>
    <w:rsid w:val="00166EA2"/>
    <w:rsid w:val="001719E3"/>
    <w:rsid w:val="00171B20"/>
    <w:rsid w:val="00171D17"/>
    <w:rsid w:val="00171D36"/>
    <w:rsid w:val="00172915"/>
    <w:rsid w:val="001730E1"/>
    <w:rsid w:val="00174AC6"/>
    <w:rsid w:val="00175420"/>
    <w:rsid w:val="00175D97"/>
    <w:rsid w:val="001767EE"/>
    <w:rsid w:val="00176CB2"/>
    <w:rsid w:val="00177805"/>
    <w:rsid w:val="0018354B"/>
    <w:rsid w:val="00184133"/>
    <w:rsid w:val="001846D8"/>
    <w:rsid w:val="00184E65"/>
    <w:rsid w:val="001874F8"/>
    <w:rsid w:val="001908EB"/>
    <w:rsid w:val="00190BFC"/>
    <w:rsid w:val="001A30FE"/>
    <w:rsid w:val="001A3439"/>
    <w:rsid w:val="001A47A7"/>
    <w:rsid w:val="001A514C"/>
    <w:rsid w:val="001A59AA"/>
    <w:rsid w:val="001A629B"/>
    <w:rsid w:val="001A68E1"/>
    <w:rsid w:val="001A6A7F"/>
    <w:rsid w:val="001A7231"/>
    <w:rsid w:val="001A7D41"/>
    <w:rsid w:val="001B035A"/>
    <w:rsid w:val="001B1210"/>
    <w:rsid w:val="001B22B1"/>
    <w:rsid w:val="001B2D57"/>
    <w:rsid w:val="001B42C1"/>
    <w:rsid w:val="001B43F7"/>
    <w:rsid w:val="001B69DE"/>
    <w:rsid w:val="001C144E"/>
    <w:rsid w:val="001C4239"/>
    <w:rsid w:val="001C601D"/>
    <w:rsid w:val="001D0E62"/>
    <w:rsid w:val="001D6A1F"/>
    <w:rsid w:val="001E3DE9"/>
    <w:rsid w:val="001E4F58"/>
    <w:rsid w:val="001E61B8"/>
    <w:rsid w:val="001E69FC"/>
    <w:rsid w:val="001F004D"/>
    <w:rsid w:val="001F0072"/>
    <w:rsid w:val="001F3130"/>
    <w:rsid w:val="001F4356"/>
    <w:rsid w:val="001F484D"/>
    <w:rsid w:val="001F6940"/>
    <w:rsid w:val="0020094C"/>
    <w:rsid w:val="0020233E"/>
    <w:rsid w:val="002030E5"/>
    <w:rsid w:val="00203193"/>
    <w:rsid w:val="002046D0"/>
    <w:rsid w:val="00205DB2"/>
    <w:rsid w:val="00205F39"/>
    <w:rsid w:val="00206258"/>
    <w:rsid w:val="002116BE"/>
    <w:rsid w:val="002121D7"/>
    <w:rsid w:val="002130ED"/>
    <w:rsid w:val="00213A02"/>
    <w:rsid w:val="002166BB"/>
    <w:rsid w:val="0022113D"/>
    <w:rsid w:val="00223CCD"/>
    <w:rsid w:val="002301B4"/>
    <w:rsid w:val="0023033A"/>
    <w:rsid w:val="00230A54"/>
    <w:rsid w:val="0023149A"/>
    <w:rsid w:val="00232B4D"/>
    <w:rsid w:val="00232EA5"/>
    <w:rsid w:val="0023307F"/>
    <w:rsid w:val="00233CDB"/>
    <w:rsid w:val="002342E8"/>
    <w:rsid w:val="00234660"/>
    <w:rsid w:val="00234A68"/>
    <w:rsid w:val="00235345"/>
    <w:rsid w:val="002356E9"/>
    <w:rsid w:val="00236887"/>
    <w:rsid w:val="00236A06"/>
    <w:rsid w:val="002407E0"/>
    <w:rsid w:val="00240818"/>
    <w:rsid w:val="00243BB7"/>
    <w:rsid w:val="002441D0"/>
    <w:rsid w:val="0024601E"/>
    <w:rsid w:val="002465DD"/>
    <w:rsid w:val="00247EBD"/>
    <w:rsid w:val="00250602"/>
    <w:rsid w:val="0025175A"/>
    <w:rsid w:val="002535D1"/>
    <w:rsid w:val="002601C9"/>
    <w:rsid w:val="00261AF2"/>
    <w:rsid w:val="00264B00"/>
    <w:rsid w:val="0026678C"/>
    <w:rsid w:val="00272C49"/>
    <w:rsid w:val="002731B1"/>
    <w:rsid w:val="0027384E"/>
    <w:rsid w:val="00274308"/>
    <w:rsid w:val="002743F1"/>
    <w:rsid w:val="00276EAD"/>
    <w:rsid w:val="00277B1F"/>
    <w:rsid w:val="00280188"/>
    <w:rsid w:val="0028065B"/>
    <w:rsid w:val="00280696"/>
    <w:rsid w:val="00283435"/>
    <w:rsid w:val="00283A81"/>
    <w:rsid w:val="0028467D"/>
    <w:rsid w:val="00284D83"/>
    <w:rsid w:val="00284FE2"/>
    <w:rsid w:val="00285418"/>
    <w:rsid w:val="002909AD"/>
    <w:rsid w:val="00292140"/>
    <w:rsid w:val="00296224"/>
    <w:rsid w:val="0029664A"/>
    <w:rsid w:val="002A2B86"/>
    <w:rsid w:val="002A43ED"/>
    <w:rsid w:val="002A470E"/>
    <w:rsid w:val="002B2580"/>
    <w:rsid w:val="002B3F0F"/>
    <w:rsid w:val="002B525A"/>
    <w:rsid w:val="002B6227"/>
    <w:rsid w:val="002C10EA"/>
    <w:rsid w:val="002C21ED"/>
    <w:rsid w:val="002C3769"/>
    <w:rsid w:val="002C3AF6"/>
    <w:rsid w:val="002C3CAE"/>
    <w:rsid w:val="002C4522"/>
    <w:rsid w:val="002C5599"/>
    <w:rsid w:val="002C5BB1"/>
    <w:rsid w:val="002C5D6F"/>
    <w:rsid w:val="002C6A40"/>
    <w:rsid w:val="002C7116"/>
    <w:rsid w:val="002C7F3E"/>
    <w:rsid w:val="002D0787"/>
    <w:rsid w:val="002D1DBA"/>
    <w:rsid w:val="002D3A9E"/>
    <w:rsid w:val="002D3E6B"/>
    <w:rsid w:val="002D6C9C"/>
    <w:rsid w:val="002E0AAD"/>
    <w:rsid w:val="002E1C28"/>
    <w:rsid w:val="002E1DFC"/>
    <w:rsid w:val="002E3D32"/>
    <w:rsid w:val="002F0510"/>
    <w:rsid w:val="002F29D1"/>
    <w:rsid w:val="002F376F"/>
    <w:rsid w:val="002F700B"/>
    <w:rsid w:val="003033B2"/>
    <w:rsid w:val="00303C62"/>
    <w:rsid w:val="00304067"/>
    <w:rsid w:val="00304159"/>
    <w:rsid w:val="00304AE2"/>
    <w:rsid w:val="00305E8A"/>
    <w:rsid w:val="0031152D"/>
    <w:rsid w:val="00311AFF"/>
    <w:rsid w:val="0031434B"/>
    <w:rsid w:val="0031737F"/>
    <w:rsid w:val="00320ED9"/>
    <w:rsid w:val="00321B97"/>
    <w:rsid w:val="00321F77"/>
    <w:rsid w:val="0032258D"/>
    <w:rsid w:val="0032262A"/>
    <w:rsid w:val="00322A46"/>
    <w:rsid w:val="00325324"/>
    <w:rsid w:val="00325B01"/>
    <w:rsid w:val="003273CB"/>
    <w:rsid w:val="0032763C"/>
    <w:rsid w:val="00333A9B"/>
    <w:rsid w:val="0033740F"/>
    <w:rsid w:val="00340FE1"/>
    <w:rsid w:val="00342056"/>
    <w:rsid w:val="00343428"/>
    <w:rsid w:val="00343D54"/>
    <w:rsid w:val="003468DE"/>
    <w:rsid w:val="00352DF3"/>
    <w:rsid w:val="00353520"/>
    <w:rsid w:val="0035624D"/>
    <w:rsid w:val="003645D4"/>
    <w:rsid w:val="003654AA"/>
    <w:rsid w:val="003714C5"/>
    <w:rsid w:val="00371F25"/>
    <w:rsid w:val="003722FD"/>
    <w:rsid w:val="003744BC"/>
    <w:rsid w:val="00375B76"/>
    <w:rsid w:val="00380124"/>
    <w:rsid w:val="00380812"/>
    <w:rsid w:val="003855FF"/>
    <w:rsid w:val="00386316"/>
    <w:rsid w:val="0038689A"/>
    <w:rsid w:val="003872D8"/>
    <w:rsid w:val="00393CFF"/>
    <w:rsid w:val="0039446F"/>
    <w:rsid w:val="00394559"/>
    <w:rsid w:val="003A1256"/>
    <w:rsid w:val="003A12EB"/>
    <w:rsid w:val="003A1663"/>
    <w:rsid w:val="003A4318"/>
    <w:rsid w:val="003A44CF"/>
    <w:rsid w:val="003A4BFB"/>
    <w:rsid w:val="003B10DC"/>
    <w:rsid w:val="003B1968"/>
    <w:rsid w:val="003B61B8"/>
    <w:rsid w:val="003B699B"/>
    <w:rsid w:val="003C04B5"/>
    <w:rsid w:val="003C20AA"/>
    <w:rsid w:val="003C2FE7"/>
    <w:rsid w:val="003C3585"/>
    <w:rsid w:val="003C3971"/>
    <w:rsid w:val="003C56C1"/>
    <w:rsid w:val="003C68D7"/>
    <w:rsid w:val="003C6902"/>
    <w:rsid w:val="003D10CE"/>
    <w:rsid w:val="003D38D2"/>
    <w:rsid w:val="003D4C16"/>
    <w:rsid w:val="003D5A2E"/>
    <w:rsid w:val="003D664D"/>
    <w:rsid w:val="003D7C54"/>
    <w:rsid w:val="003E1193"/>
    <w:rsid w:val="003E2964"/>
    <w:rsid w:val="003E5A13"/>
    <w:rsid w:val="003E7D9B"/>
    <w:rsid w:val="003F071E"/>
    <w:rsid w:val="003F5099"/>
    <w:rsid w:val="003F79A6"/>
    <w:rsid w:val="0040070B"/>
    <w:rsid w:val="0040176D"/>
    <w:rsid w:val="00403078"/>
    <w:rsid w:val="004038F6"/>
    <w:rsid w:val="00405BC6"/>
    <w:rsid w:val="00411AD2"/>
    <w:rsid w:val="0041454F"/>
    <w:rsid w:val="004159BF"/>
    <w:rsid w:val="00415F33"/>
    <w:rsid w:val="00417456"/>
    <w:rsid w:val="004229F8"/>
    <w:rsid w:val="004246AB"/>
    <w:rsid w:val="00427F59"/>
    <w:rsid w:val="00430037"/>
    <w:rsid w:val="004317B5"/>
    <w:rsid w:val="00431D87"/>
    <w:rsid w:val="0043316C"/>
    <w:rsid w:val="00433BE3"/>
    <w:rsid w:val="00434BB5"/>
    <w:rsid w:val="004369B2"/>
    <w:rsid w:val="0044167E"/>
    <w:rsid w:val="004431BD"/>
    <w:rsid w:val="00444F92"/>
    <w:rsid w:val="0044511A"/>
    <w:rsid w:val="00445B8E"/>
    <w:rsid w:val="00445C0F"/>
    <w:rsid w:val="0044749C"/>
    <w:rsid w:val="004538B3"/>
    <w:rsid w:val="00453D87"/>
    <w:rsid w:val="004544D2"/>
    <w:rsid w:val="00454F7A"/>
    <w:rsid w:val="0046012D"/>
    <w:rsid w:val="00461243"/>
    <w:rsid w:val="00464A5D"/>
    <w:rsid w:val="00473109"/>
    <w:rsid w:val="00474644"/>
    <w:rsid w:val="00474660"/>
    <w:rsid w:val="00474EEF"/>
    <w:rsid w:val="00475F0C"/>
    <w:rsid w:val="0047700D"/>
    <w:rsid w:val="004822D6"/>
    <w:rsid w:val="004850AE"/>
    <w:rsid w:val="00485D16"/>
    <w:rsid w:val="00486764"/>
    <w:rsid w:val="00486E31"/>
    <w:rsid w:val="00487A04"/>
    <w:rsid w:val="00487D25"/>
    <w:rsid w:val="004900D0"/>
    <w:rsid w:val="0049179A"/>
    <w:rsid w:val="00492774"/>
    <w:rsid w:val="00492B0A"/>
    <w:rsid w:val="0049352B"/>
    <w:rsid w:val="004A0FA2"/>
    <w:rsid w:val="004A2B5C"/>
    <w:rsid w:val="004A30A9"/>
    <w:rsid w:val="004A3B5E"/>
    <w:rsid w:val="004A46D0"/>
    <w:rsid w:val="004A5259"/>
    <w:rsid w:val="004A5864"/>
    <w:rsid w:val="004A758F"/>
    <w:rsid w:val="004A7DBD"/>
    <w:rsid w:val="004B056A"/>
    <w:rsid w:val="004B06D2"/>
    <w:rsid w:val="004B247B"/>
    <w:rsid w:val="004B263A"/>
    <w:rsid w:val="004B6B75"/>
    <w:rsid w:val="004C187A"/>
    <w:rsid w:val="004C228E"/>
    <w:rsid w:val="004C3798"/>
    <w:rsid w:val="004C67B2"/>
    <w:rsid w:val="004C7BD2"/>
    <w:rsid w:val="004D0BC1"/>
    <w:rsid w:val="004D1812"/>
    <w:rsid w:val="004D1E75"/>
    <w:rsid w:val="004D394D"/>
    <w:rsid w:val="004D4EA8"/>
    <w:rsid w:val="004D6D5B"/>
    <w:rsid w:val="004F12C2"/>
    <w:rsid w:val="004F1F14"/>
    <w:rsid w:val="004F2C94"/>
    <w:rsid w:val="004F527E"/>
    <w:rsid w:val="004F6353"/>
    <w:rsid w:val="004F6D41"/>
    <w:rsid w:val="00500402"/>
    <w:rsid w:val="00500DED"/>
    <w:rsid w:val="0050133C"/>
    <w:rsid w:val="00502937"/>
    <w:rsid w:val="00503049"/>
    <w:rsid w:val="00503907"/>
    <w:rsid w:val="00504770"/>
    <w:rsid w:val="0050499F"/>
    <w:rsid w:val="00510B28"/>
    <w:rsid w:val="00510C63"/>
    <w:rsid w:val="00510D6C"/>
    <w:rsid w:val="00510E7D"/>
    <w:rsid w:val="00510F93"/>
    <w:rsid w:val="005119D6"/>
    <w:rsid w:val="00512934"/>
    <w:rsid w:val="00515270"/>
    <w:rsid w:val="00517601"/>
    <w:rsid w:val="00523644"/>
    <w:rsid w:val="00524E56"/>
    <w:rsid w:val="00525379"/>
    <w:rsid w:val="005258CC"/>
    <w:rsid w:val="005259C6"/>
    <w:rsid w:val="00525FFA"/>
    <w:rsid w:val="00527C86"/>
    <w:rsid w:val="005307DD"/>
    <w:rsid w:val="00530F85"/>
    <w:rsid w:val="0053272A"/>
    <w:rsid w:val="005343C6"/>
    <w:rsid w:val="005370DB"/>
    <w:rsid w:val="00540522"/>
    <w:rsid w:val="00540F0E"/>
    <w:rsid w:val="00541141"/>
    <w:rsid w:val="00541CC6"/>
    <w:rsid w:val="00542124"/>
    <w:rsid w:val="0054344C"/>
    <w:rsid w:val="00543ADE"/>
    <w:rsid w:val="00545539"/>
    <w:rsid w:val="00545FF6"/>
    <w:rsid w:val="00546129"/>
    <w:rsid w:val="00550879"/>
    <w:rsid w:val="005546D3"/>
    <w:rsid w:val="005561E6"/>
    <w:rsid w:val="00560C94"/>
    <w:rsid w:val="0056254F"/>
    <w:rsid w:val="005633BF"/>
    <w:rsid w:val="005654C4"/>
    <w:rsid w:val="00566531"/>
    <w:rsid w:val="00567F6F"/>
    <w:rsid w:val="00573C3D"/>
    <w:rsid w:val="00575DD8"/>
    <w:rsid w:val="005832B9"/>
    <w:rsid w:val="005840B6"/>
    <w:rsid w:val="00584507"/>
    <w:rsid w:val="00584F45"/>
    <w:rsid w:val="00585200"/>
    <w:rsid w:val="00585B64"/>
    <w:rsid w:val="00585F65"/>
    <w:rsid w:val="005906C4"/>
    <w:rsid w:val="00592AE3"/>
    <w:rsid w:val="00592F53"/>
    <w:rsid w:val="00594B61"/>
    <w:rsid w:val="00596840"/>
    <w:rsid w:val="00596F47"/>
    <w:rsid w:val="00597631"/>
    <w:rsid w:val="005A1D14"/>
    <w:rsid w:val="005A5076"/>
    <w:rsid w:val="005A5A37"/>
    <w:rsid w:val="005A5C64"/>
    <w:rsid w:val="005A6697"/>
    <w:rsid w:val="005A7A24"/>
    <w:rsid w:val="005B22B7"/>
    <w:rsid w:val="005B39D2"/>
    <w:rsid w:val="005B4A09"/>
    <w:rsid w:val="005B4B87"/>
    <w:rsid w:val="005B50CF"/>
    <w:rsid w:val="005C14E6"/>
    <w:rsid w:val="005C2ABD"/>
    <w:rsid w:val="005C2DF1"/>
    <w:rsid w:val="005C61E3"/>
    <w:rsid w:val="005C65C1"/>
    <w:rsid w:val="005D0645"/>
    <w:rsid w:val="005D0E19"/>
    <w:rsid w:val="005D109D"/>
    <w:rsid w:val="005D3793"/>
    <w:rsid w:val="005D5CB2"/>
    <w:rsid w:val="005E056B"/>
    <w:rsid w:val="005E26F3"/>
    <w:rsid w:val="005E3B60"/>
    <w:rsid w:val="005E5AE3"/>
    <w:rsid w:val="005E6A88"/>
    <w:rsid w:val="005F3251"/>
    <w:rsid w:val="005F73B9"/>
    <w:rsid w:val="005F7566"/>
    <w:rsid w:val="00600C2A"/>
    <w:rsid w:val="00611115"/>
    <w:rsid w:val="006112F6"/>
    <w:rsid w:val="006119A1"/>
    <w:rsid w:val="00613DEC"/>
    <w:rsid w:val="0061567F"/>
    <w:rsid w:val="00617970"/>
    <w:rsid w:val="0062186F"/>
    <w:rsid w:val="006265B2"/>
    <w:rsid w:val="00632431"/>
    <w:rsid w:val="00632CBA"/>
    <w:rsid w:val="00633678"/>
    <w:rsid w:val="00634D96"/>
    <w:rsid w:val="006351CA"/>
    <w:rsid w:val="006358E7"/>
    <w:rsid w:val="00636C6B"/>
    <w:rsid w:val="0063761E"/>
    <w:rsid w:val="006422C7"/>
    <w:rsid w:val="00643263"/>
    <w:rsid w:val="00645BC9"/>
    <w:rsid w:val="006479E8"/>
    <w:rsid w:val="00647B1B"/>
    <w:rsid w:val="00647CD8"/>
    <w:rsid w:val="00651B2D"/>
    <w:rsid w:val="0065366B"/>
    <w:rsid w:val="006562E0"/>
    <w:rsid w:val="00656FBB"/>
    <w:rsid w:val="006621B0"/>
    <w:rsid w:val="00662CA0"/>
    <w:rsid w:val="00663029"/>
    <w:rsid w:val="00663D43"/>
    <w:rsid w:val="00665314"/>
    <w:rsid w:val="00665490"/>
    <w:rsid w:val="006668A0"/>
    <w:rsid w:val="00666C0C"/>
    <w:rsid w:val="006671FC"/>
    <w:rsid w:val="00667E7D"/>
    <w:rsid w:val="0067092B"/>
    <w:rsid w:val="0067202D"/>
    <w:rsid w:val="0067322B"/>
    <w:rsid w:val="0067596F"/>
    <w:rsid w:val="006803B7"/>
    <w:rsid w:val="00681548"/>
    <w:rsid w:val="006845B7"/>
    <w:rsid w:val="00686DA3"/>
    <w:rsid w:val="006878C6"/>
    <w:rsid w:val="00690EE1"/>
    <w:rsid w:val="00694926"/>
    <w:rsid w:val="00694976"/>
    <w:rsid w:val="00695892"/>
    <w:rsid w:val="00695F05"/>
    <w:rsid w:val="0069678B"/>
    <w:rsid w:val="00696872"/>
    <w:rsid w:val="006A11AC"/>
    <w:rsid w:val="006A293E"/>
    <w:rsid w:val="006A326F"/>
    <w:rsid w:val="006A3CDB"/>
    <w:rsid w:val="006A5551"/>
    <w:rsid w:val="006A5FF2"/>
    <w:rsid w:val="006A7F89"/>
    <w:rsid w:val="006B0A2C"/>
    <w:rsid w:val="006B142D"/>
    <w:rsid w:val="006B2115"/>
    <w:rsid w:val="006B2DC9"/>
    <w:rsid w:val="006B2F80"/>
    <w:rsid w:val="006B3E84"/>
    <w:rsid w:val="006B4287"/>
    <w:rsid w:val="006B75AE"/>
    <w:rsid w:val="006C0838"/>
    <w:rsid w:val="006C20CF"/>
    <w:rsid w:val="006C4D67"/>
    <w:rsid w:val="006C5556"/>
    <w:rsid w:val="006C5EED"/>
    <w:rsid w:val="006C62AB"/>
    <w:rsid w:val="006C6FEF"/>
    <w:rsid w:val="006C719C"/>
    <w:rsid w:val="006D1402"/>
    <w:rsid w:val="006E2085"/>
    <w:rsid w:val="006E2590"/>
    <w:rsid w:val="006E2985"/>
    <w:rsid w:val="006E412A"/>
    <w:rsid w:val="006E7B52"/>
    <w:rsid w:val="00700A10"/>
    <w:rsid w:val="00700E2F"/>
    <w:rsid w:val="00701372"/>
    <w:rsid w:val="00701901"/>
    <w:rsid w:val="00702A11"/>
    <w:rsid w:val="00702AD9"/>
    <w:rsid w:val="0070449D"/>
    <w:rsid w:val="007059C6"/>
    <w:rsid w:val="00705E95"/>
    <w:rsid w:val="00706313"/>
    <w:rsid w:val="007079D9"/>
    <w:rsid w:val="00710E98"/>
    <w:rsid w:val="00713B9C"/>
    <w:rsid w:val="0071422E"/>
    <w:rsid w:val="007153BD"/>
    <w:rsid w:val="00721279"/>
    <w:rsid w:val="007245B9"/>
    <w:rsid w:val="007253C1"/>
    <w:rsid w:val="0072665C"/>
    <w:rsid w:val="00726BC5"/>
    <w:rsid w:val="00727E7C"/>
    <w:rsid w:val="007319B6"/>
    <w:rsid w:val="00731DBF"/>
    <w:rsid w:val="00732104"/>
    <w:rsid w:val="0073592E"/>
    <w:rsid w:val="0073620D"/>
    <w:rsid w:val="007367C4"/>
    <w:rsid w:val="00737522"/>
    <w:rsid w:val="0073799A"/>
    <w:rsid w:val="00740522"/>
    <w:rsid w:val="00740A0E"/>
    <w:rsid w:val="00742A0A"/>
    <w:rsid w:val="007442EC"/>
    <w:rsid w:val="00746D33"/>
    <w:rsid w:val="007505EB"/>
    <w:rsid w:val="00751978"/>
    <w:rsid w:val="00752631"/>
    <w:rsid w:val="00752A06"/>
    <w:rsid w:val="00753A6D"/>
    <w:rsid w:val="00756A78"/>
    <w:rsid w:val="00757D86"/>
    <w:rsid w:val="007611A7"/>
    <w:rsid w:val="00765E16"/>
    <w:rsid w:val="00767188"/>
    <w:rsid w:val="00771A61"/>
    <w:rsid w:val="00773AE5"/>
    <w:rsid w:val="00774AB1"/>
    <w:rsid w:val="00774E67"/>
    <w:rsid w:val="00776E44"/>
    <w:rsid w:val="00780D86"/>
    <w:rsid w:val="00780F05"/>
    <w:rsid w:val="007837A4"/>
    <w:rsid w:val="00783B3F"/>
    <w:rsid w:val="00784413"/>
    <w:rsid w:val="00785D91"/>
    <w:rsid w:val="00786848"/>
    <w:rsid w:val="00787650"/>
    <w:rsid w:val="00793799"/>
    <w:rsid w:val="00794CB8"/>
    <w:rsid w:val="00794E80"/>
    <w:rsid w:val="00795BDA"/>
    <w:rsid w:val="00796885"/>
    <w:rsid w:val="00796E59"/>
    <w:rsid w:val="00797147"/>
    <w:rsid w:val="007A001E"/>
    <w:rsid w:val="007A2103"/>
    <w:rsid w:val="007A4496"/>
    <w:rsid w:val="007A5414"/>
    <w:rsid w:val="007B0193"/>
    <w:rsid w:val="007B093B"/>
    <w:rsid w:val="007B123A"/>
    <w:rsid w:val="007B2372"/>
    <w:rsid w:val="007B5F20"/>
    <w:rsid w:val="007B635F"/>
    <w:rsid w:val="007B7B6C"/>
    <w:rsid w:val="007C2883"/>
    <w:rsid w:val="007C3A54"/>
    <w:rsid w:val="007C4DAA"/>
    <w:rsid w:val="007C6BA7"/>
    <w:rsid w:val="007C7070"/>
    <w:rsid w:val="007D03DA"/>
    <w:rsid w:val="007D1B7E"/>
    <w:rsid w:val="007D48C1"/>
    <w:rsid w:val="007D5708"/>
    <w:rsid w:val="007D72AD"/>
    <w:rsid w:val="007E49AB"/>
    <w:rsid w:val="007E6580"/>
    <w:rsid w:val="007E6C75"/>
    <w:rsid w:val="007E7F78"/>
    <w:rsid w:val="007F047A"/>
    <w:rsid w:val="007F1EDB"/>
    <w:rsid w:val="007F201D"/>
    <w:rsid w:val="007F303A"/>
    <w:rsid w:val="007F32B9"/>
    <w:rsid w:val="0080116B"/>
    <w:rsid w:val="008023D7"/>
    <w:rsid w:val="0080262F"/>
    <w:rsid w:val="008053B2"/>
    <w:rsid w:val="008066C2"/>
    <w:rsid w:val="008079EB"/>
    <w:rsid w:val="00811375"/>
    <w:rsid w:val="00815A08"/>
    <w:rsid w:val="00816043"/>
    <w:rsid w:val="00824B32"/>
    <w:rsid w:val="008310F4"/>
    <w:rsid w:val="008313C7"/>
    <w:rsid w:val="00831F7F"/>
    <w:rsid w:val="008331FB"/>
    <w:rsid w:val="00836902"/>
    <w:rsid w:val="00840BAA"/>
    <w:rsid w:val="00843663"/>
    <w:rsid w:val="00843AFD"/>
    <w:rsid w:val="00843DC3"/>
    <w:rsid w:val="00844B59"/>
    <w:rsid w:val="0084646A"/>
    <w:rsid w:val="00851457"/>
    <w:rsid w:val="0085451E"/>
    <w:rsid w:val="008608FC"/>
    <w:rsid w:val="00862FD3"/>
    <w:rsid w:val="00864BD1"/>
    <w:rsid w:val="008657FB"/>
    <w:rsid w:val="00865C2B"/>
    <w:rsid w:val="00866F02"/>
    <w:rsid w:val="00867305"/>
    <w:rsid w:val="00870F43"/>
    <w:rsid w:val="0087130E"/>
    <w:rsid w:val="00874568"/>
    <w:rsid w:val="0087502C"/>
    <w:rsid w:val="008769A0"/>
    <w:rsid w:val="00876B5D"/>
    <w:rsid w:val="008833EC"/>
    <w:rsid w:val="00884FF3"/>
    <w:rsid w:val="00885312"/>
    <w:rsid w:val="00890063"/>
    <w:rsid w:val="008917B0"/>
    <w:rsid w:val="00892C67"/>
    <w:rsid w:val="00893C1F"/>
    <w:rsid w:val="0089479B"/>
    <w:rsid w:val="008A0BA7"/>
    <w:rsid w:val="008A15DB"/>
    <w:rsid w:val="008A16BD"/>
    <w:rsid w:val="008A388C"/>
    <w:rsid w:val="008A38A0"/>
    <w:rsid w:val="008A5837"/>
    <w:rsid w:val="008A5EA7"/>
    <w:rsid w:val="008A68A8"/>
    <w:rsid w:val="008A7536"/>
    <w:rsid w:val="008B2F04"/>
    <w:rsid w:val="008B35A8"/>
    <w:rsid w:val="008B627E"/>
    <w:rsid w:val="008B7959"/>
    <w:rsid w:val="008B7D8D"/>
    <w:rsid w:val="008C157C"/>
    <w:rsid w:val="008C1BAB"/>
    <w:rsid w:val="008C2BF7"/>
    <w:rsid w:val="008C3746"/>
    <w:rsid w:val="008C3E80"/>
    <w:rsid w:val="008C434C"/>
    <w:rsid w:val="008C55FA"/>
    <w:rsid w:val="008D2D9E"/>
    <w:rsid w:val="008E0921"/>
    <w:rsid w:val="008E1977"/>
    <w:rsid w:val="008E1FAC"/>
    <w:rsid w:val="008E3A18"/>
    <w:rsid w:val="008E441B"/>
    <w:rsid w:val="008E5A18"/>
    <w:rsid w:val="008E650B"/>
    <w:rsid w:val="008E731F"/>
    <w:rsid w:val="008E7672"/>
    <w:rsid w:val="008F04F9"/>
    <w:rsid w:val="008F3FB9"/>
    <w:rsid w:val="008F5C8A"/>
    <w:rsid w:val="00900304"/>
    <w:rsid w:val="00900DB3"/>
    <w:rsid w:val="00901B16"/>
    <w:rsid w:val="0090552E"/>
    <w:rsid w:val="0090638D"/>
    <w:rsid w:val="00906D29"/>
    <w:rsid w:val="00907095"/>
    <w:rsid w:val="00907E8C"/>
    <w:rsid w:val="00907EE4"/>
    <w:rsid w:val="00911011"/>
    <w:rsid w:val="00915E21"/>
    <w:rsid w:val="009160B2"/>
    <w:rsid w:val="00920261"/>
    <w:rsid w:val="0092098F"/>
    <w:rsid w:val="0092218A"/>
    <w:rsid w:val="0092231D"/>
    <w:rsid w:val="00924F1F"/>
    <w:rsid w:val="00925130"/>
    <w:rsid w:val="00925166"/>
    <w:rsid w:val="009253C9"/>
    <w:rsid w:val="00927995"/>
    <w:rsid w:val="00930C42"/>
    <w:rsid w:val="00930EEF"/>
    <w:rsid w:val="009310B9"/>
    <w:rsid w:val="009313B6"/>
    <w:rsid w:val="009332E4"/>
    <w:rsid w:val="00933948"/>
    <w:rsid w:val="00933EBA"/>
    <w:rsid w:val="00934722"/>
    <w:rsid w:val="0093487E"/>
    <w:rsid w:val="00942B9F"/>
    <w:rsid w:val="0094325B"/>
    <w:rsid w:val="00943C10"/>
    <w:rsid w:val="00943F67"/>
    <w:rsid w:val="0094686C"/>
    <w:rsid w:val="009510B3"/>
    <w:rsid w:val="00951191"/>
    <w:rsid w:val="009552CC"/>
    <w:rsid w:val="00955714"/>
    <w:rsid w:val="00955C2F"/>
    <w:rsid w:val="00955D91"/>
    <w:rsid w:val="00957476"/>
    <w:rsid w:val="0096076C"/>
    <w:rsid w:val="00962FAE"/>
    <w:rsid w:val="0096519A"/>
    <w:rsid w:val="009651B5"/>
    <w:rsid w:val="00965B97"/>
    <w:rsid w:val="00966AE4"/>
    <w:rsid w:val="00970C2A"/>
    <w:rsid w:val="0097231F"/>
    <w:rsid w:val="0097514C"/>
    <w:rsid w:val="009761A3"/>
    <w:rsid w:val="00981AE9"/>
    <w:rsid w:val="00983615"/>
    <w:rsid w:val="0098391C"/>
    <w:rsid w:val="00985966"/>
    <w:rsid w:val="00986A2D"/>
    <w:rsid w:val="00987A9C"/>
    <w:rsid w:val="00991CBE"/>
    <w:rsid w:val="0099587C"/>
    <w:rsid w:val="00995E9B"/>
    <w:rsid w:val="00996B8C"/>
    <w:rsid w:val="00997DEA"/>
    <w:rsid w:val="009A0A1E"/>
    <w:rsid w:val="009A2664"/>
    <w:rsid w:val="009A3179"/>
    <w:rsid w:val="009A32FC"/>
    <w:rsid w:val="009A37DC"/>
    <w:rsid w:val="009A7681"/>
    <w:rsid w:val="009B00CA"/>
    <w:rsid w:val="009C0A72"/>
    <w:rsid w:val="009C0A99"/>
    <w:rsid w:val="009C0C5D"/>
    <w:rsid w:val="009C3BDA"/>
    <w:rsid w:val="009C5585"/>
    <w:rsid w:val="009C7B2D"/>
    <w:rsid w:val="009D01E0"/>
    <w:rsid w:val="009D1E7C"/>
    <w:rsid w:val="009D2C3E"/>
    <w:rsid w:val="009D2D9A"/>
    <w:rsid w:val="009D5F0F"/>
    <w:rsid w:val="009D6789"/>
    <w:rsid w:val="009E0B81"/>
    <w:rsid w:val="009E0E4A"/>
    <w:rsid w:val="009E0F59"/>
    <w:rsid w:val="009E1574"/>
    <w:rsid w:val="009E28CB"/>
    <w:rsid w:val="009E6596"/>
    <w:rsid w:val="009E6AF8"/>
    <w:rsid w:val="009E7B4D"/>
    <w:rsid w:val="009F0AA4"/>
    <w:rsid w:val="009F21E6"/>
    <w:rsid w:val="009F6D16"/>
    <w:rsid w:val="009F7855"/>
    <w:rsid w:val="00A016C3"/>
    <w:rsid w:val="00A01B4B"/>
    <w:rsid w:val="00A02881"/>
    <w:rsid w:val="00A02F6C"/>
    <w:rsid w:val="00A045E2"/>
    <w:rsid w:val="00A0502A"/>
    <w:rsid w:val="00A0636C"/>
    <w:rsid w:val="00A078FF"/>
    <w:rsid w:val="00A127ED"/>
    <w:rsid w:val="00A12AC0"/>
    <w:rsid w:val="00A14481"/>
    <w:rsid w:val="00A156FB"/>
    <w:rsid w:val="00A23B32"/>
    <w:rsid w:val="00A256D4"/>
    <w:rsid w:val="00A259C9"/>
    <w:rsid w:val="00A25AF9"/>
    <w:rsid w:val="00A271C7"/>
    <w:rsid w:val="00A2782D"/>
    <w:rsid w:val="00A30A2C"/>
    <w:rsid w:val="00A327FE"/>
    <w:rsid w:val="00A3389D"/>
    <w:rsid w:val="00A33A4C"/>
    <w:rsid w:val="00A36995"/>
    <w:rsid w:val="00A413B2"/>
    <w:rsid w:val="00A448C1"/>
    <w:rsid w:val="00A45722"/>
    <w:rsid w:val="00A45B2D"/>
    <w:rsid w:val="00A47FDA"/>
    <w:rsid w:val="00A51AE5"/>
    <w:rsid w:val="00A54E12"/>
    <w:rsid w:val="00A55113"/>
    <w:rsid w:val="00A555DE"/>
    <w:rsid w:val="00A6009E"/>
    <w:rsid w:val="00A6239B"/>
    <w:rsid w:val="00A62884"/>
    <w:rsid w:val="00A65F57"/>
    <w:rsid w:val="00A70F8B"/>
    <w:rsid w:val="00A737C2"/>
    <w:rsid w:val="00A745EF"/>
    <w:rsid w:val="00A74881"/>
    <w:rsid w:val="00A862F3"/>
    <w:rsid w:val="00A864E0"/>
    <w:rsid w:val="00A87078"/>
    <w:rsid w:val="00A87ABE"/>
    <w:rsid w:val="00A93996"/>
    <w:rsid w:val="00A94F6C"/>
    <w:rsid w:val="00AA015C"/>
    <w:rsid w:val="00AA1D6E"/>
    <w:rsid w:val="00AA21AA"/>
    <w:rsid w:val="00AA22DE"/>
    <w:rsid w:val="00AB003F"/>
    <w:rsid w:val="00AB212A"/>
    <w:rsid w:val="00AB4526"/>
    <w:rsid w:val="00AB54A5"/>
    <w:rsid w:val="00AB5683"/>
    <w:rsid w:val="00AB57D0"/>
    <w:rsid w:val="00AB6A1A"/>
    <w:rsid w:val="00AC12D9"/>
    <w:rsid w:val="00AC448C"/>
    <w:rsid w:val="00AD1EFA"/>
    <w:rsid w:val="00AD269A"/>
    <w:rsid w:val="00AD473A"/>
    <w:rsid w:val="00AE25A7"/>
    <w:rsid w:val="00AE4BCE"/>
    <w:rsid w:val="00AE54F6"/>
    <w:rsid w:val="00AE7384"/>
    <w:rsid w:val="00AF0385"/>
    <w:rsid w:val="00AF13B5"/>
    <w:rsid w:val="00AF424C"/>
    <w:rsid w:val="00AF57D0"/>
    <w:rsid w:val="00AF5F37"/>
    <w:rsid w:val="00B013C4"/>
    <w:rsid w:val="00B021D3"/>
    <w:rsid w:val="00B03955"/>
    <w:rsid w:val="00B039C1"/>
    <w:rsid w:val="00B07A05"/>
    <w:rsid w:val="00B1000C"/>
    <w:rsid w:val="00B1096C"/>
    <w:rsid w:val="00B10DA2"/>
    <w:rsid w:val="00B1286E"/>
    <w:rsid w:val="00B12EB3"/>
    <w:rsid w:val="00B159C8"/>
    <w:rsid w:val="00B214F9"/>
    <w:rsid w:val="00B23AC9"/>
    <w:rsid w:val="00B241FD"/>
    <w:rsid w:val="00B243A9"/>
    <w:rsid w:val="00B24BEC"/>
    <w:rsid w:val="00B24E50"/>
    <w:rsid w:val="00B24FE1"/>
    <w:rsid w:val="00B26DC5"/>
    <w:rsid w:val="00B32539"/>
    <w:rsid w:val="00B3265D"/>
    <w:rsid w:val="00B334CD"/>
    <w:rsid w:val="00B34110"/>
    <w:rsid w:val="00B412EC"/>
    <w:rsid w:val="00B42665"/>
    <w:rsid w:val="00B43D5F"/>
    <w:rsid w:val="00B4681E"/>
    <w:rsid w:val="00B50C3E"/>
    <w:rsid w:val="00B52C8A"/>
    <w:rsid w:val="00B571C1"/>
    <w:rsid w:val="00B64BD4"/>
    <w:rsid w:val="00B666B2"/>
    <w:rsid w:val="00B66FEB"/>
    <w:rsid w:val="00B67A73"/>
    <w:rsid w:val="00B70707"/>
    <w:rsid w:val="00B70EB1"/>
    <w:rsid w:val="00B71FC2"/>
    <w:rsid w:val="00B723FB"/>
    <w:rsid w:val="00B72C38"/>
    <w:rsid w:val="00B824EA"/>
    <w:rsid w:val="00B86184"/>
    <w:rsid w:val="00B865B6"/>
    <w:rsid w:val="00B865E0"/>
    <w:rsid w:val="00B90A7C"/>
    <w:rsid w:val="00B96385"/>
    <w:rsid w:val="00B97A36"/>
    <w:rsid w:val="00BA2BA4"/>
    <w:rsid w:val="00BA5589"/>
    <w:rsid w:val="00BA5BDD"/>
    <w:rsid w:val="00BB098F"/>
    <w:rsid w:val="00BB44FC"/>
    <w:rsid w:val="00BB5B31"/>
    <w:rsid w:val="00BB6D6D"/>
    <w:rsid w:val="00BC433E"/>
    <w:rsid w:val="00BC58F1"/>
    <w:rsid w:val="00BC6519"/>
    <w:rsid w:val="00BC7620"/>
    <w:rsid w:val="00BD0BBE"/>
    <w:rsid w:val="00BD2436"/>
    <w:rsid w:val="00BD2D05"/>
    <w:rsid w:val="00BD5CDD"/>
    <w:rsid w:val="00BD67FD"/>
    <w:rsid w:val="00BD7315"/>
    <w:rsid w:val="00BE0532"/>
    <w:rsid w:val="00BE0B3D"/>
    <w:rsid w:val="00BE1116"/>
    <w:rsid w:val="00BE16A7"/>
    <w:rsid w:val="00BE1EC2"/>
    <w:rsid w:val="00BE373D"/>
    <w:rsid w:val="00BE47E1"/>
    <w:rsid w:val="00BE7C4D"/>
    <w:rsid w:val="00BF4ECB"/>
    <w:rsid w:val="00BF6E02"/>
    <w:rsid w:val="00C03E09"/>
    <w:rsid w:val="00C05026"/>
    <w:rsid w:val="00C072C0"/>
    <w:rsid w:val="00C07B59"/>
    <w:rsid w:val="00C10625"/>
    <w:rsid w:val="00C1149C"/>
    <w:rsid w:val="00C12518"/>
    <w:rsid w:val="00C15E62"/>
    <w:rsid w:val="00C171CB"/>
    <w:rsid w:val="00C178F2"/>
    <w:rsid w:val="00C20E05"/>
    <w:rsid w:val="00C22DD8"/>
    <w:rsid w:val="00C25F3D"/>
    <w:rsid w:val="00C31B0F"/>
    <w:rsid w:val="00C32E20"/>
    <w:rsid w:val="00C34936"/>
    <w:rsid w:val="00C34A63"/>
    <w:rsid w:val="00C357B0"/>
    <w:rsid w:val="00C365F0"/>
    <w:rsid w:val="00C36AD7"/>
    <w:rsid w:val="00C36BF0"/>
    <w:rsid w:val="00C372B2"/>
    <w:rsid w:val="00C40C4E"/>
    <w:rsid w:val="00C41AC2"/>
    <w:rsid w:val="00C439FA"/>
    <w:rsid w:val="00C47345"/>
    <w:rsid w:val="00C513D0"/>
    <w:rsid w:val="00C5195C"/>
    <w:rsid w:val="00C521A8"/>
    <w:rsid w:val="00C543E6"/>
    <w:rsid w:val="00C557F9"/>
    <w:rsid w:val="00C569ED"/>
    <w:rsid w:val="00C57B1F"/>
    <w:rsid w:val="00C607A9"/>
    <w:rsid w:val="00C62286"/>
    <w:rsid w:val="00C624CB"/>
    <w:rsid w:val="00C65499"/>
    <w:rsid w:val="00C66814"/>
    <w:rsid w:val="00C67EED"/>
    <w:rsid w:val="00C72DA0"/>
    <w:rsid w:val="00C72DA9"/>
    <w:rsid w:val="00C73226"/>
    <w:rsid w:val="00C7379D"/>
    <w:rsid w:val="00C754E6"/>
    <w:rsid w:val="00C75619"/>
    <w:rsid w:val="00C76627"/>
    <w:rsid w:val="00C77CC9"/>
    <w:rsid w:val="00C81477"/>
    <w:rsid w:val="00C86B50"/>
    <w:rsid w:val="00C873AD"/>
    <w:rsid w:val="00C8749A"/>
    <w:rsid w:val="00C90464"/>
    <w:rsid w:val="00C930BD"/>
    <w:rsid w:val="00C947C2"/>
    <w:rsid w:val="00C95025"/>
    <w:rsid w:val="00C9518A"/>
    <w:rsid w:val="00C95529"/>
    <w:rsid w:val="00C95729"/>
    <w:rsid w:val="00C9647E"/>
    <w:rsid w:val="00C97383"/>
    <w:rsid w:val="00C97662"/>
    <w:rsid w:val="00CA0C7F"/>
    <w:rsid w:val="00CA6915"/>
    <w:rsid w:val="00CB1623"/>
    <w:rsid w:val="00CB2E5A"/>
    <w:rsid w:val="00CB67F0"/>
    <w:rsid w:val="00CB6BAC"/>
    <w:rsid w:val="00CB779C"/>
    <w:rsid w:val="00CC059E"/>
    <w:rsid w:val="00CC525F"/>
    <w:rsid w:val="00CC68FE"/>
    <w:rsid w:val="00CC69FE"/>
    <w:rsid w:val="00CC730E"/>
    <w:rsid w:val="00CC745B"/>
    <w:rsid w:val="00CD05CF"/>
    <w:rsid w:val="00CD1B47"/>
    <w:rsid w:val="00CD234C"/>
    <w:rsid w:val="00CD6F61"/>
    <w:rsid w:val="00CE07DF"/>
    <w:rsid w:val="00CE1498"/>
    <w:rsid w:val="00CE5DBE"/>
    <w:rsid w:val="00CF0360"/>
    <w:rsid w:val="00CF1093"/>
    <w:rsid w:val="00CF1E7D"/>
    <w:rsid w:val="00CF2A0A"/>
    <w:rsid w:val="00CF6620"/>
    <w:rsid w:val="00CF6995"/>
    <w:rsid w:val="00CF72D5"/>
    <w:rsid w:val="00D01D49"/>
    <w:rsid w:val="00D03EA4"/>
    <w:rsid w:val="00D05A8C"/>
    <w:rsid w:val="00D05D7B"/>
    <w:rsid w:val="00D06EA2"/>
    <w:rsid w:val="00D1132B"/>
    <w:rsid w:val="00D1554D"/>
    <w:rsid w:val="00D16136"/>
    <w:rsid w:val="00D20B04"/>
    <w:rsid w:val="00D2104D"/>
    <w:rsid w:val="00D21EF7"/>
    <w:rsid w:val="00D23C4A"/>
    <w:rsid w:val="00D24398"/>
    <w:rsid w:val="00D2552F"/>
    <w:rsid w:val="00D27835"/>
    <w:rsid w:val="00D279E9"/>
    <w:rsid w:val="00D31FDC"/>
    <w:rsid w:val="00D3576F"/>
    <w:rsid w:val="00D36792"/>
    <w:rsid w:val="00D4047C"/>
    <w:rsid w:val="00D41808"/>
    <w:rsid w:val="00D4357F"/>
    <w:rsid w:val="00D445E3"/>
    <w:rsid w:val="00D4599A"/>
    <w:rsid w:val="00D45E7B"/>
    <w:rsid w:val="00D468CB"/>
    <w:rsid w:val="00D46F0A"/>
    <w:rsid w:val="00D516E5"/>
    <w:rsid w:val="00D526EB"/>
    <w:rsid w:val="00D54966"/>
    <w:rsid w:val="00D56B6D"/>
    <w:rsid w:val="00D56E11"/>
    <w:rsid w:val="00D60885"/>
    <w:rsid w:val="00D61BBA"/>
    <w:rsid w:val="00D61DD2"/>
    <w:rsid w:val="00D62EEC"/>
    <w:rsid w:val="00D631D8"/>
    <w:rsid w:val="00D63FCC"/>
    <w:rsid w:val="00D70B95"/>
    <w:rsid w:val="00D71EF1"/>
    <w:rsid w:val="00D725FE"/>
    <w:rsid w:val="00D7420A"/>
    <w:rsid w:val="00D76BCA"/>
    <w:rsid w:val="00D76ED0"/>
    <w:rsid w:val="00D77E12"/>
    <w:rsid w:val="00D84835"/>
    <w:rsid w:val="00D86085"/>
    <w:rsid w:val="00D864E4"/>
    <w:rsid w:val="00D86577"/>
    <w:rsid w:val="00D870D7"/>
    <w:rsid w:val="00D926F5"/>
    <w:rsid w:val="00D9445E"/>
    <w:rsid w:val="00D9478F"/>
    <w:rsid w:val="00D95A41"/>
    <w:rsid w:val="00D96634"/>
    <w:rsid w:val="00D96C48"/>
    <w:rsid w:val="00D96D1B"/>
    <w:rsid w:val="00D97EFC"/>
    <w:rsid w:val="00DA015A"/>
    <w:rsid w:val="00DA32C2"/>
    <w:rsid w:val="00DA4962"/>
    <w:rsid w:val="00DA4A19"/>
    <w:rsid w:val="00DA58B9"/>
    <w:rsid w:val="00DA591F"/>
    <w:rsid w:val="00DA5A1C"/>
    <w:rsid w:val="00DA6C86"/>
    <w:rsid w:val="00DA70A6"/>
    <w:rsid w:val="00DA7377"/>
    <w:rsid w:val="00DB37E2"/>
    <w:rsid w:val="00DB58DA"/>
    <w:rsid w:val="00DB6E8B"/>
    <w:rsid w:val="00DB78BB"/>
    <w:rsid w:val="00DC023D"/>
    <w:rsid w:val="00DC0370"/>
    <w:rsid w:val="00DC0A3F"/>
    <w:rsid w:val="00DC1273"/>
    <w:rsid w:val="00DC7DF5"/>
    <w:rsid w:val="00DD1016"/>
    <w:rsid w:val="00DD47C8"/>
    <w:rsid w:val="00DD49B6"/>
    <w:rsid w:val="00DD5E73"/>
    <w:rsid w:val="00DD6926"/>
    <w:rsid w:val="00DE002F"/>
    <w:rsid w:val="00DE0F86"/>
    <w:rsid w:val="00DE14F4"/>
    <w:rsid w:val="00DE3EE8"/>
    <w:rsid w:val="00DE4554"/>
    <w:rsid w:val="00DE5F35"/>
    <w:rsid w:val="00DE6036"/>
    <w:rsid w:val="00DE6610"/>
    <w:rsid w:val="00DE67CC"/>
    <w:rsid w:val="00DF2C66"/>
    <w:rsid w:val="00DF300E"/>
    <w:rsid w:val="00DF3AD6"/>
    <w:rsid w:val="00DF515F"/>
    <w:rsid w:val="00DF5521"/>
    <w:rsid w:val="00DF586F"/>
    <w:rsid w:val="00DF6772"/>
    <w:rsid w:val="00E0188A"/>
    <w:rsid w:val="00E02D54"/>
    <w:rsid w:val="00E0686D"/>
    <w:rsid w:val="00E1099B"/>
    <w:rsid w:val="00E115ED"/>
    <w:rsid w:val="00E137C0"/>
    <w:rsid w:val="00E141B2"/>
    <w:rsid w:val="00E14A13"/>
    <w:rsid w:val="00E163C4"/>
    <w:rsid w:val="00E1658B"/>
    <w:rsid w:val="00E17E51"/>
    <w:rsid w:val="00E208B9"/>
    <w:rsid w:val="00E33FC9"/>
    <w:rsid w:val="00E34098"/>
    <w:rsid w:val="00E357C3"/>
    <w:rsid w:val="00E36039"/>
    <w:rsid w:val="00E36DA5"/>
    <w:rsid w:val="00E404DB"/>
    <w:rsid w:val="00E4130D"/>
    <w:rsid w:val="00E42943"/>
    <w:rsid w:val="00E43215"/>
    <w:rsid w:val="00E43D65"/>
    <w:rsid w:val="00E5085D"/>
    <w:rsid w:val="00E516F7"/>
    <w:rsid w:val="00E52099"/>
    <w:rsid w:val="00E52FB5"/>
    <w:rsid w:val="00E541D6"/>
    <w:rsid w:val="00E544F6"/>
    <w:rsid w:val="00E54ACB"/>
    <w:rsid w:val="00E54EF5"/>
    <w:rsid w:val="00E562F0"/>
    <w:rsid w:val="00E569E8"/>
    <w:rsid w:val="00E575F3"/>
    <w:rsid w:val="00E57FCE"/>
    <w:rsid w:val="00E60E6E"/>
    <w:rsid w:val="00E60EE2"/>
    <w:rsid w:val="00E61521"/>
    <w:rsid w:val="00E6551E"/>
    <w:rsid w:val="00E65755"/>
    <w:rsid w:val="00E65927"/>
    <w:rsid w:val="00E66D53"/>
    <w:rsid w:val="00E70959"/>
    <w:rsid w:val="00E70C75"/>
    <w:rsid w:val="00E71451"/>
    <w:rsid w:val="00E718B7"/>
    <w:rsid w:val="00E71B57"/>
    <w:rsid w:val="00E72CE0"/>
    <w:rsid w:val="00E73815"/>
    <w:rsid w:val="00E73832"/>
    <w:rsid w:val="00E74E50"/>
    <w:rsid w:val="00E7574A"/>
    <w:rsid w:val="00E77B29"/>
    <w:rsid w:val="00E808ED"/>
    <w:rsid w:val="00E80A81"/>
    <w:rsid w:val="00E82BD1"/>
    <w:rsid w:val="00E82DCB"/>
    <w:rsid w:val="00E84B9F"/>
    <w:rsid w:val="00E86166"/>
    <w:rsid w:val="00E862B5"/>
    <w:rsid w:val="00E8633C"/>
    <w:rsid w:val="00E8652F"/>
    <w:rsid w:val="00E877B0"/>
    <w:rsid w:val="00E908BC"/>
    <w:rsid w:val="00E92316"/>
    <w:rsid w:val="00E94869"/>
    <w:rsid w:val="00E96220"/>
    <w:rsid w:val="00E96997"/>
    <w:rsid w:val="00EA09C1"/>
    <w:rsid w:val="00EA2C51"/>
    <w:rsid w:val="00EA35A9"/>
    <w:rsid w:val="00EA365B"/>
    <w:rsid w:val="00EA3B5B"/>
    <w:rsid w:val="00EA3F67"/>
    <w:rsid w:val="00EA4B5C"/>
    <w:rsid w:val="00EA63E4"/>
    <w:rsid w:val="00EA6DDF"/>
    <w:rsid w:val="00EB12C8"/>
    <w:rsid w:val="00EB1C58"/>
    <w:rsid w:val="00EB387F"/>
    <w:rsid w:val="00EB5637"/>
    <w:rsid w:val="00EB7617"/>
    <w:rsid w:val="00EC100E"/>
    <w:rsid w:val="00EC13B5"/>
    <w:rsid w:val="00EC15B3"/>
    <w:rsid w:val="00EC2DC5"/>
    <w:rsid w:val="00EC53EE"/>
    <w:rsid w:val="00EC5E31"/>
    <w:rsid w:val="00EC6231"/>
    <w:rsid w:val="00ED0CC5"/>
    <w:rsid w:val="00ED11C7"/>
    <w:rsid w:val="00ED2884"/>
    <w:rsid w:val="00ED29E7"/>
    <w:rsid w:val="00ED36F2"/>
    <w:rsid w:val="00ED4614"/>
    <w:rsid w:val="00ED47C4"/>
    <w:rsid w:val="00ED4FE8"/>
    <w:rsid w:val="00ED7D50"/>
    <w:rsid w:val="00EE1D30"/>
    <w:rsid w:val="00EE24A7"/>
    <w:rsid w:val="00EE2F22"/>
    <w:rsid w:val="00EE34E7"/>
    <w:rsid w:val="00EE36EE"/>
    <w:rsid w:val="00EE5754"/>
    <w:rsid w:val="00EE6D99"/>
    <w:rsid w:val="00EF282C"/>
    <w:rsid w:val="00EF324E"/>
    <w:rsid w:val="00EF515D"/>
    <w:rsid w:val="00EF65CD"/>
    <w:rsid w:val="00EF7BBB"/>
    <w:rsid w:val="00F01460"/>
    <w:rsid w:val="00F02002"/>
    <w:rsid w:val="00F0244D"/>
    <w:rsid w:val="00F0402E"/>
    <w:rsid w:val="00F0451B"/>
    <w:rsid w:val="00F04F71"/>
    <w:rsid w:val="00F0661D"/>
    <w:rsid w:val="00F07D3A"/>
    <w:rsid w:val="00F1174D"/>
    <w:rsid w:val="00F12A40"/>
    <w:rsid w:val="00F13596"/>
    <w:rsid w:val="00F143AE"/>
    <w:rsid w:val="00F16AAA"/>
    <w:rsid w:val="00F16D0A"/>
    <w:rsid w:val="00F17392"/>
    <w:rsid w:val="00F17467"/>
    <w:rsid w:val="00F212DC"/>
    <w:rsid w:val="00F21D9F"/>
    <w:rsid w:val="00F222F5"/>
    <w:rsid w:val="00F2490D"/>
    <w:rsid w:val="00F249C8"/>
    <w:rsid w:val="00F259A8"/>
    <w:rsid w:val="00F27C01"/>
    <w:rsid w:val="00F3046B"/>
    <w:rsid w:val="00F32489"/>
    <w:rsid w:val="00F3363B"/>
    <w:rsid w:val="00F33780"/>
    <w:rsid w:val="00F34CB6"/>
    <w:rsid w:val="00F3572D"/>
    <w:rsid w:val="00F3664C"/>
    <w:rsid w:val="00F3756E"/>
    <w:rsid w:val="00F40FC7"/>
    <w:rsid w:val="00F41B98"/>
    <w:rsid w:val="00F437F3"/>
    <w:rsid w:val="00F43C52"/>
    <w:rsid w:val="00F43CFB"/>
    <w:rsid w:val="00F4470F"/>
    <w:rsid w:val="00F447CF"/>
    <w:rsid w:val="00F46D80"/>
    <w:rsid w:val="00F50349"/>
    <w:rsid w:val="00F50AA1"/>
    <w:rsid w:val="00F51E75"/>
    <w:rsid w:val="00F51FEF"/>
    <w:rsid w:val="00F561D7"/>
    <w:rsid w:val="00F564CD"/>
    <w:rsid w:val="00F5675C"/>
    <w:rsid w:val="00F56EA8"/>
    <w:rsid w:val="00F57E68"/>
    <w:rsid w:val="00F611EC"/>
    <w:rsid w:val="00F61F43"/>
    <w:rsid w:val="00F62813"/>
    <w:rsid w:val="00F62BF6"/>
    <w:rsid w:val="00F62F8F"/>
    <w:rsid w:val="00F637F1"/>
    <w:rsid w:val="00F63AAF"/>
    <w:rsid w:val="00F64115"/>
    <w:rsid w:val="00F663F4"/>
    <w:rsid w:val="00F70A14"/>
    <w:rsid w:val="00F719FE"/>
    <w:rsid w:val="00F73424"/>
    <w:rsid w:val="00F744DC"/>
    <w:rsid w:val="00F76B7F"/>
    <w:rsid w:val="00F77225"/>
    <w:rsid w:val="00F7764D"/>
    <w:rsid w:val="00F779B3"/>
    <w:rsid w:val="00F81E8D"/>
    <w:rsid w:val="00F8287F"/>
    <w:rsid w:val="00F84618"/>
    <w:rsid w:val="00F86147"/>
    <w:rsid w:val="00F910CE"/>
    <w:rsid w:val="00F9141E"/>
    <w:rsid w:val="00F9283B"/>
    <w:rsid w:val="00F92F50"/>
    <w:rsid w:val="00F943FB"/>
    <w:rsid w:val="00FA2363"/>
    <w:rsid w:val="00FA2F18"/>
    <w:rsid w:val="00FA679D"/>
    <w:rsid w:val="00FB159B"/>
    <w:rsid w:val="00FB64B2"/>
    <w:rsid w:val="00FB7381"/>
    <w:rsid w:val="00FB74F4"/>
    <w:rsid w:val="00FC00B4"/>
    <w:rsid w:val="00FC02B0"/>
    <w:rsid w:val="00FC0FAB"/>
    <w:rsid w:val="00FC183C"/>
    <w:rsid w:val="00FC30D7"/>
    <w:rsid w:val="00FC5432"/>
    <w:rsid w:val="00FC6921"/>
    <w:rsid w:val="00FD1C5A"/>
    <w:rsid w:val="00FD2B16"/>
    <w:rsid w:val="00FD2F8F"/>
    <w:rsid w:val="00FD37A7"/>
    <w:rsid w:val="00FE1195"/>
    <w:rsid w:val="00FE2432"/>
    <w:rsid w:val="00FE2EFE"/>
    <w:rsid w:val="00FE3E56"/>
    <w:rsid w:val="00FE478C"/>
    <w:rsid w:val="00FE4F70"/>
    <w:rsid w:val="00FE5A1B"/>
    <w:rsid w:val="00FE5D69"/>
    <w:rsid w:val="00FE6C83"/>
    <w:rsid w:val="00FF2742"/>
    <w:rsid w:val="00FF576C"/>
    <w:rsid w:val="00FF5875"/>
    <w:rsid w:val="00FF6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40CD0304-0C86-4B45-B42A-525D562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4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customStyle="1" w:styleId="naisvisr">
    <w:name w:val="naisvisr"/>
    <w:basedOn w:val="Normal"/>
    <w:rsid w:val="00F51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FEF"/>
    <w:rPr>
      <w:b/>
      <w:bCs/>
    </w:rPr>
  </w:style>
  <w:style w:type="paragraph" w:styleId="ListBullet">
    <w:name w:val="List Bullet"/>
    <w:basedOn w:val="Normal"/>
    <w:rsid w:val="005C14E6"/>
    <w:pPr>
      <w:numPr>
        <w:numId w:val="1"/>
      </w:numPr>
      <w:spacing w:after="0" w:line="240" w:lineRule="auto"/>
      <w:contextualSpacing/>
    </w:pPr>
    <w:rPr>
      <w:rFonts w:ascii="Times New Roman" w:eastAsia="Times New Roman" w:hAnsi="Times New Roman" w:cs="Times New Roman"/>
      <w:sz w:val="24"/>
      <w:szCs w:val="24"/>
    </w:rPr>
  </w:style>
  <w:style w:type="paragraph" w:customStyle="1" w:styleId="labojumupamats">
    <w:name w:val="labojumu_pamats"/>
    <w:basedOn w:val="Normal"/>
    <w:rsid w:val="00B412E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D4047C"/>
    <w:rPr>
      <w:rFonts w:asciiTheme="majorHAnsi" w:eastAsiaTheme="majorEastAsia" w:hAnsiTheme="majorHAnsi" w:cstheme="majorBidi"/>
      <w:color w:val="365F91" w:themeColor="accent1" w:themeShade="BF"/>
      <w:sz w:val="32"/>
      <w:szCs w:val="32"/>
    </w:rPr>
  </w:style>
  <w:style w:type="paragraph" w:customStyle="1" w:styleId="tv2131">
    <w:name w:val="tv2131"/>
    <w:basedOn w:val="Normal"/>
    <w:rsid w:val="0020094C"/>
    <w:pPr>
      <w:spacing w:after="0" w:line="360" w:lineRule="auto"/>
      <w:ind w:firstLine="300"/>
    </w:pPr>
    <w:rPr>
      <w:rFonts w:ascii="Times New Roman" w:eastAsia="Times New Roman" w:hAnsi="Times New Roman" w:cs="Times New Roman"/>
      <w:color w:val="414142"/>
      <w:sz w:val="20"/>
      <w:szCs w:val="20"/>
    </w:rPr>
  </w:style>
  <w:style w:type="paragraph" w:customStyle="1" w:styleId="myinput">
    <w:name w:val="myinput"/>
    <w:basedOn w:val="Normal"/>
    <w:uiPriority w:val="99"/>
    <w:rsid w:val="003C56C1"/>
    <w:pPr>
      <w:shd w:val="clear" w:color="auto" w:fill="F0F8F8"/>
      <w:spacing w:before="100" w:beforeAutospacing="1" w:after="100" w:afterAutospacing="1" w:line="240" w:lineRule="auto"/>
    </w:pPr>
    <w:rPr>
      <w:rFonts w:ascii="Arial" w:eastAsia="Times New Roman"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78507706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333487286">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F139A3-AADE-4952-B455-BE3FFC91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18</Pages>
  <Words>24323</Words>
  <Characters>13865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Likumprojekta „Eiropas Savienības struktūrfondu un Kohēzijas fonda 2014.-2020.gada plānošanas perioda vadības likums” sākotnējās ietekmes novērtējuma ziņojums (anotācija)</vt:lpstr>
    </vt:vector>
  </TitlesOfParts>
  <Company>CFLA</Company>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Savienības struktūrfondu un Kohēzijas fonda 2014.-2020.gada plānošanas perioda vadības likums” sākotnējās ietekmes novērtējuma ziņojums (anotācija)</dc:title>
  <dc:subject>Anotācija</dc:subject>
  <dc:creator>Linda Barbara</dc:creator>
  <dc:description>L.Barbara
Tālr. 67083861</dc:description>
  <cp:lastModifiedBy>Egija Vimba</cp:lastModifiedBy>
  <cp:revision>305</cp:revision>
  <cp:lastPrinted>2015-04-24T11:17:00Z</cp:lastPrinted>
  <dcterms:created xsi:type="dcterms:W3CDTF">2014-12-18T10:44:00Z</dcterms:created>
  <dcterms:modified xsi:type="dcterms:W3CDTF">2015-07-02T10:56:00Z</dcterms:modified>
</cp:coreProperties>
</file>