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62" w:rsidRPr="00906888" w:rsidRDefault="0099639F" w:rsidP="007A2B1A">
      <w:pPr>
        <w:pStyle w:val="naisc"/>
        <w:spacing w:before="0" w:after="0"/>
        <w:rPr>
          <w:b/>
          <w:lang w:val="lv-LV"/>
        </w:rPr>
      </w:pPr>
      <w:bookmarkStart w:id="0" w:name="OLE_LINK1"/>
      <w:bookmarkStart w:id="1" w:name="OLE_LINK2"/>
      <w:r w:rsidRPr="00906888">
        <w:rPr>
          <w:b/>
          <w:lang w:val="lv-LV"/>
        </w:rPr>
        <w:t>Ministru kabineta noteikumu projekta</w:t>
      </w:r>
    </w:p>
    <w:p w:rsidR="00542B1C" w:rsidRDefault="0099639F" w:rsidP="007A2B1A">
      <w:pPr>
        <w:spacing w:after="0" w:line="240" w:lineRule="auto"/>
        <w:jc w:val="center"/>
        <w:rPr>
          <w:rFonts w:ascii="Times New Roman" w:hAnsi="Times New Roman"/>
          <w:b/>
          <w:bCs/>
          <w:sz w:val="24"/>
          <w:szCs w:val="24"/>
        </w:rPr>
      </w:pPr>
      <w:r w:rsidRPr="00906888">
        <w:rPr>
          <w:rFonts w:ascii="Times New Roman" w:hAnsi="Times New Roman"/>
          <w:b/>
          <w:sz w:val="24"/>
          <w:szCs w:val="24"/>
        </w:rPr>
        <w:t>„Grozījumi Ministru kabineta 2013.gada 19.marta noteikumos Nr.144 „Profesionālās izglītības kompetences centra statusa piešķiršanas un anulēšanas kārtība</w:t>
      </w:r>
      <w:r w:rsidRPr="00906888">
        <w:rPr>
          <w:rFonts w:ascii="Times New Roman" w:hAnsi="Times New Roman"/>
          <w:b/>
          <w:bCs/>
          <w:sz w:val="24"/>
          <w:szCs w:val="24"/>
        </w:rPr>
        <w:t xml:space="preserve">”” </w:t>
      </w:r>
    </w:p>
    <w:p w:rsidR="000811A3" w:rsidRPr="00906888" w:rsidRDefault="0099639F" w:rsidP="007A2B1A">
      <w:pPr>
        <w:spacing w:after="0" w:line="240" w:lineRule="auto"/>
        <w:jc w:val="center"/>
        <w:rPr>
          <w:b/>
          <w:bCs/>
          <w:sz w:val="24"/>
          <w:szCs w:val="24"/>
        </w:rPr>
      </w:pPr>
      <w:r w:rsidRPr="00906888">
        <w:rPr>
          <w:rFonts w:ascii="Times New Roman" w:hAnsi="Times New Roman" w:cs="Times New Roman"/>
          <w:b/>
          <w:bCs/>
          <w:sz w:val="24"/>
          <w:szCs w:val="24"/>
        </w:rPr>
        <w:t xml:space="preserve">sākotnējās ietekmes novērtējuma </w:t>
      </w:r>
      <w:smartTag w:uri="schemas-tilde-lv/tildestengine" w:element="veidnes">
        <w:smartTagPr>
          <w:attr w:name="id" w:val="-1"/>
          <w:attr w:name="baseform" w:val="zi￲ojums"/>
          <w:attr w:name="text" w:val="ziņojums"/>
        </w:smartTagPr>
        <w:r w:rsidRPr="00906888">
          <w:rPr>
            <w:rFonts w:ascii="Times New Roman" w:hAnsi="Times New Roman" w:cs="Times New Roman"/>
            <w:b/>
            <w:bCs/>
            <w:sz w:val="24"/>
            <w:szCs w:val="24"/>
          </w:rPr>
          <w:t>ziņojums</w:t>
        </w:r>
      </w:smartTag>
      <w:r w:rsidRPr="00906888">
        <w:rPr>
          <w:rFonts w:ascii="Times New Roman" w:hAnsi="Times New Roman" w:cs="Times New Roman"/>
          <w:b/>
          <w:bCs/>
          <w:sz w:val="24"/>
          <w:szCs w:val="24"/>
        </w:rPr>
        <w:t xml:space="preserve"> (anotācija)</w:t>
      </w:r>
    </w:p>
    <w:bookmarkEnd w:id="0"/>
    <w:bookmarkEnd w:id="1"/>
    <w:p w:rsidR="000811A3" w:rsidRPr="00906888" w:rsidRDefault="000811A3" w:rsidP="007A2B1A">
      <w:pPr>
        <w:pStyle w:val="naisc"/>
        <w:spacing w:before="0" w:after="0"/>
        <w:rPr>
          <w:b/>
          <w:bCs/>
          <w:lang w:val="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03"/>
        <w:gridCol w:w="2679"/>
        <w:gridCol w:w="5805"/>
      </w:tblGrid>
      <w:tr w:rsidR="004E1BA1" w:rsidRPr="00E32590" w:rsidTr="004E1BA1">
        <w:trPr>
          <w:trHeight w:val="438"/>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E1BA1" w:rsidRPr="00906888" w:rsidRDefault="004E1BA1" w:rsidP="004E1BA1">
            <w:pPr>
              <w:spacing w:after="0" w:line="240" w:lineRule="auto"/>
              <w:jc w:val="center"/>
              <w:rPr>
                <w:rFonts w:ascii="Times New Roman" w:eastAsia="Times New Roman" w:hAnsi="Times New Roman" w:cs="Times New Roman"/>
                <w:b/>
                <w:bCs/>
                <w:sz w:val="24"/>
                <w:szCs w:val="24"/>
              </w:rPr>
            </w:pPr>
            <w:r w:rsidRPr="00906888">
              <w:rPr>
                <w:rFonts w:ascii="Times New Roman" w:hAnsi="Times New Roman" w:cs="Times New Roman"/>
                <w:b/>
                <w:bCs/>
                <w:sz w:val="24"/>
                <w:szCs w:val="24"/>
              </w:rPr>
              <w:t>I. Tiesību akta projekta izstrādes nepieciešamība</w:t>
            </w:r>
          </w:p>
        </w:tc>
      </w:tr>
      <w:tr w:rsidR="000811A3"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906888">
              <w:rPr>
                <w:rFonts w:ascii="Times New Roman" w:eastAsia="Times New Roman" w:hAnsi="Times New Roman" w:cs="Times New Roman"/>
                <w:sz w:val="24"/>
                <w:szCs w:val="24"/>
              </w:rPr>
              <w:t>1.</w:t>
            </w:r>
          </w:p>
          <w:p w:rsidR="00C32789" w:rsidRDefault="00C32789">
            <w:pPr>
              <w:spacing w:after="0" w:line="240" w:lineRule="auto"/>
              <w:jc w:val="center"/>
              <w:rPr>
                <w:rFonts w:ascii="Times New Roman" w:eastAsia="Times New Roman" w:hAnsi="Times New Roman" w:cs="Times New Roman"/>
                <w:sz w:val="24"/>
                <w:szCs w:val="24"/>
              </w:rPr>
            </w:pPr>
          </w:p>
        </w:tc>
        <w:tc>
          <w:tcPr>
            <w:tcW w:w="1474" w:type="pct"/>
            <w:tcBorders>
              <w:top w:val="outset" w:sz="6" w:space="0" w:color="000000"/>
              <w:left w:val="single" w:sz="4" w:space="0" w:color="auto"/>
              <w:bottom w:val="outset" w:sz="6" w:space="0" w:color="000000"/>
              <w:right w:val="outset" w:sz="6" w:space="0" w:color="000000"/>
            </w:tcBorders>
          </w:tcPr>
          <w:p w:rsidR="000811A3" w:rsidRPr="00906888" w:rsidRDefault="0099639F" w:rsidP="007A2B1A">
            <w:pPr>
              <w:spacing w:after="0" w:line="240" w:lineRule="auto"/>
              <w:rPr>
                <w:rFonts w:ascii="Times New Roman" w:eastAsia="Times New Roman" w:hAnsi="Times New Roman" w:cs="Times New Roman"/>
                <w:sz w:val="24"/>
                <w:szCs w:val="24"/>
              </w:rPr>
            </w:pPr>
            <w:r w:rsidRPr="00906888">
              <w:rPr>
                <w:rFonts w:ascii="Times New Roman" w:hAnsi="Times New Roman" w:cs="Times New Roman"/>
                <w:sz w:val="24"/>
                <w:szCs w:val="24"/>
              </w:rPr>
              <w:t>Pamatojums</w:t>
            </w:r>
          </w:p>
        </w:tc>
        <w:tc>
          <w:tcPr>
            <w:tcW w:w="3194" w:type="pct"/>
            <w:tcBorders>
              <w:top w:val="outset" w:sz="6" w:space="0" w:color="000000"/>
              <w:left w:val="outset" w:sz="6" w:space="0" w:color="000000"/>
              <w:bottom w:val="outset" w:sz="6" w:space="0" w:color="000000"/>
              <w:right w:val="outset" w:sz="6" w:space="0" w:color="000000"/>
            </w:tcBorders>
            <w:hideMark/>
          </w:tcPr>
          <w:p w:rsidR="00E6324D" w:rsidRPr="00906888" w:rsidRDefault="0099639F" w:rsidP="000E7107">
            <w:pPr>
              <w:pStyle w:val="Pamatteksts"/>
            </w:pPr>
            <w:r w:rsidRPr="00906888">
              <w:t>Ministru kabineta noteikumu projekts „Grozījumi Ministru kabineta 2013.gada 19.marta noteikumos Nr.144 „Profesionālās izglītības kompetences centra statusa piešķiršanas un anulēšanas kārtība</w:t>
            </w:r>
            <w:r w:rsidRPr="00906888">
              <w:rPr>
                <w:bCs/>
              </w:rPr>
              <w:t xml:space="preserve">”” </w:t>
            </w:r>
            <w:r w:rsidRPr="00906888">
              <w:t xml:space="preserve">(turpmāk – Projekts) izstrādāts saskaņā ar Profesionālās izglītības likuma 7.panta 11.punktu un </w:t>
            </w:r>
            <w:r w:rsidR="008773C3" w:rsidRPr="006A6EDC">
              <w:rPr>
                <w:rFonts w:eastAsia="Calibri"/>
              </w:rPr>
              <w:t>15.</w:t>
            </w:r>
            <w:r w:rsidR="008773C3" w:rsidRPr="006A6EDC">
              <w:rPr>
                <w:rFonts w:eastAsia="Calibri"/>
                <w:vertAlign w:val="superscript"/>
              </w:rPr>
              <w:t xml:space="preserve">1 </w:t>
            </w:r>
            <w:r w:rsidR="008773C3" w:rsidRPr="006A6EDC">
              <w:rPr>
                <w:iCs/>
              </w:rPr>
              <w:t>panta 1.</w:t>
            </w:r>
            <w:r w:rsidR="008773C3" w:rsidRPr="006A6EDC">
              <w:rPr>
                <w:iCs/>
                <w:vertAlign w:val="superscript"/>
              </w:rPr>
              <w:t>1</w:t>
            </w:r>
            <w:r w:rsidR="008773C3" w:rsidRPr="006A6EDC">
              <w:rPr>
                <w:i/>
                <w:iCs/>
                <w:vertAlign w:val="superscript"/>
              </w:rPr>
              <w:t xml:space="preserve"> </w:t>
            </w:r>
            <w:r w:rsidR="008773C3" w:rsidRPr="006A6EDC">
              <w:rPr>
                <w:iCs/>
              </w:rPr>
              <w:t>daļu</w:t>
            </w:r>
            <w:r w:rsidR="008773C3" w:rsidRPr="00906888">
              <w:rPr>
                <w:iCs/>
              </w:rPr>
              <w:t xml:space="preserve"> </w:t>
            </w:r>
            <w:r w:rsidRPr="00906888">
              <w:rPr>
                <w:iCs/>
              </w:rPr>
              <w:t>(</w:t>
            </w:r>
            <w:r w:rsidR="00E32590">
              <w:rPr>
                <w:iCs/>
              </w:rPr>
              <w:t>likums</w:t>
            </w:r>
            <w:r w:rsidRPr="00906888">
              <w:rPr>
                <w:iCs/>
              </w:rPr>
              <w:t xml:space="preserve"> „Grozījumi Profesionālās izglītības likumā” stājies spēkā 2015.gada 15.maijā).</w:t>
            </w:r>
          </w:p>
        </w:tc>
      </w:tr>
      <w:tr w:rsidR="000811A3"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906888">
              <w:rPr>
                <w:rFonts w:ascii="Times New Roman" w:hAnsi="Times New Roman" w:cs="Times New Roman"/>
                <w:sz w:val="24"/>
                <w:szCs w:val="24"/>
              </w:rPr>
              <w:t>2.</w:t>
            </w:r>
          </w:p>
        </w:tc>
        <w:tc>
          <w:tcPr>
            <w:tcW w:w="1474" w:type="pct"/>
            <w:tcBorders>
              <w:top w:val="outset" w:sz="6" w:space="0" w:color="000000"/>
              <w:left w:val="single" w:sz="4" w:space="0" w:color="auto"/>
              <w:bottom w:val="outset" w:sz="6" w:space="0" w:color="000000"/>
              <w:right w:val="outset" w:sz="6" w:space="0" w:color="000000"/>
            </w:tcBorders>
          </w:tcPr>
          <w:p w:rsidR="000811A3" w:rsidRPr="00906888" w:rsidRDefault="0099639F" w:rsidP="007A2B1A">
            <w:pPr>
              <w:spacing w:after="0" w:line="240" w:lineRule="auto"/>
              <w:rPr>
                <w:rFonts w:ascii="Times New Roman" w:eastAsia="Times New Roman" w:hAnsi="Times New Roman" w:cs="Times New Roman"/>
                <w:sz w:val="24"/>
                <w:szCs w:val="24"/>
              </w:rPr>
            </w:pPr>
            <w:r w:rsidRPr="00906888">
              <w:rPr>
                <w:rFonts w:ascii="Times New Roman" w:hAnsi="Times New Roman" w:cs="Times New Roman"/>
                <w:sz w:val="24"/>
                <w:szCs w:val="24"/>
              </w:rPr>
              <w:t>Pašreizējā situācija un problēmas, kuru risināšanai tiesību akta projekts izstrādāts, tiesiskā regulējuma mērķis un būtība</w:t>
            </w:r>
          </w:p>
        </w:tc>
        <w:tc>
          <w:tcPr>
            <w:tcW w:w="3194" w:type="pct"/>
            <w:tcBorders>
              <w:top w:val="outset" w:sz="6" w:space="0" w:color="000000"/>
              <w:left w:val="outset" w:sz="6" w:space="0" w:color="000000"/>
              <w:bottom w:val="outset" w:sz="6" w:space="0" w:color="000000"/>
              <w:right w:val="outset" w:sz="6" w:space="0" w:color="000000"/>
            </w:tcBorders>
            <w:hideMark/>
          </w:tcPr>
          <w:p w:rsidR="005A25AC" w:rsidRDefault="0099639F" w:rsidP="007A2B1A">
            <w:pPr>
              <w:spacing w:after="0" w:line="240" w:lineRule="auto"/>
              <w:jc w:val="both"/>
              <w:rPr>
                <w:rFonts w:ascii="Times New Roman" w:hAnsi="Times New Roman" w:cs="Times New Roman"/>
                <w:sz w:val="24"/>
                <w:szCs w:val="24"/>
              </w:rPr>
            </w:pPr>
            <w:r w:rsidRPr="00906888">
              <w:rPr>
                <w:rFonts w:ascii="Times New Roman" w:hAnsi="Times New Roman" w:cs="Times New Roman"/>
                <w:sz w:val="24"/>
                <w:szCs w:val="24"/>
              </w:rPr>
              <w:t>Ministru kabineta 2013.gada 19.marta noteikumi Nr.144 „Profesionālās izglītības kompetences centra statusa piešķiršanas un anulēšanas kārtība” (turpmāk – MK Noteikumi Nr.144) nosaka tiesisko regulējumu un kritērijus profesionālās izglītības kompetences centra statusa piešķiršanas kārtībai. MK Noteikumi Nr.144 nosaka profesionālās izglītības kompetences centra statusa piešķiršanas un anulēšanas kārtību attiecībā uz visu ministriju padotībā esošajām valsts, pašvaldību un privātajām profesionālās vidējās izglītības iestādēm, tajā skaitā Kultūras ministrijas padotībā esošajām profesionālās vidējās izglītības iestādēm. Lai gan MK Noteikumu Nr.144 3. un 4.punkts paredz izņēmuma nosacījumus Kultūras ministrijas padotībā esošajām profesionālās vidējās izglītības iestādēm, piesakoties profesionālās izglītības kompetences centra statusa iegūšanai, ne visi šajos noteikumos noteiktie kritēriji atbilst mākslas un mūzikas nozares profesionālās vidējās izglītības iestāžu darbības specifikai. Ievērojot MK Noteikumos Nr.144 un spēku zaudējušajos Ministru kabineta 2011.gada 22.februāra noteikumos Nr.148 „</w:t>
            </w:r>
            <w:r w:rsidRPr="00906888">
              <w:rPr>
                <w:rFonts w:ascii="Times New Roman" w:hAnsi="Times New Roman" w:cs="Times New Roman"/>
                <w:bCs/>
                <w:sz w:val="24"/>
                <w:szCs w:val="24"/>
              </w:rPr>
              <w:t>Profesionālās izglītības kompetences centra statusa piešķiršanas un anulēšanas kārtība”</w:t>
            </w:r>
            <w:r w:rsidRPr="00906888">
              <w:rPr>
                <w:rFonts w:ascii="Times New Roman" w:hAnsi="Times New Roman" w:cs="Times New Roman"/>
                <w:sz w:val="24"/>
                <w:szCs w:val="24"/>
              </w:rPr>
              <w:t xml:space="preserve"> noteikto tiesisko regulējumu, no MK Noteikumu Nr.144 spēkā stāšanās brīža līdz šim brīdim profesionālās vidējās izglītības kompetences centra statuss </w:t>
            </w:r>
            <w:r w:rsidRPr="00906888">
              <w:rPr>
                <w:rFonts w:ascii="Times New Roman" w:hAnsi="Times New Roman" w:cs="Times New Roman"/>
                <w:sz w:val="24"/>
                <w:szCs w:val="24"/>
                <w:u w:val="single"/>
              </w:rPr>
              <w:t>nav piešķirts nevienai</w:t>
            </w:r>
            <w:r w:rsidRPr="00906888">
              <w:rPr>
                <w:rFonts w:ascii="Times New Roman" w:hAnsi="Times New Roman" w:cs="Times New Roman"/>
                <w:sz w:val="24"/>
                <w:szCs w:val="24"/>
              </w:rPr>
              <w:t xml:space="preserve"> Kultūras ministrijas padotībā esošajai mākslas un mūzikas profesionālās vidējās izglītības iestādei.</w:t>
            </w:r>
          </w:p>
          <w:p w:rsidR="00AE5118" w:rsidRDefault="00AE5118" w:rsidP="00AE5118">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Lai gan MK Noteikumu Nr.144 4.punkts</w:t>
            </w:r>
            <w:r>
              <w:rPr>
                <w:rFonts w:ascii="Times New Roman" w:hAnsi="Times New Roman" w:cs="Times New Roman"/>
                <w:sz w:val="24"/>
                <w:szCs w:val="24"/>
              </w:rPr>
              <w:t xml:space="preserve"> </w:t>
            </w:r>
            <w:r w:rsidRPr="003E5C72">
              <w:rPr>
                <w:rFonts w:ascii="Times New Roman" w:hAnsi="Times New Roman" w:cs="Times New Roman"/>
                <w:sz w:val="24"/>
                <w:szCs w:val="24"/>
              </w:rPr>
              <w:t xml:space="preserve">paredz izņēmuma nosacījumus </w:t>
            </w:r>
            <w:r w:rsidR="00200BEF">
              <w:rPr>
                <w:rFonts w:ascii="Times New Roman" w:hAnsi="Times New Roman" w:cs="Times New Roman"/>
                <w:sz w:val="24"/>
                <w:szCs w:val="24"/>
              </w:rPr>
              <w:t xml:space="preserve">Kultūras </w:t>
            </w:r>
            <w:r w:rsidRPr="003E5C72">
              <w:rPr>
                <w:rFonts w:ascii="Times New Roman" w:hAnsi="Times New Roman" w:cs="Times New Roman"/>
                <w:sz w:val="24"/>
                <w:szCs w:val="24"/>
              </w:rPr>
              <w:t>ministrijas padotībā esošajām profesionālās vidējās izglītības iestādēm, piesakoties kompetences centra statusa iegūšanai, ne visi šajos noteikumos noteiktie kritēriji atbilst mākslas un mūzikas nozares profesionālo vidējo izglītības iestāžu darbības specifikai.</w:t>
            </w:r>
            <w:r>
              <w:rPr>
                <w:rFonts w:ascii="Times New Roman" w:hAnsi="Times New Roman" w:cs="Times New Roman"/>
                <w:sz w:val="24"/>
                <w:szCs w:val="24"/>
              </w:rPr>
              <w:t xml:space="preserve"> Piemēram, </w:t>
            </w:r>
            <w:r w:rsidRPr="003E5C72">
              <w:rPr>
                <w:rFonts w:ascii="Times New Roman" w:hAnsi="Times New Roman" w:cs="Times New Roman"/>
                <w:sz w:val="24"/>
                <w:szCs w:val="24"/>
              </w:rPr>
              <w:t>MK Noteikum</w:t>
            </w:r>
            <w:r>
              <w:rPr>
                <w:rFonts w:ascii="Times New Roman" w:hAnsi="Times New Roman" w:cs="Times New Roman"/>
                <w:sz w:val="24"/>
                <w:szCs w:val="24"/>
              </w:rPr>
              <w:t>i</w:t>
            </w:r>
            <w:r w:rsidRPr="003E5C72">
              <w:rPr>
                <w:rFonts w:ascii="Times New Roman" w:hAnsi="Times New Roman" w:cs="Times New Roman"/>
                <w:sz w:val="24"/>
                <w:szCs w:val="24"/>
              </w:rPr>
              <w:t xml:space="preserve"> Nr.144</w:t>
            </w:r>
            <w:r>
              <w:rPr>
                <w:rFonts w:ascii="Times New Roman" w:hAnsi="Times New Roman" w:cs="Times New Roman"/>
                <w:sz w:val="24"/>
                <w:szCs w:val="24"/>
              </w:rPr>
              <w:t xml:space="preserve"> </w:t>
            </w:r>
            <w:r w:rsidR="008C5BDF">
              <w:rPr>
                <w:rFonts w:ascii="Times New Roman" w:hAnsi="Times New Roman" w:cs="Times New Roman"/>
                <w:sz w:val="24"/>
                <w:szCs w:val="24"/>
              </w:rPr>
              <w:t>ne</w:t>
            </w:r>
            <w:r>
              <w:rPr>
                <w:rFonts w:ascii="Times New Roman" w:hAnsi="Times New Roman" w:cs="Times New Roman"/>
                <w:sz w:val="24"/>
                <w:szCs w:val="24"/>
              </w:rPr>
              <w:t xml:space="preserve">atspoguļo </w:t>
            </w:r>
            <w:r w:rsidR="008C5BDF">
              <w:rPr>
                <w:rFonts w:ascii="Times New Roman" w:hAnsi="Times New Roman" w:cs="Times New Roman"/>
                <w:sz w:val="24"/>
                <w:szCs w:val="24"/>
              </w:rPr>
              <w:t xml:space="preserve">tādus kvalitātes kritērijus, kā sekmes centralizētajos un </w:t>
            </w:r>
            <w:r w:rsidR="008C5BDF">
              <w:rPr>
                <w:rFonts w:ascii="Times New Roman" w:hAnsi="Times New Roman" w:cs="Times New Roman"/>
                <w:sz w:val="24"/>
                <w:szCs w:val="24"/>
              </w:rPr>
              <w:lastRenderedPageBreak/>
              <w:t>profesionālās kvalifikācijas eksāmenos, dalība starptautiskajos konkursos un festivālos u.c.</w:t>
            </w:r>
          </w:p>
          <w:p w:rsidR="005A25AC" w:rsidRPr="00906888" w:rsidRDefault="0099639F" w:rsidP="007A2B1A">
            <w:pPr>
              <w:pStyle w:val="Default"/>
              <w:jc w:val="both"/>
              <w:rPr>
                <w:color w:val="auto"/>
              </w:rPr>
            </w:pPr>
            <w:r w:rsidRPr="00906888">
              <w:rPr>
                <w:color w:val="auto"/>
              </w:rPr>
              <w:t>Profesionālās izglītības likuma</w:t>
            </w:r>
            <w:r w:rsidRPr="00906888">
              <w:rPr>
                <w:iCs/>
              </w:rPr>
              <w:t xml:space="preserve"> </w:t>
            </w:r>
            <w:r w:rsidR="008773C3" w:rsidRPr="008773C3">
              <w:rPr>
                <w:rFonts w:eastAsia="Calibri"/>
              </w:rPr>
              <w:t>15.</w:t>
            </w:r>
            <w:r w:rsidR="008773C3" w:rsidRPr="008773C3">
              <w:rPr>
                <w:rFonts w:eastAsia="Calibri"/>
                <w:vertAlign w:val="superscript"/>
              </w:rPr>
              <w:t xml:space="preserve">1 </w:t>
            </w:r>
            <w:r w:rsidR="008773C3" w:rsidRPr="008773C3">
              <w:rPr>
                <w:iCs/>
              </w:rPr>
              <w:t>panta 1.</w:t>
            </w:r>
            <w:r w:rsidR="008773C3" w:rsidRPr="008773C3">
              <w:rPr>
                <w:iCs/>
                <w:vertAlign w:val="superscript"/>
              </w:rPr>
              <w:t>1</w:t>
            </w:r>
            <w:r w:rsidR="008773C3" w:rsidRPr="008773C3">
              <w:rPr>
                <w:i/>
                <w:iCs/>
                <w:vertAlign w:val="superscript"/>
              </w:rPr>
              <w:t xml:space="preserve"> </w:t>
            </w:r>
            <w:r w:rsidRPr="008773C3">
              <w:t>d</w:t>
            </w:r>
            <w:r w:rsidRPr="008773C3">
              <w:rPr>
                <w:color w:val="auto"/>
              </w:rPr>
              <w:t>aļ</w:t>
            </w:r>
            <w:r w:rsidRPr="008773C3">
              <w:t>a</w:t>
            </w:r>
            <w:r w:rsidRPr="00906888">
              <w:t xml:space="preserve"> nosaka, ka p</w:t>
            </w:r>
            <w:r w:rsidRPr="00906888">
              <w:rPr>
                <w:color w:val="auto"/>
              </w:rPr>
              <w:t xml:space="preserve">rofesionālās izglītības iestāde, kura īsteno tikai mākslas, mūzikas vai dejas profesionālās vidējās izglītības programmas, kas dod iespēju iegūt trešo profesionālās kvalifikācijas līmeni, un papildus veic reģionālā vai nozares metodiskā centra, pedagogu tālākizglītības centra un ārpus formālās izglītības sistēmas iegūtās profesionālās kompetences novērtēšanas funkcijas, ir tiesīga iegūt profesionālās izglītības kompetences centra statusu mākslas, mūzikas vai dejas jomā, ja tā atbilst </w:t>
            </w:r>
            <w:r w:rsidRPr="00906888">
              <w:rPr>
                <w:color w:val="auto"/>
                <w:u w:val="single"/>
              </w:rPr>
              <w:t>Ministru kabineta noteiktajiem kritērijiem</w:t>
            </w:r>
            <w:r w:rsidRPr="00906888">
              <w:rPr>
                <w:color w:val="auto"/>
              </w:rPr>
              <w:t xml:space="preserve"> profesionālās izglītības kompetences centra statusa iegūšanai un statusa anulēšanas kārtībai mākslas, mūzikas vai dejas jomā.</w:t>
            </w:r>
          </w:p>
          <w:p w:rsidR="00B41CD1" w:rsidRPr="00906888" w:rsidRDefault="0099639F" w:rsidP="007A2B1A">
            <w:pPr>
              <w:spacing w:after="0" w:line="240" w:lineRule="auto"/>
              <w:jc w:val="both"/>
              <w:rPr>
                <w:rFonts w:ascii="Times New Roman" w:hAnsi="Times New Roman" w:cs="Times New Roman"/>
                <w:sz w:val="24"/>
                <w:szCs w:val="24"/>
              </w:rPr>
            </w:pPr>
            <w:r w:rsidRPr="00906888">
              <w:rPr>
                <w:rFonts w:ascii="Times New Roman" w:hAnsi="Times New Roman" w:cs="Times New Roman"/>
                <w:sz w:val="24"/>
                <w:szCs w:val="24"/>
              </w:rPr>
              <w:t>Atbilstoši Profesionālās izglītības likuma</w:t>
            </w:r>
            <w:r w:rsidRPr="00906888">
              <w:rPr>
                <w:rFonts w:ascii="Times New Roman" w:hAnsi="Times New Roman" w:cs="Times New Roman"/>
                <w:iCs/>
                <w:sz w:val="24"/>
                <w:szCs w:val="24"/>
              </w:rPr>
              <w:t xml:space="preserve"> </w:t>
            </w:r>
            <w:r w:rsidR="008773C3" w:rsidRPr="008773C3">
              <w:rPr>
                <w:rFonts w:ascii="Times New Roman" w:eastAsia="Calibri" w:hAnsi="Times New Roman"/>
                <w:sz w:val="24"/>
                <w:szCs w:val="24"/>
              </w:rPr>
              <w:t>15.</w:t>
            </w:r>
            <w:r w:rsidR="008773C3" w:rsidRPr="008773C3">
              <w:rPr>
                <w:rFonts w:ascii="Times New Roman" w:eastAsia="Calibri" w:hAnsi="Times New Roman"/>
                <w:sz w:val="24"/>
                <w:szCs w:val="24"/>
                <w:vertAlign w:val="superscript"/>
              </w:rPr>
              <w:t xml:space="preserve">1 </w:t>
            </w:r>
            <w:r w:rsidR="008773C3" w:rsidRPr="008773C3">
              <w:rPr>
                <w:rFonts w:ascii="Times New Roman" w:hAnsi="Times New Roman"/>
                <w:iCs/>
                <w:sz w:val="24"/>
                <w:szCs w:val="24"/>
              </w:rPr>
              <w:t>panta 1.</w:t>
            </w:r>
            <w:r w:rsidR="008773C3" w:rsidRPr="008773C3">
              <w:rPr>
                <w:rFonts w:ascii="Times New Roman" w:hAnsi="Times New Roman"/>
                <w:iCs/>
                <w:sz w:val="24"/>
                <w:szCs w:val="24"/>
                <w:vertAlign w:val="superscript"/>
              </w:rPr>
              <w:t>1</w:t>
            </w:r>
            <w:r w:rsidR="008773C3" w:rsidRPr="002F2CC8">
              <w:rPr>
                <w:rFonts w:ascii="Times New Roman" w:hAnsi="Times New Roman"/>
                <w:i/>
                <w:iCs/>
                <w:vertAlign w:val="superscript"/>
              </w:rPr>
              <w:t xml:space="preserve"> </w:t>
            </w:r>
            <w:r w:rsidRPr="00906888">
              <w:rPr>
                <w:rFonts w:ascii="Times New Roman" w:hAnsi="Times New Roman" w:cs="Times New Roman"/>
                <w:sz w:val="24"/>
                <w:szCs w:val="24"/>
              </w:rPr>
              <w:t xml:space="preserve">daļā noteiktajam un saskaņā ar </w:t>
            </w:r>
            <w:r w:rsidRPr="00906888">
              <w:rPr>
                <w:rFonts w:ascii="Times New Roman" w:hAnsi="Times New Roman" w:cs="Times New Roman"/>
                <w:iCs/>
                <w:sz w:val="24"/>
                <w:szCs w:val="24"/>
              </w:rPr>
              <w:t>Ministru kabineta 2015.gada 4.marta rīkojumu Nr.110 „</w:t>
            </w:r>
            <w:r w:rsidRPr="00906888">
              <w:rPr>
                <w:rFonts w:ascii="Times New Roman" w:hAnsi="Times New Roman" w:cs="Times New Roman"/>
                <w:sz w:val="24"/>
                <w:szCs w:val="24"/>
              </w:rPr>
              <w:t>Par Kultūras ministrijas padotībā esošo profesionālās vidējās kultūrizglītības iestāžu attīstības koncepciju</w:t>
            </w:r>
            <w:r w:rsidRPr="00906888">
              <w:rPr>
                <w:rFonts w:ascii="Times New Roman" w:hAnsi="Times New Roman" w:cs="Times New Roman"/>
                <w:iCs/>
                <w:sz w:val="24"/>
                <w:szCs w:val="24"/>
              </w:rPr>
              <w:t xml:space="preserve">”, kas nosaka Kultūras ministriju par atbildīgo institūciju </w:t>
            </w:r>
            <w:r w:rsidRPr="00906888">
              <w:rPr>
                <w:rFonts w:ascii="Times New Roman" w:hAnsi="Times New Roman" w:cs="Times New Roman"/>
                <w:sz w:val="24"/>
                <w:szCs w:val="24"/>
              </w:rPr>
              <w:t>Kultūras ministrijas padotībā esošo profesionālās vidējās kultūrizglītības iestāžu attīstības koncepcijas (turpmāk – koncepcija) īstenošanā, nodrošinot laika posmā līdz 2020</w:t>
            </w:r>
            <w:r w:rsidR="00372540">
              <w:rPr>
                <w:rFonts w:ascii="Times New Roman" w:hAnsi="Times New Roman" w:cs="Times New Roman"/>
                <w:sz w:val="24"/>
                <w:szCs w:val="24"/>
              </w:rPr>
              <w:t>.</w:t>
            </w:r>
            <w:r w:rsidRPr="00906888">
              <w:rPr>
                <w:rFonts w:ascii="Times New Roman" w:hAnsi="Times New Roman" w:cs="Times New Roman"/>
                <w:sz w:val="24"/>
                <w:szCs w:val="24"/>
              </w:rPr>
              <w:t>gadam Latvijā izveidot sešus profesionālās kultūrizglītības profesionālās izglītības kompetences centrus, kas turpinās sagatavot izcilību veidošanas procesu profesionālās vidējās kultūrizglītības posmā, īpašu uzsvaru liekot uz reģionu mākslas un mūzikas vidusskolām, Kultūras ministrija ir izstrādājusi Ministru kabineta noteikumu projektu „</w:t>
            </w:r>
            <w:r w:rsidRPr="00906888">
              <w:rPr>
                <w:rFonts w:ascii="Times New Roman" w:hAnsi="Times New Roman" w:cs="Times New Roman"/>
                <w:bCs/>
                <w:sz w:val="24"/>
                <w:szCs w:val="24"/>
              </w:rPr>
              <w:t xml:space="preserve">Profesionālās izglītības kompetences centra statusa piešķiršanas un anulēšanas kārtība mākslā, mūzikā vai dejā”. </w:t>
            </w:r>
          </w:p>
          <w:p w:rsidR="0006432A" w:rsidRPr="00906888" w:rsidRDefault="0099639F" w:rsidP="007A2B1A">
            <w:pPr>
              <w:spacing w:after="0" w:line="240" w:lineRule="auto"/>
              <w:jc w:val="both"/>
              <w:rPr>
                <w:rFonts w:ascii="Times New Roman" w:hAnsi="Times New Roman" w:cs="Times New Roman"/>
                <w:bCs/>
                <w:sz w:val="24"/>
                <w:szCs w:val="24"/>
              </w:rPr>
            </w:pPr>
            <w:r w:rsidRPr="00906888">
              <w:rPr>
                <w:rFonts w:ascii="Times New Roman" w:hAnsi="Times New Roman" w:cs="Times New Roman"/>
                <w:sz w:val="24"/>
                <w:szCs w:val="24"/>
              </w:rPr>
              <w:t>Kultūras ministrijas izstrādātais Ministru kabineta noteikumu projekts „</w:t>
            </w:r>
            <w:r w:rsidRPr="00906888">
              <w:rPr>
                <w:rFonts w:ascii="Times New Roman" w:hAnsi="Times New Roman" w:cs="Times New Roman"/>
                <w:bCs/>
                <w:sz w:val="24"/>
                <w:szCs w:val="24"/>
              </w:rPr>
              <w:t>Profesionālās izglītības kompetences centra statusa piešķiršanas un anulēšanas kārtība mākslā, mūzikā vai dejā”</w:t>
            </w:r>
            <w:r w:rsidRPr="00906888">
              <w:rPr>
                <w:rFonts w:ascii="Times New Roman" w:hAnsi="Times New Roman" w:cs="Times New Roman"/>
                <w:sz w:val="24"/>
                <w:szCs w:val="24"/>
              </w:rPr>
              <w:t xml:space="preserve"> paredz vairākas būtiskas atšķirības, salīdzinot ar MK Noteikumos Nr.144 noteikto tiesisko regulējumu un nosaka kritērijus un kārtību profesionālās izglītības kompetences centra statusa iegūšanai </w:t>
            </w:r>
            <w:r w:rsidRPr="00906888">
              <w:rPr>
                <w:rFonts w:ascii="Times New Roman" w:hAnsi="Times New Roman" w:cs="Times New Roman"/>
                <w:bCs/>
                <w:sz w:val="24"/>
                <w:szCs w:val="24"/>
              </w:rPr>
              <w:t>mākslas, mūzikas vai dejas nozarē</w:t>
            </w:r>
            <w:r w:rsidRPr="00906888">
              <w:rPr>
                <w:rFonts w:ascii="Times New Roman" w:hAnsi="Times New Roman" w:cs="Times New Roman"/>
                <w:sz w:val="24"/>
                <w:szCs w:val="24"/>
              </w:rPr>
              <w:t>. Līdz ar to Kultūras ministrijas izstrādātais Ministru kabineta noteikumu projekts „P</w:t>
            </w:r>
            <w:r w:rsidRPr="00906888">
              <w:rPr>
                <w:rFonts w:ascii="Times New Roman" w:hAnsi="Times New Roman" w:cs="Times New Roman"/>
                <w:bCs/>
                <w:sz w:val="24"/>
                <w:szCs w:val="24"/>
              </w:rPr>
              <w:t xml:space="preserve">rofesionālās izglītības kompetences centra statusa piešķiršanas un anulēšanas kārtība mākslā, mūzikā vai dejā” nodrošinās profesionālās izglītības iestāžu iespēju pretendēt uz profesionālās izglītības kompetences centra statusu, ja tās īsteno mākslas, mūzikas un dejas profesionālās vidējās izglītības programmas, nosakot īpašus mākslas, mūzikas un dejas nozares kvalitatīvos un kvantitatīvos kritērijus profesionālās izglītības kompetences centra statusa </w:t>
            </w:r>
            <w:r w:rsidRPr="00906888">
              <w:rPr>
                <w:rFonts w:ascii="Times New Roman" w:hAnsi="Times New Roman" w:cs="Times New Roman"/>
                <w:bCs/>
                <w:sz w:val="24"/>
                <w:szCs w:val="24"/>
              </w:rPr>
              <w:lastRenderedPageBreak/>
              <w:t>iegūšanai.</w:t>
            </w:r>
          </w:p>
          <w:p w:rsidR="007A2B1A" w:rsidRDefault="0099639F" w:rsidP="009C533F">
            <w:pPr>
              <w:spacing w:after="0" w:line="240" w:lineRule="auto"/>
              <w:jc w:val="both"/>
              <w:rPr>
                <w:rFonts w:ascii="Times New Roman" w:hAnsi="Times New Roman" w:cs="Times New Roman"/>
                <w:sz w:val="24"/>
                <w:szCs w:val="24"/>
              </w:rPr>
            </w:pPr>
            <w:r w:rsidRPr="00906888">
              <w:rPr>
                <w:rFonts w:ascii="Times New Roman" w:hAnsi="Times New Roman" w:cs="Times New Roman"/>
                <w:bCs/>
                <w:sz w:val="24"/>
                <w:szCs w:val="24"/>
              </w:rPr>
              <w:t xml:space="preserve">Projekta mērķis </w:t>
            </w:r>
            <w:r w:rsidRPr="00906888">
              <w:rPr>
                <w:rFonts w:ascii="Times New Roman" w:hAnsi="Times New Roman" w:cs="Times New Roman"/>
                <w:sz w:val="24"/>
                <w:szCs w:val="24"/>
              </w:rPr>
              <w:t>atbilstoši Profesionālās izglītības likuma</w:t>
            </w:r>
            <w:r w:rsidRPr="00906888">
              <w:rPr>
                <w:rFonts w:ascii="Times New Roman" w:hAnsi="Times New Roman" w:cs="Times New Roman"/>
                <w:iCs/>
                <w:sz w:val="24"/>
                <w:szCs w:val="24"/>
              </w:rPr>
              <w:t xml:space="preserve"> </w:t>
            </w:r>
            <w:r w:rsidR="008773C3" w:rsidRPr="008773C3">
              <w:rPr>
                <w:rFonts w:ascii="Times New Roman" w:eastAsia="Calibri" w:hAnsi="Times New Roman"/>
                <w:sz w:val="24"/>
                <w:szCs w:val="24"/>
              </w:rPr>
              <w:t>15.</w:t>
            </w:r>
            <w:r w:rsidR="008773C3" w:rsidRPr="008773C3">
              <w:rPr>
                <w:rFonts w:ascii="Times New Roman" w:eastAsia="Calibri" w:hAnsi="Times New Roman"/>
                <w:sz w:val="24"/>
                <w:szCs w:val="24"/>
                <w:vertAlign w:val="superscript"/>
              </w:rPr>
              <w:t xml:space="preserve">1 </w:t>
            </w:r>
            <w:r w:rsidR="008773C3" w:rsidRPr="008773C3">
              <w:rPr>
                <w:rFonts w:ascii="Times New Roman" w:hAnsi="Times New Roman"/>
                <w:iCs/>
                <w:sz w:val="24"/>
                <w:szCs w:val="24"/>
              </w:rPr>
              <w:t>panta 1.</w:t>
            </w:r>
            <w:r w:rsidR="008773C3" w:rsidRPr="008773C3">
              <w:rPr>
                <w:rFonts w:ascii="Times New Roman" w:hAnsi="Times New Roman"/>
                <w:iCs/>
                <w:sz w:val="24"/>
                <w:szCs w:val="24"/>
                <w:vertAlign w:val="superscript"/>
              </w:rPr>
              <w:t>1</w:t>
            </w:r>
            <w:r w:rsidR="008773C3" w:rsidRPr="008773C3">
              <w:rPr>
                <w:rFonts w:ascii="Times New Roman" w:hAnsi="Times New Roman"/>
                <w:i/>
                <w:iCs/>
                <w:sz w:val="24"/>
                <w:szCs w:val="24"/>
                <w:vertAlign w:val="superscript"/>
              </w:rPr>
              <w:t xml:space="preserve"> </w:t>
            </w:r>
            <w:r w:rsidRPr="008773C3">
              <w:rPr>
                <w:rFonts w:ascii="Times New Roman" w:hAnsi="Times New Roman" w:cs="Times New Roman"/>
                <w:sz w:val="24"/>
                <w:szCs w:val="24"/>
              </w:rPr>
              <w:t xml:space="preserve">daļā noteiktajam deleģējumam </w:t>
            </w:r>
            <w:r w:rsidRPr="00906888">
              <w:rPr>
                <w:rFonts w:ascii="Times New Roman" w:hAnsi="Times New Roman" w:cs="Times New Roman"/>
                <w:bCs/>
                <w:sz w:val="24"/>
                <w:szCs w:val="24"/>
              </w:rPr>
              <w:t xml:space="preserve">ir veikt grozījumus </w:t>
            </w:r>
            <w:r w:rsidRPr="00906888">
              <w:rPr>
                <w:rFonts w:ascii="Times New Roman" w:hAnsi="Times New Roman" w:cs="Times New Roman"/>
                <w:sz w:val="24"/>
                <w:szCs w:val="24"/>
              </w:rPr>
              <w:t>MK Noteikumos Nr.144, svītrojot tajos normas par Kultūras ministrijas padotībā esošajām izglītības iestādēm, lai novērstu tiesību normu dublēšanos ar Kultūras ministrijas izstrādātā Ministru kabineta noteikumu projekta „P</w:t>
            </w:r>
            <w:r w:rsidRPr="00906888">
              <w:rPr>
                <w:rFonts w:ascii="Times New Roman" w:hAnsi="Times New Roman" w:cs="Times New Roman"/>
                <w:bCs/>
                <w:sz w:val="24"/>
                <w:szCs w:val="24"/>
              </w:rPr>
              <w:t xml:space="preserve">rofesionālās izglītības kompetences centra statusa piešķiršanas un anulēšanas kārtība mākslā, mūzikā vai dejā” </w:t>
            </w:r>
            <w:r w:rsidRPr="00906888">
              <w:rPr>
                <w:rFonts w:ascii="Times New Roman" w:hAnsi="Times New Roman" w:cs="Times New Roman"/>
                <w:sz w:val="24"/>
                <w:szCs w:val="24"/>
              </w:rPr>
              <w:t>tiesisko regulējumu.</w:t>
            </w:r>
          </w:p>
          <w:p w:rsidR="00542B1C" w:rsidRPr="00372540" w:rsidRDefault="00542B1C" w:rsidP="009C533F">
            <w:pPr>
              <w:spacing w:after="0" w:line="240" w:lineRule="auto"/>
              <w:jc w:val="both"/>
              <w:rPr>
                <w:rFonts w:ascii="Times New Roman" w:hAnsi="Times New Roman" w:cs="Times New Roman"/>
                <w:sz w:val="24"/>
                <w:szCs w:val="24"/>
              </w:rPr>
            </w:pPr>
            <w:r w:rsidRPr="00372540">
              <w:rPr>
                <w:rFonts w:ascii="Times New Roman" w:hAnsi="Times New Roman" w:cs="Times New Roman"/>
                <w:sz w:val="24"/>
                <w:szCs w:val="24"/>
              </w:rPr>
              <w:t>Projekta 1.punkts paredz p</w:t>
            </w:r>
            <w:r w:rsidR="004E1BA1" w:rsidRPr="00372540">
              <w:rPr>
                <w:rFonts w:ascii="Times New Roman" w:hAnsi="Times New Roman" w:cs="Times New Roman"/>
                <w:sz w:val="24"/>
                <w:szCs w:val="24"/>
              </w:rPr>
              <w:t>recizēt</w:t>
            </w:r>
            <w:r w:rsidRPr="00372540">
              <w:rPr>
                <w:rFonts w:ascii="Times New Roman" w:hAnsi="Times New Roman" w:cs="Times New Roman"/>
                <w:sz w:val="24"/>
                <w:szCs w:val="24"/>
              </w:rPr>
              <w:t xml:space="preserve"> norādi, uz kāda likuma pamata MK Noteikumi Nr.144 izdoti, </w:t>
            </w:r>
            <w:r w:rsidR="004E1BA1" w:rsidRPr="00372540">
              <w:rPr>
                <w:rFonts w:ascii="Times New Roman" w:hAnsi="Times New Roman" w:cs="Times New Roman"/>
                <w:sz w:val="24"/>
                <w:szCs w:val="24"/>
              </w:rPr>
              <w:t xml:space="preserve">papildinot to ar jaunu norādi uz </w:t>
            </w:r>
            <w:r w:rsidR="00077FED" w:rsidRPr="00372540">
              <w:rPr>
                <w:rFonts w:ascii="Times New Roman" w:hAnsi="Times New Roman" w:cs="Times New Roman"/>
                <w:sz w:val="24"/>
                <w:szCs w:val="24"/>
              </w:rPr>
              <w:t>Profesionālās izglītības likuma</w:t>
            </w:r>
            <w:r w:rsidRPr="00372540">
              <w:rPr>
                <w:rFonts w:ascii="Times New Roman" w:hAnsi="Times New Roman" w:cs="Times New Roman"/>
                <w:sz w:val="24"/>
                <w:szCs w:val="24"/>
              </w:rPr>
              <w:t xml:space="preserve"> 15.</w:t>
            </w:r>
            <w:r w:rsidRPr="00372540">
              <w:rPr>
                <w:rFonts w:ascii="Times New Roman" w:hAnsi="Times New Roman" w:cs="Times New Roman"/>
                <w:sz w:val="24"/>
                <w:szCs w:val="24"/>
                <w:vertAlign w:val="superscript"/>
              </w:rPr>
              <w:t xml:space="preserve">1 </w:t>
            </w:r>
            <w:r w:rsidRPr="00372540">
              <w:rPr>
                <w:rFonts w:ascii="Times New Roman" w:hAnsi="Times New Roman" w:cs="Times New Roman"/>
                <w:iCs/>
                <w:sz w:val="24"/>
                <w:szCs w:val="24"/>
              </w:rPr>
              <w:t>panta 1.</w:t>
            </w:r>
            <w:r w:rsidRPr="00372540">
              <w:rPr>
                <w:rFonts w:ascii="Times New Roman" w:hAnsi="Times New Roman" w:cs="Times New Roman"/>
                <w:iCs/>
                <w:sz w:val="24"/>
                <w:szCs w:val="24"/>
                <w:vertAlign w:val="superscript"/>
              </w:rPr>
              <w:t>1</w:t>
            </w:r>
            <w:r w:rsidRPr="00372540">
              <w:rPr>
                <w:rFonts w:ascii="Times New Roman" w:hAnsi="Times New Roman" w:cs="Times New Roman"/>
                <w:i/>
                <w:iCs/>
                <w:sz w:val="24"/>
                <w:szCs w:val="24"/>
                <w:vertAlign w:val="superscript"/>
              </w:rPr>
              <w:t xml:space="preserve"> </w:t>
            </w:r>
            <w:r w:rsidRPr="00372540">
              <w:rPr>
                <w:rFonts w:ascii="Times New Roman" w:hAnsi="Times New Roman" w:cs="Times New Roman"/>
                <w:iCs/>
                <w:sz w:val="24"/>
                <w:szCs w:val="24"/>
              </w:rPr>
              <w:t>daļu.</w:t>
            </w:r>
          </w:p>
          <w:p w:rsidR="00FA0454" w:rsidRPr="00906888" w:rsidRDefault="0099639F" w:rsidP="00814DC3">
            <w:pPr>
              <w:spacing w:after="0" w:line="240" w:lineRule="auto"/>
              <w:jc w:val="both"/>
              <w:rPr>
                <w:rFonts w:ascii="Times New Roman" w:hAnsi="Times New Roman" w:cs="Times New Roman"/>
                <w:sz w:val="24"/>
                <w:szCs w:val="24"/>
              </w:rPr>
            </w:pPr>
            <w:r w:rsidRPr="00372540">
              <w:rPr>
                <w:rFonts w:ascii="Times New Roman" w:eastAsiaTheme="minorHAnsi" w:hAnsi="Times New Roman" w:cs="Times New Roman"/>
                <w:sz w:val="24"/>
                <w:szCs w:val="24"/>
              </w:rPr>
              <w:t xml:space="preserve">Projekta </w:t>
            </w:r>
            <w:r w:rsidR="004E1BA1" w:rsidRPr="00372540">
              <w:rPr>
                <w:rFonts w:ascii="Times New Roman" w:eastAsiaTheme="minorHAnsi" w:hAnsi="Times New Roman" w:cs="Times New Roman"/>
                <w:sz w:val="24"/>
                <w:szCs w:val="24"/>
              </w:rPr>
              <w:t>2</w:t>
            </w:r>
            <w:r w:rsidRPr="00372540">
              <w:rPr>
                <w:rFonts w:ascii="Times New Roman" w:eastAsiaTheme="minorHAnsi" w:hAnsi="Times New Roman" w:cs="Times New Roman"/>
                <w:sz w:val="24"/>
                <w:szCs w:val="24"/>
              </w:rPr>
              <w:t xml:space="preserve">. un </w:t>
            </w:r>
            <w:r w:rsidR="004E1BA1" w:rsidRPr="00372540">
              <w:rPr>
                <w:rFonts w:ascii="Times New Roman" w:eastAsiaTheme="minorHAnsi" w:hAnsi="Times New Roman" w:cs="Times New Roman"/>
                <w:sz w:val="24"/>
                <w:szCs w:val="24"/>
              </w:rPr>
              <w:t>3</w:t>
            </w:r>
            <w:r w:rsidRPr="00372540">
              <w:rPr>
                <w:rFonts w:ascii="Times New Roman" w:eastAsiaTheme="minorHAnsi" w:hAnsi="Times New Roman" w:cs="Times New Roman"/>
                <w:sz w:val="24"/>
                <w:szCs w:val="24"/>
              </w:rPr>
              <w:t xml:space="preserve">.punkts nosaka grozīt </w:t>
            </w:r>
            <w:r w:rsidRPr="00372540">
              <w:rPr>
                <w:rFonts w:ascii="Times New Roman" w:hAnsi="Times New Roman" w:cs="Times New Roman"/>
                <w:sz w:val="24"/>
                <w:szCs w:val="24"/>
              </w:rPr>
              <w:t xml:space="preserve">MK Noteikumu Nr.144 </w:t>
            </w:r>
            <w:r w:rsidRPr="00372540">
              <w:rPr>
                <w:rFonts w:ascii="Times New Roman" w:eastAsiaTheme="minorHAnsi" w:hAnsi="Times New Roman" w:cs="Times New Roman"/>
                <w:sz w:val="24"/>
                <w:szCs w:val="24"/>
              </w:rPr>
              <w:t>2.1.1. un 2.1.2.apakšpunktos noteiktos</w:t>
            </w:r>
            <w:r w:rsidRPr="00906888">
              <w:rPr>
                <w:rFonts w:ascii="Times New Roman" w:eastAsiaTheme="minorHAnsi" w:hAnsi="Times New Roman"/>
                <w:sz w:val="24"/>
                <w:szCs w:val="24"/>
              </w:rPr>
              <w:t xml:space="preserve"> skaitļus no “800” uz “700” (Rīgā) un no “500” uz “450” citur Latvijā, tādējādi samazinot minimāli nepieciešamo izglītojamo skaitu profesionālās izglītības kompetences centros. Pamatojums šim samazinājumam ir statistiskie rādītāji pēdējo 4 gadu laikā, kad 9.klašu beidzēju - potenciālo profesionālās izglītības iestāžu izglītojamo skaits ir </w:t>
            </w:r>
            <w:r w:rsidRPr="00906888">
              <w:rPr>
                <w:rFonts w:ascii="Times New Roman" w:eastAsiaTheme="minorHAnsi" w:hAnsi="Times New Roman"/>
                <w:sz w:val="24"/>
                <w:szCs w:val="24"/>
                <w:u w:val="single"/>
              </w:rPr>
              <w:t>samazinājies par 26,56%.</w:t>
            </w:r>
            <w:r w:rsidRPr="00906888">
              <w:rPr>
                <w:rFonts w:ascii="Times New Roman" w:eastAsiaTheme="minorHAnsi" w:hAnsi="Times New Roman"/>
                <w:sz w:val="24"/>
                <w:szCs w:val="24"/>
              </w:rPr>
              <w:t xml:space="preserve">  </w:t>
            </w:r>
            <w:r w:rsidRPr="00906888">
              <w:rPr>
                <w:rFonts w:ascii="Times New Roman" w:eastAsiaTheme="minorHAnsi" w:hAnsi="Times New Roman"/>
                <w:color w:val="000000"/>
                <w:sz w:val="24"/>
                <w:szCs w:val="24"/>
              </w:rPr>
              <w:t>Ja 2010.gadā 9.klašu beidzēju skaits ir 22344, tad 2014.gada 9.klašu beidzēju skaits ir 16409. Šis samazinājums tieši ietekmē arī izglītojamo skaitu kompetences centros. Piemēram</w:t>
            </w:r>
            <w:r w:rsidR="00906888">
              <w:rPr>
                <w:rFonts w:ascii="Times New Roman" w:eastAsiaTheme="minorHAnsi" w:hAnsi="Times New Roman"/>
                <w:color w:val="000000"/>
                <w:sz w:val="24"/>
                <w:szCs w:val="24"/>
              </w:rPr>
              <w:t>,</w:t>
            </w:r>
            <w:r w:rsidRPr="00906888">
              <w:rPr>
                <w:rFonts w:ascii="Times New Roman" w:eastAsiaTheme="minorHAnsi" w:hAnsi="Times New Roman"/>
                <w:color w:val="000000"/>
                <w:sz w:val="24"/>
                <w:szCs w:val="24"/>
              </w:rPr>
              <w:t xml:space="preserve"> </w:t>
            </w:r>
            <w:r w:rsidRPr="00906888">
              <w:rPr>
                <w:rFonts w:ascii="Times New Roman" w:eastAsiaTheme="minorHAnsi" w:hAnsi="Times New Roman" w:cs="Times New Roman"/>
                <w:color w:val="000000"/>
                <w:sz w:val="24"/>
                <w:szCs w:val="24"/>
              </w:rPr>
              <w:t>2014.gada 1.oktobrī</w:t>
            </w:r>
            <w:r w:rsidRPr="00906888">
              <w:rPr>
                <w:rFonts w:ascii="Times New Roman" w:hAnsi="Times New Roman" w:cs="Times New Roman"/>
                <w:sz w:val="24"/>
                <w:szCs w:val="24"/>
              </w:rPr>
              <w:t xml:space="preserve"> četru kompetences centru kvantitatīvie rādītāji robežojas ar riska zonu:</w:t>
            </w:r>
          </w:p>
          <w:p w:rsidR="00FA0454" w:rsidRPr="00906888" w:rsidRDefault="0099639F" w:rsidP="00814DC3">
            <w:pPr>
              <w:spacing w:after="0" w:line="240" w:lineRule="auto"/>
              <w:jc w:val="both"/>
              <w:rPr>
                <w:rFonts w:ascii="Times New Roman" w:eastAsiaTheme="minorHAnsi" w:hAnsi="Times New Roman"/>
                <w:color w:val="000000"/>
                <w:sz w:val="24"/>
                <w:szCs w:val="24"/>
              </w:rPr>
            </w:pPr>
            <w:r w:rsidRPr="00906888">
              <w:rPr>
                <w:rFonts w:ascii="Times New Roman" w:hAnsi="Times New Roman" w:cs="Times New Roman"/>
                <w:sz w:val="24"/>
                <w:szCs w:val="24"/>
              </w:rPr>
              <w:t xml:space="preserve"> 474 (500 vietā)</w:t>
            </w:r>
            <w:r w:rsidRPr="00906888">
              <w:rPr>
                <w:sz w:val="24"/>
                <w:szCs w:val="24"/>
              </w:rPr>
              <w:t xml:space="preserve"> i</w:t>
            </w:r>
            <w:r w:rsidRPr="00906888">
              <w:rPr>
                <w:rFonts w:ascii="Times New Roman" w:hAnsi="Times New Roman" w:cs="Times New Roman"/>
                <w:sz w:val="24"/>
                <w:szCs w:val="24"/>
              </w:rPr>
              <w:t xml:space="preserve">zglītojamie </w:t>
            </w:r>
            <w:r w:rsidRPr="00906888">
              <w:rPr>
                <w:rFonts w:ascii="Times New Roman" w:eastAsiaTheme="minorHAnsi" w:hAnsi="Times New Roman"/>
                <w:color w:val="000000"/>
                <w:sz w:val="24"/>
                <w:szCs w:val="24"/>
              </w:rPr>
              <w:t xml:space="preserve">PIKC "Kuldīgas Tehnoloģiju un tūrisma tehnikums", </w:t>
            </w:r>
          </w:p>
          <w:p w:rsidR="00814DC3" w:rsidRPr="00906888" w:rsidRDefault="0099639F" w:rsidP="00814DC3">
            <w:pPr>
              <w:spacing w:after="0" w:line="240" w:lineRule="auto"/>
              <w:jc w:val="both"/>
              <w:rPr>
                <w:rFonts w:ascii="Times New Roman" w:eastAsiaTheme="minorHAnsi" w:hAnsi="Times New Roman"/>
                <w:color w:val="000000"/>
                <w:sz w:val="24"/>
                <w:szCs w:val="24"/>
              </w:rPr>
            </w:pPr>
            <w:r w:rsidRPr="00906888">
              <w:rPr>
                <w:rFonts w:ascii="Times New Roman" w:eastAsiaTheme="minorHAnsi" w:hAnsi="Times New Roman"/>
                <w:color w:val="000000"/>
                <w:sz w:val="24"/>
                <w:szCs w:val="24"/>
              </w:rPr>
              <w:t xml:space="preserve"> 498 (500 vietā) izglītojamie PIKC “Kandavas Valsts Lauksaimniecības tehnikums”;</w:t>
            </w:r>
          </w:p>
          <w:p w:rsidR="00FA0454" w:rsidRPr="00906888" w:rsidRDefault="0099639F" w:rsidP="00814DC3">
            <w:pPr>
              <w:spacing w:after="0" w:line="240" w:lineRule="auto"/>
              <w:jc w:val="both"/>
              <w:rPr>
                <w:rFonts w:ascii="Times New Roman" w:eastAsiaTheme="minorHAnsi" w:hAnsi="Times New Roman"/>
                <w:sz w:val="24"/>
                <w:szCs w:val="24"/>
              </w:rPr>
            </w:pPr>
            <w:r w:rsidRPr="00906888">
              <w:rPr>
                <w:rFonts w:ascii="Times New Roman" w:eastAsiaTheme="minorHAnsi" w:hAnsi="Times New Roman"/>
                <w:sz w:val="24"/>
                <w:szCs w:val="24"/>
              </w:rPr>
              <w:t xml:space="preserve"> 519 izglītojamie Smiltenes tehnikumā;</w:t>
            </w:r>
          </w:p>
          <w:p w:rsidR="00E1755E" w:rsidRPr="00906888" w:rsidRDefault="0099639F" w:rsidP="00814DC3">
            <w:pPr>
              <w:spacing w:after="0" w:line="240" w:lineRule="auto"/>
              <w:jc w:val="both"/>
              <w:rPr>
                <w:rFonts w:ascii="Times New Roman" w:eastAsiaTheme="minorHAnsi" w:hAnsi="Times New Roman"/>
                <w:sz w:val="24"/>
                <w:szCs w:val="24"/>
              </w:rPr>
            </w:pPr>
            <w:r w:rsidRPr="00906888">
              <w:rPr>
                <w:rFonts w:ascii="Times New Roman" w:eastAsiaTheme="minorHAnsi" w:hAnsi="Times New Roman"/>
                <w:sz w:val="24"/>
                <w:szCs w:val="24"/>
              </w:rPr>
              <w:t xml:space="preserve"> 525 izglītojamie Valmieras tehnikumā.</w:t>
            </w:r>
          </w:p>
          <w:p w:rsidR="004B5E08" w:rsidRDefault="0099639F" w:rsidP="00814DC3">
            <w:pPr>
              <w:spacing w:after="0" w:line="240" w:lineRule="auto"/>
              <w:jc w:val="both"/>
              <w:rPr>
                <w:rFonts w:ascii="Times New Roman" w:eastAsiaTheme="minorHAnsi" w:hAnsi="Times New Roman"/>
                <w:sz w:val="24"/>
                <w:szCs w:val="24"/>
              </w:rPr>
            </w:pPr>
            <w:r w:rsidRPr="00906888">
              <w:rPr>
                <w:rFonts w:ascii="Times New Roman" w:eastAsiaTheme="minorHAnsi" w:hAnsi="Times New Roman"/>
                <w:sz w:val="24"/>
                <w:szCs w:val="24"/>
              </w:rPr>
              <w:t xml:space="preserve"> Tā kā profesionālās izglītības iestādes ar nelielu izglītojamo skaitu tiek optimizētas, pievienojot kompetences centriem vai likvidējot, tad </w:t>
            </w:r>
            <w:r w:rsidRPr="00906888">
              <w:rPr>
                <w:rFonts w:ascii="Times New Roman" w:eastAsiaTheme="minorHAnsi" w:hAnsi="Times New Roman"/>
                <w:sz w:val="24"/>
                <w:szCs w:val="24"/>
                <w:u w:val="single"/>
              </w:rPr>
              <w:t xml:space="preserve">nepastāv risks </w:t>
            </w:r>
            <w:r w:rsidRPr="00906888">
              <w:rPr>
                <w:rFonts w:ascii="Times New Roman" w:eastAsiaTheme="minorHAnsi" w:hAnsi="Times New Roman"/>
                <w:sz w:val="24"/>
                <w:szCs w:val="24"/>
              </w:rPr>
              <w:t xml:space="preserve">pēkšņam un nekontrolētam kompetences centru skaita pieaugumam (palielinājumam) samazinot minimāli noteikto izglītojamo skaitu. </w:t>
            </w:r>
          </w:p>
          <w:p w:rsidR="00544852" w:rsidRDefault="00544852" w:rsidP="00906888">
            <w:pPr>
              <w:spacing w:after="0" w:line="240" w:lineRule="auto"/>
              <w:jc w:val="both"/>
              <w:rPr>
                <w:rFonts w:ascii="Times New Roman" w:eastAsiaTheme="minorHAnsi" w:hAnsi="Times New Roman"/>
                <w:sz w:val="24"/>
                <w:szCs w:val="24"/>
              </w:rPr>
            </w:pPr>
            <w:r w:rsidRPr="0099639F">
              <w:rPr>
                <w:rFonts w:ascii="Times New Roman" w:eastAsiaTheme="minorHAnsi" w:hAnsi="Times New Roman"/>
                <w:sz w:val="24"/>
                <w:szCs w:val="24"/>
              </w:rPr>
              <w:t xml:space="preserve">Projekta </w:t>
            </w:r>
            <w:r w:rsidR="004E1BA1">
              <w:rPr>
                <w:rFonts w:ascii="Times New Roman" w:eastAsiaTheme="minorHAnsi" w:hAnsi="Times New Roman"/>
                <w:sz w:val="24"/>
                <w:szCs w:val="24"/>
              </w:rPr>
              <w:t>4</w:t>
            </w:r>
            <w:r w:rsidRPr="0099639F">
              <w:rPr>
                <w:rFonts w:ascii="Times New Roman" w:eastAsiaTheme="minorHAnsi" w:hAnsi="Times New Roman"/>
                <w:sz w:val="24"/>
                <w:szCs w:val="24"/>
              </w:rPr>
              <w:t xml:space="preserve">.punkts </w:t>
            </w:r>
            <w:r>
              <w:rPr>
                <w:rFonts w:ascii="Times New Roman" w:eastAsiaTheme="minorHAnsi" w:hAnsi="Times New Roman"/>
                <w:sz w:val="24"/>
                <w:szCs w:val="24"/>
              </w:rPr>
              <w:t>paredz</w:t>
            </w:r>
            <w:r w:rsidRPr="0099639F">
              <w:rPr>
                <w:rFonts w:ascii="Times New Roman" w:eastAsiaTheme="minorHAnsi" w:hAnsi="Times New Roman"/>
                <w:sz w:val="24"/>
                <w:szCs w:val="24"/>
              </w:rPr>
              <w:t xml:space="preserve"> MK Noteikumu Nr.144 2.2.apakšpunktā precizēt vārdus “</w:t>
            </w:r>
            <w:r w:rsidRPr="0099639F">
              <w:rPr>
                <w:rFonts w:ascii="Times New Roman" w:eastAsiaTheme="minorHAnsi" w:hAnsi="Times New Roman"/>
                <w:sz w:val="24"/>
                <w:szCs w:val="24"/>
                <w:u w:val="single"/>
              </w:rPr>
              <w:t>uzsākuši mācības</w:t>
            </w:r>
            <w:r w:rsidRPr="0099639F">
              <w:rPr>
                <w:rFonts w:ascii="Times New Roman" w:eastAsiaTheme="minorHAnsi" w:hAnsi="Times New Roman"/>
                <w:sz w:val="24"/>
                <w:szCs w:val="24"/>
              </w:rPr>
              <w:t>”, aizvietojot tos ar vārdiem “</w:t>
            </w:r>
            <w:r w:rsidRPr="0099639F">
              <w:rPr>
                <w:rFonts w:ascii="Times New Roman" w:eastAsiaTheme="minorHAnsi" w:hAnsi="Times New Roman"/>
                <w:sz w:val="24"/>
                <w:szCs w:val="24"/>
                <w:u w:val="single"/>
              </w:rPr>
              <w:t>mācās</w:t>
            </w:r>
            <w:r w:rsidRPr="0099639F">
              <w:rPr>
                <w:rFonts w:ascii="Times New Roman" w:eastAsiaTheme="minorHAnsi" w:hAnsi="Times New Roman"/>
                <w:sz w:val="24"/>
                <w:szCs w:val="24"/>
              </w:rPr>
              <w:t>”, tādējādi nepārprotami nosakot, ka vienība</w:t>
            </w:r>
            <w:r>
              <w:rPr>
                <w:rFonts w:ascii="Times New Roman" w:eastAsiaTheme="minorHAnsi" w:hAnsi="Times New Roman"/>
                <w:sz w:val="24"/>
                <w:szCs w:val="24"/>
              </w:rPr>
              <w:t>,</w:t>
            </w:r>
            <w:r w:rsidRPr="0099639F">
              <w:rPr>
                <w:rFonts w:ascii="Times New Roman" w:eastAsiaTheme="minorHAnsi" w:hAnsi="Times New Roman"/>
                <w:sz w:val="24"/>
                <w:szCs w:val="24"/>
              </w:rPr>
              <w:t xml:space="preserve"> no kuras tiks rēķināti procenti ir kopējais izglītojamo skaits skolā uz 1.oktobri (nevis tikai </w:t>
            </w:r>
            <w:r w:rsidRPr="0099639F">
              <w:rPr>
                <w:rFonts w:ascii="Times New Roman" w:eastAsiaTheme="minorHAnsi" w:hAnsi="Times New Roman"/>
                <w:sz w:val="24"/>
                <w:szCs w:val="24"/>
                <w:u w:val="single"/>
              </w:rPr>
              <w:t>uzsākušie</w:t>
            </w:r>
            <w:r w:rsidRPr="0099639F">
              <w:rPr>
                <w:rFonts w:ascii="Times New Roman" w:eastAsiaTheme="minorHAnsi" w:hAnsi="Times New Roman"/>
                <w:sz w:val="24"/>
                <w:szCs w:val="24"/>
              </w:rPr>
              <w:t xml:space="preserve"> mācības attiecīgajā mācību gadā).</w:t>
            </w:r>
          </w:p>
          <w:p w:rsidR="00A04CAA" w:rsidRDefault="00FE7B3B" w:rsidP="00A04CAA">
            <w:pPr>
              <w:spacing w:after="0" w:line="240" w:lineRule="auto"/>
              <w:jc w:val="both"/>
              <w:rPr>
                <w:rFonts w:ascii="Times New Roman" w:hAnsi="Times New Roman" w:cs="Times New Roman"/>
                <w:sz w:val="24"/>
                <w:szCs w:val="24"/>
              </w:rPr>
            </w:pPr>
            <w:r>
              <w:rPr>
                <w:rFonts w:ascii="Times New Roman" w:eastAsiaTheme="minorHAnsi" w:hAnsi="Times New Roman"/>
                <w:sz w:val="24"/>
                <w:szCs w:val="24"/>
              </w:rPr>
              <w:t xml:space="preserve">Projekta </w:t>
            </w:r>
            <w:r w:rsidR="004E1BA1">
              <w:rPr>
                <w:rFonts w:ascii="Times New Roman" w:eastAsiaTheme="minorHAnsi" w:hAnsi="Times New Roman"/>
                <w:sz w:val="24"/>
                <w:szCs w:val="24"/>
              </w:rPr>
              <w:t>5</w:t>
            </w:r>
            <w:r>
              <w:rPr>
                <w:rFonts w:ascii="Times New Roman" w:eastAsiaTheme="minorHAnsi" w:hAnsi="Times New Roman"/>
                <w:sz w:val="24"/>
                <w:szCs w:val="24"/>
              </w:rPr>
              <w:t xml:space="preserve">.punkts paredz svītrot </w:t>
            </w:r>
            <w:r w:rsidRPr="00817081">
              <w:rPr>
                <w:rFonts w:ascii="Times New Roman" w:eastAsiaTheme="minorHAnsi" w:hAnsi="Times New Roman"/>
                <w:sz w:val="24"/>
                <w:szCs w:val="24"/>
              </w:rPr>
              <w:t>MK Noteikum</w:t>
            </w:r>
            <w:r>
              <w:rPr>
                <w:rFonts w:ascii="Times New Roman" w:eastAsiaTheme="minorHAnsi" w:hAnsi="Times New Roman"/>
                <w:sz w:val="24"/>
                <w:szCs w:val="24"/>
              </w:rPr>
              <w:t>u</w:t>
            </w:r>
            <w:r w:rsidRPr="00817081">
              <w:rPr>
                <w:rFonts w:ascii="Times New Roman" w:eastAsiaTheme="minorHAnsi" w:hAnsi="Times New Roman"/>
                <w:sz w:val="24"/>
                <w:szCs w:val="24"/>
              </w:rPr>
              <w:t xml:space="preserve"> Nr.144</w:t>
            </w:r>
            <w:r>
              <w:rPr>
                <w:rFonts w:ascii="Times New Roman" w:eastAsiaTheme="minorHAnsi" w:hAnsi="Times New Roman"/>
                <w:sz w:val="24"/>
                <w:szCs w:val="24"/>
              </w:rPr>
              <w:t xml:space="preserve"> 2.7.apakšpunkt</w:t>
            </w:r>
            <w:r w:rsidR="004E1BA1">
              <w:rPr>
                <w:rFonts w:ascii="Times New Roman" w:eastAsiaTheme="minorHAnsi" w:hAnsi="Times New Roman"/>
                <w:sz w:val="24"/>
                <w:szCs w:val="24"/>
              </w:rPr>
              <w:t>a ievaddaļā</w:t>
            </w:r>
            <w:r>
              <w:rPr>
                <w:rFonts w:ascii="Times New Roman" w:eastAsiaTheme="minorHAnsi" w:hAnsi="Times New Roman"/>
                <w:sz w:val="24"/>
                <w:szCs w:val="24"/>
              </w:rPr>
              <w:t xml:space="preserve"> </w:t>
            </w:r>
            <w:r w:rsidR="004E1BA1">
              <w:rPr>
                <w:rFonts w:ascii="Times New Roman" w:eastAsiaTheme="minorHAnsi" w:hAnsi="Times New Roman"/>
                <w:sz w:val="24"/>
                <w:szCs w:val="24"/>
              </w:rPr>
              <w:t>noteikumu</w:t>
            </w:r>
            <w:r>
              <w:rPr>
                <w:rFonts w:ascii="Times New Roman" w:eastAsiaTheme="minorHAnsi" w:hAnsi="Times New Roman"/>
                <w:sz w:val="24"/>
                <w:szCs w:val="24"/>
              </w:rPr>
              <w:t xml:space="preserve">, kas paredzēja atvieglojumu Kultūras ministrijas padotības profesionālās vidējās izglītības iestādēm, kuras vēlas pretendēt uz PIKC </w:t>
            </w:r>
            <w:r>
              <w:rPr>
                <w:rFonts w:ascii="Times New Roman" w:eastAsiaTheme="minorHAnsi" w:hAnsi="Times New Roman"/>
                <w:sz w:val="24"/>
                <w:szCs w:val="24"/>
              </w:rPr>
              <w:lastRenderedPageBreak/>
              <w:t>statusu</w:t>
            </w:r>
            <w:r w:rsidR="007D3197">
              <w:rPr>
                <w:rFonts w:ascii="Times New Roman" w:eastAsiaTheme="minorHAnsi" w:hAnsi="Times New Roman"/>
                <w:sz w:val="24"/>
                <w:szCs w:val="24"/>
              </w:rPr>
              <w:t xml:space="preserve">. </w:t>
            </w:r>
            <w:r w:rsidR="00A04CAA">
              <w:rPr>
                <w:rFonts w:ascii="Times New Roman" w:eastAsiaTheme="minorHAnsi" w:hAnsi="Times New Roman"/>
                <w:sz w:val="24"/>
                <w:szCs w:val="24"/>
              </w:rPr>
              <w:t>Ministru kabineta noteikumu projekt</w:t>
            </w:r>
            <w:r w:rsidR="007D3197">
              <w:rPr>
                <w:rFonts w:ascii="Times New Roman" w:eastAsiaTheme="minorHAnsi" w:hAnsi="Times New Roman"/>
                <w:sz w:val="24"/>
                <w:szCs w:val="24"/>
              </w:rPr>
              <w:t>a</w:t>
            </w:r>
            <w:r w:rsidR="00A04CAA">
              <w:rPr>
                <w:rFonts w:ascii="Times New Roman" w:eastAsiaTheme="minorHAnsi" w:hAnsi="Times New Roman"/>
                <w:sz w:val="24"/>
                <w:szCs w:val="24"/>
              </w:rPr>
              <w:t xml:space="preserve"> „</w:t>
            </w:r>
            <w:r w:rsidR="00A04CAA" w:rsidRPr="00906888">
              <w:rPr>
                <w:rFonts w:ascii="Times New Roman" w:hAnsi="Times New Roman" w:cs="Times New Roman"/>
                <w:sz w:val="24"/>
                <w:szCs w:val="24"/>
              </w:rPr>
              <w:t>P</w:t>
            </w:r>
            <w:r w:rsidR="00A04CAA" w:rsidRPr="00906888">
              <w:rPr>
                <w:rFonts w:ascii="Times New Roman" w:hAnsi="Times New Roman" w:cs="Times New Roman"/>
                <w:bCs/>
                <w:sz w:val="24"/>
                <w:szCs w:val="24"/>
              </w:rPr>
              <w:t>rofesionālās izglītības kompetences centra statusa piešķiršanas un anulēšanas kārtība mākslā, mūzikā vai dejā</w:t>
            </w:r>
            <w:r w:rsidR="00A04CAA">
              <w:rPr>
                <w:rFonts w:ascii="Times New Roman" w:hAnsi="Times New Roman" w:cs="Times New Roman"/>
                <w:bCs/>
                <w:sz w:val="24"/>
                <w:szCs w:val="24"/>
              </w:rPr>
              <w:t>”</w:t>
            </w:r>
            <w:r w:rsidR="00170FD6">
              <w:rPr>
                <w:rFonts w:ascii="Times New Roman" w:hAnsi="Times New Roman" w:cs="Times New Roman"/>
                <w:bCs/>
                <w:sz w:val="24"/>
                <w:szCs w:val="24"/>
              </w:rPr>
              <w:t xml:space="preserve"> 2.5.apakšpunkts paredz, ka </w:t>
            </w:r>
            <w:r w:rsidR="00170FD6" w:rsidRPr="00170FD6">
              <w:rPr>
                <w:rFonts w:ascii="Times New Roman" w:hAnsi="Times New Roman" w:cs="Times New Roman"/>
                <w:bCs/>
                <w:sz w:val="24"/>
                <w:szCs w:val="24"/>
              </w:rPr>
              <w:t>„</w:t>
            </w:r>
            <w:r w:rsidR="00170FD6" w:rsidRPr="00170FD6">
              <w:rPr>
                <w:rFonts w:ascii="Times New Roman" w:hAnsi="Times New Roman"/>
                <w:sz w:val="24"/>
                <w:szCs w:val="24"/>
              </w:rPr>
              <w:t>sadarbībā ar nozares organizācijām un komersantiem izglītības iestāde nozarē, kurā tā īsteno profesionālās vidējās izglītības programmas, veic reģionālā vai nozares metodiskā centra, pedagogu tālākizglītības centra un ārpus formālās izglītības sistēmas apgūtās profesionālās kompetences novērtēšanas funkcijas”</w:t>
            </w:r>
            <w:r w:rsidR="00E13250">
              <w:rPr>
                <w:rFonts w:ascii="Times New Roman" w:hAnsi="Times New Roman"/>
                <w:sz w:val="24"/>
                <w:szCs w:val="24"/>
              </w:rPr>
              <w:t xml:space="preserve">. </w:t>
            </w:r>
            <w:r w:rsidR="00C621C1">
              <w:rPr>
                <w:rFonts w:ascii="Times New Roman" w:hAnsi="Times New Roman"/>
                <w:sz w:val="24"/>
                <w:szCs w:val="24"/>
              </w:rPr>
              <w:t xml:space="preserve">Pēc </w:t>
            </w:r>
            <w:r w:rsidR="00C621C1">
              <w:rPr>
                <w:rFonts w:ascii="Times New Roman" w:eastAsiaTheme="minorHAnsi" w:hAnsi="Times New Roman"/>
                <w:sz w:val="24"/>
                <w:szCs w:val="24"/>
              </w:rPr>
              <w:t>Ministru kabineta noteikumu projekta „</w:t>
            </w:r>
            <w:r w:rsidR="00C621C1" w:rsidRPr="00906888">
              <w:rPr>
                <w:rFonts w:ascii="Times New Roman" w:hAnsi="Times New Roman" w:cs="Times New Roman"/>
                <w:sz w:val="24"/>
                <w:szCs w:val="24"/>
              </w:rPr>
              <w:t>P</w:t>
            </w:r>
            <w:r w:rsidR="00C621C1" w:rsidRPr="00906888">
              <w:rPr>
                <w:rFonts w:ascii="Times New Roman" w:hAnsi="Times New Roman" w:cs="Times New Roman"/>
                <w:bCs/>
                <w:sz w:val="24"/>
                <w:szCs w:val="24"/>
              </w:rPr>
              <w:t>rofesionālās izglītības kompetences centra statusa piešķiršanas un anulēšanas kārtība mākslā, mūzikā vai dejā</w:t>
            </w:r>
            <w:r w:rsidR="00C621C1">
              <w:rPr>
                <w:rFonts w:ascii="Times New Roman" w:hAnsi="Times New Roman" w:cs="Times New Roman"/>
                <w:bCs/>
                <w:sz w:val="24"/>
                <w:szCs w:val="24"/>
              </w:rPr>
              <w:t xml:space="preserve">” apstiprināšanas </w:t>
            </w:r>
            <w:r w:rsidR="00C621C1">
              <w:rPr>
                <w:rFonts w:ascii="Times New Roman" w:hAnsi="Times New Roman" w:cs="Times New Roman"/>
                <w:sz w:val="24"/>
                <w:szCs w:val="24"/>
              </w:rPr>
              <w:t xml:space="preserve">Ministru kabineta noteikumu Nr.144 2.7.apakšpunktā ietvertās normas </w:t>
            </w:r>
            <w:r w:rsidR="00C621C1" w:rsidRPr="00906888">
              <w:rPr>
                <w:rFonts w:ascii="Times New Roman" w:hAnsi="Times New Roman" w:cs="Times New Roman"/>
                <w:sz w:val="24"/>
                <w:szCs w:val="24"/>
              </w:rPr>
              <w:t>dublē</w:t>
            </w:r>
            <w:r w:rsidR="00C621C1">
              <w:rPr>
                <w:rFonts w:ascii="Times New Roman" w:hAnsi="Times New Roman" w:cs="Times New Roman"/>
                <w:sz w:val="24"/>
                <w:szCs w:val="24"/>
              </w:rPr>
              <w:t>sies, t</w:t>
            </w:r>
            <w:r w:rsidR="00E13250">
              <w:rPr>
                <w:rFonts w:ascii="Times New Roman" w:hAnsi="Times New Roman"/>
                <w:sz w:val="24"/>
                <w:szCs w:val="24"/>
              </w:rPr>
              <w:t xml:space="preserve">ādējādi </w:t>
            </w:r>
            <w:r w:rsidR="00A04CAA">
              <w:rPr>
                <w:rFonts w:ascii="Times New Roman" w:hAnsi="Times New Roman" w:cs="Times New Roman"/>
                <w:bCs/>
                <w:sz w:val="24"/>
                <w:szCs w:val="24"/>
              </w:rPr>
              <w:t xml:space="preserve">grozījums tiek veikts, </w:t>
            </w:r>
            <w:r w:rsidR="00A04CAA" w:rsidRPr="00906888">
              <w:rPr>
                <w:rFonts w:ascii="Times New Roman" w:hAnsi="Times New Roman" w:cs="Times New Roman"/>
                <w:sz w:val="24"/>
                <w:szCs w:val="24"/>
              </w:rPr>
              <w:t xml:space="preserve">lai </w:t>
            </w:r>
            <w:r w:rsidR="00C621C1">
              <w:rPr>
                <w:rFonts w:ascii="Times New Roman" w:hAnsi="Times New Roman" w:cs="Times New Roman"/>
                <w:sz w:val="24"/>
                <w:szCs w:val="24"/>
              </w:rPr>
              <w:t xml:space="preserve">to </w:t>
            </w:r>
            <w:r w:rsidR="00A04CAA" w:rsidRPr="00906888">
              <w:rPr>
                <w:rFonts w:ascii="Times New Roman" w:hAnsi="Times New Roman" w:cs="Times New Roman"/>
                <w:sz w:val="24"/>
                <w:szCs w:val="24"/>
              </w:rPr>
              <w:t>novērstu.</w:t>
            </w:r>
          </w:p>
          <w:p w:rsidR="00814DC3" w:rsidRDefault="0099639F" w:rsidP="00FD0791">
            <w:pPr>
              <w:spacing w:after="0" w:line="240" w:lineRule="auto"/>
              <w:jc w:val="both"/>
              <w:rPr>
                <w:rFonts w:ascii="Times New Roman" w:eastAsiaTheme="minorHAnsi" w:hAnsi="Times New Roman"/>
                <w:sz w:val="24"/>
                <w:szCs w:val="24"/>
              </w:rPr>
            </w:pPr>
            <w:r w:rsidRPr="00817081">
              <w:rPr>
                <w:rFonts w:ascii="Times New Roman" w:eastAsiaTheme="minorHAnsi" w:hAnsi="Times New Roman"/>
                <w:sz w:val="24"/>
                <w:szCs w:val="24"/>
              </w:rPr>
              <w:t xml:space="preserve">Projekta </w:t>
            </w:r>
            <w:r w:rsidR="004E1BA1">
              <w:rPr>
                <w:rFonts w:ascii="Times New Roman" w:eastAsiaTheme="minorHAnsi" w:hAnsi="Times New Roman"/>
                <w:sz w:val="24"/>
                <w:szCs w:val="24"/>
              </w:rPr>
              <w:t>6</w:t>
            </w:r>
            <w:r w:rsidRPr="00817081">
              <w:rPr>
                <w:rFonts w:ascii="Times New Roman" w:eastAsiaTheme="minorHAnsi" w:hAnsi="Times New Roman"/>
                <w:sz w:val="24"/>
                <w:szCs w:val="24"/>
              </w:rPr>
              <w:t xml:space="preserve">.punkts </w:t>
            </w:r>
            <w:r w:rsidR="00544852">
              <w:rPr>
                <w:rFonts w:ascii="Times New Roman" w:eastAsiaTheme="minorHAnsi" w:hAnsi="Times New Roman"/>
                <w:sz w:val="24"/>
                <w:szCs w:val="24"/>
              </w:rPr>
              <w:t>paredz</w:t>
            </w:r>
            <w:r w:rsidR="00544852" w:rsidRPr="00817081">
              <w:rPr>
                <w:rFonts w:ascii="Times New Roman" w:eastAsiaTheme="minorHAnsi" w:hAnsi="Times New Roman"/>
                <w:sz w:val="24"/>
                <w:szCs w:val="24"/>
              </w:rPr>
              <w:t xml:space="preserve"> </w:t>
            </w:r>
            <w:r w:rsidRPr="00817081">
              <w:rPr>
                <w:rFonts w:ascii="Times New Roman" w:eastAsiaTheme="minorHAnsi" w:hAnsi="Times New Roman"/>
                <w:sz w:val="24"/>
                <w:szCs w:val="24"/>
              </w:rPr>
              <w:t>aizstāt MK Noteikum</w:t>
            </w:r>
            <w:r w:rsidR="004E1BA1">
              <w:rPr>
                <w:rFonts w:ascii="Times New Roman" w:eastAsiaTheme="minorHAnsi" w:hAnsi="Times New Roman"/>
                <w:sz w:val="24"/>
                <w:szCs w:val="24"/>
              </w:rPr>
              <w:t>u</w:t>
            </w:r>
            <w:r w:rsidRPr="00817081">
              <w:rPr>
                <w:rFonts w:ascii="Times New Roman" w:eastAsiaTheme="minorHAnsi" w:hAnsi="Times New Roman"/>
                <w:sz w:val="24"/>
                <w:szCs w:val="24"/>
              </w:rPr>
              <w:t xml:space="preserve"> Nr.144 2.7.1.apakšpunktā skaitli “100” ar skaitli “60”. Pamatojums: līdz šim, lai nodrošinātu Eiropas Savienības finansējuma, kas tiek ieguldīts profesionālās izglītības kompetences centros, efektīvu izlietojumu, tika noteikts, ka sadarbībā ar nozares organizācijām un komersantiem attiecīgā izglītības iestāde vismaz divās nozarēs (turpmāk – atbilstošā nozare), kurās tā īsteno profesionālās vidējās izglītības programmas, veic reģionālā vai nozares metodiskā centra, pedagogu tālākizglītības centra un ārpus formālās izglītības sistēmas apgūtās profesionālās kompetences centra novērtēšanas funkcijas, tai skaitā nodrošina vienlaikus ne mazāk kā 100 izglītojamiem mācības izglītības programmās katrā no atbilstošām nozarēm kopumā. Aprēķini tieši šādam skaitam tika veikti ņemot par pamatu minimāli noteikto izglītojamo skaitu 4.gadīgajās izglītības programmu grupās (25) reizinot ar četriem mācību gadiem (kursiem): 25 (1.kurss)+25(2.kurss)+25(3.kurss)+25(4.kurss)=100 izglītojamie atbilstošā nozarē </w:t>
            </w:r>
            <w:r w:rsidRPr="00817081">
              <w:rPr>
                <w:rFonts w:ascii="Times New Roman" w:eastAsiaTheme="minorHAnsi" w:hAnsi="Times New Roman"/>
                <w:sz w:val="24"/>
                <w:szCs w:val="24"/>
                <w:u w:val="single"/>
              </w:rPr>
              <w:t>vienlaicīgi</w:t>
            </w:r>
            <w:r w:rsidRPr="00817081">
              <w:rPr>
                <w:rFonts w:ascii="Times New Roman" w:eastAsiaTheme="minorHAnsi" w:hAnsi="Times New Roman"/>
                <w:sz w:val="24"/>
                <w:szCs w:val="24"/>
              </w:rPr>
              <w:t xml:space="preserve">. Savukārt šobrīd papildus valsts budžeta finansētajām izglītības programmām jau vairākus gadus tiek īstenots arī Eiropas Sociālā fonda projekts, kurā tiek īstenotas 3.līmeņa profesionālās izglītības programmas izglītojamiem pēc vidējās izglītības, kur minimālais izglītojamo skaits grupā ir noteikts 15 izglītojamie. Tādējādi, mainoties nosacījumiem attiecībā uz minimālo izglītojamo skaitu šādās grupās, joprojām ir iespējams nodrošināt efektīvu ieguldīto finanšu līdzekļu izmantošanu attiecīgās nozares mācību aprīkojumā arī ar vismaz 60 izglītojamiem, kuri mācās vienlaicīgi atbilstošā nozarē. Turklāt samazinot minimāli noteikto izglītojamo skaitu </w:t>
            </w:r>
            <w:r w:rsidRPr="00817081">
              <w:rPr>
                <w:rFonts w:ascii="Times New Roman" w:eastAsiaTheme="minorHAnsi" w:hAnsi="Times New Roman"/>
                <w:sz w:val="24"/>
                <w:szCs w:val="24"/>
                <w:u w:val="single"/>
              </w:rPr>
              <w:t>atbilstošajā nozarē</w:t>
            </w:r>
            <w:r w:rsidRPr="00817081">
              <w:rPr>
                <w:rFonts w:ascii="Times New Roman" w:eastAsiaTheme="minorHAnsi" w:hAnsi="Times New Roman"/>
                <w:sz w:val="24"/>
                <w:szCs w:val="24"/>
              </w:rPr>
              <w:t xml:space="preserve">, skolas gūst iespēju </w:t>
            </w:r>
            <w:r w:rsidRPr="00817081">
              <w:rPr>
                <w:rFonts w:ascii="Times New Roman" w:eastAsiaTheme="minorHAnsi" w:hAnsi="Times New Roman"/>
                <w:sz w:val="24"/>
                <w:szCs w:val="24"/>
                <w:u w:val="single"/>
              </w:rPr>
              <w:t>uzsākt arī jaunu programmu īstenošanu</w:t>
            </w:r>
            <w:r w:rsidRPr="00817081">
              <w:rPr>
                <w:rFonts w:ascii="Times New Roman" w:eastAsiaTheme="minorHAnsi" w:hAnsi="Times New Roman"/>
                <w:sz w:val="24"/>
                <w:szCs w:val="24"/>
              </w:rPr>
              <w:t>, veicot tajās atbilstošus nepieciešamos ieguldījumus.</w:t>
            </w:r>
          </w:p>
          <w:p w:rsidR="00FE7B3B" w:rsidRDefault="00FE7B3B" w:rsidP="00FD0791">
            <w:pPr>
              <w:spacing w:after="0" w:line="240" w:lineRule="auto"/>
              <w:jc w:val="both"/>
              <w:rPr>
                <w:rFonts w:ascii="Times New Roman" w:hAnsi="Times New Roman" w:cs="Times New Roman"/>
                <w:bCs/>
                <w:sz w:val="24"/>
                <w:szCs w:val="24"/>
              </w:rPr>
            </w:pPr>
            <w:r>
              <w:rPr>
                <w:rFonts w:ascii="Times New Roman" w:eastAsiaTheme="minorHAnsi" w:hAnsi="Times New Roman"/>
                <w:sz w:val="24"/>
                <w:szCs w:val="24"/>
              </w:rPr>
              <w:lastRenderedPageBreak/>
              <w:t xml:space="preserve">Projekta </w:t>
            </w:r>
            <w:r w:rsidR="004E1BA1">
              <w:rPr>
                <w:rFonts w:ascii="Times New Roman" w:eastAsiaTheme="minorHAnsi" w:hAnsi="Times New Roman"/>
                <w:sz w:val="24"/>
                <w:szCs w:val="24"/>
              </w:rPr>
              <w:t>7</w:t>
            </w:r>
            <w:r>
              <w:rPr>
                <w:rFonts w:ascii="Times New Roman" w:eastAsiaTheme="minorHAnsi" w:hAnsi="Times New Roman"/>
                <w:sz w:val="24"/>
                <w:szCs w:val="24"/>
              </w:rPr>
              <w:t>.</w:t>
            </w:r>
            <w:r w:rsidRPr="00E55B1F">
              <w:rPr>
                <w:rFonts w:ascii="Times New Roman" w:eastAsiaTheme="minorHAnsi" w:hAnsi="Times New Roman"/>
                <w:sz w:val="24"/>
                <w:szCs w:val="24"/>
              </w:rPr>
              <w:t>punkts paredz svītrot</w:t>
            </w:r>
            <w:r w:rsidR="00A04CAA" w:rsidRPr="00E55B1F">
              <w:rPr>
                <w:rFonts w:ascii="Times New Roman" w:eastAsiaTheme="minorHAnsi" w:hAnsi="Times New Roman"/>
                <w:sz w:val="24"/>
                <w:szCs w:val="24"/>
              </w:rPr>
              <w:t xml:space="preserve"> MK Noteikumu Nr.144 3.</w:t>
            </w:r>
            <w:r w:rsidR="004E1BA1">
              <w:rPr>
                <w:rFonts w:ascii="Times New Roman" w:eastAsiaTheme="minorHAnsi" w:hAnsi="Times New Roman"/>
                <w:sz w:val="24"/>
                <w:szCs w:val="24"/>
              </w:rPr>
              <w:t xml:space="preserve"> </w:t>
            </w:r>
            <w:r w:rsidR="00A04CAA" w:rsidRPr="00E55B1F">
              <w:rPr>
                <w:rFonts w:ascii="Times New Roman" w:eastAsiaTheme="minorHAnsi" w:hAnsi="Times New Roman"/>
                <w:sz w:val="24"/>
                <w:szCs w:val="24"/>
              </w:rPr>
              <w:t>un 4.punktu</w:t>
            </w:r>
            <w:r w:rsidR="00615205" w:rsidRPr="00E55B1F">
              <w:rPr>
                <w:rFonts w:ascii="Times New Roman" w:eastAsiaTheme="minorHAnsi" w:hAnsi="Times New Roman"/>
                <w:sz w:val="24"/>
                <w:szCs w:val="24"/>
              </w:rPr>
              <w:t xml:space="preserve">, kas </w:t>
            </w:r>
            <w:r w:rsidR="00E55B1F" w:rsidRPr="00E55B1F">
              <w:rPr>
                <w:rFonts w:ascii="Times New Roman" w:eastAsiaTheme="minorHAnsi" w:hAnsi="Times New Roman"/>
                <w:sz w:val="24"/>
                <w:szCs w:val="24"/>
              </w:rPr>
              <w:t>paredz izņēmuma apstākļus</w:t>
            </w:r>
            <w:r w:rsidR="00615205" w:rsidRPr="00E55B1F">
              <w:rPr>
                <w:rFonts w:ascii="Times New Roman" w:eastAsiaTheme="minorHAnsi" w:hAnsi="Times New Roman"/>
                <w:sz w:val="24"/>
                <w:szCs w:val="24"/>
              </w:rPr>
              <w:t xml:space="preserve"> Kultūras ministrijas padotības profesionālās vidējās izglītības iestādēm, kuras vēlas pretendēt uz PIKC statusu.</w:t>
            </w:r>
            <w:r w:rsidR="006D4939" w:rsidRPr="00E55B1F">
              <w:rPr>
                <w:rFonts w:ascii="Times New Roman" w:eastAsiaTheme="minorHAnsi" w:hAnsi="Times New Roman"/>
                <w:sz w:val="24"/>
                <w:szCs w:val="24"/>
              </w:rPr>
              <w:t xml:space="preserve"> Pēc tam, kad tiks apstiprināts </w:t>
            </w:r>
            <w:r w:rsidR="006D4939" w:rsidRPr="00E55B1F">
              <w:rPr>
                <w:rFonts w:ascii="Times New Roman" w:hAnsi="Times New Roman" w:cs="Times New Roman"/>
                <w:sz w:val="24"/>
                <w:szCs w:val="24"/>
              </w:rPr>
              <w:t>Kultūras ministrijas izstrādātais Ministru kabineta noteikumu projekts „P</w:t>
            </w:r>
            <w:r w:rsidR="006D4939" w:rsidRPr="00E55B1F">
              <w:rPr>
                <w:rFonts w:ascii="Times New Roman" w:hAnsi="Times New Roman" w:cs="Times New Roman"/>
                <w:bCs/>
                <w:sz w:val="24"/>
                <w:szCs w:val="24"/>
              </w:rPr>
              <w:t>rofesionālās izglītības kompetences centra statusa piešķiršanas un anulēšanas kārtība mākslā, mūzikā vai dejā”, MK Noteikumu Nr.</w:t>
            </w:r>
            <w:r w:rsidR="00200BEF">
              <w:rPr>
                <w:rFonts w:ascii="Times New Roman" w:hAnsi="Times New Roman" w:cs="Times New Roman"/>
                <w:bCs/>
                <w:sz w:val="24"/>
                <w:szCs w:val="24"/>
              </w:rPr>
              <w:t xml:space="preserve"> </w:t>
            </w:r>
            <w:r w:rsidR="006D4939" w:rsidRPr="00E55B1F">
              <w:rPr>
                <w:rFonts w:ascii="Times New Roman" w:hAnsi="Times New Roman" w:cs="Times New Roman"/>
                <w:bCs/>
                <w:sz w:val="24"/>
                <w:szCs w:val="24"/>
              </w:rPr>
              <w:t>144 iekļautie izņēmuma</w:t>
            </w:r>
            <w:r w:rsidR="006D4939">
              <w:rPr>
                <w:rFonts w:ascii="Times New Roman" w:hAnsi="Times New Roman" w:cs="Times New Roman"/>
                <w:bCs/>
                <w:sz w:val="24"/>
                <w:szCs w:val="24"/>
              </w:rPr>
              <w:t xml:space="preserve"> apstākļi attiecībā uz Kultūras ministrijas padotības izglītības iestādēm kļ</w:t>
            </w:r>
            <w:r w:rsidR="00E55B1F">
              <w:rPr>
                <w:rFonts w:ascii="Times New Roman" w:hAnsi="Times New Roman" w:cs="Times New Roman"/>
                <w:bCs/>
                <w:sz w:val="24"/>
                <w:szCs w:val="24"/>
              </w:rPr>
              <w:t>ūs</w:t>
            </w:r>
            <w:r w:rsidR="006D4939">
              <w:rPr>
                <w:rFonts w:ascii="Times New Roman" w:hAnsi="Times New Roman" w:cs="Times New Roman"/>
                <w:bCs/>
                <w:sz w:val="24"/>
                <w:szCs w:val="24"/>
              </w:rPr>
              <w:t xml:space="preserve"> nevajadzīgi.</w:t>
            </w:r>
          </w:p>
          <w:p w:rsidR="00CA3D8E" w:rsidRDefault="00CA3D8E" w:rsidP="00CA3D8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Projekta 8.punkts paredz svītrot </w:t>
            </w:r>
            <w:r w:rsidRPr="00E55B1F">
              <w:rPr>
                <w:rFonts w:ascii="Times New Roman" w:hAnsi="Times New Roman" w:cs="Times New Roman"/>
                <w:bCs/>
                <w:sz w:val="24"/>
                <w:szCs w:val="24"/>
              </w:rPr>
              <w:t>MK Noteikumu Nr.</w:t>
            </w:r>
            <w:r>
              <w:rPr>
                <w:rFonts w:ascii="Times New Roman" w:hAnsi="Times New Roman" w:cs="Times New Roman"/>
                <w:bCs/>
                <w:sz w:val="24"/>
                <w:szCs w:val="24"/>
              </w:rPr>
              <w:t xml:space="preserve"> </w:t>
            </w:r>
            <w:r w:rsidRPr="00E55B1F">
              <w:rPr>
                <w:rFonts w:ascii="Times New Roman" w:hAnsi="Times New Roman" w:cs="Times New Roman"/>
                <w:bCs/>
                <w:sz w:val="24"/>
                <w:szCs w:val="24"/>
              </w:rPr>
              <w:t>144</w:t>
            </w:r>
            <w:r>
              <w:rPr>
                <w:rFonts w:ascii="Times New Roman" w:hAnsi="Times New Roman" w:cs="Times New Roman"/>
                <w:bCs/>
                <w:sz w:val="24"/>
                <w:szCs w:val="24"/>
              </w:rPr>
              <w:t xml:space="preserve"> 7.un 8.punktā vārdus un skaitli „un 4.punktā”, jo tas paredz </w:t>
            </w:r>
            <w:r w:rsidRPr="00E55B1F">
              <w:rPr>
                <w:rFonts w:ascii="Times New Roman" w:eastAsiaTheme="minorHAnsi" w:hAnsi="Times New Roman"/>
                <w:sz w:val="24"/>
                <w:szCs w:val="24"/>
              </w:rPr>
              <w:t xml:space="preserve">izņēmuma apstākļus Kultūras ministrijas padotības profesionālās vidējās izglītības iestādēm, kuras vēlas pretendēt uz PIKC statusu. Pēc tam, kad tiks apstiprināts </w:t>
            </w:r>
            <w:r w:rsidRPr="00E55B1F">
              <w:rPr>
                <w:rFonts w:ascii="Times New Roman" w:hAnsi="Times New Roman" w:cs="Times New Roman"/>
                <w:sz w:val="24"/>
                <w:szCs w:val="24"/>
              </w:rPr>
              <w:t>Kultūras ministrijas izstrādātais Ministru kabineta noteikumu projekts „P</w:t>
            </w:r>
            <w:r w:rsidRPr="00E55B1F">
              <w:rPr>
                <w:rFonts w:ascii="Times New Roman" w:hAnsi="Times New Roman" w:cs="Times New Roman"/>
                <w:bCs/>
                <w:sz w:val="24"/>
                <w:szCs w:val="24"/>
              </w:rPr>
              <w:t>rofesionālās izglītības kompetences centra statusa piešķiršanas un anulēšanas kārtība mākslā, mūzikā vai dejā”, MK Noteikumu Nr.</w:t>
            </w:r>
            <w:r>
              <w:rPr>
                <w:rFonts w:ascii="Times New Roman" w:hAnsi="Times New Roman" w:cs="Times New Roman"/>
                <w:bCs/>
                <w:sz w:val="24"/>
                <w:szCs w:val="24"/>
              </w:rPr>
              <w:t xml:space="preserve"> </w:t>
            </w:r>
            <w:r w:rsidRPr="00E55B1F">
              <w:rPr>
                <w:rFonts w:ascii="Times New Roman" w:hAnsi="Times New Roman" w:cs="Times New Roman"/>
                <w:bCs/>
                <w:sz w:val="24"/>
                <w:szCs w:val="24"/>
              </w:rPr>
              <w:t>144 iekļautie izņēmuma</w:t>
            </w:r>
            <w:r>
              <w:rPr>
                <w:rFonts w:ascii="Times New Roman" w:hAnsi="Times New Roman" w:cs="Times New Roman"/>
                <w:bCs/>
                <w:sz w:val="24"/>
                <w:szCs w:val="24"/>
              </w:rPr>
              <w:t xml:space="preserve"> apstākļi attiecībā uz Kultūras ministrijas padotības izglītības iestādēm kļūs nevajadzīgi.</w:t>
            </w:r>
          </w:p>
          <w:p w:rsidR="00CA3D8E" w:rsidRDefault="00CA3D8E" w:rsidP="00FD0791">
            <w:pPr>
              <w:spacing w:after="0" w:line="240" w:lineRule="auto"/>
              <w:jc w:val="both"/>
              <w:rPr>
                <w:rFonts w:ascii="Times New Roman" w:eastAsiaTheme="minorHAnsi" w:hAnsi="Times New Roman"/>
                <w:sz w:val="24"/>
                <w:szCs w:val="24"/>
              </w:rPr>
            </w:pPr>
          </w:p>
          <w:p w:rsidR="00544852" w:rsidRDefault="0099639F" w:rsidP="004A00D2">
            <w:pPr>
              <w:spacing w:after="0" w:line="240" w:lineRule="auto"/>
              <w:jc w:val="both"/>
              <w:rPr>
                <w:rFonts w:ascii="Times New Roman" w:eastAsiaTheme="minorHAnsi" w:hAnsi="Times New Roman"/>
                <w:sz w:val="24"/>
                <w:szCs w:val="24"/>
              </w:rPr>
            </w:pPr>
            <w:r w:rsidRPr="00817081">
              <w:rPr>
                <w:rFonts w:ascii="Times New Roman" w:eastAsiaTheme="minorHAnsi" w:hAnsi="Times New Roman"/>
                <w:sz w:val="24"/>
                <w:szCs w:val="24"/>
              </w:rPr>
              <w:t>Augstāk minētajiem grozījumiem ietekmes uz budžetu nebūs.</w:t>
            </w:r>
          </w:p>
        </w:tc>
      </w:tr>
      <w:tr w:rsidR="0019096B"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lastRenderedPageBreak/>
              <w:t>3.</w:t>
            </w:r>
          </w:p>
        </w:tc>
        <w:tc>
          <w:tcPr>
            <w:tcW w:w="1474" w:type="pct"/>
            <w:tcBorders>
              <w:top w:val="outset" w:sz="6" w:space="0" w:color="000000"/>
              <w:left w:val="single" w:sz="4" w:space="0" w:color="auto"/>
              <w:bottom w:val="outset" w:sz="6" w:space="0" w:color="000000"/>
              <w:right w:val="outset" w:sz="6" w:space="0" w:color="000000"/>
            </w:tcBorders>
          </w:tcPr>
          <w:p w:rsidR="0019096B" w:rsidRPr="003E1CD7" w:rsidRDefault="0099639F" w:rsidP="007A2B1A">
            <w:pPr>
              <w:spacing w:after="0" w:line="240" w:lineRule="auto"/>
              <w:rPr>
                <w:rFonts w:ascii="Times New Roman" w:hAnsi="Times New Roman" w:cs="Times New Roman"/>
                <w:sz w:val="24"/>
                <w:szCs w:val="24"/>
              </w:rPr>
            </w:pPr>
            <w:r w:rsidRPr="003E1CD7">
              <w:rPr>
                <w:rFonts w:ascii="Times New Roman" w:hAnsi="Times New Roman" w:cs="Times New Roman"/>
                <w:sz w:val="24"/>
                <w:szCs w:val="24"/>
              </w:rPr>
              <w:t>Projekta izstrādē iesaistītās institūcijas</w:t>
            </w:r>
          </w:p>
        </w:tc>
        <w:tc>
          <w:tcPr>
            <w:tcW w:w="3194" w:type="pct"/>
            <w:tcBorders>
              <w:top w:val="outset" w:sz="6" w:space="0" w:color="000000"/>
              <w:left w:val="outset" w:sz="6" w:space="0" w:color="000000"/>
              <w:bottom w:val="outset" w:sz="6" w:space="0" w:color="000000"/>
              <w:right w:val="outset" w:sz="6" w:space="0" w:color="000000"/>
            </w:tcBorders>
            <w:hideMark/>
          </w:tcPr>
          <w:p w:rsidR="0019096B" w:rsidRPr="003E1CD7" w:rsidRDefault="0099639F" w:rsidP="007A2B1A">
            <w:pPr>
              <w:spacing w:after="0" w:line="240" w:lineRule="auto"/>
              <w:jc w:val="both"/>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t>Latvijas Nacionālais kultūras centrs, Kultūras ministrija, Izglītības un zinātnes ministrija.</w:t>
            </w:r>
          </w:p>
        </w:tc>
      </w:tr>
      <w:tr w:rsidR="0019096B"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t>4.</w:t>
            </w:r>
          </w:p>
        </w:tc>
        <w:tc>
          <w:tcPr>
            <w:tcW w:w="1474" w:type="pct"/>
            <w:tcBorders>
              <w:top w:val="outset" w:sz="6" w:space="0" w:color="000000"/>
              <w:left w:val="single" w:sz="4" w:space="0" w:color="auto"/>
              <w:bottom w:val="outset" w:sz="6" w:space="0" w:color="000000"/>
              <w:right w:val="outset" w:sz="6" w:space="0" w:color="000000"/>
            </w:tcBorders>
          </w:tcPr>
          <w:p w:rsidR="0019096B" w:rsidRPr="003E1CD7" w:rsidRDefault="0099639F" w:rsidP="007A2B1A">
            <w:pPr>
              <w:spacing w:after="0" w:line="240" w:lineRule="auto"/>
              <w:rPr>
                <w:rFonts w:ascii="Times New Roman" w:hAnsi="Times New Roman" w:cs="Times New Roman"/>
                <w:sz w:val="24"/>
                <w:szCs w:val="24"/>
              </w:rPr>
            </w:pPr>
            <w:r w:rsidRPr="003E1CD7">
              <w:rPr>
                <w:rFonts w:ascii="Times New Roman" w:hAnsi="Times New Roman" w:cs="Times New Roman"/>
                <w:sz w:val="24"/>
                <w:szCs w:val="24"/>
              </w:rPr>
              <w:t>Cita informācija</w:t>
            </w:r>
          </w:p>
        </w:tc>
        <w:tc>
          <w:tcPr>
            <w:tcW w:w="3194" w:type="pct"/>
            <w:tcBorders>
              <w:top w:val="outset" w:sz="6" w:space="0" w:color="000000"/>
              <w:left w:val="outset" w:sz="6" w:space="0" w:color="000000"/>
              <w:bottom w:val="outset" w:sz="6" w:space="0" w:color="000000"/>
              <w:right w:val="outset" w:sz="6" w:space="0" w:color="000000"/>
            </w:tcBorders>
            <w:hideMark/>
          </w:tcPr>
          <w:p w:rsidR="0019096B" w:rsidRPr="003E1CD7" w:rsidRDefault="0099639F" w:rsidP="007A2B1A">
            <w:pPr>
              <w:spacing w:after="0" w:line="240" w:lineRule="auto"/>
              <w:jc w:val="both"/>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t xml:space="preserve"> Nav.</w:t>
            </w:r>
          </w:p>
        </w:tc>
      </w:tr>
    </w:tbl>
    <w:p w:rsidR="00B47ED6" w:rsidRPr="003E1CD7" w:rsidRDefault="00B47ED6" w:rsidP="007A2B1A">
      <w:pPr>
        <w:spacing w:after="0" w:line="240" w:lineRule="auto"/>
        <w:rPr>
          <w:rFonts w:ascii="Times New Roman" w:hAnsi="Times New Roman" w:cs="Times New Roman"/>
          <w:b/>
          <w:bCs/>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4"/>
        <w:gridCol w:w="2912"/>
        <w:gridCol w:w="5765"/>
      </w:tblGrid>
      <w:tr w:rsidR="00AE2D0E" w:rsidRPr="00E32590" w:rsidTr="00542B1C">
        <w:trPr>
          <w:trHeight w:val="57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AE2D0E" w:rsidRPr="003E1CD7" w:rsidRDefault="0099639F" w:rsidP="002E4C78">
            <w:pPr>
              <w:pStyle w:val="naisnod"/>
              <w:spacing w:before="0" w:after="0"/>
            </w:pPr>
            <w:r w:rsidRPr="003E1CD7">
              <w:t xml:space="preserve">  II. </w:t>
            </w:r>
            <w:r w:rsidRPr="003E1CD7">
              <w:rPr>
                <w:bCs w:val="0"/>
              </w:rPr>
              <w:t>Tiesību akta projekta ietekme uz sabiedrību, tautsaimniecības attīstību un administratīvo slogu</w:t>
            </w:r>
          </w:p>
        </w:tc>
      </w:tr>
      <w:tr w:rsidR="00AE2D0E" w:rsidRPr="00E32590" w:rsidTr="00542B1C">
        <w:trPr>
          <w:trHeight w:val="405"/>
          <w:tblCellSpacing w:w="0" w:type="dxa"/>
        </w:trPr>
        <w:tc>
          <w:tcPr>
            <w:tcW w:w="233" w:type="pct"/>
            <w:tcBorders>
              <w:top w:val="outset" w:sz="6" w:space="0" w:color="auto"/>
              <w:left w:val="outset" w:sz="6" w:space="0" w:color="auto"/>
              <w:bottom w:val="outset" w:sz="6" w:space="0" w:color="auto"/>
              <w:right w:val="outset" w:sz="6" w:space="0" w:color="auto"/>
            </w:tcBorders>
          </w:tcPr>
          <w:p w:rsidR="00AE2D0E" w:rsidRPr="00E55B1F" w:rsidRDefault="0099639F" w:rsidP="002E4C78">
            <w:pPr>
              <w:pStyle w:val="naiskr"/>
              <w:spacing w:before="0" w:after="0"/>
              <w:jc w:val="center"/>
            </w:pPr>
            <w:r w:rsidRPr="00E55B1F">
              <w:t>1.</w:t>
            </w:r>
          </w:p>
        </w:tc>
        <w:tc>
          <w:tcPr>
            <w:tcW w:w="1600" w:type="pct"/>
            <w:tcBorders>
              <w:top w:val="outset" w:sz="6" w:space="0" w:color="auto"/>
              <w:left w:val="outset" w:sz="6" w:space="0" w:color="auto"/>
              <w:bottom w:val="outset" w:sz="6" w:space="0" w:color="auto"/>
              <w:right w:val="outset" w:sz="6" w:space="0" w:color="auto"/>
            </w:tcBorders>
          </w:tcPr>
          <w:p w:rsidR="00AE2D0E" w:rsidRPr="00E55B1F" w:rsidRDefault="0099639F" w:rsidP="002E4C78">
            <w:pPr>
              <w:pStyle w:val="naiskr"/>
              <w:spacing w:before="0" w:after="0"/>
            </w:pPr>
            <w:r w:rsidRPr="00E55B1F">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tcPr>
          <w:p w:rsidR="00C32789" w:rsidRDefault="004E1BA1">
            <w:pPr>
              <w:pStyle w:val="naiskr"/>
              <w:spacing w:before="0" w:after="0"/>
              <w:ind w:left="66" w:right="-1"/>
              <w:jc w:val="both"/>
            </w:pPr>
            <w:r w:rsidRPr="004E1BA1">
              <w:t>Projekta tiesiskais regulējums attiecas uz izglītības iestādēm, kuras īsteno profesionālās vidējās izglītības programmas, kas dod iespēju iegūt trešo profesionālās kvalifikācijas līmeni.</w:t>
            </w:r>
          </w:p>
        </w:tc>
      </w:tr>
      <w:tr w:rsidR="00AE2D0E" w:rsidRPr="00E32590" w:rsidTr="00542B1C">
        <w:trPr>
          <w:trHeight w:val="523"/>
          <w:tblCellSpacing w:w="0" w:type="dxa"/>
        </w:trPr>
        <w:tc>
          <w:tcPr>
            <w:tcW w:w="233"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jc w:val="center"/>
            </w:pPr>
            <w:r w:rsidRPr="004170FF">
              <w:t>2.</w:t>
            </w:r>
          </w:p>
        </w:tc>
        <w:tc>
          <w:tcPr>
            <w:tcW w:w="1600"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pPr>
            <w:r w:rsidRPr="004170FF">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tabs>
                <w:tab w:val="left" w:pos="5599"/>
              </w:tabs>
              <w:spacing w:after="0" w:line="240" w:lineRule="auto"/>
              <w:ind w:left="57"/>
              <w:jc w:val="both"/>
              <w:rPr>
                <w:sz w:val="24"/>
                <w:szCs w:val="24"/>
              </w:rPr>
            </w:pPr>
            <w:r w:rsidRPr="004170FF">
              <w:rPr>
                <w:rFonts w:ascii="Times New Roman" w:hAnsi="Times New Roman" w:cs="Times New Roman"/>
                <w:sz w:val="24"/>
                <w:szCs w:val="24"/>
              </w:rPr>
              <w:t>Projekts šo jomu neskar.</w:t>
            </w:r>
          </w:p>
        </w:tc>
      </w:tr>
      <w:tr w:rsidR="00AE2D0E" w:rsidRPr="00E32590" w:rsidTr="00542B1C">
        <w:trPr>
          <w:trHeight w:val="405"/>
          <w:tblCellSpacing w:w="0" w:type="dxa"/>
        </w:trPr>
        <w:tc>
          <w:tcPr>
            <w:tcW w:w="233"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jc w:val="center"/>
            </w:pPr>
            <w:r w:rsidRPr="004170FF">
              <w:t>3.</w:t>
            </w:r>
          </w:p>
        </w:tc>
        <w:tc>
          <w:tcPr>
            <w:tcW w:w="1600"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jc w:val="both"/>
            </w:pPr>
            <w:r w:rsidRPr="004170FF">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spacing w:after="0" w:line="240" w:lineRule="auto"/>
              <w:ind w:right="140"/>
              <w:jc w:val="both"/>
              <w:rPr>
                <w:rFonts w:ascii="Times New Roman" w:hAnsi="Times New Roman" w:cs="Times New Roman"/>
                <w:sz w:val="24"/>
                <w:szCs w:val="24"/>
              </w:rPr>
            </w:pPr>
            <w:r w:rsidRPr="004170FF">
              <w:rPr>
                <w:rFonts w:ascii="Times New Roman" w:hAnsi="Times New Roman" w:cs="Times New Roman"/>
                <w:sz w:val="24"/>
                <w:szCs w:val="24"/>
              </w:rPr>
              <w:t xml:space="preserve"> Projekts šo jomu neskar.</w:t>
            </w:r>
          </w:p>
        </w:tc>
      </w:tr>
      <w:tr w:rsidR="00AE2D0E" w:rsidRPr="00E32590" w:rsidTr="00542B1C">
        <w:trPr>
          <w:trHeight w:val="540"/>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rsidR="00AE2D0E" w:rsidRPr="004170FF" w:rsidRDefault="0099639F" w:rsidP="002E4C78">
            <w:pPr>
              <w:pStyle w:val="naiskr"/>
              <w:spacing w:before="0" w:after="0"/>
              <w:jc w:val="center"/>
            </w:pPr>
            <w:r w:rsidRPr="004170FF">
              <w:t>4.</w:t>
            </w:r>
          </w:p>
        </w:tc>
        <w:tc>
          <w:tcPr>
            <w:tcW w:w="1600" w:type="pct"/>
            <w:tcBorders>
              <w:top w:val="outset" w:sz="6" w:space="0" w:color="auto"/>
              <w:left w:val="outset" w:sz="6" w:space="0" w:color="auto"/>
              <w:bottom w:val="outset" w:sz="6" w:space="0" w:color="auto"/>
              <w:right w:val="outset" w:sz="6" w:space="0" w:color="auto"/>
            </w:tcBorders>
            <w:vAlign w:val="center"/>
          </w:tcPr>
          <w:p w:rsidR="00AE2D0E" w:rsidRPr="004170FF" w:rsidRDefault="0099639F" w:rsidP="002E4C78">
            <w:pPr>
              <w:pStyle w:val="naiskr"/>
              <w:spacing w:before="0" w:after="0"/>
            </w:pPr>
            <w:r w:rsidRPr="004170FF">
              <w:t>Cita informācija</w:t>
            </w:r>
          </w:p>
        </w:tc>
        <w:tc>
          <w:tcPr>
            <w:tcW w:w="3167"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ind w:right="-1"/>
            </w:pPr>
            <w:r w:rsidRPr="004170FF">
              <w:t xml:space="preserve"> Nav</w:t>
            </w:r>
          </w:p>
        </w:tc>
      </w:tr>
    </w:tbl>
    <w:p w:rsidR="00AE2D0E" w:rsidRPr="00804523" w:rsidRDefault="00AE2D0E" w:rsidP="007A2B1A">
      <w:pPr>
        <w:spacing w:after="0" w:line="240" w:lineRule="auto"/>
        <w:rPr>
          <w:rFonts w:ascii="Times New Roman" w:hAnsi="Times New Roman" w:cs="Times New Roman"/>
          <w:b/>
          <w:bCs/>
          <w:sz w:val="24"/>
          <w:szCs w:val="24"/>
        </w:rPr>
      </w:pPr>
    </w:p>
    <w:p w:rsidR="00A74211" w:rsidRDefault="0099639F" w:rsidP="007A2B1A">
      <w:pPr>
        <w:pStyle w:val="ParastaisWeb"/>
        <w:spacing w:before="0" w:beforeAutospacing="0" w:after="0" w:afterAutospacing="0"/>
        <w:rPr>
          <w:i/>
        </w:rPr>
      </w:pPr>
      <w:r w:rsidRPr="00804523">
        <w:rPr>
          <w:i/>
        </w:rPr>
        <w:t>Anotācijas III, V</w:t>
      </w:r>
      <w:r w:rsidR="004E1BA1">
        <w:rPr>
          <w:i/>
        </w:rPr>
        <w:t xml:space="preserve"> un</w:t>
      </w:r>
      <w:r w:rsidRPr="00804523">
        <w:rPr>
          <w:i/>
        </w:rPr>
        <w:t xml:space="preserve"> VI sadaļa – </w:t>
      </w:r>
      <w:r w:rsidR="00E32590">
        <w:rPr>
          <w:i/>
        </w:rPr>
        <w:t>Projekts šo jomu neskar</w:t>
      </w:r>
      <w:r w:rsidRPr="00804523">
        <w:rPr>
          <w:i/>
        </w:rPr>
        <w:t>.</w:t>
      </w:r>
    </w:p>
    <w:p w:rsidR="004E1BA1" w:rsidRPr="00804523" w:rsidRDefault="004E1BA1" w:rsidP="007A2B1A">
      <w:pPr>
        <w:pStyle w:val="ParastaisWeb"/>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824"/>
        <w:gridCol w:w="4930"/>
      </w:tblGrid>
      <w:tr w:rsidR="004E1BA1" w:rsidRPr="004E1BA1" w:rsidTr="004E1BA1">
        <w:trPr>
          <w:trHeight w:val="411"/>
          <w:jc w:val="center"/>
        </w:trPr>
        <w:tc>
          <w:tcPr>
            <w:tcW w:w="5000" w:type="pct"/>
            <w:gridSpan w:val="3"/>
            <w:vAlign w:val="center"/>
          </w:tcPr>
          <w:p w:rsidR="00C32789" w:rsidRDefault="004E1BA1">
            <w:pPr>
              <w:pStyle w:val="ParastaisWeb"/>
              <w:jc w:val="center"/>
              <w:rPr>
                <w:bCs/>
                <w:i/>
              </w:rPr>
            </w:pPr>
            <w:r w:rsidRPr="004E1BA1">
              <w:rPr>
                <w:b/>
                <w:bCs/>
              </w:rPr>
              <w:br w:type="page"/>
              <w:t>IV. Tiesību akta projekta ietekme uz spēkā esošo tiesību normu sistēmu</w:t>
            </w:r>
          </w:p>
        </w:tc>
      </w:tr>
      <w:tr w:rsidR="004E1BA1" w:rsidRPr="004E1BA1" w:rsidTr="004E1BA1">
        <w:tblPrEx>
          <w:tblCellMar>
            <w:left w:w="0" w:type="dxa"/>
            <w:right w:w="0" w:type="dxa"/>
          </w:tblCellMar>
          <w:tblLook w:val="0000"/>
        </w:tblPrEx>
        <w:trPr>
          <w:trHeight w:val="553"/>
          <w:jc w:val="center"/>
        </w:trPr>
        <w:tc>
          <w:tcPr>
            <w:tcW w:w="287" w:type="pct"/>
          </w:tcPr>
          <w:p w:rsidR="00C32789" w:rsidRDefault="004E1BA1">
            <w:pPr>
              <w:pStyle w:val="ParastaisWeb"/>
              <w:jc w:val="center"/>
              <w:rPr>
                <w:bCs/>
              </w:rPr>
            </w:pPr>
            <w:r w:rsidRPr="004E1BA1">
              <w:rPr>
                <w:bCs/>
              </w:rPr>
              <w:t>1.</w:t>
            </w:r>
          </w:p>
        </w:tc>
        <w:tc>
          <w:tcPr>
            <w:tcW w:w="2059" w:type="pct"/>
          </w:tcPr>
          <w:p w:rsidR="004E1BA1" w:rsidRPr="004E1BA1" w:rsidRDefault="004E1BA1" w:rsidP="004E1BA1">
            <w:pPr>
              <w:pStyle w:val="ParastaisWeb"/>
            </w:pPr>
            <w:r w:rsidRPr="004E1BA1">
              <w:t>Nepieciešamie saistītie tiesību aktu projekti</w:t>
            </w:r>
          </w:p>
        </w:tc>
        <w:tc>
          <w:tcPr>
            <w:tcW w:w="2653" w:type="pct"/>
          </w:tcPr>
          <w:p w:rsidR="00C32789" w:rsidRDefault="004E1BA1">
            <w:pPr>
              <w:pStyle w:val="ParastaisWeb"/>
              <w:jc w:val="both"/>
            </w:pPr>
            <w:r w:rsidRPr="004E1BA1">
              <w:t xml:space="preserve">Kultūras ministrija vienlaikus ar Projektu virza izskatīšanai Ministru kabinetā </w:t>
            </w:r>
            <w:bookmarkStart w:id="2" w:name="OLE_LINK13"/>
            <w:bookmarkStart w:id="3" w:name="OLE_LINK14"/>
            <w:r w:rsidRPr="004E1BA1">
              <w:t xml:space="preserve">Ministru kabineta </w:t>
            </w:r>
            <w:r w:rsidRPr="004E1BA1">
              <w:lastRenderedPageBreak/>
              <w:t xml:space="preserve">noteikumu projekta </w:t>
            </w:r>
            <w:bookmarkEnd w:id="2"/>
            <w:bookmarkEnd w:id="3"/>
            <w:r w:rsidRPr="004E1BA1">
              <w:t>„</w:t>
            </w:r>
            <w:r w:rsidRPr="004E1BA1">
              <w:rPr>
                <w:bCs/>
              </w:rPr>
              <w:t>Profesionālās izglītības kompetences centra statusa piešķiršanas un anulēšanas kārtība mākslā, mūzikā vai dejā</w:t>
            </w:r>
            <w:r w:rsidRPr="004E1BA1">
              <w:t>”.</w:t>
            </w:r>
          </w:p>
        </w:tc>
      </w:tr>
      <w:tr w:rsidR="004E1BA1" w:rsidRPr="004E1BA1" w:rsidTr="004E1BA1">
        <w:tblPrEx>
          <w:tblCellMar>
            <w:left w:w="0" w:type="dxa"/>
            <w:right w:w="0" w:type="dxa"/>
          </w:tblCellMar>
          <w:tblLook w:val="0000"/>
        </w:tblPrEx>
        <w:trPr>
          <w:trHeight w:val="339"/>
          <w:jc w:val="center"/>
        </w:trPr>
        <w:tc>
          <w:tcPr>
            <w:tcW w:w="287" w:type="pct"/>
          </w:tcPr>
          <w:p w:rsidR="00C32789" w:rsidRDefault="004E1BA1">
            <w:pPr>
              <w:pStyle w:val="ParastaisWeb"/>
              <w:jc w:val="center"/>
              <w:rPr>
                <w:bCs/>
              </w:rPr>
            </w:pPr>
            <w:r w:rsidRPr="004E1BA1">
              <w:rPr>
                <w:bCs/>
              </w:rPr>
              <w:lastRenderedPageBreak/>
              <w:t>2.</w:t>
            </w:r>
          </w:p>
        </w:tc>
        <w:tc>
          <w:tcPr>
            <w:tcW w:w="2059" w:type="pct"/>
          </w:tcPr>
          <w:p w:rsidR="004E1BA1" w:rsidRPr="004E1BA1" w:rsidRDefault="004E1BA1" w:rsidP="004E1BA1">
            <w:pPr>
              <w:pStyle w:val="ParastaisWeb"/>
            </w:pPr>
            <w:r w:rsidRPr="004E1BA1">
              <w:t xml:space="preserve">Atbildīgā institūcija </w:t>
            </w:r>
          </w:p>
        </w:tc>
        <w:tc>
          <w:tcPr>
            <w:tcW w:w="2653" w:type="pct"/>
          </w:tcPr>
          <w:p w:rsidR="00C32789" w:rsidRDefault="004E1BA1">
            <w:pPr>
              <w:pStyle w:val="ParastaisWeb"/>
              <w:jc w:val="both"/>
            </w:pPr>
            <w:r w:rsidRPr="004E1BA1">
              <w:t>Kultūras ministrija, Latvijas Nacionālais kultūras centrs.</w:t>
            </w:r>
          </w:p>
        </w:tc>
      </w:tr>
      <w:tr w:rsidR="004E1BA1" w:rsidRPr="004E1BA1" w:rsidTr="004E1BA1">
        <w:tblPrEx>
          <w:tblCellMar>
            <w:left w:w="0" w:type="dxa"/>
            <w:right w:w="0" w:type="dxa"/>
          </w:tblCellMar>
          <w:tblLook w:val="0000"/>
        </w:tblPrEx>
        <w:trPr>
          <w:trHeight w:val="489"/>
          <w:jc w:val="center"/>
        </w:trPr>
        <w:tc>
          <w:tcPr>
            <w:tcW w:w="287" w:type="pct"/>
          </w:tcPr>
          <w:p w:rsidR="00C32789" w:rsidRDefault="004E1BA1">
            <w:pPr>
              <w:pStyle w:val="ParastaisWeb"/>
              <w:jc w:val="center"/>
              <w:rPr>
                <w:bCs/>
              </w:rPr>
            </w:pPr>
            <w:r w:rsidRPr="004E1BA1">
              <w:rPr>
                <w:bCs/>
              </w:rPr>
              <w:t>3.</w:t>
            </w:r>
          </w:p>
        </w:tc>
        <w:tc>
          <w:tcPr>
            <w:tcW w:w="2059" w:type="pct"/>
          </w:tcPr>
          <w:p w:rsidR="004E1BA1" w:rsidRPr="004E1BA1" w:rsidRDefault="004E1BA1" w:rsidP="004E1BA1">
            <w:pPr>
              <w:pStyle w:val="ParastaisWeb"/>
            </w:pPr>
            <w:r w:rsidRPr="004E1BA1">
              <w:t xml:space="preserve">Cita informācija </w:t>
            </w:r>
          </w:p>
        </w:tc>
        <w:tc>
          <w:tcPr>
            <w:tcW w:w="2653" w:type="pct"/>
          </w:tcPr>
          <w:p w:rsidR="004E1BA1" w:rsidRPr="004E1BA1" w:rsidRDefault="004E1BA1" w:rsidP="004E1BA1">
            <w:pPr>
              <w:pStyle w:val="ParastaisWeb"/>
            </w:pPr>
            <w:r w:rsidRPr="004E1BA1">
              <w:t xml:space="preserve"> Nav</w:t>
            </w:r>
          </w:p>
        </w:tc>
      </w:tr>
    </w:tbl>
    <w:p w:rsidR="00A74211" w:rsidRDefault="00A74211" w:rsidP="007A2B1A">
      <w:pPr>
        <w:pStyle w:val="ParastaisWeb"/>
        <w:spacing w:before="0" w:beforeAutospacing="0" w:after="0" w:afterAutospacing="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58"/>
        <w:gridCol w:w="3818"/>
        <w:gridCol w:w="4963"/>
      </w:tblGrid>
      <w:tr w:rsidR="004E1BA1" w:rsidRPr="00E32590" w:rsidTr="004E1BA1">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4E1BA1" w:rsidRPr="00804523" w:rsidRDefault="004E1BA1" w:rsidP="007A2B1A">
            <w:pPr>
              <w:pStyle w:val="naisc"/>
              <w:spacing w:before="0" w:after="0"/>
              <w:rPr>
                <w:lang w:val="lv-LV"/>
              </w:rPr>
            </w:pPr>
            <w:r w:rsidRPr="00804523">
              <w:rPr>
                <w:b/>
                <w:bCs/>
                <w:lang w:val="lv-LV"/>
              </w:rPr>
              <w:t>VII. Tiesību akta projekta izpildes nodrošināšana un tās ietekme uz institūcijām</w:t>
            </w:r>
          </w:p>
        </w:tc>
      </w:tr>
      <w:tr w:rsidR="004E1BA1" w:rsidRPr="00E32590" w:rsidTr="004E1BA1">
        <w:trPr>
          <w:tblCellSpacing w:w="7" w:type="dxa"/>
        </w:trPr>
        <w:tc>
          <w:tcPr>
            <w:tcW w:w="288" w:type="pct"/>
            <w:tcBorders>
              <w:top w:val="outset" w:sz="6" w:space="0" w:color="auto"/>
              <w:left w:val="outset" w:sz="6" w:space="0" w:color="auto"/>
              <w:bottom w:val="outset" w:sz="6" w:space="0" w:color="auto"/>
              <w:right w:val="outset" w:sz="6" w:space="0" w:color="auto"/>
            </w:tcBorders>
          </w:tcPr>
          <w:p w:rsidR="00C32789" w:rsidRDefault="004E1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43"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hAnsi="Times New Roman" w:cs="Times New Roman"/>
                <w:sz w:val="24"/>
                <w:szCs w:val="24"/>
              </w:rPr>
              <w:t>Projekta izpildē iesaistītās institūcijas</w:t>
            </w:r>
          </w:p>
        </w:tc>
        <w:tc>
          <w:tcPr>
            <w:tcW w:w="2640"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jc w:val="both"/>
              <w:rPr>
                <w:rFonts w:ascii="Times New Roman" w:hAnsi="Times New Roman" w:cs="Times New Roman"/>
                <w:sz w:val="24"/>
                <w:szCs w:val="24"/>
              </w:rPr>
            </w:pPr>
            <w:r w:rsidRPr="00804523">
              <w:rPr>
                <w:rFonts w:ascii="Times New Roman" w:hAnsi="Times New Roman" w:cs="Times New Roman"/>
                <w:sz w:val="24"/>
                <w:szCs w:val="24"/>
              </w:rPr>
              <w:t>Kultūras ministrija, Latvijas Nacionālais kultūras centrs, Izglītības un zinātnes ministrija.</w:t>
            </w:r>
          </w:p>
        </w:tc>
      </w:tr>
      <w:tr w:rsidR="004E1BA1" w:rsidRPr="00E32590" w:rsidTr="004E1BA1">
        <w:trPr>
          <w:tblCellSpacing w:w="7" w:type="dxa"/>
        </w:trPr>
        <w:tc>
          <w:tcPr>
            <w:tcW w:w="288" w:type="pct"/>
            <w:tcBorders>
              <w:top w:val="outset" w:sz="6" w:space="0" w:color="auto"/>
              <w:left w:val="outset" w:sz="6" w:space="0" w:color="auto"/>
              <w:bottom w:val="outset" w:sz="6" w:space="0" w:color="auto"/>
              <w:right w:val="outset" w:sz="6" w:space="0" w:color="auto"/>
            </w:tcBorders>
          </w:tcPr>
          <w:p w:rsidR="00C32789" w:rsidRDefault="004E1BA1">
            <w:pPr>
              <w:spacing w:after="0" w:line="240" w:lineRule="auto"/>
              <w:jc w:val="center"/>
              <w:rPr>
                <w:rFonts w:ascii="Times New Roman" w:hAnsi="Times New Roman" w:cs="Times New Roman"/>
                <w:sz w:val="24"/>
                <w:szCs w:val="24"/>
              </w:rPr>
            </w:pPr>
            <w:r w:rsidRPr="00804523">
              <w:rPr>
                <w:rFonts w:ascii="Times New Roman" w:hAnsi="Times New Roman" w:cs="Times New Roman"/>
                <w:sz w:val="24"/>
                <w:szCs w:val="24"/>
              </w:rPr>
              <w:t>2.</w:t>
            </w:r>
          </w:p>
        </w:tc>
        <w:tc>
          <w:tcPr>
            <w:tcW w:w="2043"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eastAsia="Times New Roman" w:hAnsi="Times New Roman" w:cs="Times New Roman"/>
                <w:sz w:val="24"/>
                <w:szCs w:val="24"/>
              </w:rPr>
            </w:pPr>
            <w:r w:rsidRPr="00804523">
              <w:rPr>
                <w:rFonts w:ascii="Times New Roman" w:eastAsia="Times New Roman" w:hAnsi="Times New Roman" w:cs="Times New Roman"/>
                <w:sz w:val="24"/>
                <w:szCs w:val="24"/>
              </w:rPr>
              <w:t>Projekta izpildes ietekme uz pārvaldes funkcijām un institucionālo struktūru.</w:t>
            </w:r>
          </w:p>
          <w:p w:rsidR="004E1BA1" w:rsidRPr="00804523" w:rsidRDefault="004E1BA1" w:rsidP="007A2B1A">
            <w:pPr>
              <w:spacing w:after="0" w:line="240" w:lineRule="auto"/>
              <w:rPr>
                <w:rFonts w:ascii="Times New Roman" w:eastAsia="Times New Roman" w:hAnsi="Times New Roman" w:cs="Times New Roman"/>
                <w:sz w:val="24"/>
                <w:szCs w:val="24"/>
              </w:rPr>
            </w:pPr>
          </w:p>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640"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jc w:val="both"/>
              <w:rPr>
                <w:rFonts w:ascii="Times New Roman" w:hAnsi="Times New Roman" w:cs="Times New Roman"/>
                <w:sz w:val="24"/>
                <w:szCs w:val="24"/>
              </w:rPr>
            </w:pPr>
            <w:r w:rsidRPr="00804523">
              <w:rPr>
                <w:rFonts w:ascii="Times New Roman" w:hAnsi="Times New Roman" w:cs="Times New Roman"/>
                <w:sz w:val="24"/>
                <w:szCs w:val="24"/>
              </w:rPr>
              <w:t>Projekts šo jomu neskar.</w:t>
            </w:r>
          </w:p>
          <w:p w:rsidR="004E1BA1" w:rsidRPr="00804523" w:rsidRDefault="004E1BA1" w:rsidP="00867D35">
            <w:pPr>
              <w:spacing w:after="0" w:line="240" w:lineRule="auto"/>
              <w:jc w:val="both"/>
              <w:rPr>
                <w:rFonts w:ascii="Times New Roman" w:hAnsi="Times New Roman" w:cs="Times New Roman"/>
                <w:sz w:val="24"/>
                <w:szCs w:val="24"/>
              </w:rPr>
            </w:pPr>
          </w:p>
        </w:tc>
      </w:tr>
      <w:tr w:rsidR="004E1BA1" w:rsidRPr="00E32590" w:rsidTr="004E1BA1">
        <w:trPr>
          <w:tblCellSpacing w:w="7" w:type="dxa"/>
        </w:trPr>
        <w:tc>
          <w:tcPr>
            <w:tcW w:w="288" w:type="pct"/>
            <w:tcBorders>
              <w:top w:val="outset" w:sz="6" w:space="0" w:color="auto"/>
              <w:left w:val="outset" w:sz="6" w:space="0" w:color="auto"/>
              <w:bottom w:val="outset" w:sz="6" w:space="0" w:color="auto"/>
              <w:right w:val="outset" w:sz="6" w:space="0" w:color="auto"/>
            </w:tcBorders>
          </w:tcPr>
          <w:p w:rsidR="00C32789" w:rsidRDefault="004E1BA1">
            <w:pPr>
              <w:spacing w:after="0" w:line="240" w:lineRule="auto"/>
              <w:jc w:val="center"/>
              <w:rPr>
                <w:rFonts w:ascii="Times New Roman" w:hAnsi="Times New Roman" w:cs="Times New Roman"/>
                <w:sz w:val="24"/>
                <w:szCs w:val="24"/>
              </w:rPr>
            </w:pPr>
            <w:r w:rsidRPr="00804523">
              <w:rPr>
                <w:rFonts w:ascii="Times New Roman" w:hAnsi="Times New Roman" w:cs="Times New Roman"/>
                <w:sz w:val="24"/>
                <w:szCs w:val="24"/>
              </w:rPr>
              <w:t>3.</w:t>
            </w:r>
          </w:p>
        </w:tc>
        <w:tc>
          <w:tcPr>
            <w:tcW w:w="2043"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hAnsi="Times New Roman" w:cs="Times New Roman"/>
                <w:sz w:val="24"/>
                <w:szCs w:val="24"/>
              </w:rPr>
              <w:t>Cita informācija</w:t>
            </w:r>
          </w:p>
        </w:tc>
        <w:tc>
          <w:tcPr>
            <w:tcW w:w="2640"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hAnsi="Times New Roman" w:cs="Times New Roman"/>
                <w:sz w:val="24"/>
                <w:szCs w:val="24"/>
              </w:rPr>
              <w:t>Nav</w:t>
            </w:r>
          </w:p>
        </w:tc>
      </w:tr>
    </w:tbl>
    <w:p w:rsidR="00A74211" w:rsidRPr="00804523" w:rsidRDefault="00A74211" w:rsidP="007A2B1A">
      <w:pPr>
        <w:spacing w:after="0" w:line="240" w:lineRule="auto"/>
        <w:rPr>
          <w:rFonts w:ascii="Times New Roman" w:hAnsi="Times New Roman" w:cs="Times New Roman"/>
          <w:b/>
          <w:bCs/>
          <w:sz w:val="24"/>
          <w:szCs w:val="24"/>
        </w:rPr>
      </w:pPr>
    </w:p>
    <w:p w:rsidR="00FC0BD0" w:rsidRPr="00804523" w:rsidRDefault="00FC0BD0" w:rsidP="007A2B1A">
      <w:pPr>
        <w:spacing w:after="0" w:line="240" w:lineRule="auto"/>
        <w:rPr>
          <w:rFonts w:ascii="Times New Roman" w:hAnsi="Times New Roman" w:cs="Times New Roman"/>
          <w:b/>
          <w:bCs/>
          <w:sz w:val="24"/>
          <w:szCs w:val="24"/>
        </w:rPr>
      </w:pPr>
    </w:p>
    <w:p w:rsidR="00BA2F46" w:rsidRPr="00BA2F46" w:rsidRDefault="00BA2F46" w:rsidP="00BA2F46">
      <w:pPr>
        <w:spacing w:after="0" w:line="240" w:lineRule="auto"/>
        <w:ind w:right="141"/>
        <w:rPr>
          <w:rFonts w:ascii="Times New Roman" w:hAnsi="Times New Roman"/>
          <w:sz w:val="24"/>
          <w:szCs w:val="24"/>
        </w:rPr>
      </w:pPr>
      <w:r>
        <w:rPr>
          <w:rFonts w:ascii="Times New Roman" w:hAnsi="Times New Roman"/>
          <w:sz w:val="24"/>
          <w:szCs w:val="24"/>
        </w:rPr>
        <w:t xml:space="preserve">    </w:t>
      </w:r>
      <w:r w:rsidRPr="00BA2F46">
        <w:rPr>
          <w:rFonts w:ascii="Times New Roman" w:hAnsi="Times New Roman"/>
          <w:sz w:val="24"/>
          <w:szCs w:val="24"/>
        </w:rPr>
        <w:t>Kultūras ministres p.i.</w:t>
      </w:r>
    </w:p>
    <w:p w:rsidR="00BA2F46" w:rsidRPr="00BA2F46" w:rsidRDefault="00BA2F46" w:rsidP="00BA2F46">
      <w:pPr>
        <w:spacing w:after="0" w:line="240" w:lineRule="auto"/>
        <w:ind w:right="141"/>
        <w:rPr>
          <w:rFonts w:ascii="Times New Roman" w:hAnsi="Times New Roman"/>
          <w:sz w:val="24"/>
          <w:szCs w:val="24"/>
        </w:rPr>
      </w:pPr>
      <w:r>
        <w:rPr>
          <w:rFonts w:ascii="Times New Roman" w:hAnsi="Times New Roman"/>
          <w:sz w:val="24"/>
          <w:szCs w:val="24"/>
        </w:rPr>
        <w:t xml:space="preserve">    </w:t>
      </w:r>
      <w:r w:rsidRPr="00BA2F46">
        <w:rPr>
          <w:rFonts w:ascii="Times New Roman" w:hAnsi="Times New Roman"/>
          <w:sz w:val="24"/>
          <w:szCs w:val="24"/>
        </w:rPr>
        <w:t xml:space="preserve">vides aizsardzības un </w:t>
      </w:r>
    </w:p>
    <w:p w:rsidR="00BA2F46" w:rsidRPr="0098395E" w:rsidRDefault="00BA2F46" w:rsidP="00BA2F46">
      <w:pPr>
        <w:spacing w:after="0" w:line="240" w:lineRule="auto"/>
        <w:ind w:right="141"/>
        <w:rPr>
          <w:rFonts w:ascii="Times New Roman" w:hAnsi="Times New Roman"/>
          <w:sz w:val="28"/>
          <w:szCs w:val="28"/>
        </w:rPr>
      </w:pPr>
      <w:r>
        <w:rPr>
          <w:rFonts w:ascii="Times New Roman" w:hAnsi="Times New Roman"/>
          <w:sz w:val="24"/>
          <w:szCs w:val="24"/>
        </w:rPr>
        <w:t xml:space="preserve">    </w:t>
      </w:r>
      <w:r w:rsidRPr="00BA2F46">
        <w:rPr>
          <w:rFonts w:ascii="Times New Roman" w:hAnsi="Times New Roman"/>
          <w:sz w:val="24"/>
          <w:szCs w:val="24"/>
        </w:rPr>
        <w:t>reģionālās attīstības ministrs</w:t>
      </w:r>
      <w:r w:rsidRPr="00BA2F46">
        <w:rPr>
          <w:rFonts w:ascii="Times New Roman" w:hAnsi="Times New Roman"/>
          <w:sz w:val="24"/>
          <w:szCs w:val="24"/>
        </w:rPr>
        <w:tab/>
      </w:r>
      <w:r w:rsidRPr="00BA2F46">
        <w:rPr>
          <w:rFonts w:ascii="Times New Roman" w:hAnsi="Times New Roman"/>
          <w:sz w:val="24"/>
          <w:szCs w:val="24"/>
        </w:rPr>
        <w:tab/>
      </w:r>
      <w:r w:rsidRPr="00BA2F46">
        <w:rPr>
          <w:rFonts w:ascii="Times New Roman" w:hAnsi="Times New Roman"/>
          <w:sz w:val="24"/>
          <w:szCs w:val="24"/>
        </w:rPr>
        <w:tab/>
      </w:r>
      <w:r w:rsidRPr="00BA2F46">
        <w:rPr>
          <w:rFonts w:ascii="Times New Roman" w:hAnsi="Times New Roman"/>
          <w:sz w:val="24"/>
          <w:szCs w:val="24"/>
        </w:rPr>
        <w:tab/>
      </w:r>
      <w:r w:rsidRPr="00BA2F46">
        <w:rPr>
          <w:rFonts w:ascii="Times New Roman" w:hAnsi="Times New Roman"/>
          <w:sz w:val="24"/>
          <w:szCs w:val="24"/>
        </w:rPr>
        <w:tab/>
        <w:t xml:space="preserve"> K.Gerhards</w:t>
      </w:r>
    </w:p>
    <w:p w:rsidR="003877D3" w:rsidRPr="00804523" w:rsidRDefault="003877D3" w:rsidP="007A2B1A">
      <w:pPr>
        <w:spacing w:after="0" w:line="240" w:lineRule="auto"/>
        <w:ind w:firstLine="284"/>
        <w:rPr>
          <w:rFonts w:ascii="Times New Roman" w:hAnsi="Times New Roman" w:cs="Times New Roman"/>
          <w:sz w:val="24"/>
          <w:szCs w:val="24"/>
        </w:rPr>
      </w:pPr>
    </w:p>
    <w:p w:rsidR="00217170" w:rsidRPr="00804523" w:rsidRDefault="00113ED9" w:rsidP="007A2B1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Vīza: Valsts sekretārs</w:t>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BA2F46">
        <w:rPr>
          <w:rFonts w:ascii="Times New Roman" w:hAnsi="Times New Roman" w:cs="Times New Roman"/>
          <w:sz w:val="24"/>
          <w:szCs w:val="24"/>
        </w:rPr>
        <w:t xml:space="preserve"> </w:t>
      </w:r>
      <w:r>
        <w:rPr>
          <w:rFonts w:ascii="Times New Roman" w:hAnsi="Times New Roman" w:cs="Times New Roman"/>
          <w:sz w:val="24"/>
          <w:szCs w:val="24"/>
        </w:rPr>
        <w:t>S.Voldiņš</w:t>
      </w:r>
    </w:p>
    <w:p w:rsidR="00217170" w:rsidRPr="00804523" w:rsidRDefault="00217170" w:rsidP="007A2B1A">
      <w:pPr>
        <w:spacing w:after="0" w:line="240" w:lineRule="auto"/>
        <w:rPr>
          <w:rFonts w:ascii="Times New Roman" w:hAnsi="Times New Roman" w:cs="Times New Roman"/>
          <w:b/>
          <w:bCs/>
          <w:sz w:val="24"/>
          <w:szCs w:val="24"/>
        </w:rPr>
      </w:pPr>
    </w:p>
    <w:p w:rsidR="00690E03" w:rsidRDefault="00690E03" w:rsidP="007A2B1A">
      <w:pPr>
        <w:spacing w:after="0" w:line="240" w:lineRule="auto"/>
        <w:rPr>
          <w:rFonts w:ascii="Times New Roman" w:hAnsi="Times New Roman" w:cs="Times New Roman"/>
          <w:b/>
          <w:bCs/>
          <w:sz w:val="24"/>
          <w:szCs w:val="24"/>
        </w:rPr>
      </w:pPr>
    </w:p>
    <w:p w:rsidR="00E32590" w:rsidRDefault="00E32590" w:rsidP="007A2B1A">
      <w:pPr>
        <w:spacing w:after="0" w:line="240" w:lineRule="auto"/>
        <w:rPr>
          <w:rFonts w:ascii="Times New Roman" w:hAnsi="Times New Roman" w:cs="Times New Roman"/>
          <w:b/>
          <w:bCs/>
          <w:sz w:val="24"/>
          <w:szCs w:val="24"/>
        </w:rPr>
      </w:pPr>
    </w:p>
    <w:p w:rsidR="00E32590" w:rsidRPr="004E1BA1" w:rsidRDefault="00E32590" w:rsidP="007A2B1A">
      <w:pPr>
        <w:spacing w:after="0" w:line="240" w:lineRule="auto"/>
        <w:rPr>
          <w:rFonts w:ascii="Times New Roman" w:hAnsi="Times New Roman" w:cs="Times New Roman"/>
          <w:b/>
          <w:bCs/>
          <w:sz w:val="24"/>
          <w:szCs w:val="24"/>
        </w:rPr>
      </w:pPr>
    </w:p>
    <w:p w:rsidR="001F0C70" w:rsidRDefault="001F0C70"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Pr="004E1BA1" w:rsidRDefault="004E1BA1" w:rsidP="007A2B1A">
      <w:pPr>
        <w:spacing w:after="0" w:line="240" w:lineRule="auto"/>
        <w:rPr>
          <w:rFonts w:ascii="Times New Roman" w:hAnsi="Times New Roman" w:cs="Times New Roman"/>
          <w:b/>
          <w:bCs/>
          <w:sz w:val="24"/>
          <w:szCs w:val="24"/>
        </w:rPr>
      </w:pPr>
    </w:p>
    <w:p w:rsidR="00FC0BD0" w:rsidRPr="004E1BA1" w:rsidRDefault="003E1111" w:rsidP="0013369C">
      <w:pPr>
        <w:tabs>
          <w:tab w:val="left" w:pos="5850"/>
        </w:tabs>
        <w:spacing w:after="0" w:line="240" w:lineRule="auto"/>
        <w:jc w:val="both"/>
        <w:rPr>
          <w:rFonts w:ascii="Times New Roman" w:hAnsi="Times New Roman" w:cs="Times New Roman"/>
        </w:rPr>
      </w:pPr>
      <w:r>
        <w:rPr>
          <w:rFonts w:ascii="Times New Roman" w:hAnsi="Times New Roman" w:cs="Times New Roman"/>
        </w:rPr>
        <w:t>1</w:t>
      </w:r>
      <w:r w:rsidR="000F1956">
        <w:rPr>
          <w:rFonts w:ascii="Times New Roman" w:hAnsi="Times New Roman" w:cs="Times New Roman"/>
        </w:rPr>
        <w:t>5</w:t>
      </w:r>
      <w:r w:rsidR="00077FED" w:rsidRPr="00077FED">
        <w:rPr>
          <w:rFonts w:ascii="Times New Roman" w:hAnsi="Times New Roman" w:cs="Times New Roman"/>
        </w:rPr>
        <w:t>.07.2015. 1</w:t>
      </w:r>
      <w:r w:rsidR="00AD66AF">
        <w:rPr>
          <w:rFonts w:ascii="Times New Roman" w:hAnsi="Times New Roman" w:cs="Times New Roman"/>
        </w:rPr>
        <w:t>0</w:t>
      </w:r>
      <w:r w:rsidR="00077FED" w:rsidRPr="00077FED">
        <w:rPr>
          <w:rFonts w:ascii="Times New Roman" w:hAnsi="Times New Roman" w:cs="Times New Roman"/>
        </w:rPr>
        <w:t>:</w:t>
      </w:r>
      <w:r>
        <w:rPr>
          <w:rFonts w:ascii="Times New Roman" w:hAnsi="Times New Roman" w:cs="Times New Roman"/>
        </w:rPr>
        <w:t>08</w:t>
      </w:r>
      <w:r w:rsidR="0013369C">
        <w:rPr>
          <w:rFonts w:ascii="Times New Roman" w:hAnsi="Times New Roman" w:cs="Times New Roman"/>
        </w:rPr>
        <w:tab/>
      </w:r>
    </w:p>
    <w:p w:rsidR="00FC0BD0" w:rsidRPr="004E1BA1" w:rsidRDefault="00446F4C" w:rsidP="007A2B1A">
      <w:pPr>
        <w:spacing w:after="0" w:line="240" w:lineRule="auto"/>
        <w:rPr>
          <w:rFonts w:ascii="Times New Roman" w:hAnsi="Times New Roman" w:cs="Times New Roman"/>
        </w:rPr>
      </w:pPr>
      <w:r>
        <w:rPr>
          <w:rFonts w:ascii="Times New Roman" w:hAnsi="Times New Roman" w:cs="Times New Roman"/>
        </w:rPr>
        <w:t>1608</w:t>
      </w:r>
      <w:bookmarkStart w:id="4" w:name="_GoBack"/>
      <w:bookmarkEnd w:id="4"/>
    </w:p>
    <w:p w:rsidR="00FC0BD0" w:rsidRPr="004E1BA1" w:rsidRDefault="00077FED" w:rsidP="007A2B1A">
      <w:pPr>
        <w:pStyle w:val="Galvene"/>
        <w:rPr>
          <w:rFonts w:ascii="Times New Roman" w:hAnsi="Times New Roman" w:cs="Times New Roman"/>
        </w:rPr>
      </w:pPr>
      <w:bookmarkStart w:id="5" w:name="OLE_LINK9"/>
      <w:bookmarkStart w:id="6" w:name="OLE_LINK10"/>
      <w:bookmarkStart w:id="7" w:name="OLE_LINK35"/>
      <w:bookmarkStart w:id="8" w:name="OLE_LINK7"/>
      <w:bookmarkStart w:id="9" w:name="OLE_LINK8"/>
      <w:bookmarkStart w:id="10" w:name="OLE_LINK19"/>
      <w:r w:rsidRPr="00077FED">
        <w:rPr>
          <w:rFonts w:ascii="Times New Roman" w:hAnsi="Times New Roman" w:cs="Times New Roman"/>
        </w:rPr>
        <w:t>B.Beinaroviča</w:t>
      </w:r>
    </w:p>
    <w:p w:rsidR="00FC0BD0" w:rsidRPr="004E1BA1" w:rsidRDefault="00077FED" w:rsidP="007A2B1A">
      <w:pPr>
        <w:pStyle w:val="Galvene"/>
        <w:rPr>
          <w:rFonts w:ascii="Times New Roman" w:hAnsi="Times New Roman" w:cs="Times New Roman"/>
        </w:rPr>
      </w:pPr>
      <w:r w:rsidRPr="00077FED">
        <w:rPr>
          <w:rFonts w:ascii="Times New Roman" w:hAnsi="Times New Roman" w:cs="Times New Roman"/>
        </w:rPr>
        <w:t>Tālr.</w:t>
      </w:r>
      <w:fldSimple w:instr=" COMMENTS   \* MERGEFORMAT ">
        <w:r w:rsidRPr="00077FED">
          <w:rPr>
            <w:rFonts w:ascii="Times New Roman" w:hAnsi="Times New Roman" w:cs="Times New Roman"/>
          </w:rPr>
          <w:t xml:space="preserve"> 6735628</w:t>
        </w:r>
        <w:r w:rsidR="003E1111">
          <w:rPr>
            <w:rFonts w:ascii="Times New Roman" w:hAnsi="Times New Roman" w:cs="Times New Roman"/>
          </w:rPr>
          <w:t>4</w:t>
        </w:r>
        <w:r w:rsidRPr="00077FED">
          <w:rPr>
            <w:rFonts w:ascii="Times New Roman" w:hAnsi="Times New Roman" w:cs="Times New Roman"/>
          </w:rPr>
          <w:t xml:space="preserve">; fakss </w:t>
        </w:r>
      </w:fldSimple>
      <w:r w:rsidRPr="00077FED">
        <w:rPr>
          <w:rFonts w:ascii="Times New Roman" w:hAnsi="Times New Roman" w:cs="Times New Roman"/>
        </w:rPr>
        <w:t xml:space="preserve"> 67227405</w:t>
      </w:r>
    </w:p>
    <w:p w:rsidR="00FC0BD0" w:rsidRPr="004E1BA1" w:rsidRDefault="009A0EEE" w:rsidP="00FC0BD0">
      <w:pPr>
        <w:pStyle w:val="Galvene"/>
        <w:rPr>
          <w:rFonts w:ascii="Times New Roman" w:hAnsi="Times New Roman" w:cs="Times New Roman"/>
        </w:rPr>
      </w:pPr>
      <w:hyperlink r:id="rId8" w:history="1">
        <w:r w:rsidR="00077FED">
          <w:rPr>
            <w:rStyle w:val="Hipersaite"/>
            <w:rFonts w:ascii="Times New Roman" w:hAnsi="Times New Roman" w:cs="Times New Roman"/>
          </w:rPr>
          <w:t>Baiba.Beinarovica@lnkc.gov.lv</w:t>
        </w:r>
      </w:hyperlink>
      <w:bookmarkEnd w:id="5"/>
      <w:bookmarkEnd w:id="6"/>
      <w:bookmarkEnd w:id="7"/>
    </w:p>
    <w:bookmarkEnd w:id="8"/>
    <w:bookmarkEnd w:id="9"/>
    <w:bookmarkEnd w:id="10"/>
    <w:p w:rsidR="00217170" w:rsidRPr="00804523" w:rsidRDefault="00217170" w:rsidP="00874115">
      <w:pPr>
        <w:tabs>
          <w:tab w:val="left" w:pos="3345"/>
        </w:tabs>
        <w:rPr>
          <w:rFonts w:ascii="Times New Roman" w:hAnsi="Times New Roman" w:cs="Times New Roman"/>
          <w:sz w:val="24"/>
          <w:szCs w:val="24"/>
        </w:rPr>
      </w:pPr>
    </w:p>
    <w:sectPr w:rsidR="00217170" w:rsidRPr="00804523" w:rsidSect="0090688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22" w:rsidRDefault="00FC6822" w:rsidP="00A74211">
      <w:pPr>
        <w:spacing w:after="0" w:line="240" w:lineRule="auto"/>
      </w:pPr>
      <w:r>
        <w:separator/>
      </w:r>
    </w:p>
  </w:endnote>
  <w:endnote w:type="continuationSeparator" w:id="0">
    <w:p w:rsidR="00FC6822" w:rsidRDefault="00FC6822" w:rsidP="00A7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1C" w:rsidRPr="00E75673" w:rsidRDefault="00542B1C" w:rsidP="00E75673">
    <w:pPr>
      <w:spacing w:after="0" w:line="240" w:lineRule="auto"/>
      <w:jc w:val="both"/>
      <w:rPr>
        <w:rFonts w:ascii="Times New Roman" w:hAnsi="Times New Roman" w:cs="Times New Roman"/>
      </w:rPr>
    </w:pPr>
    <w:r w:rsidRPr="004B0CFD">
      <w:rPr>
        <w:rFonts w:ascii="Times New Roman" w:hAnsi="Times New Roman" w:cs="Times New Roman"/>
      </w:rPr>
      <w:t>KMAnot_</w:t>
    </w:r>
    <w:r w:rsidR="00FA2B26">
      <w:rPr>
        <w:rFonts w:ascii="Times New Roman" w:hAnsi="Times New Roman" w:cs="Times New Roman"/>
      </w:rPr>
      <w:t>15</w:t>
    </w:r>
    <w:r>
      <w:rPr>
        <w:rFonts w:ascii="Times New Roman" w:hAnsi="Times New Roman" w:cs="Times New Roman"/>
      </w:rPr>
      <w:t>07</w:t>
    </w:r>
    <w:r w:rsidRPr="00E32590">
      <w:rPr>
        <w:rFonts w:ascii="Times New Roman" w:hAnsi="Times New Roman" w:cs="Times New Roman"/>
      </w:rPr>
      <w:t>15_144_grozijumi</w:t>
    </w:r>
    <w:r w:rsidRPr="004B0CFD">
      <w:rPr>
        <w:rFonts w:ascii="Times New Roman" w:hAnsi="Times New Roman" w:cs="Times New Roman"/>
      </w:rPr>
      <w:t>; Ministru kabineta noteikumu projekta „Grozījumi Ministru kabineta 2013.gada 19.marta noteikumos Nr.144 „Profesionālās izglītības kompetences centra statusa piešķiršanas un anulēšanas kārtība</w:t>
    </w:r>
    <w:r w:rsidRPr="004B0CFD">
      <w:rPr>
        <w:rFonts w:ascii="Times New Roman" w:hAnsi="Times New Roman" w:cs="Times New Roman"/>
        <w:bCs/>
      </w:rPr>
      <w:t xml:space="preserve">”” </w:t>
    </w:r>
    <w:r w:rsidRPr="004B0CFD">
      <w:rPr>
        <w:rFonts w:ascii="Times New Roman" w:hAnsi="Times New Roman" w:cs="Times New Roman"/>
      </w:rPr>
      <w:t>sākotnējās ietekmes novērtējuma ziņojums (anotācija)</w:t>
    </w:r>
  </w:p>
  <w:p w:rsidR="00542B1C" w:rsidRPr="00E75673" w:rsidRDefault="00542B1C" w:rsidP="00E7567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1C" w:rsidRPr="00E75673" w:rsidRDefault="00542B1C" w:rsidP="00E75673">
    <w:pPr>
      <w:spacing w:after="0" w:line="240" w:lineRule="auto"/>
      <w:jc w:val="both"/>
      <w:rPr>
        <w:rFonts w:ascii="Times New Roman" w:hAnsi="Times New Roman" w:cs="Times New Roman"/>
      </w:rPr>
    </w:pPr>
    <w:r w:rsidRPr="004B0CFD">
      <w:rPr>
        <w:rFonts w:ascii="Times New Roman" w:hAnsi="Times New Roman" w:cs="Times New Roman"/>
      </w:rPr>
      <w:t>KMAnot_</w:t>
    </w:r>
    <w:r w:rsidR="007712D4">
      <w:rPr>
        <w:rFonts w:ascii="Times New Roman" w:hAnsi="Times New Roman" w:cs="Times New Roman"/>
      </w:rPr>
      <w:t>1</w:t>
    </w:r>
    <w:r>
      <w:rPr>
        <w:rFonts w:ascii="Times New Roman" w:hAnsi="Times New Roman" w:cs="Times New Roman"/>
      </w:rPr>
      <w:t>307</w:t>
    </w:r>
    <w:r w:rsidRPr="00E32590">
      <w:rPr>
        <w:rFonts w:ascii="Times New Roman" w:hAnsi="Times New Roman" w:cs="Times New Roman"/>
      </w:rPr>
      <w:t>15_144_grozijumi</w:t>
    </w:r>
    <w:r w:rsidRPr="004B0CFD">
      <w:rPr>
        <w:rFonts w:ascii="Times New Roman" w:hAnsi="Times New Roman" w:cs="Times New Roman"/>
      </w:rPr>
      <w:t>; Ministru kabineta noteikumu projekta „Grozījumi Ministru kabineta 2013.gada 19.marta noteikumos Nr.144 „Profesionālās izglītības kompetences centra statusa piešķiršanas un anulēšanas kārtība</w:t>
    </w:r>
    <w:r w:rsidRPr="004B0CFD">
      <w:rPr>
        <w:rFonts w:ascii="Times New Roman" w:hAnsi="Times New Roman" w:cs="Times New Roman"/>
        <w:bCs/>
      </w:rPr>
      <w:t xml:space="preserve">”” </w:t>
    </w:r>
    <w:r w:rsidRPr="004B0CFD">
      <w:rPr>
        <w:rFonts w:ascii="Times New Roman" w:hAnsi="Times New Roman" w:cs="Times New Roman"/>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22" w:rsidRDefault="00FC6822" w:rsidP="00A74211">
      <w:pPr>
        <w:spacing w:after="0" w:line="240" w:lineRule="auto"/>
      </w:pPr>
      <w:r>
        <w:separator/>
      </w:r>
    </w:p>
  </w:footnote>
  <w:footnote w:type="continuationSeparator" w:id="0">
    <w:p w:rsidR="00FC6822" w:rsidRDefault="00FC6822" w:rsidP="00A74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379"/>
      <w:docPartObj>
        <w:docPartGallery w:val="Page Numbers (Top of Page)"/>
        <w:docPartUnique/>
      </w:docPartObj>
    </w:sdtPr>
    <w:sdtEndPr>
      <w:rPr>
        <w:rFonts w:ascii="Times New Roman" w:hAnsi="Times New Roman" w:cs="Times New Roman"/>
      </w:rPr>
    </w:sdtEndPr>
    <w:sdtContent>
      <w:p w:rsidR="00542B1C" w:rsidRPr="00906888" w:rsidRDefault="009A0EEE">
        <w:pPr>
          <w:pStyle w:val="Galvene"/>
          <w:jc w:val="center"/>
          <w:rPr>
            <w:rFonts w:ascii="Times New Roman" w:hAnsi="Times New Roman" w:cs="Times New Roman"/>
          </w:rPr>
        </w:pPr>
        <w:r w:rsidRPr="00906888">
          <w:rPr>
            <w:rFonts w:ascii="Times New Roman" w:hAnsi="Times New Roman" w:cs="Times New Roman"/>
          </w:rPr>
          <w:fldChar w:fldCharType="begin"/>
        </w:r>
        <w:r w:rsidR="00542B1C" w:rsidRPr="00906888">
          <w:rPr>
            <w:rFonts w:ascii="Times New Roman" w:hAnsi="Times New Roman" w:cs="Times New Roman"/>
          </w:rPr>
          <w:instrText xml:space="preserve"> PAGE   \* MERGEFORMAT </w:instrText>
        </w:r>
        <w:r w:rsidRPr="00906888">
          <w:rPr>
            <w:rFonts w:ascii="Times New Roman" w:hAnsi="Times New Roman" w:cs="Times New Roman"/>
          </w:rPr>
          <w:fldChar w:fldCharType="separate"/>
        </w:r>
        <w:r w:rsidR="00EA576F">
          <w:rPr>
            <w:rFonts w:ascii="Times New Roman" w:hAnsi="Times New Roman" w:cs="Times New Roman"/>
            <w:noProof/>
          </w:rPr>
          <w:t>6</w:t>
        </w:r>
        <w:r w:rsidRPr="0090688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340"/>
    <w:multiLevelType w:val="hybridMultilevel"/>
    <w:tmpl w:val="51A81DB2"/>
    <w:lvl w:ilvl="0" w:tplc="6B145DDC">
      <w:start w:val="2015"/>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nsid w:val="28C724E1"/>
    <w:multiLevelType w:val="hybridMultilevel"/>
    <w:tmpl w:val="54547D82"/>
    <w:lvl w:ilvl="0" w:tplc="D14E4F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1A0511D"/>
    <w:multiLevelType w:val="hybridMultilevel"/>
    <w:tmpl w:val="567E94DC"/>
    <w:lvl w:ilvl="0" w:tplc="EA1856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476D6C75"/>
    <w:multiLevelType w:val="hybridMultilevel"/>
    <w:tmpl w:val="E522CBD2"/>
    <w:lvl w:ilvl="0" w:tplc="83140C0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9C6D04"/>
    <w:multiLevelType w:val="hybridMultilevel"/>
    <w:tmpl w:val="B9D833B4"/>
    <w:lvl w:ilvl="0" w:tplc="EF96145E">
      <w:start w:val="1"/>
      <w:numFmt w:val="decimal"/>
      <w:lvlText w:val="%1."/>
      <w:lvlJc w:val="left"/>
      <w:pPr>
        <w:ind w:left="720" w:hanging="360"/>
      </w:pPr>
      <w:rPr>
        <w:rFonts w:asciiTheme="minorHAnsi" w:eastAsiaTheme="minorHAnsi" w:hAnsiTheme="minorHAnsi" w:cstheme="minorBidi"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C13680"/>
    <w:multiLevelType w:val="hybridMultilevel"/>
    <w:tmpl w:val="25C8EB9C"/>
    <w:lvl w:ilvl="0" w:tplc="B2DAC7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655D"/>
    <w:rsid w:val="00002670"/>
    <w:rsid w:val="00002D4C"/>
    <w:rsid w:val="00015D59"/>
    <w:rsid w:val="00015F77"/>
    <w:rsid w:val="000168BA"/>
    <w:rsid w:val="000213CF"/>
    <w:rsid w:val="0002287D"/>
    <w:rsid w:val="00033CD7"/>
    <w:rsid w:val="00033D9F"/>
    <w:rsid w:val="00035B4D"/>
    <w:rsid w:val="00042622"/>
    <w:rsid w:val="00043632"/>
    <w:rsid w:val="0004776E"/>
    <w:rsid w:val="00060B7C"/>
    <w:rsid w:val="0006432A"/>
    <w:rsid w:val="000742BD"/>
    <w:rsid w:val="00074F56"/>
    <w:rsid w:val="00077FED"/>
    <w:rsid w:val="000811A3"/>
    <w:rsid w:val="000855BB"/>
    <w:rsid w:val="00087C61"/>
    <w:rsid w:val="00095902"/>
    <w:rsid w:val="000A2B9B"/>
    <w:rsid w:val="000A391F"/>
    <w:rsid w:val="000B0C4B"/>
    <w:rsid w:val="000B4F89"/>
    <w:rsid w:val="000C2E87"/>
    <w:rsid w:val="000E4A76"/>
    <w:rsid w:val="000E7107"/>
    <w:rsid w:val="000F1956"/>
    <w:rsid w:val="000F4569"/>
    <w:rsid w:val="00105963"/>
    <w:rsid w:val="00110BBD"/>
    <w:rsid w:val="00113ED9"/>
    <w:rsid w:val="001235B6"/>
    <w:rsid w:val="0013369C"/>
    <w:rsid w:val="0013462D"/>
    <w:rsid w:val="00140057"/>
    <w:rsid w:val="00154CE1"/>
    <w:rsid w:val="00156C1B"/>
    <w:rsid w:val="00170FD6"/>
    <w:rsid w:val="00180AA6"/>
    <w:rsid w:val="0019096B"/>
    <w:rsid w:val="001A2DCB"/>
    <w:rsid w:val="001B0206"/>
    <w:rsid w:val="001B0B67"/>
    <w:rsid w:val="001E370E"/>
    <w:rsid w:val="001E3905"/>
    <w:rsid w:val="001E546A"/>
    <w:rsid w:val="001F0C70"/>
    <w:rsid w:val="001F25CB"/>
    <w:rsid w:val="001F4159"/>
    <w:rsid w:val="001F5F66"/>
    <w:rsid w:val="00200A44"/>
    <w:rsid w:val="00200BEF"/>
    <w:rsid w:val="00210333"/>
    <w:rsid w:val="00212B81"/>
    <w:rsid w:val="0021606B"/>
    <w:rsid w:val="002164E3"/>
    <w:rsid w:val="00217170"/>
    <w:rsid w:val="00221D68"/>
    <w:rsid w:val="0023607F"/>
    <w:rsid w:val="00243EA2"/>
    <w:rsid w:val="002472D4"/>
    <w:rsid w:val="00252C44"/>
    <w:rsid w:val="00254877"/>
    <w:rsid w:val="00273D11"/>
    <w:rsid w:val="00273E0E"/>
    <w:rsid w:val="00284B5A"/>
    <w:rsid w:val="002853ED"/>
    <w:rsid w:val="0029706C"/>
    <w:rsid w:val="002A5B58"/>
    <w:rsid w:val="002A7F47"/>
    <w:rsid w:val="002B028E"/>
    <w:rsid w:val="002B7591"/>
    <w:rsid w:val="002C0058"/>
    <w:rsid w:val="002D0F63"/>
    <w:rsid w:val="002E1BBC"/>
    <w:rsid w:val="002E1EE2"/>
    <w:rsid w:val="002E24E7"/>
    <w:rsid w:val="002E4955"/>
    <w:rsid w:val="002E4C78"/>
    <w:rsid w:val="002F68BB"/>
    <w:rsid w:val="002F761B"/>
    <w:rsid w:val="003051CB"/>
    <w:rsid w:val="00313E9E"/>
    <w:rsid w:val="003312D0"/>
    <w:rsid w:val="00337E9F"/>
    <w:rsid w:val="003406F7"/>
    <w:rsid w:val="00350834"/>
    <w:rsid w:val="00372540"/>
    <w:rsid w:val="003842DB"/>
    <w:rsid w:val="00386D09"/>
    <w:rsid w:val="003877D3"/>
    <w:rsid w:val="00387C99"/>
    <w:rsid w:val="00391846"/>
    <w:rsid w:val="00392BCA"/>
    <w:rsid w:val="003A4DE9"/>
    <w:rsid w:val="003B5BC3"/>
    <w:rsid w:val="003B5D6E"/>
    <w:rsid w:val="003B7FDF"/>
    <w:rsid w:val="003C0614"/>
    <w:rsid w:val="003E1111"/>
    <w:rsid w:val="003E1CD7"/>
    <w:rsid w:val="003E1FCA"/>
    <w:rsid w:val="003F7226"/>
    <w:rsid w:val="00407A00"/>
    <w:rsid w:val="00410E03"/>
    <w:rsid w:val="004141AE"/>
    <w:rsid w:val="004170FF"/>
    <w:rsid w:val="00422C0C"/>
    <w:rsid w:val="0042581D"/>
    <w:rsid w:val="004346D0"/>
    <w:rsid w:val="00436B50"/>
    <w:rsid w:val="00446F4C"/>
    <w:rsid w:val="00455A77"/>
    <w:rsid w:val="004567FB"/>
    <w:rsid w:val="004673B5"/>
    <w:rsid w:val="00473A22"/>
    <w:rsid w:val="00476FA7"/>
    <w:rsid w:val="00482366"/>
    <w:rsid w:val="004839AB"/>
    <w:rsid w:val="004844A5"/>
    <w:rsid w:val="00486767"/>
    <w:rsid w:val="00490768"/>
    <w:rsid w:val="00490A3D"/>
    <w:rsid w:val="00491EE2"/>
    <w:rsid w:val="00492F6B"/>
    <w:rsid w:val="0049677E"/>
    <w:rsid w:val="004A00D2"/>
    <w:rsid w:val="004A0BAB"/>
    <w:rsid w:val="004B0B0B"/>
    <w:rsid w:val="004B0CFD"/>
    <w:rsid w:val="004B53A9"/>
    <w:rsid w:val="004B5E08"/>
    <w:rsid w:val="004D142D"/>
    <w:rsid w:val="004D26AF"/>
    <w:rsid w:val="004E0815"/>
    <w:rsid w:val="004E1BA1"/>
    <w:rsid w:val="004E565F"/>
    <w:rsid w:val="004F68B8"/>
    <w:rsid w:val="005108C3"/>
    <w:rsid w:val="00532DEA"/>
    <w:rsid w:val="005415B8"/>
    <w:rsid w:val="00542B1C"/>
    <w:rsid w:val="00544690"/>
    <w:rsid w:val="00544852"/>
    <w:rsid w:val="005457F2"/>
    <w:rsid w:val="00555914"/>
    <w:rsid w:val="005608B9"/>
    <w:rsid w:val="005623EA"/>
    <w:rsid w:val="00581085"/>
    <w:rsid w:val="0059216D"/>
    <w:rsid w:val="00593E25"/>
    <w:rsid w:val="005A25AC"/>
    <w:rsid w:val="005A523D"/>
    <w:rsid w:val="005B6A3B"/>
    <w:rsid w:val="005B7766"/>
    <w:rsid w:val="005C167A"/>
    <w:rsid w:val="005C35EA"/>
    <w:rsid w:val="005C54B7"/>
    <w:rsid w:val="005C7834"/>
    <w:rsid w:val="005D18C6"/>
    <w:rsid w:val="005D48FF"/>
    <w:rsid w:val="005F0DCB"/>
    <w:rsid w:val="005F3F16"/>
    <w:rsid w:val="005F7DDC"/>
    <w:rsid w:val="006031B8"/>
    <w:rsid w:val="00615205"/>
    <w:rsid w:val="00626D00"/>
    <w:rsid w:val="006303C0"/>
    <w:rsid w:val="0063128D"/>
    <w:rsid w:val="00640677"/>
    <w:rsid w:val="00646F97"/>
    <w:rsid w:val="00657A38"/>
    <w:rsid w:val="00663C3F"/>
    <w:rsid w:val="00671664"/>
    <w:rsid w:val="00690E03"/>
    <w:rsid w:val="006A5C15"/>
    <w:rsid w:val="006A6EDC"/>
    <w:rsid w:val="006A7348"/>
    <w:rsid w:val="006B0843"/>
    <w:rsid w:val="006B507C"/>
    <w:rsid w:val="006C4B5A"/>
    <w:rsid w:val="006D4939"/>
    <w:rsid w:val="006E3132"/>
    <w:rsid w:val="006F0318"/>
    <w:rsid w:val="006F2F6C"/>
    <w:rsid w:val="00712FE8"/>
    <w:rsid w:val="00720E48"/>
    <w:rsid w:val="00725AA9"/>
    <w:rsid w:val="00730CDA"/>
    <w:rsid w:val="0073437F"/>
    <w:rsid w:val="00740676"/>
    <w:rsid w:val="00744C24"/>
    <w:rsid w:val="0074559B"/>
    <w:rsid w:val="00745C78"/>
    <w:rsid w:val="00746446"/>
    <w:rsid w:val="00757D00"/>
    <w:rsid w:val="007650FC"/>
    <w:rsid w:val="0076532E"/>
    <w:rsid w:val="00766562"/>
    <w:rsid w:val="007712D4"/>
    <w:rsid w:val="00772710"/>
    <w:rsid w:val="00782B41"/>
    <w:rsid w:val="00794B9A"/>
    <w:rsid w:val="00795142"/>
    <w:rsid w:val="007A0954"/>
    <w:rsid w:val="007A0E5B"/>
    <w:rsid w:val="007A2B1A"/>
    <w:rsid w:val="007A4374"/>
    <w:rsid w:val="007B0162"/>
    <w:rsid w:val="007B3379"/>
    <w:rsid w:val="007B4569"/>
    <w:rsid w:val="007B45ED"/>
    <w:rsid w:val="007B6CC2"/>
    <w:rsid w:val="007B7861"/>
    <w:rsid w:val="007B7B01"/>
    <w:rsid w:val="007C034C"/>
    <w:rsid w:val="007C14B2"/>
    <w:rsid w:val="007C18E1"/>
    <w:rsid w:val="007C4E82"/>
    <w:rsid w:val="007C69B9"/>
    <w:rsid w:val="007C7EC1"/>
    <w:rsid w:val="007D3197"/>
    <w:rsid w:val="007D655D"/>
    <w:rsid w:val="007E27A3"/>
    <w:rsid w:val="007E6895"/>
    <w:rsid w:val="007E6961"/>
    <w:rsid w:val="007F0155"/>
    <w:rsid w:val="007F258A"/>
    <w:rsid w:val="00804523"/>
    <w:rsid w:val="00807247"/>
    <w:rsid w:val="0080777E"/>
    <w:rsid w:val="00814DC3"/>
    <w:rsid w:val="00815A33"/>
    <w:rsid w:val="00817081"/>
    <w:rsid w:val="00822A02"/>
    <w:rsid w:val="00822D53"/>
    <w:rsid w:val="0082595D"/>
    <w:rsid w:val="00830216"/>
    <w:rsid w:val="008311A6"/>
    <w:rsid w:val="00835146"/>
    <w:rsid w:val="008371FC"/>
    <w:rsid w:val="00840CAD"/>
    <w:rsid w:val="008448B0"/>
    <w:rsid w:val="00850443"/>
    <w:rsid w:val="00851346"/>
    <w:rsid w:val="00867D35"/>
    <w:rsid w:val="00874115"/>
    <w:rsid w:val="00875C09"/>
    <w:rsid w:val="008773C3"/>
    <w:rsid w:val="00887B9D"/>
    <w:rsid w:val="008A193B"/>
    <w:rsid w:val="008A380D"/>
    <w:rsid w:val="008A55EB"/>
    <w:rsid w:val="008B22A2"/>
    <w:rsid w:val="008B3B9E"/>
    <w:rsid w:val="008B5511"/>
    <w:rsid w:val="008B70F3"/>
    <w:rsid w:val="008C15CD"/>
    <w:rsid w:val="008C5BDF"/>
    <w:rsid w:val="008C70F6"/>
    <w:rsid w:val="008D01F1"/>
    <w:rsid w:val="008F526E"/>
    <w:rsid w:val="008F7843"/>
    <w:rsid w:val="009008BF"/>
    <w:rsid w:val="00906888"/>
    <w:rsid w:val="009105F6"/>
    <w:rsid w:val="009317E4"/>
    <w:rsid w:val="009412EF"/>
    <w:rsid w:val="00943E6E"/>
    <w:rsid w:val="00947B23"/>
    <w:rsid w:val="00951AA6"/>
    <w:rsid w:val="009526DA"/>
    <w:rsid w:val="00966063"/>
    <w:rsid w:val="00970778"/>
    <w:rsid w:val="00974219"/>
    <w:rsid w:val="00981E70"/>
    <w:rsid w:val="0098469D"/>
    <w:rsid w:val="0098514B"/>
    <w:rsid w:val="00994457"/>
    <w:rsid w:val="009951CD"/>
    <w:rsid w:val="009962B9"/>
    <w:rsid w:val="0099639F"/>
    <w:rsid w:val="009A0EEE"/>
    <w:rsid w:val="009A177D"/>
    <w:rsid w:val="009A2186"/>
    <w:rsid w:val="009A723C"/>
    <w:rsid w:val="009B58C3"/>
    <w:rsid w:val="009B63B6"/>
    <w:rsid w:val="009C1832"/>
    <w:rsid w:val="009C533F"/>
    <w:rsid w:val="009D403A"/>
    <w:rsid w:val="009D4DB1"/>
    <w:rsid w:val="009D50C9"/>
    <w:rsid w:val="009D6283"/>
    <w:rsid w:val="009E0AF9"/>
    <w:rsid w:val="009E0D7D"/>
    <w:rsid w:val="009F2F43"/>
    <w:rsid w:val="009F4D96"/>
    <w:rsid w:val="009F7127"/>
    <w:rsid w:val="00A04CAA"/>
    <w:rsid w:val="00A0654E"/>
    <w:rsid w:val="00A155A6"/>
    <w:rsid w:val="00A21527"/>
    <w:rsid w:val="00A26A0B"/>
    <w:rsid w:val="00A311C6"/>
    <w:rsid w:val="00A40558"/>
    <w:rsid w:val="00A40883"/>
    <w:rsid w:val="00A43563"/>
    <w:rsid w:val="00A4481D"/>
    <w:rsid w:val="00A5113F"/>
    <w:rsid w:val="00A5204A"/>
    <w:rsid w:val="00A562F3"/>
    <w:rsid w:val="00A62A1F"/>
    <w:rsid w:val="00A74211"/>
    <w:rsid w:val="00A81228"/>
    <w:rsid w:val="00A84863"/>
    <w:rsid w:val="00A85338"/>
    <w:rsid w:val="00A92E93"/>
    <w:rsid w:val="00A95BF6"/>
    <w:rsid w:val="00AA2841"/>
    <w:rsid w:val="00AA7283"/>
    <w:rsid w:val="00AC5B7E"/>
    <w:rsid w:val="00AC7894"/>
    <w:rsid w:val="00AC7ABC"/>
    <w:rsid w:val="00AD0C34"/>
    <w:rsid w:val="00AD66AF"/>
    <w:rsid w:val="00AE2B16"/>
    <w:rsid w:val="00AE2D0E"/>
    <w:rsid w:val="00AE5118"/>
    <w:rsid w:val="00AE7A86"/>
    <w:rsid w:val="00AF0FDB"/>
    <w:rsid w:val="00B00FE3"/>
    <w:rsid w:val="00B02425"/>
    <w:rsid w:val="00B12EB4"/>
    <w:rsid w:val="00B174E9"/>
    <w:rsid w:val="00B25E57"/>
    <w:rsid w:val="00B2756C"/>
    <w:rsid w:val="00B37E68"/>
    <w:rsid w:val="00B4063D"/>
    <w:rsid w:val="00B40EE6"/>
    <w:rsid w:val="00B41CD1"/>
    <w:rsid w:val="00B44336"/>
    <w:rsid w:val="00B45285"/>
    <w:rsid w:val="00B46AA9"/>
    <w:rsid w:val="00B47ED6"/>
    <w:rsid w:val="00B605E4"/>
    <w:rsid w:val="00B64E43"/>
    <w:rsid w:val="00B66515"/>
    <w:rsid w:val="00B72C7A"/>
    <w:rsid w:val="00B8078B"/>
    <w:rsid w:val="00B850A6"/>
    <w:rsid w:val="00B91898"/>
    <w:rsid w:val="00BA2F46"/>
    <w:rsid w:val="00BA4A3B"/>
    <w:rsid w:val="00BB2809"/>
    <w:rsid w:val="00BB3ED4"/>
    <w:rsid w:val="00BC1D3A"/>
    <w:rsid w:val="00BD41A8"/>
    <w:rsid w:val="00BD6131"/>
    <w:rsid w:val="00BE433B"/>
    <w:rsid w:val="00BE573D"/>
    <w:rsid w:val="00C02E6E"/>
    <w:rsid w:val="00C03877"/>
    <w:rsid w:val="00C045B1"/>
    <w:rsid w:val="00C04C6A"/>
    <w:rsid w:val="00C059CB"/>
    <w:rsid w:val="00C13DB6"/>
    <w:rsid w:val="00C20130"/>
    <w:rsid w:val="00C32789"/>
    <w:rsid w:val="00C33307"/>
    <w:rsid w:val="00C50179"/>
    <w:rsid w:val="00C54E7A"/>
    <w:rsid w:val="00C61388"/>
    <w:rsid w:val="00C621C1"/>
    <w:rsid w:val="00C71E0D"/>
    <w:rsid w:val="00C804B0"/>
    <w:rsid w:val="00C84850"/>
    <w:rsid w:val="00C8514D"/>
    <w:rsid w:val="00C863AD"/>
    <w:rsid w:val="00C93EE4"/>
    <w:rsid w:val="00C94354"/>
    <w:rsid w:val="00C96E8D"/>
    <w:rsid w:val="00CA33FF"/>
    <w:rsid w:val="00CA37E0"/>
    <w:rsid w:val="00CA3D8E"/>
    <w:rsid w:val="00CA659A"/>
    <w:rsid w:val="00CD0F0F"/>
    <w:rsid w:val="00CD1806"/>
    <w:rsid w:val="00CE08B8"/>
    <w:rsid w:val="00D110E4"/>
    <w:rsid w:val="00D13CB1"/>
    <w:rsid w:val="00D2298C"/>
    <w:rsid w:val="00D25E80"/>
    <w:rsid w:val="00D3610A"/>
    <w:rsid w:val="00D42063"/>
    <w:rsid w:val="00D55C00"/>
    <w:rsid w:val="00D617A4"/>
    <w:rsid w:val="00D629B2"/>
    <w:rsid w:val="00D62FF1"/>
    <w:rsid w:val="00D667BA"/>
    <w:rsid w:val="00D819FB"/>
    <w:rsid w:val="00D8236D"/>
    <w:rsid w:val="00D863F1"/>
    <w:rsid w:val="00D90FB9"/>
    <w:rsid w:val="00D95977"/>
    <w:rsid w:val="00DA301F"/>
    <w:rsid w:val="00DB4385"/>
    <w:rsid w:val="00DB4F92"/>
    <w:rsid w:val="00DC15CA"/>
    <w:rsid w:val="00DC1C40"/>
    <w:rsid w:val="00DC4519"/>
    <w:rsid w:val="00DC77BB"/>
    <w:rsid w:val="00DD06CC"/>
    <w:rsid w:val="00DD0B1D"/>
    <w:rsid w:val="00DD6680"/>
    <w:rsid w:val="00DF5E93"/>
    <w:rsid w:val="00E008F1"/>
    <w:rsid w:val="00E034BA"/>
    <w:rsid w:val="00E04777"/>
    <w:rsid w:val="00E0650F"/>
    <w:rsid w:val="00E13250"/>
    <w:rsid w:val="00E1553B"/>
    <w:rsid w:val="00E15B45"/>
    <w:rsid w:val="00E15B49"/>
    <w:rsid w:val="00E16145"/>
    <w:rsid w:val="00E1755E"/>
    <w:rsid w:val="00E17F3D"/>
    <w:rsid w:val="00E2073E"/>
    <w:rsid w:val="00E31D78"/>
    <w:rsid w:val="00E32590"/>
    <w:rsid w:val="00E40FBA"/>
    <w:rsid w:val="00E54599"/>
    <w:rsid w:val="00E55B1F"/>
    <w:rsid w:val="00E6324D"/>
    <w:rsid w:val="00E73C77"/>
    <w:rsid w:val="00E73F1F"/>
    <w:rsid w:val="00E75673"/>
    <w:rsid w:val="00E807E5"/>
    <w:rsid w:val="00E80C30"/>
    <w:rsid w:val="00E80CFE"/>
    <w:rsid w:val="00E840BE"/>
    <w:rsid w:val="00E87CAA"/>
    <w:rsid w:val="00E90199"/>
    <w:rsid w:val="00E912FA"/>
    <w:rsid w:val="00E94755"/>
    <w:rsid w:val="00EA23E1"/>
    <w:rsid w:val="00EA34AA"/>
    <w:rsid w:val="00EA5160"/>
    <w:rsid w:val="00EA576F"/>
    <w:rsid w:val="00EA5841"/>
    <w:rsid w:val="00EA5A50"/>
    <w:rsid w:val="00EC6B18"/>
    <w:rsid w:val="00ED0909"/>
    <w:rsid w:val="00ED21D0"/>
    <w:rsid w:val="00ED42E2"/>
    <w:rsid w:val="00EE13AB"/>
    <w:rsid w:val="00EF557C"/>
    <w:rsid w:val="00EF76A9"/>
    <w:rsid w:val="00F057FE"/>
    <w:rsid w:val="00F2763E"/>
    <w:rsid w:val="00F27F40"/>
    <w:rsid w:val="00F30335"/>
    <w:rsid w:val="00F52793"/>
    <w:rsid w:val="00F55240"/>
    <w:rsid w:val="00F563FF"/>
    <w:rsid w:val="00F62545"/>
    <w:rsid w:val="00F66065"/>
    <w:rsid w:val="00F70B93"/>
    <w:rsid w:val="00F7139C"/>
    <w:rsid w:val="00F766BF"/>
    <w:rsid w:val="00F80947"/>
    <w:rsid w:val="00F80A7B"/>
    <w:rsid w:val="00F84303"/>
    <w:rsid w:val="00F94D1E"/>
    <w:rsid w:val="00F97ED2"/>
    <w:rsid w:val="00FA0454"/>
    <w:rsid w:val="00FA2B26"/>
    <w:rsid w:val="00FB5666"/>
    <w:rsid w:val="00FB7538"/>
    <w:rsid w:val="00FC0BD0"/>
    <w:rsid w:val="00FC4F94"/>
    <w:rsid w:val="00FC6822"/>
    <w:rsid w:val="00FD04A4"/>
    <w:rsid w:val="00FD0791"/>
    <w:rsid w:val="00FD2179"/>
    <w:rsid w:val="00FD452D"/>
    <w:rsid w:val="00FE0AE8"/>
    <w:rsid w:val="00FE0FD6"/>
    <w:rsid w:val="00FE4567"/>
    <w:rsid w:val="00FE666D"/>
    <w:rsid w:val="00FE7249"/>
    <w:rsid w:val="00FE7B3B"/>
    <w:rsid w:val="00FF24A5"/>
    <w:rsid w:val="00FF63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F55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3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ais"/>
    <w:rsid w:val="0063128D"/>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ais"/>
    <w:rsid w:val="0063128D"/>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Parastais"/>
    <w:rsid w:val="0063128D"/>
    <w:pPr>
      <w:spacing w:before="75" w:after="75" w:line="240" w:lineRule="auto"/>
    </w:pPr>
    <w:rPr>
      <w:rFonts w:ascii="Times New Roman" w:eastAsia="Times New Roman" w:hAnsi="Times New Roman" w:cs="Times New Roman"/>
      <w:sz w:val="24"/>
      <w:szCs w:val="24"/>
    </w:rPr>
  </w:style>
  <w:style w:type="paragraph" w:styleId="ParastaisWeb">
    <w:name w:val="Normal (Web)"/>
    <w:basedOn w:val="Parastais"/>
    <w:unhideWhenUsed/>
    <w:rsid w:val="00E0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Parastais"/>
    <w:rsid w:val="000811A3"/>
    <w:pPr>
      <w:spacing w:before="75" w:after="75" w:line="240" w:lineRule="auto"/>
      <w:jc w:val="center"/>
    </w:pPr>
    <w:rPr>
      <w:rFonts w:ascii="Times New Roman" w:eastAsia="Times New Roman" w:hAnsi="Times New Roman" w:cs="Times New Roman"/>
      <w:sz w:val="24"/>
      <w:szCs w:val="24"/>
      <w:lang w:val="en-US"/>
    </w:rPr>
  </w:style>
  <w:style w:type="paragraph" w:styleId="Sarakstarindkopa">
    <w:name w:val="List Paragraph"/>
    <w:basedOn w:val="Parastais"/>
    <w:uiPriority w:val="34"/>
    <w:qFormat/>
    <w:rsid w:val="000811A3"/>
    <w:pPr>
      <w:ind w:left="720"/>
      <w:contextualSpacing/>
    </w:pPr>
  </w:style>
  <w:style w:type="character" w:styleId="Komentraatsauce">
    <w:name w:val="annotation reference"/>
    <w:basedOn w:val="Noklusjumarindkopasfonts"/>
    <w:uiPriority w:val="99"/>
    <w:semiHidden/>
    <w:unhideWhenUsed/>
    <w:rsid w:val="000B4F89"/>
    <w:rPr>
      <w:sz w:val="16"/>
      <w:szCs w:val="16"/>
    </w:rPr>
  </w:style>
  <w:style w:type="paragraph" w:styleId="Komentrateksts">
    <w:name w:val="annotation text"/>
    <w:basedOn w:val="Parastais"/>
    <w:link w:val="KomentratekstsRakstz"/>
    <w:uiPriority w:val="99"/>
    <w:semiHidden/>
    <w:unhideWhenUsed/>
    <w:rsid w:val="000B4F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F89"/>
    <w:rPr>
      <w:sz w:val="20"/>
      <w:szCs w:val="20"/>
    </w:rPr>
  </w:style>
  <w:style w:type="paragraph" w:styleId="Komentratma">
    <w:name w:val="annotation subject"/>
    <w:basedOn w:val="Komentrateksts"/>
    <w:next w:val="Komentrateksts"/>
    <w:link w:val="KomentratmaRakstz"/>
    <w:uiPriority w:val="99"/>
    <w:semiHidden/>
    <w:unhideWhenUsed/>
    <w:rsid w:val="000B4F89"/>
    <w:rPr>
      <w:b/>
      <w:bCs/>
    </w:rPr>
  </w:style>
  <w:style w:type="character" w:customStyle="1" w:styleId="KomentratmaRakstz">
    <w:name w:val="Komentāra tēma Rakstz."/>
    <w:basedOn w:val="KomentratekstsRakstz"/>
    <w:link w:val="Komentratma"/>
    <w:uiPriority w:val="99"/>
    <w:semiHidden/>
    <w:rsid w:val="000B4F89"/>
    <w:rPr>
      <w:b/>
      <w:bCs/>
      <w:sz w:val="20"/>
      <w:szCs w:val="20"/>
    </w:rPr>
  </w:style>
  <w:style w:type="paragraph" w:styleId="Balonteksts">
    <w:name w:val="Balloon Text"/>
    <w:basedOn w:val="Parastais"/>
    <w:link w:val="BalontekstsRakstz"/>
    <w:uiPriority w:val="99"/>
    <w:semiHidden/>
    <w:unhideWhenUsed/>
    <w:rsid w:val="000B4F8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4F89"/>
    <w:rPr>
      <w:rFonts w:ascii="Tahoma" w:hAnsi="Tahoma" w:cs="Tahoma"/>
      <w:sz w:val="16"/>
      <w:szCs w:val="16"/>
    </w:rPr>
  </w:style>
  <w:style w:type="paragraph" w:styleId="Prskatjums">
    <w:name w:val="Revision"/>
    <w:hidden/>
    <w:uiPriority w:val="99"/>
    <w:semiHidden/>
    <w:rsid w:val="000B4F89"/>
    <w:pPr>
      <w:spacing w:after="0" w:line="240" w:lineRule="auto"/>
    </w:pPr>
  </w:style>
  <w:style w:type="paragraph" w:styleId="Pamatteksts">
    <w:name w:val="Body Text"/>
    <w:basedOn w:val="Parastais"/>
    <w:link w:val="PamattekstsRakstz"/>
    <w:rsid w:val="0019096B"/>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19096B"/>
    <w:rPr>
      <w:rFonts w:ascii="Times New Roman" w:eastAsia="Times New Roman" w:hAnsi="Times New Roman" w:cs="Times New Roman"/>
      <w:sz w:val="24"/>
      <w:szCs w:val="24"/>
    </w:rPr>
  </w:style>
  <w:style w:type="paragraph" w:styleId="Galvene">
    <w:name w:val="header"/>
    <w:basedOn w:val="Parastais"/>
    <w:link w:val="GalveneRakstz"/>
    <w:unhideWhenUsed/>
    <w:rsid w:val="00A74211"/>
    <w:pPr>
      <w:tabs>
        <w:tab w:val="center" w:pos="4153"/>
        <w:tab w:val="right" w:pos="8306"/>
      </w:tabs>
      <w:spacing w:after="0" w:line="240" w:lineRule="auto"/>
    </w:pPr>
  </w:style>
  <w:style w:type="character" w:customStyle="1" w:styleId="GalveneRakstz">
    <w:name w:val="Galvene Rakstz."/>
    <w:basedOn w:val="Noklusjumarindkopasfonts"/>
    <w:link w:val="Galvene"/>
    <w:rsid w:val="00A74211"/>
  </w:style>
  <w:style w:type="paragraph" w:styleId="Kjene">
    <w:name w:val="footer"/>
    <w:basedOn w:val="Parastais"/>
    <w:link w:val="KjeneRakstz"/>
    <w:unhideWhenUsed/>
    <w:rsid w:val="00A74211"/>
    <w:pPr>
      <w:tabs>
        <w:tab w:val="center" w:pos="4153"/>
        <w:tab w:val="right" w:pos="8306"/>
      </w:tabs>
      <w:spacing w:after="0" w:line="240" w:lineRule="auto"/>
    </w:pPr>
  </w:style>
  <w:style w:type="character" w:customStyle="1" w:styleId="KjeneRakstz">
    <w:name w:val="Kājene Rakstz."/>
    <w:basedOn w:val="Noklusjumarindkopasfonts"/>
    <w:link w:val="Kjene"/>
    <w:rsid w:val="00A74211"/>
  </w:style>
  <w:style w:type="character" w:styleId="Hipersaite">
    <w:name w:val="Hyperlink"/>
    <w:unhideWhenUsed/>
    <w:rsid w:val="00217170"/>
    <w:rPr>
      <w:color w:val="0000FF"/>
      <w:u w:val="single"/>
    </w:rPr>
  </w:style>
  <w:style w:type="paragraph" w:customStyle="1" w:styleId="tv2131">
    <w:name w:val="tv2131"/>
    <w:basedOn w:val="Parastais"/>
    <w:rsid w:val="0073437F"/>
    <w:pPr>
      <w:spacing w:after="0" w:line="360" w:lineRule="auto"/>
      <w:ind w:firstLine="300"/>
    </w:pPr>
    <w:rPr>
      <w:rFonts w:ascii="Times New Roman" w:eastAsia="Times New Roman" w:hAnsi="Times New Roman" w:cs="Times New Roman"/>
      <w:color w:val="414142"/>
      <w:sz w:val="20"/>
      <w:szCs w:val="20"/>
    </w:rPr>
  </w:style>
  <w:style w:type="paragraph" w:customStyle="1" w:styleId="Default">
    <w:name w:val="Default"/>
    <w:rsid w:val="00B605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63128D"/>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rsid w:val="0063128D"/>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63128D"/>
    <w:pPr>
      <w:spacing w:before="75" w:after="75" w:line="240" w:lineRule="auto"/>
    </w:pPr>
    <w:rPr>
      <w:rFonts w:ascii="Times New Roman" w:eastAsia="Times New Roman" w:hAnsi="Times New Roman" w:cs="Times New Roman"/>
      <w:sz w:val="24"/>
      <w:szCs w:val="24"/>
    </w:rPr>
  </w:style>
  <w:style w:type="paragraph" w:styleId="NormalWeb">
    <w:name w:val="Normal (Web)"/>
    <w:basedOn w:val="Normal"/>
    <w:unhideWhenUsed/>
    <w:rsid w:val="00E0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0811A3"/>
    <w:pPr>
      <w:spacing w:before="75" w:after="75" w:line="240" w:lineRule="auto"/>
      <w:jc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811A3"/>
    <w:pPr>
      <w:ind w:left="720"/>
      <w:contextualSpacing/>
    </w:pPr>
  </w:style>
  <w:style w:type="character" w:styleId="CommentReference">
    <w:name w:val="annotation reference"/>
    <w:basedOn w:val="DefaultParagraphFont"/>
    <w:uiPriority w:val="99"/>
    <w:semiHidden/>
    <w:unhideWhenUsed/>
    <w:rsid w:val="000B4F89"/>
    <w:rPr>
      <w:sz w:val="16"/>
      <w:szCs w:val="16"/>
    </w:rPr>
  </w:style>
  <w:style w:type="paragraph" w:styleId="CommentText">
    <w:name w:val="annotation text"/>
    <w:basedOn w:val="Normal"/>
    <w:link w:val="CommentTextChar"/>
    <w:uiPriority w:val="99"/>
    <w:semiHidden/>
    <w:unhideWhenUsed/>
    <w:rsid w:val="000B4F89"/>
    <w:pPr>
      <w:spacing w:line="240" w:lineRule="auto"/>
    </w:pPr>
    <w:rPr>
      <w:sz w:val="20"/>
      <w:szCs w:val="20"/>
    </w:rPr>
  </w:style>
  <w:style w:type="character" w:customStyle="1" w:styleId="CommentTextChar">
    <w:name w:val="Comment Text Char"/>
    <w:basedOn w:val="DefaultParagraphFont"/>
    <w:link w:val="CommentText"/>
    <w:uiPriority w:val="99"/>
    <w:semiHidden/>
    <w:rsid w:val="000B4F89"/>
    <w:rPr>
      <w:sz w:val="20"/>
      <w:szCs w:val="20"/>
    </w:rPr>
  </w:style>
  <w:style w:type="paragraph" w:styleId="CommentSubject">
    <w:name w:val="annotation subject"/>
    <w:basedOn w:val="CommentText"/>
    <w:next w:val="CommentText"/>
    <w:link w:val="CommentSubjectChar"/>
    <w:uiPriority w:val="99"/>
    <w:semiHidden/>
    <w:unhideWhenUsed/>
    <w:rsid w:val="000B4F89"/>
    <w:rPr>
      <w:b/>
      <w:bCs/>
    </w:rPr>
  </w:style>
  <w:style w:type="character" w:customStyle="1" w:styleId="CommentSubjectChar">
    <w:name w:val="Comment Subject Char"/>
    <w:basedOn w:val="CommentTextChar"/>
    <w:link w:val="CommentSubject"/>
    <w:uiPriority w:val="99"/>
    <w:semiHidden/>
    <w:rsid w:val="000B4F89"/>
    <w:rPr>
      <w:b/>
      <w:bCs/>
      <w:sz w:val="20"/>
      <w:szCs w:val="20"/>
    </w:rPr>
  </w:style>
  <w:style w:type="paragraph" w:styleId="BalloonText">
    <w:name w:val="Balloon Text"/>
    <w:basedOn w:val="Normal"/>
    <w:link w:val="BalloonTextChar"/>
    <w:uiPriority w:val="99"/>
    <w:semiHidden/>
    <w:unhideWhenUsed/>
    <w:rsid w:val="000B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89"/>
    <w:rPr>
      <w:rFonts w:ascii="Tahoma" w:hAnsi="Tahoma" w:cs="Tahoma"/>
      <w:sz w:val="16"/>
      <w:szCs w:val="16"/>
    </w:rPr>
  </w:style>
  <w:style w:type="paragraph" w:styleId="Revision">
    <w:name w:val="Revision"/>
    <w:hidden/>
    <w:uiPriority w:val="99"/>
    <w:semiHidden/>
    <w:rsid w:val="000B4F89"/>
    <w:pPr>
      <w:spacing w:after="0" w:line="240" w:lineRule="auto"/>
    </w:pPr>
  </w:style>
  <w:style w:type="paragraph" w:styleId="BodyText">
    <w:name w:val="Body Text"/>
    <w:basedOn w:val="Normal"/>
    <w:link w:val="BodyTextChar"/>
    <w:rsid w:val="001909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096B"/>
    <w:rPr>
      <w:rFonts w:ascii="Times New Roman" w:eastAsia="Times New Roman" w:hAnsi="Times New Roman" w:cs="Times New Roman"/>
      <w:sz w:val="24"/>
      <w:szCs w:val="24"/>
    </w:rPr>
  </w:style>
  <w:style w:type="paragraph" w:styleId="Header">
    <w:name w:val="header"/>
    <w:basedOn w:val="Normal"/>
    <w:link w:val="HeaderChar"/>
    <w:unhideWhenUsed/>
    <w:rsid w:val="00A74211"/>
    <w:pPr>
      <w:tabs>
        <w:tab w:val="center" w:pos="4153"/>
        <w:tab w:val="right" w:pos="8306"/>
      </w:tabs>
      <w:spacing w:after="0" w:line="240" w:lineRule="auto"/>
    </w:pPr>
  </w:style>
  <w:style w:type="character" w:customStyle="1" w:styleId="HeaderChar">
    <w:name w:val="Header Char"/>
    <w:basedOn w:val="DefaultParagraphFont"/>
    <w:link w:val="Header"/>
    <w:rsid w:val="00A74211"/>
  </w:style>
  <w:style w:type="paragraph" w:styleId="Footer">
    <w:name w:val="footer"/>
    <w:basedOn w:val="Normal"/>
    <w:link w:val="FooterChar"/>
    <w:unhideWhenUsed/>
    <w:rsid w:val="00A74211"/>
    <w:pPr>
      <w:tabs>
        <w:tab w:val="center" w:pos="4153"/>
        <w:tab w:val="right" w:pos="8306"/>
      </w:tabs>
      <w:spacing w:after="0" w:line="240" w:lineRule="auto"/>
    </w:pPr>
  </w:style>
  <w:style w:type="character" w:customStyle="1" w:styleId="FooterChar">
    <w:name w:val="Footer Char"/>
    <w:basedOn w:val="DefaultParagraphFont"/>
    <w:link w:val="Footer"/>
    <w:rsid w:val="00A74211"/>
  </w:style>
  <w:style w:type="character" w:styleId="Hyperlink">
    <w:name w:val="Hyperlink"/>
    <w:unhideWhenUsed/>
    <w:rsid w:val="00217170"/>
    <w:rPr>
      <w:color w:val="0000FF"/>
      <w:u w:val="single"/>
    </w:rPr>
  </w:style>
  <w:style w:type="paragraph" w:customStyle="1" w:styleId="tv2131">
    <w:name w:val="tv2131"/>
    <w:basedOn w:val="Normal"/>
    <w:rsid w:val="0073437F"/>
    <w:pPr>
      <w:spacing w:after="0" w:line="360" w:lineRule="auto"/>
      <w:ind w:firstLine="300"/>
    </w:pPr>
    <w:rPr>
      <w:rFonts w:ascii="Times New Roman" w:eastAsia="Times New Roman" w:hAnsi="Times New Roman" w:cs="Times New Roman"/>
      <w:color w:val="414142"/>
      <w:sz w:val="20"/>
      <w:szCs w:val="20"/>
    </w:rPr>
  </w:style>
  <w:style w:type="paragraph" w:customStyle="1" w:styleId="Default">
    <w:name w:val="Default"/>
    <w:rsid w:val="00B605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0866909">
      <w:bodyDiv w:val="1"/>
      <w:marLeft w:val="0"/>
      <w:marRight w:val="0"/>
      <w:marTop w:val="0"/>
      <w:marBottom w:val="0"/>
      <w:divBdr>
        <w:top w:val="none" w:sz="0" w:space="0" w:color="auto"/>
        <w:left w:val="none" w:sz="0" w:space="0" w:color="auto"/>
        <w:bottom w:val="none" w:sz="0" w:space="0" w:color="auto"/>
        <w:right w:val="none" w:sz="0" w:space="0" w:color="auto"/>
      </w:divBdr>
      <w:divsChild>
        <w:div w:id="1692560465">
          <w:marLeft w:val="0"/>
          <w:marRight w:val="0"/>
          <w:marTop w:val="0"/>
          <w:marBottom w:val="0"/>
          <w:divBdr>
            <w:top w:val="none" w:sz="0" w:space="0" w:color="auto"/>
            <w:left w:val="none" w:sz="0" w:space="0" w:color="auto"/>
            <w:bottom w:val="none" w:sz="0" w:space="0" w:color="auto"/>
            <w:right w:val="none" w:sz="0" w:space="0" w:color="auto"/>
          </w:divBdr>
          <w:divsChild>
            <w:div w:id="2144884885">
              <w:marLeft w:val="0"/>
              <w:marRight w:val="0"/>
              <w:marTop w:val="0"/>
              <w:marBottom w:val="0"/>
              <w:divBdr>
                <w:top w:val="none" w:sz="0" w:space="0" w:color="auto"/>
                <w:left w:val="none" w:sz="0" w:space="0" w:color="auto"/>
                <w:bottom w:val="none" w:sz="0" w:space="0" w:color="auto"/>
                <w:right w:val="none" w:sz="0" w:space="0" w:color="auto"/>
              </w:divBdr>
              <w:divsChild>
                <w:div w:id="329021241">
                  <w:marLeft w:val="0"/>
                  <w:marRight w:val="0"/>
                  <w:marTop w:val="0"/>
                  <w:marBottom w:val="0"/>
                  <w:divBdr>
                    <w:top w:val="none" w:sz="0" w:space="0" w:color="auto"/>
                    <w:left w:val="none" w:sz="0" w:space="0" w:color="auto"/>
                    <w:bottom w:val="none" w:sz="0" w:space="0" w:color="auto"/>
                    <w:right w:val="none" w:sz="0" w:space="0" w:color="auto"/>
                  </w:divBdr>
                  <w:divsChild>
                    <w:div w:id="796341689">
                      <w:marLeft w:val="0"/>
                      <w:marRight w:val="0"/>
                      <w:marTop w:val="0"/>
                      <w:marBottom w:val="0"/>
                      <w:divBdr>
                        <w:top w:val="none" w:sz="0" w:space="0" w:color="auto"/>
                        <w:left w:val="none" w:sz="0" w:space="0" w:color="auto"/>
                        <w:bottom w:val="none" w:sz="0" w:space="0" w:color="auto"/>
                        <w:right w:val="none" w:sz="0" w:space="0" w:color="auto"/>
                      </w:divBdr>
                      <w:divsChild>
                        <w:div w:id="1820414322">
                          <w:marLeft w:val="0"/>
                          <w:marRight w:val="0"/>
                          <w:marTop w:val="0"/>
                          <w:marBottom w:val="0"/>
                          <w:divBdr>
                            <w:top w:val="none" w:sz="0" w:space="0" w:color="auto"/>
                            <w:left w:val="none" w:sz="0" w:space="0" w:color="auto"/>
                            <w:bottom w:val="none" w:sz="0" w:space="0" w:color="auto"/>
                            <w:right w:val="none" w:sz="0" w:space="0" w:color="auto"/>
                          </w:divBdr>
                          <w:divsChild>
                            <w:div w:id="156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7429">
      <w:bodyDiv w:val="1"/>
      <w:marLeft w:val="0"/>
      <w:marRight w:val="0"/>
      <w:marTop w:val="0"/>
      <w:marBottom w:val="0"/>
      <w:divBdr>
        <w:top w:val="none" w:sz="0" w:space="0" w:color="auto"/>
        <w:left w:val="none" w:sz="0" w:space="0" w:color="auto"/>
        <w:bottom w:val="none" w:sz="0" w:space="0" w:color="auto"/>
        <w:right w:val="none" w:sz="0" w:space="0" w:color="auto"/>
      </w:divBdr>
    </w:div>
    <w:div w:id="1701078873">
      <w:bodyDiv w:val="1"/>
      <w:marLeft w:val="0"/>
      <w:marRight w:val="0"/>
      <w:marTop w:val="0"/>
      <w:marBottom w:val="0"/>
      <w:divBdr>
        <w:top w:val="none" w:sz="0" w:space="0" w:color="auto"/>
        <w:left w:val="none" w:sz="0" w:space="0" w:color="auto"/>
        <w:bottom w:val="none" w:sz="0" w:space="0" w:color="auto"/>
        <w:right w:val="none" w:sz="0" w:space="0" w:color="auto"/>
      </w:divBdr>
      <w:divsChild>
        <w:div w:id="1254434788">
          <w:marLeft w:val="0"/>
          <w:marRight w:val="0"/>
          <w:marTop w:val="0"/>
          <w:marBottom w:val="0"/>
          <w:divBdr>
            <w:top w:val="none" w:sz="0" w:space="0" w:color="auto"/>
            <w:left w:val="none" w:sz="0" w:space="0" w:color="auto"/>
            <w:bottom w:val="none" w:sz="0" w:space="0" w:color="auto"/>
            <w:right w:val="none" w:sz="0" w:space="0" w:color="auto"/>
          </w:divBdr>
          <w:divsChild>
            <w:div w:id="1342316161">
              <w:marLeft w:val="0"/>
              <w:marRight w:val="0"/>
              <w:marTop w:val="0"/>
              <w:marBottom w:val="0"/>
              <w:divBdr>
                <w:top w:val="none" w:sz="0" w:space="0" w:color="auto"/>
                <w:left w:val="none" w:sz="0" w:space="0" w:color="auto"/>
                <w:bottom w:val="none" w:sz="0" w:space="0" w:color="auto"/>
                <w:right w:val="none" w:sz="0" w:space="0" w:color="auto"/>
              </w:divBdr>
              <w:divsChild>
                <w:div w:id="1812598043">
                  <w:marLeft w:val="0"/>
                  <w:marRight w:val="0"/>
                  <w:marTop w:val="0"/>
                  <w:marBottom w:val="0"/>
                  <w:divBdr>
                    <w:top w:val="none" w:sz="0" w:space="0" w:color="auto"/>
                    <w:left w:val="none" w:sz="0" w:space="0" w:color="auto"/>
                    <w:bottom w:val="none" w:sz="0" w:space="0" w:color="auto"/>
                    <w:right w:val="none" w:sz="0" w:space="0" w:color="auto"/>
                  </w:divBdr>
                  <w:divsChild>
                    <w:div w:id="1217201335">
                      <w:marLeft w:val="0"/>
                      <w:marRight w:val="0"/>
                      <w:marTop w:val="0"/>
                      <w:marBottom w:val="0"/>
                      <w:divBdr>
                        <w:top w:val="none" w:sz="0" w:space="0" w:color="auto"/>
                        <w:left w:val="none" w:sz="0" w:space="0" w:color="auto"/>
                        <w:bottom w:val="none" w:sz="0" w:space="0" w:color="auto"/>
                        <w:right w:val="none" w:sz="0" w:space="0" w:color="auto"/>
                      </w:divBdr>
                      <w:divsChild>
                        <w:div w:id="1265190942">
                          <w:marLeft w:val="0"/>
                          <w:marRight w:val="0"/>
                          <w:marTop w:val="0"/>
                          <w:marBottom w:val="0"/>
                          <w:divBdr>
                            <w:top w:val="none" w:sz="0" w:space="0" w:color="auto"/>
                            <w:left w:val="none" w:sz="0" w:space="0" w:color="auto"/>
                            <w:bottom w:val="none" w:sz="0" w:space="0" w:color="auto"/>
                            <w:right w:val="none" w:sz="0" w:space="0" w:color="auto"/>
                          </w:divBdr>
                          <w:divsChild>
                            <w:div w:id="9858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l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60D3-589A-4787-A659-E5BDCA67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8823</Words>
  <Characters>5030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2013.gada 19.marta noteikumos Nr.144 „Profesionālās izglītības kompetences centra statusa piešķiršanas un anulēšanas kārtība””</vt:lpstr>
      <vt:lpstr>Ministru kabineta noteikumu projekts „Grozījumi Ministru kabineta 2013.gada 19.marta noteikumos Nr.144 „Profesionālās izglītības kompetences centra statusa piešķiršanas un anulēšanas kārtība””</vt:lpstr>
    </vt:vector>
  </TitlesOfParts>
  <Company>LR Kultūras Ministrija</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19.marta noteikumos Nr.144 „Profesionālās izglītības kompetences centra statusa piešķiršanas un anulēšanas kārtība”” sākotnējās ietekmes novērtējuma ziņojums (anotācija)</dc:title>
  <dc:subject>Ministru kabineta noteikumu projekta sākotnējās ietekmes novērtējuma ziņojums (anotācija)</dc:subject>
  <dc:creator>Baiba Beinaroviča</dc:creator>
  <cp:keywords/>
  <dc:description>Tālr. 67356282; fakss  67227405
baiba.beinarovica@lnkc.gov.lv</dc:description>
  <cp:lastModifiedBy>Dzintra Rozīte</cp:lastModifiedBy>
  <cp:revision>50</cp:revision>
  <cp:lastPrinted>2011-11-15T12:02:00Z</cp:lastPrinted>
  <dcterms:created xsi:type="dcterms:W3CDTF">2015-06-30T10:26:00Z</dcterms:created>
  <dcterms:modified xsi:type="dcterms:W3CDTF">2015-07-24T06:42:00Z</dcterms:modified>
</cp:coreProperties>
</file>