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00" w:rsidRDefault="00DD7D00" w:rsidP="00DD7D00">
      <w:pPr>
        <w:pStyle w:val="naisc"/>
        <w:spacing w:before="0" w:after="0"/>
        <w:rPr>
          <w:b/>
          <w:bCs/>
          <w:sz w:val="26"/>
          <w:szCs w:val="26"/>
        </w:rPr>
      </w:pPr>
      <w:bookmarkStart w:id="0" w:name="OLE_LINK14"/>
      <w:bookmarkStart w:id="1" w:name="OLE_LINK13"/>
      <w:r>
        <w:rPr>
          <w:b/>
          <w:bCs/>
          <w:sz w:val="26"/>
          <w:szCs w:val="26"/>
        </w:rPr>
        <w:t>Ministru kabineta noteikumu projekta</w:t>
      </w:r>
    </w:p>
    <w:p w:rsidR="00DD7D00" w:rsidRDefault="00DD7D00" w:rsidP="00DD7D00">
      <w:pPr>
        <w:pStyle w:val="naisc"/>
        <w:spacing w:before="0" w:after="0"/>
        <w:rPr>
          <w:b/>
          <w:bCs/>
          <w:sz w:val="26"/>
          <w:szCs w:val="26"/>
        </w:rPr>
      </w:pPr>
      <w:r>
        <w:rPr>
          <w:b/>
          <w:bCs/>
          <w:sz w:val="26"/>
          <w:szCs w:val="26"/>
        </w:rPr>
        <w:t>„Grozījumi Ministru kabineta 2003.gada 29.aprīļa noteikumos Nr.242 „Satiksmes ministrijas nolikums””</w:t>
      </w:r>
      <w:bookmarkEnd w:id="0"/>
      <w:bookmarkEnd w:id="1"/>
    </w:p>
    <w:p w:rsidR="00DD7D00" w:rsidRDefault="00DD7D00" w:rsidP="00DD7D00">
      <w:pPr>
        <w:pStyle w:val="naisc"/>
        <w:spacing w:before="0" w:after="0"/>
        <w:rPr>
          <w:b/>
          <w:bCs/>
          <w:sz w:val="26"/>
          <w:szCs w:val="26"/>
        </w:rPr>
      </w:pPr>
      <w:r>
        <w:rPr>
          <w:b/>
          <w:bCs/>
          <w:sz w:val="26"/>
          <w:szCs w:val="26"/>
        </w:rPr>
        <w:t>sākotnējās ietekmes novērtējuma ziņojums (anotācija)</w:t>
      </w:r>
    </w:p>
    <w:p w:rsidR="00DD7D00" w:rsidRDefault="00DD7D00" w:rsidP="00DD7D00">
      <w:pPr>
        <w:jc w:val="center"/>
        <w:rPr>
          <w:rFonts w:ascii="Times New Roman" w:hAnsi="Times New Roman"/>
          <w:sz w:val="26"/>
          <w:szCs w:val="26"/>
          <w:lang w:eastAsia="lv-LV"/>
        </w:rPr>
      </w:pP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383"/>
      </w:tblGrid>
      <w:tr w:rsidR="00DD7D00" w:rsidTr="00DD7D00">
        <w:trPr>
          <w:tblCellSpacing w:w="0" w:type="dxa"/>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DD7D00" w:rsidRDefault="00DD7D00">
            <w:pPr>
              <w:spacing w:before="100" w:beforeAutospacing="1" w:after="100" w:afterAutospacing="1"/>
              <w:jc w:val="center"/>
              <w:rPr>
                <w:rFonts w:ascii="Times New Roman" w:hAnsi="Times New Roman"/>
                <w:sz w:val="26"/>
                <w:szCs w:val="26"/>
                <w:lang w:eastAsia="lv-LV"/>
              </w:rPr>
            </w:pPr>
            <w:r>
              <w:rPr>
                <w:rFonts w:ascii="Times New Roman" w:hAnsi="Times New Roman"/>
                <w:b/>
                <w:bCs/>
                <w:sz w:val="26"/>
                <w:szCs w:val="26"/>
                <w:lang w:eastAsia="lv-LV"/>
              </w:rPr>
              <w:t>I. Tiesību akta projekta izstrādes nepieciešamība</w:t>
            </w:r>
          </w:p>
        </w:tc>
      </w:tr>
      <w:tr w:rsidR="00DD7D00" w:rsidTr="00DD7D00">
        <w:trPr>
          <w:trHeight w:val="70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Pamatojums</w:t>
            </w:r>
          </w:p>
        </w:tc>
        <w:tc>
          <w:tcPr>
            <w:tcW w:w="6383" w:type="dxa"/>
            <w:tcBorders>
              <w:top w:val="outset" w:sz="6" w:space="0" w:color="auto"/>
              <w:left w:val="outset" w:sz="6" w:space="0" w:color="auto"/>
              <w:bottom w:val="outset" w:sz="6" w:space="0" w:color="auto"/>
              <w:right w:val="outset" w:sz="6" w:space="0" w:color="auto"/>
            </w:tcBorders>
            <w:hideMark/>
          </w:tcPr>
          <w:p w:rsidR="00DD7D00" w:rsidRDefault="00DD7D00">
            <w:pPr>
              <w:jc w:val="both"/>
              <w:rPr>
                <w:sz w:val="26"/>
                <w:szCs w:val="26"/>
              </w:rPr>
            </w:pPr>
            <w:r>
              <w:rPr>
                <w:sz w:val="26"/>
                <w:szCs w:val="26"/>
              </w:rPr>
              <w:t xml:space="preserve">Likuma „Par autoceļiem” 7.panta trešā </w:t>
            </w:r>
            <w:proofErr w:type="spellStart"/>
            <w:r>
              <w:rPr>
                <w:sz w:val="26"/>
                <w:szCs w:val="26"/>
              </w:rPr>
              <w:t>prim</w:t>
            </w:r>
            <w:proofErr w:type="spellEnd"/>
            <w:r>
              <w:rPr>
                <w:sz w:val="26"/>
                <w:szCs w:val="26"/>
              </w:rPr>
              <w:t xml:space="preserve"> daļa un 23.</w:t>
            </w:r>
            <w:r>
              <w:rPr>
                <w:sz w:val="26"/>
                <w:szCs w:val="26"/>
                <w:vertAlign w:val="superscript"/>
              </w:rPr>
              <w:t>2</w:t>
            </w:r>
            <w:r>
              <w:rPr>
                <w:sz w:val="26"/>
                <w:szCs w:val="26"/>
              </w:rPr>
              <w:t>panta pirmā un otrā daļa un pārejas noteikumu 18.punkts.</w:t>
            </w:r>
          </w:p>
          <w:p w:rsidR="00DD7D00" w:rsidRDefault="00DD7D00">
            <w:pPr>
              <w:jc w:val="both"/>
              <w:rPr>
                <w:sz w:val="26"/>
                <w:szCs w:val="26"/>
              </w:rPr>
            </w:pPr>
            <w:r>
              <w:rPr>
                <w:sz w:val="26"/>
                <w:szCs w:val="26"/>
              </w:rPr>
              <w:t>Ministru kabineta 2014.gada 13.augusta rīkojums Nr.422 „Par valsts sabiedrības ar ierobežotu atbildību „</w:t>
            </w:r>
            <w:proofErr w:type="spellStart"/>
            <w:r>
              <w:rPr>
                <w:sz w:val="26"/>
                <w:szCs w:val="26"/>
              </w:rPr>
              <w:t>Namzinis</w:t>
            </w:r>
            <w:proofErr w:type="spellEnd"/>
            <w:r>
              <w:rPr>
                <w:sz w:val="26"/>
                <w:szCs w:val="26"/>
              </w:rPr>
              <w:t>” darbības izbeigšanu”.</w:t>
            </w:r>
          </w:p>
          <w:p w:rsidR="00DD7D00" w:rsidRDefault="00DD7D00">
            <w:pPr>
              <w:jc w:val="both"/>
              <w:rPr>
                <w:rFonts w:ascii="Times New Roman" w:hAnsi="Times New Roman"/>
                <w:sz w:val="26"/>
                <w:szCs w:val="26"/>
              </w:rPr>
            </w:pPr>
            <w:r>
              <w:rPr>
                <w:sz w:val="26"/>
                <w:szCs w:val="26"/>
              </w:rPr>
              <w:t>Ministru kabineta 2014.gada 18.augusta rīkojums Nr.431 „Par sabiedrības ar ierobežotu atbildību ”Eiropas dzelzceļa līnijas” dibināšanu”</w:t>
            </w:r>
            <w:r>
              <w:rPr>
                <w:rFonts w:ascii="Times New Roman" w:hAnsi="Times New Roman"/>
                <w:sz w:val="26"/>
                <w:szCs w:val="26"/>
              </w:rPr>
              <w:t>.</w:t>
            </w:r>
          </w:p>
          <w:p w:rsidR="00DD7D00" w:rsidRDefault="00DD7D00">
            <w:pPr>
              <w:jc w:val="both"/>
              <w:rPr>
                <w:rFonts w:ascii="Times New Roman" w:hAnsi="Times New Roman"/>
                <w:sz w:val="26"/>
                <w:szCs w:val="26"/>
              </w:rPr>
            </w:pPr>
            <w:r>
              <w:rPr>
                <w:rFonts w:ascii="Times New Roman" w:hAnsi="Times New Roman"/>
                <w:sz w:val="26"/>
                <w:szCs w:val="26"/>
              </w:rPr>
              <w:t xml:space="preserve">Ministru kabineta 2014.gada 26.marta rīkojums Nr.129 „Par </w:t>
            </w:r>
            <w:proofErr w:type="spellStart"/>
            <w:r>
              <w:rPr>
                <w:rFonts w:ascii="Times New Roman" w:hAnsi="Times New Roman"/>
                <w:sz w:val="26"/>
                <w:szCs w:val="26"/>
              </w:rPr>
              <w:t>Elektromobilitātes</w:t>
            </w:r>
            <w:proofErr w:type="spellEnd"/>
            <w:r>
              <w:rPr>
                <w:rFonts w:ascii="Times New Roman" w:hAnsi="Times New Roman"/>
                <w:sz w:val="26"/>
                <w:szCs w:val="26"/>
              </w:rPr>
              <w:t xml:space="preserve"> attīstības plānu 2014.-2016.gadam”.</w:t>
            </w:r>
          </w:p>
        </w:tc>
      </w:tr>
      <w:tr w:rsidR="00DD7D00" w:rsidTr="00DD7D00">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w:t>
            </w:r>
            <w:r>
              <w:rPr>
                <w:sz w:val="26"/>
                <w:szCs w:val="26"/>
              </w:rPr>
              <w:t>Pašreizējā situācija un problēmas, kuru risināšanai tiesību akta projekts izstrādāts, tiesiskā regulējuma mērķis un būtība</w:t>
            </w:r>
          </w:p>
        </w:tc>
        <w:tc>
          <w:tcPr>
            <w:tcW w:w="6383" w:type="dxa"/>
            <w:tcBorders>
              <w:top w:val="outset" w:sz="6" w:space="0" w:color="auto"/>
              <w:left w:val="outset" w:sz="6" w:space="0" w:color="auto"/>
              <w:bottom w:val="outset" w:sz="6" w:space="0" w:color="auto"/>
              <w:right w:val="outset" w:sz="6" w:space="0" w:color="auto"/>
            </w:tcBorders>
          </w:tcPr>
          <w:p w:rsidR="00DD7D00" w:rsidRPr="003D24CE" w:rsidRDefault="00DD7D00">
            <w:pPr>
              <w:pStyle w:val="naisf"/>
              <w:tabs>
                <w:tab w:val="left" w:pos="993"/>
              </w:tabs>
              <w:spacing w:before="0" w:beforeAutospacing="0" w:after="0" w:afterAutospacing="0"/>
              <w:jc w:val="both"/>
              <w:rPr>
                <w:sz w:val="25"/>
                <w:szCs w:val="25"/>
              </w:rPr>
            </w:pPr>
            <w:r w:rsidRPr="003D24CE">
              <w:rPr>
                <w:sz w:val="25"/>
                <w:szCs w:val="25"/>
              </w:rPr>
              <w:t>Saskaņā ar grozījumiem Informācijas tehnoloģiju drošības likuma 10.pantā Nacionālās informācijas tehnoloģiju drošības padomes darbu no 2014.gada 1.janvāra nodrošina vadošā valsts pārvaldes iestāde valsts aizsardzības nozarē (Aizsardzības ministrija).</w:t>
            </w:r>
          </w:p>
          <w:p w:rsidR="00DD7D00" w:rsidRPr="003D24CE" w:rsidRDefault="00DD7D00">
            <w:pPr>
              <w:pStyle w:val="naisf"/>
              <w:tabs>
                <w:tab w:val="left" w:pos="993"/>
              </w:tabs>
              <w:spacing w:before="0" w:beforeAutospacing="0" w:after="0" w:afterAutospacing="0"/>
              <w:jc w:val="both"/>
              <w:rPr>
                <w:sz w:val="25"/>
                <w:szCs w:val="25"/>
              </w:rPr>
            </w:pPr>
            <w:r w:rsidRPr="003D24CE">
              <w:rPr>
                <w:sz w:val="25"/>
                <w:szCs w:val="25"/>
              </w:rPr>
              <w:t>Līdz ar to noteikumu projekts paredz svītrot nolikuma 5.23.apakšpunktu.</w:t>
            </w:r>
          </w:p>
          <w:p w:rsidR="00DD7D00" w:rsidRDefault="00DD7D00">
            <w:pPr>
              <w:pStyle w:val="naisf"/>
              <w:tabs>
                <w:tab w:val="left" w:pos="993"/>
              </w:tabs>
              <w:spacing w:before="0" w:beforeAutospacing="0" w:after="0" w:afterAutospacing="0"/>
              <w:jc w:val="both"/>
              <w:rPr>
                <w:sz w:val="25"/>
                <w:szCs w:val="25"/>
              </w:rPr>
            </w:pPr>
            <w:r>
              <w:rPr>
                <w:sz w:val="25"/>
                <w:szCs w:val="25"/>
              </w:rPr>
              <w:t>Atbilstoši likumam „Par autoceļiem” noslēgtajam deleģēšanas līgumam valsts akciju sabiedrībai „Latvijas autoceļu uzturētājs” ir deleģēts valsts pārvaldes uzdevums - valsts autoceļu kompleksās ikdienas uzturēšanas darbu plānošana un veikšana. Ņemot vērā minēto, mainīts kapitālsabiedrības nosaukums no „akciju sabiedrība „Latvijas autoceļu uzturētājs”” uz „valsts akciju sabiedrība „Latvijas autoceļu uzturētājs””. Nosaukuma maiņa reģistrēta komercreģistrā ar Uzņēmumu reģistra 2014.gada 11.februāra lēmumu Nr.6</w:t>
            </w:r>
            <w:r>
              <w:rPr>
                <w:sz w:val="25"/>
                <w:szCs w:val="25"/>
              </w:rPr>
              <w:noBreakHyphen/>
              <w:t>12/16447/1.</w:t>
            </w:r>
          </w:p>
          <w:p w:rsidR="00DD7D00" w:rsidRDefault="00DD7D00">
            <w:pPr>
              <w:tabs>
                <w:tab w:val="left" w:pos="1134"/>
              </w:tabs>
              <w:jc w:val="both"/>
              <w:rPr>
                <w:rFonts w:ascii="Times New Roman" w:hAnsi="Times New Roman"/>
                <w:sz w:val="25"/>
                <w:szCs w:val="25"/>
                <w:lang w:eastAsia="lv-LV"/>
              </w:rPr>
            </w:pPr>
            <w:r>
              <w:rPr>
                <w:rFonts w:ascii="Times New Roman" w:hAnsi="Times New Roman"/>
                <w:sz w:val="25"/>
                <w:szCs w:val="25"/>
                <w:lang w:eastAsia="lv-LV"/>
              </w:rPr>
              <w:t>Attiecīgi, noteikumu projekts paredz, ka Satiksmes ministrija ir valsts kapitāla daļu turētāja valsts akciju sabiedrībā „Latvijas autoceļu uzturētājs”.</w:t>
            </w:r>
          </w:p>
          <w:p w:rsidR="00DD7D00" w:rsidRDefault="00DD7D00">
            <w:pPr>
              <w:pStyle w:val="naisf"/>
              <w:tabs>
                <w:tab w:val="left" w:pos="993"/>
              </w:tabs>
              <w:spacing w:before="0" w:beforeAutospacing="0" w:after="0" w:afterAutospacing="0"/>
              <w:jc w:val="both"/>
              <w:rPr>
                <w:sz w:val="25"/>
                <w:szCs w:val="25"/>
                <w:lang w:eastAsia="zh-TW"/>
              </w:rPr>
            </w:pPr>
            <w:r>
              <w:rPr>
                <w:sz w:val="25"/>
                <w:szCs w:val="25"/>
              </w:rPr>
              <w:t>Pamatojoties uz Ministru kabineta 2014.gada 13.augusta rīkojuma Nr.422 „Par valsts sabiedrības ar ierobežotu atbildību „</w:t>
            </w:r>
            <w:proofErr w:type="spellStart"/>
            <w:r>
              <w:rPr>
                <w:sz w:val="25"/>
                <w:szCs w:val="25"/>
              </w:rPr>
              <w:t>Namzinis</w:t>
            </w:r>
            <w:proofErr w:type="spellEnd"/>
            <w:r>
              <w:rPr>
                <w:sz w:val="25"/>
                <w:szCs w:val="25"/>
              </w:rPr>
              <w:t>” darbības izbeigšanu” 1.punktu, Satiksmes ministrijai uzdots izbeigt valsts sabiedrības ar ierobežotu atbildību „</w:t>
            </w:r>
            <w:proofErr w:type="spellStart"/>
            <w:r>
              <w:rPr>
                <w:sz w:val="25"/>
                <w:szCs w:val="25"/>
              </w:rPr>
              <w:t>Namzinis</w:t>
            </w:r>
            <w:proofErr w:type="spellEnd"/>
            <w:r>
              <w:rPr>
                <w:sz w:val="25"/>
                <w:szCs w:val="25"/>
              </w:rPr>
              <w:t>” darbību  un uzsākt tās likvidāciju. VSIA „</w:t>
            </w:r>
            <w:proofErr w:type="spellStart"/>
            <w:r>
              <w:rPr>
                <w:sz w:val="25"/>
                <w:szCs w:val="25"/>
              </w:rPr>
              <w:t>Namzinis</w:t>
            </w:r>
            <w:proofErr w:type="spellEnd"/>
            <w:r>
              <w:rPr>
                <w:sz w:val="25"/>
                <w:szCs w:val="25"/>
              </w:rPr>
              <w:t>” 2014.gada 1.septembra ārkārtas dalībnieku sapulcē (protokolu Nr.4, 2.lēmums) ir pieņemts lēmums par VSIA „</w:t>
            </w:r>
            <w:proofErr w:type="spellStart"/>
            <w:r>
              <w:rPr>
                <w:sz w:val="25"/>
                <w:szCs w:val="25"/>
              </w:rPr>
              <w:t>Namzinis</w:t>
            </w:r>
            <w:proofErr w:type="spellEnd"/>
            <w:r>
              <w:rPr>
                <w:sz w:val="25"/>
                <w:szCs w:val="25"/>
              </w:rPr>
              <w:t>” darbības izbeigšanu un likvidācijas procesa uzsākšanu. Ar Rīgas pilsētas Vidzemes priekšpilsētas tiesas tiesneša 2015.gada 30.marta spriedumu ir pasludināts VSIA „</w:t>
            </w:r>
            <w:proofErr w:type="spellStart"/>
            <w:r>
              <w:rPr>
                <w:sz w:val="25"/>
                <w:szCs w:val="25"/>
              </w:rPr>
              <w:t>Namzinis</w:t>
            </w:r>
            <w:proofErr w:type="spellEnd"/>
            <w:r>
              <w:rPr>
                <w:sz w:val="25"/>
                <w:szCs w:val="25"/>
              </w:rPr>
              <w:t xml:space="preserve">” maksātnespējas process un iecelts maksātnespējas </w:t>
            </w:r>
            <w:r>
              <w:rPr>
                <w:sz w:val="25"/>
                <w:szCs w:val="25"/>
              </w:rPr>
              <w:lastRenderedPageBreak/>
              <w:t>administrators. VSIA „</w:t>
            </w:r>
            <w:proofErr w:type="spellStart"/>
            <w:r>
              <w:rPr>
                <w:sz w:val="25"/>
                <w:szCs w:val="25"/>
              </w:rPr>
              <w:t>Namzinis</w:t>
            </w:r>
            <w:proofErr w:type="spellEnd"/>
            <w:r>
              <w:rPr>
                <w:sz w:val="25"/>
                <w:szCs w:val="25"/>
              </w:rPr>
              <w:t>” tiks  likvidēts pēc maksātnespējas procesa pabeigšanas.</w:t>
            </w:r>
          </w:p>
          <w:p w:rsidR="00DD7D00" w:rsidRDefault="00DD7D00">
            <w:pPr>
              <w:pStyle w:val="naisf"/>
              <w:tabs>
                <w:tab w:val="left" w:pos="993"/>
              </w:tabs>
              <w:spacing w:before="0" w:beforeAutospacing="0" w:after="0" w:afterAutospacing="0"/>
              <w:jc w:val="both"/>
              <w:rPr>
                <w:sz w:val="25"/>
                <w:szCs w:val="25"/>
                <w:lang w:eastAsia="zh-TW"/>
              </w:rPr>
            </w:pPr>
            <w:r>
              <w:rPr>
                <w:sz w:val="25"/>
                <w:szCs w:val="25"/>
                <w:lang w:eastAsia="zh-TW"/>
              </w:rPr>
              <w:t>Līdz ar to noteikumu projektā paredzēts svītrot normu, kas nosaka, ka Satiksmes ministrija ir valsts kapitāla daļu turētāja sabiedrībā ar ierobežotu atbildību „</w:t>
            </w:r>
            <w:proofErr w:type="spellStart"/>
            <w:r>
              <w:rPr>
                <w:sz w:val="25"/>
                <w:szCs w:val="25"/>
                <w:lang w:eastAsia="zh-TW"/>
              </w:rPr>
              <w:t>Namzinis</w:t>
            </w:r>
            <w:proofErr w:type="spellEnd"/>
            <w:r>
              <w:rPr>
                <w:sz w:val="25"/>
                <w:szCs w:val="25"/>
                <w:lang w:eastAsia="zh-TW"/>
              </w:rPr>
              <w:t>”.</w:t>
            </w:r>
          </w:p>
          <w:p w:rsidR="00DD7D00" w:rsidRDefault="00DD7D00">
            <w:pPr>
              <w:pStyle w:val="naisf"/>
              <w:tabs>
                <w:tab w:val="left" w:pos="993"/>
              </w:tabs>
              <w:spacing w:before="0" w:beforeAutospacing="0" w:after="0" w:afterAutospacing="0"/>
              <w:jc w:val="both"/>
              <w:rPr>
                <w:sz w:val="25"/>
                <w:szCs w:val="25"/>
              </w:rPr>
            </w:pPr>
            <w:r>
              <w:rPr>
                <w:sz w:val="25"/>
                <w:szCs w:val="25"/>
              </w:rPr>
              <w:t xml:space="preserve">Saskaņā ar Ministru kabineta 2014.gada 18.augusta rīkojumu Nr.431 „Par sabiedrības ar ierobežotu atbildību ”Eiropas dzelzceļa līnijas” dibināšanu” (turpmāk - Rīkojums Nr.431) ir dibināta komercsabiedrība ar ierobežotu atbildību ”Eiropas dzelzceļa līnijas” un ar Uzņēmumu reģistra 2014.gada 15.oktobra lēmumu Nr.6-12/158172 ierakstīta komercreģistrā.  </w:t>
            </w:r>
          </w:p>
          <w:p w:rsidR="00DD7D00" w:rsidRDefault="00DD7D00">
            <w:pPr>
              <w:pStyle w:val="naisf"/>
              <w:tabs>
                <w:tab w:val="left" w:pos="993"/>
              </w:tabs>
              <w:spacing w:before="0" w:beforeAutospacing="0" w:after="0" w:afterAutospacing="0"/>
              <w:jc w:val="both"/>
              <w:rPr>
                <w:sz w:val="25"/>
                <w:szCs w:val="25"/>
                <w:lang w:eastAsia="zh-TW"/>
              </w:rPr>
            </w:pPr>
            <w:r>
              <w:rPr>
                <w:sz w:val="25"/>
                <w:szCs w:val="25"/>
                <w:lang w:eastAsia="zh-TW"/>
              </w:rPr>
              <w:t>Noteikumu projekts paredz papildināt nolikumu, nosakot, ka Satiksmes ministrija ir valsts kapitāla daļu turētāja sabiedrībā ar ierobežotu atbildību „Eiropas dzelzceļa līnijas”.</w:t>
            </w:r>
          </w:p>
          <w:p w:rsidR="00783E9C" w:rsidRPr="003D24CE" w:rsidRDefault="00DD7D00" w:rsidP="00783E9C">
            <w:pPr>
              <w:pStyle w:val="naisf"/>
              <w:tabs>
                <w:tab w:val="left" w:pos="993"/>
              </w:tabs>
              <w:spacing w:before="0" w:beforeAutospacing="0" w:after="0" w:afterAutospacing="0"/>
              <w:jc w:val="both"/>
              <w:rPr>
                <w:sz w:val="25"/>
                <w:szCs w:val="25"/>
                <w:lang w:eastAsia="zh-TW"/>
              </w:rPr>
            </w:pPr>
            <w:r w:rsidRPr="003D24CE">
              <w:rPr>
                <w:sz w:val="25"/>
                <w:szCs w:val="25"/>
                <w:lang w:eastAsia="zh-TW"/>
              </w:rPr>
              <w:t xml:space="preserve">Saskaņā ar Ministru kabineta 2014.gada 26.marta rīkojumu Nr.129 „Par </w:t>
            </w:r>
            <w:proofErr w:type="spellStart"/>
            <w:r w:rsidRPr="003D24CE">
              <w:rPr>
                <w:sz w:val="25"/>
                <w:szCs w:val="25"/>
                <w:lang w:eastAsia="zh-TW"/>
              </w:rPr>
              <w:t>Elektromobilitātes</w:t>
            </w:r>
            <w:proofErr w:type="spellEnd"/>
            <w:r w:rsidRPr="003D24CE">
              <w:rPr>
                <w:sz w:val="25"/>
                <w:szCs w:val="25"/>
                <w:lang w:eastAsia="zh-TW"/>
              </w:rPr>
              <w:t xml:space="preserve"> attīstības plān</w:t>
            </w:r>
            <w:r w:rsidR="00783E9C" w:rsidRPr="003D24CE">
              <w:rPr>
                <w:sz w:val="25"/>
                <w:szCs w:val="25"/>
                <w:lang w:eastAsia="zh-TW"/>
              </w:rPr>
              <w:t>u 2014.-2016.gadam” (turpmāk - P</w:t>
            </w:r>
            <w:r w:rsidRPr="003D24CE">
              <w:rPr>
                <w:sz w:val="25"/>
                <w:szCs w:val="25"/>
                <w:lang w:eastAsia="zh-TW"/>
              </w:rPr>
              <w:t>lāns) 2.punktu Satiksmes ministrija note</w:t>
            </w:r>
            <w:r w:rsidR="00937913" w:rsidRPr="003D24CE">
              <w:rPr>
                <w:sz w:val="25"/>
                <w:szCs w:val="25"/>
                <w:lang w:eastAsia="zh-TW"/>
              </w:rPr>
              <w:t>ikta par atbildīgo institūciju P</w:t>
            </w:r>
            <w:r w:rsidRPr="003D24CE">
              <w:rPr>
                <w:sz w:val="25"/>
                <w:szCs w:val="25"/>
                <w:lang w:eastAsia="zh-TW"/>
              </w:rPr>
              <w:t xml:space="preserve">lāna īstenošanā. </w:t>
            </w:r>
            <w:r w:rsidR="00783E9C" w:rsidRPr="003D24CE">
              <w:rPr>
                <w:sz w:val="25"/>
                <w:szCs w:val="25"/>
                <w:lang w:eastAsia="zh-TW"/>
              </w:rPr>
              <w:t>Saskaņā ar P</w:t>
            </w:r>
            <w:r w:rsidRPr="003D24CE">
              <w:rPr>
                <w:sz w:val="25"/>
                <w:szCs w:val="25"/>
                <w:lang w:eastAsia="zh-TW"/>
              </w:rPr>
              <w:t>lānu Latvijā paredzēts īstenot dalīto funkciju modeli kā vispiemērotāko Latvijas situācijai un atbilstošu Valsts pārvaldes iekārtas likumam.</w:t>
            </w:r>
            <w:r w:rsidR="00937913" w:rsidRPr="003D24CE">
              <w:rPr>
                <w:sz w:val="25"/>
                <w:szCs w:val="25"/>
                <w:lang w:eastAsia="zh-TW"/>
              </w:rPr>
              <w:t xml:space="preserve"> </w:t>
            </w:r>
            <w:r w:rsidRPr="003D24CE">
              <w:rPr>
                <w:sz w:val="25"/>
                <w:szCs w:val="25"/>
                <w:lang w:eastAsia="zh-TW"/>
              </w:rPr>
              <w:t xml:space="preserve">Dalīto funkciju modelis paredz nodalīt </w:t>
            </w:r>
            <w:proofErr w:type="spellStart"/>
            <w:r w:rsidRPr="003D24CE">
              <w:rPr>
                <w:sz w:val="25"/>
                <w:szCs w:val="25"/>
                <w:lang w:eastAsia="zh-TW"/>
              </w:rPr>
              <w:t>elektromobilitātes</w:t>
            </w:r>
            <w:proofErr w:type="spellEnd"/>
            <w:r w:rsidRPr="003D24CE">
              <w:rPr>
                <w:sz w:val="25"/>
                <w:szCs w:val="25"/>
                <w:lang w:eastAsia="zh-TW"/>
              </w:rPr>
              <w:t xml:space="preserve"> ieviešanas </w:t>
            </w:r>
            <w:r w:rsidR="00251BD2" w:rsidRPr="003D24CE">
              <w:rPr>
                <w:sz w:val="25"/>
                <w:szCs w:val="25"/>
                <w:lang w:eastAsia="zh-TW"/>
              </w:rPr>
              <w:t xml:space="preserve">uzdevumus </w:t>
            </w:r>
            <w:r w:rsidRPr="003D24CE">
              <w:rPr>
                <w:sz w:val="25"/>
                <w:szCs w:val="25"/>
                <w:lang w:eastAsia="zh-TW"/>
              </w:rPr>
              <w:t xml:space="preserve">no </w:t>
            </w:r>
            <w:r w:rsidR="0029648B" w:rsidRPr="003D24CE">
              <w:rPr>
                <w:sz w:val="25"/>
                <w:szCs w:val="25"/>
                <w:lang w:eastAsia="zh-TW"/>
              </w:rPr>
              <w:t xml:space="preserve">uzdevumiem, ko veic </w:t>
            </w:r>
            <w:r w:rsidRPr="003D24CE">
              <w:rPr>
                <w:sz w:val="25"/>
                <w:szCs w:val="25"/>
                <w:lang w:eastAsia="zh-TW"/>
              </w:rPr>
              <w:t xml:space="preserve">atbalsta (grantu izsniegšana un to kontrole) </w:t>
            </w:r>
            <w:r w:rsidR="0029648B" w:rsidRPr="003D24CE">
              <w:rPr>
                <w:sz w:val="25"/>
                <w:szCs w:val="25"/>
                <w:lang w:eastAsia="zh-TW"/>
              </w:rPr>
              <w:t>ietvaros</w:t>
            </w:r>
            <w:r w:rsidRPr="003D24CE">
              <w:rPr>
                <w:sz w:val="25"/>
                <w:szCs w:val="25"/>
                <w:lang w:eastAsia="zh-TW"/>
              </w:rPr>
              <w:t>.</w:t>
            </w:r>
            <w:r w:rsidR="00783E9C" w:rsidRPr="003D24CE">
              <w:rPr>
                <w:sz w:val="25"/>
                <w:szCs w:val="25"/>
                <w:lang w:eastAsia="zh-TW"/>
              </w:rPr>
              <w:t xml:space="preserve"> Saskaņā ar Plānu š</w:t>
            </w:r>
            <w:r w:rsidRPr="003D24CE">
              <w:rPr>
                <w:sz w:val="25"/>
                <w:szCs w:val="25"/>
                <w:lang w:eastAsia="zh-TW"/>
              </w:rPr>
              <w:t xml:space="preserve">ajā modelī </w:t>
            </w:r>
            <w:proofErr w:type="spellStart"/>
            <w:r w:rsidRPr="003D24CE">
              <w:rPr>
                <w:sz w:val="25"/>
                <w:szCs w:val="25"/>
                <w:lang w:eastAsia="zh-TW"/>
              </w:rPr>
              <w:t>elektromobilitātes</w:t>
            </w:r>
            <w:proofErr w:type="spellEnd"/>
            <w:r w:rsidRPr="003D24CE">
              <w:rPr>
                <w:sz w:val="25"/>
                <w:szCs w:val="25"/>
                <w:lang w:eastAsia="zh-TW"/>
              </w:rPr>
              <w:t xml:space="preserve"> atbalsta </w:t>
            </w:r>
            <w:r w:rsidR="0029648B" w:rsidRPr="003D24CE">
              <w:rPr>
                <w:sz w:val="25"/>
                <w:szCs w:val="25"/>
                <w:lang w:eastAsia="zh-TW"/>
              </w:rPr>
              <w:t>pasākumus</w:t>
            </w:r>
            <w:r w:rsidRPr="003D24CE">
              <w:rPr>
                <w:sz w:val="25"/>
                <w:szCs w:val="25"/>
                <w:lang w:eastAsia="zh-TW"/>
              </w:rPr>
              <w:t xml:space="preserve">, tai skaitā grantu administrēšanu, varētu veikt Satiksmes ministrija, bet </w:t>
            </w:r>
            <w:proofErr w:type="spellStart"/>
            <w:r w:rsidRPr="003D24CE">
              <w:rPr>
                <w:sz w:val="25"/>
                <w:szCs w:val="25"/>
                <w:lang w:eastAsia="zh-TW"/>
              </w:rPr>
              <w:t>elektromobilitātes</w:t>
            </w:r>
            <w:proofErr w:type="spellEnd"/>
            <w:r w:rsidRPr="003D24CE">
              <w:rPr>
                <w:sz w:val="25"/>
                <w:szCs w:val="25"/>
                <w:lang w:eastAsia="zh-TW"/>
              </w:rPr>
              <w:t xml:space="preserve"> infrastruktūras izveidošanas un uzturēšanas </w:t>
            </w:r>
            <w:r w:rsidR="0029648B" w:rsidRPr="003D24CE">
              <w:rPr>
                <w:sz w:val="25"/>
                <w:szCs w:val="25"/>
                <w:lang w:eastAsia="zh-TW"/>
              </w:rPr>
              <w:t xml:space="preserve">pasākumus </w:t>
            </w:r>
            <w:r w:rsidRPr="003D24CE">
              <w:rPr>
                <w:sz w:val="25"/>
                <w:szCs w:val="25"/>
                <w:lang w:eastAsia="zh-TW"/>
              </w:rPr>
              <w:t>-</w:t>
            </w:r>
            <w:r w:rsidRPr="003D24CE">
              <w:rPr>
                <w:sz w:val="25"/>
                <w:szCs w:val="25"/>
              </w:rPr>
              <w:t xml:space="preserve"> valsts akciju sabiedrība „Ceļu satiksmes drošības direkcija” (turpmāk</w:t>
            </w:r>
            <w:r w:rsidR="00783E9C" w:rsidRPr="003D24CE">
              <w:rPr>
                <w:sz w:val="25"/>
                <w:szCs w:val="25"/>
              </w:rPr>
              <w:t xml:space="preserve"> </w:t>
            </w:r>
            <w:r w:rsidRPr="003D24CE">
              <w:rPr>
                <w:sz w:val="25"/>
                <w:szCs w:val="25"/>
              </w:rPr>
              <w:t>-</w:t>
            </w:r>
            <w:r w:rsidR="00783E9C" w:rsidRPr="003D24CE">
              <w:rPr>
                <w:sz w:val="25"/>
                <w:szCs w:val="25"/>
              </w:rPr>
              <w:t xml:space="preserve"> </w:t>
            </w:r>
            <w:r w:rsidRPr="003D24CE">
              <w:rPr>
                <w:sz w:val="25"/>
                <w:szCs w:val="25"/>
              </w:rPr>
              <w:t xml:space="preserve">CSDD). </w:t>
            </w:r>
            <w:r w:rsidR="008A2BBD" w:rsidRPr="003D24CE">
              <w:rPr>
                <w:sz w:val="25"/>
                <w:szCs w:val="25"/>
                <w:lang w:eastAsia="zh-TW"/>
              </w:rPr>
              <w:t>Šāds modelis ir izvēlēts</w:t>
            </w:r>
            <w:r w:rsidRPr="003D24CE">
              <w:rPr>
                <w:sz w:val="25"/>
                <w:szCs w:val="25"/>
                <w:lang w:eastAsia="zh-TW"/>
              </w:rPr>
              <w:t xml:space="preserve">, jo </w:t>
            </w:r>
            <w:r w:rsidR="008A2BBD" w:rsidRPr="003D24CE">
              <w:rPr>
                <w:sz w:val="25"/>
                <w:szCs w:val="25"/>
                <w:lang w:eastAsia="zh-TW"/>
              </w:rPr>
              <w:t>Satiksmes ministrijai</w:t>
            </w:r>
            <w:r w:rsidRPr="003D24CE">
              <w:rPr>
                <w:sz w:val="25"/>
                <w:szCs w:val="25"/>
                <w:lang w:eastAsia="zh-TW"/>
              </w:rPr>
              <w:t xml:space="preserve"> ir pieredze un resursi atbalsta </w:t>
            </w:r>
            <w:r w:rsidR="0029648B" w:rsidRPr="003D24CE">
              <w:rPr>
                <w:sz w:val="25"/>
                <w:szCs w:val="25"/>
                <w:lang w:eastAsia="zh-TW"/>
              </w:rPr>
              <w:t xml:space="preserve">pasākumu </w:t>
            </w:r>
            <w:r w:rsidRPr="003D24CE">
              <w:rPr>
                <w:sz w:val="25"/>
                <w:szCs w:val="25"/>
                <w:lang w:eastAsia="zh-TW"/>
              </w:rPr>
              <w:t xml:space="preserve">(grantu administrēšana un nozares kontrole) nodrošināšanai, taču nav </w:t>
            </w:r>
            <w:proofErr w:type="spellStart"/>
            <w:r w:rsidR="00783E9C" w:rsidRPr="003D24CE">
              <w:rPr>
                <w:sz w:val="25"/>
                <w:szCs w:val="25"/>
                <w:lang w:eastAsia="zh-TW"/>
              </w:rPr>
              <w:t>elektromobilitātes</w:t>
            </w:r>
            <w:proofErr w:type="spellEnd"/>
            <w:r w:rsidR="00783E9C" w:rsidRPr="003D24CE">
              <w:rPr>
                <w:sz w:val="25"/>
                <w:szCs w:val="25"/>
                <w:lang w:eastAsia="zh-TW"/>
              </w:rPr>
              <w:t xml:space="preserve"> speciālistu. </w:t>
            </w:r>
          </w:p>
          <w:p w:rsidR="00DD7D00" w:rsidRDefault="00DD7D00" w:rsidP="00783E9C">
            <w:pPr>
              <w:pStyle w:val="naisf"/>
              <w:tabs>
                <w:tab w:val="left" w:pos="993"/>
              </w:tabs>
              <w:spacing w:before="0" w:beforeAutospacing="0" w:after="0" w:afterAutospacing="0"/>
              <w:jc w:val="both"/>
              <w:rPr>
                <w:sz w:val="25"/>
                <w:szCs w:val="25"/>
                <w:lang w:eastAsia="zh-TW"/>
              </w:rPr>
            </w:pPr>
            <w:r>
              <w:rPr>
                <w:sz w:val="25"/>
                <w:szCs w:val="25"/>
                <w:lang w:eastAsia="zh-TW"/>
              </w:rPr>
              <w:t xml:space="preserve">Satiksmes ministrija ir atbildīgā iestāde par alternatīvo degvielu infrastruktūras ieviešanu Latvijā atbilstoši Eiropas Parlamenta un Padomes 2014.gada 22.oktobra Direktīvas 2014/94/ES  par alternatīvo degvielu infrastruktūras ieviešanu prasībām. Saskaņā ar minētās Direktīvas prasībām jāizbūvē jauni infrastruktūras tīkli elektroenerģijai, dabasgāzei (sašķidrinātā dabasgāze (LNG) un saspiestā dabasgāze (CNG)) un attiecīgos gadījumos ūdeņradim. Ievērojot minēto, noteikumu projekts paredz papildināt noteikumus ar 5.24.apakšpunktu nosakot, ka Satiksmes ministrija organizē un koordinē valsts politikas izstrādi un īstenošanu alternatīvo degvielu un </w:t>
            </w:r>
            <w:proofErr w:type="spellStart"/>
            <w:r>
              <w:rPr>
                <w:sz w:val="25"/>
                <w:szCs w:val="25"/>
                <w:lang w:eastAsia="zh-TW"/>
              </w:rPr>
              <w:t>elektromobilitātes</w:t>
            </w:r>
            <w:proofErr w:type="spellEnd"/>
            <w:r>
              <w:rPr>
                <w:sz w:val="25"/>
                <w:szCs w:val="25"/>
                <w:lang w:eastAsia="zh-TW"/>
              </w:rPr>
              <w:t xml:space="preserve"> jomā un deleģē valsts akciju sabiedrībai „Ceļu satiksmes drošības direkcija” </w:t>
            </w:r>
            <w:proofErr w:type="spellStart"/>
            <w:r>
              <w:rPr>
                <w:sz w:val="25"/>
                <w:szCs w:val="25"/>
                <w:lang w:eastAsia="zh-TW"/>
              </w:rPr>
              <w:t>elektromobilitātes</w:t>
            </w:r>
            <w:proofErr w:type="spellEnd"/>
            <w:r>
              <w:rPr>
                <w:sz w:val="25"/>
                <w:szCs w:val="25"/>
                <w:lang w:eastAsia="zh-TW"/>
              </w:rPr>
              <w:t xml:space="preserve"> infrastrukt</w:t>
            </w:r>
            <w:r w:rsidR="00693BEA">
              <w:rPr>
                <w:sz w:val="25"/>
                <w:szCs w:val="25"/>
                <w:lang w:eastAsia="zh-TW"/>
              </w:rPr>
              <w:t>ūras izveidošanu un uzturēšanu.</w:t>
            </w:r>
          </w:p>
        </w:tc>
      </w:tr>
      <w:tr w:rsidR="00DD7D00" w:rsidTr="00DD7D00">
        <w:trPr>
          <w:trHeight w:val="6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lastRenderedPageBreak/>
              <w:t> 3.</w:t>
            </w:r>
          </w:p>
        </w:tc>
        <w:tc>
          <w:tcPr>
            <w:tcW w:w="2464"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Projekta izstrādē iesaistītās institūcijas</w:t>
            </w:r>
          </w:p>
        </w:tc>
        <w:tc>
          <w:tcPr>
            <w:tcW w:w="6383"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Satiksmes ministrija.</w:t>
            </w:r>
          </w:p>
        </w:tc>
      </w:tr>
      <w:tr w:rsidR="00DD7D00" w:rsidTr="00DD7D00">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lastRenderedPageBreak/>
              <w:t> 4.</w:t>
            </w:r>
          </w:p>
        </w:tc>
        <w:tc>
          <w:tcPr>
            <w:tcW w:w="2464" w:type="dxa"/>
            <w:tcBorders>
              <w:top w:val="outset" w:sz="6" w:space="0" w:color="auto"/>
              <w:left w:val="outset" w:sz="6" w:space="0" w:color="auto"/>
              <w:bottom w:val="outset" w:sz="6" w:space="0" w:color="auto"/>
              <w:right w:val="outset" w:sz="6" w:space="0" w:color="auto"/>
            </w:tcBorders>
            <w:hideMark/>
          </w:tcPr>
          <w:p w:rsidR="00DD7D00" w:rsidRDefault="00DD7D00">
            <w:pPr>
              <w:spacing w:before="100" w:beforeAutospacing="1" w:after="100" w:afterAutospacing="1"/>
              <w:rPr>
                <w:rFonts w:ascii="Times New Roman" w:hAnsi="Times New Roman"/>
                <w:sz w:val="26"/>
                <w:szCs w:val="26"/>
                <w:lang w:eastAsia="lv-LV"/>
              </w:rPr>
            </w:pPr>
            <w:r>
              <w:rPr>
                <w:rFonts w:ascii="Times New Roman" w:hAnsi="Times New Roman"/>
                <w:sz w:val="26"/>
                <w:szCs w:val="26"/>
                <w:lang w:eastAsia="lv-LV"/>
              </w:rPr>
              <w:t> Cita informācija</w:t>
            </w:r>
          </w:p>
        </w:tc>
        <w:tc>
          <w:tcPr>
            <w:tcW w:w="6383" w:type="dxa"/>
            <w:tcBorders>
              <w:top w:val="outset" w:sz="6" w:space="0" w:color="auto"/>
              <w:left w:val="outset" w:sz="6" w:space="0" w:color="auto"/>
              <w:bottom w:val="outset" w:sz="6" w:space="0" w:color="auto"/>
              <w:right w:val="outset" w:sz="6" w:space="0" w:color="auto"/>
            </w:tcBorders>
            <w:hideMark/>
          </w:tcPr>
          <w:p w:rsidR="00DD7D00" w:rsidRDefault="00DD7D00">
            <w:pPr>
              <w:autoSpaceDE w:val="0"/>
              <w:autoSpaceDN w:val="0"/>
              <w:adjustRightInd w:val="0"/>
              <w:ind w:right="-15"/>
              <w:jc w:val="both"/>
              <w:rPr>
                <w:rFonts w:ascii="Times New Roman" w:hAnsi="Times New Roman"/>
                <w:bCs/>
                <w:sz w:val="26"/>
                <w:szCs w:val="26"/>
              </w:rPr>
            </w:pPr>
            <w:r>
              <w:rPr>
                <w:rFonts w:ascii="Times New Roman" w:hAnsi="Times New Roman"/>
                <w:bCs/>
                <w:sz w:val="26"/>
                <w:szCs w:val="26"/>
              </w:rPr>
              <w:t>Nav.</w:t>
            </w:r>
          </w:p>
        </w:tc>
      </w:tr>
    </w:tbl>
    <w:p w:rsidR="00DD7D00" w:rsidRDefault="00DD7D00" w:rsidP="00DD7D00">
      <w:pPr>
        <w:pStyle w:val="naisf"/>
        <w:ind w:firstLine="709"/>
        <w:rPr>
          <w:sz w:val="26"/>
          <w:szCs w:val="26"/>
        </w:rPr>
      </w:pPr>
      <w:r>
        <w:rPr>
          <w:sz w:val="26"/>
          <w:szCs w:val="26"/>
        </w:rPr>
        <w:t>Anotācijas II, III, IV, V, VI un VII sadaļa – projekts šīs jomas neskar.</w:t>
      </w:r>
    </w:p>
    <w:p w:rsidR="00DD7D00" w:rsidRDefault="00DD7D00" w:rsidP="00DD7D00">
      <w:pPr>
        <w:shd w:val="clear" w:color="auto" w:fill="FFFFFF"/>
        <w:tabs>
          <w:tab w:val="left" w:pos="7020"/>
        </w:tabs>
        <w:spacing w:line="324" w:lineRule="exact"/>
        <w:ind w:firstLine="720"/>
        <w:rPr>
          <w:rFonts w:ascii="Times New Roman" w:hAnsi="Times New Roman"/>
          <w:sz w:val="26"/>
          <w:szCs w:val="26"/>
          <w:lang w:eastAsia="lv-LV"/>
        </w:rPr>
      </w:pPr>
    </w:p>
    <w:p w:rsidR="00DD7D00" w:rsidRDefault="00DD7D00" w:rsidP="00DD7D00">
      <w:pPr>
        <w:shd w:val="clear" w:color="auto" w:fill="FFFFFF"/>
        <w:tabs>
          <w:tab w:val="left" w:pos="7020"/>
        </w:tabs>
        <w:spacing w:line="324" w:lineRule="exact"/>
        <w:rPr>
          <w:rFonts w:ascii="Times New Roman" w:hAnsi="Times New Roman"/>
          <w:sz w:val="26"/>
          <w:szCs w:val="26"/>
        </w:rPr>
      </w:pPr>
      <w:r>
        <w:rPr>
          <w:rFonts w:ascii="Times New Roman" w:hAnsi="Times New Roman"/>
          <w:sz w:val="26"/>
          <w:szCs w:val="26"/>
        </w:rPr>
        <w:t>Satiksmes ministrs</w:t>
      </w:r>
      <w:r>
        <w:rPr>
          <w:rFonts w:ascii="Times New Roman" w:hAnsi="Times New Roman"/>
          <w:sz w:val="26"/>
          <w:szCs w:val="26"/>
        </w:rPr>
        <w:tab/>
        <w:t>A. Matīss</w:t>
      </w:r>
    </w:p>
    <w:p w:rsidR="00DD7D00" w:rsidRDefault="00DD7D00" w:rsidP="00DD7D00">
      <w:pPr>
        <w:shd w:val="clear" w:color="auto" w:fill="FFFFFF"/>
        <w:tabs>
          <w:tab w:val="left" w:pos="7740"/>
        </w:tabs>
        <w:spacing w:line="324" w:lineRule="exact"/>
        <w:rPr>
          <w:rFonts w:ascii="Times New Roman" w:hAnsi="Times New Roman"/>
          <w:sz w:val="26"/>
          <w:szCs w:val="26"/>
        </w:rPr>
      </w:pPr>
    </w:p>
    <w:p w:rsidR="00DD7D00" w:rsidRDefault="00DD7D00" w:rsidP="00DD7D00">
      <w:pPr>
        <w:shd w:val="clear" w:color="auto" w:fill="FFFFFF"/>
        <w:tabs>
          <w:tab w:val="left" w:pos="7740"/>
        </w:tabs>
        <w:spacing w:line="324" w:lineRule="exact"/>
        <w:rPr>
          <w:rFonts w:ascii="Times New Roman" w:hAnsi="Times New Roman"/>
          <w:sz w:val="26"/>
          <w:szCs w:val="26"/>
        </w:rPr>
      </w:pPr>
    </w:p>
    <w:p w:rsidR="00DD7D00" w:rsidRDefault="00DD7D00" w:rsidP="00DD7D00">
      <w:pPr>
        <w:shd w:val="clear" w:color="auto" w:fill="FFFFFF"/>
        <w:tabs>
          <w:tab w:val="left" w:pos="7020"/>
          <w:tab w:val="left" w:pos="7740"/>
        </w:tabs>
        <w:spacing w:line="324" w:lineRule="exact"/>
        <w:rPr>
          <w:sz w:val="26"/>
          <w:szCs w:val="26"/>
        </w:rPr>
      </w:pPr>
      <w:r>
        <w:rPr>
          <w:sz w:val="26"/>
          <w:szCs w:val="26"/>
        </w:rPr>
        <w:t>Vīza: Valsts sekretārs</w:t>
      </w:r>
      <w:r>
        <w:rPr>
          <w:sz w:val="26"/>
          <w:szCs w:val="26"/>
        </w:rPr>
        <w:tab/>
        <w:t>K. Ozoliņš</w:t>
      </w:r>
    </w:p>
    <w:p w:rsidR="00DD7D00" w:rsidRDefault="00DD7D00" w:rsidP="00DD7D00">
      <w:pPr>
        <w:shd w:val="clear" w:color="auto" w:fill="FFFFFF"/>
        <w:tabs>
          <w:tab w:val="left" w:pos="7020"/>
          <w:tab w:val="left" w:pos="7740"/>
        </w:tabs>
        <w:spacing w:line="324" w:lineRule="exact"/>
        <w:rPr>
          <w:rFonts w:ascii="Times New Roman" w:hAnsi="Times New Roman"/>
          <w:sz w:val="26"/>
          <w:szCs w:val="26"/>
        </w:rPr>
      </w:pPr>
    </w:p>
    <w:p w:rsidR="00A62FA7" w:rsidRDefault="00A62FA7" w:rsidP="00DD7D00">
      <w:pPr>
        <w:shd w:val="clear" w:color="auto" w:fill="FFFFFF"/>
        <w:tabs>
          <w:tab w:val="left" w:pos="7020"/>
          <w:tab w:val="left" w:pos="7740"/>
        </w:tabs>
        <w:spacing w:line="324" w:lineRule="exact"/>
        <w:rPr>
          <w:rFonts w:ascii="Times New Roman" w:hAnsi="Times New Roman"/>
          <w:sz w:val="26"/>
          <w:szCs w:val="26"/>
        </w:rPr>
      </w:pPr>
    </w:p>
    <w:p w:rsidR="008A1D24" w:rsidRDefault="008A1D24" w:rsidP="00DD7D00">
      <w:pPr>
        <w:shd w:val="clear" w:color="auto" w:fill="FFFFFF"/>
        <w:tabs>
          <w:tab w:val="left" w:pos="7020"/>
          <w:tab w:val="left" w:pos="7740"/>
        </w:tabs>
        <w:spacing w:line="324" w:lineRule="exact"/>
        <w:rPr>
          <w:rFonts w:ascii="Times New Roman" w:hAnsi="Times New Roman"/>
          <w:sz w:val="26"/>
          <w:szCs w:val="26"/>
        </w:rPr>
      </w:pPr>
    </w:p>
    <w:p w:rsidR="00DD7D00" w:rsidRDefault="003D24CE" w:rsidP="00DD7D00">
      <w:pPr>
        <w:rPr>
          <w:rFonts w:ascii="Times New Roman" w:hAnsi="Times New Roman"/>
          <w:sz w:val="20"/>
        </w:rPr>
      </w:pPr>
      <w:r>
        <w:rPr>
          <w:rFonts w:ascii="Times New Roman" w:hAnsi="Times New Roman"/>
          <w:sz w:val="20"/>
        </w:rPr>
        <w:t>07.07.2015. 13.28</w:t>
      </w:r>
    </w:p>
    <w:p w:rsidR="00DD7D00" w:rsidRDefault="00A62FA7" w:rsidP="00DD7D00">
      <w:pPr>
        <w:rPr>
          <w:rFonts w:ascii="Times New Roman" w:hAnsi="Times New Roman"/>
          <w:sz w:val="20"/>
        </w:rPr>
      </w:pPr>
      <w:r>
        <w:rPr>
          <w:rFonts w:ascii="Times New Roman" w:hAnsi="Times New Roman"/>
          <w:sz w:val="20"/>
        </w:rPr>
        <w:t>627</w:t>
      </w:r>
    </w:p>
    <w:p w:rsidR="00DD7D00" w:rsidRDefault="00DD7D00" w:rsidP="00DD7D00">
      <w:pPr>
        <w:rPr>
          <w:rFonts w:ascii="Times New Roman" w:hAnsi="Times New Roman"/>
          <w:sz w:val="20"/>
        </w:rPr>
      </w:pPr>
      <w:r>
        <w:rPr>
          <w:rFonts w:ascii="Times New Roman" w:hAnsi="Times New Roman"/>
          <w:sz w:val="20"/>
        </w:rPr>
        <w:t>Strauta 67028349,</w:t>
      </w:r>
    </w:p>
    <w:p w:rsidR="00DD7D00" w:rsidRDefault="00DD7D00" w:rsidP="00DD7D00">
      <w:pPr>
        <w:rPr>
          <w:rFonts w:ascii="Times New Roman" w:hAnsi="Times New Roman"/>
          <w:sz w:val="20"/>
        </w:rPr>
      </w:pPr>
      <w:r>
        <w:rPr>
          <w:rFonts w:ascii="Times New Roman" w:hAnsi="Times New Roman"/>
          <w:sz w:val="20"/>
        </w:rPr>
        <w:t>Inga.strauta@sam.gov.lv</w:t>
      </w:r>
    </w:p>
    <w:p w:rsidR="00A33D39" w:rsidRDefault="00A33D39">
      <w:bookmarkStart w:id="2" w:name="_GoBack"/>
      <w:bookmarkEnd w:id="2"/>
    </w:p>
    <w:sectPr w:rsidR="00A33D39" w:rsidSect="00DD7D00">
      <w:footerReference w:type="default" r:id="rId7"/>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99" w:rsidRDefault="00B46499" w:rsidP="00AE379B">
      <w:r>
        <w:separator/>
      </w:r>
    </w:p>
  </w:endnote>
  <w:endnote w:type="continuationSeparator" w:id="0">
    <w:p w:rsidR="00B46499" w:rsidRDefault="00B46499" w:rsidP="00AE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79B" w:rsidRDefault="00AE379B" w:rsidP="008A1D24">
    <w:pPr>
      <w:jc w:val="both"/>
    </w:pPr>
    <w:r w:rsidRPr="00AE379B">
      <w:rPr>
        <w:rFonts w:ascii="Times New Roman" w:hAnsi="Times New Roman"/>
        <w:sz w:val="20"/>
        <w:lang w:eastAsia="lv-LV"/>
      </w:rPr>
      <w:fldChar w:fldCharType="begin"/>
    </w:r>
    <w:r w:rsidRPr="00AE379B">
      <w:rPr>
        <w:rFonts w:ascii="Times New Roman" w:hAnsi="Times New Roman"/>
        <w:sz w:val="20"/>
        <w:lang w:eastAsia="lv-LV"/>
      </w:rPr>
      <w:instrText xml:space="preserve"> FILENAME </w:instrText>
    </w:r>
    <w:r w:rsidRPr="00AE379B">
      <w:rPr>
        <w:rFonts w:ascii="Times New Roman" w:hAnsi="Times New Roman"/>
        <w:sz w:val="20"/>
        <w:lang w:eastAsia="lv-LV"/>
      </w:rPr>
      <w:fldChar w:fldCharType="separate"/>
    </w:r>
    <w:r w:rsidR="003D24CE">
      <w:rPr>
        <w:rFonts w:ascii="Times New Roman" w:hAnsi="Times New Roman"/>
        <w:noProof/>
        <w:sz w:val="20"/>
        <w:lang w:eastAsia="lv-LV"/>
      </w:rPr>
      <w:t>SAMAnot_070715</w:t>
    </w:r>
    <w:r w:rsidRPr="00AE379B">
      <w:rPr>
        <w:rFonts w:ascii="Times New Roman" w:hAnsi="Times New Roman"/>
        <w:noProof/>
        <w:sz w:val="20"/>
        <w:lang w:eastAsia="lv-LV"/>
      </w:rPr>
      <w:t>_SMnolik</w:t>
    </w:r>
    <w:r w:rsidRPr="00AE379B">
      <w:rPr>
        <w:rFonts w:ascii="Times New Roman" w:hAnsi="Times New Roman"/>
        <w:sz w:val="20"/>
        <w:lang w:eastAsia="lv-LV"/>
      </w:rPr>
      <w:fldChar w:fldCharType="end"/>
    </w:r>
    <w:r w:rsidRPr="00AE379B">
      <w:rPr>
        <w:rFonts w:ascii="Times New Roman" w:hAnsi="Times New Roman"/>
        <w:sz w:val="20"/>
        <w:lang w:eastAsia="lv-LV"/>
      </w:rPr>
      <w:t xml:space="preserve">; </w:t>
    </w:r>
    <w:r w:rsidRPr="00AE379B">
      <w:rPr>
        <w:rFonts w:ascii="Times New Roman" w:hAnsi="Times New Roman"/>
        <w:bCs/>
        <w:sz w:val="20"/>
        <w:lang w:eastAsia="lv-LV"/>
      </w:rPr>
      <w:t>Ministru kabineta noteikumu projekta „Grozījumi Ministru kabineta 2003.gada 29.aprīļa noteikumos Nr.242 „Satiksmes ministrijas nolikums””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99" w:rsidRDefault="00B46499" w:rsidP="00AE379B">
      <w:r>
        <w:separator/>
      </w:r>
    </w:p>
  </w:footnote>
  <w:footnote w:type="continuationSeparator" w:id="0">
    <w:p w:rsidR="00B46499" w:rsidRDefault="00B46499" w:rsidP="00AE3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00"/>
    <w:rsid w:val="0006046C"/>
    <w:rsid w:val="00073BF5"/>
    <w:rsid w:val="000921B5"/>
    <w:rsid w:val="00150C32"/>
    <w:rsid w:val="00251BD2"/>
    <w:rsid w:val="002918FD"/>
    <w:rsid w:val="0029648B"/>
    <w:rsid w:val="003D24CE"/>
    <w:rsid w:val="005865B1"/>
    <w:rsid w:val="005938DE"/>
    <w:rsid w:val="00671FDA"/>
    <w:rsid w:val="00693BEA"/>
    <w:rsid w:val="00727404"/>
    <w:rsid w:val="00783E9C"/>
    <w:rsid w:val="007C7E97"/>
    <w:rsid w:val="00837F3E"/>
    <w:rsid w:val="008A1D24"/>
    <w:rsid w:val="008A2BBD"/>
    <w:rsid w:val="00937913"/>
    <w:rsid w:val="00A33D39"/>
    <w:rsid w:val="00A62FA7"/>
    <w:rsid w:val="00AB3539"/>
    <w:rsid w:val="00AE379B"/>
    <w:rsid w:val="00B064AB"/>
    <w:rsid w:val="00B46499"/>
    <w:rsid w:val="00B73C68"/>
    <w:rsid w:val="00B95E69"/>
    <w:rsid w:val="00B97A16"/>
    <w:rsid w:val="00D2424E"/>
    <w:rsid w:val="00DD7D00"/>
    <w:rsid w:val="00E97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00"/>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7D00"/>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DD7D00"/>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AE379B"/>
    <w:pPr>
      <w:tabs>
        <w:tab w:val="center" w:pos="4153"/>
        <w:tab w:val="right" w:pos="8306"/>
      </w:tabs>
    </w:pPr>
  </w:style>
  <w:style w:type="character" w:customStyle="1" w:styleId="HeaderChar">
    <w:name w:val="Header Char"/>
    <w:basedOn w:val="DefaultParagraphFont"/>
    <w:link w:val="Header"/>
    <w:uiPriority w:val="99"/>
    <w:rsid w:val="00AE379B"/>
    <w:rPr>
      <w:rFonts w:ascii="Dutch TL" w:eastAsia="Times New Roman" w:hAnsi="Dutch TL" w:cs="Times New Roman"/>
      <w:sz w:val="28"/>
      <w:szCs w:val="20"/>
      <w:lang w:eastAsia="zh-TW"/>
    </w:rPr>
  </w:style>
  <w:style w:type="paragraph" w:styleId="Footer">
    <w:name w:val="footer"/>
    <w:basedOn w:val="Normal"/>
    <w:link w:val="FooterChar"/>
    <w:uiPriority w:val="99"/>
    <w:unhideWhenUsed/>
    <w:rsid w:val="00AE379B"/>
    <w:pPr>
      <w:tabs>
        <w:tab w:val="center" w:pos="4153"/>
        <w:tab w:val="right" w:pos="8306"/>
      </w:tabs>
    </w:pPr>
  </w:style>
  <w:style w:type="character" w:customStyle="1" w:styleId="FooterChar">
    <w:name w:val="Footer Char"/>
    <w:basedOn w:val="DefaultParagraphFont"/>
    <w:link w:val="Footer"/>
    <w:uiPriority w:val="99"/>
    <w:rsid w:val="00AE379B"/>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8A2BBD"/>
    <w:rPr>
      <w:rFonts w:ascii="Tahoma" w:hAnsi="Tahoma" w:cs="Tahoma"/>
      <w:sz w:val="16"/>
      <w:szCs w:val="16"/>
    </w:rPr>
  </w:style>
  <w:style w:type="character" w:customStyle="1" w:styleId="BalloonTextChar">
    <w:name w:val="Balloon Text Char"/>
    <w:basedOn w:val="DefaultParagraphFont"/>
    <w:link w:val="BalloonText"/>
    <w:uiPriority w:val="99"/>
    <w:semiHidden/>
    <w:rsid w:val="008A2BBD"/>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D00"/>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7D00"/>
    <w:pPr>
      <w:spacing w:before="100" w:beforeAutospacing="1" w:after="100" w:afterAutospacing="1"/>
    </w:pPr>
    <w:rPr>
      <w:rFonts w:ascii="Times New Roman" w:hAnsi="Times New Roman"/>
      <w:sz w:val="24"/>
      <w:szCs w:val="24"/>
      <w:lang w:eastAsia="lv-LV"/>
    </w:rPr>
  </w:style>
  <w:style w:type="paragraph" w:customStyle="1" w:styleId="naisc">
    <w:name w:val="naisc"/>
    <w:basedOn w:val="Normal"/>
    <w:rsid w:val="00DD7D00"/>
    <w:pPr>
      <w:spacing w:before="75" w:after="75"/>
      <w:jc w:val="center"/>
    </w:pPr>
    <w:rPr>
      <w:rFonts w:ascii="Times New Roman" w:hAnsi="Times New Roman"/>
      <w:sz w:val="24"/>
      <w:szCs w:val="24"/>
      <w:lang w:eastAsia="lv-LV"/>
    </w:rPr>
  </w:style>
  <w:style w:type="paragraph" w:styleId="Header">
    <w:name w:val="header"/>
    <w:basedOn w:val="Normal"/>
    <w:link w:val="HeaderChar"/>
    <w:uiPriority w:val="99"/>
    <w:unhideWhenUsed/>
    <w:rsid w:val="00AE379B"/>
    <w:pPr>
      <w:tabs>
        <w:tab w:val="center" w:pos="4153"/>
        <w:tab w:val="right" w:pos="8306"/>
      </w:tabs>
    </w:pPr>
  </w:style>
  <w:style w:type="character" w:customStyle="1" w:styleId="HeaderChar">
    <w:name w:val="Header Char"/>
    <w:basedOn w:val="DefaultParagraphFont"/>
    <w:link w:val="Header"/>
    <w:uiPriority w:val="99"/>
    <w:rsid w:val="00AE379B"/>
    <w:rPr>
      <w:rFonts w:ascii="Dutch TL" w:eastAsia="Times New Roman" w:hAnsi="Dutch TL" w:cs="Times New Roman"/>
      <w:sz w:val="28"/>
      <w:szCs w:val="20"/>
      <w:lang w:eastAsia="zh-TW"/>
    </w:rPr>
  </w:style>
  <w:style w:type="paragraph" w:styleId="Footer">
    <w:name w:val="footer"/>
    <w:basedOn w:val="Normal"/>
    <w:link w:val="FooterChar"/>
    <w:uiPriority w:val="99"/>
    <w:unhideWhenUsed/>
    <w:rsid w:val="00AE379B"/>
    <w:pPr>
      <w:tabs>
        <w:tab w:val="center" w:pos="4153"/>
        <w:tab w:val="right" w:pos="8306"/>
      </w:tabs>
    </w:pPr>
  </w:style>
  <w:style w:type="character" w:customStyle="1" w:styleId="FooterChar">
    <w:name w:val="Footer Char"/>
    <w:basedOn w:val="DefaultParagraphFont"/>
    <w:link w:val="Footer"/>
    <w:uiPriority w:val="99"/>
    <w:rsid w:val="00AE379B"/>
    <w:rPr>
      <w:rFonts w:ascii="Dutch TL" w:eastAsia="Times New Roman" w:hAnsi="Dutch TL" w:cs="Times New Roman"/>
      <w:sz w:val="28"/>
      <w:szCs w:val="20"/>
      <w:lang w:eastAsia="zh-TW"/>
    </w:rPr>
  </w:style>
  <w:style w:type="paragraph" w:styleId="BalloonText">
    <w:name w:val="Balloon Text"/>
    <w:basedOn w:val="Normal"/>
    <w:link w:val="BalloonTextChar"/>
    <w:uiPriority w:val="99"/>
    <w:semiHidden/>
    <w:unhideWhenUsed/>
    <w:rsid w:val="008A2BBD"/>
    <w:rPr>
      <w:rFonts w:ascii="Tahoma" w:hAnsi="Tahoma" w:cs="Tahoma"/>
      <w:sz w:val="16"/>
      <w:szCs w:val="16"/>
    </w:rPr>
  </w:style>
  <w:style w:type="character" w:customStyle="1" w:styleId="BalloonTextChar">
    <w:name w:val="Balloon Text Char"/>
    <w:basedOn w:val="DefaultParagraphFont"/>
    <w:link w:val="BalloonText"/>
    <w:uiPriority w:val="99"/>
    <w:semiHidden/>
    <w:rsid w:val="008A2BBD"/>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61357">
      <w:bodyDiv w:val="1"/>
      <w:marLeft w:val="0"/>
      <w:marRight w:val="0"/>
      <w:marTop w:val="0"/>
      <w:marBottom w:val="0"/>
      <w:divBdr>
        <w:top w:val="none" w:sz="0" w:space="0" w:color="auto"/>
        <w:left w:val="none" w:sz="0" w:space="0" w:color="auto"/>
        <w:bottom w:val="none" w:sz="0" w:space="0" w:color="auto"/>
        <w:right w:val="none" w:sz="0" w:space="0" w:color="auto"/>
      </w:divBdr>
    </w:div>
    <w:div w:id="12036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3473</Words>
  <Characters>1980</Characters>
  <Application>Microsoft Office Word</Application>
  <DocSecurity>4</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 Miķelsons</dc:creator>
  <cp:lastModifiedBy>L</cp:lastModifiedBy>
  <cp:revision>2</cp:revision>
  <dcterms:created xsi:type="dcterms:W3CDTF">2015-07-07T05:57:00Z</dcterms:created>
  <dcterms:modified xsi:type="dcterms:W3CDTF">2015-07-07T05:57:00Z</dcterms:modified>
</cp:coreProperties>
</file>