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B2" w:rsidRPr="00AD00EF" w:rsidRDefault="009B3E21" w:rsidP="00AD00EF">
      <w:pPr>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lv-LV"/>
        </w:rPr>
        <w:t>Ministru kabineta r</w:t>
      </w:r>
      <w:r w:rsidR="00386718" w:rsidRPr="00AD00EF">
        <w:rPr>
          <w:rFonts w:ascii="Times New Roman" w:eastAsia="Times New Roman" w:hAnsi="Times New Roman" w:cs="Times New Roman"/>
          <w:b/>
          <w:bCs/>
          <w:sz w:val="28"/>
          <w:szCs w:val="28"/>
          <w:lang w:eastAsia="lv-LV"/>
        </w:rPr>
        <w:t>īkojuma projekta „</w:t>
      </w:r>
      <w:r w:rsidR="00BD6692" w:rsidRPr="00AD00EF">
        <w:rPr>
          <w:rFonts w:ascii="Times New Roman" w:eastAsia="Calibri" w:hAnsi="Times New Roman" w:cs="Times New Roman"/>
          <w:b/>
          <w:sz w:val="28"/>
          <w:szCs w:val="28"/>
        </w:rPr>
        <w:t>Grozījumi Tiesu varas un tiesībaizsardzības iestāžu darbinieku cilvēkresursu kapacitātes stiprināšanas un kompetenču attī</w:t>
      </w:r>
      <w:r w:rsidR="00AD00EF">
        <w:rPr>
          <w:rFonts w:ascii="Times New Roman" w:eastAsia="Calibri" w:hAnsi="Times New Roman" w:cs="Times New Roman"/>
          <w:b/>
          <w:sz w:val="28"/>
          <w:szCs w:val="28"/>
        </w:rPr>
        <w:t>stīšanas plānā 2015.-2020.gadam</w:t>
      </w:r>
      <w:r w:rsidR="00386718" w:rsidRPr="00AD00EF">
        <w:rPr>
          <w:rFonts w:ascii="Times New Roman" w:eastAsia="Times New Roman" w:hAnsi="Times New Roman" w:cs="Times New Roman"/>
          <w:b/>
          <w:bCs/>
          <w:sz w:val="28"/>
          <w:szCs w:val="28"/>
          <w:lang w:eastAsia="lv-LV"/>
        </w:rPr>
        <w:t>”</w:t>
      </w:r>
      <w:r w:rsidR="004F3095" w:rsidRPr="00AD00EF">
        <w:rPr>
          <w:rFonts w:ascii="Times New Roman" w:eastAsia="Times New Roman" w:hAnsi="Times New Roman" w:cs="Times New Roman"/>
          <w:b/>
          <w:bCs/>
          <w:sz w:val="28"/>
          <w:szCs w:val="28"/>
          <w:lang w:eastAsia="lv-LV"/>
        </w:rPr>
        <w:t xml:space="preserve"> </w:t>
      </w:r>
      <w:r w:rsidR="00E108B2" w:rsidRPr="00AD00EF">
        <w:rPr>
          <w:rFonts w:ascii="Times New Roman" w:eastAsia="Times New Roman" w:hAnsi="Times New Roman" w:cs="Times New Roman"/>
          <w:b/>
          <w:bCs/>
          <w:sz w:val="28"/>
          <w:szCs w:val="28"/>
          <w:lang w:eastAsia="lv-LV"/>
        </w:rPr>
        <w:t>sākotnējās ietekmes novērtējuma ziņojums (anotācija)</w:t>
      </w:r>
    </w:p>
    <w:p w:rsidR="00E108B2" w:rsidRPr="00AD00EF" w:rsidRDefault="00E108B2" w:rsidP="008F65E1">
      <w:pPr>
        <w:shd w:val="clear" w:color="auto" w:fill="FFFFFF"/>
        <w:spacing w:before="45" w:after="0" w:line="248" w:lineRule="atLeast"/>
        <w:rPr>
          <w:rFonts w:ascii="Times New Roman" w:eastAsia="Times New Roman" w:hAnsi="Times New Roman" w:cs="Times New Roman"/>
          <w:i/>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35BE9" w:rsidRPr="00AD00EF" w:rsidTr="00E108B2">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108B2" w:rsidRPr="00AD00EF" w:rsidRDefault="00E108B2" w:rsidP="00E108B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D00EF">
              <w:rPr>
                <w:rFonts w:ascii="Times New Roman" w:eastAsia="Times New Roman" w:hAnsi="Times New Roman" w:cs="Times New Roman"/>
                <w:b/>
                <w:bCs/>
                <w:sz w:val="28"/>
                <w:szCs w:val="28"/>
                <w:lang w:eastAsia="lv-LV"/>
              </w:rPr>
              <w:t>I. Tiesību akta projekta izstrādes nepieciešamība</w:t>
            </w:r>
          </w:p>
        </w:tc>
      </w:tr>
      <w:tr w:rsidR="00135BE9" w:rsidRPr="00AD00EF" w:rsidTr="00E108B2">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E108B2" w:rsidRPr="00AD00EF" w:rsidRDefault="00E108B2" w:rsidP="00E108B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AD00EF" w:rsidRDefault="00E108B2" w:rsidP="00E108B2">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C6265" w:rsidRPr="00AD00EF" w:rsidRDefault="00BD6692" w:rsidP="0012568D">
            <w:pPr>
              <w:spacing w:after="0" w:line="240" w:lineRule="auto"/>
              <w:jc w:val="both"/>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rPr>
              <w:t>Ministru kabineta 2015.gada 9.marta rīkojuma Nr. 115 „Par tiesu varas un tiesībaizsardzības iestāžu darbinieku cilvēkresursu kapacitātes stiprināšanas un kompetenču attīstīšanas plānā 2015.-2020.gadam” 5.punkts paredz, ka Tieslietu ministrija, ja nepieciešams, nodrošina plāna aktualizēšanu atbilstoši saņemtajiem Eiropas Komisijas komentāriem.</w:t>
            </w:r>
          </w:p>
        </w:tc>
      </w:tr>
      <w:tr w:rsidR="00135BE9" w:rsidRPr="00AD00EF" w:rsidTr="00BD669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108B2" w:rsidRPr="00AD00EF" w:rsidRDefault="00E108B2" w:rsidP="00E108B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AD00EF" w:rsidRDefault="00E108B2" w:rsidP="00E108B2">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BD6692" w:rsidRPr="00AD00EF" w:rsidRDefault="00BD6692" w:rsidP="00BD6692">
            <w:pPr>
              <w:spacing w:after="0" w:line="240" w:lineRule="auto"/>
              <w:jc w:val="both"/>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2015.gada 11.maijā Eiropas Komisijas pārstāvjiem tika prezentēts Tiesu varas un tiesībaizsardzības iestāžu darbinieku cilvēkresursu kapacitātes stiprināšanas un kompetenču attīstīšanas plāns 2015.-2020.gadam (apstiprināts ar Ministru kabineta 2015.gada 9.marta rīkojumu Nr. 115).</w:t>
            </w:r>
          </w:p>
          <w:p w:rsidR="00BD6692" w:rsidRPr="00AD00EF" w:rsidRDefault="00BD6692" w:rsidP="00BD6692">
            <w:pPr>
              <w:spacing w:after="0" w:line="240" w:lineRule="auto"/>
              <w:jc w:val="both"/>
              <w:rPr>
                <w:rFonts w:ascii="Times New Roman" w:eastAsia="Times New Roman" w:hAnsi="Times New Roman" w:cs="Times New Roman"/>
                <w:sz w:val="28"/>
                <w:szCs w:val="28"/>
              </w:rPr>
            </w:pPr>
            <w:r w:rsidRPr="00AD00EF">
              <w:rPr>
                <w:rFonts w:ascii="Times New Roman" w:eastAsia="Times New Roman" w:hAnsi="Times New Roman" w:cs="Times New Roman"/>
                <w:sz w:val="28"/>
                <w:szCs w:val="28"/>
              </w:rPr>
              <w:t>Iepazīstoties ar atbalstīto plānu, Eiropas Komisijas pārstāvji izteica atsevišķus iebildumus, kas bija saistīti ar:</w:t>
            </w:r>
          </w:p>
          <w:p w:rsidR="00BD6692" w:rsidRPr="00AD00EF" w:rsidRDefault="00BD6692" w:rsidP="00BD6692">
            <w:pPr>
              <w:numPr>
                <w:ilvl w:val="0"/>
                <w:numId w:val="1"/>
              </w:numPr>
              <w:spacing w:after="0" w:line="240" w:lineRule="auto"/>
              <w:jc w:val="both"/>
              <w:rPr>
                <w:rFonts w:ascii="Times New Roman" w:eastAsia="Times New Roman" w:hAnsi="Times New Roman" w:cs="Times New Roman"/>
                <w:sz w:val="28"/>
                <w:szCs w:val="28"/>
              </w:rPr>
            </w:pPr>
            <w:r w:rsidRPr="00AD00EF">
              <w:rPr>
                <w:rFonts w:ascii="Times New Roman" w:eastAsia="Times New Roman" w:hAnsi="Times New Roman" w:cs="Times New Roman"/>
                <w:sz w:val="28"/>
                <w:szCs w:val="28"/>
              </w:rPr>
              <w:t>nepieciešamību atspoguļot rīcības plānā apmācību vajadzību apzināšanas un mācību stratēģijas definēšanas procesu;</w:t>
            </w:r>
          </w:p>
          <w:p w:rsidR="00BD6692" w:rsidRPr="00AD00EF" w:rsidRDefault="00BD6692" w:rsidP="00BD6692">
            <w:pPr>
              <w:numPr>
                <w:ilvl w:val="0"/>
                <w:numId w:val="1"/>
              </w:numPr>
              <w:spacing w:after="0" w:line="240" w:lineRule="auto"/>
              <w:jc w:val="both"/>
              <w:rPr>
                <w:rFonts w:ascii="Times New Roman" w:eastAsia="Times New Roman" w:hAnsi="Times New Roman" w:cs="Times New Roman"/>
                <w:sz w:val="28"/>
                <w:szCs w:val="28"/>
              </w:rPr>
            </w:pPr>
            <w:r w:rsidRPr="00AD00EF">
              <w:rPr>
                <w:rFonts w:ascii="Times New Roman" w:eastAsia="Times New Roman" w:hAnsi="Times New Roman" w:cs="Times New Roman"/>
                <w:sz w:val="28"/>
                <w:szCs w:val="28"/>
              </w:rPr>
              <w:t>nepieciešamību precizēt un detalizēt projekta budžetu;</w:t>
            </w:r>
          </w:p>
          <w:p w:rsidR="00BD6692" w:rsidRPr="00AD00EF" w:rsidRDefault="00BD6692" w:rsidP="00BD6692">
            <w:pPr>
              <w:numPr>
                <w:ilvl w:val="0"/>
                <w:numId w:val="1"/>
              </w:numPr>
              <w:spacing w:after="0" w:line="240" w:lineRule="auto"/>
              <w:jc w:val="both"/>
              <w:rPr>
                <w:rFonts w:ascii="Times New Roman" w:eastAsia="Times New Roman" w:hAnsi="Times New Roman" w:cs="Times New Roman"/>
                <w:sz w:val="28"/>
                <w:szCs w:val="28"/>
              </w:rPr>
            </w:pPr>
            <w:r w:rsidRPr="00AD00EF">
              <w:rPr>
                <w:rFonts w:ascii="Times New Roman" w:eastAsia="Times New Roman" w:hAnsi="Times New Roman" w:cs="Times New Roman"/>
                <w:sz w:val="28"/>
                <w:szCs w:val="28"/>
              </w:rPr>
              <w:t>mērķa rādītāju saskaņošana ar Darbības programmā ietvertajiem rādītājiem;</w:t>
            </w:r>
          </w:p>
          <w:p w:rsidR="0012568D" w:rsidRPr="00AD00EF" w:rsidRDefault="00BD6692" w:rsidP="00BD6692">
            <w:pPr>
              <w:numPr>
                <w:ilvl w:val="0"/>
                <w:numId w:val="1"/>
              </w:numPr>
              <w:spacing w:after="0" w:line="240" w:lineRule="auto"/>
              <w:jc w:val="both"/>
              <w:rPr>
                <w:rFonts w:ascii="Times New Roman" w:eastAsia="Times New Roman" w:hAnsi="Times New Roman" w:cs="Times New Roman"/>
                <w:sz w:val="28"/>
                <w:szCs w:val="28"/>
              </w:rPr>
            </w:pPr>
            <w:r w:rsidRPr="00AD00EF">
              <w:rPr>
                <w:rFonts w:ascii="Times New Roman" w:eastAsia="Times New Roman" w:hAnsi="Times New Roman" w:cs="Times New Roman"/>
                <w:sz w:val="28"/>
                <w:szCs w:val="28"/>
              </w:rPr>
              <w:t>pētījumu finansējuma apmēra pārskatīšana un pašu pētījumu skaita pārskatīšana.</w:t>
            </w:r>
          </w:p>
          <w:p w:rsidR="00BD6692" w:rsidRPr="00AD00EF" w:rsidRDefault="00BD6692" w:rsidP="00BD6692">
            <w:pPr>
              <w:spacing w:after="0" w:line="240" w:lineRule="auto"/>
              <w:jc w:val="both"/>
              <w:rPr>
                <w:rFonts w:ascii="Times New Roman" w:eastAsia="Times New Roman" w:hAnsi="Times New Roman" w:cs="Times New Roman"/>
                <w:sz w:val="28"/>
                <w:szCs w:val="28"/>
              </w:rPr>
            </w:pPr>
            <w:r w:rsidRPr="00AD00EF">
              <w:rPr>
                <w:rFonts w:ascii="Times New Roman" w:eastAsia="Times New Roman" w:hAnsi="Times New Roman" w:cs="Times New Roman"/>
                <w:sz w:val="28"/>
                <w:szCs w:val="28"/>
              </w:rPr>
              <w:t>Ievērojot minēto, Tieslietu ministrija ir sagatavojusi grozījumus Tiesu varas un tiesībaizsardzības iestāžu darbinieku cilvēkresursu kapacitātes stiprināšanas un kompetenču attīstīšanas plānā 2015.-2020.gadam (turpmāk - Projekts).</w:t>
            </w:r>
          </w:p>
        </w:tc>
      </w:tr>
      <w:tr w:rsidR="00135BE9" w:rsidRPr="00AD00EF" w:rsidTr="00BD669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108B2" w:rsidRPr="00AD00EF" w:rsidRDefault="00E108B2" w:rsidP="00E108B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AD00EF" w:rsidRDefault="00E108B2" w:rsidP="00E108B2">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2D3259" w:rsidRPr="00AD00EF" w:rsidRDefault="00175B84" w:rsidP="004E3D5A">
            <w:pPr>
              <w:spacing w:after="0" w:line="240" w:lineRule="auto"/>
              <w:jc w:val="both"/>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 xml:space="preserve">Tieslietu ministrija Projektu ir saskaņojusi ar Eiropas Komisiju, kā arī ar Tiesu varas un tiesībaizsardzības iestāžu darbinieku cilvēkresursu kapacitātes stiprināšanas un kompetenču attīstīšanas plāna 2015.-2020.gadam partneriem – </w:t>
            </w:r>
            <w:r w:rsidRPr="00AD00EF">
              <w:rPr>
                <w:rFonts w:ascii="Times New Roman" w:eastAsia="Times New Roman" w:hAnsi="Times New Roman" w:cs="Times New Roman"/>
                <w:sz w:val="28"/>
                <w:szCs w:val="28"/>
                <w:lang w:eastAsia="lv-LV"/>
              </w:rPr>
              <w:lastRenderedPageBreak/>
              <w:t>Augstāko tiesu, Ģenerālprokuratūru, Iekšlietu ministriju un Valsts tiesu ekspertīžu biroju. Tāpat Projekts ir saskaņots ar Korupcijas novēršanas un apkarošanas biroju.</w:t>
            </w:r>
          </w:p>
        </w:tc>
      </w:tr>
      <w:tr w:rsidR="00135BE9" w:rsidRPr="00AD00EF" w:rsidTr="00E108B2">
        <w:tc>
          <w:tcPr>
            <w:tcW w:w="250" w:type="pct"/>
            <w:tcBorders>
              <w:top w:val="outset" w:sz="6" w:space="0" w:color="414142"/>
              <w:left w:val="outset" w:sz="6" w:space="0" w:color="414142"/>
              <w:bottom w:val="outset" w:sz="6" w:space="0" w:color="414142"/>
              <w:right w:val="outset" w:sz="6" w:space="0" w:color="414142"/>
            </w:tcBorders>
            <w:hideMark/>
          </w:tcPr>
          <w:p w:rsidR="00E108B2" w:rsidRPr="00AD00EF" w:rsidRDefault="00E108B2" w:rsidP="00E108B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AD00EF" w:rsidRDefault="00E108B2" w:rsidP="00E108B2">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108B2" w:rsidRPr="00AD00EF" w:rsidRDefault="005711B5" w:rsidP="00E108B2">
            <w:pPr>
              <w:spacing w:before="100" w:beforeAutospacing="1" w:after="100" w:afterAutospacing="1" w:line="293" w:lineRule="atLeast"/>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Nav.</w:t>
            </w:r>
          </w:p>
        </w:tc>
      </w:tr>
    </w:tbl>
    <w:p w:rsidR="00175B84" w:rsidRPr="00AD00EF" w:rsidRDefault="00175B84">
      <w:pP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135BE9" w:rsidRPr="00AD00EF" w:rsidTr="00E108B2">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8B2" w:rsidRPr="00AD00EF" w:rsidRDefault="00E108B2" w:rsidP="00E108B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D00EF">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135BE9" w:rsidRPr="00AD00EF" w:rsidTr="00E108B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AD00EF" w:rsidRDefault="00E108B2" w:rsidP="00E108B2">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AD00EF" w:rsidRDefault="00E108B2" w:rsidP="00802907">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AD00EF" w:rsidRDefault="004E3D5A">
            <w:pPr>
              <w:spacing w:after="0" w:line="240" w:lineRule="auto"/>
              <w:jc w:val="both"/>
              <w:rPr>
                <w:rFonts w:ascii="Times New Roman" w:eastAsia="Times New Roman" w:hAnsi="Times New Roman" w:cs="Times New Roman"/>
                <w:sz w:val="28"/>
                <w:szCs w:val="28"/>
                <w:lang w:eastAsia="lv-LV"/>
              </w:rPr>
            </w:pPr>
            <w:r w:rsidRPr="00AD00EF">
              <w:rPr>
                <w:rFonts w:ascii="Times New Roman" w:eastAsia="Times New Roman" w:hAnsi="Times New Roman" w:cs="Times New Roman"/>
                <w:spacing w:val="-2"/>
                <w:sz w:val="28"/>
                <w:szCs w:val="28"/>
                <w:lang w:eastAsia="lv-LV"/>
              </w:rPr>
              <w:t>T</w:t>
            </w:r>
            <w:r w:rsidR="00175B84" w:rsidRPr="00AD00EF">
              <w:rPr>
                <w:rFonts w:ascii="Times New Roman" w:eastAsia="Times New Roman" w:hAnsi="Times New Roman" w:cs="Times New Roman"/>
                <w:spacing w:val="-2"/>
                <w:sz w:val="28"/>
                <w:szCs w:val="28"/>
                <w:lang w:eastAsia="lv-LV"/>
              </w:rPr>
              <w:t>iesu sistēmas un tiesu sistēmai piederīgie darbinieki; tiesneši, tiesu darbinieki, tiesu eksperti, prokuratūras un izmeklēšanas iestāžu amatpersonas un darbinieki, politikas veidotāji, brīvo juridisko profesiju pārstāvji, šķīrējtiesneši, mediator</w:t>
            </w:r>
            <w:r w:rsidR="00255875">
              <w:rPr>
                <w:rFonts w:ascii="Times New Roman" w:eastAsia="Times New Roman" w:hAnsi="Times New Roman" w:cs="Times New Roman"/>
                <w:spacing w:val="-2"/>
                <w:sz w:val="28"/>
                <w:szCs w:val="28"/>
                <w:lang w:eastAsia="lv-LV"/>
              </w:rPr>
              <w:t>i</w:t>
            </w:r>
            <w:r w:rsidR="00175B84" w:rsidRPr="00AD00EF">
              <w:rPr>
                <w:rFonts w:ascii="Times New Roman" w:eastAsia="Times New Roman" w:hAnsi="Times New Roman" w:cs="Times New Roman"/>
                <w:spacing w:val="-2"/>
                <w:sz w:val="28"/>
                <w:szCs w:val="28"/>
                <w:lang w:eastAsia="lv-LV"/>
              </w:rPr>
              <w:t>, maksātnespējas administratori un citi juridisko jomu profesionāļi.</w:t>
            </w:r>
          </w:p>
        </w:tc>
      </w:tr>
      <w:tr w:rsidR="00135BE9" w:rsidRPr="00AD00EF" w:rsidTr="00175B84">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AD00EF" w:rsidRDefault="00E108B2" w:rsidP="00E108B2">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AD00EF" w:rsidRDefault="00E108B2" w:rsidP="00802907">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tcPr>
          <w:p w:rsidR="00B87ED0" w:rsidRPr="00AD00EF" w:rsidRDefault="00523373" w:rsidP="005233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 xml:space="preserve">Tiesiska valsts, kurā pastāv kompetenta tiesu vara, spēj piesaistīt ilgtspējīgas investīcijas, kas cita starpā veicina arī tautsaimniecības izaugsmi. Ņemot vērā pašreizējo sabiedrisko un saimniecisko attiecību intensitāti, pieaug arī nepieciešamība pēc zināšanu paplašināšanas. </w:t>
            </w:r>
            <w:r w:rsidRPr="00AD00EF">
              <w:rPr>
                <w:rFonts w:ascii="Times New Roman" w:eastAsia="Times New Roman" w:hAnsi="Times New Roman" w:cs="Times New Roman"/>
                <w:bCs/>
                <w:sz w:val="28"/>
                <w:szCs w:val="28"/>
                <w:lang w:eastAsia="lv-LV"/>
              </w:rPr>
              <w:t xml:space="preserve">Stiprinot tiesu varas un tiesībaizsardzības iestāžu darbinieku profesionālo kvalifikāciju, tiks veicināta </w:t>
            </w:r>
            <w:r w:rsidRPr="00AD00EF">
              <w:rPr>
                <w:rFonts w:ascii="Times New Roman" w:eastAsia="Times New Roman" w:hAnsi="Times New Roman" w:cs="Times New Roman"/>
                <w:sz w:val="28"/>
                <w:szCs w:val="28"/>
                <w:lang w:eastAsia="lv-LV"/>
              </w:rPr>
              <w:t xml:space="preserve">stipra, kompetenta un neatkarīga tiesu vara un tiesībaizsardzības iestādes, kas ir tiesiskas valsts stūrakmens. </w:t>
            </w:r>
          </w:p>
        </w:tc>
      </w:tr>
      <w:tr w:rsidR="00135BE9" w:rsidRPr="00AD00EF" w:rsidTr="00E108B2">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AD00EF" w:rsidRDefault="00E108B2" w:rsidP="00E108B2">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AD00EF" w:rsidRDefault="00E108B2" w:rsidP="00802907">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AD00EF" w:rsidRDefault="00245B74" w:rsidP="004E3D5A">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135BE9" w:rsidRPr="00AD00EF" w:rsidTr="00E108B2">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AD00EF" w:rsidRDefault="00E108B2" w:rsidP="00E108B2">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AD00EF" w:rsidRDefault="00E108B2" w:rsidP="00E108B2">
            <w:pPr>
              <w:spacing w:after="0" w:line="240" w:lineRule="auto"/>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AD00EF" w:rsidRDefault="008C67C0" w:rsidP="00E108B2">
            <w:pPr>
              <w:spacing w:before="100" w:beforeAutospacing="1" w:after="100" w:afterAutospacing="1" w:line="293" w:lineRule="atLeast"/>
              <w:rPr>
                <w:rFonts w:ascii="Times New Roman" w:eastAsia="Times New Roman" w:hAnsi="Times New Roman" w:cs="Times New Roman"/>
                <w:sz w:val="28"/>
                <w:szCs w:val="28"/>
                <w:lang w:eastAsia="lv-LV"/>
              </w:rPr>
            </w:pPr>
            <w:r w:rsidRPr="00AD00EF">
              <w:rPr>
                <w:rFonts w:ascii="Times New Roman" w:eastAsia="Times New Roman" w:hAnsi="Times New Roman" w:cs="Times New Roman"/>
                <w:sz w:val="28"/>
                <w:szCs w:val="28"/>
                <w:lang w:eastAsia="lv-LV"/>
              </w:rPr>
              <w:t>Nav.</w:t>
            </w:r>
          </w:p>
        </w:tc>
      </w:tr>
    </w:tbl>
    <w:p w:rsidR="00E108B2" w:rsidRPr="00AD00EF" w:rsidRDefault="00E108B2" w:rsidP="00AC56D4">
      <w:pPr>
        <w:shd w:val="clear" w:color="auto" w:fill="FFFFFF"/>
        <w:spacing w:line="240" w:lineRule="auto"/>
        <w:rPr>
          <w:rFonts w:ascii="Times New Roman" w:eastAsia="Times New Roman" w:hAnsi="Times New Roman" w:cs="Times New Roman"/>
          <w:sz w:val="28"/>
          <w:szCs w:val="28"/>
          <w:lang w:eastAsia="lv-LV"/>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2582"/>
        <w:gridCol w:w="5969"/>
      </w:tblGrid>
      <w:tr w:rsidR="00DE6F3D" w:rsidRPr="00AD00EF" w:rsidTr="00245B74">
        <w:trPr>
          <w:trHeight w:val="421"/>
          <w:jc w:val="center"/>
        </w:trPr>
        <w:tc>
          <w:tcPr>
            <w:tcW w:w="8988" w:type="dxa"/>
            <w:gridSpan w:val="3"/>
            <w:vAlign w:val="center"/>
          </w:tcPr>
          <w:p w:rsidR="00DE6F3D" w:rsidRPr="00AD00EF" w:rsidRDefault="00DE6F3D" w:rsidP="00175B84">
            <w:pPr>
              <w:pStyle w:val="naisnod"/>
              <w:spacing w:before="0" w:beforeAutospacing="0" w:after="0" w:afterAutospacing="0"/>
              <w:ind w:left="57" w:right="57"/>
              <w:jc w:val="center"/>
              <w:rPr>
                <w:sz w:val="28"/>
                <w:szCs w:val="28"/>
              </w:rPr>
            </w:pPr>
            <w:r w:rsidRPr="00AD00EF">
              <w:rPr>
                <w:b/>
                <w:sz w:val="28"/>
                <w:szCs w:val="28"/>
              </w:rPr>
              <w:t>VI. Sabiedrības līdzdalība un komunikācijas aktivitātes</w:t>
            </w:r>
          </w:p>
        </w:tc>
      </w:tr>
      <w:tr w:rsidR="00DE6F3D" w:rsidRPr="00AD00EF" w:rsidTr="00245B74">
        <w:trPr>
          <w:trHeight w:val="553"/>
          <w:jc w:val="center"/>
        </w:trPr>
        <w:tc>
          <w:tcPr>
            <w:tcW w:w="437" w:type="dxa"/>
          </w:tcPr>
          <w:p w:rsidR="00DE6F3D" w:rsidRPr="00AD00EF" w:rsidRDefault="00DE6F3D" w:rsidP="00175B84">
            <w:pPr>
              <w:spacing w:after="0" w:line="240" w:lineRule="auto"/>
              <w:ind w:left="57" w:right="57"/>
              <w:jc w:val="both"/>
              <w:rPr>
                <w:rFonts w:ascii="Times New Roman" w:hAnsi="Times New Roman" w:cs="Times New Roman"/>
                <w:bCs/>
                <w:sz w:val="28"/>
                <w:szCs w:val="28"/>
              </w:rPr>
            </w:pPr>
            <w:r w:rsidRPr="00AD00EF">
              <w:rPr>
                <w:rFonts w:ascii="Times New Roman" w:hAnsi="Times New Roman" w:cs="Times New Roman"/>
                <w:bCs/>
                <w:sz w:val="28"/>
                <w:szCs w:val="28"/>
              </w:rPr>
              <w:t>1.</w:t>
            </w:r>
          </w:p>
        </w:tc>
        <w:tc>
          <w:tcPr>
            <w:tcW w:w="2582" w:type="dxa"/>
          </w:tcPr>
          <w:p w:rsidR="00DE6F3D" w:rsidRPr="00AD00EF" w:rsidRDefault="00DE6F3D" w:rsidP="00175B84">
            <w:pPr>
              <w:tabs>
                <w:tab w:val="left" w:pos="170"/>
              </w:tabs>
              <w:spacing w:after="0" w:line="240" w:lineRule="auto"/>
              <w:ind w:left="57" w:right="57"/>
              <w:rPr>
                <w:rFonts w:ascii="Times New Roman" w:hAnsi="Times New Roman" w:cs="Times New Roman"/>
                <w:sz w:val="28"/>
                <w:szCs w:val="28"/>
              </w:rPr>
            </w:pPr>
            <w:r w:rsidRPr="00AD00EF">
              <w:rPr>
                <w:rFonts w:ascii="Times New Roman" w:hAnsi="Times New Roman" w:cs="Times New Roman"/>
                <w:sz w:val="28"/>
                <w:szCs w:val="28"/>
              </w:rPr>
              <w:t>Plānotās sabiedrības līdzdalības un komunikācijas aktivitātes saistībā ar projektu</w:t>
            </w:r>
          </w:p>
        </w:tc>
        <w:tc>
          <w:tcPr>
            <w:tcW w:w="5969" w:type="dxa"/>
          </w:tcPr>
          <w:p w:rsidR="00AB4E43" w:rsidRPr="00AD00EF" w:rsidRDefault="00523373" w:rsidP="00454F3C">
            <w:pPr>
              <w:widowControl w:val="0"/>
              <w:autoSpaceDE w:val="0"/>
              <w:autoSpaceDN w:val="0"/>
              <w:adjustRightInd w:val="0"/>
              <w:spacing w:after="0" w:line="240" w:lineRule="auto"/>
              <w:jc w:val="both"/>
              <w:rPr>
                <w:rFonts w:ascii="Times New Roman" w:hAnsi="Times New Roman" w:cs="Times New Roman"/>
                <w:sz w:val="28"/>
                <w:szCs w:val="28"/>
              </w:rPr>
            </w:pPr>
            <w:bookmarkStart w:id="0" w:name="p61"/>
            <w:bookmarkEnd w:id="0"/>
            <w:r w:rsidRPr="00AD00EF">
              <w:rPr>
                <w:rFonts w:ascii="Times New Roman" w:eastAsia="Calibri" w:hAnsi="Times New Roman" w:cs="Times New Roman"/>
                <w:sz w:val="28"/>
                <w:szCs w:val="28"/>
              </w:rPr>
              <w:t xml:space="preserve">Tieslietu ministrija </w:t>
            </w:r>
            <w:r w:rsidRPr="00AD00EF">
              <w:rPr>
                <w:rFonts w:ascii="Times New Roman" w:eastAsia="Calibri" w:hAnsi="Times New Roman" w:cs="Times New Roman"/>
                <w:bCs/>
                <w:sz w:val="28"/>
                <w:szCs w:val="28"/>
              </w:rPr>
              <w:t>2015.gada 3.jūlijā</w:t>
            </w:r>
            <w:r w:rsidRPr="00AD00EF">
              <w:rPr>
                <w:rFonts w:ascii="Times New Roman" w:eastAsia="Calibri" w:hAnsi="Times New Roman" w:cs="Times New Roman"/>
                <w:sz w:val="28"/>
                <w:szCs w:val="28"/>
              </w:rPr>
              <w:t xml:space="preserve"> organizēja sanāksmi, kuras laikā ar pārstāvjiem no Latvijas Brīvo arodbiedrību savienības, Latvijas </w:t>
            </w:r>
            <w:r w:rsidR="009B3E21">
              <w:rPr>
                <w:rFonts w:ascii="Times New Roman" w:eastAsia="Calibri" w:hAnsi="Times New Roman" w:cs="Times New Roman"/>
                <w:sz w:val="28"/>
                <w:szCs w:val="28"/>
              </w:rPr>
              <w:t>D</w:t>
            </w:r>
            <w:r w:rsidRPr="00AD00EF">
              <w:rPr>
                <w:rFonts w:ascii="Times New Roman" w:eastAsia="Calibri" w:hAnsi="Times New Roman" w:cs="Times New Roman"/>
                <w:sz w:val="28"/>
                <w:szCs w:val="28"/>
              </w:rPr>
              <w:t xml:space="preserve">arba devēju konfederācijas, Latvijas Komercbanku asociācijas, Latvijas Lielo pilsētu asociācijas, Latvijas Pašvaldību savienības </w:t>
            </w:r>
            <w:r w:rsidR="00AD00EF" w:rsidRPr="00AD00EF">
              <w:rPr>
                <w:rFonts w:ascii="Times New Roman" w:eastAsia="Calibri" w:hAnsi="Times New Roman" w:cs="Times New Roman"/>
                <w:sz w:val="28"/>
                <w:szCs w:val="28"/>
              </w:rPr>
              <w:t>tika pārrunātas Projekta</w:t>
            </w:r>
            <w:r w:rsidRPr="00AD00EF">
              <w:rPr>
                <w:rFonts w:ascii="Times New Roman" w:eastAsia="Calibri" w:hAnsi="Times New Roman" w:cs="Times New Roman"/>
                <w:sz w:val="28"/>
                <w:szCs w:val="28"/>
              </w:rPr>
              <w:t xml:space="preserve"> plānotās aktivitātes un sasniedzam</w:t>
            </w:r>
            <w:r w:rsidR="00AD00EF" w:rsidRPr="00AD00EF">
              <w:rPr>
                <w:rFonts w:ascii="Times New Roman" w:eastAsia="Calibri" w:hAnsi="Times New Roman" w:cs="Times New Roman"/>
                <w:sz w:val="28"/>
                <w:szCs w:val="28"/>
              </w:rPr>
              <w:t>ie</w:t>
            </w:r>
            <w:r w:rsidRPr="00AD00EF">
              <w:rPr>
                <w:rFonts w:ascii="Times New Roman" w:eastAsia="Calibri" w:hAnsi="Times New Roman" w:cs="Times New Roman"/>
                <w:sz w:val="28"/>
                <w:szCs w:val="28"/>
              </w:rPr>
              <w:t xml:space="preserve"> rezultāt</w:t>
            </w:r>
            <w:r w:rsidR="00AD00EF" w:rsidRPr="00AD00EF">
              <w:rPr>
                <w:rFonts w:ascii="Times New Roman" w:eastAsia="Calibri" w:hAnsi="Times New Roman" w:cs="Times New Roman"/>
                <w:sz w:val="28"/>
                <w:szCs w:val="28"/>
              </w:rPr>
              <w:t xml:space="preserve">i. Uz sanāksi tika aicināta </w:t>
            </w:r>
            <w:r w:rsidR="00454F3C" w:rsidRPr="00AD00EF">
              <w:rPr>
                <w:rFonts w:ascii="Times New Roman" w:eastAsia="Calibri" w:hAnsi="Times New Roman" w:cs="Times New Roman"/>
                <w:sz w:val="28"/>
                <w:szCs w:val="28"/>
              </w:rPr>
              <w:t xml:space="preserve">arī </w:t>
            </w:r>
            <w:r w:rsidR="00454F3C" w:rsidRPr="00AD00EF">
              <w:rPr>
                <w:rFonts w:ascii="Times New Roman" w:eastAsia="Times New Roman" w:hAnsi="Times New Roman" w:cs="Times New Roman"/>
                <w:sz w:val="28"/>
                <w:szCs w:val="28"/>
                <w:lang w:eastAsia="lv-LV"/>
              </w:rPr>
              <w:t>Latvijas Tirdzniecību un rūpniecību</w:t>
            </w:r>
            <w:r w:rsidR="00AD00EF" w:rsidRPr="00AD00EF">
              <w:rPr>
                <w:rFonts w:ascii="Times New Roman" w:eastAsia="Times New Roman" w:hAnsi="Times New Roman" w:cs="Times New Roman"/>
                <w:sz w:val="28"/>
                <w:szCs w:val="28"/>
                <w:lang w:eastAsia="lv-LV"/>
              </w:rPr>
              <w:t xml:space="preserve"> kamera, taču tās </w:t>
            </w:r>
            <w:r w:rsidR="00AD00EF" w:rsidRPr="00AD00EF">
              <w:rPr>
                <w:rFonts w:ascii="Times New Roman" w:eastAsia="Times New Roman" w:hAnsi="Times New Roman" w:cs="Times New Roman"/>
                <w:sz w:val="28"/>
                <w:szCs w:val="28"/>
                <w:lang w:eastAsia="lv-LV"/>
              </w:rPr>
              <w:lastRenderedPageBreak/>
              <w:t>pārstāvis minētajā sanāksmē nepiedalījās.</w:t>
            </w:r>
          </w:p>
        </w:tc>
      </w:tr>
      <w:tr w:rsidR="00DE6F3D" w:rsidRPr="00AD00EF" w:rsidTr="00245B74">
        <w:trPr>
          <w:trHeight w:val="339"/>
          <w:jc w:val="center"/>
        </w:trPr>
        <w:tc>
          <w:tcPr>
            <w:tcW w:w="437" w:type="dxa"/>
          </w:tcPr>
          <w:p w:rsidR="00DE6F3D" w:rsidRPr="00AD00EF" w:rsidRDefault="00DE6F3D" w:rsidP="00175B84">
            <w:pPr>
              <w:spacing w:after="0" w:line="240" w:lineRule="auto"/>
              <w:ind w:left="57" w:right="57"/>
              <w:jc w:val="both"/>
              <w:rPr>
                <w:rFonts w:ascii="Times New Roman" w:hAnsi="Times New Roman" w:cs="Times New Roman"/>
                <w:bCs/>
                <w:sz w:val="28"/>
                <w:szCs w:val="28"/>
              </w:rPr>
            </w:pPr>
            <w:r w:rsidRPr="00AD00EF">
              <w:rPr>
                <w:rFonts w:ascii="Times New Roman" w:hAnsi="Times New Roman" w:cs="Times New Roman"/>
                <w:bCs/>
                <w:sz w:val="28"/>
                <w:szCs w:val="28"/>
              </w:rPr>
              <w:lastRenderedPageBreak/>
              <w:t>2.</w:t>
            </w:r>
          </w:p>
        </w:tc>
        <w:tc>
          <w:tcPr>
            <w:tcW w:w="2582" w:type="dxa"/>
          </w:tcPr>
          <w:p w:rsidR="00DE6F3D" w:rsidRPr="00AD00EF" w:rsidRDefault="00DE6F3D" w:rsidP="00175B84">
            <w:pPr>
              <w:spacing w:after="0" w:line="240" w:lineRule="auto"/>
              <w:ind w:left="57" w:right="57"/>
              <w:rPr>
                <w:rFonts w:ascii="Times New Roman" w:hAnsi="Times New Roman" w:cs="Times New Roman"/>
                <w:sz w:val="28"/>
                <w:szCs w:val="28"/>
              </w:rPr>
            </w:pPr>
            <w:r w:rsidRPr="00AD00EF">
              <w:rPr>
                <w:rFonts w:ascii="Times New Roman" w:hAnsi="Times New Roman" w:cs="Times New Roman"/>
                <w:sz w:val="28"/>
                <w:szCs w:val="28"/>
              </w:rPr>
              <w:t>Sabiedrības līdzdalība projekta izstrādē</w:t>
            </w:r>
          </w:p>
        </w:tc>
        <w:tc>
          <w:tcPr>
            <w:tcW w:w="5969" w:type="dxa"/>
          </w:tcPr>
          <w:p w:rsidR="00DE6F3D" w:rsidRPr="00AD00EF" w:rsidRDefault="00DE6F3D" w:rsidP="00980901">
            <w:pPr>
              <w:shd w:val="clear" w:color="auto" w:fill="FFFFFF"/>
              <w:spacing w:after="0" w:line="240" w:lineRule="auto"/>
              <w:jc w:val="both"/>
              <w:rPr>
                <w:rFonts w:ascii="Times New Roman" w:hAnsi="Times New Roman" w:cs="Times New Roman"/>
                <w:sz w:val="28"/>
                <w:szCs w:val="28"/>
              </w:rPr>
            </w:pPr>
            <w:bookmarkStart w:id="1" w:name="p62"/>
            <w:bookmarkEnd w:id="1"/>
            <w:r w:rsidRPr="00AD00EF">
              <w:rPr>
                <w:rFonts w:ascii="Times New Roman" w:hAnsi="Times New Roman" w:cs="Times New Roman"/>
                <w:sz w:val="28"/>
                <w:szCs w:val="28"/>
              </w:rPr>
              <w:t>Projekts šo jomu neskar.</w:t>
            </w:r>
          </w:p>
        </w:tc>
      </w:tr>
      <w:tr w:rsidR="00DE6F3D" w:rsidRPr="00AD00EF" w:rsidTr="00245B74">
        <w:trPr>
          <w:trHeight w:val="476"/>
          <w:jc w:val="center"/>
        </w:trPr>
        <w:tc>
          <w:tcPr>
            <w:tcW w:w="437" w:type="dxa"/>
          </w:tcPr>
          <w:p w:rsidR="00DE6F3D" w:rsidRPr="00AD00EF" w:rsidRDefault="00DE6F3D" w:rsidP="00175B84">
            <w:pPr>
              <w:spacing w:after="0" w:line="240" w:lineRule="auto"/>
              <w:ind w:left="57" w:right="57"/>
              <w:jc w:val="both"/>
              <w:rPr>
                <w:rFonts w:ascii="Times New Roman" w:hAnsi="Times New Roman" w:cs="Times New Roman"/>
                <w:bCs/>
                <w:sz w:val="28"/>
                <w:szCs w:val="28"/>
              </w:rPr>
            </w:pPr>
            <w:r w:rsidRPr="00AD00EF">
              <w:rPr>
                <w:rFonts w:ascii="Times New Roman" w:hAnsi="Times New Roman" w:cs="Times New Roman"/>
                <w:bCs/>
                <w:sz w:val="28"/>
                <w:szCs w:val="28"/>
              </w:rPr>
              <w:t>3.</w:t>
            </w:r>
          </w:p>
        </w:tc>
        <w:tc>
          <w:tcPr>
            <w:tcW w:w="2582" w:type="dxa"/>
          </w:tcPr>
          <w:p w:rsidR="00DE6F3D" w:rsidRPr="00AD00EF" w:rsidRDefault="00DE6F3D" w:rsidP="00175B84">
            <w:pPr>
              <w:spacing w:after="0" w:line="240" w:lineRule="auto"/>
              <w:ind w:left="57" w:right="57"/>
              <w:rPr>
                <w:rFonts w:ascii="Times New Roman" w:hAnsi="Times New Roman" w:cs="Times New Roman"/>
                <w:sz w:val="28"/>
                <w:szCs w:val="28"/>
              </w:rPr>
            </w:pPr>
            <w:r w:rsidRPr="00AD00EF">
              <w:rPr>
                <w:rFonts w:ascii="Times New Roman" w:hAnsi="Times New Roman" w:cs="Times New Roman"/>
                <w:sz w:val="28"/>
                <w:szCs w:val="28"/>
              </w:rPr>
              <w:t>Sabiedrības līdzdalības rezultāti</w:t>
            </w:r>
          </w:p>
        </w:tc>
        <w:tc>
          <w:tcPr>
            <w:tcW w:w="5969" w:type="dxa"/>
          </w:tcPr>
          <w:p w:rsidR="00DE6F3D" w:rsidRPr="00AD00EF" w:rsidRDefault="00DE6F3D" w:rsidP="006A15FE">
            <w:pPr>
              <w:shd w:val="clear" w:color="auto" w:fill="FFFFFF"/>
              <w:spacing w:after="0" w:line="240" w:lineRule="auto"/>
              <w:jc w:val="both"/>
              <w:rPr>
                <w:rFonts w:ascii="Times New Roman" w:hAnsi="Times New Roman" w:cs="Times New Roman"/>
                <w:sz w:val="28"/>
                <w:szCs w:val="28"/>
              </w:rPr>
            </w:pPr>
            <w:r w:rsidRPr="00AD00EF">
              <w:rPr>
                <w:rFonts w:ascii="Times New Roman" w:hAnsi="Times New Roman" w:cs="Times New Roman"/>
                <w:sz w:val="28"/>
                <w:szCs w:val="28"/>
              </w:rPr>
              <w:t>Projekts šo jomu neskar.</w:t>
            </w:r>
          </w:p>
        </w:tc>
      </w:tr>
      <w:tr w:rsidR="00DE6F3D" w:rsidRPr="00AD00EF" w:rsidTr="00245B74">
        <w:trPr>
          <w:trHeight w:val="476"/>
          <w:jc w:val="center"/>
        </w:trPr>
        <w:tc>
          <w:tcPr>
            <w:tcW w:w="437" w:type="dxa"/>
          </w:tcPr>
          <w:p w:rsidR="00DE6F3D" w:rsidRPr="00AD00EF" w:rsidRDefault="00DE6F3D" w:rsidP="00175B84">
            <w:pPr>
              <w:spacing w:after="0" w:line="240" w:lineRule="auto"/>
              <w:ind w:left="57" w:right="57"/>
              <w:jc w:val="both"/>
              <w:rPr>
                <w:rFonts w:ascii="Times New Roman" w:hAnsi="Times New Roman" w:cs="Times New Roman"/>
                <w:bCs/>
                <w:sz w:val="28"/>
                <w:szCs w:val="28"/>
              </w:rPr>
            </w:pPr>
            <w:r w:rsidRPr="00AD00EF">
              <w:rPr>
                <w:rFonts w:ascii="Times New Roman" w:hAnsi="Times New Roman" w:cs="Times New Roman"/>
                <w:bCs/>
                <w:sz w:val="28"/>
                <w:szCs w:val="28"/>
              </w:rPr>
              <w:t>4.</w:t>
            </w:r>
          </w:p>
        </w:tc>
        <w:tc>
          <w:tcPr>
            <w:tcW w:w="2582" w:type="dxa"/>
          </w:tcPr>
          <w:p w:rsidR="00DE6F3D" w:rsidRPr="00AD00EF" w:rsidRDefault="00DE6F3D" w:rsidP="00175B84">
            <w:pPr>
              <w:spacing w:after="0" w:line="240" w:lineRule="auto"/>
              <w:ind w:left="57" w:right="57"/>
              <w:rPr>
                <w:rFonts w:ascii="Times New Roman" w:hAnsi="Times New Roman" w:cs="Times New Roman"/>
                <w:sz w:val="28"/>
                <w:szCs w:val="28"/>
              </w:rPr>
            </w:pPr>
            <w:r w:rsidRPr="00AD00EF">
              <w:rPr>
                <w:rFonts w:ascii="Times New Roman" w:hAnsi="Times New Roman" w:cs="Times New Roman"/>
                <w:sz w:val="28"/>
                <w:szCs w:val="28"/>
              </w:rPr>
              <w:t>Cita informācija</w:t>
            </w:r>
          </w:p>
        </w:tc>
        <w:tc>
          <w:tcPr>
            <w:tcW w:w="5969" w:type="dxa"/>
          </w:tcPr>
          <w:p w:rsidR="00DE6F3D" w:rsidRPr="00AD00EF" w:rsidRDefault="00DE6F3D" w:rsidP="006A15FE">
            <w:pPr>
              <w:spacing w:after="0" w:line="240" w:lineRule="auto"/>
              <w:ind w:right="57"/>
              <w:jc w:val="both"/>
              <w:rPr>
                <w:rFonts w:ascii="Times New Roman" w:hAnsi="Times New Roman" w:cs="Times New Roman"/>
                <w:sz w:val="28"/>
                <w:szCs w:val="28"/>
              </w:rPr>
            </w:pPr>
            <w:r w:rsidRPr="00AD00EF">
              <w:rPr>
                <w:rFonts w:ascii="Times New Roman" w:hAnsi="Times New Roman" w:cs="Times New Roman"/>
                <w:sz w:val="28"/>
                <w:szCs w:val="28"/>
              </w:rPr>
              <w:t xml:space="preserve">Nav. </w:t>
            </w:r>
          </w:p>
        </w:tc>
      </w:tr>
    </w:tbl>
    <w:p w:rsidR="00E108B2" w:rsidRPr="00AD00EF" w:rsidRDefault="00E108B2" w:rsidP="004034BE">
      <w:pPr>
        <w:shd w:val="clear" w:color="auto" w:fill="FFFFFF"/>
        <w:spacing w:line="293" w:lineRule="atLeast"/>
        <w:rPr>
          <w:rFonts w:ascii="Times New Roman" w:eastAsia="Times New Roman" w:hAnsi="Times New Roman" w:cs="Times New Roman"/>
          <w:sz w:val="28"/>
          <w:szCs w:val="28"/>
          <w:lang w:eastAsia="lv-LV"/>
        </w:rPr>
      </w:pPr>
    </w:p>
    <w:p w:rsidR="001B7D03" w:rsidRPr="00AD00EF" w:rsidRDefault="001B7D03" w:rsidP="004E24AB">
      <w:pPr>
        <w:rPr>
          <w:rFonts w:ascii="Times New Roman" w:hAnsi="Times New Roman" w:cs="Times New Roman"/>
          <w:i/>
          <w:iCs/>
          <w:sz w:val="28"/>
          <w:szCs w:val="28"/>
        </w:rPr>
      </w:pPr>
      <w:r w:rsidRPr="00AD00EF">
        <w:rPr>
          <w:rFonts w:ascii="Times New Roman" w:hAnsi="Times New Roman" w:cs="Times New Roman"/>
          <w:i/>
          <w:iCs/>
          <w:sz w:val="28"/>
          <w:szCs w:val="28"/>
        </w:rPr>
        <w:t>Anotācijas III, IV</w:t>
      </w:r>
      <w:r w:rsidR="009B3E21">
        <w:rPr>
          <w:rFonts w:ascii="Times New Roman" w:hAnsi="Times New Roman" w:cs="Times New Roman"/>
          <w:i/>
          <w:iCs/>
          <w:sz w:val="28"/>
          <w:szCs w:val="28"/>
        </w:rPr>
        <w:t>,</w:t>
      </w:r>
      <w:r w:rsidRPr="00AD00EF">
        <w:rPr>
          <w:rFonts w:ascii="Times New Roman" w:hAnsi="Times New Roman" w:cs="Times New Roman"/>
          <w:i/>
          <w:iCs/>
          <w:sz w:val="28"/>
          <w:szCs w:val="28"/>
        </w:rPr>
        <w:t xml:space="preserve"> V</w:t>
      </w:r>
      <w:r w:rsidR="009B3E21">
        <w:rPr>
          <w:rFonts w:ascii="Times New Roman" w:hAnsi="Times New Roman" w:cs="Times New Roman"/>
          <w:i/>
          <w:iCs/>
          <w:sz w:val="28"/>
          <w:szCs w:val="28"/>
        </w:rPr>
        <w:t xml:space="preserve"> un VII</w:t>
      </w:r>
      <w:r w:rsidRPr="00AD00EF">
        <w:rPr>
          <w:rFonts w:ascii="Times New Roman" w:hAnsi="Times New Roman" w:cs="Times New Roman"/>
          <w:i/>
          <w:iCs/>
          <w:sz w:val="28"/>
          <w:szCs w:val="28"/>
        </w:rPr>
        <w:t xml:space="preserve"> sadaļa – </w:t>
      </w:r>
      <w:r w:rsidR="009B3E21">
        <w:rPr>
          <w:rFonts w:ascii="Times New Roman" w:hAnsi="Times New Roman" w:cs="Times New Roman"/>
          <w:i/>
          <w:iCs/>
          <w:sz w:val="28"/>
          <w:szCs w:val="28"/>
        </w:rPr>
        <w:t>P</w:t>
      </w:r>
      <w:r w:rsidRPr="00AD00EF">
        <w:rPr>
          <w:rFonts w:ascii="Times New Roman" w:hAnsi="Times New Roman" w:cs="Times New Roman"/>
          <w:i/>
          <w:iCs/>
          <w:sz w:val="28"/>
          <w:szCs w:val="28"/>
        </w:rPr>
        <w:t>rojekts šīs jomas neskar.</w:t>
      </w:r>
    </w:p>
    <w:p w:rsidR="001B7D03" w:rsidRPr="00AD00EF" w:rsidRDefault="001B7D03" w:rsidP="001B7D03">
      <w:pPr>
        <w:tabs>
          <w:tab w:val="left" w:pos="1440"/>
          <w:tab w:val="left" w:pos="4920"/>
        </w:tabs>
        <w:rPr>
          <w:rFonts w:ascii="Times New Roman" w:eastAsia="Times New Roman" w:hAnsi="Times New Roman" w:cs="Times New Roman"/>
          <w:color w:val="000000"/>
          <w:sz w:val="28"/>
          <w:szCs w:val="28"/>
          <w:lang w:eastAsia="lv-LV"/>
        </w:rPr>
      </w:pPr>
    </w:p>
    <w:p w:rsidR="00454F3C" w:rsidRPr="00454F3C" w:rsidRDefault="00454F3C" w:rsidP="00454F3C">
      <w:pPr>
        <w:spacing w:after="0" w:line="240" w:lineRule="auto"/>
        <w:jc w:val="both"/>
        <w:rPr>
          <w:rFonts w:ascii="Times New Roman" w:eastAsia="Times New Roman" w:hAnsi="Times New Roman" w:cs="Times New Roman"/>
          <w:sz w:val="28"/>
          <w:szCs w:val="28"/>
        </w:rPr>
      </w:pPr>
    </w:p>
    <w:p w:rsidR="00454F3C" w:rsidRPr="00454F3C" w:rsidRDefault="00454F3C" w:rsidP="00454F3C">
      <w:pPr>
        <w:spacing w:after="0" w:line="240" w:lineRule="auto"/>
        <w:jc w:val="both"/>
        <w:rPr>
          <w:rFonts w:ascii="Times New Roman" w:eastAsia="Times New Roman" w:hAnsi="Times New Roman" w:cs="Times New Roman"/>
          <w:sz w:val="28"/>
          <w:szCs w:val="28"/>
        </w:rPr>
      </w:pPr>
      <w:r w:rsidRPr="00454F3C">
        <w:rPr>
          <w:rFonts w:ascii="Times New Roman" w:eastAsia="Times New Roman" w:hAnsi="Times New Roman" w:cs="Times New Roman"/>
          <w:sz w:val="28"/>
          <w:szCs w:val="28"/>
        </w:rPr>
        <w:t>Iesniedzējs:</w:t>
      </w:r>
    </w:p>
    <w:p w:rsidR="00454F3C" w:rsidRPr="00454F3C" w:rsidRDefault="00454F3C" w:rsidP="00454F3C">
      <w:pPr>
        <w:spacing w:after="0" w:line="240" w:lineRule="auto"/>
        <w:jc w:val="both"/>
        <w:rPr>
          <w:rFonts w:ascii="Times New Roman" w:eastAsia="Times New Roman" w:hAnsi="Times New Roman" w:cs="Times New Roman"/>
          <w:sz w:val="28"/>
          <w:szCs w:val="28"/>
        </w:rPr>
      </w:pPr>
      <w:r w:rsidRPr="00454F3C">
        <w:rPr>
          <w:rFonts w:ascii="Times New Roman" w:eastAsia="Times New Roman" w:hAnsi="Times New Roman" w:cs="Times New Roman"/>
          <w:sz w:val="28"/>
          <w:szCs w:val="28"/>
        </w:rPr>
        <w:t>tieslietu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54F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Dzintars </w:t>
      </w:r>
      <w:r w:rsidRPr="00454F3C">
        <w:rPr>
          <w:rFonts w:ascii="Times New Roman" w:eastAsia="Times New Roman" w:hAnsi="Times New Roman" w:cs="Times New Roman"/>
          <w:sz w:val="28"/>
          <w:szCs w:val="28"/>
        </w:rPr>
        <w:t>Rasnačs</w:t>
      </w:r>
    </w:p>
    <w:p w:rsidR="001B7D03" w:rsidRPr="00AD00EF" w:rsidRDefault="001B7D03" w:rsidP="001B7D03">
      <w:pPr>
        <w:rPr>
          <w:rFonts w:ascii="Times New Roman" w:hAnsi="Times New Roman" w:cs="Times New Roman"/>
          <w:sz w:val="28"/>
          <w:szCs w:val="28"/>
        </w:rPr>
      </w:pPr>
    </w:p>
    <w:p w:rsidR="004034BE" w:rsidRPr="00AD00EF" w:rsidRDefault="004034BE" w:rsidP="001B7D03">
      <w:pPr>
        <w:rPr>
          <w:rFonts w:ascii="Times New Roman" w:hAnsi="Times New Roman" w:cs="Times New Roman"/>
          <w:sz w:val="28"/>
          <w:szCs w:val="28"/>
        </w:rPr>
      </w:pPr>
    </w:p>
    <w:p w:rsidR="00AD00EF" w:rsidRPr="00AD00EF" w:rsidRDefault="00AD00EF" w:rsidP="00AD00EF">
      <w:pPr>
        <w:spacing w:after="0" w:line="240" w:lineRule="auto"/>
        <w:rPr>
          <w:rFonts w:ascii="Times New Roman" w:eastAsia="Times New Roman" w:hAnsi="Times New Roman" w:cs="Times New Roman"/>
          <w:sz w:val="20"/>
          <w:szCs w:val="20"/>
          <w:lang w:eastAsia="lv-LV"/>
        </w:rPr>
      </w:pPr>
      <w:r w:rsidRPr="00AD00EF">
        <w:rPr>
          <w:rFonts w:ascii="Times New Roman" w:eastAsia="Times New Roman" w:hAnsi="Times New Roman" w:cs="Times New Roman"/>
          <w:sz w:val="20"/>
          <w:szCs w:val="20"/>
          <w:lang w:eastAsia="lv-LV"/>
        </w:rPr>
        <w:t>13.08.2015. 1</w:t>
      </w:r>
      <w:r w:rsidR="00245B74">
        <w:rPr>
          <w:rFonts w:ascii="Times New Roman" w:eastAsia="Times New Roman" w:hAnsi="Times New Roman" w:cs="Times New Roman"/>
          <w:sz w:val="20"/>
          <w:szCs w:val="20"/>
          <w:lang w:eastAsia="lv-LV"/>
        </w:rPr>
        <w:t>7</w:t>
      </w:r>
      <w:r w:rsidRPr="00AD00EF">
        <w:rPr>
          <w:rFonts w:ascii="Times New Roman" w:eastAsia="Times New Roman" w:hAnsi="Times New Roman" w:cs="Times New Roman"/>
          <w:sz w:val="20"/>
          <w:szCs w:val="20"/>
          <w:lang w:eastAsia="lv-LV"/>
        </w:rPr>
        <w:t>:</w:t>
      </w:r>
      <w:r w:rsidR="00245B74">
        <w:rPr>
          <w:rFonts w:ascii="Times New Roman" w:eastAsia="Times New Roman" w:hAnsi="Times New Roman" w:cs="Times New Roman"/>
          <w:sz w:val="20"/>
          <w:szCs w:val="20"/>
          <w:lang w:eastAsia="lv-LV"/>
        </w:rPr>
        <w:t>05</w:t>
      </w:r>
    </w:p>
    <w:p w:rsidR="00AD00EF" w:rsidRPr="00AD00EF" w:rsidRDefault="00245B74" w:rsidP="00AD00E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494</w:t>
      </w:r>
    </w:p>
    <w:p w:rsidR="00AD00EF" w:rsidRPr="00AD00EF" w:rsidRDefault="00AD00EF" w:rsidP="00AD00EF">
      <w:pPr>
        <w:spacing w:after="0" w:line="240" w:lineRule="auto"/>
        <w:rPr>
          <w:rFonts w:ascii="Times New Roman" w:eastAsia="Times New Roman" w:hAnsi="Times New Roman" w:cs="Times New Roman"/>
          <w:sz w:val="20"/>
          <w:szCs w:val="20"/>
          <w:lang w:eastAsia="lv-LV"/>
        </w:rPr>
      </w:pPr>
      <w:r w:rsidRPr="00AD00EF">
        <w:rPr>
          <w:rFonts w:ascii="Times New Roman" w:eastAsia="Times New Roman" w:hAnsi="Times New Roman" w:cs="Times New Roman"/>
          <w:sz w:val="20"/>
          <w:szCs w:val="20"/>
          <w:lang w:eastAsia="lv-LV"/>
        </w:rPr>
        <w:t>Zača</w:t>
      </w:r>
      <w:bookmarkStart w:id="2" w:name="_GoBack"/>
      <w:bookmarkEnd w:id="2"/>
    </w:p>
    <w:p w:rsidR="00AD00EF" w:rsidRPr="00AD00EF" w:rsidRDefault="00AD00EF" w:rsidP="00AD00EF">
      <w:pPr>
        <w:spacing w:after="0" w:line="240" w:lineRule="auto"/>
        <w:jc w:val="both"/>
        <w:rPr>
          <w:rFonts w:ascii="Times New Roman" w:eastAsia="Times New Roman" w:hAnsi="Times New Roman" w:cs="Times New Roman"/>
          <w:sz w:val="20"/>
          <w:szCs w:val="20"/>
          <w:lang w:val="en-GB" w:eastAsia="x-none"/>
        </w:rPr>
      </w:pPr>
      <w:r w:rsidRPr="00AD00EF">
        <w:rPr>
          <w:rFonts w:ascii="Times New Roman" w:eastAsia="Times New Roman" w:hAnsi="Times New Roman" w:cs="Times New Roman"/>
          <w:sz w:val="20"/>
          <w:szCs w:val="20"/>
          <w:lang w:val="en-GB" w:eastAsia="x-none"/>
        </w:rPr>
        <w:t xml:space="preserve">67036830, </w:t>
      </w:r>
      <w:hyperlink r:id="rId9" w:history="1">
        <w:r w:rsidRPr="00AD00EF">
          <w:rPr>
            <w:rFonts w:ascii="Times New Roman" w:eastAsia="Times New Roman" w:hAnsi="Times New Roman" w:cs="Times New Roman"/>
            <w:color w:val="0000FF"/>
            <w:sz w:val="20"/>
            <w:szCs w:val="20"/>
            <w:u w:val="single"/>
            <w:lang w:val="en-GB" w:eastAsia="x-none"/>
          </w:rPr>
          <w:t>Inese.Zaca@tm.gov.lv</w:t>
        </w:r>
      </w:hyperlink>
    </w:p>
    <w:p w:rsidR="001B7D03" w:rsidRPr="00AD00EF" w:rsidRDefault="001B7D03" w:rsidP="004E24AB">
      <w:pPr>
        <w:rPr>
          <w:rFonts w:ascii="Times New Roman" w:hAnsi="Times New Roman" w:cs="Times New Roman"/>
          <w:sz w:val="28"/>
          <w:szCs w:val="28"/>
          <w:lang w:val="en-GB"/>
        </w:rPr>
      </w:pPr>
    </w:p>
    <w:sectPr w:rsidR="001B7D03" w:rsidRPr="00AD00EF" w:rsidSect="00245B74">
      <w:headerReference w:type="default" r:id="rId10"/>
      <w:footerReference w:type="defaul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EF" w:rsidRDefault="00AD00EF" w:rsidP="008B41D0">
      <w:pPr>
        <w:spacing w:after="0" w:line="240" w:lineRule="auto"/>
      </w:pPr>
      <w:r>
        <w:separator/>
      </w:r>
    </w:p>
  </w:endnote>
  <w:endnote w:type="continuationSeparator" w:id="0">
    <w:p w:rsidR="00AD00EF" w:rsidRDefault="00AD00EF" w:rsidP="008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21" w:rsidRPr="00AD00EF" w:rsidRDefault="009B3E21" w:rsidP="009B3E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w:t>
    </w:r>
    <w:r w:rsidRPr="00AD00EF">
      <w:rPr>
        <w:rFonts w:ascii="Times New Roman" w:hAnsi="Times New Roman" w:cs="Times New Roman"/>
        <w:sz w:val="20"/>
        <w:szCs w:val="20"/>
      </w:rPr>
      <w:t>Anot_</w:t>
    </w:r>
    <w:r>
      <w:rPr>
        <w:rFonts w:ascii="Times New Roman" w:hAnsi="Times New Roman" w:cs="Times New Roman"/>
        <w:sz w:val="20"/>
        <w:szCs w:val="20"/>
      </w:rPr>
      <w:t>1308</w:t>
    </w:r>
    <w:r w:rsidRPr="00AD00EF">
      <w:rPr>
        <w:rFonts w:ascii="Times New Roman" w:hAnsi="Times New Roman" w:cs="Times New Roman"/>
        <w:sz w:val="20"/>
        <w:szCs w:val="20"/>
      </w:rPr>
      <w:t xml:space="preserve">15; </w:t>
    </w:r>
    <w:r>
      <w:rPr>
        <w:rFonts w:ascii="Times New Roman" w:hAnsi="Times New Roman" w:cs="Times New Roman"/>
        <w:sz w:val="20"/>
        <w:szCs w:val="20"/>
      </w:rPr>
      <w:t>Ministru kabineta r</w:t>
    </w:r>
    <w:r w:rsidRPr="00AD00EF">
      <w:rPr>
        <w:rFonts w:ascii="Times New Roman" w:hAnsi="Times New Roman" w:cs="Times New Roman"/>
        <w:sz w:val="20"/>
        <w:szCs w:val="20"/>
      </w:rPr>
      <w:t>īkojuma projekta „</w:t>
    </w:r>
    <w:r w:rsidRPr="00AD00EF">
      <w:rPr>
        <w:rFonts w:ascii="Times New Roman" w:eastAsia="Calibri" w:hAnsi="Times New Roman" w:cs="Times New Roman"/>
        <w:sz w:val="20"/>
        <w:szCs w:val="20"/>
      </w:rPr>
      <w:t>Grozījumi Tiesu varas un tiesībaizsardzības iestāžu darbinieku cilvēkresursu kapacitātes stiprināšanas un kompetenču attīstīšanas plānā 2015.-2020.gadam</w:t>
    </w:r>
    <w:r w:rsidRPr="00AD00EF">
      <w:rPr>
        <w:rFonts w:ascii="Times New Roman" w:hAnsi="Times New Roman" w:cs="Times New Roman"/>
        <w:sz w:val="20"/>
        <w:szCs w:val="20"/>
      </w:rPr>
      <w:t>” sākotnējās ietekmes novērtējuma ziņojums (anotācija)</w:t>
    </w:r>
  </w:p>
  <w:p w:rsidR="00AD00EF" w:rsidRDefault="00AD00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EF" w:rsidRPr="00AD00EF" w:rsidRDefault="00AD00EF" w:rsidP="00AD00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w:t>
    </w:r>
    <w:r w:rsidRPr="00AD00EF">
      <w:rPr>
        <w:rFonts w:ascii="Times New Roman" w:hAnsi="Times New Roman" w:cs="Times New Roman"/>
        <w:sz w:val="20"/>
        <w:szCs w:val="20"/>
      </w:rPr>
      <w:t>Anot_</w:t>
    </w:r>
    <w:r>
      <w:rPr>
        <w:rFonts w:ascii="Times New Roman" w:hAnsi="Times New Roman" w:cs="Times New Roman"/>
        <w:sz w:val="20"/>
        <w:szCs w:val="20"/>
      </w:rPr>
      <w:t>1308</w:t>
    </w:r>
    <w:r w:rsidRPr="00AD00EF">
      <w:rPr>
        <w:rFonts w:ascii="Times New Roman" w:hAnsi="Times New Roman" w:cs="Times New Roman"/>
        <w:sz w:val="20"/>
        <w:szCs w:val="20"/>
      </w:rPr>
      <w:t xml:space="preserve">15; </w:t>
    </w:r>
    <w:r w:rsidR="009B3E21">
      <w:rPr>
        <w:rFonts w:ascii="Times New Roman" w:hAnsi="Times New Roman" w:cs="Times New Roman"/>
        <w:sz w:val="20"/>
        <w:szCs w:val="20"/>
      </w:rPr>
      <w:t>Ministru kabineta r</w:t>
    </w:r>
    <w:r w:rsidRPr="00AD00EF">
      <w:rPr>
        <w:rFonts w:ascii="Times New Roman" w:hAnsi="Times New Roman" w:cs="Times New Roman"/>
        <w:sz w:val="20"/>
        <w:szCs w:val="20"/>
      </w:rPr>
      <w:t>īkojuma projekta „</w:t>
    </w:r>
    <w:r w:rsidRPr="00AD00EF">
      <w:rPr>
        <w:rFonts w:ascii="Times New Roman" w:eastAsia="Calibri" w:hAnsi="Times New Roman" w:cs="Times New Roman"/>
        <w:sz w:val="20"/>
        <w:szCs w:val="20"/>
      </w:rPr>
      <w:t>Grozījumi Tiesu varas un tiesībaizsardzības iestāžu darbinieku cilvēkresursu kapacitātes stiprināšanas un kompetenču attīstīšanas plānā 2015.-2020.gadam</w:t>
    </w:r>
    <w:r w:rsidRPr="00AD00EF">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EF" w:rsidRDefault="00AD00EF" w:rsidP="008B41D0">
      <w:pPr>
        <w:spacing w:after="0" w:line="240" w:lineRule="auto"/>
      </w:pPr>
      <w:r>
        <w:separator/>
      </w:r>
    </w:p>
  </w:footnote>
  <w:footnote w:type="continuationSeparator" w:id="0">
    <w:p w:rsidR="00AD00EF" w:rsidRDefault="00AD00EF" w:rsidP="008B4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484247"/>
      <w:docPartObj>
        <w:docPartGallery w:val="Page Numbers (Top of Page)"/>
        <w:docPartUnique/>
      </w:docPartObj>
    </w:sdtPr>
    <w:sdtEndPr>
      <w:rPr>
        <w:noProof/>
      </w:rPr>
    </w:sdtEndPr>
    <w:sdtContent>
      <w:p w:rsidR="00AD00EF" w:rsidRDefault="00AD00EF">
        <w:pPr>
          <w:pStyle w:val="Galvene"/>
          <w:jc w:val="center"/>
        </w:pPr>
        <w:r>
          <w:fldChar w:fldCharType="begin"/>
        </w:r>
        <w:r>
          <w:instrText xml:space="preserve"> PAGE   \* MERGEFORMAT </w:instrText>
        </w:r>
        <w:r>
          <w:fldChar w:fldCharType="separate"/>
        </w:r>
        <w:r w:rsidR="00245B74">
          <w:rPr>
            <w:noProof/>
          </w:rPr>
          <w:t>3</w:t>
        </w:r>
        <w:r>
          <w:rPr>
            <w:noProof/>
          </w:rPr>
          <w:fldChar w:fldCharType="end"/>
        </w:r>
      </w:p>
    </w:sdtContent>
  </w:sdt>
  <w:p w:rsidR="00AD00EF" w:rsidRDefault="00AD00E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718B6"/>
    <w:multiLevelType w:val="hybridMultilevel"/>
    <w:tmpl w:val="5D6422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B2"/>
    <w:rsid w:val="000153F2"/>
    <w:rsid w:val="00061187"/>
    <w:rsid w:val="00066873"/>
    <w:rsid w:val="000C5110"/>
    <w:rsid w:val="0012568D"/>
    <w:rsid w:val="00135BE9"/>
    <w:rsid w:val="00154CB3"/>
    <w:rsid w:val="00175B84"/>
    <w:rsid w:val="00177E84"/>
    <w:rsid w:val="00183775"/>
    <w:rsid w:val="0018731F"/>
    <w:rsid w:val="001B7D03"/>
    <w:rsid w:val="001C4EA6"/>
    <w:rsid w:val="001C612E"/>
    <w:rsid w:val="001C6265"/>
    <w:rsid w:val="00201CE5"/>
    <w:rsid w:val="00222E16"/>
    <w:rsid w:val="00235704"/>
    <w:rsid w:val="00245B74"/>
    <w:rsid w:val="00245F11"/>
    <w:rsid w:val="00255875"/>
    <w:rsid w:val="00261C83"/>
    <w:rsid w:val="00276DD9"/>
    <w:rsid w:val="002855D4"/>
    <w:rsid w:val="00294B24"/>
    <w:rsid w:val="002D174B"/>
    <w:rsid w:val="002D3259"/>
    <w:rsid w:val="002E1AC5"/>
    <w:rsid w:val="00316C91"/>
    <w:rsid w:val="00372F78"/>
    <w:rsid w:val="00386718"/>
    <w:rsid w:val="00386904"/>
    <w:rsid w:val="0039321D"/>
    <w:rsid w:val="003C2DE6"/>
    <w:rsid w:val="004034BE"/>
    <w:rsid w:val="00446F28"/>
    <w:rsid w:val="0045356B"/>
    <w:rsid w:val="00454F3C"/>
    <w:rsid w:val="00476C72"/>
    <w:rsid w:val="004E24AB"/>
    <w:rsid w:val="004E3D5A"/>
    <w:rsid w:val="004F3095"/>
    <w:rsid w:val="004F57BB"/>
    <w:rsid w:val="00523373"/>
    <w:rsid w:val="00544C8F"/>
    <w:rsid w:val="00554A70"/>
    <w:rsid w:val="00557708"/>
    <w:rsid w:val="00563276"/>
    <w:rsid w:val="005711B5"/>
    <w:rsid w:val="00581094"/>
    <w:rsid w:val="005A7CB6"/>
    <w:rsid w:val="005C6F83"/>
    <w:rsid w:val="005E725F"/>
    <w:rsid w:val="00623D63"/>
    <w:rsid w:val="00636AF7"/>
    <w:rsid w:val="00671529"/>
    <w:rsid w:val="006802B7"/>
    <w:rsid w:val="006A05CD"/>
    <w:rsid w:val="006A15FE"/>
    <w:rsid w:val="006A7819"/>
    <w:rsid w:val="006B17D2"/>
    <w:rsid w:val="006C5F7A"/>
    <w:rsid w:val="006D42A0"/>
    <w:rsid w:val="006E6B01"/>
    <w:rsid w:val="00700E0F"/>
    <w:rsid w:val="00707542"/>
    <w:rsid w:val="0071643C"/>
    <w:rsid w:val="00744A38"/>
    <w:rsid w:val="00756090"/>
    <w:rsid w:val="0077605F"/>
    <w:rsid w:val="0078334C"/>
    <w:rsid w:val="007867D2"/>
    <w:rsid w:val="007A67BC"/>
    <w:rsid w:val="007F0D37"/>
    <w:rsid w:val="00802177"/>
    <w:rsid w:val="00802907"/>
    <w:rsid w:val="00814581"/>
    <w:rsid w:val="0081609B"/>
    <w:rsid w:val="008162E5"/>
    <w:rsid w:val="008303E3"/>
    <w:rsid w:val="00844E88"/>
    <w:rsid w:val="00851DCE"/>
    <w:rsid w:val="00867501"/>
    <w:rsid w:val="008B41D0"/>
    <w:rsid w:val="008C3884"/>
    <w:rsid w:val="008C67C0"/>
    <w:rsid w:val="008E40D0"/>
    <w:rsid w:val="008E7F17"/>
    <w:rsid w:val="008F65E1"/>
    <w:rsid w:val="0090709C"/>
    <w:rsid w:val="00966D3D"/>
    <w:rsid w:val="00980901"/>
    <w:rsid w:val="00985974"/>
    <w:rsid w:val="00986A05"/>
    <w:rsid w:val="009926DA"/>
    <w:rsid w:val="009B3E21"/>
    <w:rsid w:val="009C2F26"/>
    <w:rsid w:val="009C5A0E"/>
    <w:rsid w:val="009C632D"/>
    <w:rsid w:val="009F2BE3"/>
    <w:rsid w:val="00A40061"/>
    <w:rsid w:val="00A50701"/>
    <w:rsid w:val="00A83563"/>
    <w:rsid w:val="00AA517A"/>
    <w:rsid w:val="00AB3B07"/>
    <w:rsid w:val="00AB4E43"/>
    <w:rsid w:val="00AC56D4"/>
    <w:rsid w:val="00AD00EF"/>
    <w:rsid w:val="00AE5097"/>
    <w:rsid w:val="00B2423E"/>
    <w:rsid w:val="00B252D2"/>
    <w:rsid w:val="00B306FC"/>
    <w:rsid w:val="00B40778"/>
    <w:rsid w:val="00B41471"/>
    <w:rsid w:val="00B620E3"/>
    <w:rsid w:val="00B87ED0"/>
    <w:rsid w:val="00B944E9"/>
    <w:rsid w:val="00BD6692"/>
    <w:rsid w:val="00C06157"/>
    <w:rsid w:val="00C34447"/>
    <w:rsid w:val="00C52C14"/>
    <w:rsid w:val="00CB2C39"/>
    <w:rsid w:val="00D03064"/>
    <w:rsid w:val="00D471C3"/>
    <w:rsid w:val="00D55ACF"/>
    <w:rsid w:val="00D759CC"/>
    <w:rsid w:val="00D9212A"/>
    <w:rsid w:val="00D97814"/>
    <w:rsid w:val="00DB0D3D"/>
    <w:rsid w:val="00DD0684"/>
    <w:rsid w:val="00DE6F3D"/>
    <w:rsid w:val="00DF32CC"/>
    <w:rsid w:val="00DF7295"/>
    <w:rsid w:val="00E108B2"/>
    <w:rsid w:val="00E1107C"/>
    <w:rsid w:val="00E134DA"/>
    <w:rsid w:val="00E55ECF"/>
    <w:rsid w:val="00E7738A"/>
    <w:rsid w:val="00EA2815"/>
    <w:rsid w:val="00EF6E48"/>
    <w:rsid w:val="00F606BA"/>
    <w:rsid w:val="00F60C3E"/>
    <w:rsid w:val="00F63EAD"/>
    <w:rsid w:val="00F9799A"/>
    <w:rsid w:val="00FB5938"/>
    <w:rsid w:val="00FB6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E108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E108B2"/>
  </w:style>
  <w:style w:type="character" w:styleId="Hipersaite">
    <w:name w:val="Hyperlink"/>
    <w:basedOn w:val="Noklusjumarindkopasfonts"/>
    <w:uiPriority w:val="99"/>
    <w:unhideWhenUsed/>
    <w:rsid w:val="00E108B2"/>
    <w:rPr>
      <w:color w:val="0000FF"/>
      <w:u w:val="single"/>
    </w:rPr>
  </w:style>
  <w:style w:type="paragraph" w:customStyle="1" w:styleId="tvhtml">
    <w:name w:val="tv_html"/>
    <w:basedOn w:val="Parasts"/>
    <w:rsid w:val="00E108B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55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C626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6265"/>
    <w:rPr>
      <w:rFonts w:ascii="Tahoma" w:hAnsi="Tahoma" w:cs="Tahoma"/>
      <w:sz w:val="16"/>
      <w:szCs w:val="16"/>
    </w:rPr>
  </w:style>
  <w:style w:type="character" w:styleId="Komentraatsauce">
    <w:name w:val="annotation reference"/>
    <w:basedOn w:val="Noklusjumarindkopasfonts"/>
    <w:uiPriority w:val="99"/>
    <w:semiHidden/>
    <w:unhideWhenUsed/>
    <w:rsid w:val="001B7D03"/>
    <w:rPr>
      <w:sz w:val="16"/>
      <w:szCs w:val="16"/>
    </w:rPr>
  </w:style>
  <w:style w:type="paragraph" w:styleId="Komentrateksts">
    <w:name w:val="annotation text"/>
    <w:basedOn w:val="Parasts"/>
    <w:link w:val="KomentratekstsRakstz"/>
    <w:uiPriority w:val="99"/>
    <w:semiHidden/>
    <w:unhideWhenUsed/>
    <w:rsid w:val="001B7D0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7D03"/>
    <w:rPr>
      <w:sz w:val="20"/>
      <w:szCs w:val="20"/>
    </w:rPr>
  </w:style>
  <w:style w:type="paragraph" w:styleId="Komentratma">
    <w:name w:val="annotation subject"/>
    <w:basedOn w:val="Komentrateksts"/>
    <w:next w:val="Komentrateksts"/>
    <w:link w:val="KomentratmaRakstz"/>
    <w:uiPriority w:val="99"/>
    <w:semiHidden/>
    <w:unhideWhenUsed/>
    <w:rsid w:val="001B7D03"/>
    <w:rPr>
      <w:b/>
      <w:bCs/>
    </w:rPr>
  </w:style>
  <w:style w:type="character" w:customStyle="1" w:styleId="KomentratmaRakstz">
    <w:name w:val="Komentāra tēma Rakstz."/>
    <w:basedOn w:val="KomentratekstsRakstz"/>
    <w:link w:val="Komentratma"/>
    <w:uiPriority w:val="99"/>
    <w:semiHidden/>
    <w:rsid w:val="001B7D03"/>
    <w:rPr>
      <w:b/>
      <w:bCs/>
      <w:sz w:val="20"/>
      <w:szCs w:val="20"/>
    </w:rPr>
  </w:style>
  <w:style w:type="paragraph" w:customStyle="1" w:styleId="naisnod">
    <w:name w:val="naisnod"/>
    <w:basedOn w:val="Parasts"/>
    <w:rsid w:val="00DE6F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12568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B41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1D0"/>
  </w:style>
  <w:style w:type="paragraph" w:styleId="Kjene">
    <w:name w:val="footer"/>
    <w:basedOn w:val="Parasts"/>
    <w:link w:val="KjeneRakstz"/>
    <w:uiPriority w:val="99"/>
    <w:unhideWhenUsed/>
    <w:rsid w:val="008B41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1D0"/>
  </w:style>
  <w:style w:type="paragraph" w:customStyle="1" w:styleId="Vresteksts1">
    <w:name w:val="Vēres teksts1"/>
    <w:basedOn w:val="Parasts"/>
    <w:next w:val="Vresteksts"/>
    <w:uiPriority w:val="99"/>
    <w:semiHidden/>
    <w:unhideWhenUsed/>
    <w:rsid w:val="00523373"/>
    <w:pPr>
      <w:spacing w:after="0" w:line="240" w:lineRule="auto"/>
    </w:pPr>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23373"/>
    <w:rPr>
      <w:vertAlign w:val="superscript"/>
    </w:rPr>
  </w:style>
  <w:style w:type="paragraph" w:styleId="Vresteksts">
    <w:name w:val="footnote text"/>
    <w:basedOn w:val="Parasts"/>
    <w:link w:val="VrestekstsRakstz"/>
    <w:uiPriority w:val="99"/>
    <w:semiHidden/>
    <w:unhideWhenUsed/>
    <w:rsid w:val="0052337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233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E108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E108B2"/>
  </w:style>
  <w:style w:type="character" w:styleId="Hipersaite">
    <w:name w:val="Hyperlink"/>
    <w:basedOn w:val="Noklusjumarindkopasfonts"/>
    <w:uiPriority w:val="99"/>
    <w:unhideWhenUsed/>
    <w:rsid w:val="00E108B2"/>
    <w:rPr>
      <w:color w:val="0000FF"/>
      <w:u w:val="single"/>
    </w:rPr>
  </w:style>
  <w:style w:type="paragraph" w:customStyle="1" w:styleId="tvhtml">
    <w:name w:val="tv_html"/>
    <w:basedOn w:val="Parasts"/>
    <w:rsid w:val="00E108B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55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C626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6265"/>
    <w:rPr>
      <w:rFonts w:ascii="Tahoma" w:hAnsi="Tahoma" w:cs="Tahoma"/>
      <w:sz w:val="16"/>
      <w:szCs w:val="16"/>
    </w:rPr>
  </w:style>
  <w:style w:type="character" w:styleId="Komentraatsauce">
    <w:name w:val="annotation reference"/>
    <w:basedOn w:val="Noklusjumarindkopasfonts"/>
    <w:uiPriority w:val="99"/>
    <w:semiHidden/>
    <w:unhideWhenUsed/>
    <w:rsid w:val="001B7D03"/>
    <w:rPr>
      <w:sz w:val="16"/>
      <w:szCs w:val="16"/>
    </w:rPr>
  </w:style>
  <w:style w:type="paragraph" w:styleId="Komentrateksts">
    <w:name w:val="annotation text"/>
    <w:basedOn w:val="Parasts"/>
    <w:link w:val="KomentratekstsRakstz"/>
    <w:uiPriority w:val="99"/>
    <w:semiHidden/>
    <w:unhideWhenUsed/>
    <w:rsid w:val="001B7D0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7D03"/>
    <w:rPr>
      <w:sz w:val="20"/>
      <w:szCs w:val="20"/>
    </w:rPr>
  </w:style>
  <w:style w:type="paragraph" w:styleId="Komentratma">
    <w:name w:val="annotation subject"/>
    <w:basedOn w:val="Komentrateksts"/>
    <w:next w:val="Komentrateksts"/>
    <w:link w:val="KomentratmaRakstz"/>
    <w:uiPriority w:val="99"/>
    <w:semiHidden/>
    <w:unhideWhenUsed/>
    <w:rsid w:val="001B7D03"/>
    <w:rPr>
      <w:b/>
      <w:bCs/>
    </w:rPr>
  </w:style>
  <w:style w:type="character" w:customStyle="1" w:styleId="KomentratmaRakstz">
    <w:name w:val="Komentāra tēma Rakstz."/>
    <w:basedOn w:val="KomentratekstsRakstz"/>
    <w:link w:val="Komentratma"/>
    <w:uiPriority w:val="99"/>
    <w:semiHidden/>
    <w:rsid w:val="001B7D03"/>
    <w:rPr>
      <w:b/>
      <w:bCs/>
      <w:sz w:val="20"/>
      <w:szCs w:val="20"/>
    </w:rPr>
  </w:style>
  <w:style w:type="paragraph" w:customStyle="1" w:styleId="naisnod">
    <w:name w:val="naisnod"/>
    <w:basedOn w:val="Parasts"/>
    <w:rsid w:val="00DE6F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12568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B41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1D0"/>
  </w:style>
  <w:style w:type="paragraph" w:styleId="Kjene">
    <w:name w:val="footer"/>
    <w:basedOn w:val="Parasts"/>
    <w:link w:val="KjeneRakstz"/>
    <w:uiPriority w:val="99"/>
    <w:unhideWhenUsed/>
    <w:rsid w:val="008B41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1D0"/>
  </w:style>
  <w:style w:type="paragraph" w:customStyle="1" w:styleId="Vresteksts1">
    <w:name w:val="Vēres teksts1"/>
    <w:basedOn w:val="Parasts"/>
    <w:next w:val="Vresteksts"/>
    <w:uiPriority w:val="99"/>
    <w:semiHidden/>
    <w:unhideWhenUsed/>
    <w:rsid w:val="00523373"/>
    <w:pPr>
      <w:spacing w:after="0" w:line="240" w:lineRule="auto"/>
    </w:pPr>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23373"/>
    <w:rPr>
      <w:vertAlign w:val="superscript"/>
    </w:rPr>
  </w:style>
  <w:style w:type="paragraph" w:styleId="Vresteksts">
    <w:name w:val="footnote text"/>
    <w:basedOn w:val="Parasts"/>
    <w:link w:val="VrestekstsRakstz"/>
    <w:uiPriority w:val="99"/>
    <w:semiHidden/>
    <w:unhideWhenUsed/>
    <w:rsid w:val="0052337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233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4981">
      <w:bodyDiv w:val="1"/>
      <w:marLeft w:val="0"/>
      <w:marRight w:val="0"/>
      <w:marTop w:val="0"/>
      <w:marBottom w:val="0"/>
      <w:divBdr>
        <w:top w:val="none" w:sz="0" w:space="0" w:color="auto"/>
        <w:left w:val="none" w:sz="0" w:space="0" w:color="auto"/>
        <w:bottom w:val="none" w:sz="0" w:space="0" w:color="auto"/>
        <w:right w:val="none" w:sz="0" w:space="0" w:color="auto"/>
      </w:divBdr>
    </w:div>
    <w:div w:id="213087267">
      <w:bodyDiv w:val="1"/>
      <w:marLeft w:val="0"/>
      <w:marRight w:val="0"/>
      <w:marTop w:val="0"/>
      <w:marBottom w:val="0"/>
      <w:divBdr>
        <w:top w:val="none" w:sz="0" w:space="0" w:color="auto"/>
        <w:left w:val="none" w:sz="0" w:space="0" w:color="auto"/>
        <w:bottom w:val="none" w:sz="0" w:space="0" w:color="auto"/>
        <w:right w:val="none" w:sz="0" w:space="0" w:color="auto"/>
      </w:divBdr>
    </w:div>
    <w:div w:id="289632144">
      <w:bodyDiv w:val="1"/>
      <w:marLeft w:val="0"/>
      <w:marRight w:val="0"/>
      <w:marTop w:val="0"/>
      <w:marBottom w:val="0"/>
      <w:divBdr>
        <w:top w:val="none" w:sz="0" w:space="0" w:color="auto"/>
        <w:left w:val="none" w:sz="0" w:space="0" w:color="auto"/>
        <w:bottom w:val="none" w:sz="0" w:space="0" w:color="auto"/>
        <w:right w:val="none" w:sz="0" w:space="0" w:color="auto"/>
      </w:divBdr>
    </w:div>
    <w:div w:id="3303716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091">
          <w:marLeft w:val="0"/>
          <w:marRight w:val="0"/>
          <w:marTop w:val="400"/>
          <w:marBottom w:val="0"/>
          <w:divBdr>
            <w:top w:val="none" w:sz="0" w:space="0" w:color="auto"/>
            <w:left w:val="none" w:sz="0" w:space="0" w:color="auto"/>
            <w:bottom w:val="none" w:sz="0" w:space="0" w:color="auto"/>
            <w:right w:val="none" w:sz="0" w:space="0" w:color="auto"/>
          </w:divBdr>
        </w:div>
        <w:div w:id="1484158638">
          <w:marLeft w:val="0"/>
          <w:marRight w:val="0"/>
          <w:marTop w:val="240"/>
          <w:marBottom w:val="0"/>
          <w:divBdr>
            <w:top w:val="none" w:sz="0" w:space="0" w:color="auto"/>
            <w:left w:val="none" w:sz="0" w:space="0" w:color="auto"/>
            <w:bottom w:val="none" w:sz="0" w:space="0" w:color="auto"/>
            <w:right w:val="none" w:sz="0" w:space="0" w:color="auto"/>
          </w:divBdr>
        </w:div>
      </w:divsChild>
    </w:div>
    <w:div w:id="886642796">
      <w:bodyDiv w:val="1"/>
      <w:marLeft w:val="0"/>
      <w:marRight w:val="0"/>
      <w:marTop w:val="0"/>
      <w:marBottom w:val="0"/>
      <w:divBdr>
        <w:top w:val="none" w:sz="0" w:space="0" w:color="auto"/>
        <w:left w:val="none" w:sz="0" w:space="0" w:color="auto"/>
        <w:bottom w:val="none" w:sz="0" w:space="0" w:color="auto"/>
        <w:right w:val="none" w:sz="0" w:space="0" w:color="auto"/>
      </w:divBdr>
    </w:div>
    <w:div w:id="886717168">
      <w:bodyDiv w:val="1"/>
      <w:marLeft w:val="0"/>
      <w:marRight w:val="0"/>
      <w:marTop w:val="0"/>
      <w:marBottom w:val="0"/>
      <w:divBdr>
        <w:top w:val="none" w:sz="0" w:space="0" w:color="auto"/>
        <w:left w:val="none" w:sz="0" w:space="0" w:color="auto"/>
        <w:bottom w:val="none" w:sz="0" w:space="0" w:color="auto"/>
        <w:right w:val="none" w:sz="0" w:space="0" w:color="auto"/>
      </w:divBdr>
    </w:div>
    <w:div w:id="959216447">
      <w:bodyDiv w:val="1"/>
      <w:marLeft w:val="0"/>
      <w:marRight w:val="0"/>
      <w:marTop w:val="0"/>
      <w:marBottom w:val="0"/>
      <w:divBdr>
        <w:top w:val="none" w:sz="0" w:space="0" w:color="auto"/>
        <w:left w:val="none" w:sz="0" w:space="0" w:color="auto"/>
        <w:bottom w:val="none" w:sz="0" w:space="0" w:color="auto"/>
        <w:right w:val="none" w:sz="0" w:space="0" w:color="auto"/>
      </w:divBdr>
    </w:div>
    <w:div w:id="1020007511">
      <w:bodyDiv w:val="1"/>
      <w:marLeft w:val="0"/>
      <w:marRight w:val="0"/>
      <w:marTop w:val="0"/>
      <w:marBottom w:val="0"/>
      <w:divBdr>
        <w:top w:val="none" w:sz="0" w:space="0" w:color="auto"/>
        <w:left w:val="none" w:sz="0" w:space="0" w:color="auto"/>
        <w:bottom w:val="none" w:sz="0" w:space="0" w:color="auto"/>
        <w:right w:val="none" w:sz="0" w:space="0" w:color="auto"/>
      </w:divBdr>
    </w:div>
    <w:div w:id="1041250140">
      <w:bodyDiv w:val="1"/>
      <w:marLeft w:val="0"/>
      <w:marRight w:val="0"/>
      <w:marTop w:val="0"/>
      <w:marBottom w:val="0"/>
      <w:divBdr>
        <w:top w:val="none" w:sz="0" w:space="0" w:color="auto"/>
        <w:left w:val="none" w:sz="0" w:space="0" w:color="auto"/>
        <w:bottom w:val="none" w:sz="0" w:space="0" w:color="auto"/>
        <w:right w:val="none" w:sz="0" w:space="0" w:color="auto"/>
      </w:divBdr>
    </w:div>
    <w:div w:id="16055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se.Zac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EC2F-EDD9-4363-972E-A93C2A34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2794</Words>
  <Characters>1593</Characters>
  <Application>Microsoft Office Word</Application>
  <DocSecurity>4</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projekta „Grozījumi Tiesu varas un tiesībaizsardzības iestāžu darbinieku cilvēkresursu kapacitātes stiprināšanas un kompetenču attīstīšanas plānā 2015.-2020.gadam” sākotnējās ietekmes novērtējuma ziņojums (anotācija)</vt:lpstr>
      <vt:lpstr/>
    </vt:vector>
  </TitlesOfParts>
  <Company>Tieslietu ministrija</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projekta „Grozījumi Tiesu varas un tiesībaizsardzības iestāžu darbinieku cilvēkresursu kapacitātes stiprināšanas un kompetenču attīstīšanas plānā 2015.-2020.gadam” sākotnējās ietekmes novērtējuma ziņojums (anotācija)</dc:title>
  <dc:subject>Sākotnējās ietekmes novērtējuma ziņojums (anotācija)</dc:subject>
  <dc:creator>Inese Zača</dc:creator>
  <dc:description>67036830
Inese.Zaca@tm.gov.lv</dc:description>
  <cp:lastModifiedBy>Inese Zaca</cp:lastModifiedBy>
  <cp:revision>2</cp:revision>
  <cp:lastPrinted>2015-04-08T08:03:00Z</cp:lastPrinted>
  <dcterms:created xsi:type="dcterms:W3CDTF">2015-08-13T14:06:00Z</dcterms:created>
  <dcterms:modified xsi:type="dcterms:W3CDTF">2015-08-13T14:06:00Z</dcterms:modified>
</cp:coreProperties>
</file>