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A4439F" w:rsidRDefault="00A4439F" w:rsidP="00172AFC">
      <w:pPr>
        <w:spacing w:after="0" w:line="240" w:lineRule="auto"/>
        <w:jc w:val="center"/>
        <w:rPr>
          <w:rFonts w:ascii="Times New Roman" w:eastAsia="Times New Roman" w:hAnsi="Times New Roman" w:cs="Times New Roman"/>
          <w:b/>
          <w:bCs/>
          <w:sz w:val="24"/>
          <w:szCs w:val="24"/>
          <w:lang w:eastAsia="lv-LV"/>
        </w:rPr>
      </w:pPr>
      <w:r w:rsidRPr="00A4439F">
        <w:rPr>
          <w:rFonts w:ascii="Times New Roman" w:hAnsi="Times New Roman" w:cs="Times New Roman"/>
          <w:b/>
          <w:sz w:val="24"/>
          <w:szCs w:val="24"/>
        </w:rPr>
        <w:t>Ministru kabineta noteikumu projekta „</w:t>
      </w:r>
      <w:r w:rsidRPr="00A4439F">
        <w:rPr>
          <w:rFonts w:ascii="Times New Roman" w:hAnsi="Times New Roman" w:cs="Times New Roman"/>
          <w:b/>
          <w:bCs/>
          <w:sz w:val="24"/>
          <w:szCs w:val="24"/>
        </w:rPr>
        <w:t>Par sabiedrības ar ierobežotu atbildību „Olimpiskais sporta centrs” atbrīvošanu no valsts nodevas par īpašuma tiesību uz nekustamo īpašumu Grostonas ielā 6b, Rīgā nostiprināšanu zemesgrāmatā”</w:t>
      </w:r>
      <w:r w:rsidR="004D15A9" w:rsidRPr="00A4439F">
        <w:rPr>
          <w:rFonts w:ascii="Times New Roman" w:eastAsia="Times New Roman" w:hAnsi="Times New Roman" w:cs="Times New Roman"/>
          <w:b/>
          <w:bCs/>
          <w:sz w:val="24"/>
          <w:szCs w:val="24"/>
          <w:lang w:eastAsia="lv-LV"/>
        </w:rPr>
        <w:t xml:space="preserve"> sākotnējās ietekmes novērtējuma ziņojums (anotācija)</w:t>
      </w:r>
    </w:p>
    <w:p w:rsidR="00DA596D" w:rsidRPr="004D15A9"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
        <w:gridCol w:w="685"/>
        <w:gridCol w:w="755"/>
        <w:gridCol w:w="415"/>
        <w:gridCol w:w="208"/>
        <w:gridCol w:w="791"/>
        <w:gridCol w:w="164"/>
        <w:gridCol w:w="264"/>
        <w:gridCol w:w="570"/>
        <w:gridCol w:w="594"/>
        <w:gridCol w:w="899"/>
        <w:gridCol w:w="323"/>
        <w:gridCol w:w="1258"/>
        <w:gridCol w:w="1256"/>
      </w:tblGrid>
      <w:tr w:rsidR="00A4439F" w:rsidRPr="00A4439F" w:rsidTr="004D15A9">
        <w:trPr>
          <w:trHeight w:val="405"/>
        </w:trPr>
        <w:tc>
          <w:tcPr>
            <w:tcW w:w="0" w:type="auto"/>
            <w:gridSpan w:val="14"/>
            <w:tcBorders>
              <w:top w:val="outset" w:sz="6" w:space="0" w:color="414142"/>
              <w:left w:val="outset" w:sz="6" w:space="0" w:color="414142"/>
              <w:bottom w:val="outset" w:sz="6" w:space="0" w:color="414142"/>
              <w:right w:val="outset" w:sz="6" w:space="0" w:color="414142"/>
            </w:tcBorders>
            <w:vAlign w:val="center"/>
            <w:hideMark/>
          </w:tcPr>
          <w:p w:rsidR="004D15A9" w:rsidRPr="00A4439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4439F">
              <w:rPr>
                <w:rFonts w:ascii="Times New Roman" w:eastAsia="Times New Roman" w:hAnsi="Times New Roman" w:cs="Times New Roman"/>
                <w:b/>
                <w:bCs/>
                <w:sz w:val="24"/>
                <w:szCs w:val="24"/>
                <w:lang w:eastAsia="lv-LV"/>
              </w:rPr>
              <w:t>I. Tiesību akta projekta izstrādes nepieciešamība</w:t>
            </w:r>
          </w:p>
        </w:tc>
      </w:tr>
      <w:tr w:rsidR="00A4439F" w:rsidRPr="00A4439F" w:rsidTr="004607F6">
        <w:trPr>
          <w:trHeight w:val="1917"/>
        </w:trPr>
        <w:tc>
          <w:tcPr>
            <w:tcW w:w="523" w:type="pct"/>
            <w:tcBorders>
              <w:top w:val="outset" w:sz="6" w:space="0" w:color="414142"/>
              <w:left w:val="outset" w:sz="6" w:space="0" w:color="414142"/>
              <w:bottom w:val="outset" w:sz="6" w:space="0" w:color="414142"/>
              <w:right w:val="outset" w:sz="6" w:space="0" w:color="414142"/>
            </w:tcBorders>
            <w:hideMark/>
          </w:tcPr>
          <w:p w:rsidR="004D15A9" w:rsidRPr="00A4439F" w:rsidRDefault="004D15A9" w:rsidP="00DA596D">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1.</w:t>
            </w:r>
          </w:p>
        </w:tc>
        <w:tc>
          <w:tcPr>
            <w:tcW w:w="837" w:type="pct"/>
            <w:gridSpan w:val="2"/>
            <w:tcBorders>
              <w:top w:val="outset" w:sz="6" w:space="0" w:color="414142"/>
              <w:left w:val="outset" w:sz="6" w:space="0" w:color="414142"/>
              <w:bottom w:val="outset" w:sz="6" w:space="0" w:color="414142"/>
              <w:right w:val="outset" w:sz="6" w:space="0" w:color="414142"/>
            </w:tcBorders>
            <w:hideMark/>
          </w:tcPr>
          <w:p w:rsidR="004D15A9" w:rsidRPr="00584D0A" w:rsidRDefault="004D15A9" w:rsidP="00584D0A">
            <w:pPr>
              <w:spacing w:after="0" w:line="240" w:lineRule="auto"/>
              <w:rPr>
                <w:rFonts w:ascii="Times New Roman" w:eastAsia="Times New Roman" w:hAnsi="Times New Roman" w:cs="Times New Roman"/>
                <w:sz w:val="24"/>
                <w:szCs w:val="24"/>
                <w:lang w:eastAsia="lv-LV"/>
              </w:rPr>
            </w:pPr>
            <w:r w:rsidRPr="00584D0A">
              <w:rPr>
                <w:rFonts w:ascii="Times New Roman" w:eastAsia="Times New Roman" w:hAnsi="Times New Roman" w:cs="Times New Roman"/>
                <w:sz w:val="24"/>
                <w:szCs w:val="24"/>
                <w:lang w:eastAsia="lv-LV"/>
              </w:rPr>
              <w:t>Pamatojums</w:t>
            </w:r>
          </w:p>
        </w:tc>
        <w:tc>
          <w:tcPr>
            <w:tcW w:w="3640" w:type="pct"/>
            <w:gridSpan w:val="11"/>
            <w:tcBorders>
              <w:top w:val="outset" w:sz="6" w:space="0" w:color="414142"/>
              <w:left w:val="outset" w:sz="6" w:space="0" w:color="414142"/>
              <w:bottom w:val="outset" w:sz="6" w:space="0" w:color="414142"/>
              <w:right w:val="outset" w:sz="6" w:space="0" w:color="414142"/>
            </w:tcBorders>
            <w:hideMark/>
          </w:tcPr>
          <w:p w:rsidR="004D15A9" w:rsidRPr="00584D0A" w:rsidRDefault="00584D0A" w:rsidP="004E6ABB">
            <w:pPr>
              <w:spacing w:after="120" w:line="240" w:lineRule="auto"/>
              <w:ind w:firstLine="397"/>
              <w:jc w:val="both"/>
              <w:rPr>
                <w:rFonts w:ascii="Times New Roman" w:eastAsia="Times New Roman" w:hAnsi="Times New Roman" w:cs="Times New Roman"/>
                <w:sz w:val="24"/>
                <w:szCs w:val="24"/>
                <w:lang w:eastAsia="lv-LV"/>
              </w:rPr>
            </w:pPr>
            <w:r w:rsidRPr="00584D0A">
              <w:rPr>
                <w:rFonts w:ascii="Times New Roman" w:hAnsi="Times New Roman" w:cs="Times New Roman"/>
                <w:sz w:val="24"/>
                <w:szCs w:val="24"/>
              </w:rPr>
              <w:t>Ministru kabineta noteikumu projekts „</w:t>
            </w:r>
            <w:r w:rsidRPr="00584D0A">
              <w:rPr>
                <w:rFonts w:ascii="Times New Roman" w:hAnsi="Times New Roman" w:cs="Times New Roman"/>
                <w:bCs/>
                <w:sz w:val="24"/>
                <w:szCs w:val="24"/>
              </w:rPr>
              <w:t>Par sabiedrības ar ierobežotu atbildību „Olimpiskais sporta centrs” atbrīvošanu no valsts nodevas par īpašuma tiesību uz nekustamo īpašumu Grostonas ielā 6b, Rīgā nostiprināšanu zemesgrāmatā”</w:t>
            </w:r>
            <w:r w:rsidRPr="00584D0A">
              <w:rPr>
                <w:rFonts w:ascii="Times New Roman" w:eastAsia="Times New Roman" w:hAnsi="Times New Roman" w:cs="Times New Roman"/>
                <w:bCs/>
                <w:sz w:val="24"/>
                <w:szCs w:val="24"/>
                <w:lang w:eastAsia="lv-LV"/>
              </w:rPr>
              <w:t xml:space="preserve"> (turpmāk – noteikumu projekts) sagatavots pēc Tieslietu ministrijas iniciatīvas, pamatojoties uz </w:t>
            </w:r>
            <w:r w:rsidRPr="00584D0A">
              <w:rPr>
                <w:rFonts w:ascii="Times New Roman" w:eastAsia="Times New Roman" w:hAnsi="Times New Roman" w:cs="Times New Roman"/>
                <w:sz w:val="24"/>
                <w:szCs w:val="24"/>
                <w:lang w:eastAsia="lv-LV"/>
              </w:rPr>
              <w:t>b</w:t>
            </w:r>
            <w:r w:rsidR="00AB4576" w:rsidRPr="00584D0A">
              <w:rPr>
                <w:rFonts w:ascii="Times New Roman" w:eastAsia="Times New Roman" w:hAnsi="Times New Roman" w:cs="Times New Roman"/>
                <w:sz w:val="24"/>
                <w:szCs w:val="24"/>
                <w:lang w:eastAsia="lv-LV"/>
              </w:rPr>
              <w:t>iedrības „Latvijas Olimpiskā komiteja” 2015.gada 4.jūnija vēstul</w:t>
            </w:r>
            <w:r w:rsidRPr="00584D0A">
              <w:rPr>
                <w:rFonts w:ascii="Times New Roman" w:eastAsia="Times New Roman" w:hAnsi="Times New Roman" w:cs="Times New Roman"/>
                <w:sz w:val="24"/>
                <w:szCs w:val="24"/>
                <w:lang w:eastAsia="lv-LV"/>
              </w:rPr>
              <w:t>i</w:t>
            </w:r>
            <w:r w:rsidR="00AB4576" w:rsidRPr="00584D0A">
              <w:rPr>
                <w:rFonts w:ascii="Times New Roman" w:eastAsia="Times New Roman" w:hAnsi="Times New Roman" w:cs="Times New Roman"/>
                <w:sz w:val="24"/>
                <w:szCs w:val="24"/>
                <w:lang w:eastAsia="lv-LV"/>
              </w:rPr>
              <w:t xml:space="preserve"> Nr.140.</w:t>
            </w:r>
          </w:p>
        </w:tc>
      </w:tr>
      <w:tr w:rsidR="00A4439F" w:rsidRPr="00A4439F" w:rsidTr="004607F6">
        <w:trPr>
          <w:trHeight w:val="465"/>
        </w:trPr>
        <w:tc>
          <w:tcPr>
            <w:tcW w:w="523" w:type="pct"/>
            <w:tcBorders>
              <w:top w:val="outset" w:sz="6" w:space="0" w:color="414142"/>
              <w:left w:val="outset" w:sz="6" w:space="0" w:color="414142"/>
              <w:bottom w:val="outset" w:sz="6" w:space="0" w:color="414142"/>
              <w:right w:val="outset" w:sz="6" w:space="0" w:color="414142"/>
            </w:tcBorders>
            <w:hideMark/>
          </w:tcPr>
          <w:p w:rsidR="004D15A9" w:rsidRPr="009E60AF" w:rsidRDefault="004D15A9" w:rsidP="00DA596D">
            <w:pPr>
              <w:spacing w:after="0" w:line="240" w:lineRule="auto"/>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2.</w:t>
            </w:r>
          </w:p>
        </w:tc>
        <w:tc>
          <w:tcPr>
            <w:tcW w:w="837" w:type="pct"/>
            <w:gridSpan w:val="2"/>
            <w:tcBorders>
              <w:top w:val="outset" w:sz="6" w:space="0" w:color="414142"/>
              <w:left w:val="outset" w:sz="6" w:space="0" w:color="414142"/>
              <w:bottom w:val="outset" w:sz="6" w:space="0" w:color="414142"/>
              <w:right w:val="outset" w:sz="6" w:space="0" w:color="414142"/>
            </w:tcBorders>
            <w:hideMark/>
          </w:tcPr>
          <w:p w:rsidR="004D15A9" w:rsidRPr="009E60AF" w:rsidRDefault="004D15A9" w:rsidP="00DA596D">
            <w:pPr>
              <w:spacing w:after="0" w:line="240" w:lineRule="auto"/>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40" w:type="pct"/>
            <w:gridSpan w:val="11"/>
            <w:tcBorders>
              <w:top w:val="outset" w:sz="6" w:space="0" w:color="414142"/>
              <w:left w:val="outset" w:sz="6" w:space="0" w:color="414142"/>
              <w:bottom w:val="outset" w:sz="6" w:space="0" w:color="414142"/>
              <w:right w:val="outset" w:sz="6" w:space="0" w:color="414142"/>
            </w:tcBorders>
            <w:hideMark/>
          </w:tcPr>
          <w:p w:rsidR="00806463" w:rsidRPr="009E60AF" w:rsidRDefault="00A4439F" w:rsidP="00806463">
            <w:pPr>
              <w:spacing w:after="0" w:line="240" w:lineRule="auto"/>
              <w:ind w:right="26" w:firstLine="395"/>
              <w:jc w:val="both"/>
              <w:rPr>
                <w:rFonts w:ascii="Times New Roman" w:hAnsi="Times New Roman" w:cs="Times New Roman"/>
                <w:sz w:val="24"/>
                <w:szCs w:val="24"/>
              </w:rPr>
            </w:pPr>
            <w:r w:rsidRPr="009E60AF">
              <w:rPr>
                <w:rFonts w:ascii="Times New Roman" w:hAnsi="Times New Roman" w:cs="Times New Roman"/>
                <w:sz w:val="24"/>
                <w:szCs w:val="24"/>
              </w:rPr>
              <w:t xml:space="preserve">SIA “Olimpiskais sporta centrs”, kas apsaimnieko olimpisko sporta centru, kas atrodas Grostonas ielā 6b, Rīgā, </w:t>
            </w:r>
            <w:r w:rsidR="00AB4576" w:rsidRPr="009E60AF">
              <w:rPr>
                <w:rFonts w:ascii="Times New Roman" w:hAnsi="Times New Roman" w:cs="Times New Roman"/>
                <w:sz w:val="24"/>
                <w:szCs w:val="24"/>
              </w:rPr>
              <w:t>turpmāk tekstā – Sporta objekts ir b</w:t>
            </w:r>
            <w:r w:rsidR="00395B2F" w:rsidRPr="009E60AF">
              <w:rPr>
                <w:rFonts w:ascii="Times New Roman" w:hAnsi="Times New Roman" w:cs="Times New Roman"/>
                <w:sz w:val="24"/>
                <w:szCs w:val="24"/>
              </w:rPr>
              <w:t>iedrības „</w:t>
            </w:r>
            <w:r w:rsidR="00AB4576" w:rsidRPr="009E60AF">
              <w:rPr>
                <w:rFonts w:ascii="Times New Roman" w:hAnsi="Times New Roman" w:cs="Times New Roman"/>
                <w:sz w:val="24"/>
                <w:szCs w:val="24"/>
              </w:rPr>
              <w:t xml:space="preserve">Latvijas Olimpiskā komiteja”, turpmāk tekstā – LOK, dibināta un 100 % piederoša kapitālsabiedrība. </w:t>
            </w:r>
          </w:p>
          <w:p w:rsidR="00806463" w:rsidRPr="009E60AF" w:rsidRDefault="00A4439F" w:rsidP="00806463">
            <w:pPr>
              <w:spacing w:after="0" w:line="240" w:lineRule="auto"/>
              <w:ind w:right="26" w:firstLine="395"/>
              <w:jc w:val="both"/>
              <w:rPr>
                <w:rFonts w:ascii="Times New Roman" w:hAnsi="Times New Roman" w:cs="Times New Roman"/>
                <w:sz w:val="24"/>
                <w:szCs w:val="24"/>
              </w:rPr>
            </w:pPr>
            <w:r w:rsidRPr="009E60AF">
              <w:rPr>
                <w:rFonts w:ascii="Times New Roman" w:hAnsi="Times New Roman" w:cs="Times New Roman"/>
                <w:sz w:val="24"/>
                <w:szCs w:val="24"/>
              </w:rPr>
              <w:t>Sporta objekta būvniecībai tika izsniegts valsts galvots aizdevumus ar mērķi atbalstīt un veicināt daudzfunkcionālas sporta būves izveidi, radot vietu, kur trenēt un attīstīt profesionālos sportistus valsts mērogā. Atbilstoši paustajai idejai, tika uzbūvēta un izveidota daudzfunkcionāla sporta bāze, kura veiksmīgi ir attīstījusies desmit gadu garumā un kļuvusi par vietu, kur tiek aizvadīti gan treniņprocesi, gan vietējā un starptautiskā mēroga sacensības profesionāliem sporta klubiem, sporta skolām, amatieru līgu pārstāvjiem un vienkārši sportot gribētāju vidū.</w:t>
            </w:r>
          </w:p>
          <w:p w:rsidR="00806463" w:rsidRPr="009E60AF" w:rsidRDefault="00A4439F" w:rsidP="00806463">
            <w:pPr>
              <w:spacing w:after="0" w:line="240" w:lineRule="auto"/>
              <w:ind w:right="26" w:firstLine="395"/>
              <w:jc w:val="both"/>
              <w:rPr>
                <w:rFonts w:ascii="Times New Roman" w:hAnsi="Times New Roman" w:cs="Times New Roman"/>
                <w:sz w:val="24"/>
                <w:szCs w:val="24"/>
              </w:rPr>
            </w:pPr>
            <w:r w:rsidRPr="009E60AF">
              <w:rPr>
                <w:rFonts w:ascii="Times New Roman" w:hAnsi="Times New Roman" w:cs="Times New Roman"/>
                <w:sz w:val="24"/>
                <w:szCs w:val="24"/>
              </w:rPr>
              <w:t>Vairāku gadu garumā sekmīgi tiek realizēta arī Rīgas pilsētas Ziemeļu rajona skolu 2. klašu peldētapmācības programma, bērnu, sākot no divu gadu vecuma, vispārējā peldētapmācība, peldētapmācības nodarbības bērniem ar kustību traucējumiem, dažādu pakalpojumu nodrošināšana pensionāriem, skolēniem un studentiem, tādējādi Sporta objektu padarot pieejamu ikvienam sabiedrības pārstāvim. Desmit gadu laikā Sporta objekts ir attīstījies par Rīgas pilsētā un valsts mērogā vienu no ievērojamākajām sporta bāzēm, kur augt un sportiskā garā pilnveidoties Latvijas sporta jaunatnei un ikvienam, kuram ir interese par sportu, nodrošinot multifunkcionālu un kvalitatīvu treniņu vidi.</w:t>
            </w:r>
          </w:p>
          <w:p w:rsidR="00806463" w:rsidRPr="009E60AF" w:rsidRDefault="00A4439F" w:rsidP="00806463">
            <w:pPr>
              <w:spacing w:after="0" w:line="240" w:lineRule="auto"/>
              <w:ind w:right="26" w:firstLine="395"/>
              <w:jc w:val="both"/>
              <w:rPr>
                <w:rFonts w:ascii="Times New Roman" w:hAnsi="Times New Roman" w:cs="Times New Roman"/>
                <w:bCs/>
                <w:sz w:val="24"/>
                <w:szCs w:val="24"/>
              </w:rPr>
            </w:pPr>
            <w:r w:rsidRPr="009E60AF">
              <w:rPr>
                <w:rFonts w:ascii="Times New Roman" w:hAnsi="Times New Roman" w:cs="Times New Roman"/>
                <w:sz w:val="24"/>
                <w:szCs w:val="24"/>
              </w:rPr>
              <w:t>Ņemot vērā Sporta objekta specifiku un atbilstību augsta mēroga sporta pasākumu nodrošināšanā, Sporta objekts ir ieguvis Nacionālās sporta bāzes statusu.</w:t>
            </w:r>
            <w:r w:rsidR="004255FD" w:rsidRPr="009E60AF">
              <w:rPr>
                <w:rFonts w:ascii="Times New Roman" w:hAnsi="Times New Roman" w:cs="Times New Roman"/>
                <w:sz w:val="24"/>
                <w:szCs w:val="24"/>
              </w:rPr>
              <w:t xml:space="preserve"> Saskaņā ar likuma „</w:t>
            </w:r>
            <w:r w:rsidRPr="009E60AF">
              <w:rPr>
                <w:rFonts w:ascii="Times New Roman" w:hAnsi="Times New Roman" w:cs="Times New Roman"/>
                <w:bCs/>
                <w:sz w:val="24"/>
                <w:szCs w:val="24"/>
              </w:rPr>
              <w:t>Par nacionālās sporta bāzes statusu</w:t>
            </w:r>
            <w:r w:rsidR="004255FD" w:rsidRPr="009E60AF">
              <w:rPr>
                <w:rFonts w:ascii="Times New Roman" w:hAnsi="Times New Roman" w:cs="Times New Roman"/>
                <w:bCs/>
                <w:sz w:val="24"/>
                <w:szCs w:val="24"/>
              </w:rPr>
              <w:t xml:space="preserve">” 2.pantu likuma mērķis </w:t>
            </w:r>
            <w:bookmarkStart w:id="0" w:name="p-278167"/>
            <w:bookmarkStart w:id="1" w:name="p1"/>
            <w:bookmarkEnd w:id="0"/>
            <w:bookmarkEnd w:id="1"/>
            <w:r w:rsidRPr="009E60AF">
              <w:rPr>
                <w:rFonts w:ascii="Times New Roman" w:hAnsi="Times New Roman" w:cs="Times New Roman"/>
                <w:sz w:val="24"/>
                <w:szCs w:val="24"/>
              </w:rPr>
              <w:t>ir veicināt nacionālo sporta bāzu attīstību, lai radītu apstākļus Latvijas sportistu sagatavošanai startiem olimpiskajās spēlēs, pasaules un Eiropas čempionātos un citās sporta sacensībās, kā arī starptautisku sporta sacensību norisei Latvijā</w:t>
            </w:r>
            <w:r w:rsidR="004255FD" w:rsidRPr="009E60AF">
              <w:rPr>
                <w:rFonts w:ascii="Times New Roman" w:hAnsi="Times New Roman" w:cs="Times New Roman"/>
                <w:sz w:val="24"/>
                <w:szCs w:val="24"/>
              </w:rPr>
              <w:t>. Saskaņā ar minētā likuma 5.pantu n</w:t>
            </w:r>
            <w:r w:rsidR="004255FD" w:rsidRPr="009E60AF">
              <w:rPr>
                <w:rFonts w:ascii="Times New Roman" w:hAnsi="Times New Roman" w:cs="Times New Roman"/>
                <w:bCs/>
                <w:sz w:val="24"/>
                <w:szCs w:val="24"/>
              </w:rPr>
              <w:t>acionāl</w:t>
            </w:r>
            <w:r w:rsidR="00AB4576" w:rsidRPr="009E60AF">
              <w:rPr>
                <w:rFonts w:ascii="Times New Roman" w:hAnsi="Times New Roman" w:cs="Times New Roman"/>
                <w:bCs/>
                <w:sz w:val="24"/>
                <w:szCs w:val="24"/>
              </w:rPr>
              <w:t>ās sporta bāzes statusu</w:t>
            </w:r>
            <w:r w:rsidR="004255FD" w:rsidRPr="009E60AF">
              <w:rPr>
                <w:rFonts w:ascii="Times New Roman" w:hAnsi="Times New Roman" w:cs="Times New Roman"/>
                <w:bCs/>
                <w:sz w:val="24"/>
                <w:szCs w:val="24"/>
              </w:rPr>
              <w:t xml:space="preserve"> piešķir, ja sporta bāze cita starpā atbilst tādiem kritērijiem k</w:t>
            </w:r>
            <w:r w:rsidR="00AB4576" w:rsidRPr="009E60AF">
              <w:rPr>
                <w:rFonts w:ascii="Times New Roman" w:hAnsi="Times New Roman" w:cs="Times New Roman"/>
                <w:bCs/>
                <w:sz w:val="24"/>
                <w:szCs w:val="24"/>
              </w:rPr>
              <w:t>ā:</w:t>
            </w:r>
          </w:p>
          <w:p w:rsidR="00806463" w:rsidRPr="009E60AF" w:rsidRDefault="00AB4576" w:rsidP="00806463">
            <w:pPr>
              <w:spacing w:after="0" w:line="240" w:lineRule="auto"/>
              <w:ind w:right="26" w:firstLine="395"/>
              <w:jc w:val="both"/>
              <w:rPr>
                <w:rFonts w:ascii="Times New Roman" w:hAnsi="Times New Roman" w:cs="Times New Roman"/>
                <w:sz w:val="24"/>
                <w:szCs w:val="24"/>
              </w:rPr>
            </w:pPr>
            <w:r w:rsidRPr="009E60AF">
              <w:rPr>
                <w:rFonts w:ascii="Times New Roman" w:hAnsi="Times New Roman" w:cs="Times New Roman"/>
                <w:bCs/>
                <w:sz w:val="24"/>
                <w:szCs w:val="24"/>
              </w:rPr>
              <w:t xml:space="preserve">1) </w:t>
            </w:r>
            <w:r w:rsidR="004255FD" w:rsidRPr="009E60AF">
              <w:rPr>
                <w:rFonts w:ascii="Times New Roman" w:hAnsi="Times New Roman" w:cs="Times New Roman"/>
                <w:sz w:val="24"/>
                <w:szCs w:val="24"/>
              </w:rPr>
              <w:t xml:space="preserve">tās darbība tiek organizēta, priekšroku dodot pasākumiem, kurus rīko atzītās sporta federācijas vai profesionālās ievirzes sporta </w:t>
            </w:r>
            <w:r w:rsidR="004255FD" w:rsidRPr="009E60AF">
              <w:rPr>
                <w:rFonts w:ascii="Times New Roman" w:hAnsi="Times New Roman" w:cs="Times New Roman"/>
                <w:sz w:val="24"/>
                <w:szCs w:val="24"/>
              </w:rPr>
              <w:lastRenderedPageBreak/>
              <w:t>izglītības iestādes</w:t>
            </w:r>
            <w:r w:rsidRPr="009E60AF">
              <w:rPr>
                <w:rFonts w:ascii="Times New Roman" w:hAnsi="Times New Roman" w:cs="Times New Roman"/>
                <w:sz w:val="24"/>
                <w:szCs w:val="24"/>
              </w:rPr>
              <w:t>;</w:t>
            </w:r>
          </w:p>
          <w:p w:rsidR="00806463" w:rsidRPr="009E60AF" w:rsidRDefault="00AB4576" w:rsidP="00806463">
            <w:pPr>
              <w:spacing w:after="0" w:line="240" w:lineRule="auto"/>
              <w:ind w:right="26" w:firstLine="395"/>
              <w:jc w:val="both"/>
              <w:rPr>
                <w:rFonts w:ascii="Times New Roman" w:hAnsi="Times New Roman" w:cs="Times New Roman"/>
                <w:sz w:val="24"/>
                <w:szCs w:val="24"/>
              </w:rPr>
            </w:pPr>
            <w:r w:rsidRPr="009E60AF">
              <w:rPr>
                <w:rFonts w:ascii="Times New Roman" w:hAnsi="Times New Roman" w:cs="Times New Roman"/>
                <w:sz w:val="24"/>
                <w:szCs w:val="24"/>
              </w:rPr>
              <w:t xml:space="preserve">2) </w:t>
            </w:r>
            <w:r w:rsidR="004255FD" w:rsidRPr="009E60AF">
              <w:rPr>
                <w:rFonts w:ascii="Times New Roman" w:hAnsi="Times New Roman" w:cs="Times New Roman"/>
                <w:sz w:val="24"/>
                <w:szCs w:val="24"/>
              </w:rPr>
              <w:t>tā spēj nodrošināt regulāru valsts nacionālo izlašu dalībnieku treniņprocesu, kā arī bērnu, jaunie</w:t>
            </w:r>
            <w:r w:rsidR="0008003A" w:rsidRPr="009E60AF">
              <w:rPr>
                <w:rFonts w:ascii="Times New Roman" w:hAnsi="Times New Roman" w:cs="Times New Roman"/>
                <w:sz w:val="24"/>
                <w:szCs w:val="24"/>
              </w:rPr>
              <w:t>šu un invalīdu sporta pasākumu</w:t>
            </w:r>
            <w:r w:rsidRPr="009E60AF">
              <w:rPr>
                <w:rFonts w:ascii="Times New Roman" w:hAnsi="Times New Roman" w:cs="Times New Roman"/>
                <w:sz w:val="24"/>
                <w:szCs w:val="24"/>
              </w:rPr>
              <w:t>;</w:t>
            </w:r>
          </w:p>
          <w:p w:rsidR="00806463" w:rsidRPr="009E60AF" w:rsidRDefault="00AB4576" w:rsidP="00806463">
            <w:pPr>
              <w:spacing w:after="0" w:line="240" w:lineRule="auto"/>
              <w:ind w:right="26" w:firstLine="395"/>
              <w:jc w:val="both"/>
              <w:rPr>
                <w:rFonts w:ascii="Times New Roman" w:hAnsi="Times New Roman" w:cs="Times New Roman"/>
                <w:sz w:val="24"/>
                <w:szCs w:val="24"/>
              </w:rPr>
            </w:pPr>
            <w:r w:rsidRPr="009E60AF">
              <w:rPr>
                <w:rFonts w:ascii="Times New Roman" w:hAnsi="Times New Roman" w:cs="Times New Roman"/>
                <w:sz w:val="24"/>
                <w:szCs w:val="24"/>
              </w:rPr>
              <w:t xml:space="preserve">3) </w:t>
            </w:r>
            <w:r w:rsidR="0008003A" w:rsidRPr="009E60AF">
              <w:rPr>
                <w:rFonts w:ascii="Times New Roman" w:hAnsi="Times New Roman" w:cs="Times New Roman"/>
                <w:sz w:val="24"/>
                <w:szCs w:val="24"/>
              </w:rPr>
              <w:t>t</w:t>
            </w:r>
            <w:r w:rsidR="004255FD" w:rsidRPr="009E60AF">
              <w:rPr>
                <w:rFonts w:ascii="Times New Roman" w:hAnsi="Times New Roman" w:cs="Times New Roman"/>
                <w:sz w:val="24"/>
                <w:szCs w:val="24"/>
              </w:rPr>
              <w:t>ā ir piemērota pasaules vai Eiropas čempionātu, to posmu, kausu izcīņas un kva</w:t>
            </w:r>
            <w:r w:rsidR="0008003A" w:rsidRPr="009E60AF">
              <w:rPr>
                <w:rFonts w:ascii="Times New Roman" w:hAnsi="Times New Roman" w:cs="Times New Roman"/>
                <w:sz w:val="24"/>
                <w:szCs w:val="24"/>
              </w:rPr>
              <w:t>lifikācijas sacensību rīkošanai</w:t>
            </w:r>
            <w:r w:rsidRPr="009E60AF">
              <w:rPr>
                <w:rFonts w:ascii="Times New Roman" w:hAnsi="Times New Roman" w:cs="Times New Roman"/>
                <w:sz w:val="24"/>
                <w:szCs w:val="24"/>
              </w:rPr>
              <w:t>;</w:t>
            </w:r>
          </w:p>
          <w:p w:rsidR="00806463" w:rsidRPr="009E60AF" w:rsidRDefault="00AB4576" w:rsidP="00806463">
            <w:pPr>
              <w:spacing w:after="0" w:line="240" w:lineRule="auto"/>
              <w:ind w:right="26" w:firstLine="395"/>
              <w:jc w:val="both"/>
              <w:rPr>
                <w:rFonts w:ascii="Times New Roman" w:hAnsi="Times New Roman" w:cs="Times New Roman"/>
                <w:sz w:val="24"/>
                <w:szCs w:val="24"/>
              </w:rPr>
            </w:pPr>
            <w:r w:rsidRPr="009E60AF">
              <w:rPr>
                <w:rFonts w:ascii="Times New Roman" w:hAnsi="Times New Roman" w:cs="Times New Roman"/>
                <w:sz w:val="24"/>
                <w:szCs w:val="24"/>
              </w:rPr>
              <w:t xml:space="preserve">4) </w:t>
            </w:r>
            <w:r w:rsidR="0008003A" w:rsidRPr="009E60AF">
              <w:rPr>
                <w:rFonts w:ascii="Times New Roman" w:hAnsi="Times New Roman" w:cs="Times New Roman"/>
                <w:sz w:val="24"/>
                <w:szCs w:val="24"/>
              </w:rPr>
              <w:t>t</w:t>
            </w:r>
            <w:r w:rsidR="004255FD" w:rsidRPr="009E60AF">
              <w:rPr>
                <w:rFonts w:ascii="Times New Roman" w:hAnsi="Times New Roman" w:cs="Times New Roman"/>
                <w:sz w:val="24"/>
                <w:szCs w:val="24"/>
              </w:rPr>
              <w:t>ās sastāvā esošie objekti netiek izmantoti tādiem mērķiem, kas nav savienojami ar sporta un vese</w:t>
            </w:r>
            <w:r w:rsidR="0008003A" w:rsidRPr="009E60AF">
              <w:rPr>
                <w:rFonts w:ascii="Times New Roman" w:hAnsi="Times New Roman" w:cs="Times New Roman"/>
                <w:sz w:val="24"/>
                <w:szCs w:val="24"/>
              </w:rPr>
              <w:t>līga dzīvesveida popularizēšanu</w:t>
            </w:r>
            <w:r w:rsidR="00A4439F" w:rsidRPr="009E60AF">
              <w:rPr>
                <w:rFonts w:ascii="Times New Roman" w:hAnsi="Times New Roman" w:cs="Times New Roman"/>
                <w:sz w:val="24"/>
                <w:szCs w:val="24"/>
              </w:rPr>
              <w:t>.</w:t>
            </w:r>
          </w:p>
          <w:p w:rsidR="0008003A" w:rsidRPr="009E60AF" w:rsidRDefault="0008003A" w:rsidP="00806463">
            <w:pPr>
              <w:spacing w:after="0" w:line="240" w:lineRule="auto"/>
              <w:ind w:right="26" w:firstLine="395"/>
              <w:jc w:val="both"/>
              <w:rPr>
                <w:rFonts w:ascii="Times New Roman" w:hAnsi="Times New Roman" w:cs="Times New Roman"/>
                <w:sz w:val="24"/>
                <w:szCs w:val="24"/>
              </w:rPr>
            </w:pPr>
            <w:r w:rsidRPr="009E60AF">
              <w:rPr>
                <w:rFonts w:ascii="Times New Roman" w:hAnsi="Times New Roman" w:cs="Times New Roman"/>
                <w:sz w:val="24"/>
                <w:szCs w:val="24"/>
              </w:rPr>
              <w:t xml:space="preserve">Neskatoties uz apstākli, ka OSC dibinātājs un 100 </w:t>
            </w:r>
            <w:r w:rsidR="00806463" w:rsidRPr="009E60AF">
              <w:rPr>
                <w:rFonts w:ascii="Times New Roman" w:hAnsi="Times New Roman" w:cs="Times New Roman"/>
                <w:sz w:val="24"/>
                <w:szCs w:val="24"/>
              </w:rPr>
              <w:t>% kapitāldaļu turētājs ir LOK, s</w:t>
            </w:r>
            <w:r w:rsidRPr="009E60AF">
              <w:rPr>
                <w:rFonts w:ascii="Times New Roman" w:hAnsi="Times New Roman" w:cs="Times New Roman"/>
                <w:sz w:val="24"/>
                <w:szCs w:val="24"/>
              </w:rPr>
              <w:t>porta objekta apsaimniekošanu un attīstību OSC ir</w:t>
            </w:r>
            <w:r w:rsidRPr="009E60AF">
              <w:rPr>
                <w:rFonts w:ascii="Times New Roman" w:hAnsi="Times New Roman" w:cs="Times New Roman"/>
                <w:strike/>
                <w:sz w:val="24"/>
                <w:szCs w:val="24"/>
              </w:rPr>
              <w:t xml:space="preserve"> </w:t>
            </w:r>
            <w:r w:rsidRPr="009E60AF">
              <w:rPr>
                <w:rFonts w:ascii="Times New Roman" w:hAnsi="Times New Roman" w:cs="Times New Roman"/>
                <w:sz w:val="24"/>
                <w:szCs w:val="24"/>
              </w:rPr>
              <w:t>realizējis par saviem līdzekļiem, neprasot valsts dotācijas izdevumu segšanai. Laikam ejot, pieaug arī pieprasījums pēc treniņu vietas gan no sporta federāciju puses, gan sporta skolām, gan individuālajiem klientiem. Izvērtējot Sporta objekta kapacitāti un pieprasījuma apjomu, tika secināts, ka, bez ieguldījumiem OSC darbības uzlabošanā, kas</w:t>
            </w:r>
            <w:r w:rsidR="001703D9" w:rsidRPr="009E60AF">
              <w:rPr>
                <w:rFonts w:ascii="Times New Roman" w:hAnsi="Times New Roman" w:cs="Times New Roman"/>
                <w:sz w:val="24"/>
                <w:szCs w:val="24"/>
              </w:rPr>
              <w:t xml:space="preserve"> būtu</w:t>
            </w:r>
            <w:r w:rsidRPr="009E60AF">
              <w:rPr>
                <w:rFonts w:ascii="Times New Roman" w:hAnsi="Times New Roman" w:cs="Times New Roman"/>
                <w:sz w:val="24"/>
                <w:szCs w:val="24"/>
              </w:rPr>
              <w:t xml:space="preserve"> </w:t>
            </w:r>
            <w:r w:rsidR="001703D9" w:rsidRPr="009E60AF">
              <w:rPr>
                <w:rFonts w:ascii="Times New Roman" w:hAnsi="Times New Roman" w:cs="Times New Roman"/>
                <w:sz w:val="24"/>
                <w:szCs w:val="24"/>
              </w:rPr>
              <w:t>īstenojama OSC pamatkapitālā</w:t>
            </w:r>
            <w:r w:rsidRPr="009E60AF">
              <w:rPr>
                <w:rFonts w:ascii="Times New Roman" w:hAnsi="Times New Roman" w:cs="Times New Roman"/>
                <w:sz w:val="24"/>
                <w:szCs w:val="24"/>
              </w:rPr>
              <w:t xml:space="preserve"> ieguldot Sporta objekt</w:t>
            </w:r>
            <w:r w:rsidR="008E4E13" w:rsidRPr="009E60AF">
              <w:rPr>
                <w:rFonts w:ascii="Times New Roman" w:hAnsi="Times New Roman" w:cs="Times New Roman"/>
                <w:sz w:val="24"/>
                <w:szCs w:val="24"/>
              </w:rPr>
              <w:t>u</w:t>
            </w:r>
            <w:r w:rsidRPr="009E60AF">
              <w:rPr>
                <w:rFonts w:ascii="Times New Roman" w:hAnsi="Times New Roman" w:cs="Times New Roman"/>
                <w:sz w:val="24"/>
                <w:szCs w:val="24"/>
              </w:rPr>
              <w:t>, Sporta objekts savā attīstībā apstāsies, attiecīgi nespējot apmierināt pieaugošo pieprasījumu pēc kvalitatīviem treniņprocesiem, tādējādi kavējot sportiskās vides attīstību kopumā un neizpildot sākotnēji definēto uzdevumu par modernas un efektīvas sporta bāzes izveidošanu un uzturēšanu</w:t>
            </w:r>
            <w:r w:rsidR="001703D9" w:rsidRPr="009E60AF">
              <w:rPr>
                <w:rFonts w:ascii="Times New Roman" w:hAnsi="Times New Roman" w:cs="Times New Roman"/>
                <w:sz w:val="24"/>
                <w:szCs w:val="24"/>
              </w:rPr>
              <w:t>, kā arī apdraudot to mērķu, kas tam izvirzīti kā</w:t>
            </w:r>
            <w:r w:rsidRPr="009E60AF">
              <w:rPr>
                <w:rFonts w:ascii="Times New Roman" w:hAnsi="Times New Roman" w:cs="Times New Roman"/>
                <w:sz w:val="24"/>
                <w:szCs w:val="24"/>
              </w:rPr>
              <w:t xml:space="preserve"> nacionāl</w:t>
            </w:r>
            <w:r w:rsidR="001703D9" w:rsidRPr="009E60AF">
              <w:rPr>
                <w:rFonts w:ascii="Times New Roman" w:hAnsi="Times New Roman" w:cs="Times New Roman"/>
                <w:sz w:val="24"/>
                <w:szCs w:val="24"/>
              </w:rPr>
              <w:t>ai</w:t>
            </w:r>
            <w:r w:rsidRPr="009E60AF">
              <w:rPr>
                <w:rFonts w:ascii="Times New Roman" w:hAnsi="Times New Roman" w:cs="Times New Roman"/>
                <w:sz w:val="24"/>
                <w:szCs w:val="24"/>
              </w:rPr>
              <w:t xml:space="preserve"> sporta bāzei</w:t>
            </w:r>
            <w:r w:rsidR="001703D9" w:rsidRPr="009E60AF">
              <w:rPr>
                <w:rFonts w:ascii="Times New Roman" w:hAnsi="Times New Roman" w:cs="Times New Roman"/>
                <w:sz w:val="24"/>
                <w:szCs w:val="24"/>
              </w:rPr>
              <w:t>, sasniegšanu</w:t>
            </w:r>
            <w:r w:rsidRPr="009E60AF">
              <w:rPr>
                <w:rFonts w:ascii="Times New Roman" w:hAnsi="Times New Roman" w:cs="Times New Roman"/>
                <w:sz w:val="24"/>
                <w:szCs w:val="24"/>
              </w:rPr>
              <w:t xml:space="preserve">. </w:t>
            </w:r>
          </w:p>
          <w:p w:rsidR="00806463" w:rsidRPr="009E60AF" w:rsidRDefault="0008003A" w:rsidP="008D2B06">
            <w:pPr>
              <w:spacing w:after="0" w:line="240" w:lineRule="auto"/>
              <w:ind w:right="26"/>
              <w:jc w:val="both"/>
              <w:rPr>
                <w:rFonts w:ascii="Times New Roman" w:hAnsi="Times New Roman" w:cs="Times New Roman"/>
                <w:sz w:val="24"/>
                <w:szCs w:val="24"/>
              </w:rPr>
            </w:pPr>
            <w:r w:rsidRPr="009E60AF">
              <w:rPr>
                <w:rFonts w:ascii="Times New Roman" w:hAnsi="Times New Roman" w:cs="Times New Roman"/>
                <w:sz w:val="24"/>
                <w:szCs w:val="24"/>
              </w:rPr>
              <w:t>Lai nodrošinātu efektīvu un saimnieciski racionālu Sporta objekta apsa</w:t>
            </w:r>
            <w:r w:rsidR="00806463" w:rsidRPr="009E60AF">
              <w:rPr>
                <w:rFonts w:ascii="Times New Roman" w:hAnsi="Times New Roman" w:cs="Times New Roman"/>
                <w:sz w:val="24"/>
                <w:szCs w:val="24"/>
              </w:rPr>
              <w:t>imniekošanu un attīstību, 2015. gada 17. </w:t>
            </w:r>
            <w:r w:rsidRPr="009E60AF">
              <w:rPr>
                <w:rFonts w:ascii="Times New Roman" w:hAnsi="Times New Roman" w:cs="Times New Roman"/>
                <w:sz w:val="24"/>
                <w:szCs w:val="24"/>
              </w:rPr>
              <w:t>februārī LOK Izpildkomitejas sēdē, atbilstoši LR Finanšu ministrijas apstiprinātajam biznesa plānam un Dibināšanas līgumam, kas tika noslēgts starp LOK un valsti Iekšlietu ministrijas personā, tika pieņemts lēmums Sporta objekta ēku ieguldīt OSC pamatkapitālā, palielinot pamatkapitālu par ieguldāmā objekta</w:t>
            </w:r>
            <w:r w:rsidR="001703D9" w:rsidRPr="009E60AF">
              <w:rPr>
                <w:rFonts w:ascii="Times New Roman" w:hAnsi="Times New Roman" w:cs="Times New Roman"/>
                <w:sz w:val="24"/>
                <w:szCs w:val="24"/>
              </w:rPr>
              <w:t xml:space="preserve"> – Sporta objektu</w:t>
            </w:r>
            <w:r w:rsidRPr="009E60AF">
              <w:rPr>
                <w:rFonts w:ascii="Times New Roman" w:hAnsi="Times New Roman" w:cs="Times New Roman"/>
                <w:sz w:val="24"/>
                <w:szCs w:val="24"/>
              </w:rPr>
              <w:t xml:space="preserve"> vērtību. OSC pamatkapitāla palielināšana 2015. gada 7. aprīlī ir reģistrēta LR Uzņēmumu reģistrā un</w:t>
            </w:r>
            <w:r w:rsidR="001703D9" w:rsidRPr="009E60AF">
              <w:rPr>
                <w:rFonts w:ascii="Times New Roman" w:hAnsi="Times New Roman" w:cs="Times New Roman"/>
                <w:sz w:val="24"/>
                <w:szCs w:val="24"/>
              </w:rPr>
              <w:t xml:space="preserve"> nākamais solis ir ī</w:t>
            </w:r>
            <w:r w:rsidRPr="009E60AF">
              <w:rPr>
                <w:rFonts w:ascii="Times New Roman" w:hAnsi="Times New Roman" w:cs="Times New Roman"/>
                <w:sz w:val="24"/>
                <w:szCs w:val="24"/>
              </w:rPr>
              <w:t>pašuma tiesīb</w:t>
            </w:r>
            <w:r w:rsidR="001703D9" w:rsidRPr="009E60AF">
              <w:rPr>
                <w:rFonts w:ascii="Times New Roman" w:hAnsi="Times New Roman" w:cs="Times New Roman"/>
                <w:sz w:val="24"/>
                <w:szCs w:val="24"/>
              </w:rPr>
              <w:t>as</w:t>
            </w:r>
            <w:r w:rsidRPr="009E60AF">
              <w:rPr>
                <w:rFonts w:ascii="Times New Roman" w:hAnsi="Times New Roman" w:cs="Times New Roman"/>
                <w:sz w:val="24"/>
                <w:szCs w:val="24"/>
              </w:rPr>
              <w:t xml:space="preserve"> uz Sporta objekta </w:t>
            </w:r>
            <w:r w:rsidR="001703D9" w:rsidRPr="009E60AF">
              <w:rPr>
                <w:rFonts w:ascii="Times New Roman" w:hAnsi="Times New Roman" w:cs="Times New Roman"/>
                <w:sz w:val="24"/>
                <w:szCs w:val="24"/>
              </w:rPr>
              <w:t xml:space="preserve">nostiprināšana </w:t>
            </w:r>
            <w:r w:rsidRPr="009E60AF">
              <w:rPr>
                <w:rFonts w:ascii="Times New Roman" w:hAnsi="Times New Roman" w:cs="Times New Roman"/>
                <w:sz w:val="24"/>
                <w:szCs w:val="24"/>
              </w:rPr>
              <w:t>OSC.</w:t>
            </w:r>
            <w:r w:rsidR="00A4014B" w:rsidRPr="009E60AF">
              <w:rPr>
                <w:rFonts w:ascii="Times New Roman" w:hAnsi="Times New Roman" w:cs="Times New Roman"/>
                <w:sz w:val="24"/>
                <w:szCs w:val="24"/>
              </w:rPr>
              <w:t xml:space="preserve"> </w:t>
            </w:r>
          </w:p>
          <w:p w:rsidR="00806463" w:rsidRPr="009E60AF" w:rsidRDefault="00A4014B" w:rsidP="00806463">
            <w:pPr>
              <w:spacing w:after="0" w:line="240" w:lineRule="auto"/>
              <w:ind w:right="26" w:firstLine="395"/>
              <w:jc w:val="both"/>
              <w:rPr>
                <w:rFonts w:ascii="Times New Roman" w:hAnsi="Times New Roman" w:cs="Times New Roman"/>
                <w:sz w:val="24"/>
                <w:szCs w:val="24"/>
              </w:rPr>
            </w:pPr>
            <w:r w:rsidRPr="009E60AF">
              <w:rPr>
                <w:rFonts w:ascii="Times New Roman" w:hAnsi="Times New Roman" w:cs="Times New Roman"/>
                <w:sz w:val="24"/>
                <w:szCs w:val="24"/>
              </w:rPr>
              <w:t>Jāatzīmē, ka Sporta objekta ieguldīšana OSC pamatkapitālā ir secīga rīcība no valsts puses izvirzīto prasību izpildē, kas tika definēta pie Sporta objekta izveides. Sporta objekta ieguldīšana OSC pamatkapitālā ir noslēdzošs posms valstiska mēroga projekta īstenošanā par daudzfunkcionālas sporta būves izveidi un tās sekmīgu attīstību nākotnē.</w:t>
            </w:r>
          </w:p>
          <w:p w:rsidR="00172AFC" w:rsidRPr="009E60AF" w:rsidRDefault="0008003A" w:rsidP="00172AFC">
            <w:pPr>
              <w:spacing w:after="0" w:line="240" w:lineRule="auto"/>
              <w:ind w:right="26" w:firstLine="395"/>
              <w:jc w:val="both"/>
              <w:rPr>
                <w:rFonts w:ascii="Times New Roman" w:hAnsi="Times New Roman" w:cs="Times New Roman"/>
                <w:sz w:val="24"/>
                <w:szCs w:val="24"/>
              </w:rPr>
            </w:pPr>
            <w:r w:rsidRPr="009E60AF">
              <w:rPr>
                <w:rFonts w:ascii="Times New Roman" w:hAnsi="Times New Roman" w:cs="Times New Roman"/>
                <w:sz w:val="24"/>
                <w:szCs w:val="24"/>
              </w:rPr>
              <w:t>Saskaņā ar 2009. gada 27. oktobra Ministru kabineta noteikumu Nr. 1250 “Noteikumi par valsts nodevu par īpašuma tiesību un ķīlas tiesību</w:t>
            </w:r>
            <w:r w:rsidR="001703D9" w:rsidRPr="009E60AF">
              <w:rPr>
                <w:rFonts w:ascii="Times New Roman" w:hAnsi="Times New Roman" w:cs="Times New Roman"/>
                <w:sz w:val="24"/>
                <w:szCs w:val="24"/>
              </w:rPr>
              <w:t xml:space="preserve"> nostiprināšanu zemesgrāmatā”</w:t>
            </w:r>
            <w:r w:rsidRPr="009E60AF">
              <w:rPr>
                <w:rFonts w:ascii="Times New Roman" w:hAnsi="Times New Roman" w:cs="Times New Roman"/>
                <w:sz w:val="24"/>
                <w:szCs w:val="24"/>
              </w:rPr>
              <w:t xml:space="preserve"> 5.4. apakšpunktu, valsts nodeva par īpašuma tiesību nostiprināšanu zemesgrāmatā sakarā ar nekustamā īpašuma ieguldīšanu kapitālsabiedrības pamatkapitālā sastāda 1% no kapitālsabiedrības pamatkapitālā ieguldāmās nekustamā īpašuma ieguldījuma summas. </w:t>
            </w:r>
            <w:r w:rsidR="001703D9" w:rsidRPr="009E60AF">
              <w:rPr>
                <w:rFonts w:ascii="Times New Roman" w:hAnsi="Times New Roman" w:cs="Times New Roman"/>
                <w:sz w:val="24"/>
                <w:szCs w:val="24"/>
              </w:rPr>
              <w:t xml:space="preserve">Konkrētajā gadījumā valsts nodeva par īpašuma tiesību nostiprināšanu maksājama </w:t>
            </w:r>
            <w:r w:rsidRPr="009E60AF">
              <w:rPr>
                <w:rFonts w:ascii="Times New Roman" w:hAnsi="Times New Roman" w:cs="Times New Roman"/>
                <w:sz w:val="24"/>
                <w:szCs w:val="24"/>
              </w:rPr>
              <w:t>EUR 157'000</w:t>
            </w:r>
            <w:r w:rsidR="001703D9" w:rsidRPr="009E60AF">
              <w:rPr>
                <w:rFonts w:ascii="Times New Roman" w:hAnsi="Times New Roman" w:cs="Times New Roman"/>
                <w:sz w:val="24"/>
                <w:szCs w:val="24"/>
              </w:rPr>
              <w:t>.</w:t>
            </w:r>
          </w:p>
          <w:p w:rsidR="00310990" w:rsidRPr="009E60AF" w:rsidRDefault="00310990" w:rsidP="00310990">
            <w:pPr>
              <w:spacing w:after="0" w:line="240" w:lineRule="auto"/>
              <w:ind w:right="28" w:firstLine="567"/>
              <w:jc w:val="both"/>
              <w:rPr>
                <w:rFonts w:ascii="Times New Roman" w:hAnsi="Times New Roman" w:cs="Times New Roman"/>
                <w:sz w:val="24"/>
                <w:szCs w:val="24"/>
              </w:rPr>
            </w:pPr>
            <w:r w:rsidRPr="009E60AF">
              <w:rPr>
                <w:rFonts w:ascii="Times New Roman" w:hAnsi="Times New Roman" w:cs="Times New Roman"/>
                <w:sz w:val="24"/>
                <w:szCs w:val="24"/>
              </w:rPr>
              <w:t xml:space="preserve">Atbilstoši OSC finanšu rādītājiem un informāciju par 2014. gada ieņēmumiem no saimnieciskās darbības OSC 2014. gadu ir noslēdzis ar zaudējumiem, kas nozīmē, ka brīvo līdzekļu EUR </w:t>
            </w:r>
            <w:r w:rsidRPr="009E60AF">
              <w:rPr>
                <w:rFonts w:ascii="Times New Roman" w:hAnsi="Times New Roman" w:cs="Times New Roman"/>
                <w:sz w:val="24"/>
                <w:szCs w:val="24"/>
              </w:rPr>
              <w:lastRenderedPageBreak/>
              <w:t>157`000 apmērā, OSC rīcībā nav pieejami.</w:t>
            </w:r>
          </w:p>
          <w:p w:rsidR="00310990" w:rsidRPr="009E60AF" w:rsidRDefault="00310990" w:rsidP="00310990">
            <w:pPr>
              <w:spacing w:after="0" w:line="240" w:lineRule="auto"/>
              <w:ind w:right="26" w:firstLine="567"/>
              <w:jc w:val="both"/>
              <w:rPr>
                <w:rFonts w:ascii="Times New Roman" w:hAnsi="Times New Roman" w:cs="Times New Roman"/>
                <w:bCs/>
                <w:sz w:val="24"/>
                <w:szCs w:val="24"/>
              </w:rPr>
            </w:pPr>
            <w:r w:rsidRPr="009E60AF">
              <w:rPr>
                <w:rFonts w:ascii="Times New Roman" w:hAnsi="Times New Roman" w:cs="Times New Roman"/>
                <w:bCs/>
                <w:sz w:val="24"/>
                <w:szCs w:val="24"/>
              </w:rPr>
              <w:t>Informācija no 2014. finanšu gada pārskata sadaļa „</w:t>
            </w:r>
            <w:r w:rsidRPr="009E60AF">
              <w:rPr>
                <w:rFonts w:ascii="Times New Roman" w:hAnsi="Times New Roman" w:cs="Times New Roman"/>
                <w:bCs/>
                <w:i/>
                <w:sz w:val="24"/>
                <w:szCs w:val="24"/>
              </w:rPr>
              <w:t>Peļņas – zaudējuma aprēķins</w:t>
            </w:r>
            <w:r w:rsidRPr="009E60AF">
              <w:rPr>
                <w:rFonts w:ascii="Times New Roman" w:hAnsi="Times New Roman" w:cs="Times New Roman"/>
                <w:bCs/>
                <w:sz w:val="24"/>
                <w:szCs w:val="24"/>
              </w:rPr>
              <w:t>” (EUR):</w:t>
            </w:r>
          </w:p>
          <w:p w:rsidR="00310990" w:rsidRPr="009E60AF" w:rsidRDefault="00310990" w:rsidP="00310990">
            <w:pPr>
              <w:spacing w:after="0" w:line="240" w:lineRule="auto"/>
              <w:ind w:right="26" w:firstLine="567"/>
              <w:jc w:val="both"/>
              <w:rPr>
                <w:rFonts w:ascii="Times New Roman" w:hAnsi="Times New Roman" w:cs="Times New Roman"/>
                <w:sz w:val="24"/>
                <w:szCs w:val="24"/>
              </w:rPr>
            </w:pPr>
            <w:r w:rsidRPr="009E60AF">
              <w:rPr>
                <w:rFonts w:ascii="Times New Roman" w:hAnsi="Times New Roman" w:cs="Times New Roman"/>
                <w:sz w:val="24"/>
                <w:szCs w:val="24"/>
              </w:rPr>
              <w:t>Ieņēmumi                                  2 070 831</w:t>
            </w:r>
          </w:p>
          <w:p w:rsidR="00310990" w:rsidRPr="009E60AF" w:rsidRDefault="00310990" w:rsidP="00310990">
            <w:pPr>
              <w:pBdr>
                <w:bottom w:val="single" w:sz="12" w:space="1" w:color="auto"/>
              </w:pBdr>
              <w:spacing w:after="0" w:line="240" w:lineRule="auto"/>
              <w:ind w:right="26" w:firstLine="567"/>
              <w:jc w:val="both"/>
              <w:rPr>
                <w:rFonts w:ascii="Times New Roman" w:hAnsi="Times New Roman" w:cs="Times New Roman"/>
                <w:sz w:val="24"/>
                <w:szCs w:val="24"/>
              </w:rPr>
            </w:pPr>
            <w:r w:rsidRPr="009E60AF">
              <w:rPr>
                <w:rFonts w:ascii="Times New Roman" w:hAnsi="Times New Roman" w:cs="Times New Roman"/>
                <w:sz w:val="24"/>
                <w:szCs w:val="24"/>
              </w:rPr>
              <w:t>Saimnieciskās darbības izmaksas         -2 141 670</w:t>
            </w:r>
          </w:p>
          <w:p w:rsidR="00310990" w:rsidRPr="009E60AF" w:rsidRDefault="00310990" w:rsidP="00172AFC">
            <w:pPr>
              <w:spacing w:after="0" w:line="240" w:lineRule="auto"/>
              <w:ind w:right="26" w:firstLine="567"/>
              <w:jc w:val="both"/>
              <w:rPr>
                <w:rFonts w:ascii="Times New Roman" w:hAnsi="Times New Roman" w:cs="Times New Roman"/>
                <w:bCs/>
                <w:sz w:val="24"/>
                <w:szCs w:val="24"/>
              </w:rPr>
            </w:pPr>
            <w:r w:rsidRPr="009E60AF">
              <w:rPr>
                <w:rFonts w:ascii="Times New Roman" w:hAnsi="Times New Roman" w:cs="Times New Roman"/>
                <w:b/>
                <w:bCs/>
                <w:sz w:val="24"/>
                <w:szCs w:val="24"/>
              </w:rPr>
              <w:t>Peļņa vai zaudējumi pirms nodokļiem     -70</w:t>
            </w:r>
            <w:r w:rsidR="00172AFC" w:rsidRPr="009E60AF">
              <w:rPr>
                <w:rFonts w:ascii="Times New Roman" w:hAnsi="Times New Roman" w:cs="Times New Roman"/>
                <w:b/>
                <w:bCs/>
                <w:sz w:val="24"/>
                <w:szCs w:val="24"/>
              </w:rPr>
              <w:t> </w:t>
            </w:r>
            <w:r w:rsidRPr="009E60AF">
              <w:rPr>
                <w:rFonts w:ascii="Times New Roman" w:hAnsi="Times New Roman" w:cs="Times New Roman"/>
                <w:b/>
                <w:bCs/>
                <w:sz w:val="24"/>
                <w:szCs w:val="24"/>
              </w:rPr>
              <w:t>839</w:t>
            </w:r>
          </w:p>
          <w:p w:rsidR="00172AFC" w:rsidRPr="009E60AF" w:rsidRDefault="00172AFC" w:rsidP="00172AFC">
            <w:pPr>
              <w:spacing w:after="0" w:line="240" w:lineRule="auto"/>
              <w:ind w:right="26" w:firstLine="567"/>
              <w:jc w:val="both"/>
              <w:rPr>
                <w:rFonts w:ascii="Times New Roman" w:hAnsi="Times New Roman" w:cs="Times New Roman"/>
                <w:bCs/>
                <w:sz w:val="24"/>
                <w:szCs w:val="24"/>
              </w:rPr>
            </w:pPr>
          </w:p>
          <w:p w:rsidR="00310990" w:rsidRPr="009E60AF" w:rsidRDefault="00310990" w:rsidP="00310990">
            <w:pPr>
              <w:spacing w:after="0" w:line="240" w:lineRule="auto"/>
              <w:ind w:right="28" w:firstLine="567"/>
              <w:jc w:val="both"/>
              <w:rPr>
                <w:rFonts w:ascii="Times New Roman" w:hAnsi="Times New Roman" w:cs="Times New Roman"/>
                <w:sz w:val="24"/>
                <w:szCs w:val="24"/>
              </w:rPr>
            </w:pPr>
            <w:r w:rsidRPr="009E60AF">
              <w:rPr>
                <w:rFonts w:ascii="Times New Roman" w:hAnsi="Times New Roman" w:cs="Times New Roman"/>
                <w:sz w:val="24"/>
                <w:szCs w:val="24"/>
              </w:rPr>
              <w:t>OSC ieņēmumi tiek novirzīti ēkas uzturēšanai, kas ir OSC pamatuzdevums saskaņā ar reģistrēto darbības veidu. Ņemot vērā, ka ēkas uzturēšanas izmaksas katru gadu pieaug, OSC ir ierobežota iespēja tās samazināt.</w:t>
            </w:r>
          </w:p>
          <w:p w:rsidR="00806463" w:rsidRPr="009E60AF" w:rsidRDefault="00310990" w:rsidP="00310990">
            <w:pPr>
              <w:spacing w:after="0" w:line="240" w:lineRule="auto"/>
              <w:ind w:right="28" w:firstLine="567"/>
              <w:jc w:val="both"/>
              <w:rPr>
                <w:rFonts w:ascii="Times New Roman" w:hAnsi="Times New Roman" w:cs="Times New Roman"/>
                <w:sz w:val="24"/>
                <w:szCs w:val="24"/>
              </w:rPr>
            </w:pPr>
            <w:r w:rsidRPr="009E60AF">
              <w:rPr>
                <w:rFonts w:ascii="Times New Roman" w:hAnsi="Times New Roman" w:cs="Times New Roman"/>
                <w:sz w:val="24"/>
                <w:szCs w:val="24"/>
              </w:rPr>
              <w:t>Lai gan vienlaikus, ievērojot samērīgumu, regulāri tiek pārskatīta cenu politika un veikta ikgadēja pakāpeniska cenas palielināšana, šāda peļņas palielināšanas instrumenta izmantošana ir ļoti ierobežota. Būtiskas cenu palielināšanas gadījumā, sabiedrības pārstāvjiem ar ierobežotu maksātspēju (pensionāri, daudzbērnu ģimenes, cilvēki ar īpašām vajadzībām u.c.), sporta klubiem, sporta federācijām un skolām, kas veido OSC pamata noslodzi, pakalpojumu pieejamība būs ievērojami ierobežota, jo daudzi nevarēs to atļauties. Vienlaikus OSC var tikt radīti lielāki zaudējumi un netiks realizēta OSC izveides ideja – modernas daudzfunkcionālas sporta bāzes pieejamība ikvienam sportot gribētājam.</w:t>
            </w:r>
          </w:p>
          <w:p w:rsidR="00806463" w:rsidRPr="009E60AF" w:rsidRDefault="00A4014B" w:rsidP="00806463">
            <w:pPr>
              <w:spacing w:after="0" w:line="240" w:lineRule="auto"/>
              <w:ind w:right="26" w:firstLine="395"/>
              <w:jc w:val="both"/>
              <w:rPr>
                <w:rFonts w:ascii="Times New Roman" w:hAnsi="Times New Roman" w:cs="Times New Roman"/>
                <w:sz w:val="24"/>
                <w:szCs w:val="24"/>
              </w:rPr>
            </w:pPr>
            <w:r w:rsidRPr="009E60AF">
              <w:rPr>
                <w:rFonts w:ascii="Times New Roman" w:hAnsi="Times New Roman" w:cs="Times New Roman"/>
                <w:sz w:val="24"/>
                <w:szCs w:val="24"/>
              </w:rPr>
              <w:t>Ja netiek piešķirts atbrīvojums no valsts nodevas samaksas, tad vienīgā izeja LOK gadījumā ir lūgt līdzekļus piešķirt no</w:t>
            </w:r>
            <w:r w:rsidR="006B6CE4" w:rsidRPr="009E60AF">
              <w:rPr>
                <w:rFonts w:ascii="Times New Roman" w:hAnsi="Times New Roman" w:cs="Times New Roman"/>
                <w:sz w:val="24"/>
                <w:szCs w:val="24"/>
              </w:rPr>
              <w:t xml:space="preserve"> </w:t>
            </w:r>
            <w:r w:rsidR="006B6CE4" w:rsidRPr="009E60AF">
              <w:rPr>
                <w:rFonts w:ascii="Times New Roman" w:hAnsi="Times New Roman"/>
                <w:sz w:val="24"/>
                <w:szCs w:val="24"/>
              </w:rPr>
              <w:t xml:space="preserve">valsts budžeta programmas 09.00.00 “Sports” apakšprogrammas 09.21.00 </w:t>
            </w:r>
            <w:r w:rsidR="006C5E7B" w:rsidRPr="009E60AF">
              <w:rPr>
                <w:rFonts w:ascii="Times New Roman" w:hAnsi="Times New Roman" w:cs="Times New Roman"/>
                <w:sz w:val="24"/>
                <w:szCs w:val="24"/>
              </w:rPr>
              <w:t>„</w:t>
            </w:r>
            <w:r w:rsidRPr="009E60AF">
              <w:rPr>
                <w:rFonts w:ascii="Times New Roman" w:hAnsi="Times New Roman" w:cs="Times New Roman"/>
                <w:sz w:val="24"/>
                <w:szCs w:val="24"/>
              </w:rPr>
              <w:t>Augstu sasniegumu sports”</w:t>
            </w:r>
            <w:r w:rsidR="001703D9" w:rsidRPr="009E60AF">
              <w:rPr>
                <w:rFonts w:ascii="Times New Roman" w:hAnsi="Times New Roman" w:cs="Times New Roman"/>
                <w:sz w:val="24"/>
                <w:szCs w:val="24"/>
              </w:rPr>
              <w:t>. Šādā gadījumā tiktu radīti riski</w:t>
            </w:r>
            <w:r w:rsidRPr="009E60AF">
              <w:rPr>
                <w:rFonts w:ascii="Times New Roman" w:hAnsi="Times New Roman" w:cs="Times New Roman"/>
                <w:sz w:val="24"/>
                <w:szCs w:val="24"/>
              </w:rPr>
              <w:t xml:space="preserve">, </w:t>
            </w:r>
            <w:r w:rsidR="001703D9" w:rsidRPr="009E60AF">
              <w:rPr>
                <w:rFonts w:ascii="Times New Roman" w:hAnsi="Times New Roman" w:cs="Times New Roman"/>
                <w:sz w:val="24"/>
                <w:szCs w:val="24"/>
              </w:rPr>
              <w:t>lai</w:t>
            </w:r>
            <w:r w:rsidRPr="009E60AF">
              <w:rPr>
                <w:rFonts w:ascii="Times New Roman" w:hAnsi="Times New Roman" w:cs="Times New Roman"/>
                <w:sz w:val="24"/>
                <w:szCs w:val="24"/>
              </w:rPr>
              <w:t xml:space="preserve"> nodrošināt</w:t>
            </w:r>
            <w:r w:rsidR="001703D9" w:rsidRPr="009E60AF">
              <w:rPr>
                <w:rFonts w:ascii="Times New Roman" w:hAnsi="Times New Roman" w:cs="Times New Roman"/>
                <w:sz w:val="24"/>
                <w:szCs w:val="24"/>
              </w:rPr>
              <w:t>u</w:t>
            </w:r>
            <w:r w:rsidRPr="009E60AF">
              <w:rPr>
                <w:rFonts w:ascii="Times New Roman" w:hAnsi="Times New Roman" w:cs="Times New Roman"/>
                <w:sz w:val="24"/>
                <w:szCs w:val="24"/>
              </w:rPr>
              <w:t xml:space="preserve"> atbalstu augstas klases sportistu veselības aprūpei un medicīniskai uzraudzībai</w:t>
            </w:r>
            <w:r w:rsidR="001703D9" w:rsidRPr="009E60AF">
              <w:rPr>
                <w:rFonts w:ascii="Times New Roman" w:hAnsi="Times New Roman" w:cs="Times New Roman"/>
                <w:sz w:val="24"/>
                <w:szCs w:val="24"/>
              </w:rPr>
              <w:t>,</w:t>
            </w:r>
            <w:r w:rsidRPr="009E60AF">
              <w:rPr>
                <w:rFonts w:ascii="Times New Roman" w:hAnsi="Times New Roman" w:cs="Times New Roman"/>
                <w:sz w:val="24"/>
                <w:szCs w:val="24"/>
              </w:rPr>
              <w:t xml:space="preserve"> organizatoriski un finansiāli atbalstīt</w:t>
            </w:r>
            <w:r w:rsidR="001703D9" w:rsidRPr="009E60AF">
              <w:rPr>
                <w:rFonts w:ascii="Times New Roman" w:hAnsi="Times New Roman" w:cs="Times New Roman"/>
                <w:sz w:val="24"/>
                <w:szCs w:val="24"/>
              </w:rPr>
              <w:t>u</w:t>
            </w:r>
            <w:r w:rsidRPr="009E60AF">
              <w:rPr>
                <w:rFonts w:ascii="Times New Roman" w:hAnsi="Times New Roman" w:cs="Times New Roman"/>
                <w:sz w:val="24"/>
                <w:szCs w:val="24"/>
              </w:rPr>
              <w:t xml:space="preserve"> augsta līmeņa sportistus un komandas dalībai olimpiskajās spēlēs, pasaules un Eiropas čempionātu finālturnīros un SOK atbalstītajās pasaules spēlēs</w:t>
            </w:r>
            <w:r w:rsidR="009A5DA6" w:rsidRPr="009E60AF">
              <w:rPr>
                <w:rFonts w:ascii="Times New Roman" w:hAnsi="Times New Roman" w:cs="Times New Roman"/>
                <w:sz w:val="24"/>
                <w:szCs w:val="24"/>
              </w:rPr>
              <w:t>, veicināt</w:t>
            </w:r>
            <w:r w:rsidR="001703D9" w:rsidRPr="009E60AF">
              <w:rPr>
                <w:rFonts w:ascii="Times New Roman" w:hAnsi="Times New Roman" w:cs="Times New Roman"/>
                <w:sz w:val="24"/>
                <w:szCs w:val="24"/>
              </w:rPr>
              <w:t>u</w:t>
            </w:r>
            <w:r w:rsidR="009A5DA6" w:rsidRPr="009E60AF">
              <w:rPr>
                <w:rFonts w:ascii="Times New Roman" w:hAnsi="Times New Roman" w:cs="Times New Roman"/>
                <w:sz w:val="24"/>
                <w:szCs w:val="24"/>
              </w:rPr>
              <w:t xml:space="preserve"> treneru kvalifikācijas paaugstināšanu un pilnveidot</w:t>
            </w:r>
            <w:r w:rsidR="001703D9" w:rsidRPr="009E60AF">
              <w:rPr>
                <w:rFonts w:ascii="Times New Roman" w:hAnsi="Times New Roman" w:cs="Times New Roman"/>
                <w:sz w:val="24"/>
                <w:szCs w:val="24"/>
              </w:rPr>
              <w:t>u</w:t>
            </w:r>
            <w:r w:rsidR="009A5DA6" w:rsidRPr="009E60AF">
              <w:rPr>
                <w:rFonts w:ascii="Times New Roman" w:hAnsi="Times New Roman" w:cs="Times New Roman"/>
                <w:sz w:val="24"/>
                <w:szCs w:val="24"/>
              </w:rPr>
              <w:t xml:space="preserve"> augstas klases sportistu atbalsta sistēmu kvalitatīvu treniņu nodrošināšanai.</w:t>
            </w:r>
            <w:r w:rsidRPr="009E60AF">
              <w:rPr>
                <w:rFonts w:ascii="Times New Roman" w:hAnsi="Times New Roman" w:cs="Times New Roman"/>
                <w:sz w:val="24"/>
                <w:szCs w:val="24"/>
              </w:rPr>
              <w:t xml:space="preserve"> Savukārt OSC gadījumā vienīgais risinājums ir būtiski pacelt pakalpojuma cenas, kas atstās negatīvu iespaidu uz atsevišķām sabiedrības grupām, piemēram, pensionāriem, studentiem, skolēniem, cilvēkiem ar īpašām vajadzībām, kuriem ir ierobežota maksātspēja. </w:t>
            </w:r>
          </w:p>
          <w:p w:rsidR="005D2F50" w:rsidRPr="009E60AF" w:rsidRDefault="005D2F50" w:rsidP="005D2F50">
            <w:pPr>
              <w:spacing w:after="0" w:line="240" w:lineRule="auto"/>
              <w:ind w:right="26" w:firstLine="395"/>
              <w:jc w:val="both"/>
              <w:rPr>
                <w:rFonts w:ascii="Times New Roman" w:hAnsi="Times New Roman" w:cs="Times New Roman"/>
                <w:sz w:val="24"/>
                <w:szCs w:val="24"/>
              </w:rPr>
            </w:pPr>
            <w:r w:rsidRPr="009E60AF">
              <w:rPr>
                <w:rFonts w:ascii="Times New Roman" w:hAnsi="Times New Roman" w:cs="Times New Roman"/>
                <w:sz w:val="24"/>
                <w:szCs w:val="24"/>
              </w:rPr>
              <w:t xml:space="preserve">Saskaņā ar Zemesgrāmatu likumu zemesgrāmatu lietās par rajonu (pilsētu) zemesgrāmatu nodaļu veiktajām darbībām ņem kancelejas un valsts nodevu. Minētā likuma 106. panta otrā daļa nosaka, ka par īpašuma tiesību un ķīlas tiesību nostiprināšanu zemesgrāmatā maksājamās valsts nodevas apmēru un samaksas kārtību, kā arī atbrīvojumus no valsts nodevas samaksas nosaka Ministru kabinets. Tādējādi likumdevējs ir noteicis, ka vienīgi Ministru kabinetam ir tiesības lemt par atbrīvojumu paredzēšanu no valsts nodevu samaksas par darbību veikšanu zemesgrāmatās. </w:t>
            </w:r>
          </w:p>
          <w:p w:rsidR="00302F41" w:rsidRPr="009E60AF" w:rsidRDefault="005D2F50" w:rsidP="00C57080">
            <w:pPr>
              <w:spacing w:after="0" w:line="240" w:lineRule="auto"/>
              <w:ind w:right="26" w:firstLine="395"/>
              <w:jc w:val="both"/>
              <w:rPr>
                <w:rFonts w:ascii="Times New Roman" w:hAnsi="Times New Roman" w:cs="Times New Roman"/>
                <w:sz w:val="24"/>
                <w:szCs w:val="24"/>
              </w:rPr>
            </w:pPr>
            <w:r w:rsidRPr="009E60AF">
              <w:rPr>
                <w:rFonts w:ascii="Times New Roman" w:hAnsi="Times New Roman" w:cs="Times New Roman"/>
                <w:sz w:val="24"/>
                <w:szCs w:val="24"/>
              </w:rPr>
              <w:t>Atbrīvojumus no valsts nodevas samaksas nosaka Ministru kabineta 2009. gada 27. oktobra noteikumi Nr. 1250 „</w:t>
            </w:r>
            <w:r w:rsidRPr="009E60AF">
              <w:rPr>
                <w:rFonts w:ascii="Times New Roman" w:hAnsi="Times New Roman" w:cs="Times New Roman"/>
                <w:bCs/>
                <w:sz w:val="24"/>
                <w:szCs w:val="24"/>
              </w:rPr>
              <w:t xml:space="preserve">Noteikumi par valsts nodevu par īpašuma tiesību un ķīlas tiesību nostiprināšanu </w:t>
            </w:r>
            <w:r w:rsidRPr="009E60AF">
              <w:rPr>
                <w:rFonts w:ascii="Times New Roman" w:hAnsi="Times New Roman" w:cs="Times New Roman"/>
                <w:bCs/>
                <w:sz w:val="24"/>
                <w:szCs w:val="24"/>
              </w:rPr>
              <w:lastRenderedPageBreak/>
              <w:t>zemesgrāmatā”</w:t>
            </w:r>
            <w:r w:rsidR="00752CCD" w:rsidRPr="009E60AF">
              <w:rPr>
                <w:rFonts w:ascii="Times New Roman" w:hAnsi="Times New Roman" w:cs="Times New Roman"/>
                <w:bCs/>
                <w:sz w:val="24"/>
                <w:szCs w:val="24"/>
              </w:rPr>
              <w:t xml:space="preserve"> (turpmāk – Noteikumi Nr. 1250)</w:t>
            </w:r>
            <w:r w:rsidRPr="009E60AF">
              <w:rPr>
                <w:rFonts w:ascii="Times New Roman" w:hAnsi="Times New Roman" w:cs="Times New Roman"/>
                <w:bCs/>
                <w:sz w:val="24"/>
                <w:szCs w:val="24"/>
              </w:rPr>
              <w:t xml:space="preserve">, konkrēti, noteikumu 17. punkts. </w:t>
            </w:r>
            <w:r w:rsidR="00C57080" w:rsidRPr="009E60AF">
              <w:rPr>
                <w:rFonts w:ascii="Times New Roman" w:hAnsi="Times New Roman" w:cs="Times New Roman"/>
                <w:bCs/>
                <w:sz w:val="24"/>
                <w:szCs w:val="24"/>
              </w:rPr>
              <w:t xml:space="preserve">Minētajā normā ir uzskaitīti konkrēti subjekti un apstākļi, kuriem pastāvot nav maksājama </w:t>
            </w:r>
            <w:r w:rsidR="00C57080" w:rsidRPr="009E60AF">
              <w:rPr>
                <w:rFonts w:ascii="Times New Roman" w:hAnsi="Times New Roman" w:cs="Times New Roman"/>
                <w:sz w:val="24"/>
                <w:szCs w:val="24"/>
              </w:rPr>
              <w:t xml:space="preserve">valsts nodevas par īpašuma tiesību nostiprināšanu zemesgrāmatā. Ievērojot apstākli, ka </w:t>
            </w:r>
            <w:r w:rsidR="00752CCD" w:rsidRPr="009E60AF">
              <w:rPr>
                <w:rFonts w:ascii="Times New Roman" w:hAnsi="Times New Roman" w:cs="Times New Roman"/>
                <w:sz w:val="24"/>
                <w:szCs w:val="24"/>
              </w:rPr>
              <w:t>noteikumu Nr. 1250 uzskaitītajiem izņēmumiem no valsts nodevas samaksas pienākuma ir pastāv</w:t>
            </w:r>
            <w:r w:rsidR="00172AFC" w:rsidRPr="009E60AF">
              <w:rPr>
                <w:rFonts w:ascii="Times New Roman" w:hAnsi="Times New Roman" w:cs="Times New Roman"/>
                <w:sz w:val="24"/>
                <w:szCs w:val="24"/>
              </w:rPr>
              <w:t>īga</w:t>
            </w:r>
            <w:r w:rsidR="00752CCD" w:rsidRPr="009E60AF">
              <w:rPr>
                <w:rFonts w:ascii="Times New Roman" w:hAnsi="Times New Roman" w:cs="Times New Roman"/>
                <w:sz w:val="24"/>
                <w:szCs w:val="24"/>
              </w:rPr>
              <w:t xml:space="preserve"> regulējuma raksturs</w:t>
            </w:r>
            <w:r w:rsidR="00C57080" w:rsidRPr="009E60AF">
              <w:rPr>
                <w:rFonts w:ascii="Times New Roman" w:hAnsi="Times New Roman" w:cs="Times New Roman"/>
                <w:sz w:val="24"/>
                <w:szCs w:val="24"/>
              </w:rPr>
              <w:t xml:space="preserve">, savukārt, ņemot vērā iepriekš aprakstītos īpašos apstākļus, attiecībā uz OSC būtu paredzams </w:t>
            </w:r>
            <w:r w:rsidR="00752CCD" w:rsidRPr="009E60AF">
              <w:rPr>
                <w:rFonts w:ascii="Times New Roman" w:hAnsi="Times New Roman" w:cs="Times New Roman"/>
                <w:sz w:val="24"/>
                <w:szCs w:val="24"/>
              </w:rPr>
              <w:t xml:space="preserve">tikai </w:t>
            </w:r>
            <w:r w:rsidR="00C57080" w:rsidRPr="009E60AF">
              <w:rPr>
                <w:rFonts w:ascii="Times New Roman" w:hAnsi="Times New Roman" w:cs="Times New Roman"/>
                <w:sz w:val="24"/>
                <w:szCs w:val="24"/>
              </w:rPr>
              <w:t xml:space="preserve">vienreizējs nodevas atbrīvojums par </w:t>
            </w:r>
            <w:r w:rsidR="00C57080" w:rsidRPr="009E60AF">
              <w:rPr>
                <w:rFonts w:ascii="Times New Roman" w:eastAsia="Times New Roman" w:hAnsi="Times New Roman" w:cs="Times New Roman"/>
                <w:bCs/>
                <w:sz w:val="24"/>
                <w:szCs w:val="24"/>
                <w:lang w:eastAsia="lv-LV"/>
              </w:rPr>
              <w:t xml:space="preserve">īpašuma tiesību nostiprināšanu uz </w:t>
            </w:r>
            <w:r w:rsidR="00752CCD" w:rsidRPr="009E60AF">
              <w:rPr>
                <w:rFonts w:ascii="Times New Roman" w:eastAsia="Times New Roman" w:hAnsi="Times New Roman" w:cs="Times New Roman"/>
                <w:bCs/>
                <w:sz w:val="24"/>
                <w:szCs w:val="24"/>
                <w:lang w:eastAsia="lv-LV"/>
              </w:rPr>
              <w:t xml:space="preserve">vienu </w:t>
            </w:r>
            <w:r w:rsidR="00C57080" w:rsidRPr="009E60AF">
              <w:rPr>
                <w:rFonts w:ascii="Times New Roman" w:eastAsia="Times New Roman" w:hAnsi="Times New Roman" w:cs="Times New Roman"/>
                <w:bCs/>
                <w:sz w:val="24"/>
                <w:szCs w:val="24"/>
                <w:lang w:eastAsia="lv-LV"/>
              </w:rPr>
              <w:t>konkrētu nekustamo īpašumu</w:t>
            </w:r>
            <w:r w:rsidR="00172AFC" w:rsidRPr="009E60AF">
              <w:rPr>
                <w:rFonts w:ascii="Times New Roman" w:eastAsia="Times New Roman" w:hAnsi="Times New Roman" w:cs="Times New Roman"/>
                <w:bCs/>
                <w:sz w:val="24"/>
                <w:szCs w:val="24"/>
                <w:lang w:eastAsia="lv-LV"/>
              </w:rPr>
              <w:t> - </w:t>
            </w:r>
            <w:r w:rsidR="00C57080" w:rsidRPr="009E60AF">
              <w:rPr>
                <w:rFonts w:ascii="Times New Roman" w:eastAsia="Times New Roman" w:hAnsi="Times New Roman" w:cs="Times New Roman"/>
                <w:bCs/>
                <w:sz w:val="24"/>
                <w:szCs w:val="24"/>
                <w:lang w:eastAsia="lv-LV"/>
              </w:rPr>
              <w:t>Sporta objektu</w:t>
            </w:r>
            <w:r w:rsidR="00172AFC" w:rsidRPr="009E60AF">
              <w:rPr>
                <w:rFonts w:ascii="Times New Roman" w:eastAsia="Times New Roman" w:hAnsi="Times New Roman" w:cs="Times New Roman"/>
                <w:bCs/>
                <w:sz w:val="24"/>
                <w:szCs w:val="24"/>
                <w:lang w:eastAsia="lv-LV"/>
              </w:rPr>
              <w:t> -</w:t>
            </w:r>
            <w:r w:rsidR="00C57080" w:rsidRPr="009E60AF">
              <w:rPr>
                <w:rFonts w:ascii="Times New Roman" w:eastAsia="Times New Roman" w:hAnsi="Times New Roman" w:cs="Times New Roman"/>
                <w:bCs/>
                <w:sz w:val="24"/>
                <w:szCs w:val="24"/>
                <w:lang w:eastAsia="lv-LV"/>
              </w:rPr>
              <w:t>, sagatavots atsevišķs noteikumu projekts.</w:t>
            </w:r>
          </w:p>
          <w:p w:rsidR="00302F41" w:rsidRPr="009E60AF" w:rsidRDefault="00302F41" w:rsidP="002378DC">
            <w:pPr>
              <w:spacing w:after="0" w:line="240" w:lineRule="auto"/>
              <w:ind w:right="26" w:firstLine="395"/>
              <w:jc w:val="both"/>
              <w:rPr>
                <w:rFonts w:ascii="Times New Roman" w:hAnsi="Times New Roman" w:cs="Times New Roman"/>
                <w:sz w:val="24"/>
                <w:szCs w:val="24"/>
              </w:rPr>
            </w:pPr>
            <w:r w:rsidRPr="009E60AF">
              <w:rPr>
                <w:rFonts w:ascii="Times New Roman" w:hAnsi="Times New Roman" w:cs="Times New Roman"/>
                <w:sz w:val="24"/>
                <w:szCs w:val="24"/>
              </w:rPr>
              <w:t xml:space="preserve">OSC pamatkapitālā ieguldīto olimpiskā sporta centra ēku izmanto arī tādu aktivitāšu īstenošanai, kā starptautiska mēroga sacensību organizēšana profesionāliem sporta klubiem, kas ir kvalificējama kā komercdarbības atbalsts saskaņā ar Komercdarbības atbalsta kontroles likuma 5. pantā un Līguma par Eiropas Savienības darbību 107. panta 1. punktā noteikto, līdz ar to pakļauta komercdarbības atbalsta jomu reglamentējošo normatīvo aktu ierobežojumiem. </w:t>
            </w:r>
          </w:p>
          <w:p w:rsidR="00302F41" w:rsidRPr="009E60AF" w:rsidRDefault="00302F41" w:rsidP="002378DC">
            <w:pPr>
              <w:spacing w:after="0" w:line="240" w:lineRule="auto"/>
              <w:ind w:right="26" w:firstLine="395"/>
              <w:jc w:val="both"/>
              <w:rPr>
                <w:rFonts w:ascii="Times New Roman" w:hAnsi="Times New Roman" w:cs="Times New Roman"/>
                <w:sz w:val="24"/>
                <w:szCs w:val="24"/>
              </w:rPr>
            </w:pPr>
            <w:r w:rsidRPr="009E60AF">
              <w:rPr>
                <w:rFonts w:ascii="Times New Roman" w:hAnsi="Times New Roman" w:cs="Times New Roman"/>
                <w:sz w:val="24"/>
                <w:szCs w:val="24"/>
              </w:rPr>
              <w:t xml:space="preserve">Ņemot vērā to, ka piešķiramā atbalsta summa (valsts nodevas apmērs par īpašuma tiesību nostiprināšanu zemesgrāmatā) nepārsniedz </w:t>
            </w:r>
            <w:r w:rsidR="003C6495" w:rsidRPr="009E60AF">
              <w:rPr>
                <w:rFonts w:ascii="Times New Roman" w:hAnsi="Times New Roman" w:cs="Times New Roman"/>
                <w:sz w:val="24"/>
                <w:szCs w:val="24"/>
              </w:rPr>
              <w:t>EUR </w:t>
            </w:r>
            <w:r w:rsidRPr="009E60AF">
              <w:rPr>
                <w:rFonts w:ascii="Times New Roman" w:hAnsi="Times New Roman" w:cs="Times New Roman"/>
                <w:sz w:val="24"/>
                <w:szCs w:val="24"/>
              </w:rPr>
              <w:t xml:space="preserve">200000, atbrīvojumu no valsts nodevas par īpašuma tiesību uz nekustamo īpašumu nostiprināšanas zemesgrāmatā būtu pieļaujams veikt, ievērojot </w:t>
            </w:r>
            <w:r w:rsidR="007B3513" w:rsidRPr="009E60AF">
              <w:rPr>
                <w:rFonts w:ascii="Times New Roman" w:hAnsi="Times New Roman" w:cs="Times New Roman"/>
                <w:sz w:val="24"/>
                <w:szCs w:val="24"/>
              </w:rPr>
              <w:t>Komisijas 2013. gada 18. decembra Regulas (ES) Nr. </w:t>
            </w:r>
            <w:hyperlink r:id="rId11" w:tgtFrame="_blank" w:history="1">
              <w:r w:rsidR="007B3513" w:rsidRPr="009E60AF">
                <w:rPr>
                  <w:rFonts w:ascii="Times New Roman" w:hAnsi="Times New Roman" w:cs="Times New Roman"/>
                  <w:sz w:val="24"/>
                  <w:szCs w:val="24"/>
                </w:rPr>
                <w:t>1407/2013</w:t>
              </w:r>
            </w:hyperlink>
            <w:r w:rsidR="007B3513" w:rsidRPr="009E60AF">
              <w:rPr>
                <w:rFonts w:ascii="Times New Roman" w:hAnsi="Times New Roman" w:cs="Times New Roman"/>
                <w:sz w:val="24"/>
                <w:szCs w:val="24"/>
              </w:rPr>
              <w:t xml:space="preserve"> par Līguma par ES darbību </w:t>
            </w:r>
            <w:hyperlink r:id="rId12" w:anchor="p107" w:tgtFrame="_blank" w:history="1">
              <w:r w:rsidR="007B3513" w:rsidRPr="009E60AF">
                <w:rPr>
                  <w:rFonts w:ascii="Times New Roman" w:hAnsi="Times New Roman" w:cs="Times New Roman"/>
                  <w:sz w:val="24"/>
                  <w:szCs w:val="24"/>
                </w:rPr>
                <w:t xml:space="preserve">107. </w:t>
              </w:r>
            </w:hyperlink>
            <w:r w:rsidR="007B3513" w:rsidRPr="009E60AF">
              <w:rPr>
                <w:rFonts w:ascii="Times New Roman" w:hAnsi="Times New Roman" w:cs="Times New Roman"/>
                <w:sz w:val="24"/>
                <w:szCs w:val="24"/>
              </w:rPr>
              <w:t xml:space="preserve">un </w:t>
            </w:r>
            <w:hyperlink r:id="rId13" w:anchor="p108" w:tgtFrame="_blank" w:history="1">
              <w:r w:rsidR="007B3513" w:rsidRPr="009E60AF">
                <w:rPr>
                  <w:rFonts w:ascii="Times New Roman" w:hAnsi="Times New Roman" w:cs="Times New Roman"/>
                  <w:sz w:val="24"/>
                  <w:szCs w:val="24"/>
                </w:rPr>
                <w:t>108. panta</w:t>
              </w:r>
            </w:hyperlink>
            <w:r w:rsidR="007B3513" w:rsidRPr="009E60AF">
              <w:rPr>
                <w:rFonts w:ascii="Times New Roman" w:hAnsi="Times New Roman" w:cs="Times New Roman"/>
                <w:sz w:val="24"/>
                <w:szCs w:val="24"/>
              </w:rPr>
              <w:t xml:space="preserve"> piemērošanu </w:t>
            </w:r>
            <w:r w:rsidR="007B3513" w:rsidRPr="009E60AF">
              <w:rPr>
                <w:rFonts w:ascii="Times New Roman" w:hAnsi="Times New Roman" w:cs="Times New Roman"/>
                <w:i/>
                <w:sz w:val="24"/>
                <w:szCs w:val="24"/>
              </w:rPr>
              <w:t>de minimis</w:t>
            </w:r>
            <w:r w:rsidR="007B3513" w:rsidRPr="009E60AF">
              <w:rPr>
                <w:rFonts w:ascii="Times New Roman" w:hAnsi="Times New Roman" w:cs="Times New Roman"/>
                <w:sz w:val="24"/>
                <w:szCs w:val="24"/>
              </w:rPr>
              <w:t xml:space="preserve"> atbalstam (ES Oficiālais Vēstnesis, 2013. gada 24. decembris, Nr. L 352) (turpmāk – </w:t>
            </w:r>
            <w:r w:rsidR="00E265D6" w:rsidRPr="009E60AF">
              <w:rPr>
                <w:rFonts w:ascii="Times New Roman" w:hAnsi="Times New Roman" w:cs="Times New Roman"/>
                <w:sz w:val="24"/>
                <w:szCs w:val="24"/>
              </w:rPr>
              <w:t>Komisijas r</w:t>
            </w:r>
            <w:r w:rsidR="007B3513" w:rsidRPr="009E60AF">
              <w:rPr>
                <w:rFonts w:ascii="Times New Roman" w:hAnsi="Times New Roman" w:cs="Times New Roman"/>
                <w:sz w:val="24"/>
                <w:szCs w:val="24"/>
              </w:rPr>
              <w:t xml:space="preserve">egula Nr. 1407/2013) </w:t>
            </w:r>
            <w:r w:rsidRPr="009E60AF">
              <w:rPr>
                <w:rFonts w:ascii="Times New Roman" w:hAnsi="Times New Roman" w:cs="Times New Roman"/>
                <w:sz w:val="24"/>
                <w:szCs w:val="24"/>
              </w:rPr>
              <w:t xml:space="preserve">prasības. Piešķirot OSC ar Noteikumu projektu paredzēto </w:t>
            </w:r>
            <w:r w:rsidRPr="009E60AF">
              <w:rPr>
                <w:rFonts w:ascii="Times New Roman" w:hAnsi="Times New Roman" w:cs="Times New Roman"/>
                <w:i/>
                <w:sz w:val="24"/>
                <w:szCs w:val="24"/>
              </w:rPr>
              <w:t>de minimis</w:t>
            </w:r>
            <w:r w:rsidRPr="009E60AF">
              <w:rPr>
                <w:rFonts w:ascii="Times New Roman" w:hAnsi="Times New Roman" w:cs="Times New Roman"/>
                <w:sz w:val="24"/>
                <w:szCs w:val="24"/>
              </w:rPr>
              <w:t xml:space="preserve"> atbalstu, jāievēro Ministru kabineta 2014. gada 2. decembra noteikumu Nr. 740 „</w:t>
            </w:r>
            <w:r w:rsidRPr="009E60AF">
              <w:rPr>
                <w:rFonts w:ascii="Times New Roman" w:hAnsi="Times New Roman" w:cs="Times New Roman"/>
                <w:i/>
                <w:sz w:val="24"/>
                <w:szCs w:val="24"/>
              </w:rPr>
              <w:t>De minimis</w:t>
            </w:r>
            <w:r w:rsidRPr="009E60AF">
              <w:rPr>
                <w:rFonts w:ascii="Times New Roman" w:hAnsi="Times New Roman" w:cs="Times New Roman"/>
                <w:sz w:val="24"/>
                <w:szCs w:val="24"/>
              </w:rPr>
              <w:t xml:space="preserve"> atbalsta uzskaites un piešķiršanas kārtība un uzskaites veidlapu paraugi” </w:t>
            </w:r>
            <w:r w:rsidR="007B3513" w:rsidRPr="009E60AF">
              <w:rPr>
                <w:rFonts w:ascii="Times New Roman" w:hAnsi="Times New Roman" w:cs="Times New Roman"/>
                <w:sz w:val="24"/>
                <w:szCs w:val="24"/>
              </w:rPr>
              <w:t xml:space="preserve">(turpmāk – noteikumi Nr. 740”) </w:t>
            </w:r>
            <w:r w:rsidRPr="009E60AF">
              <w:rPr>
                <w:rFonts w:ascii="Times New Roman" w:hAnsi="Times New Roman" w:cs="Times New Roman"/>
                <w:sz w:val="24"/>
                <w:szCs w:val="24"/>
              </w:rPr>
              <w:t xml:space="preserve">nosacījumus. Proti, </w:t>
            </w:r>
            <w:r w:rsidR="007B3513" w:rsidRPr="009E60AF">
              <w:rPr>
                <w:rFonts w:ascii="Times New Roman" w:hAnsi="Times New Roman" w:cs="Times New Roman"/>
                <w:sz w:val="24"/>
                <w:szCs w:val="24"/>
              </w:rPr>
              <w:t xml:space="preserve">lai saņemtu atbrīvojumu no valsts nodevas, OSC ir jāpiesakās </w:t>
            </w:r>
            <w:r w:rsidR="007B3513" w:rsidRPr="009E60AF">
              <w:rPr>
                <w:rFonts w:ascii="Times New Roman" w:hAnsi="Times New Roman" w:cs="Times New Roman"/>
                <w:i/>
                <w:iCs/>
                <w:sz w:val="24"/>
                <w:szCs w:val="24"/>
              </w:rPr>
              <w:t xml:space="preserve">de minimis </w:t>
            </w:r>
            <w:r w:rsidR="007B3513" w:rsidRPr="009E60AF">
              <w:rPr>
                <w:rFonts w:ascii="Times New Roman" w:hAnsi="Times New Roman" w:cs="Times New Roman"/>
                <w:sz w:val="24"/>
                <w:szCs w:val="24"/>
              </w:rPr>
              <w:t xml:space="preserve">atbalstam, </w:t>
            </w:r>
            <w:r w:rsidR="003C6495" w:rsidRPr="009E60AF">
              <w:rPr>
                <w:rFonts w:ascii="Times New Roman" w:hAnsi="Times New Roman" w:cs="Times New Roman"/>
                <w:sz w:val="24"/>
                <w:szCs w:val="24"/>
              </w:rPr>
              <w:t>Tiesu administrācijā</w:t>
            </w:r>
            <w:r w:rsidR="007B3513" w:rsidRPr="009E60AF">
              <w:rPr>
                <w:rFonts w:ascii="Times New Roman" w:hAnsi="Times New Roman" w:cs="Times New Roman"/>
                <w:sz w:val="24"/>
                <w:szCs w:val="24"/>
              </w:rPr>
              <w:t xml:space="preserve"> iesniedzot aizpildītu noteikumu Nr. 740 1.pielikumā noteikto veidlapu, norādot savus datus, ziņas par trīs fiskālo gadu periodā saņemto jebkādu </w:t>
            </w:r>
            <w:r w:rsidR="007B3513" w:rsidRPr="009E60AF">
              <w:rPr>
                <w:rFonts w:ascii="Times New Roman" w:hAnsi="Times New Roman" w:cs="Times New Roman"/>
                <w:i/>
                <w:iCs/>
                <w:sz w:val="24"/>
                <w:szCs w:val="24"/>
              </w:rPr>
              <w:t xml:space="preserve">de minimis </w:t>
            </w:r>
            <w:r w:rsidR="007B3513" w:rsidRPr="009E60AF">
              <w:rPr>
                <w:rFonts w:ascii="Times New Roman" w:hAnsi="Times New Roman" w:cs="Times New Roman"/>
                <w:sz w:val="24"/>
                <w:szCs w:val="24"/>
              </w:rPr>
              <w:t xml:space="preserve">atbalstu, kā arī datus par citu OSC piešķirto valsts atbalstu iepriekšējo trīs fiskālo gadu periodā, kas sniegts tām pašām attiecināmajām izmaksām. Tāpat OSC ir jānorāda ziņas par tā atbilstību vienas vienotas komercsabiedrības definīcijai, ziņas par to, vai pēdējo trīs fiskālo gadu laikā atbalsta pretendents ir sadalījies, apvienots vai iegādāts, kā arī jāapliecina, ka tas nav grūtībās nonācis (nav uzsākts tiesiskās aizsardzības vai maksātnespējas process). Attiecīgi pēc šāda pieteikuma un apliecinājuma saņemšanas un izvērtēšanas </w:t>
            </w:r>
            <w:r w:rsidR="003C6495" w:rsidRPr="009E60AF">
              <w:rPr>
                <w:rFonts w:ascii="Times New Roman" w:hAnsi="Times New Roman" w:cs="Times New Roman"/>
                <w:sz w:val="24"/>
                <w:szCs w:val="24"/>
              </w:rPr>
              <w:t>Tiesu administrācija</w:t>
            </w:r>
            <w:r w:rsidR="007B3513" w:rsidRPr="009E60AF">
              <w:rPr>
                <w:rFonts w:ascii="Times New Roman" w:hAnsi="Times New Roman" w:cs="Times New Roman"/>
                <w:sz w:val="24"/>
                <w:szCs w:val="24"/>
              </w:rPr>
              <w:t xml:space="preserve"> noteikumos Nr. 740 noteiktajā kārtībā varēs pieņemt lēmumu par </w:t>
            </w:r>
            <w:r w:rsidR="007B3513" w:rsidRPr="009E60AF">
              <w:rPr>
                <w:rFonts w:ascii="Times New Roman" w:hAnsi="Times New Roman" w:cs="Times New Roman"/>
                <w:i/>
                <w:sz w:val="24"/>
                <w:szCs w:val="24"/>
              </w:rPr>
              <w:t>de minimis</w:t>
            </w:r>
            <w:r w:rsidR="007B3513" w:rsidRPr="009E60AF">
              <w:rPr>
                <w:rFonts w:ascii="Times New Roman" w:hAnsi="Times New Roman" w:cs="Times New Roman"/>
                <w:sz w:val="24"/>
                <w:szCs w:val="24"/>
              </w:rPr>
              <w:t xml:space="preserve"> atbalsta sniegšanu.</w:t>
            </w:r>
          </w:p>
          <w:p w:rsidR="00172AFC" w:rsidRPr="009E60AF" w:rsidRDefault="007B3513" w:rsidP="00E265D6">
            <w:pPr>
              <w:spacing w:after="0" w:line="240" w:lineRule="auto"/>
              <w:ind w:right="26" w:firstLine="395"/>
              <w:jc w:val="both"/>
              <w:rPr>
                <w:rFonts w:ascii="Times New Roman" w:hAnsi="Times New Roman" w:cs="Times New Roman"/>
                <w:sz w:val="24"/>
                <w:szCs w:val="24"/>
              </w:rPr>
            </w:pPr>
            <w:r w:rsidRPr="009E60AF">
              <w:rPr>
                <w:rFonts w:ascii="Times New Roman" w:hAnsi="Times New Roman" w:cs="Times New Roman"/>
                <w:sz w:val="24"/>
                <w:szCs w:val="24"/>
              </w:rPr>
              <w:t xml:space="preserve">Attiecīgi noteikumu projekts papildināts ar atrunu, ka finanšu atbalstu OSC sniedz saskaņā ar </w:t>
            </w:r>
            <w:r w:rsidR="00E265D6" w:rsidRPr="009E60AF">
              <w:rPr>
                <w:rFonts w:ascii="Times New Roman" w:hAnsi="Times New Roman" w:cs="Times New Roman"/>
                <w:sz w:val="24"/>
                <w:szCs w:val="24"/>
              </w:rPr>
              <w:t>Komisijas r</w:t>
            </w:r>
            <w:r w:rsidRPr="009E60AF">
              <w:rPr>
                <w:rFonts w:ascii="Times New Roman" w:hAnsi="Times New Roman" w:cs="Times New Roman"/>
                <w:sz w:val="24"/>
                <w:szCs w:val="24"/>
              </w:rPr>
              <w:t>egulu Nr. </w:t>
            </w:r>
            <w:hyperlink r:id="rId14" w:tgtFrame="_blank" w:history="1">
              <w:r w:rsidRPr="009E60AF">
                <w:rPr>
                  <w:rFonts w:ascii="Times New Roman" w:hAnsi="Times New Roman" w:cs="Times New Roman"/>
                  <w:sz w:val="24"/>
                  <w:szCs w:val="24"/>
                </w:rPr>
                <w:t>1407/2013</w:t>
              </w:r>
            </w:hyperlink>
            <w:r w:rsidRPr="009E60AF">
              <w:rPr>
                <w:rFonts w:ascii="Times New Roman" w:hAnsi="Times New Roman" w:cs="Times New Roman"/>
                <w:sz w:val="24"/>
                <w:szCs w:val="24"/>
              </w:rPr>
              <w:t>.</w:t>
            </w:r>
          </w:p>
          <w:p w:rsidR="00FC687B" w:rsidRPr="009E60AF" w:rsidRDefault="00C16782" w:rsidP="00FC687B">
            <w:pPr>
              <w:spacing w:after="0" w:line="240" w:lineRule="auto"/>
              <w:ind w:right="28" w:firstLine="397"/>
              <w:jc w:val="both"/>
              <w:rPr>
                <w:rFonts w:ascii="Times New Roman" w:hAnsi="Times New Roman" w:cs="Times New Roman"/>
                <w:sz w:val="24"/>
                <w:szCs w:val="24"/>
              </w:rPr>
            </w:pPr>
            <w:r w:rsidRPr="009E60AF">
              <w:rPr>
                <w:rFonts w:ascii="Times New Roman" w:hAnsi="Times New Roman" w:cs="Times New Roman"/>
                <w:sz w:val="24"/>
                <w:szCs w:val="24"/>
              </w:rPr>
              <w:t xml:space="preserve">Ar Noteikumu projektu noteikts, ka normatīvajos aktos par </w:t>
            </w:r>
            <w:r w:rsidRPr="009E60AF">
              <w:rPr>
                <w:rFonts w:ascii="Times New Roman" w:hAnsi="Times New Roman" w:cs="Times New Roman"/>
                <w:i/>
                <w:iCs/>
                <w:sz w:val="24"/>
                <w:szCs w:val="24"/>
              </w:rPr>
              <w:t>de minimis</w:t>
            </w:r>
            <w:r w:rsidRPr="009E60AF">
              <w:rPr>
                <w:rFonts w:ascii="Times New Roman" w:hAnsi="Times New Roman" w:cs="Times New Roman"/>
                <w:sz w:val="24"/>
                <w:szCs w:val="24"/>
              </w:rPr>
              <w:t xml:space="preserve"> atbalsta piešķiršanu un uzskaiti atbalsta sniedzējam noteiktās funkcijas veic Tiesu administrācija, ievērojot likumā „Par tiesu varu” noteikto Tiesu administrācijas kompetenci organizēt un nodrošināt rajonu (pilsētu) tiesu, apgabaltiesu un zemesgrāmatu nodaļu administratīvo darbu, tai skaitā nodrošina Valsts kases kontos iemaksāto naudas līdzekļu par darbību veikšanu tiesu iestādēs atmaksas administrēšanu atbilstoši likumam „Par nodokļiem un nodevām”. </w:t>
            </w:r>
          </w:p>
          <w:p w:rsidR="000E7A35" w:rsidRPr="009E60AF" w:rsidRDefault="009C2516" w:rsidP="00323589">
            <w:pPr>
              <w:spacing w:after="0" w:line="240" w:lineRule="auto"/>
              <w:ind w:right="28" w:firstLine="397"/>
              <w:jc w:val="both"/>
              <w:rPr>
                <w:rFonts w:ascii="Times New Roman" w:hAnsi="Times New Roman" w:cs="Times New Roman"/>
                <w:sz w:val="24"/>
                <w:szCs w:val="24"/>
              </w:rPr>
            </w:pPr>
            <w:r w:rsidRPr="009E60AF">
              <w:rPr>
                <w:rFonts w:ascii="Times New Roman" w:hAnsi="Times New Roman" w:cs="Times New Roman"/>
                <w:sz w:val="24"/>
                <w:szCs w:val="24"/>
              </w:rPr>
              <w:t xml:space="preserve">Noteikumu projekta izstrādes laikā tika vērtēta </w:t>
            </w:r>
            <w:r w:rsidR="00323589" w:rsidRPr="009E60AF">
              <w:rPr>
                <w:rFonts w:ascii="Times New Roman" w:hAnsi="Times New Roman" w:cs="Times New Roman"/>
                <w:sz w:val="24"/>
                <w:szCs w:val="24"/>
              </w:rPr>
              <w:t xml:space="preserve">plānotā </w:t>
            </w:r>
            <w:r w:rsidRPr="009E60AF">
              <w:rPr>
                <w:rFonts w:ascii="Times New Roman" w:hAnsi="Times New Roman" w:cs="Times New Roman"/>
                <w:sz w:val="24"/>
                <w:szCs w:val="24"/>
              </w:rPr>
              <w:t xml:space="preserve">regulējumu atbilstība </w:t>
            </w:r>
            <w:r w:rsidR="00323589" w:rsidRPr="009E60AF">
              <w:rPr>
                <w:rFonts w:ascii="Times New Roman" w:hAnsi="Times New Roman" w:cs="Times New Roman"/>
                <w:sz w:val="24"/>
                <w:szCs w:val="24"/>
              </w:rPr>
              <w:t xml:space="preserve">Latvijas Republikas </w:t>
            </w:r>
            <w:r w:rsidRPr="009E60AF">
              <w:rPr>
                <w:rFonts w:ascii="Times New Roman" w:hAnsi="Times New Roman" w:cs="Times New Roman"/>
                <w:sz w:val="24"/>
                <w:szCs w:val="24"/>
              </w:rPr>
              <w:t xml:space="preserve">Satversmes 91.pantam un </w:t>
            </w:r>
            <w:r w:rsidR="00323589" w:rsidRPr="009E60AF">
              <w:rPr>
                <w:rFonts w:ascii="Times New Roman" w:hAnsi="Times New Roman" w:cs="Times New Roman"/>
                <w:sz w:val="24"/>
                <w:szCs w:val="24"/>
              </w:rPr>
              <w:t>secināts,</w:t>
            </w:r>
            <w:r w:rsidRPr="009E60AF">
              <w:rPr>
                <w:rFonts w:ascii="Times New Roman" w:hAnsi="Times New Roman" w:cs="Times New Roman"/>
                <w:sz w:val="24"/>
                <w:szCs w:val="24"/>
              </w:rPr>
              <w:t xml:space="preserve"> ka šajā gadījumā netiek pārkāpts vienlīdzības princips</w:t>
            </w:r>
            <w:r w:rsidR="00323589" w:rsidRPr="009E60AF">
              <w:rPr>
                <w:rFonts w:ascii="Times New Roman" w:hAnsi="Times New Roman" w:cs="Times New Roman"/>
                <w:sz w:val="24"/>
                <w:szCs w:val="24"/>
              </w:rPr>
              <w:t xml:space="preserve"> un šāds izņēmums </w:t>
            </w:r>
            <w:r w:rsidRPr="009E60AF">
              <w:rPr>
                <w:rFonts w:ascii="Times New Roman" w:hAnsi="Times New Roman" w:cs="Times New Roman"/>
                <w:sz w:val="24"/>
                <w:szCs w:val="24"/>
              </w:rPr>
              <w:t xml:space="preserve">ir objektīvs un </w:t>
            </w:r>
            <w:r w:rsidR="000E7A35" w:rsidRPr="009E60AF">
              <w:rPr>
                <w:rFonts w:ascii="Times New Roman" w:hAnsi="Times New Roman" w:cs="Times New Roman"/>
                <w:sz w:val="24"/>
                <w:szCs w:val="24"/>
              </w:rPr>
              <w:t>pamatots.</w:t>
            </w:r>
          </w:p>
          <w:p w:rsidR="000E7A35" w:rsidRPr="009E60AF" w:rsidRDefault="000E7A35" w:rsidP="000E7A35">
            <w:pPr>
              <w:spacing w:after="0" w:line="240" w:lineRule="auto"/>
              <w:ind w:right="28" w:firstLine="397"/>
              <w:jc w:val="both"/>
              <w:rPr>
                <w:rFonts w:ascii="Times New Roman" w:hAnsi="Times New Roman" w:cs="Times New Roman"/>
                <w:sz w:val="24"/>
                <w:szCs w:val="24"/>
              </w:rPr>
            </w:pPr>
            <w:r w:rsidRPr="009E60AF">
              <w:rPr>
                <w:rFonts w:ascii="Times New Roman" w:hAnsi="Times New Roman" w:cs="Times New Roman"/>
                <w:sz w:val="24"/>
                <w:szCs w:val="24"/>
              </w:rPr>
              <w:t>Atšķirīgas attieksmes nepieciešamība konkrētajā gadījumā pamatojama ar šādiem apstākļiem:</w:t>
            </w:r>
          </w:p>
          <w:p w:rsidR="000E7A35" w:rsidRPr="009E60AF" w:rsidRDefault="000E7A35" w:rsidP="000E7A35">
            <w:pPr>
              <w:spacing w:after="0" w:line="240" w:lineRule="auto"/>
              <w:ind w:right="28" w:firstLine="397"/>
              <w:jc w:val="both"/>
              <w:rPr>
                <w:rFonts w:ascii="Times New Roman" w:hAnsi="Times New Roman" w:cs="Times New Roman"/>
                <w:b/>
                <w:sz w:val="24"/>
                <w:szCs w:val="24"/>
              </w:rPr>
            </w:pPr>
            <w:r w:rsidRPr="009E60AF">
              <w:rPr>
                <w:rFonts w:ascii="Times New Roman" w:hAnsi="Times New Roman" w:cs="Times New Roman"/>
                <w:sz w:val="24"/>
                <w:szCs w:val="24"/>
              </w:rPr>
              <w:t xml:space="preserve">1) nekustamā īpašuma </w:t>
            </w:r>
            <w:r w:rsidRPr="009E60AF">
              <w:rPr>
                <w:rFonts w:ascii="Times New Roman" w:hAnsi="Times New Roman" w:cs="Times New Roman"/>
                <w:sz w:val="24"/>
                <w:szCs w:val="24"/>
                <w:u w:val="single"/>
              </w:rPr>
              <w:t>ieguldīšana tieši OSC pamatkapitālā ir saistīta ar no valsts puses izvirzīto prasību izpildi</w:t>
            </w:r>
            <w:r w:rsidRPr="009E60AF">
              <w:rPr>
                <w:rFonts w:ascii="Times New Roman" w:hAnsi="Times New Roman" w:cs="Times New Roman"/>
                <w:sz w:val="24"/>
                <w:szCs w:val="24"/>
              </w:rPr>
              <w:t>, kas tika definēta pie Sporta objekta izveides. Proti, LOK nav bijusi iespēja izvēlēties piemēram tādu nekustamā īpašuma ieguvēju, kura finanšu rādītāji būtu tādi, kas neradītu problēmas veikt valsts nodevas apmaksu. Vēršam uzmanību, ka Zemesgrāmatu likuma 1.pants noteic, ka īpašuma tiesību nostiprināšana ir obligāta, tādējādi abu darījuma pušu interesēs ir izvēlēties tādus tiesisko interešu aizsardzības līdzekļus, kas nodrošinātu ar likumu noteiktā pienākuma izpildi. Līdz ar to, nekustama īpašuma ieguvēja spēja veikt valsts nodevas apmaksu var būt viens no darījumu ietekmējošiem faktoriem, ko vispārējā situācijā nekustamā īpašuma īpašnieks izvērtē, patstāvīgi lemjot jautājumu par to, kurai personai nekustamo īpašumu atsavināt.</w:t>
            </w:r>
            <w:r w:rsidRPr="009E60AF">
              <w:rPr>
                <w:rFonts w:ascii="Times New Roman" w:hAnsi="Times New Roman" w:cs="Times New Roman"/>
                <w:b/>
                <w:sz w:val="24"/>
                <w:szCs w:val="24"/>
              </w:rPr>
              <w:t xml:space="preserve"> </w:t>
            </w:r>
          </w:p>
          <w:p w:rsidR="000E7A35" w:rsidRPr="009E60AF" w:rsidRDefault="000E7A35" w:rsidP="000E7A35">
            <w:pPr>
              <w:spacing w:after="0" w:line="240" w:lineRule="auto"/>
              <w:ind w:right="28" w:firstLine="397"/>
              <w:jc w:val="both"/>
              <w:rPr>
                <w:rFonts w:ascii="Times New Roman" w:hAnsi="Times New Roman" w:cs="Times New Roman"/>
                <w:sz w:val="24"/>
                <w:szCs w:val="24"/>
              </w:rPr>
            </w:pPr>
            <w:r w:rsidRPr="009E60AF">
              <w:rPr>
                <w:rFonts w:ascii="Times New Roman" w:hAnsi="Times New Roman" w:cs="Times New Roman"/>
                <w:sz w:val="24"/>
                <w:szCs w:val="24"/>
              </w:rPr>
              <w:t xml:space="preserve">2) nekustamā īpašuma atsavināšanā iesaistītās puses un to, ka abu pušu darbības virsmērķis ir veicināt sporta attīstību, kas cita starpā, pozitīvi ietekmē sabiedrības veselību, un to, ka minētā mērķa sasniegšana, saglabājot nekustamo īpašumu LOK īpašumā, var tikt apgrūtināta. </w:t>
            </w:r>
          </w:p>
          <w:p w:rsidR="000E7A35" w:rsidRPr="00FC687B" w:rsidRDefault="000E7A35" w:rsidP="000E7A35">
            <w:pPr>
              <w:spacing w:after="0" w:line="240" w:lineRule="auto"/>
              <w:ind w:right="28" w:firstLine="397"/>
              <w:jc w:val="both"/>
              <w:rPr>
                <w:rFonts w:ascii="Times New Roman" w:hAnsi="Times New Roman" w:cs="Times New Roman"/>
                <w:sz w:val="24"/>
                <w:szCs w:val="24"/>
              </w:rPr>
            </w:pPr>
            <w:r w:rsidRPr="009E60AF">
              <w:rPr>
                <w:rFonts w:ascii="Times New Roman" w:hAnsi="Times New Roman" w:cs="Times New Roman"/>
                <w:sz w:val="24"/>
                <w:szCs w:val="24"/>
              </w:rPr>
              <w:t>3) tāpat ņemams vērā apstāklis, ka</w:t>
            </w:r>
            <w:r w:rsidR="00323589" w:rsidRPr="009E60AF">
              <w:rPr>
                <w:rFonts w:ascii="Times New Roman" w:hAnsi="Times New Roman" w:cs="Times New Roman"/>
                <w:sz w:val="24"/>
                <w:szCs w:val="24"/>
              </w:rPr>
              <w:t xml:space="preserve"> </w:t>
            </w:r>
            <w:r w:rsidR="009C2516" w:rsidRPr="009E60AF">
              <w:rPr>
                <w:rFonts w:ascii="Times New Roman" w:hAnsi="Times New Roman" w:cs="Times New Roman"/>
                <w:sz w:val="24"/>
                <w:szCs w:val="24"/>
              </w:rPr>
              <w:t xml:space="preserve">OSC bez papildus budžeta dotācijām nodrošina </w:t>
            </w:r>
            <w:r w:rsidR="00974F9F" w:rsidRPr="009E60AF">
              <w:rPr>
                <w:rFonts w:ascii="Times New Roman" w:hAnsi="Times New Roman" w:cs="Times New Roman"/>
                <w:sz w:val="24"/>
                <w:szCs w:val="24"/>
              </w:rPr>
              <w:t xml:space="preserve">sporta kompleksa pieejamību skolēniem, bērniem ar kustību traucējumiem, kā arī citām personām ar ierobežotu maksātspēju, padarot Sporta objektu pieejamu ikvienam sabiedrības loceklim un cita starpā veicinot sabiedrības, it īpaši jauniešu un bērnu, veselību. </w:t>
            </w:r>
          </w:p>
          <w:p w:rsidR="009C2516" w:rsidRPr="00FC687B" w:rsidRDefault="009C2516" w:rsidP="00FD02A2">
            <w:pPr>
              <w:spacing w:after="0" w:line="240" w:lineRule="auto"/>
              <w:ind w:right="28" w:firstLine="397"/>
              <w:jc w:val="both"/>
              <w:rPr>
                <w:rFonts w:ascii="Times New Roman" w:hAnsi="Times New Roman" w:cs="Times New Roman"/>
                <w:sz w:val="24"/>
                <w:szCs w:val="24"/>
              </w:rPr>
            </w:pPr>
          </w:p>
        </w:tc>
      </w:tr>
      <w:tr w:rsidR="00A4439F" w:rsidRPr="00A4439F" w:rsidTr="004607F6">
        <w:trPr>
          <w:trHeight w:val="465"/>
        </w:trPr>
        <w:tc>
          <w:tcPr>
            <w:tcW w:w="523" w:type="pct"/>
            <w:tcBorders>
              <w:top w:val="outset" w:sz="6" w:space="0" w:color="414142"/>
              <w:left w:val="outset" w:sz="6" w:space="0" w:color="414142"/>
              <w:bottom w:val="outset" w:sz="6" w:space="0" w:color="414142"/>
              <w:right w:val="outset" w:sz="6" w:space="0" w:color="414142"/>
            </w:tcBorders>
            <w:hideMark/>
          </w:tcPr>
          <w:p w:rsidR="004D15A9" w:rsidRPr="00A4439F" w:rsidRDefault="004D15A9" w:rsidP="00DA596D">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lastRenderedPageBreak/>
              <w:t>3.</w:t>
            </w:r>
          </w:p>
        </w:tc>
        <w:tc>
          <w:tcPr>
            <w:tcW w:w="837" w:type="pct"/>
            <w:gridSpan w:val="2"/>
            <w:tcBorders>
              <w:top w:val="outset" w:sz="6" w:space="0" w:color="414142"/>
              <w:left w:val="outset" w:sz="6" w:space="0" w:color="414142"/>
              <w:bottom w:val="outset" w:sz="6" w:space="0" w:color="414142"/>
              <w:right w:val="outset" w:sz="6" w:space="0" w:color="414142"/>
            </w:tcBorders>
            <w:hideMark/>
          </w:tcPr>
          <w:p w:rsidR="004D15A9" w:rsidRPr="00A4439F" w:rsidRDefault="004D15A9" w:rsidP="00DA596D">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Projekta izstrādē iesaistītās institūcijas</w:t>
            </w:r>
          </w:p>
        </w:tc>
        <w:tc>
          <w:tcPr>
            <w:tcW w:w="3640" w:type="pct"/>
            <w:gridSpan w:val="11"/>
            <w:tcBorders>
              <w:top w:val="outset" w:sz="6" w:space="0" w:color="414142"/>
              <w:left w:val="outset" w:sz="6" w:space="0" w:color="414142"/>
              <w:bottom w:val="outset" w:sz="6" w:space="0" w:color="414142"/>
              <w:right w:val="outset" w:sz="6" w:space="0" w:color="414142"/>
            </w:tcBorders>
            <w:hideMark/>
          </w:tcPr>
          <w:p w:rsidR="004D15A9" w:rsidRPr="00395B2F" w:rsidRDefault="006C5E7B" w:rsidP="006C5E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A4439F" w:rsidRPr="00395B2F">
              <w:rPr>
                <w:rFonts w:ascii="Times New Roman" w:eastAsia="Times New Roman" w:hAnsi="Times New Roman" w:cs="Times New Roman"/>
                <w:sz w:val="24"/>
                <w:szCs w:val="24"/>
                <w:lang w:eastAsia="lv-LV"/>
              </w:rPr>
              <w:t>rojekta izstrādē iesaistīta biedrība „Latvijas Olimpiskā komiteja”, Finanšu ministrija un Izglītības un zinātnes ministrija.</w:t>
            </w:r>
          </w:p>
        </w:tc>
      </w:tr>
      <w:tr w:rsidR="00A4439F" w:rsidRPr="00A4439F" w:rsidTr="004607F6">
        <w:tc>
          <w:tcPr>
            <w:tcW w:w="523" w:type="pct"/>
            <w:tcBorders>
              <w:top w:val="outset" w:sz="6" w:space="0" w:color="414142"/>
              <w:left w:val="outset" w:sz="6" w:space="0" w:color="414142"/>
              <w:bottom w:val="outset" w:sz="6" w:space="0" w:color="414142"/>
              <w:right w:val="outset" w:sz="6" w:space="0" w:color="414142"/>
            </w:tcBorders>
            <w:hideMark/>
          </w:tcPr>
          <w:p w:rsidR="004D15A9" w:rsidRPr="00A4439F" w:rsidRDefault="004D15A9" w:rsidP="00DA596D">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4.</w:t>
            </w:r>
          </w:p>
        </w:tc>
        <w:tc>
          <w:tcPr>
            <w:tcW w:w="837" w:type="pct"/>
            <w:gridSpan w:val="2"/>
            <w:tcBorders>
              <w:top w:val="outset" w:sz="6" w:space="0" w:color="414142"/>
              <w:left w:val="outset" w:sz="6" w:space="0" w:color="414142"/>
              <w:bottom w:val="outset" w:sz="6" w:space="0" w:color="414142"/>
              <w:right w:val="outset" w:sz="6" w:space="0" w:color="414142"/>
            </w:tcBorders>
            <w:hideMark/>
          </w:tcPr>
          <w:p w:rsidR="004D15A9" w:rsidRPr="00A4439F" w:rsidRDefault="004D15A9" w:rsidP="00DA596D">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Cita informācija</w:t>
            </w:r>
          </w:p>
        </w:tc>
        <w:tc>
          <w:tcPr>
            <w:tcW w:w="3640" w:type="pct"/>
            <w:gridSpan w:val="11"/>
            <w:tcBorders>
              <w:top w:val="outset" w:sz="6" w:space="0" w:color="414142"/>
              <w:left w:val="outset" w:sz="6" w:space="0" w:color="414142"/>
              <w:bottom w:val="outset" w:sz="6" w:space="0" w:color="414142"/>
              <w:right w:val="outset" w:sz="6" w:space="0" w:color="414142"/>
            </w:tcBorders>
            <w:hideMark/>
          </w:tcPr>
          <w:p w:rsidR="004D15A9" w:rsidRPr="00A4439F" w:rsidRDefault="00A4439F" w:rsidP="00A4439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A4439F" w:rsidRPr="00A4439F" w:rsidTr="00101CD5">
        <w:trPr>
          <w:trHeight w:val="555"/>
        </w:trPr>
        <w:tc>
          <w:tcPr>
            <w:tcW w:w="0" w:type="auto"/>
            <w:gridSpan w:val="14"/>
            <w:tcBorders>
              <w:top w:val="nil"/>
              <w:left w:val="outset" w:sz="6" w:space="0" w:color="414142"/>
              <w:bottom w:val="outset" w:sz="6" w:space="0" w:color="414142"/>
              <w:right w:val="outset" w:sz="6" w:space="0" w:color="414142"/>
            </w:tcBorders>
            <w:vAlign w:val="center"/>
            <w:hideMark/>
          </w:tcPr>
          <w:p w:rsidR="004D15A9" w:rsidRPr="00A4439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4439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4439F" w:rsidRPr="00A4439F" w:rsidTr="002D1A1C">
        <w:trPr>
          <w:trHeight w:val="465"/>
        </w:trPr>
        <w:tc>
          <w:tcPr>
            <w:tcW w:w="523" w:type="pct"/>
            <w:tcBorders>
              <w:top w:val="outset" w:sz="6" w:space="0" w:color="414142"/>
              <w:left w:val="outset" w:sz="6" w:space="0" w:color="414142"/>
              <w:bottom w:val="outset" w:sz="6" w:space="0" w:color="414142"/>
              <w:right w:val="outset" w:sz="6" w:space="0" w:color="414142"/>
            </w:tcBorders>
            <w:hideMark/>
          </w:tcPr>
          <w:p w:rsidR="004D15A9" w:rsidRPr="00A4439F" w:rsidRDefault="004D15A9" w:rsidP="00DA596D">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1.</w:t>
            </w:r>
          </w:p>
        </w:tc>
        <w:tc>
          <w:tcPr>
            <w:tcW w:w="1170" w:type="pct"/>
            <w:gridSpan w:val="4"/>
            <w:tcBorders>
              <w:top w:val="outset" w:sz="6" w:space="0" w:color="414142"/>
              <w:left w:val="outset" w:sz="6" w:space="0" w:color="414142"/>
              <w:bottom w:val="outset" w:sz="6" w:space="0" w:color="414142"/>
              <w:right w:val="outset" w:sz="6" w:space="0" w:color="414142"/>
            </w:tcBorders>
            <w:hideMark/>
          </w:tcPr>
          <w:p w:rsidR="004D15A9" w:rsidRPr="00A4439F" w:rsidRDefault="004D15A9" w:rsidP="00DA596D">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Sabiedrības mērķgrupas, kuras tiesiskais regulējums ietekmē vai varētu ietekmēt</w:t>
            </w:r>
          </w:p>
        </w:tc>
        <w:tc>
          <w:tcPr>
            <w:tcW w:w="3307" w:type="pct"/>
            <w:gridSpan w:val="9"/>
            <w:tcBorders>
              <w:top w:val="outset" w:sz="6" w:space="0" w:color="414142"/>
              <w:left w:val="outset" w:sz="6" w:space="0" w:color="414142"/>
              <w:bottom w:val="outset" w:sz="6" w:space="0" w:color="414142"/>
              <w:right w:val="outset" w:sz="6" w:space="0" w:color="414142"/>
            </w:tcBorders>
            <w:hideMark/>
          </w:tcPr>
          <w:p w:rsidR="004D15A9" w:rsidRPr="00A4439F" w:rsidRDefault="00A4439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 ar ierobežotu atbildību „Olimpiskais sporta centrs”.</w:t>
            </w:r>
          </w:p>
        </w:tc>
      </w:tr>
      <w:tr w:rsidR="00A4439F" w:rsidRPr="00A4439F" w:rsidTr="002D1A1C">
        <w:trPr>
          <w:trHeight w:val="510"/>
        </w:trPr>
        <w:tc>
          <w:tcPr>
            <w:tcW w:w="523" w:type="pct"/>
            <w:tcBorders>
              <w:top w:val="outset" w:sz="6" w:space="0" w:color="414142"/>
              <w:left w:val="outset" w:sz="6" w:space="0" w:color="414142"/>
              <w:bottom w:val="outset" w:sz="6" w:space="0" w:color="414142"/>
              <w:right w:val="outset" w:sz="6" w:space="0" w:color="414142"/>
            </w:tcBorders>
            <w:hideMark/>
          </w:tcPr>
          <w:p w:rsidR="004D15A9" w:rsidRPr="00A4439F" w:rsidRDefault="004D15A9" w:rsidP="00DA596D">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2.</w:t>
            </w:r>
          </w:p>
        </w:tc>
        <w:tc>
          <w:tcPr>
            <w:tcW w:w="1170" w:type="pct"/>
            <w:gridSpan w:val="4"/>
            <w:tcBorders>
              <w:top w:val="outset" w:sz="6" w:space="0" w:color="414142"/>
              <w:left w:val="outset" w:sz="6" w:space="0" w:color="414142"/>
              <w:bottom w:val="outset" w:sz="6" w:space="0" w:color="414142"/>
              <w:right w:val="outset" w:sz="6" w:space="0" w:color="414142"/>
            </w:tcBorders>
            <w:hideMark/>
          </w:tcPr>
          <w:p w:rsidR="004D15A9" w:rsidRPr="00A4439F" w:rsidRDefault="004D15A9" w:rsidP="00DA596D">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Tiesiskā regulējuma ietekme uz tautsaimniecību un administratīvo slogu</w:t>
            </w:r>
          </w:p>
        </w:tc>
        <w:tc>
          <w:tcPr>
            <w:tcW w:w="3307" w:type="pct"/>
            <w:gridSpan w:val="9"/>
            <w:tcBorders>
              <w:top w:val="outset" w:sz="6" w:space="0" w:color="414142"/>
              <w:left w:val="outset" w:sz="6" w:space="0" w:color="414142"/>
              <w:bottom w:val="outset" w:sz="6" w:space="0" w:color="414142"/>
              <w:right w:val="outset" w:sz="6" w:space="0" w:color="414142"/>
            </w:tcBorders>
            <w:hideMark/>
          </w:tcPr>
          <w:p w:rsidR="004D15A9" w:rsidRPr="00A4439F" w:rsidRDefault="006C5E7B" w:rsidP="006C5E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A4439F">
              <w:rPr>
                <w:rFonts w:ascii="Times New Roman" w:eastAsia="Times New Roman" w:hAnsi="Times New Roman" w:cs="Times New Roman"/>
                <w:sz w:val="24"/>
                <w:szCs w:val="24"/>
                <w:lang w:eastAsia="lv-LV"/>
              </w:rPr>
              <w:t>rojekts šo jomu neskar.</w:t>
            </w:r>
          </w:p>
        </w:tc>
      </w:tr>
      <w:tr w:rsidR="00A4439F" w:rsidRPr="00A4439F" w:rsidTr="002D1A1C">
        <w:trPr>
          <w:trHeight w:val="510"/>
        </w:trPr>
        <w:tc>
          <w:tcPr>
            <w:tcW w:w="523" w:type="pct"/>
            <w:tcBorders>
              <w:top w:val="outset" w:sz="6" w:space="0" w:color="414142"/>
              <w:left w:val="outset" w:sz="6" w:space="0" w:color="414142"/>
              <w:bottom w:val="outset" w:sz="6" w:space="0" w:color="414142"/>
              <w:right w:val="outset" w:sz="6" w:space="0" w:color="414142"/>
            </w:tcBorders>
            <w:hideMark/>
          </w:tcPr>
          <w:p w:rsidR="004D15A9" w:rsidRPr="00A4439F" w:rsidRDefault="004D15A9" w:rsidP="00DA596D">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3.</w:t>
            </w:r>
          </w:p>
        </w:tc>
        <w:tc>
          <w:tcPr>
            <w:tcW w:w="1170" w:type="pct"/>
            <w:gridSpan w:val="4"/>
            <w:tcBorders>
              <w:top w:val="outset" w:sz="6" w:space="0" w:color="414142"/>
              <w:left w:val="outset" w:sz="6" w:space="0" w:color="414142"/>
              <w:bottom w:val="outset" w:sz="6" w:space="0" w:color="414142"/>
              <w:right w:val="outset" w:sz="6" w:space="0" w:color="414142"/>
            </w:tcBorders>
            <w:hideMark/>
          </w:tcPr>
          <w:p w:rsidR="004D15A9" w:rsidRPr="00A4439F" w:rsidRDefault="004D15A9" w:rsidP="00DA596D">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Administratīvo izmaksu monetārs novērtējums</w:t>
            </w:r>
          </w:p>
        </w:tc>
        <w:tc>
          <w:tcPr>
            <w:tcW w:w="3307" w:type="pct"/>
            <w:gridSpan w:val="9"/>
            <w:tcBorders>
              <w:top w:val="outset" w:sz="6" w:space="0" w:color="414142"/>
              <w:left w:val="outset" w:sz="6" w:space="0" w:color="414142"/>
              <w:bottom w:val="outset" w:sz="6" w:space="0" w:color="414142"/>
              <w:right w:val="outset" w:sz="6" w:space="0" w:color="414142"/>
            </w:tcBorders>
            <w:hideMark/>
          </w:tcPr>
          <w:p w:rsidR="004D15A9" w:rsidRPr="00A4439F" w:rsidRDefault="006C5E7B" w:rsidP="006C5E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A4439F">
              <w:rPr>
                <w:rFonts w:ascii="Times New Roman" w:eastAsia="Times New Roman" w:hAnsi="Times New Roman" w:cs="Times New Roman"/>
                <w:sz w:val="24"/>
                <w:szCs w:val="24"/>
                <w:lang w:eastAsia="lv-LV"/>
              </w:rPr>
              <w:t>rojekts šo jomu neskar.</w:t>
            </w:r>
          </w:p>
        </w:tc>
      </w:tr>
      <w:tr w:rsidR="00A4439F" w:rsidRPr="00A4439F" w:rsidTr="002D1A1C">
        <w:trPr>
          <w:trHeight w:val="345"/>
        </w:trPr>
        <w:tc>
          <w:tcPr>
            <w:tcW w:w="523" w:type="pct"/>
            <w:tcBorders>
              <w:top w:val="outset" w:sz="6" w:space="0" w:color="414142"/>
              <w:left w:val="outset" w:sz="6" w:space="0" w:color="414142"/>
              <w:bottom w:val="outset" w:sz="6" w:space="0" w:color="414142"/>
              <w:right w:val="outset" w:sz="6" w:space="0" w:color="414142"/>
            </w:tcBorders>
            <w:hideMark/>
          </w:tcPr>
          <w:p w:rsidR="004D15A9" w:rsidRPr="00A4439F" w:rsidRDefault="004D15A9" w:rsidP="00DA596D">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4.</w:t>
            </w:r>
          </w:p>
        </w:tc>
        <w:tc>
          <w:tcPr>
            <w:tcW w:w="1170" w:type="pct"/>
            <w:gridSpan w:val="4"/>
            <w:tcBorders>
              <w:top w:val="outset" w:sz="6" w:space="0" w:color="414142"/>
              <w:left w:val="outset" w:sz="6" w:space="0" w:color="414142"/>
              <w:bottom w:val="outset" w:sz="6" w:space="0" w:color="414142"/>
              <w:right w:val="outset" w:sz="6" w:space="0" w:color="414142"/>
            </w:tcBorders>
            <w:hideMark/>
          </w:tcPr>
          <w:p w:rsidR="004D15A9" w:rsidRPr="00A4439F" w:rsidRDefault="004D15A9" w:rsidP="00DA596D">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Cita informācija</w:t>
            </w:r>
          </w:p>
        </w:tc>
        <w:tc>
          <w:tcPr>
            <w:tcW w:w="3307" w:type="pct"/>
            <w:gridSpan w:val="9"/>
            <w:tcBorders>
              <w:top w:val="outset" w:sz="6" w:space="0" w:color="414142"/>
              <w:left w:val="outset" w:sz="6" w:space="0" w:color="414142"/>
              <w:bottom w:val="outset" w:sz="6" w:space="0" w:color="414142"/>
              <w:right w:val="outset" w:sz="6" w:space="0" w:color="414142"/>
            </w:tcBorders>
            <w:hideMark/>
          </w:tcPr>
          <w:p w:rsidR="004D15A9" w:rsidRPr="00A4439F" w:rsidRDefault="009A5DA6" w:rsidP="004E6ABB">
            <w:pPr>
              <w:spacing w:after="12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Sporta objekts ir </w:t>
            </w:r>
            <w:r w:rsidRPr="0008003A">
              <w:rPr>
                <w:rFonts w:ascii="Times New Roman" w:hAnsi="Times New Roman" w:cs="Times New Roman"/>
                <w:sz w:val="24"/>
                <w:szCs w:val="24"/>
              </w:rPr>
              <w:t>sabiedriski nozīmīga būve, kurā norisinās sportiskās aktivitātes g</w:t>
            </w:r>
            <w:r>
              <w:rPr>
                <w:rFonts w:ascii="Times New Roman" w:hAnsi="Times New Roman" w:cs="Times New Roman"/>
                <w:sz w:val="24"/>
                <w:szCs w:val="24"/>
              </w:rPr>
              <w:t>an reģionālā, gan valsts mērogā un</w:t>
            </w:r>
            <w:r w:rsidRPr="0008003A">
              <w:rPr>
                <w:rFonts w:ascii="Times New Roman" w:hAnsi="Times New Roman" w:cs="Times New Roman"/>
                <w:sz w:val="24"/>
                <w:szCs w:val="24"/>
              </w:rPr>
              <w:t xml:space="preserve"> kuru sportiskām aktivitātēm ir iecienījušas dažādas sabiedrības grupas, kura ir būtisks atspaids sporta skolām, augstskolām kā viet</w:t>
            </w:r>
            <w:r>
              <w:rPr>
                <w:rFonts w:ascii="Times New Roman" w:hAnsi="Times New Roman" w:cs="Times New Roman"/>
                <w:sz w:val="24"/>
                <w:szCs w:val="24"/>
              </w:rPr>
              <w:t>a treniņprocesu nodrošināšanai.</w:t>
            </w:r>
          </w:p>
        </w:tc>
      </w:tr>
      <w:tr w:rsidR="00A4439F" w:rsidRPr="00A4439F" w:rsidTr="00D313D5">
        <w:trPr>
          <w:trHeight w:val="360"/>
        </w:trPr>
        <w:tc>
          <w:tcPr>
            <w:tcW w:w="0" w:type="auto"/>
            <w:gridSpan w:val="14"/>
            <w:tcBorders>
              <w:top w:val="nil"/>
              <w:left w:val="outset" w:sz="6" w:space="0" w:color="414142"/>
              <w:bottom w:val="outset" w:sz="6" w:space="0" w:color="414142"/>
              <w:right w:val="outset" w:sz="6" w:space="0" w:color="414142"/>
            </w:tcBorders>
            <w:vAlign w:val="center"/>
            <w:hideMark/>
          </w:tcPr>
          <w:p w:rsidR="004D15A9" w:rsidRPr="00A4439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4439F">
              <w:rPr>
                <w:rFonts w:ascii="Times New Roman" w:eastAsia="Times New Roman" w:hAnsi="Times New Roman" w:cs="Times New Roman"/>
                <w:b/>
                <w:bCs/>
                <w:sz w:val="24"/>
                <w:szCs w:val="24"/>
                <w:lang w:eastAsia="lv-LV"/>
              </w:rPr>
              <w:t>III. Tiesību akta projekta ietekme uz valsts budžetu un pašvaldību budžetiem</w:t>
            </w:r>
          </w:p>
        </w:tc>
      </w:tr>
      <w:tr w:rsidR="00A4439F" w:rsidRPr="00A4439F" w:rsidTr="004607F6">
        <w:tc>
          <w:tcPr>
            <w:tcW w:w="1604" w:type="pct"/>
            <w:gridSpan w:val="4"/>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A4439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4439F">
              <w:rPr>
                <w:rFonts w:ascii="Times New Roman" w:eastAsia="Times New Roman" w:hAnsi="Times New Roman" w:cs="Times New Roman"/>
                <w:b/>
                <w:bCs/>
                <w:sz w:val="24"/>
                <w:szCs w:val="24"/>
                <w:lang w:eastAsia="lv-LV"/>
              </w:rPr>
              <w:t>Rādītāji</w:t>
            </w:r>
          </w:p>
        </w:tc>
        <w:tc>
          <w:tcPr>
            <w:tcW w:w="1282"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A4439F" w:rsidRDefault="00B51003"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2015.</w:t>
            </w:r>
            <w:r w:rsidR="004D15A9" w:rsidRPr="00A4439F">
              <w:rPr>
                <w:rFonts w:ascii="Times New Roman" w:eastAsia="Times New Roman" w:hAnsi="Times New Roman" w:cs="Times New Roman"/>
                <w:b/>
                <w:bCs/>
                <w:sz w:val="24"/>
                <w:szCs w:val="24"/>
                <w:lang w:eastAsia="lv-LV"/>
              </w:rPr>
              <w:t xml:space="preserve"> gads</w:t>
            </w:r>
          </w:p>
        </w:tc>
        <w:tc>
          <w:tcPr>
            <w:tcW w:w="2114" w:type="pct"/>
            <w:gridSpan w:val="4"/>
            <w:tcBorders>
              <w:top w:val="outset" w:sz="6" w:space="0" w:color="414142"/>
              <w:left w:val="outset" w:sz="6" w:space="0" w:color="414142"/>
              <w:bottom w:val="outset" w:sz="6" w:space="0" w:color="414142"/>
              <w:right w:val="outset" w:sz="6" w:space="0" w:color="414142"/>
            </w:tcBorders>
            <w:vAlign w:val="center"/>
            <w:hideMark/>
          </w:tcPr>
          <w:p w:rsidR="004D15A9" w:rsidRPr="00A4439F" w:rsidRDefault="004D15A9" w:rsidP="004607F6">
            <w:pPr>
              <w:spacing w:after="0" w:line="240" w:lineRule="auto"/>
              <w:ind w:firstLine="300"/>
              <w:jc w:val="center"/>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Turpmākie trīs gadi (</w:t>
            </w:r>
            <w:r w:rsidR="00B51003">
              <w:rPr>
                <w:rFonts w:ascii="Times New Roman" w:eastAsia="Times New Roman" w:hAnsi="Times New Roman" w:cs="Times New Roman"/>
                <w:sz w:val="24"/>
                <w:szCs w:val="24"/>
                <w:lang w:eastAsia="lv-LV"/>
              </w:rPr>
              <w:t>euro</w:t>
            </w:r>
            <w:r w:rsidRPr="00A4439F">
              <w:rPr>
                <w:rFonts w:ascii="Times New Roman" w:eastAsia="Times New Roman" w:hAnsi="Times New Roman" w:cs="Times New Roman"/>
                <w:sz w:val="24"/>
                <w:szCs w:val="24"/>
                <w:lang w:eastAsia="lv-LV"/>
              </w:rPr>
              <w:t>)</w:t>
            </w:r>
          </w:p>
        </w:tc>
      </w:tr>
      <w:tr w:rsidR="00A4439F" w:rsidRPr="00A4439F" w:rsidTr="004607F6">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4D15A9" w:rsidRPr="00A4439F"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6"/>
            <w:vMerge/>
            <w:tcBorders>
              <w:top w:val="outset" w:sz="6" w:space="0" w:color="414142"/>
              <w:left w:val="outset" w:sz="6" w:space="0" w:color="414142"/>
              <w:bottom w:val="outset" w:sz="6" w:space="0" w:color="414142"/>
              <w:right w:val="outset" w:sz="6" w:space="0" w:color="414142"/>
            </w:tcBorders>
            <w:vAlign w:val="center"/>
            <w:hideMark/>
          </w:tcPr>
          <w:p w:rsidR="004D15A9" w:rsidRPr="00A4439F" w:rsidRDefault="004D15A9" w:rsidP="00DA596D">
            <w:pPr>
              <w:spacing w:after="0" w:line="240" w:lineRule="auto"/>
              <w:rPr>
                <w:rFonts w:ascii="Times New Roman" w:eastAsia="Times New Roman" w:hAnsi="Times New Roman" w:cs="Times New Roman"/>
                <w:b/>
                <w:bCs/>
                <w:sz w:val="24"/>
                <w:szCs w:val="24"/>
                <w:lang w:eastAsia="lv-LV"/>
              </w:rPr>
            </w:pPr>
          </w:p>
        </w:tc>
        <w:tc>
          <w:tcPr>
            <w:tcW w:w="703"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A4439F" w:rsidRDefault="00B51003" w:rsidP="00B51003">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p>
        </w:tc>
        <w:tc>
          <w:tcPr>
            <w:tcW w:w="706" w:type="pct"/>
            <w:tcBorders>
              <w:top w:val="outset" w:sz="6" w:space="0" w:color="414142"/>
              <w:left w:val="outset" w:sz="6" w:space="0" w:color="414142"/>
              <w:bottom w:val="outset" w:sz="6" w:space="0" w:color="414142"/>
              <w:right w:val="outset" w:sz="6" w:space="0" w:color="414142"/>
            </w:tcBorders>
            <w:vAlign w:val="center"/>
            <w:hideMark/>
          </w:tcPr>
          <w:p w:rsidR="004D15A9" w:rsidRPr="00A4439F" w:rsidRDefault="00B51003"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4D15A9" w:rsidRPr="00A4439F" w:rsidRDefault="00B51003"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r>
      <w:tr w:rsidR="00A4439F" w:rsidRPr="00A4439F" w:rsidTr="004607F6">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4D15A9" w:rsidRPr="00A4439F" w:rsidRDefault="004D15A9" w:rsidP="00DA596D">
            <w:pPr>
              <w:spacing w:after="0" w:line="240" w:lineRule="auto"/>
              <w:rPr>
                <w:rFonts w:ascii="Times New Roman" w:eastAsia="Times New Roman" w:hAnsi="Times New Roman" w:cs="Times New Roman"/>
                <w:b/>
                <w:bCs/>
                <w:sz w:val="24"/>
                <w:szCs w:val="24"/>
                <w:lang w:eastAsia="lv-LV"/>
              </w:rPr>
            </w:pPr>
          </w:p>
        </w:tc>
        <w:tc>
          <w:tcPr>
            <w:tcW w:w="611" w:type="pct"/>
            <w:gridSpan w:val="4"/>
            <w:tcBorders>
              <w:top w:val="outset" w:sz="6" w:space="0" w:color="414142"/>
              <w:left w:val="outset" w:sz="6" w:space="0" w:color="414142"/>
              <w:bottom w:val="outset" w:sz="6" w:space="0" w:color="414142"/>
              <w:right w:val="outset" w:sz="6" w:space="0" w:color="414142"/>
            </w:tcBorders>
            <w:vAlign w:val="center"/>
            <w:hideMark/>
          </w:tcPr>
          <w:p w:rsidR="004D15A9" w:rsidRPr="00A4439F"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saskaņā ar valsts budžetu kārtējam gadam</w:t>
            </w:r>
          </w:p>
        </w:tc>
        <w:tc>
          <w:tcPr>
            <w:tcW w:w="671"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A4439F"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izmaiņas kārtējā gadā, salīdzinot ar valsts budžetu kārtējam gadam</w:t>
            </w:r>
          </w:p>
        </w:tc>
        <w:tc>
          <w:tcPr>
            <w:tcW w:w="703"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A4439F"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izmaiņas, salīdzinot ar kārtējo (n) gadu</w:t>
            </w:r>
          </w:p>
        </w:tc>
        <w:tc>
          <w:tcPr>
            <w:tcW w:w="706" w:type="pct"/>
            <w:tcBorders>
              <w:top w:val="outset" w:sz="6" w:space="0" w:color="414142"/>
              <w:left w:val="outset" w:sz="6" w:space="0" w:color="414142"/>
              <w:bottom w:val="outset" w:sz="6" w:space="0" w:color="414142"/>
              <w:right w:val="outset" w:sz="6" w:space="0" w:color="414142"/>
            </w:tcBorders>
            <w:vAlign w:val="center"/>
            <w:hideMark/>
          </w:tcPr>
          <w:p w:rsidR="004D15A9" w:rsidRPr="00A4439F"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izmaiņas, salīdzinot ar kārtējo (n) gadu</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4D15A9" w:rsidRPr="00A4439F"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izmaiņas, salīdzinot ar kārtējo (n) gadu</w:t>
            </w:r>
          </w:p>
        </w:tc>
      </w:tr>
      <w:tr w:rsidR="00A4439F" w:rsidRPr="00A4439F" w:rsidTr="004607F6">
        <w:tc>
          <w:tcPr>
            <w:tcW w:w="1604" w:type="pct"/>
            <w:gridSpan w:val="4"/>
            <w:tcBorders>
              <w:top w:val="outset" w:sz="6" w:space="0" w:color="414142"/>
              <w:left w:val="outset" w:sz="6" w:space="0" w:color="414142"/>
              <w:bottom w:val="outset" w:sz="6" w:space="0" w:color="414142"/>
              <w:right w:val="outset" w:sz="6" w:space="0" w:color="414142"/>
            </w:tcBorders>
            <w:vAlign w:val="center"/>
            <w:hideMark/>
          </w:tcPr>
          <w:p w:rsidR="004D15A9" w:rsidRPr="00A4439F"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1</w:t>
            </w:r>
          </w:p>
        </w:tc>
        <w:tc>
          <w:tcPr>
            <w:tcW w:w="611" w:type="pct"/>
            <w:gridSpan w:val="4"/>
            <w:tcBorders>
              <w:top w:val="outset" w:sz="6" w:space="0" w:color="414142"/>
              <w:left w:val="outset" w:sz="6" w:space="0" w:color="414142"/>
              <w:bottom w:val="outset" w:sz="6" w:space="0" w:color="414142"/>
              <w:right w:val="outset" w:sz="6" w:space="0" w:color="414142"/>
            </w:tcBorders>
            <w:vAlign w:val="center"/>
            <w:hideMark/>
          </w:tcPr>
          <w:p w:rsidR="004D15A9" w:rsidRPr="00A4439F"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2</w:t>
            </w:r>
          </w:p>
        </w:tc>
        <w:tc>
          <w:tcPr>
            <w:tcW w:w="671"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A4439F"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3</w:t>
            </w:r>
          </w:p>
        </w:tc>
        <w:tc>
          <w:tcPr>
            <w:tcW w:w="703" w:type="pct"/>
            <w:gridSpan w:val="2"/>
            <w:tcBorders>
              <w:top w:val="outset" w:sz="6" w:space="0" w:color="414142"/>
              <w:left w:val="outset" w:sz="6" w:space="0" w:color="414142"/>
              <w:bottom w:val="outset" w:sz="6" w:space="0" w:color="414142"/>
              <w:right w:val="outset" w:sz="6" w:space="0" w:color="414142"/>
            </w:tcBorders>
            <w:vAlign w:val="center"/>
            <w:hideMark/>
          </w:tcPr>
          <w:p w:rsidR="004D15A9" w:rsidRPr="00A4439F"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4</w:t>
            </w:r>
          </w:p>
        </w:tc>
        <w:tc>
          <w:tcPr>
            <w:tcW w:w="706" w:type="pct"/>
            <w:tcBorders>
              <w:top w:val="outset" w:sz="6" w:space="0" w:color="414142"/>
              <w:left w:val="outset" w:sz="6" w:space="0" w:color="414142"/>
              <w:bottom w:val="outset" w:sz="6" w:space="0" w:color="414142"/>
              <w:right w:val="outset" w:sz="6" w:space="0" w:color="414142"/>
            </w:tcBorders>
            <w:vAlign w:val="center"/>
            <w:hideMark/>
          </w:tcPr>
          <w:p w:rsidR="004D15A9" w:rsidRPr="00A4439F"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5</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4D15A9" w:rsidRPr="00A4439F"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6</w:t>
            </w:r>
          </w:p>
        </w:tc>
      </w:tr>
      <w:tr w:rsidR="00A4439F" w:rsidRPr="009E60AF" w:rsidTr="004607F6">
        <w:tc>
          <w:tcPr>
            <w:tcW w:w="1604" w:type="pct"/>
            <w:gridSpan w:val="4"/>
            <w:tcBorders>
              <w:top w:val="outset" w:sz="6" w:space="0" w:color="414142"/>
              <w:left w:val="outset" w:sz="6" w:space="0" w:color="414142"/>
              <w:bottom w:val="outset" w:sz="6" w:space="0" w:color="414142"/>
              <w:right w:val="outset" w:sz="6" w:space="0" w:color="414142"/>
            </w:tcBorders>
            <w:hideMark/>
          </w:tcPr>
          <w:p w:rsidR="004D15A9" w:rsidRPr="009E60AF" w:rsidRDefault="004D15A9" w:rsidP="00DA596D">
            <w:pPr>
              <w:spacing w:after="0" w:line="240" w:lineRule="auto"/>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1. Budžeta ieņēmumi:</w:t>
            </w:r>
          </w:p>
        </w:tc>
        <w:tc>
          <w:tcPr>
            <w:tcW w:w="611" w:type="pct"/>
            <w:gridSpan w:val="4"/>
            <w:tcBorders>
              <w:top w:val="outset" w:sz="6" w:space="0" w:color="414142"/>
              <w:left w:val="outset" w:sz="6" w:space="0" w:color="414142"/>
              <w:bottom w:val="outset" w:sz="6" w:space="0" w:color="414142"/>
              <w:right w:val="outset" w:sz="6" w:space="0" w:color="414142"/>
            </w:tcBorders>
            <w:hideMark/>
          </w:tcPr>
          <w:p w:rsidR="004D15A9" w:rsidRPr="009E60AF" w:rsidRDefault="00412B3B" w:rsidP="00412B3B">
            <w:pPr>
              <w:tabs>
                <w:tab w:val="left" w:pos="285"/>
                <w:tab w:val="center" w:pos="528"/>
              </w:tabs>
              <w:spacing w:after="0" w:line="240" w:lineRule="auto"/>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ab/>
            </w:r>
            <w:r w:rsidRPr="009E60AF">
              <w:rPr>
                <w:rFonts w:ascii="Times New Roman" w:hAnsi="Times New Roman" w:cs="Times New Roman"/>
                <w:sz w:val="24"/>
                <w:szCs w:val="24"/>
              </w:rPr>
              <w:t xml:space="preserve">21 133 154 </w:t>
            </w:r>
            <w:r w:rsidRPr="009E60AF">
              <w:rPr>
                <w:rFonts w:ascii="Times New Roman" w:eastAsia="Times New Roman" w:hAnsi="Times New Roman" w:cs="Times New Roman"/>
                <w:sz w:val="24"/>
                <w:szCs w:val="24"/>
                <w:lang w:eastAsia="lv-LV"/>
              </w:rPr>
              <w:t xml:space="preserve"> </w:t>
            </w:r>
          </w:p>
        </w:tc>
        <w:tc>
          <w:tcPr>
            <w:tcW w:w="671" w:type="pct"/>
            <w:gridSpan w:val="2"/>
            <w:tcBorders>
              <w:top w:val="outset" w:sz="6" w:space="0" w:color="414142"/>
              <w:left w:val="outset" w:sz="6" w:space="0" w:color="414142"/>
              <w:bottom w:val="outset" w:sz="6" w:space="0" w:color="414142"/>
              <w:right w:val="outset" w:sz="6" w:space="0" w:color="414142"/>
            </w:tcBorders>
            <w:hideMark/>
          </w:tcPr>
          <w:p w:rsidR="004D15A9" w:rsidRPr="009E60AF" w:rsidRDefault="00C36B52" w:rsidP="00412B3B">
            <w:pPr>
              <w:spacing w:after="0" w:line="240" w:lineRule="auto"/>
              <w:rPr>
                <w:rFonts w:ascii="Times New Roman" w:eastAsia="Times New Roman" w:hAnsi="Times New Roman" w:cs="Times New Roman"/>
                <w:sz w:val="24"/>
                <w:szCs w:val="24"/>
                <w:lang w:eastAsia="lv-LV"/>
              </w:rPr>
            </w:pPr>
            <w:r w:rsidRPr="009E60AF">
              <w:rPr>
                <w:rFonts w:ascii="Times New Roman" w:hAnsi="Times New Roman" w:cs="Times New Roman"/>
                <w:sz w:val="24"/>
                <w:szCs w:val="24"/>
              </w:rPr>
              <w:t xml:space="preserve"> </w:t>
            </w:r>
            <w:r w:rsidR="00412B3B" w:rsidRPr="009E60AF">
              <w:rPr>
                <w:rFonts w:ascii="Times New Roman" w:hAnsi="Times New Roman" w:cs="Times New Roman"/>
                <w:sz w:val="24"/>
                <w:szCs w:val="24"/>
              </w:rPr>
              <w:t>-157 000</w:t>
            </w:r>
          </w:p>
        </w:tc>
        <w:tc>
          <w:tcPr>
            <w:tcW w:w="703" w:type="pct"/>
            <w:gridSpan w:val="2"/>
            <w:tcBorders>
              <w:top w:val="outset" w:sz="6" w:space="0" w:color="414142"/>
              <w:left w:val="outset" w:sz="6" w:space="0" w:color="414142"/>
              <w:bottom w:val="outset" w:sz="6" w:space="0" w:color="414142"/>
              <w:right w:val="outset" w:sz="6" w:space="0" w:color="414142"/>
            </w:tcBorders>
            <w:hideMark/>
          </w:tcPr>
          <w:p w:rsidR="004D15A9" w:rsidRPr="009E60AF" w:rsidRDefault="004607F6"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hideMark/>
          </w:tcPr>
          <w:p w:rsidR="004D15A9" w:rsidRPr="009E60AF" w:rsidRDefault="004607F6"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hideMark/>
          </w:tcPr>
          <w:p w:rsidR="004D15A9" w:rsidRPr="009E60AF" w:rsidRDefault="004607F6"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r>
      <w:tr w:rsidR="004607F6" w:rsidRPr="00A4439F" w:rsidTr="004607F6">
        <w:tc>
          <w:tcPr>
            <w:tcW w:w="1604" w:type="pct"/>
            <w:gridSpan w:val="4"/>
            <w:tcBorders>
              <w:top w:val="outset" w:sz="6" w:space="0" w:color="414142"/>
              <w:left w:val="outset" w:sz="6" w:space="0" w:color="414142"/>
              <w:bottom w:val="outset" w:sz="6" w:space="0" w:color="414142"/>
              <w:right w:val="outset" w:sz="6" w:space="0" w:color="414142"/>
            </w:tcBorders>
            <w:hideMark/>
          </w:tcPr>
          <w:p w:rsidR="004607F6" w:rsidRPr="009E60AF" w:rsidRDefault="004607F6" w:rsidP="00DA596D">
            <w:pPr>
              <w:spacing w:after="0" w:line="240" w:lineRule="auto"/>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1.1. valsts pamatbudžets, tai skaitā ieņēmumi no maksas pakalpojumiem un citi pašu ieņēmumi</w:t>
            </w:r>
          </w:p>
        </w:tc>
        <w:tc>
          <w:tcPr>
            <w:tcW w:w="611" w:type="pct"/>
            <w:gridSpan w:val="4"/>
            <w:tcBorders>
              <w:top w:val="outset" w:sz="6" w:space="0" w:color="414142"/>
              <w:left w:val="outset" w:sz="6" w:space="0" w:color="414142"/>
              <w:bottom w:val="outset" w:sz="6" w:space="0" w:color="414142"/>
              <w:right w:val="outset" w:sz="6" w:space="0" w:color="414142"/>
            </w:tcBorders>
            <w:hideMark/>
          </w:tcPr>
          <w:p w:rsidR="004607F6" w:rsidRPr="009E60AF" w:rsidRDefault="00C36B52"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hAnsi="Times New Roman" w:cs="Times New Roman"/>
                <w:sz w:val="24"/>
                <w:szCs w:val="24"/>
              </w:rPr>
              <w:t xml:space="preserve">    21 133 154 </w:t>
            </w:r>
            <w:r w:rsidRPr="009E60AF">
              <w:rPr>
                <w:rFonts w:ascii="Times New Roman" w:eastAsia="Times New Roman" w:hAnsi="Times New Roman" w:cs="Times New Roman"/>
                <w:sz w:val="24"/>
                <w:szCs w:val="24"/>
                <w:lang w:eastAsia="lv-LV"/>
              </w:rPr>
              <w:t xml:space="preserve"> </w:t>
            </w:r>
          </w:p>
        </w:tc>
        <w:tc>
          <w:tcPr>
            <w:tcW w:w="671" w:type="pct"/>
            <w:gridSpan w:val="2"/>
            <w:tcBorders>
              <w:top w:val="outset" w:sz="6" w:space="0" w:color="414142"/>
              <w:left w:val="outset" w:sz="6" w:space="0" w:color="414142"/>
              <w:bottom w:val="outset" w:sz="6" w:space="0" w:color="414142"/>
              <w:right w:val="outset" w:sz="6" w:space="0" w:color="414142"/>
            </w:tcBorders>
            <w:hideMark/>
          </w:tcPr>
          <w:p w:rsidR="004607F6" w:rsidRPr="009E60AF" w:rsidRDefault="00C36B52"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hAnsi="Times New Roman" w:cs="Times New Roman"/>
                <w:sz w:val="24"/>
                <w:szCs w:val="24"/>
              </w:rPr>
              <w:t>-157 000</w:t>
            </w:r>
          </w:p>
        </w:tc>
        <w:tc>
          <w:tcPr>
            <w:tcW w:w="703" w:type="pct"/>
            <w:gridSpan w:val="2"/>
            <w:tcBorders>
              <w:top w:val="outset" w:sz="6" w:space="0" w:color="414142"/>
              <w:left w:val="outset" w:sz="6" w:space="0" w:color="414142"/>
              <w:bottom w:val="outset" w:sz="6" w:space="0" w:color="414142"/>
              <w:right w:val="outset" w:sz="6" w:space="0" w:color="414142"/>
            </w:tcBorders>
            <w:hideMark/>
          </w:tcPr>
          <w:p w:rsidR="004607F6" w:rsidRPr="009E60AF" w:rsidRDefault="004607F6"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hideMark/>
          </w:tcPr>
          <w:p w:rsidR="004607F6" w:rsidRPr="009E60AF" w:rsidRDefault="004607F6"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r>
      <w:tr w:rsidR="004607F6" w:rsidRPr="00A4439F" w:rsidTr="004607F6">
        <w:tc>
          <w:tcPr>
            <w:tcW w:w="1604" w:type="pct"/>
            <w:gridSpan w:val="4"/>
            <w:tcBorders>
              <w:top w:val="outset" w:sz="6" w:space="0" w:color="414142"/>
              <w:left w:val="outset" w:sz="6" w:space="0" w:color="414142"/>
              <w:bottom w:val="outset" w:sz="6" w:space="0" w:color="414142"/>
              <w:right w:val="outset" w:sz="6" w:space="0" w:color="414142"/>
            </w:tcBorders>
            <w:hideMark/>
          </w:tcPr>
          <w:p w:rsidR="004607F6" w:rsidRPr="00A4439F" w:rsidRDefault="004607F6" w:rsidP="00DA596D">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1.2. valsts speciālais budžets</w:t>
            </w:r>
          </w:p>
        </w:tc>
        <w:tc>
          <w:tcPr>
            <w:tcW w:w="611" w:type="pct"/>
            <w:gridSpan w:val="4"/>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671" w:type="pct"/>
            <w:gridSpan w:val="2"/>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3" w:type="pct"/>
            <w:gridSpan w:val="2"/>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r>
      <w:tr w:rsidR="004607F6" w:rsidRPr="00A4439F" w:rsidTr="004607F6">
        <w:tc>
          <w:tcPr>
            <w:tcW w:w="1604" w:type="pct"/>
            <w:gridSpan w:val="4"/>
            <w:tcBorders>
              <w:top w:val="outset" w:sz="6" w:space="0" w:color="414142"/>
              <w:left w:val="outset" w:sz="6" w:space="0" w:color="414142"/>
              <w:bottom w:val="outset" w:sz="6" w:space="0" w:color="414142"/>
              <w:right w:val="outset" w:sz="6" w:space="0" w:color="414142"/>
            </w:tcBorders>
            <w:hideMark/>
          </w:tcPr>
          <w:p w:rsidR="004607F6" w:rsidRPr="00A4439F" w:rsidRDefault="004607F6" w:rsidP="00DA596D">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1.3. pašvaldību budžets</w:t>
            </w:r>
          </w:p>
        </w:tc>
        <w:tc>
          <w:tcPr>
            <w:tcW w:w="611" w:type="pct"/>
            <w:gridSpan w:val="4"/>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671" w:type="pct"/>
            <w:gridSpan w:val="2"/>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3" w:type="pct"/>
            <w:gridSpan w:val="2"/>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r>
      <w:tr w:rsidR="00A4439F" w:rsidRPr="009E60AF" w:rsidTr="004607F6">
        <w:tc>
          <w:tcPr>
            <w:tcW w:w="1604" w:type="pct"/>
            <w:gridSpan w:val="4"/>
            <w:tcBorders>
              <w:top w:val="outset" w:sz="6" w:space="0" w:color="414142"/>
              <w:left w:val="outset" w:sz="6" w:space="0" w:color="414142"/>
              <w:bottom w:val="outset" w:sz="6" w:space="0" w:color="414142"/>
              <w:right w:val="outset" w:sz="6" w:space="0" w:color="414142"/>
            </w:tcBorders>
            <w:hideMark/>
          </w:tcPr>
          <w:p w:rsidR="004D15A9" w:rsidRPr="009E60AF" w:rsidRDefault="004D15A9" w:rsidP="00DA596D">
            <w:pPr>
              <w:spacing w:after="0" w:line="240" w:lineRule="auto"/>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2. Budžeta izdevumi:</w:t>
            </w:r>
          </w:p>
        </w:tc>
        <w:tc>
          <w:tcPr>
            <w:tcW w:w="611" w:type="pct"/>
            <w:gridSpan w:val="4"/>
            <w:tcBorders>
              <w:top w:val="outset" w:sz="6" w:space="0" w:color="414142"/>
              <w:left w:val="outset" w:sz="6" w:space="0" w:color="414142"/>
              <w:bottom w:val="outset" w:sz="6" w:space="0" w:color="414142"/>
              <w:right w:val="outset" w:sz="6" w:space="0" w:color="414142"/>
            </w:tcBorders>
            <w:hideMark/>
          </w:tcPr>
          <w:p w:rsidR="004D15A9" w:rsidRPr="009E60AF" w:rsidRDefault="004607F6" w:rsidP="004607F6">
            <w:pPr>
              <w:tabs>
                <w:tab w:val="left" w:pos="825"/>
              </w:tabs>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c>
          <w:tcPr>
            <w:tcW w:w="671" w:type="pct"/>
            <w:gridSpan w:val="2"/>
            <w:tcBorders>
              <w:top w:val="outset" w:sz="6" w:space="0" w:color="414142"/>
              <w:left w:val="outset" w:sz="6" w:space="0" w:color="414142"/>
              <w:bottom w:val="outset" w:sz="6" w:space="0" w:color="414142"/>
              <w:right w:val="outset" w:sz="6" w:space="0" w:color="414142"/>
            </w:tcBorders>
            <w:hideMark/>
          </w:tcPr>
          <w:p w:rsidR="004D15A9" w:rsidRPr="009E60AF" w:rsidRDefault="00412B3B"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c>
          <w:tcPr>
            <w:tcW w:w="703" w:type="pct"/>
            <w:gridSpan w:val="2"/>
            <w:tcBorders>
              <w:top w:val="outset" w:sz="6" w:space="0" w:color="414142"/>
              <w:left w:val="outset" w:sz="6" w:space="0" w:color="414142"/>
              <w:bottom w:val="outset" w:sz="6" w:space="0" w:color="414142"/>
              <w:right w:val="outset" w:sz="6" w:space="0" w:color="414142"/>
            </w:tcBorders>
            <w:hideMark/>
          </w:tcPr>
          <w:p w:rsidR="004D15A9" w:rsidRPr="009E60AF" w:rsidRDefault="004607F6"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hideMark/>
          </w:tcPr>
          <w:p w:rsidR="004D15A9" w:rsidRPr="009E60AF" w:rsidRDefault="004607F6"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hideMark/>
          </w:tcPr>
          <w:p w:rsidR="004D15A9" w:rsidRPr="009E60AF" w:rsidRDefault="004607F6"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r>
      <w:tr w:rsidR="004607F6" w:rsidRPr="00412B3B" w:rsidTr="004607F6">
        <w:tc>
          <w:tcPr>
            <w:tcW w:w="1604" w:type="pct"/>
            <w:gridSpan w:val="4"/>
            <w:tcBorders>
              <w:top w:val="outset" w:sz="6" w:space="0" w:color="414142"/>
              <w:left w:val="outset" w:sz="6" w:space="0" w:color="414142"/>
              <w:bottom w:val="outset" w:sz="6" w:space="0" w:color="414142"/>
              <w:right w:val="outset" w:sz="6" w:space="0" w:color="414142"/>
            </w:tcBorders>
            <w:hideMark/>
          </w:tcPr>
          <w:p w:rsidR="004607F6" w:rsidRPr="009E60AF" w:rsidRDefault="004607F6" w:rsidP="00DA596D">
            <w:pPr>
              <w:spacing w:after="0" w:line="240" w:lineRule="auto"/>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2.1. valsts pamatbudžets</w:t>
            </w:r>
          </w:p>
        </w:tc>
        <w:tc>
          <w:tcPr>
            <w:tcW w:w="611" w:type="pct"/>
            <w:gridSpan w:val="4"/>
            <w:tcBorders>
              <w:top w:val="outset" w:sz="6" w:space="0" w:color="414142"/>
              <w:left w:val="outset" w:sz="6" w:space="0" w:color="414142"/>
              <w:bottom w:val="outset" w:sz="6" w:space="0" w:color="414142"/>
              <w:right w:val="outset" w:sz="6" w:space="0" w:color="414142"/>
            </w:tcBorders>
            <w:hideMark/>
          </w:tcPr>
          <w:p w:rsidR="004607F6" w:rsidRPr="009E60AF" w:rsidRDefault="004607F6"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c>
          <w:tcPr>
            <w:tcW w:w="671" w:type="pct"/>
            <w:gridSpan w:val="2"/>
            <w:tcBorders>
              <w:top w:val="outset" w:sz="6" w:space="0" w:color="414142"/>
              <w:left w:val="outset" w:sz="6" w:space="0" w:color="414142"/>
              <w:bottom w:val="outset" w:sz="6" w:space="0" w:color="414142"/>
              <w:right w:val="outset" w:sz="6" w:space="0" w:color="414142"/>
            </w:tcBorders>
            <w:hideMark/>
          </w:tcPr>
          <w:p w:rsidR="004607F6" w:rsidRPr="009E60AF" w:rsidRDefault="00412B3B"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c>
          <w:tcPr>
            <w:tcW w:w="703" w:type="pct"/>
            <w:gridSpan w:val="2"/>
            <w:tcBorders>
              <w:top w:val="outset" w:sz="6" w:space="0" w:color="414142"/>
              <w:left w:val="outset" w:sz="6" w:space="0" w:color="414142"/>
              <w:bottom w:val="outset" w:sz="6" w:space="0" w:color="414142"/>
              <w:right w:val="outset" w:sz="6" w:space="0" w:color="414142"/>
            </w:tcBorders>
            <w:hideMark/>
          </w:tcPr>
          <w:p w:rsidR="004607F6" w:rsidRPr="009E60AF" w:rsidRDefault="004607F6"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hideMark/>
          </w:tcPr>
          <w:p w:rsidR="004607F6" w:rsidRPr="009E60AF" w:rsidRDefault="004607F6"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r>
      <w:tr w:rsidR="004607F6" w:rsidRPr="00412B3B" w:rsidTr="004607F6">
        <w:tc>
          <w:tcPr>
            <w:tcW w:w="1604" w:type="pct"/>
            <w:gridSpan w:val="4"/>
            <w:tcBorders>
              <w:top w:val="outset" w:sz="6" w:space="0" w:color="414142"/>
              <w:left w:val="outset" w:sz="6" w:space="0" w:color="414142"/>
              <w:bottom w:val="outset" w:sz="6" w:space="0" w:color="414142"/>
              <w:right w:val="outset" w:sz="6" w:space="0" w:color="414142"/>
            </w:tcBorders>
            <w:hideMark/>
          </w:tcPr>
          <w:p w:rsidR="004607F6" w:rsidRPr="00412B3B" w:rsidRDefault="004607F6" w:rsidP="00DA596D">
            <w:pPr>
              <w:spacing w:after="0" w:line="240" w:lineRule="auto"/>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2.2. valsts speciālais budžets</w:t>
            </w:r>
          </w:p>
        </w:tc>
        <w:tc>
          <w:tcPr>
            <w:tcW w:w="611" w:type="pct"/>
            <w:gridSpan w:val="4"/>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671" w:type="pct"/>
            <w:gridSpan w:val="2"/>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3" w:type="pct"/>
            <w:gridSpan w:val="2"/>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r>
      <w:tr w:rsidR="004607F6" w:rsidRPr="00412B3B" w:rsidTr="004607F6">
        <w:tc>
          <w:tcPr>
            <w:tcW w:w="1604" w:type="pct"/>
            <w:gridSpan w:val="4"/>
            <w:tcBorders>
              <w:top w:val="outset" w:sz="6" w:space="0" w:color="414142"/>
              <w:left w:val="outset" w:sz="6" w:space="0" w:color="414142"/>
              <w:bottom w:val="outset" w:sz="6" w:space="0" w:color="414142"/>
              <w:right w:val="outset" w:sz="6" w:space="0" w:color="414142"/>
            </w:tcBorders>
            <w:hideMark/>
          </w:tcPr>
          <w:p w:rsidR="004607F6" w:rsidRPr="00412B3B" w:rsidRDefault="004607F6" w:rsidP="00DA596D">
            <w:pPr>
              <w:spacing w:after="0" w:line="240" w:lineRule="auto"/>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2.3. pašvaldību budžets</w:t>
            </w:r>
          </w:p>
        </w:tc>
        <w:tc>
          <w:tcPr>
            <w:tcW w:w="611" w:type="pct"/>
            <w:gridSpan w:val="4"/>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671" w:type="pct"/>
            <w:gridSpan w:val="2"/>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3" w:type="pct"/>
            <w:gridSpan w:val="2"/>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r>
      <w:tr w:rsidR="004607F6" w:rsidRPr="00412B3B" w:rsidTr="004607F6">
        <w:tc>
          <w:tcPr>
            <w:tcW w:w="1604" w:type="pct"/>
            <w:gridSpan w:val="4"/>
            <w:tcBorders>
              <w:top w:val="outset" w:sz="6" w:space="0" w:color="414142"/>
              <w:left w:val="outset" w:sz="6" w:space="0" w:color="414142"/>
              <w:bottom w:val="outset" w:sz="6" w:space="0" w:color="414142"/>
              <w:right w:val="outset" w:sz="6" w:space="0" w:color="414142"/>
            </w:tcBorders>
            <w:hideMark/>
          </w:tcPr>
          <w:p w:rsidR="004607F6" w:rsidRPr="00412B3B" w:rsidRDefault="004607F6" w:rsidP="00DA596D">
            <w:pPr>
              <w:spacing w:after="0" w:line="240" w:lineRule="auto"/>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3. Finansiālā ietekme:</w:t>
            </w:r>
          </w:p>
        </w:tc>
        <w:tc>
          <w:tcPr>
            <w:tcW w:w="611" w:type="pct"/>
            <w:gridSpan w:val="4"/>
            <w:tcBorders>
              <w:top w:val="outset" w:sz="6" w:space="0" w:color="414142"/>
              <w:left w:val="outset" w:sz="6" w:space="0" w:color="414142"/>
              <w:bottom w:val="outset" w:sz="6" w:space="0" w:color="414142"/>
              <w:right w:val="outset" w:sz="6" w:space="0" w:color="414142"/>
            </w:tcBorders>
            <w:vAlign w:val="center"/>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671" w:type="pct"/>
            <w:gridSpan w:val="2"/>
            <w:tcBorders>
              <w:top w:val="outset" w:sz="6" w:space="0" w:color="414142"/>
              <w:left w:val="outset" w:sz="6" w:space="0" w:color="414142"/>
              <w:bottom w:val="outset" w:sz="6" w:space="0" w:color="414142"/>
              <w:right w:val="outset" w:sz="6" w:space="0" w:color="414142"/>
            </w:tcBorders>
            <w:hideMark/>
          </w:tcPr>
          <w:p w:rsidR="004607F6" w:rsidRPr="00412B3B" w:rsidRDefault="009E60AF" w:rsidP="004607F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3" w:type="pct"/>
            <w:gridSpan w:val="2"/>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r>
      <w:tr w:rsidR="004607F6" w:rsidRPr="00412B3B" w:rsidTr="004607F6">
        <w:tc>
          <w:tcPr>
            <w:tcW w:w="1604" w:type="pct"/>
            <w:gridSpan w:val="4"/>
            <w:tcBorders>
              <w:top w:val="outset" w:sz="6" w:space="0" w:color="414142"/>
              <w:left w:val="outset" w:sz="6" w:space="0" w:color="414142"/>
              <w:bottom w:val="outset" w:sz="6" w:space="0" w:color="414142"/>
              <w:right w:val="outset" w:sz="6" w:space="0" w:color="414142"/>
            </w:tcBorders>
            <w:hideMark/>
          </w:tcPr>
          <w:p w:rsidR="004607F6" w:rsidRPr="00412B3B" w:rsidRDefault="004607F6" w:rsidP="00DA596D">
            <w:pPr>
              <w:spacing w:after="0" w:line="240" w:lineRule="auto"/>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3.1. valsts pamatbudžets</w:t>
            </w:r>
          </w:p>
        </w:tc>
        <w:tc>
          <w:tcPr>
            <w:tcW w:w="611" w:type="pct"/>
            <w:gridSpan w:val="4"/>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671" w:type="pct"/>
            <w:gridSpan w:val="2"/>
            <w:tcBorders>
              <w:top w:val="outset" w:sz="6" w:space="0" w:color="414142"/>
              <w:left w:val="outset" w:sz="6" w:space="0" w:color="414142"/>
              <w:bottom w:val="outset" w:sz="6" w:space="0" w:color="414142"/>
              <w:right w:val="outset" w:sz="6" w:space="0" w:color="414142"/>
            </w:tcBorders>
            <w:hideMark/>
          </w:tcPr>
          <w:p w:rsidR="004607F6" w:rsidRPr="00412B3B" w:rsidRDefault="00412B3B"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3" w:type="pct"/>
            <w:gridSpan w:val="2"/>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r>
      <w:tr w:rsidR="004607F6" w:rsidRPr="00412B3B" w:rsidTr="004607F6">
        <w:tc>
          <w:tcPr>
            <w:tcW w:w="1604" w:type="pct"/>
            <w:gridSpan w:val="4"/>
            <w:tcBorders>
              <w:top w:val="outset" w:sz="6" w:space="0" w:color="414142"/>
              <w:left w:val="outset" w:sz="6" w:space="0" w:color="414142"/>
              <w:bottom w:val="outset" w:sz="6" w:space="0" w:color="414142"/>
              <w:right w:val="outset" w:sz="6" w:space="0" w:color="414142"/>
            </w:tcBorders>
            <w:hideMark/>
          </w:tcPr>
          <w:p w:rsidR="004607F6" w:rsidRPr="00412B3B" w:rsidRDefault="004607F6" w:rsidP="00DA596D">
            <w:pPr>
              <w:spacing w:after="0" w:line="240" w:lineRule="auto"/>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3.2. speciālais budžets</w:t>
            </w:r>
          </w:p>
        </w:tc>
        <w:tc>
          <w:tcPr>
            <w:tcW w:w="611" w:type="pct"/>
            <w:gridSpan w:val="4"/>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671" w:type="pct"/>
            <w:gridSpan w:val="2"/>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3" w:type="pct"/>
            <w:gridSpan w:val="2"/>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r>
      <w:tr w:rsidR="004607F6" w:rsidRPr="00412B3B" w:rsidTr="004607F6">
        <w:tc>
          <w:tcPr>
            <w:tcW w:w="1604" w:type="pct"/>
            <w:gridSpan w:val="4"/>
            <w:tcBorders>
              <w:top w:val="outset" w:sz="6" w:space="0" w:color="414142"/>
              <w:left w:val="outset" w:sz="6" w:space="0" w:color="414142"/>
              <w:bottom w:val="outset" w:sz="6" w:space="0" w:color="414142"/>
              <w:right w:val="outset" w:sz="6" w:space="0" w:color="414142"/>
            </w:tcBorders>
            <w:hideMark/>
          </w:tcPr>
          <w:p w:rsidR="004607F6" w:rsidRPr="00412B3B" w:rsidRDefault="004607F6" w:rsidP="00DA596D">
            <w:pPr>
              <w:spacing w:after="0" w:line="240" w:lineRule="auto"/>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3.3. pašvaldību budžets</w:t>
            </w:r>
          </w:p>
        </w:tc>
        <w:tc>
          <w:tcPr>
            <w:tcW w:w="611" w:type="pct"/>
            <w:gridSpan w:val="4"/>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671" w:type="pct"/>
            <w:gridSpan w:val="2"/>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3" w:type="pct"/>
            <w:gridSpan w:val="2"/>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r>
      <w:tr w:rsidR="004607F6" w:rsidRPr="00412B3B" w:rsidTr="004607F6">
        <w:tc>
          <w:tcPr>
            <w:tcW w:w="1604" w:type="pct"/>
            <w:gridSpan w:val="4"/>
            <w:vMerge w:val="restart"/>
            <w:tcBorders>
              <w:top w:val="outset" w:sz="6" w:space="0" w:color="414142"/>
              <w:left w:val="outset" w:sz="6" w:space="0" w:color="414142"/>
              <w:bottom w:val="outset" w:sz="6" w:space="0" w:color="414142"/>
              <w:right w:val="outset" w:sz="6" w:space="0" w:color="414142"/>
            </w:tcBorders>
            <w:hideMark/>
          </w:tcPr>
          <w:p w:rsidR="004607F6" w:rsidRPr="00412B3B" w:rsidRDefault="004607F6" w:rsidP="00DA596D">
            <w:pPr>
              <w:spacing w:after="0" w:line="240" w:lineRule="auto"/>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11" w:type="pct"/>
            <w:gridSpan w:val="4"/>
            <w:vMerge w:val="restar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ind w:firstLine="300"/>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X</w:t>
            </w:r>
          </w:p>
        </w:tc>
        <w:tc>
          <w:tcPr>
            <w:tcW w:w="671" w:type="pct"/>
            <w:gridSpan w:val="2"/>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3" w:type="pct"/>
            <w:gridSpan w:val="2"/>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r>
      <w:tr w:rsidR="004607F6" w:rsidRPr="00412B3B" w:rsidTr="004607F6">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4607F6" w:rsidRPr="00412B3B" w:rsidRDefault="004607F6" w:rsidP="00DA596D">
            <w:pPr>
              <w:spacing w:after="0" w:line="240" w:lineRule="auto"/>
              <w:rPr>
                <w:rFonts w:ascii="Times New Roman" w:eastAsia="Times New Roman" w:hAnsi="Times New Roman" w:cs="Times New Roman"/>
                <w:sz w:val="24"/>
                <w:szCs w:val="24"/>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p>
        </w:tc>
        <w:tc>
          <w:tcPr>
            <w:tcW w:w="671" w:type="pct"/>
            <w:gridSpan w:val="2"/>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3" w:type="pct"/>
            <w:gridSpan w:val="2"/>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r>
      <w:tr w:rsidR="004607F6" w:rsidRPr="00412B3B" w:rsidTr="004607F6">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4607F6" w:rsidRPr="00412B3B" w:rsidRDefault="004607F6" w:rsidP="00DA596D">
            <w:pPr>
              <w:spacing w:after="0" w:line="240" w:lineRule="auto"/>
              <w:rPr>
                <w:rFonts w:ascii="Times New Roman" w:eastAsia="Times New Roman" w:hAnsi="Times New Roman" w:cs="Times New Roman"/>
                <w:sz w:val="24"/>
                <w:szCs w:val="24"/>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p>
        </w:tc>
        <w:tc>
          <w:tcPr>
            <w:tcW w:w="671" w:type="pct"/>
            <w:gridSpan w:val="2"/>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3" w:type="pct"/>
            <w:gridSpan w:val="2"/>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r>
      <w:tr w:rsidR="004607F6" w:rsidRPr="009E60AF" w:rsidTr="004607F6">
        <w:tc>
          <w:tcPr>
            <w:tcW w:w="1604" w:type="pct"/>
            <w:gridSpan w:val="4"/>
            <w:tcBorders>
              <w:top w:val="outset" w:sz="6" w:space="0" w:color="414142"/>
              <w:left w:val="outset" w:sz="6" w:space="0" w:color="414142"/>
              <w:bottom w:val="outset" w:sz="6" w:space="0" w:color="414142"/>
              <w:right w:val="outset" w:sz="6" w:space="0" w:color="414142"/>
            </w:tcBorders>
            <w:hideMark/>
          </w:tcPr>
          <w:p w:rsidR="004607F6" w:rsidRPr="009E60AF" w:rsidRDefault="004607F6" w:rsidP="00DA596D">
            <w:pPr>
              <w:spacing w:after="0" w:line="240" w:lineRule="auto"/>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5. Precizēta finansiālā ietekme:</w:t>
            </w:r>
          </w:p>
        </w:tc>
        <w:tc>
          <w:tcPr>
            <w:tcW w:w="611" w:type="pct"/>
            <w:gridSpan w:val="4"/>
            <w:vMerge w:val="restart"/>
            <w:tcBorders>
              <w:top w:val="outset" w:sz="6" w:space="0" w:color="414142"/>
              <w:left w:val="outset" w:sz="6" w:space="0" w:color="414142"/>
              <w:bottom w:val="outset" w:sz="6" w:space="0" w:color="414142"/>
              <w:right w:val="outset" w:sz="6" w:space="0" w:color="414142"/>
            </w:tcBorders>
            <w:hideMark/>
          </w:tcPr>
          <w:p w:rsidR="004607F6" w:rsidRPr="009E60AF" w:rsidRDefault="004607F6" w:rsidP="004607F6">
            <w:pPr>
              <w:spacing w:after="0" w:line="240" w:lineRule="auto"/>
              <w:ind w:firstLine="300"/>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X</w:t>
            </w:r>
          </w:p>
        </w:tc>
        <w:tc>
          <w:tcPr>
            <w:tcW w:w="671" w:type="pct"/>
            <w:gridSpan w:val="2"/>
            <w:tcBorders>
              <w:top w:val="outset" w:sz="6" w:space="0" w:color="414142"/>
              <w:left w:val="outset" w:sz="6" w:space="0" w:color="414142"/>
              <w:bottom w:val="outset" w:sz="6" w:space="0" w:color="414142"/>
              <w:right w:val="outset" w:sz="6" w:space="0" w:color="414142"/>
            </w:tcBorders>
            <w:hideMark/>
          </w:tcPr>
          <w:p w:rsidR="004607F6" w:rsidRPr="009E60AF" w:rsidRDefault="00412B3B"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c>
          <w:tcPr>
            <w:tcW w:w="703" w:type="pct"/>
            <w:gridSpan w:val="2"/>
            <w:tcBorders>
              <w:top w:val="outset" w:sz="6" w:space="0" w:color="414142"/>
              <w:left w:val="outset" w:sz="6" w:space="0" w:color="414142"/>
              <w:bottom w:val="outset" w:sz="6" w:space="0" w:color="414142"/>
              <w:right w:val="outset" w:sz="6" w:space="0" w:color="414142"/>
            </w:tcBorders>
            <w:hideMark/>
          </w:tcPr>
          <w:p w:rsidR="004607F6" w:rsidRPr="009E60AF" w:rsidRDefault="004607F6"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hideMark/>
          </w:tcPr>
          <w:p w:rsidR="004607F6" w:rsidRPr="009E60AF" w:rsidRDefault="004607F6"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hideMark/>
          </w:tcPr>
          <w:p w:rsidR="004607F6" w:rsidRPr="009E60AF" w:rsidRDefault="004607F6"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r>
      <w:tr w:rsidR="004607F6" w:rsidRPr="009E60AF" w:rsidTr="004607F6">
        <w:tc>
          <w:tcPr>
            <w:tcW w:w="1604" w:type="pct"/>
            <w:gridSpan w:val="4"/>
            <w:tcBorders>
              <w:top w:val="outset" w:sz="6" w:space="0" w:color="414142"/>
              <w:left w:val="outset" w:sz="6" w:space="0" w:color="414142"/>
              <w:bottom w:val="outset" w:sz="6" w:space="0" w:color="414142"/>
              <w:right w:val="outset" w:sz="6" w:space="0" w:color="414142"/>
            </w:tcBorders>
            <w:hideMark/>
          </w:tcPr>
          <w:p w:rsidR="004607F6" w:rsidRPr="009E60AF" w:rsidRDefault="004607F6" w:rsidP="00DA596D">
            <w:pPr>
              <w:spacing w:after="0" w:line="240" w:lineRule="auto"/>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5.1. valsts pamatbudžets</w:t>
            </w: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4607F6" w:rsidRPr="009E60AF" w:rsidRDefault="004607F6" w:rsidP="004607F6">
            <w:pPr>
              <w:spacing w:after="0" w:line="240" w:lineRule="auto"/>
              <w:jc w:val="center"/>
              <w:rPr>
                <w:rFonts w:ascii="Times New Roman" w:eastAsia="Times New Roman" w:hAnsi="Times New Roman" w:cs="Times New Roman"/>
                <w:sz w:val="24"/>
                <w:szCs w:val="24"/>
                <w:lang w:eastAsia="lv-LV"/>
              </w:rPr>
            </w:pPr>
          </w:p>
        </w:tc>
        <w:tc>
          <w:tcPr>
            <w:tcW w:w="671" w:type="pct"/>
            <w:gridSpan w:val="2"/>
            <w:tcBorders>
              <w:top w:val="outset" w:sz="6" w:space="0" w:color="414142"/>
              <w:left w:val="outset" w:sz="6" w:space="0" w:color="414142"/>
              <w:bottom w:val="outset" w:sz="6" w:space="0" w:color="414142"/>
              <w:right w:val="outset" w:sz="6" w:space="0" w:color="414142"/>
            </w:tcBorders>
            <w:hideMark/>
          </w:tcPr>
          <w:p w:rsidR="004607F6" w:rsidRPr="009E60AF" w:rsidRDefault="00412B3B"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c>
          <w:tcPr>
            <w:tcW w:w="703" w:type="pct"/>
            <w:gridSpan w:val="2"/>
            <w:tcBorders>
              <w:top w:val="outset" w:sz="6" w:space="0" w:color="414142"/>
              <w:left w:val="outset" w:sz="6" w:space="0" w:color="414142"/>
              <w:bottom w:val="outset" w:sz="6" w:space="0" w:color="414142"/>
              <w:right w:val="outset" w:sz="6" w:space="0" w:color="414142"/>
            </w:tcBorders>
            <w:hideMark/>
          </w:tcPr>
          <w:p w:rsidR="004607F6" w:rsidRPr="009E60AF" w:rsidRDefault="004607F6"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hideMark/>
          </w:tcPr>
          <w:p w:rsidR="004607F6" w:rsidRPr="009E60AF" w:rsidRDefault="004607F6"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hideMark/>
          </w:tcPr>
          <w:p w:rsidR="004607F6" w:rsidRPr="009E60AF" w:rsidRDefault="004607F6"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r>
      <w:tr w:rsidR="004607F6" w:rsidRPr="00A4439F" w:rsidTr="004607F6">
        <w:tc>
          <w:tcPr>
            <w:tcW w:w="1604" w:type="pct"/>
            <w:gridSpan w:val="4"/>
            <w:tcBorders>
              <w:top w:val="outset" w:sz="6" w:space="0" w:color="414142"/>
              <w:left w:val="outset" w:sz="6" w:space="0" w:color="414142"/>
              <w:bottom w:val="outset" w:sz="6" w:space="0" w:color="414142"/>
              <w:right w:val="outset" w:sz="6" w:space="0" w:color="414142"/>
            </w:tcBorders>
            <w:hideMark/>
          </w:tcPr>
          <w:p w:rsidR="004607F6" w:rsidRPr="009E60AF" w:rsidRDefault="004607F6" w:rsidP="00DA596D">
            <w:pPr>
              <w:spacing w:after="0" w:line="240" w:lineRule="auto"/>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5.2. speciālais budžets</w:t>
            </w: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4607F6" w:rsidRPr="009E60AF" w:rsidRDefault="004607F6" w:rsidP="004607F6">
            <w:pPr>
              <w:spacing w:after="0" w:line="240" w:lineRule="auto"/>
              <w:jc w:val="center"/>
              <w:rPr>
                <w:rFonts w:ascii="Times New Roman" w:eastAsia="Times New Roman" w:hAnsi="Times New Roman" w:cs="Times New Roman"/>
                <w:sz w:val="24"/>
                <w:szCs w:val="24"/>
                <w:lang w:eastAsia="lv-LV"/>
              </w:rPr>
            </w:pPr>
          </w:p>
        </w:tc>
        <w:tc>
          <w:tcPr>
            <w:tcW w:w="671" w:type="pct"/>
            <w:gridSpan w:val="2"/>
            <w:tcBorders>
              <w:top w:val="outset" w:sz="6" w:space="0" w:color="414142"/>
              <w:left w:val="outset" w:sz="6" w:space="0" w:color="414142"/>
              <w:bottom w:val="outset" w:sz="6" w:space="0" w:color="414142"/>
              <w:right w:val="outset" w:sz="6" w:space="0" w:color="414142"/>
            </w:tcBorders>
            <w:hideMark/>
          </w:tcPr>
          <w:p w:rsidR="004607F6" w:rsidRPr="009E60AF" w:rsidRDefault="004607F6"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c>
          <w:tcPr>
            <w:tcW w:w="703" w:type="pct"/>
            <w:gridSpan w:val="2"/>
            <w:tcBorders>
              <w:top w:val="outset" w:sz="6" w:space="0" w:color="414142"/>
              <w:left w:val="outset" w:sz="6" w:space="0" w:color="414142"/>
              <w:bottom w:val="outset" w:sz="6" w:space="0" w:color="414142"/>
              <w:right w:val="outset" w:sz="6" w:space="0" w:color="414142"/>
            </w:tcBorders>
            <w:hideMark/>
          </w:tcPr>
          <w:p w:rsidR="004607F6" w:rsidRPr="009E60AF" w:rsidRDefault="004607F6"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hideMark/>
          </w:tcPr>
          <w:p w:rsidR="004607F6" w:rsidRPr="009E60AF" w:rsidRDefault="004607F6"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0</w:t>
            </w:r>
          </w:p>
        </w:tc>
      </w:tr>
      <w:tr w:rsidR="004607F6" w:rsidRPr="00A4439F" w:rsidTr="004607F6">
        <w:tc>
          <w:tcPr>
            <w:tcW w:w="1604" w:type="pct"/>
            <w:gridSpan w:val="4"/>
            <w:tcBorders>
              <w:top w:val="outset" w:sz="6" w:space="0" w:color="414142"/>
              <w:left w:val="outset" w:sz="6" w:space="0" w:color="414142"/>
              <w:bottom w:val="outset" w:sz="6" w:space="0" w:color="414142"/>
              <w:right w:val="outset" w:sz="6" w:space="0" w:color="414142"/>
            </w:tcBorders>
            <w:hideMark/>
          </w:tcPr>
          <w:p w:rsidR="004607F6" w:rsidRPr="00A4439F" w:rsidRDefault="004607F6" w:rsidP="00DA596D">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5.3. pašvaldību budžets</w:t>
            </w: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p>
        </w:tc>
        <w:tc>
          <w:tcPr>
            <w:tcW w:w="671" w:type="pct"/>
            <w:gridSpan w:val="2"/>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3" w:type="pct"/>
            <w:gridSpan w:val="2"/>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6"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c>
          <w:tcPr>
            <w:tcW w:w="705" w:type="pct"/>
            <w:tcBorders>
              <w:top w:val="outset" w:sz="6" w:space="0" w:color="414142"/>
              <w:left w:val="outset" w:sz="6" w:space="0" w:color="414142"/>
              <w:bottom w:val="outset" w:sz="6" w:space="0" w:color="414142"/>
              <w:right w:val="outset" w:sz="6" w:space="0" w:color="414142"/>
            </w:tcBorders>
            <w:hideMark/>
          </w:tcPr>
          <w:p w:rsidR="004607F6" w:rsidRPr="00412B3B" w:rsidRDefault="004607F6" w:rsidP="004607F6">
            <w:pPr>
              <w:spacing w:after="0" w:line="240" w:lineRule="auto"/>
              <w:jc w:val="center"/>
              <w:rPr>
                <w:rFonts w:ascii="Times New Roman" w:eastAsia="Times New Roman" w:hAnsi="Times New Roman" w:cs="Times New Roman"/>
                <w:sz w:val="24"/>
                <w:szCs w:val="24"/>
                <w:lang w:eastAsia="lv-LV"/>
              </w:rPr>
            </w:pPr>
            <w:r w:rsidRPr="00412B3B">
              <w:rPr>
                <w:rFonts w:ascii="Times New Roman" w:eastAsia="Times New Roman" w:hAnsi="Times New Roman" w:cs="Times New Roman"/>
                <w:sz w:val="24"/>
                <w:szCs w:val="24"/>
                <w:lang w:eastAsia="lv-LV"/>
              </w:rPr>
              <w:t>0</w:t>
            </w:r>
          </w:p>
        </w:tc>
      </w:tr>
      <w:tr w:rsidR="00A4439F" w:rsidRPr="00A4439F" w:rsidTr="002D1A1C">
        <w:tc>
          <w:tcPr>
            <w:tcW w:w="1604" w:type="pct"/>
            <w:gridSpan w:val="4"/>
            <w:tcBorders>
              <w:top w:val="outset" w:sz="6" w:space="0" w:color="414142"/>
              <w:left w:val="outset" w:sz="6" w:space="0" w:color="414142"/>
              <w:bottom w:val="outset" w:sz="6" w:space="0" w:color="414142"/>
              <w:right w:val="outset" w:sz="6" w:space="0" w:color="414142"/>
            </w:tcBorders>
            <w:hideMark/>
          </w:tcPr>
          <w:p w:rsidR="004D15A9" w:rsidRPr="00A4439F" w:rsidRDefault="004D15A9" w:rsidP="00DA596D">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96" w:type="pct"/>
            <w:gridSpan w:val="10"/>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A4439F" w:rsidRDefault="004D15A9" w:rsidP="00DA596D">
            <w:pPr>
              <w:spacing w:after="0" w:line="240" w:lineRule="auto"/>
              <w:rPr>
                <w:rFonts w:ascii="Times New Roman" w:eastAsia="Times New Roman" w:hAnsi="Times New Roman" w:cs="Times New Roman"/>
                <w:sz w:val="24"/>
                <w:szCs w:val="24"/>
                <w:lang w:eastAsia="lv-LV"/>
              </w:rPr>
            </w:pPr>
          </w:p>
        </w:tc>
      </w:tr>
      <w:tr w:rsidR="00A4439F" w:rsidRPr="00A4439F" w:rsidTr="002D1A1C">
        <w:tc>
          <w:tcPr>
            <w:tcW w:w="1604" w:type="pct"/>
            <w:gridSpan w:val="4"/>
            <w:tcBorders>
              <w:top w:val="outset" w:sz="6" w:space="0" w:color="414142"/>
              <w:left w:val="outset" w:sz="6" w:space="0" w:color="414142"/>
              <w:bottom w:val="outset" w:sz="6" w:space="0" w:color="414142"/>
              <w:right w:val="outset" w:sz="6" w:space="0" w:color="414142"/>
            </w:tcBorders>
            <w:hideMark/>
          </w:tcPr>
          <w:p w:rsidR="004D15A9" w:rsidRPr="00A4439F" w:rsidRDefault="004D15A9" w:rsidP="00DA596D">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6.1. detalizēts ieņēmumu aprēķins</w:t>
            </w:r>
          </w:p>
        </w:tc>
        <w:tc>
          <w:tcPr>
            <w:tcW w:w="0" w:type="auto"/>
            <w:gridSpan w:val="10"/>
            <w:vMerge/>
            <w:tcBorders>
              <w:top w:val="outset" w:sz="6" w:space="0" w:color="414142"/>
              <w:left w:val="outset" w:sz="6" w:space="0" w:color="414142"/>
              <w:bottom w:val="outset" w:sz="6" w:space="0" w:color="414142"/>
              <w:right w:val="outset" w:sz="6" w:space="0" w:color="414142"/>
            </w:tcBorders>
            <w:vAlign w:val="center"/>
            <w:hideMark/>
          </w:tcPr>
          <w:p w:rsidR="004D15A9" w:rsidRPr="00A4439F" w:rsidRDefault="004D15A9" w:rsidP="00DA596D">
            <w:pPr>
              <w:spacing w:after="0" w:line="240" w:lineRule="auto"/>
              <w:rPr>
                <w:rFonts w:ascii="Times New Roman" w:eastAsia="Times New Roman" w:hAnsi="Times New Roman" w:cs="Times New Roman"/>
                <w:sz w:val="24"/>
                <w:szCs w:val="24"/>
                <w:lang w:eastAsia="lv-LV"/>
              </w:rPr>
            </w:pPr>
          </w:p>
        </w:tc>
      </w:tr>
      <w:tr w:rsidR="00A4439F" w:rsidRPr="00A4439F" w:rsidTr="002D1A1C">
        <w:tc>
          <w:tcPr>
            <w:tcW w:w="1604" w:type="pct"/>
            <w:gridSpan w:val="4"/>
            <w:tcBorders>
              <w:top w:val="outset" w:sz="6" w:space="0" w:color="414142"/>
              <w:left w:val="outset" w:sz="6" w:space="0" w:color="414142"/>
              <w:bottom w:val="outset" w:sz="6" w:space="0" w:color="414142"/>
              <w:right w:val="outset" w:sz="6" w:space="0" w:color="414142"/>
            </w:tcBorders>
            <w:hideMark/>
          </w:tcPr>
          <w:p w:rsidR="004D15A9" w:rsidRPr="00A4439F" w:rsidRDefault="004D15A9" w:rsidP="00DA596D">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6.2. detalizēts izdevumu aprēķins</w:t>
            </w:r>
          </w:p>
        </w:tc>
        <w:tc>
          <w:tcPr>
            <w:tcW w:w="0" w:type="auto"/>
            <w:gridSpan w:val="10"/>
            <w:vMerge/>
            <w:tcBorders>
              <w:top w:val="outset" w:sz="6" w:space="0" w:color="414142"/>
              <w:left w:val="outset" w:sz="6" w:space="0" w:color="414142"/>
              <w:bottom w:val="outset" w:sz="6" w:space="0" w:color="414142"/>
              <w:right w:val="outset" w:sz="6" w:space="0" w:color="414142"/>
            </w:tcBorders>
            <w:vAlign w:val="center"/>
            <w:hideMark/>
          </w:tcPr>
          <w:p w:rsidR="004D15A9" w:rsidRPr="00A4439F" w:rsidRDefault="004D15A9" w:rsidP="00DA596D">
            <w:pPr>
              <w:spacing w:after="0" w:line="240" w:lineRule="auto"/>
              <w:rPr>
                <w:rFonts w:ascii="Times New Roman" w:eastAsia="Times New Roman" w:hAnsi="Times New Roman" w:cs="Times New Roman"/>
                <w:sz w:val="24"/>
                <w:szCs w:val="24"/>
                <w:lang w:eastAsia="lv-LV"/>
              </w:rPr>
            </w:pPr>
          </w:p>
        </w:tc>
      </w:tr>
      <w:tr w:rsidR="00B51003" w:rsidRPr="00A4439F" w:rsidTr="002D1A1C">
        <w:trPr>
          <w:trHeight w:val="555"/>
        </w:trPr>
        <w:tc>
          <w:tcPr>
            <w:tcW w:w="1604" w:type="pct"/>
            <w:gridSpan w:val="4"/>
            <w:tcBorders>
              <w:top w:val="outset" w:sz="6" w:space="0" w:color="414142"/>
              <w:left w:val="outset" w:sz="6" w:space="0" w:color="414142"/>
              <w:bottom w:val="outset" w:sz="6" w:space="0" w:color="414142"/>
              <w:right w:val="outset" w:sz="6" w:space="0" w:color="414142"/>
            </w:tcBorders>
            <w:hideMark/>
          </w:tcPr>
          <w:p w:rsidR="004D15A9" w:rsidRPr="009E60AF" w:rsidRDefault="004D15A9" w:rsidP="00DA596D">
            <w:pPr>
              <w:spacing w:after="0" w:line="240" w:lineRule="auto"/>
              <w:rPr>
                <w:rFonts w:ascii="Times New Roman" w:eastAsia="Times New Roman" w:hAnsi="Times New Roman" w:cs="Times New Roman"/>
                <w:sz w:val="24"/>
                <w:szCs w:val="24"/>
                <w:lang w:eastAsia="lv-LV"/>
              </w:rPr>
            </w:pPr>
            <w:r w:rsidRPr="009E60AF">
              <w:rPr>
                <w:rFonts w:ascii="Times New Roman" w:eastAsia="Times New Roman" w:hAnsi="Times New Roman" w:cs="Times New Roman"/>
                <w:sz w:val="24"/>
                <w:szCs w:val="24"/>
                <w:lang w:eastAsia="lv-LV"/>
              </w:rPr>
              <w:t>7. Cita informācija</w:t>
            </w:r>
          </w:p>
        </w:tc>
        <w:tc>
          <w:tcPr>
            <w:tcW w:w="3396" w:type="pct"/>
            <w:gridSpan w:val="10"/>
            <w:tcBorders>
              <w:top w:val="outset" w:sz="6" w:space="0" w:color="414142"/>
              <w:left w:val="outset" w:sz="6" w:space="0" w:color="414142"/>
              <w:bottom w:val="outset" w:sz="6" w:space="0" w:color="414142"/>
              <w:right w:val="outset" w:sz="6" w:space="0" w:color="414142"/>
            </w:tcBorders>
            <w:hideMark/>
          </w:tcPr>
          <w:p w:rsidR="004D15A9" w:rsidRPr="00A4439F" w:rsidRDefault="00B72AB2" w:rsidP="00C36B52">
            <w:pPr>
              <w:spacing w:after="0" w:line="240" w:lineRule="auto"/>
              <w:jc w:val="both"/>
              <w:rPr>
                <w:rFonts w:ascii="Times New Roman" w:eastAsia="Times New Roman" w:hAnsi="Times New Roman" w:cs="Times New Roman"/>
                <w:sz w:val="24"/>
                <w:szCs w:val="24"/>
                <w:lang w:eastAsia="lv-LV"/>
              </w:rPr>
            </w:pPr>
            <w:r w:rsidRPr="009E60AF">
              <w:rPr>
                <w:rFonts w:ascii="Times New Roman" w:hAnsi="Times New Roman" w:cs="Times New Roman"/>
                <w:sz w:val="24"/>
                <w:szCs w:val="24"/>
              </w:rPr>
              <w:t>Atbilstoši Ministru kabineta 2009. gada 27. oktobra noteikumu Nr. 1250 “Noteikumi par valsts nodevu par īpašuma tiesību un ķīlas tiesību nostiprināšanu zemesgrāmatā” 5.4. apakšpunktā noteiktajam, sabiedrībai ar ierobežotu atbildību „Olimpiskais sporta centrs” valsts nodeva par īpašuma tiesību nostiprināšanu zemesgrāmatā sakarā ar nekustamā īpašuma ieguldīšanu kapitālsabiedrības pamatkapitālā maksājama 157</w:t>
            </w:r>
            <w:r w:rsidR="00CB47E8" w:rsidRPr="009E60AF">
              <w:rPr>
                <w:rFonts w:ascii="Times New Roman" w:hAnsi="Times New Roman" w:cs="Times New Roman"/>
                <w:sz w:val="24"/>
                <w:szCs w:val="24"/>
              </w:rPr>
              <w:t xml:space="preserve"> </w:t>
            </w:r>
            <w:r w:rsidRPr="009E60AF">
              <w:rPr>
                <w:rFonts w:ascii="Times New Roman" w:hAnsi="Times New Roman" w:cs="Times New Roman"/>
                <w:sz w:val="24"/>
                <w:szCs w:val="24"/>
              </w:rPr>
              <w:t xml:space="preserve">000 </w:t>
            </w:r>
            <w:r w:rsidR="00CB47E8" w:rsidRPr="009E60AF">
              <w:rPr>
                <w:rFonts w:ascii="Times New Roman" w:hAnsi="Times New Roman" w:cs="Times New Roman"/>
                <w:i/>
                <w:sz w:val="24"/>
                <w:szCs w:val="24"/>
              </w:rPr>
              <w:t>euro</w:t>
            </w:r>
            <w:r w:rsidR="00CB47E8" w:rsidRPr="009E60AF">
              <w:rPr>
                <w:rFonts w:ascii="Times New Roman" w:hAnsi="Times New Roman" w:cs="Times New Roman"/>
                <w:sz w:val="24"/>
                <w:szCs w:val="24"/>
              </w:rPr>
              <w:t xml:space="preserve"> </w:t>
            </w:r>
            <w:r w:rsidRPr="009E60AF">
              <w:rPr>
                <w:rFonts w:ascii="Times New Roman" w:hAnsi="Times New Roman" w:cs="Times New Roman"/>
                <w:sz w:val="24"/>
                <w:szCs w:val="24"/>
              </w:rPr>
              <w:t>apmērā.</w:t>
            </w:r>
            <w:r w:rsidR="00412B3B" w:rsidRPr="009E60AF">
              <w:rPr>
                <w:rFonts w:ascii="Times New Roman" w:hAnsi="Times New Roman" w:cs="Times New Roman"/>
                <w:sz w:val="24"/>
                <w:szCs w:val="24"/>
              </w:rPr>
              <w:t xml:space="preserve"> Līdz ar to noteikumu projektam ir negatīva ietekme</w:t>
            </w:r>
            <w:r w:rsidR="00CB47E8" w:rsidRPr="009E60AF">
              <w:rPr>
                <w:rFonts w:ascii="Times New Roman" w:hAnsi="Times New Roman" w:cs="Times New Roman"/>
                <w:sz w:val="24"/>
                <w:szCs w:val="24"/>
              </w:rPr>
              <w:t xml:space="preserve"> uz valsts pamatbudžeta ieņēmumiem</w:t>
            </w:r>
            <w:r w:rsidR="00412B3B" w:rsidRPr="009E60AF">
              <w:rPr>
                <w:rFonts w:ascii="Times New Roman" w:hAnsi="Times New Roman" w:cs="Times New Roman"/>
                <w:sz w:val="24"/>
                <w:szCs w:val="24"/>
              </w:rPr>
              <w:t>,</w:t>
            </w:r>
            <w:r w:rsidR="00CB47E8" w:rsidRPr="009E60AF">
              <w:rPr>
                <w:rFonts w:ascii="Times New Roman" w:hAnsi="Times New Roman" w:cs="Times New Roman"/>
                <w:sz w:val="24"/>
                <w:szCs w:val="24"/>
              </w:rPr>
              <w:t xml:space="preserve"> jo ne</w:t>
            </w:r>
            <w:r w:rsidR="00412B3B" w:rsidRPr="009E60AF">
              <w:rPr>
                <w:rFonts w:ascii="Times New Roman" w:hAnsi="Times New Roman" w:cs="Times New Roman"/>
                <w:sz w:val="24"/>
                <w:szCs w:val="24"/>
              </w:rPr>
              <w:t xml:space="preserve">tiks iekasēta </w:t>
            </w:r>
            <w:r w:rsidR="00CB47E8" w:rsidRPr="009E60AF">
              <w:rPr>
                <w:rFonts w:ascii="Times New Roman" w:hAnsi="Times New Roman" w:cs="Times New Roman"/>
                <w:sz w:val="24"/>
                <w:szCs w:val="24"/>
              </w:rPr>
              <w:t xml:space="preserve">valsts nodeva </w:t>
            </w:r>
            <w:r w:rsidR="00412B3B" w:rsidRPr="009E60AF">
              <w:rPr>
                <w:rFonts w:ascii="Times New Roman" w:hAnsi="Times New Roman" w:cs="Times New Roman"/>
                <w:sz w:val="24"/>
                <w:szCs w:val="24"/>
              </w:rPr>
              <w:t xml:space="preserve">157 000 </w:t>
            </w:r>
            <w:r w:rsidR="00412B3B" w:rsidRPr="009E60AF">
              <w:rPr>
                <w:rFonts w:ascii="Times New Roman" w:hAnsi="Times New Roman" w:cs="Times New Roman"/>
                <w:i/>
                <w:sz w:val="24"/>
                <w:szCs w:val="24"/>
              </w:rPr>
              <w:t>euro</w:t>
            </w:r>
            <w:r w:rsidR="00412B3B" w:rsidRPr="009E60AF">
              <w:rPr>
                <w:rFonts w:ascii="Times New Roman" w:hAnsi="Times New Roman" w:cs="Times New Roman"/>
                <w:sz w:val="24"/>
                <w:szCs w:val="24"/>
              </w:rPr>
              <w:t xml:space="preserve"> </w:t>
            </w:r>
            <w:r w:rsidR="00CB47E8" w:rsidRPr="009E60AF">
              <w:rPr>
                <w:rFonts w:ascii="Times New Roman" w:hAnsi="Times New Roman" w:cs="Times New Roman"/>
                <w:sz w:val="24"/>
                <w:szCs w:val="24"/>
              </w:rPr>
              <w:t>apmērā</w:t>
            </w:r>
            <w:r w:rsidR="00412B3B" w:rsidRPr="009E60AF">
              <w:rPr>
                <w:rFonts w:ascii="Times New Roman" w:hAnsi="Times New Roman" w:cs="Times New Roman"/>
                <w:sz w:val="24"/>
                <w:szCs w:val="24"/>
              </w:rPr>
              <w:t xml:space="preserve">. </w:t>
            </w:r>
            <w:r w:rsidRPr="009E60AF">
              <w:rPr>
                <w:rFonts w:ascii="Times New Roman" w:eastAsia="Times New Roman" w:hAnsi="Times New Roman" w:cs="Times New Roman"/>
                <w:sz w:val="24"/>
                <w:szCs w:val="24"/>
                <w:lang w:eastAsia="lv-LV"/>
              </w:rPr>
              <w:t xml:space="preserve"> </w:t>
            </w:r>
            <w:r w:rsidR="00A550CF" w:rsidRPr="009E60AF">
              <w:rPr>
                <w:rFonts w:ascii="Times New Roman" w:eastAsia="Times New Roman" w:hAnsi="Times New Roman" w:cs="Times New Roman"/>
                <w:sz w:val="24"/>
                <w:szCs w:val="24"/>
                <w:lang w:eastAsia="lv-LV"/>
              </w:rPr>
              <w:t xml:space="preserve">Saskaņā ar </w:t>
            </w:r>
            <w:r w:rsidR="00A550CF" w:rsidRPr="009E60AF">
              <w:rPr>
                <w:rFonts w:ascii="Times New Roman" w:hAnsi="Times New Roman" w:cs="Times New Roman"/>
                <w:sz w:val="24"/>
                <w:szCs w:val="24"/>
              </w:rPr>
              <w:t xml:space="preserve">Finanšu ministrijas </w:t>
            </w:r>
            <w:r w:rsidR="00C36B52" w:rsidRPr="009E60AF">
              <w:rPr>
                <w:rFonts w:ascii="Times New Roman" w:hAnsi="Times New Roman" w:cs="Times New Roman"/>
                <w:sz w:val="24"/>
                <w:szCs w:val="24"/>
              </w:rPr>
              <w:t>sagatavoto</w:t>
            </w:r>
            <w:r w:rsidR="00A550CF" w:rsidRPr="009E60AF">
              <w:rPr>
                <w:rFonts w:ascii="Times New Roman" w:hAnsi="Times New Roman" w:cs="Times New Roman"/>
                <w:sz w:val="24"/>
                <w:szCs w:val="24"/>
              </w:rPr>
              <w:t xml:space="preserve"> </w:t>
            </w:r>
            <w:r w:rsidR="00C36B52" w:rsidRPr="009E60AF">
              <w:rPr>
                <w:rFonts w:ascii="Times New Roman" w:hAnsi="Times New Roman" w:cs="Times New Roman"/>
                <w:sz w:val="24"/>
                <w:szCs w:val="24"/>
              </w:rPr>
              <w:t xml:space="preserve">indikatīvo </w:t>
            </w:r>
            <w:r w:rsidR="00A550CF" w:rsidRPr="009E60AF">
              <w:rPr>
                <w:rFonts w:ascii="Times New Roman" w:hAnsi="Times New Roman" w:cs="Times New Roman"/>
                <w:sz w:val="24"/>
                <w:szCs w:val="24"/>
              </w:rPr>
              <w:t>2015.gada prognoz</w:t>
            </w:r>
            <w:r w:rsidR="00C36B52" w:rsidRPr="009E60AF">
              <w:rPr>
                <w:rFonts w:ascii="Times New Roman" w:hAnsi="Times New Roman" w:cs="Times New Roman"/>
                <w:sz w:val="24"/>
                <w:szCs w:val="24"/>
              </w:rPr>
              <w:t>i</w:t>
            </w:r>
            <w:r w:rsidR="00A550CF" w:rsidRPr="009E60AF">
              <w:rPr>
                <w:rFonts w:ascii="Times New Roman" w:hAnsi="Times New Roman" w:cs="Times New Roman"/>
                <w:sz w:val="24"/>
                <w:szCs w:val="24"/>
              </w:rPr>
              <w:t xml:space="preserve"> valsts nodevas par īpašuma tiesību nostiprināšanu zemesgrāmatā, kas tiks iekasēta no juridiskām personām, ieņēmumi 2015.gadā </w:t>
            </w:r>
            <w:r w:rsidR="00CB47E8" w:rsidRPr="009E60AF">
              <w:rPr>
                <w:rFonts w:ascii="Times New Roman" w:hAnsi="Times New Roman" w:cs="Times New Roman"/>
                <w:sz w:val="24"/>
                <w:szCs w:val="24"/>
              </w:rPr>
              <w:t xml:space="preserve">prognozēti </w:t>
            </w:r>
            <w:r w:rsidR="00A550CF" w:rsidRPr="009E60AF">
              <w:rPr>
                <w:rFonts w:ascii="Times New Roman" w:hAnsi="Times New Roman" w:cs="Times New Roman"/>
                <w:sz w:val="24"/>
                <w:szCs w:val="24"/>
              </w:rPr>
              <w:t>21 133 154 euro apmērā.</w:t>
            </w:r>
            <w:r w:rsidR="00A550CF" w:rsidRPr="009E60AF">
              <w:rPr>
                <w:szCs w:val="24"/>
              </w:rPr>
              <w:t xml:space="preserve"> </w:t>
            </w:r>
            <w:r w:rsidR="009E60AF" w:rsidRPr="009E60AF">
              <w:rPr>
                <w:rFonts w:ascii="Times New Roman" w:hAnsi="Times New Roman" w:cs="Times New Roman"/>
                <w:sz w:val="24"/>
                <w:szCs w:val="24"/>
              </w:rPr>
              <w:t>Saskaņā ar Finanšu ministrijas 2014.gada 30.oktorba vēstulē Nr.9-01/6143 norādīto, valsts nodeva par īpašuma tiesību nostiprināšanu zemesgrāmatā atsevišķi netiek izdalīti ne gadskārtējā valsts budžeta likumā, ne vidēja termiņa budžeta ietvara likumā. Ieņēmumi valsts nodevas par īpašuma tiesību nostiprināšanu zemesgrāmatā netiek atsevišķi plānoti, bet tiek iekļauti pozīcijā “Valsts nodevas par valsts sniegto nodrošinājumu un juridiskajiem un citiem pakalpojumiem. Līdz ar to anotācijā ir iespējams norādīt tikai pieejamo informāciju – indikatīvo prognozi minētajai nodevai 2015.gadā.”.</w:t>
            </w:r>
          </w:p>
        </w:tc>
      </w:tr>
      <w:tr w:rsidR="00E265D6" w:rsidRPr="00A4439F" w:rsidTr="00E265D6">
        <w:trPr>
          <w:trHeight w:val="555"/>
        </w:trPr>
        <w:tc>
          <w:tcPr>
            <w:tcW w:w="5000" w:type="pct"/>
            <w:gridSpan w:val="14"/>
            <w:tcBorders>
              <w:top w:val="outset" w:sz="6" w:space="0" w:color="414142"/>
              <w:left w:val="outset" w:sz="6" w:space="0" w:color="414142"/>
              <w:bottom w:val="outset" w:sz="6" w:space="0" w:color="414142"/>
              <w:right w:val="outset" w:sz="6" w:space="0" w:color="414142"/>
            </w:tcBorders>
            <w:vAlign w:val="center"/>
          </w:tcPr>
          <w:p w:rsidR="00E265D6" w:rsidRDefault="00E265D6" w:rsidP="00E265D6">
            <w:pPr>
              <w:spacing w:after="0" w:line="240" w:lineRule="auto"/>
              <w:jc w:val="center"/>
              <w:rPr>
                <w:rFonts w:ascii="Times New Roman" w:eastAsia="Times New Roman" w:hAnsi="Times New Roman" w:cs="Times New Roman"/>
                <w:sz w:val="24"/>
                <w:szCs w:val="24"/>
                <w:lang w:eastAsia="lv-LV"/>
              </w:rPr>
            </w:pPr>
            <w:r w:rsidRPr="00893F92">
              <w:rPr>
                <w:rFonts w:ascii="Times New Roman" w:hAnsi="Times New Roman" w:cs="Times New Roman"/>
                <w:b/>
                <w:sz w:val="24"/>
                <w:szCs w:val="24"/>
              </w:rPr>
              <w:t>V. Tiesību akta projekta atbilstība Latvijas Republikas starptautiskajām saistībām</w:t>
            </w:r>
          </w:p>
        </w:tc>
      </w:tr>
      <w:tr w:rsidR="00E265D6" w:rsidRPr="00A4439F" w:rsidTr="004607F6">
        <w:trPr>
          <w:trHeight w:val="555"/>
        </w:trPr>
        <w:tc>
          <w:tcPr>
            <w:tcW w:w="523" w:type="pct"/>
            <w:tcBorders>
              <w:top w:val="outset" w:sz="6" w:space="0" w:color="414142"/>
              <w:left w:val="outset" w:sz="6" w:space="0" w:color="414142"/>
              <w:bottom w:val="outset" w:sz="6" w:space="0" w:color="414142"/>
              <w:right w:val="outset" w:sz="6" w:space="0" w:color="414142"/>
            </w:tcBorders>
          </w:tcPr>
          <w:p w:rsidR="00E265D6" w:rsidRPr="00A4439F" w:rsidRDefault="00E265D6"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81" w:type="pct"/>
            <w:gridSpan w:val="3"/>
            <w:tcBorders>
              <w:top w:val="outset" w:sz="6" w:space="0" w:color="414142"/>
              <w:left w:val="outset" w:sz="6" w:space="0" w:color="414142"/>
              <w:bottom w:val="outset" w:sz="6" w:space="0" w:color="414142"/>
              <w:right w:val="outset" w:sz="6" w:space="0" w:color="414142"/>
            </w:tcBorders>
          </w:tcPr>
          <w:p w:rsidR="00E265D6" w:rsidRDefault="00E265D6" w:rsidP="00E265D6">
            <w:pPr>
              <w:spacing w:after="0" w:line="240" w:lineRule="auto"/>
              <w:rPr>
                <w:rFonts w:ascii="Times New Roman" w:eastAsia="Times New Roman" w:hAnsi="Times New Roman" w:cs="Times New Roman"/>
                <w:sz w:val="24"/>
                <w:szCs w:val="24"/>
                <w:lang w:eastAsia="lv-LV"/>
              </w:rPr>
            </w:pPr>
            <w:r w:rsidRPr="00893F92">
              <w:rPr>
                <w:rFonts w:ascii="Times New Roman" w:hAnsi="Times New Roman" w:cs="Times New Roman"/>
                <w:sz w:val="24"/>
                <w:szCs w:val="24"/>
              </w:rPr>
              <w:t>Saistības pret Eiropas Savienību</w:t>
            </w:r>
          </w:p>
        </w:tc>
        <w:tc>
          <w:tcPr>
            <w:tcW w:w="3396" w:type="pct"/>
            <w:gridSpan w:val="10"/>
            <w:tcBorders>
              <w:top w:val="outset" w:sz="6" w:space="0" w:color="414142"/>
              <w:left w:val="outset" w:sz="6" w:space="0" w:color="414142"/>
              <w:bottom w:val="outset" w:sz="6" w:space="0" w:color="414142"/>
              <w:right w:val="outset" w:sz="6" w:space="0" w:color="414142"/>
            </w:tcBorders>
          </w:tcPr>
          <w:p w:rsidR="00E265D6" w:rsidRPr="00E265D6" w:rsidRDefault="006C5E7B" w:rsidP="006C5E7B">
            <w:pPr>
              <w:spacing w:after="12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N</w:t>
            </w:r>
            <w:r w:rsidR="00E265D6">
              <w:rPr>
                <w:rFonts w:ascii="Times New Roman" w:hAnsi="Times New Roman" w:cs="Times New Roman"/>
                <w:sz w:val="24"/>
                <w:szCs w:val="24"/>
              </w:rPr>
              <w:t xml:space="preserve">oteikumu projekts paredz, ka finanšu atbalsts – atbrīvojums no valsts nodevas par īpašuma tiesību nostiprināšanu zemesgrāmatā samaksas – SOC tiek sniegts saskaņā ar </w:t>
            </w:r>
            <w:r w:rsidR="00E265D6" w:rsidRPr="001B47A6">
              <w:rPr>
                <w:rFonts w:ascii="Times New Roman" w:hAnsi="Times New Roman" w:cs="Times New Roman"/>
                <w:sz w:val="24"/>
                <w:szCs w:val="24"/>
              </w:rPr>
              <w:t xml:space="preserve">Komisijas </w:t>
            </w:r>
            <w:r w:rsidR="00E265D6">
              <w:rPr>
                <w:rFonts w:ascii="Times New Roman" w:hAnsi="Times New Roman" w:cs="Times New Roman"/>
                <w:sz w:val="24"/>
                <w:szCs w:val="24"/>
              </w:rPr>
              <w:t>r</w:t>
            </w:r>
            <w:r w:rsidR="00E265D6" w:rsidRPr="001B47A6">
              <w:rPr>
                <w:rFonts w:ascii="Times New Roman" w:hAnsi="Times New Roman" w:cs="Times New Roman"/>
                <w:sz w:val="24"/>
                <w:szCs w:val="24"/>
              </w:rPr>
              <w:t xml:space="preserve">egulu </w:t>
            </w:r>
            <w:r w:rsidR="00E265D6">
              <w:rPr>
                <w:rFonts w:ascii="Times New Roman" w:hAnsi="Times New Roman" w:cs="Times New Roman"/>
                <w:sz w:val="24"/>
                <w:szCs w:val="24"/>
              </w:rPr>
              <w:t>Nr. 1407/2013.</w:t>
            </w:r>
          </w:p>
        </w:tc>
      </w:tr>
      <w:tr w:rsidR="00E265D6" w:rsidRPr="00A4439F" w:rsidTr="004607F6">
        <w:trPr>
          <w:trHeight w:val="555"/>
        </w:trPr>
        <w:tc>
          <w:tcPr>
            <w:tcW w:w="523" w:type="pct"/>
            <w:tcBorders>
              <w:top w:val="outset" w:sz="6" w:space="0" w:color="414142"/>
              <w:left w:val="outset" w:sz="6" w:space="0" w:color="414142"/>
              <w:bottom w:val="outset" w:sz="6" w:space="0" w:color="414142"/>
              <w:right w:val="outset" w:sz="6" w:space="0" w:color="414142"/>
            </w:tcBorders>
          </w:tcPr>
          <w:p w:rsidR="00E265D6" w:rsidRPr="00A4439F" w:rsidRDefault="00E265D6"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81" w:type="pct"/>
            <w:gridSpan w:val="3"/>
            <w:tcBorders>
              <w:top w:val="outset" w:sz="6" w:space="0" w:color="414142"/>
              <w:left w:val="outset" w:sz="6" w:space="0" w:color="414142"/>
              <w:bottom w:val="outset" w:sz="6" w:space="0" w:color="414142"/>
              <w:right w:val="outset" w:sz="6" w:space="0" w:color="414142"/>
            </w:tcBorders>
          </w:tcPr>
          <w:p w:rsidR="00E265D6" w:rsidRDefault="00E265D6" w:rsidP="00B51003">
            <w:pPr>
              <w:spacing w:after="0" w:line="240" w:lineRule="auto"/>
              <w:rPr>
                <w:rFonts w:ascii="Times New Roman" w:eastAsia="Times New Roman" w:hAnsi="Times New Roman" w:cs="Times New Roman"/>
                <w:sz w:val="24"/>
                <w:szCs w:val="24"/>
                <w:lang w:eastAsia="lv-LV"/>
              </w:rPr>
            </w:pPr>
            <w:r w:rsidRPr="006D4479">
              <w:rPr>
                <w:rFonts w:ascii="Times New Roman" w:hAnsi="Times New Roman" w:cs="Times New Roman"/>
                <w:sz w:val="24"/>
                <w:szCs w:val="24"/>
              </w:rPr>
              <w:t>Citas starptautiskās saistības</w:t>
            </w:r>
          </w:p>
        </w:tc>
        <w:tc>
          <w:tcPr>
            <w:tcW w:w="3396" w:type="pct"/>
            <w:gridSpan w:val="10"/>
            <w:tcBorders>
              <w:top w:val="outset" w:sz="6" w:space="0" w:color="414142"/>
              <w:left w:val="outset" w:sz="6" w:space="0" w:color="414142"/>
              <w:bottom w:val="outset" w:sz="6" w:space="0" w:color="414142"/>
              <w:right w:val="outset" w:sz="6" w:space="0" w:color="414142"/>
            </w:tcBorders>
          </w:tcPr>
          <w:p w:rsidR="00E265D6" w:rsidRDefault="006C5E7B" w:rsidP="00B51003">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N</w:t>
            </w:r>
            <w:r w:rsidR="00E265D6" w:rsidRPr="006D4479">
              <w:rPr>
                <w:rFonts w:ascii="Times New Roman" w:hAnsi="Times New Roman" w:cs="Times New Roman"/>
                <w:sz w:val="24"/>
                <w:szCs w:val="24"/>
              </w:rPr>
              <w:t>oteikumu projekts šo jomu neskar.</w:t>
            </w:r>
          </w:p>
        </w:tc>
      </w:tr>
      <w:tr w:rsidR="00E265D6" w:rsidRPr="00A4439F" w:rsidTr="004607F6">
        <w:trPr>
          <w:trHeight w:val="352"/>
        </w:trPr>
        <w:tc>
          <w:tcPr>
            <w:tcW w:w="523" w:type="pct"/>
            <w:tcBorders>
              <w:top w:val="outset" w:sz="6" w:space="0" w:color="414142"/>
              <w:left w:val="outset" w:sz="6" w:space="0" w:color="414142"/>
              <w:bottom w:val="outset" w:sz="6" w:space="0" w:color="414142"/>
              <w:right w:val="outset" w:sz="6" w:space="0" w:color="414142"/>
            </w:tcBorders>
          </w:tcPr>
          <w:p w:rsidR="00E265D6" w:rsidRPr="00A4439F" w:rsidRDefault="00E265D6"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081" w:type="pct"/>
            <w:gridSpan w:val="3"/>
            <w:tcBorders>
              <w:top w:val="outset" w:sz="6" w:space="0" w:color="414142"/>
              <w:left w:val="outset" w:sz="6" w:space="0" w:color="414142"/>
              <w:bottom w:val="outset" w:sz="6" w:space="0" w:color="414142"/>
              <w:right w:val="outset" w:sz="6" w:space="0" w:color="414142"/>
            </w:tcBorders>
          </w:tcPr>
          <w:p w:rsidR="00E265D6" w:rsidRDefault="00E265D6" w:rsidP="00B51003">
            <w:pPr>
              <w:spacing w:after="0" w:line="240" w:lineRule="auto"/>
              <w:rPr>
                <w:rFonts w:ascii="Times New Roman" w:eastAsia="Times New Roman" w:hAnsi="Times New Roman" w:cs="Times New Roman"/>
                <w:sz w:val="24"/>
                <w:szCs w:val="24"/>
                <w:lang w:eastAsia="lv-LV"/>
              </w:rPr>
            </w:pPr>
            <w:r w:rsidRPr="006D4479">
              <w:rPr>
                <w:rFonts w:ascii="Times New Roman" w:hAnsi="Times New Roman" w:cs="Times New Roman"/>
                <w:sz w:val="24"/>
                <w:szCs w:val="24"/>
              </w:rPr>
              <w:t>Cita informācija</w:t>
            </w:r>
          </w:p>
        </w:tc>
        <w:tc>
          <w:tcPr>
            <w:tcW w:w="3396" w:type="pct"/>
            <w:gridSpan w:val="10"/>
            <w:tcBorders>
              <w:top w:val="outset" w:sz="6" w:space="0" w:color="414142"/>
              <w:left w:val="outset" w:sz="6" w:space="0" w:color="414142"/>
              <w:bottom w:val="outset" w:sz="6" w:space="0" w:color="414142"/>
              <w:right w:val="outset" w:sz="6" w:space="0" w:color="414142"/>
            </w:tcBorders>
          </w:tcPr>
          <w:p w:rsidR="00E265D6" w:rsidRDefault="00E265D6" w:rsidP="00B51003">
            <w:pPr>
              <w:spacing w:after="0" w:line="240" w:lineRule="auto"/>
              <w:rPr>
                <w:rFonts w:ascii="Times New Roman" w:eastAsia="Times New Roman" w:hAnsi="Times New Roman" w:cs="Times New Roman"/>
                <w:sz w:val="24"/>
                <w:szCs w:val="24"/>
                <w:lang w:eastAsia="lv-LV"/>
              </w:rPr>
            </w:pPr>
            <w:r w:rsidRPr="006D4479">
              <w:rPr>
                <w:rFonts w:ascii="Times New Roman" w:hAnsi="Times New Roman" w:cs="Times New Roman"/>
                <w:sz w:val="24"/>
                <w:szCs w:val="24"/>
              </w:rPr>
              <w:t>Nav.</w:t>
            </w:r>
          </w:p>
        </w:tc>
      </w:tr>
      <w:tr w:rsidR="00E265D6" w:rsidRPr="00A4439F" w:rsidTr="00E265D6">
        <w:trPr>
          <w:trHeight w:val="555"/>
        </w:trPr>
        <w:tc>
          <w:tcPr>
            <w:tcW w:w="5000" w:type="pct"/>
            <w:gridSpan w:val="14"/>
            <w:tcBorders>
              <w:top w:val="outset" w:sz="6" w:space="0" w:color="414142"/>
              <w:left w:val="outset" w:sz="6" w:space="0" w:color="414142"/>
              <w:bottom w:val="outset" w:sz="6" w:space="0" w:color="414142"/>
              <w:right w:val="outset" w:sz="6" w:space="0" w:color="414142"/>
            </w:tcBorders>
          </w:tcPr>
          <w:p w:rsidR="00E265D6" w:rsidRPr="00907C4E" w:rsidRDefault="00E265D6" w:rsidP="00E265D6">
            <w:pPr>
              <w:spacing w:after="0" w:line="240" w:lineRule="auto"/>
              <w:rPr>
                <w:rFonts w:ascii="Times New Roman" w:hAnsi="Times New Roman" w:cs="Times New Roman"/>
                <w:b/>
                <w:sz w:val="24"/>
                <w:szCs w:val="24"/>
              </w:rPr>
            </w:pPr>
            <w:r w:rsidRPr="00907C4E">
              <w:rPr>
                <w:rFonts w:ascii="Times New Roman" w:hAnsi="Times New Roman" w:cs="Times New Roman"/>
                <w:b/>
                <w:sz w:val="24"/>
                <w:szCs w:val="24"/>
              </w:rPr>
              <w:t>1.tabula</w:t>
            </w:r>
          </w:p>
          <w:p w:rsidR="00E265D6" w:rsidRDefault="00E265D6" w:rsidP="00E265D6">
            <w:pPr>
              <w:spacing w:after="0" w:line="240" w:lineRule="auto"/>
              <w:rPr>
                <w:rFonts w:ascii="Times New Roman" w:eastAsia="Times New Roman" w:hAnsi="Times New Roman" w:cs="Times New Roman"/>
                <w:sz w:val="24"/>
                <w:szCs w:val="24"/>
                <w:lang w:eastAsia="lv-LV"/>
              </w:rPr>
            </w:pPr>
            <w:r w:rsidRPr="00907C4E">
              <w:rPr>
                <w:rFonts w:ascii="Times New Roman" w:hAnsi="Times New Roman" w:cs="Times New Roman"/>
                <w:b/>
                <w:sz w:val="24"/>
                <w:szCs w:val="24"/>
              </w:rPr>
              <w:t>Tiesību akta projekta atbilstība ES tiesību aktiem</w:t>
            </w:r>
          </w:p>
        </w:tc>
      </w:tr>
      <w:tr w:rsidR="00E265D6" w:rsidRPr="00A4439F" w:rsidTr="002D1A1C">
        <w:trPr>
          <w:trHeight w:val="555"/>
        </w:trPr>
        <w:tc>
          <w:tcPr>
            <w:tcW w:w="900" w:type="pct"/>
            <w:gridSpan w:val="2"/>
            <w:tcBorders>
              <w:top w:val="outset" w:sz="6" w:space="0" w:color="414142"/>
              <w:left w:val="outset" w:sz="6" w:space="0" w:color="414142"/>
              <w:bottom w:val="outset" w:sz="6" w:space="0" w:color="414142"/>
              <w:right w:val="outset" w:sz="6" w:space="0" w:color="414142"/>
            </w:tcBorders>
          </w:tcPr>
          <w:p w:rsidR="00E265D6" w:rsidRPr="00A4439F" w:rsidRDefault="00E265D6" w:rsidP="00DA596D">
            <w:pPr>
              <w:spacing w:after="0" w:line="240" w:lineRule="auto"/>
              <w:rPr>
                <w:rFonts w:ascii="Times New Roman" w:eastAsia="Times New Roman" w:hAnsi="Times New Roman" w:cs="Times New Roman"/>
                <w:sz w:val="24"/>
                <w:szCs w:val="24"/>
                <w:lang w:eastAsia="lv-LV"/>
              </w:rPr>
            </w:pPr>
            <w:r w:rsidRPr="00907C4E">
              <w:rPr>
                <w:rFonts w:ascii="Times New Roman" w:hAnsi="Times New Roman" w:cs="Times New Roman"/>
                <w:sz w:val="24"/>
                <w:szCs w:val="24"/>
              </w:rPr>
              <w:t>Attiecīgā ES tiesību akta datums, numurs un nosaukums</w:t>
            </w:r>
          </w:p>
        </w:tc>
        <w:tc>
          <w:tcPr>
            <w:tcW w:w="4100" w:type="pct"/>
            <w:gridSpan w:val="12"/>
            <w:tcBorders>
              <w:top w:val="outset" w:sz="6" w:space="0" w:color="414142"/>
              <w:left w:val="outset" w:sz="6" w:space="0" w:color="414142"/>
              <w:bottom w:val="outset" w:sz="6" w:space="0" w:color="414142"/>
              <w:right w:val="outset" w:sz="6" w:space="0" w:color="414142"/>
            </w:tcBorders>
          </w:tcPr>
          <w:p w:rsidR="00E265D6" w:rsidRDefault="00E265D6" w:rsidP="00B51003">
            <w:pPr>
              <w:spacing w:after="0" w:line="240" w:lineRule="auto"/>
              <w:rPr>
                <w:rFonts w:ascii="Times New Roman" w:eastAsia="Times New Roman" w:hAnsi="Times New Roman" w:cs="Times New Roman"/>
                <w:sz w:val="24"/>
                <w:szCs w:val="24"/>
                <w:lang w:eastAsia="lv-LV"/>
              </w:rPr>
            </w:pPr>
            <w:r w:rsidRPr="00B81A6C">
              <w:rPr>
                <w:rFonts w:ascii="Times New Roman" w:hAnsi="Times New Roman" w:cs="Times New Roman"/>
                <w:sz w:val="24"/>
                <w:szCs w:val="24"/>
              </w:rPr>
              <w:t>Komisijas regula Nr.1407/2013</w:t>
            </w:r>
            <w:r>
              <w:rPr>
                <w:rFonts w:ascii="Times New Roman" w:hAnsi="Times New Roman" w:cs="Times New Roman"/>
                <w:sz w:val="24"/>
                <w:szCs w:val="24"/>
              </w:rPr>
              <w:t>.</w:t>
            </w:r>
          </w:p>
        </w:tc>
      </w:tr>
      <w:tr w:rsidR="00E265D6" w:rsidRPr="00A4439F" w:rsidTr="004607F6">
        <w:trPr>
          <w:trHeight w:val="272"/>
        </w:trPr>
        <w:tc>
          <w:tcPr>
            <w:tcW w:w="900" w:type="pct"/>
            <w:gridSpan w:val="2"/>
            <w:tcBorders>
              <w:top w:val="outset" w:sz="6" w:space="0" w:color="414142"/>
              <w:left w:val="outset" w:sz="6" w:space="0" w:color="414142"/>
              <w:bottom w:val="outset" w:sz="6" w:space="0" w:color="414142"/>
              <w:right w:val="outset" w:sz="6" w:space="0" w:color="414142"/>
            </w:tcBorders>
            <w:vAlign w:val="center"/>
          </w:tcPr>
          <w:p w:rsidR="00E265D6" w:rsidRPr="00A4439F" w:rsidRDefault="00E265D6" w:rsidP="00DA596D">
            <w:pPr>
              <w:spacing w:after="0" w:line="240" w:lineRule="auto"/>
              <w:rPr>
                <w:rFonts w:ascii="Times New Roman" w:eastAsia="Times New Roman" w:hAnsi="Times New Roman" w:cs="Times New Roman"/>
                <w:sz w:val="24"/>
                <w:szCs w:val="24"/>
                <w:lang w:eastAsia="lv-LV"/>
              </w:rPr>
            </w:pPr>
            <w:r w:rsidRPr="007A012A">
              <w:rPr>
                <w:rFonts w:ascii="Times New Roman" w:hAnsi="Times New Roman" w:cs="Times New Roman"/>
                <w:sz w:val="24"/>
                <w:szCs w:val="24"/>
              </w:rPr>
              <w:t>A</w:t>
            </w:r>
          </w:p>
        </w:tc>
        <w:tc>
          <w:tcPr>
            <w:tcW w:w="1202" w:type="pct"/>
            <w:gridSpan w:val="5"/>
            <w:tcBorders>
              <w:top w:val="outset" w:sz="6" w:space="0" w:color="414142"/>
              <w:left w:val="outset" w:sz="6" w:space="0" w:color="414142"/>
              <w:bottom w:val="outset" w:sz="6" w:space="0" w:color="414142"/>
              <w:right w:val="outset" w:sz="6" w:space="0" w:color="414142"/>
            </w:tcBorders>
            <w:vAlign w:val="center"/>
          </w:tcPr>
          <w:p w:rsidR="00E265D6" w:rsidRDefault="00E265D6" w:rsidP="00B51003">
            <w:pPr>
              <w:spacing w:after="0" w:line="240" w:lineRule="auto"/>
              <w:rPr>
                <w:rFonts w:ascii="Times New Roman" w:eastAsia="Times New Roman" w:hAnsi="Times New Roman" w:cs="Times New Roman"/>
                <w:sz w:val="24"/>
                <w:szCs w:val="24"/>
                <w:lang w:eastAsia="lv-LV"/>
              </w:rPr>
            </w:pPr>
            <w:r w:rsidRPr="007A012A">
              <w:rPr>
                <w:rFonts w:ascii="Times New Roman" w:hAnsi="Times New Roman" w:cs="Times New Roman"/>
                <w:sz w:val="24"/>
                <w:szCs w:val="24"/>
              </w:rPr>
              <w:t>B</w:t>
            </w:r>
          </w:p>
        </w:tc>
        <w:tc>
          <w:tcPr>
            <w:tcW w:w="1293" w:type="pct"/>
            <w:gridSpan w:val="4"/>
            <w:tcBorders>
              <w:top w:val="outset" w:sz="6" w:space="0" w:color="414142"/>
              <w:left w:val="outset" w:sz="6" w:space="0" w:color="414142"/>
              <w:bottom w:val="outset" w:sz="6" w:space="0" w:color="414142"/>
              <w:right w:val="outset" w:sz="6" w:space="0" w:color="414142"/>
            </w:tcBorders>
            <w:vAlign w:val="center"/>
          </w:tcPr>
          <w:p w:rsidR="00E265D6" w:rsidRDefault="00E265D6" w:rsidP="00B51003">
            <w:pPr>
              <w:spacing w:after="0" w:line="240" w:lineRule="auto"/>
              <w:rPr>
                <w:rFonts w:ascii="Times New Roman" w:eastAsia="Times New Roman" w:hAnsi="Times New Roman" w:cs="Times New Roman"/>
                <w:sz w:val="24"/>
                <w:szCs w:val="24"/>
                <w:lang w:eastAsia="lv-LV"/>
              </w:rPr>
            </w:pPr>
            <w:r w:rsidRPr="007A012A">
              <w:rPr>
                <w:rFonts w:ascii="Times New Roman" w:hAnsi="Times New Roman" w:cs="Times New Roman"/>
                <w:sz w:val="24"/>
                <w:szCs w:val="24"/>
              </w:rPr>
              <w:t>C</w:t>
            </w:r>
          </w:p>
        </w:tc>
        <w:tc>
          <w:tcPr>
            <w:tcW w:w="1604" w:type="pct"/>
            <w:gridSpan w:val="3"/>
            <w:tcBorders>
              <w:top w:val="outset" w:sz="6" w:space="0" w:color="414142"/>
              <w:left w:val="outset" w:sz="6" w:space="0" w:color="414142"/>
              <w:bottom w:val="outset" w:sz="6" w:space="0" w:color="414142"/>
              <w:right w:val="outset" w:sz="6" w:space="0" w:color="414142"/>
            </w:tcBorders>
            <w:vAlign w:val="center"/>
          </w:tcPr>
          <w:p w:rsidR="00E265D6" w:rsidRDefault="00E265D6" w:rsidP="00B51003">
            <w:pPr>
              <w:spacing w:after="0" w:line="240" w:lineRule="auto"/>
              <w:rPr>
                <w:rFonts w:ascii="Times New Roman" w:eastAsia="Times New Roman" w:hAnsi="Times New Roman" w:cs="Times New Roman"/>
                <w:sz w:val="24"/>
                <w:szCs w:val="24"/>
                <w:lang w:eastAsia="lv-LV"/>
              </w:rPr>
            </w:pPr>
            <w:r w:rsidRPr="007A012A">
              <w:rPr>
                <w:rFonts w:ascii="Times New Roman" w:hAnsi="Times New Roman" w:cs="Times New Roman"/>
                <w:sz w:val="24"/>
                <w:szCs w:val="24"/>
              </w:rPr>
              <w:t>D</w:t>
            </w:r>
          </w:p>
        </w:tc>
      </w:tr>
      <w:tr w:rsidR="00E265D6" w:rsidRPr="00A4439F" w:rsidTr="004607F6">
        <w:trPr>
          <w:trHeight w:val="555"/>
        </w:trPr>
        <w:tc>
          <w:tcPr>
            <w:tcW w:w="900" w:type="pct"/>
            <w:gridSpan w:val="2"/>
            <w:tcBorders>
              <w:top w:val="outset" w:sz="6" w:space="0" w:color="414142"/>
              <w:left w:val="outset" w:sz="6" w:space="0" w:color="414142"/>
              <w:bottom w:val="outset" w:sz="6" w:space="0" w:color="414142"/>
              <w:right w:val="outset" w:sz="6" w:space="0" w:color="414142"/>
            </w:tcBorders>
          </w:tcPr>
          <w:p w:rsidR="00E265D6" w:rsidRPr="00A4439F" w:rsidRDefault="00E265D6" w:rsidP="00F458DF">
            <w:pPr>
              <w:spacing w:after="0" w:line="240" w:lineRule="auto"/>
              <w:jc w:val="both"/>
              <w:rPr>
                <w:rFonts w:ascii="Times New Roman" w:eastAsia="Times New Roman" w:hAnsi="Times New Roman" w:cs="Times New Roman"/>
                <w:sz w:val="24"/>
                <w:szCs w:val="24"/>
                <w:lang w:eastAsia="lv-LV"/>
              </w:rPr>
            </w:pPr>
            <w:r w:rsidRPr="007A012A">
              <w:rPr>
                <w:rFonts w:ascii="Times New Roman" w:hAnsi="Times New Roman" w:cs="Times New Roman"/>
                <w:sz w:val="24"/>
                <w:szCs w:val="24"/>
              </w:rPr>
              <w:t>Attiecīgā ES tiesību akta panta numurs (uzskaitot katru tiesību akta vienību – pantu, daļu, punktu, apakšpunktu)</w:t>
            </w:r>
          </w:p>
        </w:tc>
        <w:tc>
          <w:tcPr>
            <w:tcW w:w="1202" w:type="pct"/>
            <w:gridSpan w:val="5"/>
            <w:tcBorders>
              <w:top w:val="outset" w:sz="6" w:space="0" w:color="414142"/>
              <w:left w:val="outset" w:sz="6" w:space="0" w:color="414142"/>
              <w:bottom w:val="outset" w:sz="6" w:space="0" w:color="414142"/>
              <w:right w:val="outset" w:sz="6" w:space="0" w:color="414142"/>
            </w:tcBorders>
          </w:tcPr>
          <w:p w:rsidR="00E265D6" w:rsidRDefault="00E265D6" w:rsidP="00F458DF">
            <w:pPr>
              <w:spacing w:after="0" w:line="240" w:lineRule="auto"/>
              <w:jc w:val="both"/>
              <w:rPr>
                <w:rFonts w:ascii="Times New Roman" w:eastAsia="Times New Roman" w:hAnsi="Times New Roman" w:cs="Times New Roman"/>
                <w:sz w:val="24"/>
                <w:szCs w:val="24"/>
                <w:lang w:eastAsia="lv-LV"/>
              </w:rPr>
            </w:pPr>
            <w:r w:rsidRPr="007A012A">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93" w:type="pct"/>
            <w:gridSpan w:val="4"/>
            <w:tcBorders>
              <w:top w:val="outset" w:sz="6" w:space="0" w:color="414142"/>
              <w:left w:val="outset" w:sz="6" w:space="0" w:color="414142"/>
              <w:bottom w:val="outset" w:sz="6" w:space="0" w:color="414142"/>
              <w:right w:val="outset" w:sz="6" w:space="0" w:color="414142"/>
            </w:tcBorders>
          </w:tcPr>
          <w:p w:rsidR="00E265D6" w:rsidRPr="007A012A" w:rsidRDefault="00E265D6" w:rsidP="00F458DF">
            <w:pPr>
              <w:spacing w:after="0" w:line="240" w:lineRule="auto"/>
              <w:jc w:val="both"/>
              <w:rPr>
                <w:rFonts w:ascii="Times New Roman" w:hAnsi="Times New Roman" w:cs="Times New Roman"/>
                <w:sz w:val="24"/>
                <w:szCs w:val="24"/>
              </w:rPr>
            </w:pPr>
            <w:r w:rsidRPr="007A012A">
              <w:rPr>
                <w:rFonts w:ascii="Times New Roman" w:hAnsi="Times New Roman" w:cs="Times New Roman"/>
                <w:sz w:val="24"/>
                <w:szCs w:val="24"/>
              </w:rPr>
              <w:t>Informācija par to, vai šīs tabulas A ailē minētās ES tiesību akta vienības tiek pārņemtas vai ieviestas pilnībā vai daļēji.</w:t>
            </w:r>
          </w:p>
          <w:p w:rsidR="00E265D6" w:rsidRPr="007A012A" w:rsidRDefault="00E265D6" w:rsidP="00F458DF">
            <w:pPr>
              <w:spacing w:after="0" w:line="240" w:lineRule="auto"/>
              <w:jc w:val="both"/>
              <w:rPr>
                <w:rFonts w:ascii="Times New Roman" w:hAnsi="Times New Roman" w:cs="Times New Roman"/>
                <w:sz w:val="24"/>
                <w:szCs w:val="24"/>
              </w:rPr>
            </w:pPr>
            <w:r w:rsidRPr="007A012A">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E265D6" w:rsidRDefault="00E265D6" w:rsidP="00F458DF">
            <w:pPr>
              <w:spacing w:after="0" w:line="240" w:lineRule="auto"/>
              <w:jc w:val="both"/>
              <w:rPr>
                <w:rFonts w:ascii="Times New Roman" w:eastAsia="Times New Roman" w:hAnsi="Times New Roman" w:cs="Times New Roman"/>
                <w:sz w:val="24"/>
                <w:szCs w:val="24"/>
                <w:lang w:eastAsia="lv-LV"/>
              </w:rPr>
            </w:pPr>
            <w:r w:rsidRPr="007A012A">
              <w:rPr>
                <w:rFonts w:ascii="Times New Roman" w:hAnsi="Times New Roman" w:cs="Times New Roman"/>
                <w:sz w:val="24"/>
                <w:szCs w:val="24"/>
              </w:rPr>
              <w:t>Norāda institūciju, kas ir atbildīga par šo saistību izpildi pilnībā</w:t>
            </w:r>
          </w:p>
        </w:tc>
        <w:tc>
          <w:tcPr>
            <w:tcW w:w="1604" w:type="pct"/>
            <w:gridSpan w:val="3"/>
            <w:tcBorders>
              <w:top w:val="outset" w:sz="6" w:space="0" w:color="414142"/>
              <w:left w:val="outset" w:sz="6" w:space="0" w:color="414142"/>
              <w:bottom w:val="outset" w:sz="6" w:space="0" w:color="414142"/>
              <w:right w:val="outset" w:sz="6" w:space="0" w:color="414142"/>
            </w:tcBorders>
          </w:tcPr>
          <w:p w:rsidR="00E265D6" w:rsidRPr="007A012A" w:rsidRDefault="00E265D6" w:rsidP="00F458DF">
            <w:pPr>
              <w:spacing w:after="0" w:line="240" w:lineRule="auto"/>
              <w:jc w:val="both"/>
              <w:rPr>
                <w:rFonts w:ascii="Times New Roman" w:hAnsi="Times New Roman" w:cs="Times New Roman"/>
                <w:sz w:val="24"/>
                <w:szCs w:val="24"/>
              </w:rPr>
            </w:pPr>
            <w:r w:rsidRPr="007A012A">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rsidR="00E265D6" w:rsidRPr="007A012A" w:rsidRDefault="00F458DF" w:rsidP="00F458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 projekts satur stingrā</w:t>
            </w:r>
            <w:r w:rsidR="00E265D6" w:rsidRPr="007A012A">
              <w:rPr>
                <w:rFonts w:ascii="Times New Roman" w:hAnsi="Times New Roman" w:cs="Times New Roman"/>
                <w:sz w:val="24"/>
                <w:szCs w:val="24"/>
              </w:rPr>
              <w:t>kas prasības nek</w:t>
            </w:r>
            <w:r>
              <w:rPr>
                <w:rFonts w:ascii="Times New Roman" w:hAnsi="Times New Roman" w:cs="Times New Roman"/>
                <w:sz w:val="24"/>
                <w:szCs w:val="24"/>
              </w:rPr>
              <w:t>ā attie</w:t>
            </w:r>
            <w:r w:rsidR="00E265D6" w:rsidRPr="007A012A">
              <w:rPr>
                <w:rFonts w:ascii="Times New Roman" w:hAnsi="Times New Roman" w:cs="Times New Roman"/>
                <w:sz w:val="24"/>
                <w:szCs w:val="24"/>
              </w:rPr>
              <w:t>cīgais ES tiesību akts, norāda pamatojumu un samērīgumu.</w:t>
            </w:r>
          </w:p>
          <w:p w:rsidR="00E265D6" w:rsidRDefault="00E265D6" w:rsidP="00F458DF">
            <w:pPr>
              <w:spacing w:after="0" w:line="240" w:lineRule="auto"/>
              <w:jc w:val="both"/>
              <w:rPr>
                <w:rFonts w:ascii="Times New Roman" w:eastAsia="Times New Roman" w:hAnsi="Times New Roman" w:cs="Times New Roman"/>
                <w:sz w:val="24"/>
                <w:szCs w:val="24"/>
                <w:lang w:eastAsia="lv-LV"/>
              </w:rPr>
            </w:pPr>
            <w:r w:rsidRPr="007A012A">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2D1A1C" w:rsidRPr="00A4439F" w:rsidTr="004607F6">
        <w:trPr>
          <w:trHeight w:val="555"/>
        </w:trPr>
        <w:tc>
          <w:tcPr>
            <w:tcW w:w="900" w:type="pct"/>
            <w:gridSpan w:val="2"/>
            <w:tcBorders>
              <w:top w:val="outset" w:sz="6" w:space="0" w:color="414142"/>
              <w:left w:val="outset" w:sz="6" w:space="0" w:color="414142"/>
              <w:bottom w:val="outset" w:sz="6" w:space="0" w:color="414142"/>
              <w:right w:val="outset" w:sz="6" w:space="0" w:color="414142"/>
            </w:tcBorders>
          </w:tcPr>
          <w:p w:rsidR="002D1A1C" w:rsidRPr="007A012A" w:rsidRDefault="002D1A1C" w:rsidP="002D1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Komisijas regulas 4.</w:t>
            </w:r>
            <w:r w:rsidR="004E6ABB">
              <w:rPr>
                <w:rFonts w:ascii="Times New Roman" w:hAnsi="Times New Roman" w:cs="Times New Roman"/>
                <w:sz w:val="24"/>
                <w:szCs w:val="24"/>
              </w:rPr>
              <w:t> </w:t>
            </w:r>
            <w:r>
              <w:rPr>
                <w:rFonts w:ascii="Times New Roman" w:hAnsi="Times New Roman" w:cs="Times New Roman"/>
                <w:sz w:val="24"/>
                <w:szCs w:val="24"/>
              </w:rPr>
              <w:t>panta 1.</w:t>
            </w:r>
            <w:r w:rsidR="004E6ABB">
              <w:rPr>
                <w:rFonts w:ascii="Times New Roman" w:hAnsi="Times New Roman" w:cs="Times New Roman"/>
                <w:sz w:val="24"/>
                <w:szCs w:val="24"/>
              </w:rPr>
              <w:t> </w:t>
            </w:r>
            <w:r>
              <w:rPr>
                <w:rFonts w:ascii="Times New Roman" w:hAnsi="Times New Roman" w:cs="Times New Roman"/>
                <w:sz w:val="24"/>
                <w:szCs w:val="24"/>
              </w:rPr>
              <w:t>punkts</w:t>
            </w:r>
          </w:p>
        </w:tc>
        <w:tc>
          <w:tcPr>
            <w:tcW w:w="1202" w:type="pct"/>
            <w:gridSpan w:val="5"/>
            <w:tcBorders>
              <w:top w:val="outset" w:sz="6" w:space="0" w:color="414142"/>
              <w:left w:val="outset" w:sz="6" w:space="0" w:color="414142"/>
              <w:bottom w:val="outset" w:sz="6" w:space="0" w:color="414142"/>
              <w:right w:val="outset" w:sz="6" w:space="0" w:color="414142"/>
            </w:tcBorders>
          </w:tcPr>
          <w:p w:rsidR="002D1A1C" w:rsidRPr="007A012A" w:rsidRDefault="006C5E7B" w:rsidP="002D1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2D1A1C">
              <w:rPr>
                <w:rFonts w:ascii="Times New Roman" w:hAnsi="Times New Roman" w:cs="Times New Roman"/>
                <w:sz w:val="24"/>
                <w:szCs w:val="24"/>
              </w:rPr>
              <w:t>oteikumu projekta 1.</w:t>
            </w:r>
            <w:r w:rsidR="004E6ABB">
              <w:rPr>
                <w:rFonts w:ascii="Times New Roman" w:hAnsi="Times New Roman" w:cs="Times New Roman"/>
                <w:sz w:val="24"/>
                <w:szCs w:val="24"/>
              </w:rPr>
              <w:t> </w:t>
            </w:r>
            <w:r w:rsidR="002D1A1C">
              <w:rPr>
                <w:rFonts w:ascii="Times New Roman" w:hAnsi="Times New Roman" w:cs="Times New Roman"/>
                <w:sz w:val="24"/>
                <w:szCs w:val="24"/>
              </w:rPr>
              <w:t>punkts</w:t>
            </w:r>
          </w:p>
        </w:tc>
        <w:tc>
          <w:tcPr>
            <w:tcW w:w="1293" w:type="pct"/>
            <w:gridSpan w:val="4"/>
            <w:tcBorders>
              <w:top w:val="outset" w:sz="6" w:space="0" w:color="414142"/>
              <w:left w:val="outset" w:sz="6" w:space="0" w:color="414142"/>
              <w:bottom w:val="outset" w:sz="6" w:space="0" w:color="414142"/>
              <w:right w:val="outset" w:sz="6" w:space="0" w:color="414142"/>
            </w:tcBorders>
          </w:tcPr>
          <w:p w:rsidR="002D1A1C" w:rsidRPr="00AB657E" w:rsidRDefault="002D1A1C" w:rsidP="002D1A1C">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p w:rsidR="002D1A1C" w:rsidRPr="007A012A" w:rsidRDefault="002D1A1C" w:rsidP="002D1A1C">
            <w:pPr>
              <w:spacing w:after="0" w:line="240" w:lineRule="auto"/>
              <w:jc w:val="both"/>
              <w:rPr>
                <w:rFonts w:ascii="Times New Roman" w:hAnsi="Times New Roman" w:cs="Times New Roman"/>
                <w:sz w:val="24"/>
                <w:szCs w:val="24"/>
              </w:rPr>
            </w:pPr>
          </w:p>
        </w:tc>
        <w:tc>
          <w:tcPr>
            <w:tcW w:w="1604" w:type="pct"/>
            <w:gridSpan w:val="3"/>
            <w:tcBorders>
              <w:top w:val="outset" w:sz="6" w:space="0" w:color="414142"/>
              <w:left w:val="outset" w:sz="6" w:space="0" w:color="414142"/>
              <w:bottom w:val="outset" w:sz="6" w:space="0" w:color="414142"/>
              <w:right w:val="outset" w:sz="6" w:space="0" w:color="414142"/>
            </w:tcBorders>
          </w:tcPr>
          <w:p w:rsidR="002D1A1C" w:rsidRPr="007A012A" w:rsidRDefault="002D1A1C" w:rsidP="002D1A1C">
            <w:pPr>
              <w:spacing w:after="0" w:line="240" w:lineRule="auto"/>
              <w:jc w:val="both"/>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2D1A1C" w:rsidRPr="00A4439F" w:rsidTr="004607F6">
        <w:trPr>
          <w:trHeight w:val="555"/>
        </w:trPr>
        <w:tc>
          <w:tcPr>
            <w:tcW w:w="900" w:type="pct"/>
            <w:gridSpan w:val="2"/>
            <w:tcBorders>
              <w:top w:val="outset" w:sz="6" w:space="0" w:color="414142"/>
              <w:left w:val="outset" w:sz="6" w:space="0" w:color="414142"/>
              <w:bottom w:val="outset" w:sz="6" w:space="0" w:color="414142"/>
              <w:right w:val="outset" w:sz="6" w:space="0" w:color="414142"/>
            </w:tcBorders>
          </w:tcPr>
          <w:p w:rsidR="002D1A1C" w:rsidRPr="00A4439F" w:rsidRDefault="002D1A1C" w:rsidP="002D1A1C">
            <w:pPr>
              <w:spacing w:after="0" w:line="240" w:lineRule="auto"/>
              <w:rPr>
                <w:rFonts w:ascii="Times New Roman" w:eastAsia="Times New Roman" w:hAnsi="Times New Roman" w:cs="Times New Roman"/>
                <w:sz w:val="24"/>
                <w:szCs w:val="24"/>
                <w:lang w:eastAsia="lv-LV"/>
              </w:rPr>
            </w:pPr>
            <w:r w:rsidRPr="004A51B4">
              <w:rPr>
                <w:rFonts w:ascii="Times New Roman" w:hAnsi="Times New Roman" w:cs="Times New Roman"/>
                <w:sz w:val="24"/>
                <w:szCs w:val="24"/>
              </w:rPr>
              <w:t>Komisijas regulas Nr.</w:t>
            </w:r>
            <w:r w:rsidR="004E6ABB">
              <w:rPr>
                <w:rFonts w:ascii="Times New Roman" w:hAnsi="Times New Roman" w:cs="Times New Roman"/>
                <w:sz w:val="24"/>
                <w:szCs w:val="24"/>
              </w:rPr>
              <w:t> </w:t>
            </w:r>
            <w:r w:rsidRPr="004A51B4">
              <w:rPr>
                <w:rFonts w:ascii="Times New Roman" w:hAnsi="Times New Roman" w:cs="Times New Roman"/>
                <w:sz w:val="24"/>
                <w:szCs w:val="24"/>
              </w:rPr>
              <w:t>1407/2013 1.</w:t>
            </w:r>
            <w:r>
              <w:rPr>
                <w:rFonts w:ascii="Times New Roman" w:hAnsi="Times New Roman" w:cs="Times New Roman"/>
                <w:sz w:val="24"/>
                <w:szCs w:val="24"/>
              </w:rPr>
              <w:t> p</w:t>
            </w:r>
            <w:r w:rsidRPr="004A51B4">
              <w:rPr>
                <w:rFonts w:ascii="Times New Roman" w:hAnsi="Times New Roman" w:cs="Times New Roman"/>
                <w:sz w:val="24"/>
                <w:szCs w:val="24"/>
              </w:rPr>
              <w:t>anta 1.</w:t>
            </w:r>
            <w:r>
              <w:rPr>
                <w:rFonts w:ascii="Times New Roman" w:hAnsi="Times New Roman" w:cs="Times New Roman"/>
                <w:sz w:val="24"/>
                <w:szCs w:val="24"/>
              </w:rPr>
              <w:t> p</w:t>
            </w:r>
            <w:r w:rsidRPr="004A51B4">
              <w:rPr>
                <w:rFonts w:ascii="Times New Roman" w:hAnsi="Times New Roman" w:cs="Times New Roman"/>
                <w:sz w:val="24"/>
                <w:szCs w:val="24"/>
              </w:rPr>
              <w:t>unkts</w:t>
            </w:r>
            <w:r>
              <w:rPr>
                <w:rFonts w:ascii="Times New Roman" w:hAnsi="Times New Roman" w:cs="Times New Roman"/>
                <w:sz w:val="24"/>
                <w:szCs w:val="24"/>
              </w:rPr>
              <w:t>, 2. panta 2. punkts; 3. panta 2. punkts, 5. panta 1. un 2. punkts un 6. panta 3. un 4. punkts.</w:t>
            </w:r>
          </w:p>
        </w:tc>
        <w:tc>
          <w:tcPr>
            <w:tcW w:w="1202" w:type="pct"/>
            <w:gridSpan w:val="5"/>
            <w:tcBorders>
              <w:top w:val="outset" w:sz="6" w:space="0" w:color="414142"/>
              <w:left w:val="outset" w:sz="6" w:space="0" w:color="414142"/>
              <w:bottom w:val="outset" w:sz="6" w:space="0" w:color="414142"/>
              <w:right w:val="outset" w:sz="6" w:space="0" w:color="414142"/>
            </w:tcBorders>
          </w:tcPr>
          <w:p w:rsidR="002D1A1C" w:rsidRDefault="006C5E7B" w:rsidP="002D1A1C">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N</w:t>
            </w:r>
            <w:r w:rsidR="002D1A1C">
              <w:rPr>
                <w:rFonts w:ascii="Times New Roman" w:hAnsi="Times New Roman" w:cs="Times New Roman"/>
                <w:sz w:val="24"/>
                <w:szCs w:val="24"/>
              </w:rPr>
              <w:t>oteikumu projekta 2. punkts.</w:t>
            </w:r>
          </w:p>
        </w:tc>
        <w:tc>
          <w:tcPr>
            <w:tcW w:w="1293" w:type="pct"/>
            <w:gridSpan w:val="4"/>
            <w:tcBorders>
              <w:top w:val="outset" w:sz="6" w:space="0" w:color="414142"/>
              <w:left w:val="outset" w:sz="6" w:space="0" w:color="414142"/>
              <w:bottom w:val="outset" w:sz="6" w:space="0" w:color="414142"/>
              <w:right w:val="outset" w:sz="6" w:space="0" w:color="414142"/>
            </w:tcBorders>
          </w:tcPr>
          <w:p w:rsidR="002D1A1C" w:rsidRPr="00AB657E" w:rsidRDefault="002D1A1C" w:rsidP="002D1A1C">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p w:rsidR="002D1A1C" w:rsidRDefault="002D1A1C" w:rsidP="002D1A1C">
            <w:pPr>
              <w:spacing w:after="0" w:line="240" w:lineRule="auto"/>
              <w:rPr>
                <w:rFonts w:ascii="Times New Roman" w:eastAsia="Times New Roman" w:hAnsi="Times New Roman" w:cs="Times New Roman"/>
                <w:sz w:val="24"/>
                <w:szCs w:val="24"/>
                <w:lang w:eastAsia="lv-LV"/>
              </w:rPr>
            </w:pPr>
          </w:p>
        </w:tc>
        <w:tc>
          <w:tcPr>
            <w:tcW w:w="1604" w:type="pct"/>
            <w:gridSpan w:val="3"/>
            <w:tcBorders>
              <w:top w:val="outset" w:sz="6" w:space="0" w:color="414142"/>
              <w:left w:val="outset" w:sz="6" w:space="0" w:color="414142"/>
              <w:bottom w:val="outset" w:sz="6" w:space="0" w:color="414142"/>
              <w:right w:val="outset" w:sz="6" w:space="0" w:color="414142"/>
            </w:tcBorders>
          </w:tcPr>
          <w:p w:rsidR="002D1A1C" w:rsidRDefault="002D1A1C" w:rsidP="002D1A1C">
            <w:pPr>
              <w:spacing w:after="0" w:line="240" w:lineRule="auto"/>
              <w:rPr>
                <w:rFonts w:ascii="Times New Roman" w:eastAsia="Times New Roman" w:hAnsi="Times New Roman" w:cs="Times New Roman"/>
                <w:sz w:val="24"/>
                <w:szCs w:val="24"/>
                <w:lang w:eastAsia="lv-LV"/>
              </w:rPr>
            </w:pPr>
            <w:r w:rsidRPr="00AB657E">
              <w:rPr>
                <w:rFonts w:ascii="Times New Roman" w:hAnsi="Times New Roman" w:cs="Times New Roman"/>
                <w:sz w:val="24"/>
                <w:szCs w:val="24"/>
              </w:rPr>
              <w:t>Netiek paredzētas stingrākas prasības.</w:t>
            </w:r>
          </w:p>
        </w:tc>
      </w:tr>
      <w:tr w:rsidR="002D1A1C" w:rsidRPr="00A4439F" w:rsidTr="004607F6">
        <w:trPr>
          <w:trHeight w:val="555"/>
        </w:trPr>
        <w:tc>
          <w:tcPr>
            <w:tcW w:w="900" w:type="pct"/>
            <w:gridSpan w:val="2"/>
            <w:tcBorders>
              <w:top w:val="outset" w:sz="6" w:space="0" w:color="414142"/>
              <w:left w:val="outset" w:sz="6" w:space="0" w:color="414142"/>
              <w:bottom w:val="outset" w:sz="6" w:space="0" w:color="414142"/>
              <w:right w:val="outset" w:sz="6" w:space="0" w:color="414142"/>
            </w:tcBorders>
          </w:tcPr>
          <w:p w:rsidR="002D1A1C" w:rsidRPr="00A4439F" w:rsidRDefault="002D1A1C" w:rsidP="002D1A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 regulas Nr. 1407/2013 6. panta 3. un 4. punkts.</w:t>
            </w:r>
          </w:p>
        </w:tc>
        <w:tc>
          <w:tcPr>
            <w:tcW w:w="1202" w:type="pct"/>
            <w:gridSpan w:val="5"/>
            <w:tcBorders>
              <w:top w:val="outset" w:sz="6" w:space="0" w:color="414142"/>
              <w:left w:val="outset" w:sz="6" w:space="0" w:color="414142"/>
              <w:bottom w:val="outset" w:sz="6" w:space="0" w:color="414142"/>
              <w:right w:val="outset" w:sz="6" w:space="0" w:color="414142"/>
            </w:tcBorders>
          </w:tcPr>
          <w:p w:rsidR="002D1A1C" w:rsidRDefault="006C5E7B" w:rsidP="002D1A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2D1A1C">
              <w:rPr>
                <w:rFonts w:ascii="Times New Roman" w:eastAsia="Times New Roman" w:hAnsi="Times New Roman" w:cs="Times New Roman"/>
                <w:sz w:val="24"/>
                <w:szCs w:val="24"/>
                <w:lang w:eastAsia="lv-LV"/>
              </w:rPr>
              <w:t>oteikumu projekta 3. punkts.</w:t>
            </w:r>
          </w:p>
        </w:tc>
        <w:tc>
          <w:tcPr>
            <w:tcW w:w="1293" w:type="pct"/>
            <w:gridSpan w:val="4"/>
            <w:tcBorders>
              <w:top w:val="outset" w:sz="6" w:space="0" w:color="414142"/>
              <w:left w:val="outset" w:sz="6" w:space="0" w:color="414142"/>
              <w:bottom w:val="outset" w:sz="6" w:space="0" w:color="414142"/>
              <w:right w:val="outset" w:sz="6" w:space="0" w:color="414142"/>
            </w:tcBorders>
          </w:tcPr>
          <w:p w:rsidR="002D1A1C" w:rsidRDefault="002D1A1C" w:rsidP="002D1A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Vienība tiek ieviesta pilnībā.</w:t>
            </w:r>
          </w:p>
        </w:tc>
        <w:tc>
          <w:tcPr>
            <w:tcW w:w="1604" w:type="pct"/>
            <w:gridSpan w:val="3"/>
            <w:tcBorders>
              <w:top w:val="outset" w:sz="6" w:space="0" w:color="414142"/>
              <w:left w:val="outset" w:sz="6" w:space="0" w:color="414142"/>
              <w:bottom w:val="outset" w:sz="6" w:space="0" w:color="414142"/>
              <w:right w:val="outset" w:sz="6" w:space="0" w:color="414142"/>
            </w:tcBorders>
          </w:tcPr>
          <w:p w:rsidR="002D1A1C" w:rsidRDefault="002D1A1C" w:rsidP="002D1A1C">
            <w:pPr>
              <w:spacing w:after="0" w:line="240" w:lineRule="auto"/>
              <w:rPr>
                <w:rFonts w:ascii="Times New Roman" w:eastAsia="Times New Roman" w:hAnsi="Times New Roman" w:cs="Times New Roman"/>
                <w:sz w:val="24"/>
                <w:szCs w:val="24"/>
                <w:lang w:eastAsia="lv-LV"/>
              </w:rPr>
            </w:pPr>
            <w:r w:rsidRPr="00AB657E">
              <w:rPr>
                <w:rFonts w:ascii="Times New Roman" w:hAnsi="Times New Roman" w:cs="Times New Roman"/>
                <w:sz w:val="24"/>
                <w:szCs w:val="24"/>
              </w:rPr>
              <w:t>Netiek paredzētas stingrākas prasības.</w:t>
            </w:r>
          </w:p>
        </w:tc>
      </w:tr>
      <w:tr w:rsidR="002D1A1C" w:rsidRPr="00A4439F" w:rsidTr="002D1A1C">
        <w:trPr>
          <w:trHeight w:val="555"/>
        </w:trPr>
        <w:tc>
          <w:tcPr>
            <w:tcW w:w="900" w:type="pct"/>
            <w:gridSpan w:val="2"/>
            <w:tcBorders>
              <w:top w:val="outset" w:sz="6" w:space="0" w:color="414142"/>
              <w:left w:val="outset" w:sz="6" w:space="0" w:color="414142"/>
              <w:bottom w:val="outset" w:sz="6" w:space="0" w:color="414142"/>
              <w:right w:val="outset" w:sz="6" w:space="0" w:color="414142"/>
            </w:tcBorders>
          </w:tcPr>
          <w:p w:rsidR="002D1A1C" w:rsidRPr="000C77F5" w:rsidRDefault="002D1A1C" w:rsidP="002D1A1C">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 xml:space="preserve">Kā ir izmantota ES tiesību aktā paredzētā rīcības </w:t>
            </w:r>
            <w:r>
              <w:rPr>
                <w:rFonts w:ascii="Times New Roman" w:hAnsi="Times New Roman" w:cs="Times New Roman"/>
                <w:sz w:val="24"/>
                <w:szCs w:val="24"/>
              </w:rPr>
              <w:t>brīvība dalīb</w:t>
            </w:r>
            <w:r w:rsidRPr="000C77F5">
              <w:rPr>
                <w:rFonts w:ascii="Times New Roman" w:hAnsi="Times New Roman" w:cs="Times New Roman"/>
                <w:sz w:val="24"/>
                <w:szCs w:val="24"/>
              </w:rPr>
              <w:t>valstij pārņemt vai ieviest noteiktas ES tiesību akta normas?</w:t>
            </w:r>
          </w:p>
          <w:p w:rsidR="002D1A1C" w:rsidRPr="00A4439F" w:rsidRDefault="002D1A1C" w:rsidP="002D1A1C">
            <w:pPr>
              <w:spacing w:after="0" w:line="240" w:lineRule="auto"/>
              <w:rPr>
                <w:rFonts w:ascii="Times New Roman" w:eastAsia="Times New Roman" w:hAnsi="Times New Roman" w:cs="Times New Roman"/>
                <w:sz w:val="24"/>
                <w:szCs w:val="24"/>
                <w:lang w:eastAsia="lv-LV"/>
              </w:rPr>
            </w:pPr>
            <w:r w:rsidRPr="000C77F5">
              <w:rPr>
                <w:rFonts w:ascii="Times New Roman" w:hAnsi="Times New Roman" w:cs="Times New Roman"/>
                <w:sz w:val="24"/>
                <w:szCs w:val="24"/>
              </w:rPr>
              <w:t>Kādēļ?</w:t>
            </w:r>
          </w:p>
        </w:tc>
        <w:tc>
          <w:tcPr>
            <w:tcW w:w="4100" w:type="pct"/>
            <w:gridSpan w:val="12"/>
            <w:tcBorders>
              <w:top w:val="outset" w:sz="6" w:space="0" w:color="414142"/>
              <w:left w:val="outset" w:sz="6" w:space="0" w:color="414142"/>
              <w:bottom w:val="outset" w:sz="6" w:space="0" w:color="414142"/>
              <w:right w:val="outset" w:sz="6" w:space="0" w:color="414142"/>
            </w:tcBorders>
          </w:tcPr>
          <w:p w:rsidR="002D1A1C" w:rsidRDefault="006C5E7B" w:rsidP="002D1A1C">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N</w:t>
            </w:r>
            <w:r w:rsidR="002D1A1C" w:rsidRPr="000C77F5">
              <w:rPr>
                <w:rFonts w:ascii="Times New Roman" w:hAnsi="Times New Roman" w:cs="Times New Roman"/>
                <w:sz w:val="24"/>
                <w:szCs w:val="24"/>
              </w:rPr>
              <w:t>oteikumu projekts šo jomu neskar.</w:t>
            </w:r>
          </w:p>
        </w:tc>
      </w:tr>
      <w:tr w:rsidR="002D1A1C" w:rsidRPr="00A4439F" w:rsidTr="002D1A1C">
        <w:trPr>
          <w:trHeight w:val="555"/>
        </w:trPr>
        <w:tc>
          <w:tcPr>
            <w:tcW w:w="900" w:type="pct"/>
            <w:gridSpan w:val="2"/>
            <w:tcBorders>
              <w:top w:val="outset" w:sz="6" w:space="0" w:color="414142"/>
              <w:left w:val="outset" w:sz="6" w:space="0" w:color="414142"/>
              <w:bottom w:val="outset" w:sz="6" w:space="0" w:color="414142"/>
              <w:right w:val="outset" w:sz="6" w:space="0" w:color="414142"/>
            </w:tcBorders>
          </w:tcPr>
          <w:p w:rsidR="002D1A1C" w:rsidRPr="00A4439F" w:rsidRDefault="002D1A1C" w:rsidP="002D1A1C">
            <w:pPr>
              <w:spacing w:after="0" w:line="240" w:lineRule="auto"/>
              <w:rPr>
                <w:rFonts w:ascii="Times New Roman" w:eastAsia="Times New Roman" w:hAnsi="Times New Roman" w:cs="Times New Roman"/>
                <w:sz w:val="24"/>
                <w:szCs w:val="24"/>
                <w:lang w:eastAsia="lv-LV"/>
              </w:rPr>
            </w:pPr>
            <w:r w:rsidRPr="000C77F5">
              <w:rPr>
                <w:rFonts w:ascii="Times New Roman" w:hAnsi="Times New Roman" w:cs="Times New Roman"/>
                <w:sz w:val="24"/>
                <w:szCs w:val="24"/>
              </w:rPr>
              <w:t>Saistības sniegt paziņoju</w:t>
            </w:r>
            <w:r w:rsidR="004E6ABB">
              <w:rPr>
                <w:rFonts w:ascii="Times New Roman" w:hAnsi="Times New Roman" w:cs="Times New Roman"/>
                <w:sz w:val="24"/>
                <w:szCs w:val="24"/>
              </w:rPr>
              <w:t>mu ES institūcijām un ES dalīb</w:t>
            </w:r>
            <w:r w:rsidRPr="000C77F5">
              <w:rPr>
                <w:rFonts w:ascii="Times New Roman" w:hAnsi="Times New Roman" w:cs="Times New Roman"/>
                <w:sz w:val="24"/>
                <w:szCs w:val="24"/>
              </w:rPr>
              <w:t>valstīm atbilstoši normatīvajiem aktiem, kas regulē informācijas sniegšanu par tehnisko noteikumu, valsts atbalsta piešķiršanas un finanšu noteikumu (attiecībā uz monetāro politiku) projektiem</w:t>
            </w:r>
          </w:p>
        </w:tc>
        <w:tc>
          <w:tcPr>
            <w:tcW w:w="4100" w:type="pct"/>
            <w:gridSpan w:val="12"/>
            <w:tcBorders>
              <w:top w:val="outset" w:sz="6" w:space="0" w:color="414142"/>
              <w:left w:val="outset" w:sz="6" w:space="0" w:color="414142"/>
              <w:bottom w:val="outset" w:sz="6" w:space="0" w:color="414142"/>
              <w:right w:val="outset" w:sz="6" w:space="0" w:color="414142"/>
            </w:tcBorders>
          </w:tcPr>
          <w:p w:rsidR="002D1A1C" w:rsidRDefault="006C5E7B" w:rsidP="002D1A1C">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N</w:t>
            </w:r>
            <w:r w:rsidR="002D1A1C" w:rsidRPr="000C77F5">
              <w:rPr>
                <w:rFonts w:ascii="Times New Roman" w:hAnsi="Times New Roman" w:cs="Times New Roman"/>
                <w:sz w:val="24"/>
                <w:szCs w:val="24"/>
              </w:rPr>
              <w:t>oteikumu projekts šo jomu neskar.</w:t>
            </w:r>
          </w:p>
        </w:tc>
      </w:tr>
      <w:tr w:rsidR="002D1A1C" w:rsidRPr="00A4439F" w:rsidTr="002D1A1C">
        <w:trPr>
          <w:trHeight w:val="298"/>
        </w:trPr>
        <w:tc>
          <w:tcPr>
            <w:tcW w:w="900" w:type="pct"/>
            <w:gridSpan w:val="2"/>
            <w:tcBorders>
              <w:top w:val="outset" w:sz="6" w:space="0" w:color="414142"/>
              <w:left w:val="outset" w:sz="6" w:space="0" w:color="414142"/>
              <w:bottom w:val="outset" w:sz="6" w:space="0" w:color="414142"/>
              <w:right w:val="outset" w:sz="6" w:space="0" w:color="414142"/>
            </w:tcBorders>
          </w:tcPr>
          <w:p w:rsidR="002D1A1C" w:rsidRPr="000C77F5" w:rsidRDefault="002D1A1C" w:rsidP="002D1A1C">
            <w:pPr>
              <w:spacing w:after="0" w:line="240" w:lineRule="auto"/>
              <w:rPr>
                <w:rFonts w:ascii="Times New Roman" w:hAnsi="Times New Roman" w:cs="Times New Roman"/>
                <w:sz w:val="24"/>
                <w:szCs w:val="24"/>
              </w:rPr>
            </w:pPr>
            <w:r>
              <w:rPr>
                <w:rFonts w:ascii="Times New Roman" w:hAnsi="Times New Roman" w:cs="Times New Roman"/>
                <w:sz w:val="24"/>
                <w:szCs w:val="24"/>
              </w:rPr>
              <w:t>Cita informācija</w:t>
            </w:r>
          </w:p>
        </w:tc>
        <w:tc>
          <w:tcPr>
            <w:tcW w:w="4100" w:type="pct"/>
            <w:gridSpan w:val="12"/>
            <w:tcBorders>
              <w:top w:val="outset" w:sz="6" w:space="0" w:color="414142"/>
              <w:left w:val="outset" w:sz="6" w:space="0" w:color="414142"/>
              <w:bottom w:val="outset" w:sz="6" w:space="0" w:color="414142"/>
              <w:right w:val="outset" w:sz="6" w:space="0" w:color="414142"/>
            </w:tcBorders>
          </w:tcPr>
          <w:p w:rsidR="002D1A1C" w:rsidRPr="000C77F5" w:rsidRDefault="002D1A1C" w:rsidP="002D1A1C">
            <w:pPr>
              <w:spacing w:after="0" w:line="240" w:lineRule="auto"/>
              <w:rPr>
                <w:rFonts w:ascii="Times New Roman" w:hAnsi="Times New Roman" w:cs="Times New Roman"/>
                <w:sz w:val="24"/>
                <w:szCs w:val="24"/>
              </w:rPr>
            </w:pPr>
            <w:r>
              <w:rPr>
                <w:rFonts w:ascii="Times New Roman" w:hAnsi="Times New Roman" w:cs="Times New Roman"/>
                <w:sz w:val="24"/>
                <w:szCs w:val="24"/>
              </w:rPr>
              <w:t>Nav.</w:t>
            </w:r>
          </w:p>
        </w:tc>
      </w:tr>
      <w:tr w:rsidR="002D1A1C" w:rsidRPr="00A4439F" w:rsidTr="00F458DF">
        <w:trPr>
          <w:trHeight w:val="555"/>
        </w:trPr>
        <w:tc>
          <w:tcPr>
            <w:tcW w:w="5000" w:type="pct"/>
            <w:gridSpan w:val="14"/>
            <w:tcBorders>
              <w:top w:val="outset" w:sz="6" w:space="0" w:color="414142"/>
              <w:left w:val="outset" w:sz="6" w:space="0" w:color="414142"/>
              <w:bottom w:val="outset" w:sz="6" w:space="0" w:color="414142"/>
              <w:right w:val="outset" w:sz="6" w:space="0" w:color="414142"/>
            </w:tcBorders>
          </w:tcPr>
          <w:p w:rsidR="002D1A1C" w:rsidRPr="000D7810" w:rsidRDefault="002D1A1C" w:rsidP="002D1A1C">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2.tabula</w:t>
            </w:r>
          </w:p>
          <w:p w:rsidR="002D1A1C" w:rsidRPr="000D7810" w:rsidRDefault="002D1A1C" w:rsidP="002D1A1C">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rsidR="002D1A1C" w:rsidRDefault="002D1A1C" w:rsidP="002D1A1C">
            <w:pPr>
              <w:spacing w:after="0" w:line="240" w:lineRule="auto"/>
              <w:rPr>
                <w:rFonts w:ascii="Times New Roman" w:eastAsia="Times New Roman" w:hAnsi="Times New Roman" w:cs="Times New Roman"/>
                <w:sz w:val="24"/>
                <w:szCs w:val="24"/>
                <w:lang w:eastAsia="lv-LV"/>
              </w:rPr>
            </w:pPr>
            <w:r w:rsidRPr="000D7810">
              <w:rPr>
                <w:rFonts w:ascii="Times New Roman" w:hAnsi="Times New Roman" w:cs="Times New Roman"/>
                <w:b/>
                <w:sz w:val="24"/>
                <w:szCs w:val="24"/>
              </w:rPr>
              <w:t>Pasākumi šo saistību izpildei</w:t>
            </w:r>
          </w:p>
        </w:tc>
      </w:tr>
      <w:tr w:rsidR="002D1A1C" w:rsidRPr="00A4439F" w:rsidTr="002D1A1C">
        <w:trPr>
          <w:trHeight w:val="555"/>
        </w:trPr>
        <w:tc>
          <w:tcPr>
            <w:tcW w:w="900" w:type="pct"/>
            <w:gridSpan w:val="2"/>
            <w:tcBorders>
              <w:top w:val="outset" w:sz="6" w:space="0" w:color="414142"/>
              <w:left w:val="outset" w:sz="6" w:space="0" w:color="414142"/>
              <w:bottom w:val="outset" w:sz="6" w:space="0" w:color="414142"/>
              <w:right w:val="outset" w:sz="6" w:space="0" w:color="414142"/>
            </w:tcBorders>
            <w:vAlign w:val="center"/>
          </w:tcPr>
          <w:p w:rsidR="002D1A1C" w:rsidRPr="00A4439F" w:rsidRDefault="002D1A1C" w:rsidP="002D1A1C">
            <w:pPr>
              <w:spacing w:after="0" w:line="240" w:lineRule="auto"/>
              <w:rPr>
                <w:rFonts w:ascii="Times New Roman" w:eastAsia="Times New Roman" w:hAnsi="Times New Roman" w:cs="Times New Roman"/>
                <w:sz w:val="24"/>
                <w:szCs w:val="24"/>
                <w:lang w:eastAsia="lv-LV"/>
              </w:rPr>
            </w:pPr>
            <w:r w:rsidRPr="000D7810">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4100" w:type="pct"/>
            <w:gridSpan w:val="12"/>
            <w:tcBorders>
              <w:top w:val="outset" w:sz="6" w:space="0" w:color="414142"/>
              <w:left w:val="outset" w:sz="6" w:space="0" w:color="414142"/>
              <w:bottom w:val="outset" w:sz="6" w:space="0" w:color="414142"/>
              <w:right w:val="outset" w:sz="6" w:space="0" w:color="414142"/>
            </w:tcBorders>
          </w:tcPr>
          <w:p w:rsidR="002D1A1C" w:rsidRDefault="006C5E7B" w:rsidP="002D1A1C">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N</w:t>
            </w:r>
            <w:r w:rsidR="002D1A1C" w:rsidRPr="000D7810">
              <w:rPr>
                <w:rFonts w:ascii="Times New Roman" w:hAnsi="Times New Roman" w:cs="Times New Roman"/>
                <w:sz w:val="24"/>
                <w:szCs w:val="24"/>
              </w:rPr>
              <w:t>oteikumu projekts šo jomu neskar.</w:t>
            </w:r>
          </w:p>
        </w:tc>
      </w:tr>
      <w:tr w:rsidR="002D1A1C" w:rsidRPr="00A4439F" w:rsidTr="002D1A1C">
        <w:trPr>
          <w:trHeight w:val="555"/>
        </w:trPr>
        <w:tc>
          <w:tcPr>
            <w:tcW w:w="900" w:type="pct"/>
            <w:gridSpan w:val="2"/>
            <w:tcBorders>
              <w:top w:val="outset" w:sz="6" w:space="0" w:color="414142"/>
              <w:left w:val="outset" w:sz="6" w:space="0" w:color="414142"/>
              <w:bottom w:val="outset" w:sz="6" w:space="0" w:color="414142"/>
              <w:right w:val="outset" w:sz="6" w:space="0" w:color="414142"/>
            </w:tcBorders>
            <w:vAlign w:val="center"/>
          </w:tcPr>
          <w:p w:rsidR="002D1A1C" w:rsidRPr="000D7810" w:rsidRDefault="002D1A1C" w:rsidP="002D1A1C">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A</w:t>
            </w:r>
          </w:p>
        </w:tc>
        <w:tc>
          <w:tcPr>
            <w:tcW w:w="1644" w:type="pct"/>
            <w:gridSpan w:val="7"/>
            <w:tcBorders>
              <w:top w:val="outset" w:sz="6" w:space="0" w:color="414142"/>
              <w:left w:val="outset" w:sz="6" w:space="0" w:color="414142"/>
              <w:bottom w:val="outset" w:sz="6" w:space="0" w:color="414142"/>
              <w:right w:val="outset" w:sz="6" w:space="0" w:color="414142"/>
            </w:tcBorders>
            <w:vAlign w:val="center"/>
          </w:tcPr>
          <w:p w:rsidR="002D1A1C" w:rsidRPr="000D7810" w:rsidRDefault="002D1A1C" w:rsidP="002D1A1C">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B</w:t>
            </w:r>
          </w:p>
        </w:tc>
        <w:tc>
          <w:tcPr>
            <w:tcW w:w="2456" w:type="pct"/>
            <w:gridSpan w:val="5"/>
            <w:tcBorders>
              <w:top w:val="outset" w:sz="6" w:space="0" w:color="414142"/>
              <w:left w:val="outset" w:sz="6" w:space="0" w:color="414142"/>
              <w:bottom w:val="outset" w:sz="6" w:space="0" w:color="414142"/>
              <w:right w:val="outset" w:sz="6" w:space="0" w:color="414142"/>
            </w:tcBorders>
            <w:vAlign w:val="center"/>
          </w:tcPr>
          <w:p w:rsidR="002D1A1C" w:rsidRPr="000D7810" w:rsidRDefault="002D1A1C" w:rsidP="002D1A1C">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w:t>
            </w:r>
          </w:p>
        </w:tc>
      </w:tr>
      <w:tr w:rsidR="002D1A1C" w:rsidRPr="00A4439F" w:rsidTr="002D1A1C">
        <w:trPr>
          <w:trHeight w:val="555"/>
        </w:trPr>
        <w:tc>
          <w:tcPr>
            <w:tcW w:w="900" w:type="pct"/>
            <w:gridSpan w:val="2"/>
            <w:tcBorders>
              <w:top w:val="outset" w:sz="6" w:space="0" w:color="414142"/>
              <w:left w:val="outset" w:sz="6" w:space="0" w:color="414142"/>
              <w:bottom w:val="outset" w:sz="6" w:space="0" w:color="414142"/>
              <w:right w:val="outset" w:sz="6" w:space="0" w:color="414142"/>
            </w:tcBorders>
          </w:tcPr>
          <w:p w:rsidR="002D1A1C" w:rsidRPr="000D7810" w:rsidRDefault="002D1A1C" w:rsidP="002D1A1C">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 xml:space="preserve">Starptautiskās saistības (pēc būtības), kas </w:t>
            </w:r>
            <w:r>
              <w:rPr>
                <w:rFonts w:ascii="Times New Roman" w:hAnsi="Times New Roman" w:cs="Times New Roman"/>
                <w:sz w:val="24"/>
                <w:szCs w:val="24"/>
              </w:rPr>
              <w:t>izriet no norādītā starptautis</w:t>
            </w:r>
            <w:r w:rsidRPr="000D7810">
              <w:rPr>
                <w:rFonts w:ascii="Times New Roman" w:hAnsi="Times New Roman" w:cs="Times New Roman"/>
                <w:sz w:val="24"/>
                <w:szCs w:val="24"/>
              </w:rPr>
              <w:t>kā dokumenta.</w:t>
            </w:r>
          </w:p>
          <w:p w:rsidR="002D1A1C" w:rsidRPr="000D7810" w:rsidRDefault="002D1A1C" w:rsidP="002D1A1C">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Konkrēti veicamie pasākumi vai uzdevumi, kas nepieciešami šo starptautisko saistību izpildei</w:t>
            </w:r>
          </w:p>
        </w:tc>
        <w:tc>
          <w:tcPr>
            <w:tcW w:w="1644" w:type="pct"/>
            <w:gridSpan w:val="7"/>
            <w:tcBorders>
              <w:top w:val="outset" w:sz="6" w:space="0" w:color="414142"/>
              <w:left w:val="outset" w:sz="6" w:space="0" w:color="414142"/>
              <w:bottom w:val="outset" w:sz="6" w:space="0" w:color="414142"/>
              <w:right w:val="outset" w:sz="6" w:space="0" w:color="414142"/>
            </w:tcBorders>
          </w:tcPr>
          <w:p w:rsidR="002D1A1C" w:rsidRPr="000D7810" w:rsidRDefault="002D1A1C" w:rsidP="002D1A1C">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456" w:type="pct"/>
            <w:gridSpan w:val="5"/>
            <w:tcBorders>
              <w:top w:val="outset" w:sz="6" w:space="0" w:color="414142"/>
              <w:left w:val="outset" w:sz="6" w:space="0" w:color="414142"/>
              <w:bottom w:val="outset" w:sz="6" w:space="0" w:color="414142"/>
              <w:right w:val="outset" w:sz="6" w:space="0" w:color="414142"/>
            </w:tcBorders>
          </w:tcPr>
          <w:p w:rsidR="002D1A1C" w:rsidRPr="000D7810" w:rsidRDefault="002D1A1C" w:rsidP="002D1A1C">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Informācija par to, vai starptautiskās saistības, kas minētas šīs tabulas A ailē, tiek izpildītas pilnībā vai daļēji.</w:t>
            </w:r>
          </w:p>
          <w:p w:rsidR="002D1A1C" w:rsidRPr="000D7810" w:rsidRDefault="002D1A1C" w:rsidP="002D1A1C">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rsidR="002D1A1C" w:rsidRPr="000D7810" w:rsidRDefault="002D1A1C" w:rsidP="002D1A1C">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Norāda institūciju, kas ir atbildīga par šo saistību izpildi pilnībā</w:t>
            </w:r>
          </w:p>
        </w:tc>
      </w:tr>
      <w:tr w:rsidR="002D1A1C" w:rsidRPr="00A4439F" w:rsidTr="002D1A1C">
        <w:trPr>
          <w:trHeight w:val="555"/>
        </w:trPr>
        <w:tc>
          <w:tcPr>
            <w:tcW w:w="900" w:type="pct"/>
            <w:gridSpan w:val="2"/>
            <w:tcBorders>
              <w:top w:val="outset" w:sz="6" w:space="0" w:color="414142"/>
              <w:left w:val="outset" w:sz="6" w:space="0" w:color="414142"/>
              <w:bottom w:val="outset" w:sz="6" w:space="0" w:color="414142"/>
              <w:right w:val="outset" w:sz="6" w:space="0" w:color="414142"/>
            </w:tcBorders>
          </w:tcPr>
          <w:p w:rsidR="002D1A1C" w:rsidRPr="000D7810" w:rsidRDefault="006C5E7B" w:rsidP="002D1A1C">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2D1A1C" w:rsidRPr="000D7810">
              <w:rPr>
                <w:rFonts w:ascii="Times New Roman" w:hAnsi="Times New Roman" w:cs="Times New Roman"/>
                <w:sz w:val="24"/>
                <w:szCs w:val="24"/>
              </w:rPr>
              <w:t>oteikumu projekts šo jomu neskar.</w:t>
            </w:r>
          </w:p>
        </w:tc>
        <w:tc>
          <w:tcPr>
            <w:tcW w:w="1644" w:type="pct"/>
            <w:gridSpan w:val="7"/>
            <w:tcBorders>
              <w:top w:val="outset" w:sz="6" w:space="0" w:color="414142"/>
              <w:left w:val="outset" w:sz="6" w:space="0" w:color="414142"/>
              <w:bottom w:val="outset" w:sz="6" w:space="0" w:color="414142"/>
              <w:right w:val="outset" w:sz="6" w:space="0" w:color="414142"/>
            </w:tcBorders>
          </w:tcPr>
          <w:p w:rsidR="002D1A1C" w:rsidRPr="000D7810" w:rsidRDefault="006C5E7B" w:rsidP="002D1A1C">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2D1A1C" w:rsidRPr="000D7810">
              <w:rPr>
                <w:rFonts w:ascii="Times New Roman" w:hAnsi="Times New Roman" w:cs="Times New Roman"/>
                <w:sz w:val="24"/>
                <w:szCs w:val="24"/>
              </w:rPr>
              <w:t>oteikumu projekts šo jomu neskar.</w:t>
            </w:r>
          </w:p>
        </w:tc>
        <w:tc>
          <w:tcPr>
            <w:tcW w:w="2456" w:type="pct"/>
            <w:gridSpan w:val="5"/>
            <w:tcBorders>
              <w:top w:val="outset" w:sz="6" w:space="0" w:color="414142"/>
              <w:left w:val="outset" w:sz="6" w:space="0" w:color="414142"/>
              <w:bottom w:val="outset" w:sz="6" w:space="0" w:color="414142"/>
              <w:right w:val="outset" w:sz="6" w:space="0" w:color="414142"/>
            </w:tcBorders>
          </w:tcPr>
          <w:p w:rsidR="002D1A1C" w:rsidRPr="000D7810" w:rsidRDefault="006C5E7B" w:rsidP="002D1A1C">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2D1A1C" w:rsidRPr="000D7810">
              <w:rPr>
                <w:rFonts w:ascii="Times New Roman" w:hAnsi="Times New Roman" w:cs="Times New Roman"/>
                <w:sz w:val="24"/>
                <w:szCs w:val="24"/>
              </w:rPr>
              <w:t>oteikumu projekts šo jomu neskar.</w:t>
            </w:r>
          </w:p>
        </w:tc>
      </w:tr>
      <w:tr w:rsidR="002D1A1C" w:rsidRPr="00A4439F" w:rsidTr="002D1A1C">
        <w:trPr>
          <w:trHeight w:val="555"/>
        </w:trPr>
        <w:tc>
          <w:tcPr>
            <w:tcW w:w="900" w:type="pct"/>
            <w:gridSpan w:val="2"/>
            <w:tcBorders>
              <w:top w:val="outset" w:sz="6" w:space="0" w:color="414142"/>
              <w:left w:val="outset" w:sz="6" w:space="0" w:color="414142"/>
              <w:bottom w:val="outset" w:sz="6" w:space="0" w:color="414142"/>
              <w:right w:val="outset" w:sz="6" w:space="0" w:color="414142"/>
            </w:tcBorders>
          </w:tcPr>
          <w:p w:rsidR="002D1A1C" w:rsidRPr="000D7810" w:rsidRDefault="002D1A1C" w:rsidP="002D1A1C">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 xml:space="preserve">Vai starptautiskajā dokumentā paredzētās saistības nav pretrunā ar jau esošajām </w:t>
            </w:r>
            <w:r w:rsidR="004E6ABB">
              <w:rPr>
                <w:rFonts w:ascii="Times New Roman" w:hAnsi="Times New Roman" w:cs="Times New Roman"/>
                <w:sz w:val="24"/>
                <w:szCs w:val="24"/>
              </w:rPr>
              <w:t>Latvijas Republikas starptautis</w:t>
            </w:r>
            <w:r w:rsidRPr="000D7810">
              <w:rPr>
                <w:rFonts w:ascii="Times New Roman" w:hAnsi="Times New Roman" w:cs="Times New Roman"/>
                <w:sz w:val="24"/>
                <w:szCs w:val="24"/>
              </w:rPr>
              <w:t>kajām saistībām</w:t>
            </w:r>
          </w:p>
        </w:tc>
        <w:tc>
          <w:tcPr>
            <w:tcW w:w="4100" w:type="pct"/>
            <w:gridSpan w:val="12"/>
            <w:tcBorders>
              <w:top w:val="outset" w:sz="6" w:space="0" w:color="414142"/>
              <w:left w:val="outset" w:sz="6" w:space="0" w:color="414142"/>
              <w:bottom w:val="outset" w:sz="6" w:space="0" w:color="414142"/>
              <w:right w:val="outset" w:sz="6" w:space="0" w:color="414142"/>
            </w:tcBorders>
          </w:tcPr>
          <w:p w:rsidR="002D1A1C" w:rsidRPr="000D7810" w:rsidRDefault="006C5E7B" w:rsidP="002D1A1C">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2D1A1C" w:rsidRPr="000D7810">
              <w:rPr>
                <w:rFonts w:ascii="Times New Roman" w:hAnsi="Times New Roman" w:cs="Times New Roman"/>
                <w:sz w:val="24"/>
                <w:szCs w:val="24"/>
              </w:rPr>
              <w:t>oteikumu projekts šo jomu neskar.</w:t>
            </w:r>
          </w:p>
        </w:tc>
      </w:tr>
      <w:tr w:rsidR="002D1A1C" w:rsidRPr="00A4439F" w:rsidTr="002D1A1C">
        <w:trPr>
          <w:trHeight w:val="264"/>
        </w:trPr>
        <w:tc>
          <w:tcPr>
            <w:tcW w:w="900" w:type="pct"/>
            <w:gridSpan w:val="2"/>
            <w:tcBorders>
              <w:top w:val="outset" w:sz="6" w:space="0" w:color="414142"/>
              <w:left w:val="outset" w:sz="6" w:space="0" w:color="414142"/>
              <w:bottom w:val="outset" w:sz="6" w:space="0" w:color="414142"/>
              <w:right w:val="outset" w:sz="6" w:space="0" w:color="414142"/>
            </w:tcBorders>
          </w:tcPr>
          <w:p w:rsidR="002D1A1C" w:rsidRPr="000D7810" w:rsidRDefault="002D1A1C" w:rsidP="002D1A1C">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Cita informācija</w:t>
            </w:r>
          </w:p>
        </w:tc>
        <w:tc>
          <w:tcPr>
            <w:tcW w:w="4100" w:type="pct"/>
            <w:gridSpan w:val="12"/>
            <w:tcBorders>
              <w:top w:val="outset" w:sz="6" w:space="0" w:color="414142"/>
              <w:left w:val="outset" w:sz="6" w:space="0" w:color="414142"/>
              <w:bottom w:val="outset" w:sz="6" w:space="0" w:color="414142"/>
              <w:right w:val="outset" w:sz="6" w:space="0" w:color="414142"/>
            </w:tcBorders>
          </w:tcPr>
          <w:p w:rsidR="002D1A1C" w:rsidRPr="000D7810" w:rsidRDefault="002D1A1C" w:rsidP="002D1A1C">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Nav.</w:t>
            </w:r>
          </w:p>
        </w:tc>
      </w:tr>
      <w:tr w:rsidR="002D1A1C" w:rsidRPr="00A4439F" w:rsidTr="004D15A9">
        <w:trPr>
          <w:trHeight w:val="375"/>
        </w:trPr>
        <w:tc>
          <w:tcPr>
            <w:tcW w:w="0" w:type="auto"/>
            <w:gridSpan w:val="14"/>
            <w:tcBorders>
              <w:top w:val="outset" w:sz="6" w:space="0" w:color="414142"/>
              <w:left w:val="outset" w:sz="6" w:space="0" w:color="414142"/>
              <w:bottom w:val="outset" w:sz="6" w:space="0" w:color="414142"/>
              <w:right w:val="outset" w:sz="6" w:space="0" w:color="414142"/>
            </w:tcBorders>
            <w:vAlign w:val="center"/>
            <w:hideMark/>
          </w:tcPr>
          <w:p w:rsidR="002D1A1C" w:rsidRPr="00A4439F" w:rsidRDefault="002D1A1C" w:rsidP="002D1A1C">
            <w:pPr>
              <w:spacing w:after="0" w:line="240" w:lineRule="auto"/>
              <w:ind w:firstLine="300"/>
              <w:jc w:val="center"/>
              <w:rPr>
                <w:rFonts w:ascii="Times New Roman" w:eastAsia="Times New Roman" w:hAnsi="Times New Roman" w:cs="Times New Roman"/>
                <w:b/>
                <w:bCs/>
                <w:sz w:val="24"/>
                <w:szCs w:val="24"/>
                <w:lang w:eastAsia="lv-LV"/>
              </w:rPr>
            </w:pPr>
            <w:r w:rsidRPr="00A4439F">
              <w:rPr>
                <w:rFonts w:ascii="Times New Roman" w:eastAsia="Times New Roman" w:hAnsi="Times New Roman" w:cs="Times New Roman"/>
                <w:b/>
                <w:bCs/>
                <w:sz w:val="24"/>
                <w:szCs w:val="24"/>
                <w:lang w:eastAsia="lv-LV"/>
              </w:rPr>
              <w:t>VII. Tiesību akta projekta izpildes nodrošināšana un tās ietekme uz institūcijām</w:t>
            </w:r>
          </w:p>
        </w:tc>
      </w:tr>
      <w:tr w:rsidR="002D1A1C" w:rsidRPr="00A4439F" w:rsidTr="002D1A1C">
        <w:trPr>
          <w:trHeight w:val="463"/>
        </w:trPr>
        <w:tc>
          <w:tcPr>
            <w:tcW w:w="523" w:type="pct"/>
            <w:tcBorders>
              <w:top w:val="outset" w:sz="6" w:space="0" w:color="414142"/>
              <w:left w:val="outset" w:sz="6" w:space="0" w:color="414142"/>
              <w:bottom w:val="outset" w:sz="6" w:space="0" w:color="414142"/>
              <w:right w:val="outset" w:sz="6" w:space="0" w:color="414142"/>
            </w:tcBorders>
            <w:hideMark/>
          </w:tcPr>
          <w:p w:rsidR="002D1A1C" w:rsidRPr="00A4439F" w:rsidRDefault="002D1A1C" w:rsidP="002D1A1C">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1.</w:t>
            </w:r>
          </w:p>
        </w:tc>
        <w:tc>
          <w:tcPr>
            <w:tcW w:w="1509" w:type="pct"/>
            <w:gridSpan w:val="5"/>
            <w:tcBorders>
              <w:top w:val="outset" w:sz="6" w:space="0" w:color="414142"/>
              <w:left w:val="outset" w:sz="6" w:space="0" w:color="414142"/>
              <w:bottom w:val="outset" w:sz="6" w:space="0" w:color="414142"/>
              <w:right w:val="outset" w:sz="6" w:space="0" w:color="414142"/>
            </w:tcBorders>
            <w:hideMark/>
          </w:tcPr>
          <w:p w:rsidR="002D1A1C" w:rsidRPr="00A4439F" w:rsidRDefault="002D1A1C" w:rsidP="002D1A1C">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Projekta izpildē iesaistītās institūcijas</w:t>
            </w:r>
          </w:p>
        </w:tc>
        <w:tc>
          <w:tcPr>
            <w:tcW w:w="2968" w:type="pct"/>
            <w:gridSpan w:val="8"/>
            <w:tcBorders>
              <w:top w:val="outset" w:sz="6" w:space="0" w:color="414142"/>
              <w:left w:val="outset" w:sz="6" w:space="0" w:color="414142"/>
              <w:bottom w:val="outset" w:sz="6" w:space="0" w:color="414142"/>
              <w:right w:val="outset" w:sz="6" w:space="0" w:color="414142"/>
            </w:tcBorders>
            <w:hideMark/>
          </w:tcPr>
          <w:p w:rsidR="002D1A1C" w:rsidRPr="00A4439F" w:rsidRDefault="002D1A1C" w:rsidP="004E6ABB">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Rīgas pilsētas Vidzemes priekšpilsētas tiesas zemesgrāmatu nodaļa, Tiesu administrācija, Sabiedrība ar ierobežotu atbildību „Olimpiskais sporta centrs”.</w:t>
            </w:r>
          </w:p>
        </w:tc>
      </w:tr>
      <w:tr w:rsidR="002D1A1C" w:rsidRPr="00A4439F" w:rsidTr="002D1A1C">
        <w:trPr>
          <w:trHeight w:val="450"/>
        </w:trPr>
        <w:tc>
          <w:tcPr>
            <w:tcW w:w="523" w:type="pct"/>
            <w:tcBorders>
              <w:top w:val="outset" w:sz="6" w:space="0" w:color="414142"/>
              <w:left w:val="outset" w:sz="6" w:space="0" w:color="414142"/>
              <w:bottom w:val="outset" w:sz="6" w:space="0" w:color="414142"/>
              <w:right w:val="outset" w:sz="6" w:space="0" w:color="414142"/>
            </w:tcBorders>
            <w:hideMark/>
          </w:tcPr>
          <w:p w:rsidR="002D1A1C" w:rsidRPr="00A4439F" w:rsidRDefault="002D1A1C" w:rsidP="002D1A1C">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2.</w:t>
            </w:r>
          </w:p>
        </w:tc>
        <w:tc>
          <w:tcPr>
            <w:tcW w:w="1509" w:type="pct"/>
            <w:gridSpan w:val="5"/>
            <w:tcBorders>
              <w:top w:val="outset" w:sz="6" w:space="0" w:color="414142"/>
              <w:left w:val="outset" w:sz="6" w:space="0" w:color="414142"/>
              <w:bottom w:val="outset" w:sz="6" w:space="0" w:color="414142"/>
              <w:right w:val="outset" w:sz="6" w:space="0" w:color="414142"/>
            </w:tcBorders>
            <w:hideMark/>
          </w:tcPr>
          <w:p w:rsidR="002D1A1C" w:rsidRPr="00A4439F" w:rsidRDefault="002D1A1C" w:rsidP="002D1A1C">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 xml:space="preserve">Projekta izpildes ietekme uz pārvaldes funkcijām un institucionālo struktūru. </w:t>
            </w:r>
          </w:p>
          <w:p w:rsidR="002D1A1C" w:rsidRPr="00A4439F" w:rsidRDefault="002D1A1C" w:rsidP="002D1A1C">
            <w:pPr>
              <w:spacing w:after="0" w:line="240" w:lineRule="auto"/>
              <w:ind w:firstLine="300"/>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68" w:type="pct"/>
            <w:gridSpan w:val="8"/>
            <w:tcBorders>
              <w:top w:val="outset" w:sz="6" w:space="0" w:color="414142"/>
              <w:left w:val="outset" w:sz="6" w:space="0" w:color="414142"/>
              <w:bottom w:val="outset" w:sz="6" w:space="0" w:color="414142"/>
              <w:right w:val="outset" w:sz="6" w:space="0" w:color="414142"/>
            </w:tcBorders>
            <w:hideMark/>
          </w:tcPr>
          <w:p w:rsidR="002D1A1C" w:rsidRPr="00A4439F" w:rsidRDefault="006C5E7B" w:rsidP="006C5E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2D1A1C">
              <w:rPr>
                <w:rFonts w:ascii="Times New Roman" w:eastAsia="Times New Roman" w:hAnsi="Times New Roman" w:cs="Times New Roman"/>
                <w:sz w:val="24"/>
                <w:szCs w:val="24"/>
                <w:lang w:eastAsia="lv-LV"/>
              </w:rPr>
              <w:t>rojekts šo jomu neskar.</w:t>
            </w:r>
          </w:p>
        </w:tc>
      </w:tr>
      <w:tr w:rsidR="002D1A1C" w:rsidRPr="00A4439F" w:rsidTr="002D1A1C">
        <w:trPr>
          <w:trHeight w:val="390"/>
        </w:trPr>
        <w:tc>
          <w:tcPr>
            <w:tcW w:w="523" w:type="pct"/>
            <w:tcBorders>
              <w:top w:val="outset" w:sz="6" w:space="0" w:color="414142"/>
              <w:left w:val="outset" w:sz="6" w:space="0" w:color="414142"/>
              <w:bottom w:val="outset" w:sz="6" w:space="0" w:color="414142"/>
              <w:right w:val="outset" w:sz="6" w:space="0" w:color="414142"/>
            </w:tcBorders>
            <w:hideMark/>
          </w:tcPr>
          <w:p w:rsidR="002D1A1C" w:rsidRPr="00A4439F" w:rsidRDefault="002D1A1C" w:rsidP="002D1A1C">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3.</w:t>
            </w:r>
          </w:p>
        </w:tc>
        <w:tc>
          <w:tcPr>
            <w:tcW w:w="1509" w:type="pct"/>
            <w:gridSpan w:val="5"/>
            <w:tcBorders>
              <w:top w:val="outset" w:sz="6" w:space="0" w:color="414142"/>
              <w:left w:val="outset" w:sz="6" w:space="0" w:color="414142"/>
              <w:bottom w:val="outset" w:sz="6" w:space="0" w:color="414142"/>
              <w:right w:val="outset" w:sz="6" w:space="0" w:color="414142"/>
            </w:tcBorders>
            <w:hideMark/>
          </w:tcPr>
          <w:p w:rsidR="002D1A1C" w:rsidRPr="00A4439F" w:rsidRDefault="002D1A1C" w:rsidP="002D1A1C">
            <w:pPr>
              <w:spacing w:after="0" w:line="240" w:lineRule="auto"/>
              <w:rPr>
                <w:rFonts w:ascii="Times New Roman" w:eastAsia="Times New Roman" w:hAnsi="Times New Roman" w:cs="Times New Roman"/>
                <w:sz w:val="24"/>
                <w:szCs w:val="24"/>
                <w:lang w:eastAsia="lv-LV"/>
              </w:rPr>
            </w:pPr>
            <w:r w:rsidRPr="00A4439F">
              <w:rPr>
                <w:rFonts w:ascii="Times New Roman" w:eastAsia="Times New Roman" w:hAnsi="Times New Roman" w:cs="Times New Roman"/>
                <w:sz w:val="24"/>
                <w:szCs w:val="24"/>
                <w:lang w:eastAsia="lv-LV"/>
              </w:rPr>
              <w:t>Cita informācija</w:t>
            </w:r>
          </w:p>
        </w:tc>
        <w:tc>
          <w:tcPr>
            <w:tcW w:w="2968" w:type="pct"/>
            <w:gridSpan w:val="8"/>
            <w:tcBorders>
              <w:top w:val="outset" w:sz="6" w:space="0" w:color="414142"/>
              <w:left w:val="outset" w:sz="6" w:space="0" w:color="414142"/>
              <w:bottom w:val="outset" w:sz="6" w:space="0" w:color="414142"/>
              <w:right w:val="outset" w:sz="6" w:space="0" w:color="414142"/>
            </w:tcBorders>
            <w:hideMark/>
          </w:tcPr>
          <w:p w:rsidR="002D1A1C" w:rsidRPr="00A4439F" w:rsidRDefault="002D1A1C" w:rsidP="002D1A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BB1F46" w:rsidRPr="004E6ABB" w:rsidRDefault="00BB1F46" w:rsidP="00DA596D">
      <w:pPr>
        <w:spacing w:after="0" w:line="240" w:lineRule="auto"/>
        <w:rPr>
          <w:rFonts w:ascii="Times New Roman" w:hAnsi="Times New Roman" w:cs="Times New Roman"/>
          <w:sz w:val="24"/>
          <w:szCs w:val="24"/>
        </w:rPr>
      </w:pPr>
    </w:p>
    <w:p w:rsidR="00B51003" w:rsidRPr="004E6ABB" w:rsidRDefault="00B51003" w:rsidP="00B51003">
      <w:pPr>
        <w:tabs>
          <w:tab w:val="left" w:pos="5760"/>
        </w:tabs>
        <w:spacing w:after="0" w:line="240" w:lineRule="auto"/>
        <w:ind w:firstLine="720"/>
        <w:jc w:val="both"/>
        <w:rPr>
          <w:rFonts w:ascii="Times New Roman" w:eastAsia="Times New Roman" w:hAnsi="Times New Roman" w:cs="Times New Roman"/>
          <w:i/>
          <w:sz w:val="24"/>
          <w:szCs w:val="24"/>
          <w:lang w:eastAsia="lv-LV"/>
        </w:rPr>
      </w:pPr>
      <w:r w:rsidRPr="004E6ABB">
        <w:rPr>
          <w:rFonts w:ascii="Times New Roman" w:eastAsia="Times New Roman" w:hAnsi="Times New Roman" w:cs="Times New Roman"/>
          <w:i/>
          <w:sz w:val="24"/>
          <w:szCs w:val="24"/>
          <w:lang w:eastAsia="lv-LV"/>
        </w:rPr>
        <w:t xml:space="preserve">Anotācijas </w:t>
      </w:r>
      <w:r w:rsidR="00E265D6" w:rsidRPr="004E6ABB">
        <w:rPr>
          <w:rFonts w:ascii="Times New Roman" w:eastAsia="Times New Roman" w:hAnsi="Times New Roman" w:cs="Times New Roman"/>
          <w:i/>
          <w:sz w:val="24"/>
          <w:szCs w:val="24"/>
          <w:lang w:eastAsia="lv-LV"/>
        </w:rPr>
        <w:t xml:space="preserve">IV </w:t>
      </w:r>
      <w:r w:rsidRPr="004E6ABB">
        <w:rPr>
          <w:rFonts w:ascii="Times New Roman" w:eastAsia="Times New Roman" w:hAnsi="Times New Roman" w:cs="Times New Roman"/>
          <w:i/>
          <w:sz w:val="24"/>
          <w:szCs w:val="24"/>
          <w:lang w:eastAsia="lv-LV"/>
        </w:rPr>
        <w:t>un VI sadaļa  – noteikumu projekts šīs jomas neskar.</w:t>
      </w:r>
    </w:p>
    <w:p w:rsidR="004D15A9" w:rsidRDefault="004D15A9" w:rsidP="00DA596D">
      <w:pPr>
        <w:spacing w:after="0" w:line="240" w:lineRule="auto"/>
        <w:rPr>
          <w:rFonts w:ascii="Times New Roman" w:hAnsi="Times New Roman" w:cs="Times New Roman"/>
          <w:sz w:val="24"/>
          <w:szCs w:val="24"/>
        </w:rPr>
      </w:pPr>
    </w:p>
    <w:p w:rsidR="004E6ABB" w:rsidRPr="004E6ABB" w:rsidRDefault="004E6ABB" w:rsidP="00DA596D">
      <w:pPr>
        <w:spacing w:after="0" w:line="240" w:lineRule="auto"/>
        <w:rPr>
          <w:rFonts w:ascii="Times New Roman" w:hAnsi="Times New Roman" w:cs="Times New Roman"/>
          <w:sz w:val="24"/>
          <w:szCs w:val="24"/>
        </w:rPr>
      </w:pPr>
    </w:p>
    <w:p w:rsidR="00B51003" w:rsidRPr="004E6ABB" w:rsidRDefault="004D15A9" w:rsidP="00DA596D">
      <w:pPr>
        <w:pStyle w:val="StyleRight"/>
        <w:spacing w:after="0"/>
        <w:ind w:firstLine="0"/>
        <w:jc w:val="both"/>
        <w:rPr>
          <w:sz w:val="24"/>
          <w:szCs w:val="24"/>
        </w:rPr>
      </w:pPr>
      <w:r w:rsidRPr="004E6ABB">
        <w:rPr>
          <w:sz w:val="24"/>
          <w:szCs w:val="24"/>
        </w:rPr>
        <w:t>Iesniedzējs:</w:t>
      </w:r>
    </w:p>
    <w:p w:rsidR="004D15A9" w:rsidRPr="00A4439F" w:rsidRDefault="00C16782" w:rsidP="00DA596D">
      <w:pPr>
        <w:pStyle w:val="StyleRight"/>
        <w:spacing w:after="0"/>
        <w:ind w:firstLine="0"/>
        <w:jc w:val="both"/>
        <w:rPr>
          <w:sz w:val="24"/>
          <w:szCs w:val="24"/>
        </w:rPr>
      </w:pPr>
      <w:r>
        <w:rPr>
          <w:sz w:val="24"/>
          <w:szCs w:val="24"/>
        </w:rPr>
        <w:t>t</w:t>
      </w:r>
      <w:r w:rsidR="00B51003">
        <w:rPr>
          <w:sz w:val="24"/>
          <w:szCs w:val="24"/>
        </w:rPr>
        <w:t>ieslietu ministrs</w:t>
      </w:r>
      <w:r w:rsidR="004D15A9" w:rsidRPr="00A4439F">
        <w:rPr>
          <w:sz w:val="24"/>
          <w:szCs w:val="24"/>
        </w:rPr>
        <w:tab/>
      </w:r>
      <w:r w:rsidR="004D15A9" w:rsidRPr="00A4439F">
        <w:rPr>
          <w:sz w:val="24"/>
          <w:szCs w:val="24"/>
        </w:rPr>
        <w:tab/>
      </w:r>
      <w:r w:rsidR="004D15A9" w:rsidRPr="00A4439F">
        <w:rPr>
          <w:sz w:val="24"/>
          <w:szCs w:val="24"/>
        </w:rPr>
        <w:tab/>
      </w:r>
      <w:r w:rsidR="004D15A9" w:rsidRPr="00A4439F">
        <w:rPr>
          <w:sz w:val="24"/>
          <w:szCs w:val="24"/>
        </w:rPr>
        <w:tab/>
      </w:r>
      <w:r w:rsidR="004D15A9" w:rsidRPr="00A4439F">
        <w:rPr>
          <w:sz w:val="24"/>
          <w:szCs w:val="24"/>
        </w:rPr>
        <w:tab/>
      </w:r>
      <w:r w:rsidR="004D15A9" w:rsidRPr="00A4439F">
        <w:rPr>
          <w:sz w:val="24"/>
          <w:szCs w:val="24"/>
        </w:rPr>
        <w:tab/>
      </w:r>
      <w:r w:rsidR="004D15A9" w:rsidRPr="00A4439F">
        <w:rPr>
          <w:sz w:val="24"/>
          <w:szCs w:val="24"/>
        </w:rPr>
        <w:tab/>
      </w:r>
      <w:r w:rsidR="004D15A9" w:rsidRPr="00A4439F">
        <w:rPr>
          <w:sz w:val="24"/>
          <w:szCs w:val="24"/>
        </w:rPr>
        <w:tab/>
      </w:r>
      <w:r w:rsidR="00B51003">
        <w:rPr>
          <w:sz w:val="24"/>
          <w:szCs w:val="24"/>
        </w:rPr>
        <w:t>Dzintars Rasnačs</w:t>
      </w:r>
      <w:r w:rsidR="004D15A9" w:rsidRPr="00A4439F">
        <w:rPr>
          <w:sz w:val="24"/>
          <w:szCs w:val="24"/>
        </w:rPr>
        <w:t xml:space="preserve"> </w:t>
      </w:r>
    </w:p>
    <w:p w:rsidR="003A2A0B" w:rsidRDefault="003A2A0B" w:rsidP="00DA596D">
      <w:pPr>
        <w:pStyle w:val="StyleRight"/>
        <w:spacing w:after="0"/>
        <w:ind w:firstLine="0"/>
        <w:jc w:val="both"/>
        <w:rPr>
          <w:sz w:val="24"/>
          <w:szCs w:val="24"/>
        </w:rPr>
      </w:pPr>
    </w:p>
    <w:p w:rsidR="004E6ABB" w:rsidRPr="004E6ABB" w:rsidRDefault="004E6ABB" w:rsidP="00DA596D">
      <w:pPr>
        <w:pStyle w:val="StyleRight"/>
        <w:spacing w:after="0"/>
        <w:ind w:firstLine="0"/>
        <w:jc w:val="both"/>
        <w:rPr>
          <w:sz w:val="24"/>
          <w:szCs w:val="24"/>
        </w:rPr>
      </w:pPr>
    </w:p>
    <w:p w:rsidR="004D15A9" w:rsidRPr="003A2A0B" w:rsidRDefault="00FD02A2"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1A68F3">
        <w:rPr>
          <w:rFonts w:ascii="Times New Roman" w:hAnsi="Times New Roman" w:cs="Times New Roman"/>
          <w:color w:val="000000"/>
          <w:sz w:val="20"/>
          <w:szCs w:val="20"/>
        </w:rPr>
        <w:t>4</w:t>
      </w:r>
      <w:r w:rsidR="00395B2F">
        <w:rPr>
          <w:rFonts w:ascii="Times New Roman" w:hAnsi="Times New Roman" w:cs="Times New Roman"/>
          <w:color w:val="000000"/>
          <w:sz w:val="20"/>
          <w:szCs w:val="20"/>
        </w:rPr>
        <w:t>.08</w:t>
      </w:r>
      <w:r w:rsidR="00C9790E">
        <w:rPr>
          <w:rFonts w:ascii="Times New Roman" w:hAnsi="Times New Roman" w:cs="Times New Roman"/>
          <w:color w:val="000000"/>
          <w:sz w:val="20"/>
          <w:szCs w:val="20"/>
        </w:rPr>
        <w:t>.2015</w:t>
      </w:r>
      <w:r w:rsidR="004D15A9" w:rsidRPr="003A2A0B">
        <w:rPr>
          <w:rFonts w:ascii="Times New Roman" w:hAnsi="Times New Roman" w:cs="Times New Roman"/>
          <w:color w:val="000000"/>
          <w:sz w:val="20"/>
          <w:szCs w:val="20"/>
        </w:rPr>
        <w:t>,</w:t>
      </w:r>
      <w:r w:rsidR="00F458DF">
        <w:rPr>
          <w:rFonts w:ascii="Times New Roman" w:hAnsi="Times New Roman" w:cs="Times New Roman"/>
          <w:color w:val="000000"/>
          <w:sz w:val="20"/>
          <w:szCs w:val="20"/>
        </w:rPr>
        <w:t xml:space="preserve"> </w:t>
      </w:r>
      <w:r w:rsidR="009E60AF">
        <w:rPr>
          <w:rFonts w:ascii="Times New Roman" w:hAnsi="Times New Roman" w:cs="Times New Roman"/>
          <w:color w:val="000000"/>
          <w:sz w:val="20"/>
          <w:szCs w:val="20"/>
        </w:rPr>
        <w:t>11:</w:t>
      </w:r>
      <w:r w:rsidR="001A68F3">
        <w:rPr>
          <w:rFonts w:ascii="Times New Roman" w:hAnsi="Times New Roman" w:cs="Times New Roman"/>
          <w:color w:val="000000"/>
          <w:sz w:val="20"/>
          <w:szCs w:val="20"/>
        </w:rPr>
        <w:t>10</w:t>
      </w:r>
    </w:p>
    <w:p w:rsidR="004D15A9" w:rsidRPr="003A2A0B" w:rsidRDefault="009E60AF"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3008</w:t>
      </w:r>
    </w:p>
    <w:p w:rsidR="004D15A9" w:rsidRPr="003A2A0B" w:rsidRDefault="00C9790E"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w:t>
      </w:r>
      <w:r w:rsidR="004D15A9" w:rsidRPr="003A2A0B">
        <w:rPr>
          <w:rFonts w:ascii="Times New Roman" w:hAnsi="Times New Roman" w:cs="Times New Roman"/>
          <w:color w:val="000000"/>
          <w:sz w:val="20"/>
          <w:szCs w:val="20"/>
        </w:rPr>
        <w:t>. </w:t>
      </w:r>
      <w:r>
        <w:rPr>
          <w:rFonts w:ascii="Times New Roman" w:hAnsi="Times New Roman" w:cs="Times New Roman"/>
          <w:color w:val="000000"/>
          <w:sz w:val="20"/>
          <w:szCs w:val="20"/>
        </w:rPr>
        <w:t>Miļevska</w:t>
      </w:r>
    </w:p>
    <w:p w:rsidR="004D15A9" w:rsidRPr="00C16782" w:rsidRDefault="00C9790E"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67036813</w:t>
      </w:r>
      <w:r w:rsidR="004D15A9" w:rsidRPr="003A2A0B">
        <w:rPr>
          <w:rFonts w:ascii="Times New Roman" w:hAnsi="Times New Roman" w:cs="Times New Roman"/>
          <w:color w:val="000000"/>
          <w:sz w:val="20"/>
          <w:szCs w:val="20"/>
        </w:rPr>
        <w:t xml:space="preserve">; </w:t>
      </w:r>
      <w:r>
        <w:rPr>
          <w:rFonts w:ascii="Times New Roman" w:hAnsi="Times New Roman" w:cs="Times New Roman"/>
          <w:color w:val="000000"/>
          <w:sz w:val="20"/>
          <w:szCs w:val="20"/>
        </w:rPr>
        <w:t>Kristine.Milevska@tm.gov.lv</w:t>
      </w:r>
    </w:p>
    <w:sectPr w:rsidR="004D15A9" w:rsidRPr="00C16782" w:rsidSect="004D15A9">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A0A217" w15:done="0"/>
  <w15:commentEx w15:paraId="0A744D43" w15:done="0"/>
  <w15:commentEx w15:paraId="2B7D59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D2C" w:rsidRDefault="005E1D2C" w:rsidP="004D15A9">
      <w:pPr>
        <w:spacing w:after="0" w:line="240" w:lineRule="auto"/>
      </w:pPr>
      <w:r>
        <w:separator/>
      </w:r>
    </w:p>
  </w:endnote>
  <w:endnote w:type="continuationSeparator" w:id="0">
    <w:p w:rsidR="005E1D2C" w:rsidRDefault="005E1D2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F3" w:rsidRDefault="001A68F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0E" w:rsidRPr="00C9790E" w:rsidRDefault="00806463" w:rsidP="00584D0A">
    <w:pPr>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TMAnot_</w:t>
    </w:r>
    <w:r w:rsidR="00FD02A2">
      <w:rPr>
        <w:rFonts w:ascii="Times New Roman" w:hAnsi="Times New Roman" w:cs="Times New Roman"/>
        <w:sz w:val="20"/>
        <w:szCs w:val="20"/>
      </w:rPr>
      <w:t>1</w:t>
    </w:r>
    <w:r w:rsidR="001A68F3">
      <w:rPr>
        <w:rFonts w:ascii="Times New Roman" w:hAnsi="Times New Roman" w:cs="Times New Roman"/>
        <w:sz w:val="20"/>
        <w:szCs w:val="20"/>
      </w:rPr>
      <w:t>4</w:t>
    </w:r>
    <w:r w:rsidR="00395B2F">
      <w:rPr>
        <w:rFonts w:ascii="Times New Roman" w:hAnsi="Times New Roman" w:cs="Times New Roman"/>
        <w:sz w:val="20"/>
        <w:szCs w:val="20"/>
      </w:rPr>
      <w:t>08</w:t>
    </w:r>
    <w:r w:rsidR="00C9790E" w:rsidRPr="00C9790E">
      <w:rPr>
        <w:rFonts w:ascii="Times New Roman" w:hAnsi="Times New Roman" w:cs="Times New Roman"/>
        <w:sz w:val="20"/>
        <w:szCs w:val="20"/>
      </w:rPr>
      <w:t>15_atbrivojums_OSC; Ministru kabineta noteikumu projekta „</w:t>
    </w:r>
    <w:r w:rsidR="00C9790E" w:rsidRPr="00C9790E">
      <w:rPr>
        <w:rFonts w:ascii="Times New Roman" w:hAnsi="Times New Roman" w:cs="Times New Roman"/>
        <w:bCs/>
        <w:sz w:val="20"/>
        <w:szCs w:val="20"/>
      </w:rPr>
      <w:t>Par sabiedrības ar ierobežotu atbildību „Olimpiskais sporta centrs” atbrīvošanu no valsts nodevas par īpašuma tiesību uz nekustamo īpašumu Grostonas ielā 6b, Rīgā nostiprināšanu zemesgrāmatā”</w:t>
    </w:r>
    <w:r w:rsidR="00C9790E" w:rsidRPr="00C9790E">
      <w:rPr>
        <w:rFonts w:ascii="Times New Roman" w:eastAsia="Times New Roman" w:hAnsi="Times New Roman" w:cs="Times New Roman"/>
        <w:bCs/>
        <w:sz w:val="20"/>
        <w:szCs w:val="20"/>
        <w:lang w:eastAsia="lv-LV"/>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0E" w:rsidRPr="00C9790E" w:rsidRDefault="004D15A9" w:rsidP="00584D0A">
    <w:pPr>
      <w:spacing w:after="0" w:line="240" w:lineRule="auto"/>
      <w:jc w:val="both"/>
      <w:rPr>
        <w:rFonts w:ascii="Times New Roman" w:eastAsia="Times New Roman" w:hAnsi="Times New Roman" w:cs="Times New Roman"/>
        <w:bCs/>
        <w:sz w:val="20"/>
        <w:szCs w:val="20"/>
        <w:lang w:eastAsia="lv-LV"/>
      </w:rPr>
    </w:pPr>
    <w:r w:rsidRPr="00C9790E">
      <w:rPr>
        <w:rFonts w:ascii="Times New Roman" w:hAnsi="Times New Roman" w:cs="Times New Roman"/>
        <w:sz w:val="20"/>
        <w:szCs w:val="20"/>
      </w:rPr>
      <w:t>TMAnot_</w:t>
    </w:r>
    <w:r w:rsidR="00FD02A2">
      <w:rPr>
        <w:rFonts w:ascii="Times New Roman" w:hAnsi="Times New Roman" w:cs="Times New Roman"/>
        <w:sz w:val="20"/>
        <w:szCs w:val="20"/>
      </w:rPr>
      <w:t>1</w:t>
    </w:r>
    <w:r w:rsidR="001A68F3">
      <w:rPr>
        <w:rFonts w:ascii="Times New Roman" w:hAnsi="Times New Roman" w:cs="Times New Roman"/>
        <w:sz w:val="20"/>
        <w:szCs w:val="20"/>
      </w:rPr>
      <w:t>4</w:t>
    </w:r>
    <w:bookmarkStart w:id="2" w:name="_GoBack"/>
    <w:bookmarkEnd w:id="2"/>
    <w:r w:rsidR="00395B2F">
      <w:rPr>
        <w:rFonts w:ascii="Times New Roman" w:hAnsi="Times New Roman" w:cs="Times New Roman"/>
        <w:sz w:val="20"/>
        <w:szCs w:val="20"/>
      </w:rPr>
      <w:t>08</w:t>
    </w:r>
    <w:r w:rsidR="00C9790E" w:rsidRPr="00C9790E">
      <w:rPr>
        <w:rFonts w:ascii="Times New Roman" w:hAnsi="Times New Roman" w:cs="Times New Roman"/>
        <w:sz w:val="20"/>
        <w:szCs w:val="20"/>
      </w:rPr>
      <w:t>15</w:t>
    </w:r>
    <w:r w:rsidRPr="00C9790E">
      <w:rPr>
        <w:rFonts w:ascii="Times New Roman" w:hAnsi="Times New Roman" w:cs="Times New Roman"/>
        <w:sz w:val="20"/>
        <w:szCs w:val="20"/>
      </w:rPr>
      <w:t>_</w:t>
    </w:r>
    <w:r w:rsidR="00C9790E" w:rsidRPr="00C9790E">
      <w:rPr>
        <w:rFonts w:ascii="Times New Roman" w:hAnsi="Times New Roman" w:cs="Times New Roman"/>
        <w:sz w:val="20"/>
        <w:szCs w:val="20"/>
      </w:rPr>
      <w:t>atbrivojums_OSC</w:t>
    </w:r>
    <w:r w:rsidRPr="00C9790E">
      <w:rPr>
        <w:rFonts w:ascii="Times New Roman" w:hAnsi="Times New Roman" w:cs="Times New Roman"/>
        <w:sz w:val="20"/>
        <w:szCs w:val="20"/>
      </w:rPr>
      <w:t xml:space="preserve">; </w:t>
    </w:r>
    <w:r w:rsidR="00C9790E" w:rsidRPr="00C9790E">
      <w:rPr>
        <w:rFonts w:ascii="Times New Roman" w:hAnsi="Times New Roman" w:cs="Times New Roman"/>
        <w:sz w:val="20"/>
        <w:szCs w:val="20"/>
      </w:rPr>
      <w:t>Ministru kabineta noteikumu projekta „</w:t>
    </w:r>
    <w:r w:rsidR="00C9790E" w:rsidRPr="00C9790E">
      <w:rPr>
        <w:rFonts w:ascii="Times New Roman" w:hAnsi="Times New Roman" w:cs="Times New Roman"/>
        <w:bCs/>
        <w:sz w:val="20"/>
        <w:szCs w:val="20"/>
      </w:rPr>
      <w:t>Par sabiedrības ar ierobežotu atbildību „Olimpiskais sporta centrs” atbrīvošanu no valsts nodevas par īpašuma tiesību uz nekustamo īpašumu Grostonas ielā 6b, Rīgā nostiprināšanu zemesgrāmatā”</w:t>
    </w:r>
    <w:r w:rsidR="00C9790E" w:rsidRPr="00C9790E">
      <w:rPr>
        <w:rFonts w:ascii="Times New Roman" w:eastAsia="Times New Roman" w:hAnsi="Times New Roman" w:cs="Times New Roman"/>
        <w:bCs/>
        <w:sz w:val="20"/>
        <w:szCs w:val="20"/>
        <w:lang w:eastAsia="lv-LV"/>
      </w:rPr>
      <w:t xml:space="preserve"> sākotnējās ietekmes novērtējuma ziņojums (anotācija)</w:t>
    </w:r>
  </w:p>
  <w:p w:rsidR="004D15A9" w:rsidRPr="004D15A9" w:rsidRDefault="004D15A9" w:rsidP="004D15A9">
    <w:pPr>
      <w:pStyle w:val="Kjene"/>
      <w:jc w:val="both"/>
      <w:rPr>
        <w:rFonts w:ascii="Times New Roman" w:hAnsi="Times New Roman" w:cs="Times New Roman"/>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D2C" w:rsidRDefault="005E1D2C" w:rsidP="004D15A9">
      <w:pPr>
        <w:spacing w:after="0" w:line="240" w:lineRule="auto"/>
      </w:pPr>
      <w:r>
        <w:separator/>
      </w:r>
    </w:p>
  </w:footnote>
  <w:footnote w:type="continuationSeparator" w:id="0">
    <w:p w:rsidR="005E1D2C" w:rsidRDefault="005E1D2C"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F3" w:rsidRDefault="001A68F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A68F3">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4D15A9" w:rsidRDefault="004D15A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F3" w:rsidRDefault="001A68F3">
    <w:pPr>
      <w:pStyle w:val="Galven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uta Petrovska">
    <w15:presenceInfo w15:providerId="None" w15:userId="Iluta Petrov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479CD"/>
    <w:rsid w:val="00065643"/>
    <w:rsid w:val="0008003A"/>
    <w:rsid w:val="00093736"/>
    <w:rsid w:val="000E7A35"/>
    <w:rsid w:val="00101CD5"/>
    <w:rsid w:val="001634AE"/>
    <w:rsid w:val="001703D9"/>
    <w:rsid w:val="00172AFC"/>
    <w:rsid w:val="001812D3"/>
    <w:rsid w:val="001A68F3"/>
    <w:rsid w:val="00226DCF"/>
    <w:rsid w:val="002378DC"/>
    <w:rsid w:val="002D1A1C"/>
    <w:rsid w:val="002D5813"/>
    <w:rsid w:val="00302F41"/>
    <w:rsid w:val="00310990"/>
    <w:rsid w:val="00323589"/>
    <w:rsid w:val="003922B0"/>
    <w:rsid w:val="00395B2F"/>
    <w:rsid w:val="003A2A0B"/>
    <w:rsid w:val="003C6495"/>
    <w:rsid w:val="00412B3B"/>
    <w:rsid w:val="004255FD"/>
    <w:rsid w:val="004607F6"/>
    <w:rsid w:val="004D15A9"/>
    <w:rsid w:val="004E6ABB"/>
    <w:rsid w:val="00520741"/>
    <w:rsid w:val="00584D0A"/>
    <w:rsid w:val="005A1DCE"/>
    <w:rsid w:val="005D2F50"/>
    <w:rsid w:val="005D4E8A"/>
    <w:rsid w:val="005E1D2C"/>
    <w:rsid w:val="006321D3"/>
    <w:rsid w:val="006B6CE4"/>
    <w:rsid w:val="006C5E7B"/>
    <w:rsid w:val="00752CCD"/>
    <w:rsid w:val="007601C9"/>
    <w:rsid w:val="00782C7E"/>
    <w:rsid w:val="00792F30"/>
    <w:rsid w:val="007B3513"/>
    <w:rsid w:val="007B6E1F"/>
    <w:rsid w:val="007D1668"/>
    <w:rsid w:val="00806463"/>
    <w:rsid w:val="0081203F"/>
    <w:rsid w:val="008D2B06"/>
    <w:rsid w:val="008E4E13"/>
    <w:rsid w:val="009460C6"/>
    <w:rsid w:val="00957DBB"/>
    <w:rsid w:val="00974F9F"/>
    <w:rsid w:val="00983FF6"/>
    <w:rsid w:val="00993AEC"/>
    <w:rsid w:val="009A5DA6"/>
    <w:rsid w:val="009C2516"/>
    <w:rsid w:val="009E60AF"/>
    <w:rsid w:val="00A010BF"/>
    <w:rsid w:val="00A4014B"/>
    <w:rsid w:val="00A4439F"/>
    <w:rsid w:val="00A550CF"/>
    <w:rsid w:val="00A82285"/>
    <w:rsid w:val="00AB4576"/>
    <w:rsid w:val="00B161F9"/>
    <w:rsid w:val="00B47D7A"/>
    <w:rsid w:val="00B51003"/>
    <w:rsid w:val="00B72AB2"/>
    <w:rsid w:val="00BB1F46"/>
    <w:rsid w:val="00C16782"/>
    <w:rsid w:val="00C36B52"/>
    <w:rsid w:val="00C57080"/>
    <w:rsid w:val="00C9790E"/>
    <w:rsid w:val="00CB47E8"/>
    <w:rsid w:val="00CB6864"/>
    <w:rsid w:val="00CE3D89"/>
    <w:rsid w:val="00D230B7"/>
    <w:rsid w:val="00D313D5"/>
    <w:rsid w:val="00D415B6"/>
    <w:rsid w:val="00D76009"/>
    <w:rsid w:val="00DA35A9"/>
    <w:rsid w:val="00DA383E"/>
    <w:rsid w:val="00DA596D"/>
    <w:rsid w:val="00E265D6"/>
    <w:rsid w:val="00E464AC"/>
    <w:rsid w:val="00EB098B"/>
    <w:rsid w:val="00F43F4C"/>
    <w:rsid w:val="00F458DF"/>
    <w:rsid w:val="00FC687B"/>
    <w:rsid w:val="00FD02A2"/>
    <w:rsid w:val="00FE1568"/>
    <w:rsid w:val="00FF7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semiHidden/>
    <w:unhideWhenUsed/>
    <w:rsid w:val="00A4439F"/>
    <w:rPr>
      <w:sz w:val="16"/>
      <w:szCs w:val="16"/>
    </w:rPr>
  </w:style>
  <w:style w:type="paragraph" w:styleId="Komentrateksts">
    <w:name w:val="annotation text"/>
    <w:basedOn w:val="Parasts"/>
    <w:link w:val="KomentratekstsRakstz"/>
    <w:uiPriority w:val="99"/>
    <w:semiHidden/>
    <w:unhideWhenUsed/>
    <w:rsid w:val="00A443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4439F"/>
    <w:rPr>
      <w:sz w:val="20"/>
      <w:szCs w:val="20"/>
    </w:rPr>
  </w:style>
  <w:style w:type="paragraph" w:styleId="Komentratma">
    <w:name w:val="annotation subject"/>
    <w:basedOn w:val="Komentrateksts"/>
    <w:next w:val="Komentrateksts"/>
    <w:link w:val="KomentratmaRakstz"/>
    <w:uiPriority w:val="99"/>
    <w:semiHidden/>
    <w:unhideWhenUsed/>
    <w:rsid w:val="00A4439F"/>
    <w:rPr>
      <w:b/>
      <w:bCs/>
    </w:rPr>
  </w:style>
  <w:style w:type="character" w:customStyle="1" w:styleId="KomentratmaRakstz">
    <w:name w:val="Komentāra tēma Rakstz."/>
    <w:basedOn w:val="KomentratekstsRakstz"/>
    <w:link w:val="Komentratma"/>
    <w:uiPriority w:val="99"/>
    <w:semiHidden/>
    <w:rsid w:val="00A4439F"/>
    <w:rPr>
      <w:b/>
      <w:bCs/>
      <w:sz w:val="20"/>
      <w:szCs w:val="20"/>
    </w:rPr>
  </w:style>
  <w:style w:type="paragraph" w:customStyle="1" w:styleId="tv2132">
    <w:name w:val="tv2132"/>
    <w:basedOn w:val="Parasts"/>
    <w:rsid w:val="00A4439F"/>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9A5D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semiHidden/>
    <w:unhideWhenUsed/>
    <w:rsid w:val="00A4439F"/>
    <w:rPr>
      <w:sz w:val="16"/>
      <w:szCs w:val="16"/>
    </w:rPr>
  </w:style>
  <w:style w:type="paragraph" w:styleId="Komentrateksts">
    <w:name w:val="annotation text"/>
    <w:basedOn w:val="Parasts"/>
    <w:link w:val="KomentratekstsRakstz"/>
    <w:uiPriority w:val="99"/>
    <w:semiHidden/>
    <w:unhideWhenUsed/>
    <w:rsid w:val="00A443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4439F"/>
    <w:rPr>
      <w:sz w:val="20"/>
      <w:szCs w:val="20"/>
    </w:rPr>
  </w:style>
  <w:style w:type="paragraph" w:styleId="Komentratma">
    <w:name w:val="annotation subject"/>
    <w:basedOn w:val="Komentrateksts"/>
    <w:next w:val="Komentrateksts"/>
    <w:link w:val="KomentratmaRakstz"/>
    <w:uiPriority w:val="99"/>
    <w:semiHidden/>
    <w:unhideWhenUsed/>
    <w:rsid w:val="00A4439F"/>
    <w:rPr>
      <w:b/>
      <w:bCs/>
    </w:rPr>
  </w:style>
  <w:style w:type="character" w:customStyle="1" w:styleId="KomentratmaRakstz">
    <w:name w:val="Komentāra tēma Rakstz."/>
    <w:basedOn w:val="KomentratekstsRakstz"/>
    <w:link w:val="Komentratma"/>
    <w:uiPriority w:val="99"/>
    <w:semiHidden/>
    <w:rsid w:val="00A4439F"/>
    <w:rPr>
      <w:b/>
      <w:bCs/>
      <w:sz w:val="20"/>
      <w:szCs w:val="20"/>
    </w:rPr>
  </w:style>
  <w:style w:type="paragraph" w:customStyle="1" w:styleId="tv2132">
    <w:name w:val="tv2132"/>
    <w:basedOn w:val="Parasts"/>
    <w:rsid w:val="00A4439F"/>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9A5D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2440888">
      <w:bodyDiv w:val="1"/>
      <w:marLeft w:val="0"/>
      <w:marRight w:val="0"/>
      <w:marTop w:val="0"/>
      <w:marBottom w:val="0"/>
      <w:divBdr>
        <w:top w:val="none" w:sz="0" w:space="0" w:color="auto"/>
        <w:left w:val="none" w:sz="0" w:space="0" w:color="auto"/>
        <w:bottom w:val="none" w:sz="0" w:space="0" w:color="auto"/>
        <w:right w:val="none" w:sz="0" w:space="0" w:color="auto"/>
      </w:divBdr>
      <w:divsChild>
        <w:div w:id="159002568">
          <w:marLeft w:val="0"/>
          <w:marRight w:val="0"/>
          <w:marTop w:val="0"/>
          <w:marBottom w:val="0"/>
          <w:divBdr>
            <w:top w:val="none" w:sz="0" w:space="0" w:color="auto"/>
            <w:left w:val="none" w:sz="0" w:space="0" w:color="auto"/>
            <w:bottom w:val="none" w:sz="0" w:space="0" w:color="auto"/>
            <w:right w:val="none" w:sz="0" w:space="0" w:color="auto"/>
          </w:divBdr>
          <w:divsChild>
            <w:div w:id="70006421">
              <w:marLeft w:val="0"/>
              <w:marRight w:val="0"/>
              <w:marTop w:val="0"/>
              <w:marBottom w:val="0"/>
              <w:divBdr>
                <w:top w:val="none" w:sz="0" w:space="0" w:color="auto"/>
                <w:left w:val="none" w:sz="0" w:space="0" w:color="auto"/>
                <w:bottom w:val="none" w:sz="0" w:space="0" w:color="auto"/>
                <w:right w:val="none" w:sz="0" w:space="0" w:color="auto"/>
              </w:divBdr>
              <w:divsChild>
                <w:div w:id="623535151">
                  <w:marLeft w:val="0"/>
                  <w:marRight w:val="0"/>
                  <w:marTop w:val="0"/>
                  <w:marBottom w:val="0"/>
                  <w:divBdr>
                    <w:top w:val="none" w:sz="0" w:space="0" w:color="auto"/>
                    <w:left w:val="none" w:sz="0" w:space="0" w:color="auto"/>
                    <w:bottom w:val="none" w:sz="0" w:space="0" w:color="auto"/>
                    <w:right w:val="none" w:sz="0" w:space="0" w:color="auto"/>
                  </w:divBdr>
                  <w:divsChild>
                    <w:div w:id="2041928331">
                      <w:marLeft w:val="0"/>
                      <w:marRight w:val="0"/>
                      <w:marTop w:val="0"/>
                      <w:marBottom w:val="0"/>
                      <w:divBdr>
                        <w:top w:val="none" w:sz="0" w:space="0" w:color="auto"/>
                        <w:left w:val="none" w:sz="0" w:space="0" w:color="auto"/>
                        <w:bottom w:val="none" w:sz="0" w:space="0" w:color="auto"/>
                        <w:right w:val="none" w:sz="0" w:space="0" w:color="auto"/>
                      </w:divBdr>
                      <w:divsChild>
                        <w:div w:id="812330874">
                          <w:marLeft w:val="0"/>
                          <w:marRight w:val="0"/>
                          <w:marTop w:val="0"/>
                          <w:marBottom w:val="0"/>
                          <w:divBdr>
                            <w:top w:val="none" w:sz="0" w:space="0" w:color="auto"/>
                            <w:left w:val="none" w:sz="0" w:space="0" w:color="auto"/>
                            <w:bottom w:val="none" w:sz="0" w:space="0" w:color="auto"/>
                            <w:right w:val="none" w:sz="0" w:space="0" w:color="auto"/>
                          </w:divBdr>
                          <w:divsChild>
                            <w:div w:id="1915121852">
                              <w:marLeft w:val="0"/>
                              <w:marRight w:val="0"/>
                              <w:marTop w:val="0"/>
                              <w:marBottom w:val="567"/>
                              <w:divBdr>
                                <w:top w:val="none" w:sz="0" w:space="0" w:color="auto"/>
                                <w:left w:val="none" w:sz="0" w:space="0" w:color="auto"/>
                                <w:bottom w:val="none" w:sz="0" w:space="0" w:color="auto"/>
                                <w:right w:val="none" w:sz="0" w:space="0" w:color="auto"/>
                              </w:divBdr>
                            </w:div>
                            <w:div w:id="34619882">
                              <w:marLeft w:val="0"/>
                              <w:marRight w:val="0"/>
                              <w:marTop w:val="400"/>
                              <w:marBottom w:val="0"/>
                              <w:divBdr>
                                <w:top w:val="none" w:sz="0" w:space="0" w:color="auto"/>
                                <w:left w:val="none" w:sz="0" w:space="0" w:color="auto"/>
                                <w:bottom w:val="none" w:sz="0" w:space="0" w:color="auto"/>
                                <w:right w:val="none" w:sz="0" w:space="0" w:color="auto"/>
                              </w:divBdr>
                            </w:div>
                            <w:div w:id="594284379">
                              <w:marLeft w:val="0"/>
                              <w:marRight w:val="0"/>
                              <w:marTop w:val="0"/>
                              <w:marBottom w:val="0"/>
                              <w:divBdr>
                                <w:top w:val="none" w:sz="0" w:space="0" w:color="auto"/>
                                <w:left w:val="none" w:sz="0" w:space="0" w:color="auto"/>
                                <w:bottom w:val="none" w:sz="0" w:space="0" w:color="auto"/>
                                <w:right w:val="none" w:sz="0" w:space="0" w:color="auto"/>
                              </w:divBdr>
                              <w:divsChild>
                                <w:div w:id="1155413363">
                                  <w:marLeft w:val="0"/>
                                  <w:marRight w:val="0"/>
                                  <w:marTop w:val="0"/>
                                  <w:marBottom w:val="0"/>
                                  <w:divBdr>
                                    <w:top w:val="none" w:sz="0" w:space="0" w:color="auto"/>
                                    <w:left w:val="none" w:sz="0" w:space="0" w:color="auto"/>
                                    <w:bottom w:val="none" w:sz="0" w:space="0" w:color="auto"/>
                                    <w:right w:val="none" w:sz="0" w:space="0" w:color="auto"/>
                                  </w:divBdr>
                                </w:div>
                              </w:divsChild>
                            </w:div>
                            <w:div w:id="325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961377">
      <w:bodyDiv w:val="1"/>
      <w:marLeft w:val="0"/>
      <w:marRight w:val="0"/>
      <w:marTop w:val="0"/>
      <w:marBottom w:val="0"/>
      <w:divBdr>
        <w:top w:val="none" w:sz="0" w:space="0" w:color="auto"/>
        <w:left w:val="none" w:sz="0" w:space="0" w:color="auto"/>
        <w:bottom w:val="none" w:sz="0" w:space="0" w:color="auto"/>
        <w:right w:val="none" w:sz="0" w:space="0" w:color="auto"/>
      </w:divBdr>
    </w:div>
    <w:div w:id="727722911">
      <w:bodyDiv w:val="1"/>
      <w:marLeft w:val="0"/>
      <w:marRight w:val="0"/>
      <w:marTop w:val="0"/>
      <w:marBottom w:val="0"/>
      <w:divBdr>
        <w:top w:val="none" w:sz="0" w:space="0" w:color="auto"/>
        <w:left w:val="none" w:sz="0" w:space="0" w:color="auto"/>
        <w:bottom w:val="none" w:sz="0" w:space="0" w:color="auto"/>
        <w:right w:val="none" w:sz="0" w:space="0" w:color="auto"/>
      </w:divBdr>
      <w:divsChild>
        <w:div w:id="538784836">
          <w:marLeft w:val="0"/>
          <w:marRight w:val="0"/>
          <w:marTop w:val="0"/>
          <w:marBottom w:val="0"/>
          <w:divBdr>
            <w:top w:val="none" w:sz="0" w:space="0" w:color="auto"/>
            <w:left w:val="none" w:sz="0" w:space="0" w:color="auto"/>
            <w:bottom w:val="none" w:sz="0" w:space="0" w:color="auto"/>
            <w:right w:val="none" w:sz="0" w:space="0" w:color="auto"/>
          </w:divBdr>
          <w:divsChild>
            <w:div w:id="1573155492">
              <w:marLeft w:val="0"/>
              <w:marRight w:val="0"/>
              <w:marTop w:val="0"/>
              <w:marBottom w:val="0"/>
              <w:divBdr>
                <w:top w:val="none" w:sz="0" w:space="0" w:color="auto"/>
                <w:left w:val="none" w:sz="0" w:space="0" w:color="auto"/>
                <w:bottom w:val="none" w:sz="0" w:space="0" w:color="auto"/>
                <w:right w:val="none" w:sz="0" w:space="0" w:color="auto"/>
              </w:divBdr>
              <w:divsChild>
                <w:div w:id="1841846911">
                  <w:marLeft w:val="0"/>
                  <w:marRight w:val="0"/>
                  <w:marTop w:val="0"/>
                  <w:marBottom w:val="0"/>
                  <w:divBdr>
                    <w:top w:val="none" w:sz="0" w:space="0" w:color="auto"/>
                    <w:left w:val="none" w:sz="0" w:space="0" w:color="auto"/>
                    <w:bottom w:val="none" w:sz="0" w:space="0" w:color="auto"/>
                    <w:right w:val="none" w:sz="0" w:space="0" w:color="auto"/>
                  </w:divBdr>
                  <w:divsChild>
                    <w:div w:id="2020303958">
                      <w:marLeft w:val="0"/>
                      <w:marRight w:val="0"/>
                      <w:marTop w:val="0"/>
                      <w:marBottom w:val="0"/>
                      <w:divBdr>
                        <w:top w:val="none" w:sz="0" w:space="0" w:color="auto"/>
                        <w:left w:val="none" w:sz="0" w:space="0" w:color="auto"/>
                        <w:bottom w:val="none" w:sz="0" w:space="0" w:color="auto"/>
                        <w:right w:val="none" w:sz="0" w:space="0" w:color="auto"/>
                      </w:divBdr>
                      <w:divsChild>
                        <w:div w:id="106701456">
                          <w:marLeft w:val="0"/>
                          <w:marRight w:val="0"/>
                          <w:marTop w:val="0"/>
                          <w:marBottom w:val="0"/>
                          <w:divBdr>
                            <w:top w:val="none" w:sz="0" w:space="0" w:color="auto"/>
                            <w:left w:val="none" w:sz="0" w:space="0" w:color="auto"/>
                            <w:bottom w:val="none" w:sz="0" w:space="0" w:color="auto"/>
                            <w:right w:val="none" w:sz="0" w:space="0" w:color="auto"/>
                          </w:divBdr>
                          <w:divsChild>
                            <w:div w:id="8306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923204">
      <w:bodyDiv w:val="1"/>
      <w:marLeft w:val="0"/>
      <w:marRight w:val="0"/>
      <w:marTop w:val="0"/>
      <w:marBottom w:val="0"/>
      <w:divBdr>
        <w:top w:val="none" w:sz="0" w:space="0" w:color="auto"/>
        <w:left w:val="none" w:sz="0" w:space="0" w:color="auto"/>
        <w:bottom w:val="none" w:sz="0" w:space="0" w:color="auto"/>
        <w:right w:val="none" w:sz="0" w:space="0" w:color="auto"/>
      </w:divBdr>
    </w:div>
    <w:div w:id="974020940">
      <w:bodyDiv w:val="1"/>
      <w:marLeft w:val="0"/>
      <w:marRight w:val="0"/>
      <w:marTop w:val="0"/>
      <w:marBottom w:val="0"/>
      <w:divBdr>
        <w:top w:val="none" w:sz="0" w:space="0" w:color="auto"/>
        <w:left w:val="none" w:sz="0" w:space="0" w:color="auto"/>
        <w:bottom w:val="none" w:sz="0" w:space="0" w:color="auto"/>
        <w:right w:val="none" w:sz="0" w:space="0" w:color="auto"/>
      </w:divBdr>
      <w:divsChild>
        <w:div w:id="894052059">
          <w:marLeft w:val="0"/>
          <w:marRight w:val="0"/>
          <w:marTop w:val="0"/>
          <w:marBottom w:val="0"/>
          <w:divBdr>
            <w:top w:val="none" w:sz="0" w:space="0" w:color="auto"/>
            <w:left w:val="none" w:sz="0" w:space="0" w:color="auto"/>
            <w:bottom w:val="none" w:sz="0" w:space="0" w:color="auto"/>
            <w:right w:val="none" w:sz="0" w:space="0" w:color="auto"/>
          </w:divBdr>
          <w:divsChild>
            <w:div w:id="2024239267">
              <w:marLeft w:val="0"/>
              <w:marRight w:val="0"/>
              <w:marTop w:val="0"/>
              <w:marBottom w:val="0"/>
              <w:divBdr>
                <w:top w:val="none" w:sz="0" w:space="0" w:color="auto"/>
                <w:left w:val="none" w:sz="0" w:space="0" w:color="auto"/>
                <w:bottom w:val="none" w:sz="0" w:space="0" w:color="auto"/>
                <w:right w:val="none" w:sz="0" w:space="0" w:color="auto"/>
              </w:divBdr>
              <w:divsChild>
                <w:div w:id="39980510">
                  <w:marLeft w:val="0"/>
                  <w:marRight w:val="0"/>
                  <w:marTop w:val="0"/>
                  <w:marBottom w:val="0"/>
                  <w:divBdr>
                    <w:top w:val="none" w:sz="0" w:space="0" w:color="auto"/>
                    <w:left w:val="none" w:sz="0" w:space="0" w:color="auto"/>
                    <w:bottom w:val="none" w:sz="0" w:space="0" w:color="auto"/>
                    <w:right w:val="none" w:sz="0" w:space="0" w:color="auto"/>
                  </w:divBdr>
                  <w:divsChild>
                    <w:div w:id="1896311962">
                      <w:marLeft w:val="0"/>
                      <w:marRight w:val="0"/>
                      <w:marTop w:val="0"/>
                      <w:marBottom w:val="0"/>
                      <w:divBdr>
                        <w:top w:val="none" w:sz="0" w:space="0" w:color="auto"/>
                        <w:left w:val="none" w:sz="0" w:space="0" w:color="auto"/>
                        <w:bottom w:val="none" w:sz="0" w:space="0" w:color="auto"/>
                        <w:right w:val="none" w:sz="0" w:space="0" w:color="auto"/>
                      </w:divBdr>
                      <w:divsChild>
                        <w:div w:id="1761215163">
                          <w:marLeft w:val="0"/>
                          <w:marRight w:val="0"/>
                          <w:marTop w:val="0"/>
                          <w:marBottom w:val="0"/>
                          <w:divBdr>
                            <w:top w:val="none" w:sz="0" w:space="0" w:color="auto"/>
                            <w:left w:val="none" w:sz="0" w:space="0" w:color="auto"/>
                            <w:bottom w:val="none" w:sz="0" w:space="0" w:color="auto"/>
                            <w:right w:val="none" w:sz="0" w:space="0" w:color="auto"/>
                          </w:divBdr>
                          <w:divsChild>
                            <w:div w:id="2018995558">
                              <w:marLeft w:val="0"/>
                              <w:marRight w:val="0"/>
                              <w:marTop w:val="480"/>
                              <w:marBottom w:val="240"/>
                              <w:divBdr>
                                <w:top w:val="none" w:sz="0" w:space="0" w:color="auto"/>
                                <w:left w:val="none" w:sz="0" w:space="0" w:color="auto"/>
                                <w:bottom w:val="none" w:sz="0" w:space="0" w:color="auto"/>
                                <w:right w:val="none" w:sz="0" w:space="0" w:color="auto"/>
                              </w:divBdr>
                            </w:div>
                            <w:div w:id="364798358">
                              <w:marLeft w:val="0"/>
                              <w:marRight w:val="0"/>
                              <w:marTop w:val="0"/>
                              <w:marBottom w:val="567"/>
                              <w:divBdr>
                                <w:top w:val="none" w:sz="0" w:space="0" w:color="auto"/>
                                <w:left w:val="none" w:sz="0" w:space="0" w:color="auto"/>
                                <w:bottom w:val="none" w:sz="0" w:space="0" w:color="auto"/>
                                <w:right w:val="none" w:sz="0" w:space="0" w:color="auto"/>
                              </w:divBdr>
                            </w:div>
                            <w:div w:id="1727291624">
                              <w:marLeft w:val="0"/>
                              <w:marRight w:val="0"/>
                              <w:marTop w:val="0"/>
                              <w:marBottom w:val="0"/>
                              <w:divBdr>
                                <w:top w:val="none" w:sz="0" w:space="0" w:color="auto"/>
                                <w:left w:val="none" w:sz="0" w:space="0" w:color="auto"/>
                                <w:bottom w:val="none" w:sz="0" w:space="0" w:color="auto"/>
                                <w:right w:val="none" w:sz="0" w:space="0" w:color="auto"/>
                              </w:divBdr>
                              <w:divsChild>
                                <w:div w:id="1550845798">
                                  <w:marLeft w:val="0"/>
                                  <w:marRight w:val="0"/>
                                  <w:marTop w:val="0"/>
                                  <w:marBottom w:val="0"/>
                                  <w:divBdr>
                                    <w:top w:val="none" w:sz="0" w:space="0" w:color="auto"/>
                                    <w:left w:val="none" w:sz="0" w:space="0" w:color="auto"/>
                                    <w:bottom w:val="none" w:sz="0" w:space="0" w:color="auto"/>
                                    <w:right w:val="none" w:sz="0" w:space="0" w:color="auto"/>
                                  </w:divBdr>
                                </w:div>
                              </w:divsChild>
                            </w:div>
                            <w:div w:id="13043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449107">
      <w:bodyDiv w:val="1"/>
      <w:marLeft w:val="0"/>
      <w:marRight w:val="0"/>
      <w:marTop w:val="0"/>
      <w:marBottom w:val="0"/>
      <w:divBdr>
        <w:top w:val="none" w:sz="0" w:space="0" w:color="auto"/>
        <w:left w:val="none" w:sz="0" w:space="0" w:color="auto"/>
        <w:bottom w:val="none" w:sz="0" w:space="0" w:color="auto"/>
        <w:right w:val="none" w:sz="0" w:space="0" w:color="auto"/>
      </w:divBdr>
      <w:divsChild>
        <w:div w:id="1087190155">
          <w:marLeft w:val="0"/>
          <w:marRight w:val="0"/>
          <w:marTop w:val="0"/>
          <w:marBottom w:val="0"/>
          <w:divBdr>
            <w:top w:val="none" w:sz="0" w:space="0" w:color="auto"/>
            <w:left w:val="none" w:sz="0" w:space="0" w:color="auto"/>
            <w:bottom w:val="none" w:sz="0" w:space="0" w:color="auto"/>
            <w:right w:val="none" w:sz="0" w:space="0" w:color="auto"/>
          </w:divBdr>
          <w:divsChild>
            <w:div w:id="682630044">
              <w:marLeft w:val="0"/>
              <w:marRight w:val="0"/>
              <w:marTop w:val="0"/>
              <w:marBottom w:val="0"/>
              <w:divBdr>
                <w:top w:val="none" w:sz="0" w:space="0" w:color="auto"/>
                <w:left w:val="none" w:sz="0" w:space="0" w:color="auto"/>
                <w:bottom w:val="none" w:sz="0" w:space="0" w:color="auto"/>
                <w:right w:val="none" w:sz="0" w:space="0" w:color="auto"/>
              </w:divBdr>
              <w:divsChild>
                <w:div w:id="855265100">
                  <w:marLeft w:val="0"/>
                  <w:marRight w:val="0"/>
                  <w:marTop w:val="0"/>
                  <w:marBottom w:val="0"/>
                  <w:divBdr>
                    <w:top w:val="none" w:sz="0" w:space="0" w:color="auto"/>
                    <w:left w:val="none" w:sz="0" w:space="0" w:color="auto"/>
                    <w:bottom w:val="none" w:sz="0" w:space="0" w:color="auto"/>
                    <w:right w:val="none" w:sz="0" w:space="0" w:color="auto"/>
                  </w:divBdr>
                  <w:divsChild>
                    <w:div w:id="1206212031">
                      <w:marLeft w:val="0"/>
                      <w:marRight w:val="0"/>
                      <w:marTop w:val="0"/>
                      <w:marBottom w:val="0"/>
                      <w:divBdr>
                        <w:top w:val="none" w:sz="0" w:space="0" w:color="auto"/>
                        <w:left w:val="none" w:sz="0" w:space="0" w:color="auto"/>
                        <w:bottom w:val="none" w:sz="0" w:space="0" w:color="auto"/>
                        <w:right w:val="none" w:sz="0" w:space="0" w:color="auto"/>
                      </w:divBdr>
                      <w:divsChild>
                        <w:div w:id="990713619">
                          <w:marLeft w:val="0"/>
                          <w:marRight w:val="0"/>
                          <w:marTop w:val="0"/>
                          <w:marBottom w:val="0"/>
                          <w:divBdr>
                            <w:top w:val="none" w:sz="0" w:space="0" w:color="auto"/>
                            <w:left w:val="none" w:sz="0" w:space="0" w:color="auto"/>
                            <w:bottom w:val="none" w:sz="0" w:space="0" w:color="auto"/>
                            <w:right w:val="none" w:sz="0" w:space="0" w:color="auto"/>
                          </w:divBdr>
                          <w:divsChild>
                            <w:div w:id="17846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271412?&amp;search=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likumi.lv/ta/id/271412?&amp;search=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ur-lex.europa.eu/eli/reg/2013/1407?locale=LV"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7?locale=LV"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7D91A-9B4F-47EF-92A2-920BE2972A85}">
  <ds:schemaRefs>
    <ds:schemaRef ds:uri="http://schemas.microsoft.com/sharepoint/v3/contenttype/forms"/>
  </ds:schemaRefs>
</ds:datastoreItem>
</file>

<file path=customXml/itemProps2.xml><?xml version="1.0" encoding="utf-8"?>
<ds:datastoreItem xmlns:ds="http://schemas.openxmlformats.org/officeDocument/2006/customXml" ds:itemID="{0E9DCBA0-87E3-4D7F-A2CF-F927665032E2}">
  <ds:schemaRefs>
    <ds:schemaRef ds:uri="http://www.w3.org/XML/1998/namespace"/>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79A59BFA-3F3F-4C51-BD14-1E7BEED7A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2A11E4-23D8-4F50-86AF-8D10821A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14824</Words>
  <Characters>8451</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SIA "Olimpiskais sporta centrs" atbrīvošanu no valsts nodevas par īpašuma tiesību uz nekustamo īpašumu Grostonas ielā 6b, Rīgā nostiprināšanu zemesgrāmatā</vt:lpstr>
      <vt:lpstr>Par SIA "Olimpiskais sporta centrs" atbrīvošanu no valsts nodevas par īpašuma tiesību uz nekustamo īpašumu Grostonas ielā 6b, Rīgā nostiprināšanu zemesgrāmatā</vt:lpstr>
    </vt:vector>
  </TitlesOfParts>
  <Manager>Inita.Ilgaza@tm.gov.lv</Manager>
  <Company>Tieslietu ministrija</Company>
  <LinksUpToDate>false</LinksUpToDate>
  <CharactersWithSpaces>23229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SIA "Olimpiskais sporta centrs" atbrīvošanu no valsts nodevas par īpašuma tiesību uz nekustamo īpašumu Grostonas ielā 6b, Rīgā nostiprināšanu zemesgrāmatā</dc:title>
  <dc:subject>MK noteikumu projekts</dc:subject>
  <dc:creator>iestādes nosaukums;Kristine.Milevska@TM.GOV.LV</dc:creator>
  <cp:keywords>MK noteikumu projekts</cp:keywords>
  <dc:description>kristine.milevska@tm.gov.lv
67036813
inita.ilgaza@tm.gov.lv
67036814</dc:description>
  <cp:lastModifiedBy>Kristine Milevska</cp:lastModifiedBy>
  <cp:revision>2</cp:revision>
  <cp:lastPrinted>2015-08-03T12:51:00Z</cp:lastPrinted>
  <dcterms:created xsi:type="dcterms:W3CDTF">2015-08-14T08:10:00Z</dcterms:created>
  <dcterms:modified xsi:type="dcterms:W3CDTF">2015-08-14T08:10:00Z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