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066E44" w:rsidP="00066E44">
      <w:pPr>
        <w:shd w:val="clear" w:color="auto" w:fill="FFFFFF"/>
        <w:jc w:val="center"/>
        <w:rPr>
          <w:rFonts w:cs="Times New Roman"/>
          <w:b/>
          <w:bCs/>
          <w:sz w:val="24"/>
          <w:szCs w:val="24"/>
          <w:lang w:val="lv-LV" w:eastAsia="lv-LV" w:bidi="ar-SA"/>
        </w:rPr>
      </w:pPr>
      <w:r>
        <w:rPr>
          <w:rFonts w:cs="Times New Roman"/>
          <w:b/>
          <w:bCs/>
          <w:sz w:val="24"/>
          <w:szCs w:val="24"/>
          <w:lang w:val="lv-LV" w:eastAsia="lv-LV" w:bidi="ar-SA"/>
        </w:rPr>
        <w:t>Ministru kabineta noteikumu projekta</w:t>
      </w:r>
      <w:r w:rsidR="00DA55F2" w:rsidRPr="00E65F9E">
        <w:rPr>
          <w:rFonts w:cs="Times New Roman"/>
          <w:b/>
          <w:bCs/>
          <w:sz w:val="24"/>
          <w:szCs w:val="24"/>
          <w:lang w:val="lv-LV" w:eastAsia="lv-LV" w:bidi="ar-SA"/>
        </w:rPr>
        <w:t xml:space="preserve"> „Grozījumi </w:t>
      </w:r>
      <w:proofErr w:type="spellStart"/>
      <w:r w:rsidRPr="00066E44">
        <w:rPr>
          <w:rFonts w:cs="Times New Roman"/>
          <w:b/>
          <w:sz w:val="24"/>
          <w:szCs w:val="24"/>
        </w:rPr>
        <w:t>Ministru</w:t>
      </w:r>
      <w:proofErr w:type="spellEnd"/>
      <w:r w:rsidRPr="00066E44">
        <w:rPr>
          <w:rFonts w:cs="Times New Roman"/>
          <w:b/>
          <w:sz w:val="24"/>
          <w:szCs w:val="24"/>
        </w:rPr>
        <w:t xml:space="preserve"> </w:t>
      </w:r>
      <w:proofErr w:type="spellStart"/>
      <w:r w:rsidRPr="00066E44">
        <w:rPr>
          <w:rFonts w:cs="Times New Roman"/>
          <w:b/>
          <w:sz w:val="24"/>
          <w:szCs w:val="24"/>
        </w:rPr>
        <w:t>kabineta</w:t>
      </w:r>
      <w:proofErr w:type="spellEnd"/>
      <w:r w:rsidRPr="00066E44">
        <w:rPr>
          <w:rFonts w:cs="Times New Roman"/>
          <w:b/>
          <w:sz w:val="24"/>
          <w:szCs w:val="24"/>
        </w:rPr>
        <w:t xml:space="preserve"> 2009.gada 16.decembra </w:t>
      </w:r>
      <w:proofErr w:type="spellStart"/>
      <w:r w:rsidRPr="00066E44">
        <w:rPr>
          <w:rFonts w:cs="Times New Roman"/>
          <w:b/>
          <w:sz w:val="24"/>
          <w:szCs w:val="24"/>
        </w:rPr>
        <w:t>noteikumos</w:t>
      </w:r>
      <w:proofErr w:type="spellEnd"/>
      <w:r w:rsidRPr="00066E44">
        <w:rPr>
          <w:rFonts w:cs="Times New Roman"/>
          <w:b/>
          <w:sz w:val="24"/>
          <w:szCs w:val="24"/>
        </w:rPr>
        <w:t xml:space="preserve"> Nr.1419 „</w:t>
      </w:r>
      <w:proofErr w:type="spellStart"/>
      <w:r w:rsidRPr="00066E44">
        <w:rPr>
          <w:rFonts w:cs="Times New Roman"/>
          <w:b/>
          <w:sz w:val="24"/>
          <w:szCs w:val="24"/>
        </w:rPr>
        <w:t>Rekrutēšanas</w:t>
      </w:r>
      <w:proofErr w:type="spellEnd"/>
      <w:r w:rsidRPr="00066E44">
        <w:rPr>
          <w:rFonts w:cs="Times New Roman"/>
          <w:b/>
          <w:sz w:val="24"/>
          <w:szCs w:val="24"/>
        </w:rPr>
        <w:t xml:space="preserve"> un </w:t>
      </w:r>
      <w:proofErr w:type="spellStart"/>
      <w:r w:rsidRPr="00066E44">
        <w:rPr>
          <w:rFonts w:cs="Times New Roman"/>
          <w:b/>
          <w:sz w:val="24"/>
          <w:szCs w:val="24"/>
        </w:rPr>
        <w:t>jaunsardzes</w:t>
      </w:r>
      <w:proofErr w:type="spellEnd"/>
      <w:r w:rsidRPr="00066E44">
        <w:rPr>
          <w:rFonts w:cs="Times New Roman"/>
          <w:b/>
          <w:sz w:val="24"/>
          <w:szCs w:val="24"/>
        </w:rPr>
        <w:t xml:space="preserve"> </w:t>
      </w:r>
      <w:proofErr w:type="spellStart"/>
      <w:r w:rsidRPr="00066E44">
        <w:rPr>
          <w:rFonts w:cs="Times New Roman"/>
          <w:b/>
          <w:sz w:val="24"/>
          <w:szCs w:val="24"/>
        </w:rPr>
        <w:t>centra</w:t>
      </w:r>
      <w:proofErr w:type="spellEnd"/>
      <w:r w:rsidRPr="00066E44">
        <w:rPr>
          <w:rFonts w:cs="Times New Roman"/>
          <w:b/>
          <w:sz w:val="24"/>
          <w:szCs w:val="24"/>
        </w:rPr>
        <w:t xml:space="preserve"> </w:t>
      </w:r>
      <w:proofErr w:type="spellStart"/>
      <w:r w:rsidRPr="00066E44">
        <w:rPr>
          <w:rFonts w:cs="Times New Roman"/>
          <w:b/>
          <w:sz w:val="24"/>
          <w:szCs w:val="24"/>
        </w:rPr>
        <w:t>nolikums</w:t>
      </w:r>
      <w:proofErr w:type="spellEnd"/>
      <w:r w:rsidRPr="00066E44">
        <w:rPr>
          <w:rFonts w:cs="Times New Roman"/>
          <w:b/>
          <w:sz w:val="24"/>
          <w:szCs w:val="24"/>
        </w:rPr>
        <w:t>”</w:t>
      </w:r>
      <w:r w:rsidR="00DA55F2" w:rsidRPr="00066E44">
        <w:rPr>
          <w:rFonts w:cs="Times New Roman"/>
          <w:b/>
          <w:bCs/>
          <w:sz w:val="24"/>
          <w:szCs w:val="24"/>
          <w:lang w:val="lv-LV" w:eastAsia="lv-LV" w:bidi="ar-SA"/>
        </w:rPr>
        <w:t>”</w:t>
      </w:r>
      <w:r w:rsidR="00DA55F2" w:rsidRPr="00E65F9E">
        <w:rPr>
          <w:rFonts w:cs="Times New Roman"/>
          <w:b/>
          <w:bCs/>
          <w:sz w:val="24"/>
          <w:szCs w:val="24"/>
          <w:lang w:val="lv-LV" w:eastAsia="lv-LV" w:bidi="ar-SA"/>
        </w:rPr>
        <w:t xml:space="preserve">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E65F9E"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526B0E"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066E44" w:rsidRDefault="00066E44" w:rsidP="00137D90">
            <w:pPr>
              <w:jc w:val="both"/>
              <w:rPr>
                <w:rFonts w:cs="Times New Roman"/>
                <w:sz w:val="24"/>
                <w:szCs w:val="24"/>
                <w:lang w:val="lv-LV" w:eastAsia="lv-LV" w:bidi="ar-SA"/>
              </w:rPr>
            </w:pPr>
            <w:r>
              <w:rPr>
                <w:rFonts w:cs="Times New Roman"/>
                <w:sz w:val="24"/>
                <w:szCs w:val="24"/>
                <w:lang w:val="lv-LV"/>
              </w:rPr>
              <w:t xml:space="preserve">Ar 2016.gada 1.janvāri </w:t>
            </w:r>
            <w:proofErr w:type="spellStart"/>
            <w:r w:rsidR="008914F7">
              <w:rPr>
                <w:rFonts w:cs="Times New Roman"/>
                <w:sz w:val="24"/>
                <w:szCs w:val="24"/>
                <w:lang w:val="lv-LV"/>
              </w:rPr>
              <w:t>rekrutēšanas</w:t>
            </w:r>
            <w:proofErr w:type="spellEnd"/>
            <w:r w:rsidR="008914F7">
              <w:rPr>
                <w:rFonts w:cs="Times New Roman"/>
                <w:sz w:val="24"/>
                <w:szCs w:val="24"/>
                <w:lang w:val="lv-LV"/>
              </w:rPr>
              <w:t xml:space="preserve"> </w:t>
            </w:r>
            <w:r w:rsidR="00137D90">
              <w:rPr>
                <w:rFonts w:cs="Times New Roman"/>
                <w:sz w:val="24"/>
                <w:szCs w:val="24"/>
                <w:lang w:val="lv-LV"/>
              </w:rPr>
              <w:t>uzdevumu</w:t>
            </w:r>
            <w:r>
              <w:rPr>
                <w:rFonts w:cs="Times New Roman"/>
                <w:sz w:val="24"/>
                <w:szCs w:val="24"/>
                <w:lang w:val="lv-LV"/>
              </w:rPr>
              <w:t xml:space="preserve"> pildīs Nacionālo bruņoto spēku</w:t>
            </w:r>
            <w:r w:rsidR="008914F7">
              <w:rPr>
                <w:rFonts w:cs="Times New Roman"/>
                <w:sz w:val="24"/>
                <w:szCs w:val="24"/>
                <w:lang w:val="lv-LV"/>
              </w:rPr>
              <w:t xml:space="preserve"> </w:t>
            </w:r>
            <w:r>
              <w:rPr>
                <w:rFonts w:cs="Times New Roman"/>
                <w:sz w:val="24"/>
                <w:szCs w:val="24"/>
                <w:lang w:val="lv-LV"/>
              </w:rPr>
              <w:t xml:space="preserve">Mācību vadības </w:t>
            </w:r>
            <w:r w:rsidRPr="00066E44">
              <w:rPr>
                <w:rFonts w:cs="Times New Roman"/>
                <w:sz w:val="24"/>
                <w:szCs w:val="24"/>
                <w:lang w:val="lv-LV"/>
              </w:rPr>
              <w:t>pavēlniecības</w:t>
            </w:r>
            <w:r w:rsidR="00650AAC" w:rsidRPr="00066E44">
              <w:rPr>
                <w:rFonts w:cs="Times New Roman"/>
                <w:sz w:val="24"/>
                <w:szCs w:val="24"/>
                <w:lang w:val="lv-LV"/>
              </w:rPr>
              <w:t xml:space="preserve"> </w:t>
            </w:r>
            <w:r w:rsidRPr="00066E44">
              <w:rPr>
                <w:sz w:val="24"/>
                <w:szCs w:val="24"/>
                <w:lang w:val="lv-LV"/>
              </w:rPr>
              <w:t>Atlases un rezerves personāla uzskaites centrs</w:t>
            </w:r>
            <w:r w:rsidRPr="00066E44">
              <w:rPr>
                <w:lang w:val="lv-LV"/>
              </w:rPr>
              <w:t>.</w:t>
            </w:r>
          </w:p>
        </w:tc>
      </w:tr>
      <w:tr w:rsidR="00065F37" w:rsidRPr="00526B0E"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DC2CFC" w:rsidRDefault="00442DD2" w:rsidP="00030C42">
            <w:pPr>
              <w:pStyle w:val="naiskr"/>
              <w:spacing w:before="0" w:after="0"/>
              <w:jc w:val="both"/>
            </w:pPr>
            <w:r>
              <w:t xml:space="preserve">Pašreiz </w:t>
            </w:r>
            <w:proofErr w:type="spellStart"/>
            <w:r>
              <w:t>rekrutēšanas</w:t>
            </w:r>
            <w:proofErr w:type="spellEnd"/>
            <w:r>
              <w:t xml:space="preserve"> un atlases funkcija ir sadalīta starp </w:t>
            </w:r>
            <w:proofErr w:type="spellStart"/>
            <w:r>
              <w:t>Rekrutēšanas</w:t>
            </w:r>
            <w:proofErr w:type="spellEnd"/>
            <w:r>
              <w:t xml:space="preserve"> un </w:t>
            </w:r>
            <w:proofErr w:type="spellStart"/>
            <w:r>
              <w:t>jaunsardzes</w:t>
            </w:r>
            <w:proofErr w:type="spellEnd"/>
            <w:r>
              <w:t xml:space="preserve"> centru un Nacionālo bruņoto spēku Mācību vadības pavēlniecības Atlases un rezerves personāla uzskaites centru. </w:t>
            </w:r>
          </w:p>
          <w:p w:rsidR="00040423" w:rsidRDefault="00442DD2" w:rsidP="00030C42">
            <w:pPr>
              <w:pStyle w:val="naiskr"/>
              <w:spacing w:before="0" w:after="0"/>
              <w:jc w:val="both"/>
            </w:pPr>
            <w:proofErr w:type="spellStart"/>
            <w:r>
              <w:t>Rekrutēšanas</w:t>
            </w:r>
            <w:proofErr w:type="spellEnd"/>
            <w:r>
              <w:t xml:space="preserve"> laikā sabiedrība tiek informēta par profesionālā dienesta iespējām Nacionālajos bruņotajos spēkos ar mērķi piesaistīt Latvijas pilsoņus profesionālaj</w:t>
            </w:r>
            <w:r w:rsidR="003E2675">
              <w:t>a</w:t>
            </w:r>
            <w:r>
              <w:t>m dienestam.</w:t>
            </w:r>
            <w:r w:rsidR="00040423">
              <w:t xml:space="preserve"> </w:t>
            </w:r>
            <w:proofErr w:type="spellStart"/>
            <w:r w:rsidR="00040423">
              <w:t>Rekrutēšanas</w:t>
            </w:r>
            <w:proofErr w:type="spellEnd"/>
            <w:r w:rsidR="00040423">
              <w:t xml:space="preserve"> laikā tiek nodrošināta kandidāta pirmreizējās anketas aizpildīšana un kandidāta kontaktu iegūšana. </w:t>
            </w:r>
            <w:r w:rsidR="003E2675">
              <w:t xml:space="preserve">Atlases procesa mērķis </w:t>
            </w:r>
            <w:r w:rsidR="00040423">
              <w:t xml:space="preserve">ir kandidātu atbilstības pārbaude profesionālajam dienestam noteiktajām prasībām. </w:t>
            </w:r>
          </w:p>
          <w:p w:rsidR="00826569" w:rsidRDefault="00040423" w:rsidP="009B41E9">
            <w:pPr>
              <w:pStyle w:val="naiskr"/>
              <w:spacing w:before="0" w:after="0"/>
              <w:jc w:val="both"/>
            </w:pPr>
            <w:r>
              <w:t>L</w:t>
            </w:r>
            <w:r w:rsidR="0099597E">
              <w:t xml:space="preserve">ai </w:t>
            </w:r>
            <w:r w:rsidR="00482454">
              <w:t xml:space="preserve">nodrošinātu lielāku </w:t>
            </w:r>
            <w:proofErr w:type="spellStart"/>
            <w:r w:rsidR="00482454">
              <w:t>rekrutēšanas</w:t>
            </w:r>
            <w:proofErr w:type="spellEnd"/>
            <w:r w:rsidR="00482454">
              <w:t xml:space="preserve"> un atlases sistēmas efektivitāti un novērstu savstarpēji cieši saistītu uzdevumu</w:t>
            </w:r>
            <w:r w:rsidR="009B41E9">
              <w:t xml:space="preserve"> un resursu</w:t>
            </w:r>
            <w:r w:rsidR="00482454">
              <w:t xml:space="preserve"> sadrumstalotību </w:t>
            </w:r>
            <w:r w:rsidR="009B41E9">
              <w:t xml:space="preserve">starp divām institūcijām, visas ar </w:t>
            </w:r>
            <w:proofErr w:type="spellStart"/>
            <w:r w:rsidR="009B41E9">
              <w:t>rekrutēšanas</w:t>
            </w:r>
            <w:proofErr w:type="spellEnd"/>
            <w:r w:rsidR="009B41E9">
              <w:t xml:space="preserve"> un atlases procesu organizāciju saistītās darbības </w:t>
            </w:r>
            <w:r w:rsidR="00826569">
              <w:t xml:space="preserve">tiek nodotas </w:t>
            </w:r>
            <w:r w:rsidR="009B41E9">
              <w:t xml:space="preserve">vienas institūcijas – Nacionālo bruņoto spēku Mācību vadības pavēlniecības – atbildībā. </w:t>
            </w:r>
          </w:p>
          <w:p w:rsidR="00065F37" w:rsidRDefault="009B41E9" w:rsidP="009B41E9">
            <w:pPr>
              <w:pStyle w:val="naiskr"/>
              <w:spacing w:before="0" w:after="0"/>
              <w:jc w:val="both"/>
            </w:pPr>
            <w:r>
              <w:t xml:space="preserve">Vienlaikus nepieciešams mainīt </w:t>
            </w:r>
            <w:proofErr w:type="spellStart"/>
            <w:r>
              <w:t>Rekrutēšanas</w:t>
            </w:r>
            <w:proofErr w:type="spellEnd"/>
            <w:r>
              <w:t xml:space="preserve"> un </w:t>
            </w:r>
            <w:proofErr w:type="spellStart"/>
            <w:r>
              <w:t>jaunsardzes</w:t>
            </w:r>
            <w:proofErr w:type="spellEnd"/>
            <w:r>
              <w:t xml:space="preserve"> centra nosaukumu.</w:t>
            </w:r>
            <w:r w:rsidR="00551A8D">
              <w:t xml:space="preserve"> </w:t>
            </w:r>
            <w:r w:rsidR="004E2D2D">
              <w:t xml:space="preserve">Jauns iestādes nosaukums atspoguļos ne tikai centra darbu ar jaunatni, bet arī sabiedrības nodrošināšanu ar nepieciešamo informāciju par valsts aizsardzības tematiku, audiovizuālo materiālu par valsts drošības un aizsardzības tematiku veidošanu, kā arī preses izdevumu veidošanu („Tēvijas sargs”). </w:t>
            </w:r>
          </w:p>
          <w:p w:rsidR="0066337C" w:rsidRPr="00E65F9E" w:rsidRDefault="0075182F" w:rsidP="004226C2">
            <w:pPr>
              <w:pStyle w:val="naiskr"/>
              <w:spacing w:before="0" w:after="0"/>
              <w:jc w:val="both"/>
            </w:pPr>
            <w:r>
              <w:t xml:space="preserve">Nacionālie bruņotie spēki </w:t>
            </w:r>
            <w:r w:rsidR="004226C2">
              <w:t>pilnībā pārņems</w:t>
            </w:r>
            <w:r>
              <w:t xml:space="preserve"> </w:t>
            </w:r>
            <w:proofErr w:type="spellStart"/>
            <w:r>
              <w:t>rekrutēšanas</w:t>
            </w:r>
            <w:proofErr w:type="spellEnd"/>
            <w:r>
              <w:t xml:space="preserve"> </w:t>
            </w:r>
            <w:r w:rsidR="004226C2">
              <w:t>funkciju</w:t>
            </w:r>
            <w:r>
              <w:t xml:space="preserve"> ar 2016.gada 1.janvāri. Tādēļ </w:t>
            </w:r>
            <w:r w:rsidR="00B7271A">
              <w:t>noteikumu projektā</w:t>
            </w:r>
            <w:r w:rsidR="009E6E78">
              <w:t xml:space="preserve"> noteikts tā spēkā stāšanas datums</w:t>
            </w:r>
            <w:r>
              <w:t>.</w:t>
            </w:r>
          </w:p>
        </w:tc>
      </w:tr>
      <w:tr w:rsidR="00065F37" w:rsidRPr="00E65F9E"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E64ADC" w:rsidP="00B432E8">
            <w:pPr>
              <w:rPr>
                <w:rFonts w:cs="Times New Roman"/>
                <w:sz w:val="24"/>
                <w:szCs w:val="24"/>
                <w:lang w:val="lv-LV" w:eastAsia="lv-LV" w:bidi="ar-SA"/>
              </w:rPr>
            </w:pPr>
            <w:r w:rsidRPr="00E65F9E">
              <w:rPr>
                <w:rFonts w:cs="Times New Roman"/>
                <w:sz w:val="24"/>
                <w:szCs w:val="24"/>
                <w:lang w:val="lv-LV" w:eastAsia="lv-LV" w:bidi="ar-SA"/>
              </w:rPr>
              <w:t>Nacionālie bruņotie spēki</w:t>
            </w:r>
            <w:r w:rsidR="00B432E8">
              <w:rPr>
                <w:rFonts w:cs="Times New Roman"/>
                <w:sz w:val="24"/>
                <w:szCs w:val="24"/>
                <w:lang w:val="lv-LV" w:eastAsia="lv-LV" w:bidi="ar-SA"/>
              </w:rPr>
              <w:t>,</w:t>
            </w:r>
            <w:r w:rsidRPr="00E65F9E">
              <w:rPr>
                <w:rFonts w:cs="Times New Roman"/>
                <w:sz w:val="24"/>
                <w:szCs w:val="24"/>
                <w:lang w:val="lv-LV" w:eastAsia="lv-LV" w:bidi="ar-SA"/>
              </w:rPr>
              <w:t xml:space="preserve"> </w:t>
            </w:r>
            <w:r w:rsidR="001F2472" w:rsidRPr="00E65F9E">
              <w:rPr>
                <w:rFonts w:cs="Times New Roman"/>
                <w:sz w:val="24"/>
                <w:szCs w:val="24"/>
                <w:lang w:val="lv-LV" w:eastAsia="lv-LV" w:bidi="ar-SA"/>
              </w:rPr>
              <w:t xml:space="preserve">Aizsardzības ministrija un </w:t>
            </w:r>
            <w:proofErr w:type="spellStart"/>
            <w:r w:rsidR="001F2472" w:rsidRPr="00E65F9E">
              <w:rPr>
                <w:rFonts w:cs="Times New Roman"/>
                <w:sz w:val="24"/>
                <w:szCs w:val="24"/>
                <w:lang w:val="lv-LV" w:eastAsia="lv-LV" w:bidi="ar-SA"/>
              </w:rPr>
              <w:t>Rekrutēšanas</w:t>
            </w:r>
            <w:proofErr w:type="spellEnd"/>
            <w:r w:rsidR="001F2472" w:rsidRPr="00E65F9E">
              <w:rPr>
                <w:rFonts w:cs="Times New Roman"/>
                <w:sz w:val="24"/>
                <w:szCs w:val="24"/>
                <w:lang w:val="lv-LV" w:eastAsia="lv-LV" w:bidi="ar-SA"/>
              </w:rPr>
              <w:t xml:space="preserve"> un </w:t>
            </w:r>
            <w:proofErr w:type="spellStart"/>
            <w:r w:rsidR="001F2472" w:rsidRPr="00E65F9E">
              <w:rPr>
                <w:rFonts w:cs="Times New Roman"/>
                <w:sz w:val="24"/>
                <w:szCs w:val="24"/>
                <w:lang w:val="lv-LV" w:eastAsia="lv-LV" w:bidi="ar-SA"/>
              </w:rPr>
              <w:t>jaunsardzes</w:t>
            </w:r>
            <w:proofErr w:type="spellEnd"/>
            <w:r w:rsidR="001F2472" w:rsidRPr="00E65F9E">
              <w:rPr>
                <w:rFonts w:cs="Times New Roman"/>
                <w:sz w:val="24"/>
                <w:szCs w:val="24"/>
                <w:lang w:val="lv-LV" w:eastAsia="lv-LV" w:bidi="ar-SA"/>
              </w:rPr>
              <w:t xml:space="preserve"> centrs</w:t>
            </w:r>
          </w:p>
        </w:tc>
      </w:tr>
      <w:tr w:rsidR="00065F37" w:rsidRPr="00526B0E"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9121D6" w:rsidP="009121D6">
            <w:pPr>
              <w:rPr>
                <w:rFonts w:cs="Times New Roman"/>
                <w:sz w:val="24"/>
                <w:szCs w:val="24"/>
                <w:lang w:val="lv-LV" w:eastAsia="lv-LV" w:bidi="ar-SA"/>
              </w:rPr>
            </w:pPr>
            <w:r>
              <w:rPr>
                <w:rFonts w:cs="Times New Roman"/>
                <w:sz w:val="24"/>
                <w:szCs w:val="24"/>
                <w:lang w:val="lv-LV" w:eastAsia="lv-LV" w:bidi="ar-SA"/>
              </w:rPr>
              <w:t xml:space="preserve">Noteikumu projektā paredzēto pasākumu īstenošana tiks nodrošināta </w:t>
            </w:r>
            <w:proofErr w:type="spellStart"/>
            <w:r>
              <w:rPr>
                <w:rFonts w:cs="Times New Roman"/>
                <w:sz w:val="24"/>
                <w:szCs w:val="24"/>
                <w:lang w:val="lv-LV" w:eastAsia="lv-LV" w:bidi="ar-SA"/>
              </w:rPr>
              <w:t>Rekrutēšanas</w:t>
            </w:r>
            <w:proofErr w:type="spellEnd"/>
            <w:r>
              <w:rPr>
                <w:rFonts w:cs="Times New Roman"/>
                <w:sz w:val="24"/>
                <w:szCs w:val="24"/>
                <w:lang w:val="lv-LV" w:eastAsia="lv-LV" w:bidi="ar-SA"/>
              </w:rPr>
              <w:t xml:space="preserve"> un </w:t>
            </w:r>
            <w:proofErr w:type="spellStart"/>
            <w:r>
              <w:rPr>
                <w:rFonts w:cs="Times New Roman"/>
                <w:sz w:val="24"/>
                <w:szCs w:val="24"/>
                <w:lang w:val="lv-LV" w:eastAsia="lv-LV" w:bidi="ar-SA"/>
              </w:rPr>
              <w:t>jaunsardzes</w:t>
            </w:r>
            <w:proofErr w:type="spellEnd"/>
            <w:r>
              <w:rPr>
                <w:rFonts w:cs="Times New Roman"/>
                <w:sz w:val="24"/>
                <w:szCs w:val="24"/>
                <w:lang w:val="lv-LV" w:eastAsia="lv-LV" w:bidi="ar-SA"/>
              </w:rPr>
              <w:t xml:space="preserve"> centram piešķirto valsts budžeta līdzekļu ietvaros.</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526B0E"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lastRenderedPageBreak/>
              <w:t>II. Tiesību akta projekta ietekme uz sabiedrību, tautsaimniecības attīstību un administratīvo slogu</w:t>
            </w:r>
          </w:p>
        </w:tc>
      </w:tr>
      <w:tr w:rsidR="00065F37" w:rsidRPr="00E65F9E"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040BA5" w:rsidP="009B41E9">
            <w:pPr>
              <w:rPr>
                <w:rFonts w:cs="Times New Roman"/>
                <w:sz w:val="24"/>
                <w:szCs w:val="24"/>
                <w:lang w:val="lv-LV" w:eastAsia="lv-LV" w:bidi="ar-SA"/>
              </w:rPr>
            </w:pPr>
            <w:r w:rsidRPr="00E65F9E">
              <w:rPr>
                <w:rFonts w:cs="Times New Roman"/>
                <w:sz w:val="24"/>
                <w:szCs w:val="24"/>
                <w:lang w:val="lv-LV" w:eastAsia="lv-LV" w:bidi="ar-SA"/>
              </w:rPr>
              <w:t xml:space="preserve">Nacionālo bruņoto spēku profesionālā dienesta karavīri </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526B0E"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IV. Tiesību akta projekta ietekme uz spēkā esošo tiesību normu sistēmu</w:t>
            </w:r>
          </w:p>
        </w:tc>
      </w:tr>
      <w:tr w:rsidR="00065F37" w:rsidRPr="00570332"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70332" w:rsidRDefault="002B7A3C" w:rsidP="00570332">
            <w:pPr>
              <w:pStyle w:val="ListParagraph"/>
              <w:tabs>
                <w:tab w:val="left" w:pos="268"/>
              </w:tabs>
              <w:ind w:left="0"/>
              <w:jc w:val="both"/>
              <w:rPr>
                <w:rFonts w:cs="Times New Roman"/>
                <w:sz w:val="24"/>
                <w:szCs w:val="24"/>
                <w:lang w:val="lv-LV" w:eastAsia="lv-LV" w:bidi="ar-SA"/>
              </w:rPr>
            </w:pPr>
            <w:r>
              <w:rPr>
                <w:rFonts w:cs="Times New Roman"/>
                <w:sz w:val="24"/>
                <w:szCs w:val="24"/>
                <w:lang w:val="lv-LV" w:eastAsia="lv-LV" w:bidi="ar-SA"/>
              </w:rPr>
              <w:t>Jāveic grozījumi</w:t>
            </w:r>
            <w:r w:rsidR="00570332">
              <w:rPr>
                <w:rFonts w:cs="Times New Roman"/>
                <w:sz w:val="24"/>
                <w:szCs w:val="24"/>
                <w:lang w:val="lv-LV" w:eastAsia="lv-LV" w:bidi="ar-SA"/>
              </w:rPr>
              <w:t>:</w:t>
            </w:r>
          </w:p>
          <w:p w:rsidR="00DA55F2" w:rsidRPr="009B4565" w:rsidRDefault="00570332" w:rsidP="00570332">
            <w:pPr>
              <w:pStyle w:val="ListParagraph"/>
              <w:tabs>
                <w:tab w:val="left" w:pos="268"/>
              </w:tabs>
              <w:ind w:left="0"/>
              <w:jc w:val="both"/>
              <w:rPr>
                <w:rFonts w:cs="Times New Roman"/>
                <w:sz w:val="24"/>
                <w:szCs w:val="24"/>
                <w:lang w:val="lv-LV" w:eastAsia="lv-LV" w:bidi="ar-SA"/>
              </w:rPr>
            </w:pPr>
            <w:r>
              <w:rPr>
                <w:rFonts w:cs="Times New Roman"/>
                <w:sz w:val="24"/>
                <w:szCs w:val="24"/>
                <w:lang w:val="lv-LV" w:eastAsia="lv-LV" w:bidi="ar-SA"/>
              </w:rPr>
              <w:t>1.</w:t>
            </w:r>
            <w:r w:rsidR="00FD5C45">
              <w:rPr>
                <w:rFonts w:cs="Times New Roman"/>
                <w:sz w:val="24"/>
                <w:szCs w:val="24"/>
                <w:lang w:val="lv-LV" w:eastAsia="lv-LV" w:bidi="ar-SA"/>
              </w:rPr>
              <w:t xml:space="preserve"> Militārā dienesta likumā</w:t>
            </w:r>
            <w:r w:rsidR="00976F2C" w:rsidRPr="009B4565">
              <w:rPr>
                <w:rFonts w:cs="Times New Roman"/>
                <w:sz w:val="24"/>
                <w:szCs w:val="24"/>
                <w:lang w:val="lv-LV" w:eastAsia="lv-LV" w:bidi="ar-SA"/>
              </w:rPr>
              <w:t>.</w:t>
            </w:r>
          </w:p>
          <w:p w:rsidR="00570332" w:rsidRDefault="00570332" w:rsidP="00570332">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2.Ieroču un speciālo līdzekļu aprites likumā.</w:t>
            </w:r>
          </w:p>
          <w:p w:rsidR="00570332" w:rsidRDefault="00570332" w:rsidP="00570332">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3.Latvijas Republikas Zemessardzes likumā.</w:t>
            </w:r>
          </w:p>
          <w:p w:rsidR="00570332" w:rsidRDefault="00570332" w:rsidP="00570332">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4.Ministru kabineta 2012.gada 24.aprīļa note8ikumos Nr.294 „Kārtība, kādā valsts un pašvaldību iestādes iegādājas un realizē ieročus un speciālos līdzekļus”.</w:t>
            </w:r>
          </w:p>
          <w:p w:rsidR="00570332" w:rsidRDefault="00570332" w:rsidP="00570332">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5.Ministru kabineta 2012.gada 14.augusta noteikumos Nr.557 „Noteikumi par apmācību pirmās palīdzības sniegšanā”.</w:t>
            </w:r>
          </w:p>
          <w:p w:rsidR="00570332" w:rsidRDefault="00570332" w:rsidP="00570332">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6.Ministru kabineta 2006.gada 18.jūlija noteikumos Nr.587 „Noteikumi par kārtību, kādā civilās aviācijas lidlaukus izmanto Latvijas Republikas militārās aviācijas gaisa kuģi, un kārtību, kādā Latvijas Republikas militārās aviācijas lidlaukus izmanto civilās aviācijas gaisa kuģi”.</w:t>
            </w:r>
          </w:p>
          <w:p w:rsidR="00490576" w:rsidRPr="00C70134" w:rsidRDefault="00570332" w:rsidP="00570332">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7.Ministru kabineta 2003.gada 29.aprīļa noteikumos Nr.236 „Aizsardzības ministrijas nolikums”.</w:t>
            </w:r>
          </w:p>
        </w:tc>
      </w:tr>
      <w:tr w:rsidR="00065F37" w:rsidRPr="00E65F9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DA55F2">
            <w:pPr>
              <w:rPr>
                <w:rFonts w:cs="Times New Roman"/>
                <w:sz w:val="24"/>
                <w:szCs w:val="24"/>
                <w:lang w:val="lv-LV" w:eastAsia="lv-LV" w:bidi="ar-SA"/>
              </w:rPr>
            </w:pPr>
            <w:r w:rsidRPr="00E65F9E">
              <w:rPr>
                <w:rFonts w:cs="Times New Roman"/>
                <w:sz w:val="24"/>
                <w:szCs w:val="24"/>
                <w:lang w:val="lv-LV" w:eastAsia="lv-LV" w:bidi="ar-SA"/>
              </w:rPr>
              <w:t>Aizsardzības ministrija,</w:t>
            </w:r>
            <w:r w:rsidR="003E0077">
              <w:rPr>
                <w:rFonts w:cs="Times New Roman"/>
                <w:sz w:val="24"/>
                <w:szCs w:val="24"/>
                <w:lang w:val="lv-LV" w:eastAsia="lv-LV" w:bidi="ar-SA"/>
              </w:rPr>
              <w:t xml:space="preserve"> </w:t>
            </w:r>
            <w:proofErr w:type="spellStart"/>
            <w:r w:rsidR="003E0077">
              <w:rPr>
                <w:rFonts w:cs="Times New Roman"/>
                <w:sz w:val="24"/>
                <w:szCs w:val="24"/>
                <w:lang w:val="lv-LV" w:eastAsia="lv-LV" w:bidi="ar-SA"/>
              </w:rPr>
              <w:t>Rekrutēšanas</w:t>
            </w:r>
            <w:proofErr w:type="spellEnd"/>
            <w:r w:rsidR="003E0077">
              <w:rPr>
                <w:rFonts w:cs="Times New Roman"/>
                <w:sz w:val="24"/>
                <w:szCs w:val="24"/>
                <w:lang w:val="lv-LV" w:eastAsia="lv-LV" w:bidi="ar-SA"/>
              </w:rPr>
              <w:t xml:space="preserve"> un </w:t>
            </w:r>
            <w:proofErr w:type="spellStart"/>
            <w:r w:rsidR="003E0077">
              <w:rPr>
                <w:rFonts w:cs="Times New Roman"/>
                <w:sz w:val="24"/>
                <w:szCs w:val="24"/>
                <w:lang w:val="lv-LV" w:eastAsia="lv-LV" w:bidi="ar-SA"/>
              </w:rPr>
              <w:t>jaunsardzes</w:t>
            </w:r>
            <w:proofErr w:type="spellEnd"/>
            <w:r w:rsidR="003E0077">
              <w:rPr>
                <w:rFonts w:cs="Times New Roman"/>
                <w:sz w:val="24"/>
                <w:szCs w:val="24"/>
                <w:lang w:val="lv-LV" w:eastAsia="lv-LV" w:bidi="ar-SA"/>
              </w:rPr>
              <w:t xml:space="preserve"> centrs</w:t>
            </w:r>
          </w:p>
        </w:tc>
      </w:tr>
      <w:tr w:rsidR="00065F37" w:rsidRPr="00E65F9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D0703" w:rsidRPr="00E65F9E">
              <w:rPr>
                <w:rFonts w:cs="Times New Roman"/>
                <w:sz w:val="24"/>
                <w:szCs w:val="24"/>
                <w:lang w:val="lv-LV" w:eastAsia="lv-LV" w:bidi="ar-SA"/>
              </w:rPr>
              <w:t>.</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526B0E"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526B0E"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DA55F2">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 Nacionālie bruņotie spēki</w:t>
            </w:r>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centrs.</w:t>
            </w:r>
          </w:p>
        </w:tc>
      </w:tr>
      <w:tr w:rsidR="00065F37" w:rsidRPr="00526B0E"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Projekta izpildes ietekme uz pārvaldes funkcijām un </w:t>
            </w:r>
            <w:r w:rsidRPr="00E65F9E">
              <w:rPr>
                <w:rFonts w:cs="Times New Roman"/>
                <w:sz w:val="24"/>
                <w:szCs w:val="24"/>
                <w:lang w:val="lv-LV" w:eastAsia="lv-LV" w:bidi="ar-SA"/>
              </w:rPr>
              <w:lastRenderedPageBreak/>
              <w:t>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77BDB" w:rsidRDefault="00C77BDB" w:rsidP="00793251">
            <w:pPr>
              <w:jc w:val="both"/>
              <w:rPr>
                <w:rFonts w:cs="Times New Roman"/>
                <w:sz w:val="24"/>
                <w:szCs w:val="24"/>
                <w:lang w:val="lv-LV" w:eastAsia="lv-LV" w:bidi="ar-SA"/>
              </w:rPr>
            </w:pPr>
            <w:r>
              <w:rPr>
                <w:rFonts w:cs="Times New Roman"/>
                <w:sz w:val="24"/>
                <w:szCs w:val="24"/>
                <w:lang w:val="lv-LV" w:eastAsia="lv-LV" w:bidi="ar-SA"/>
              </w:rPr>
              <w:lastRenderedPageBreak/>
              <w:t xml:space="preserve">Ar 2016.gada 1.janvāri savstarpēji cieši saistītus uzdevumus (profesionālā dienesta kandidātu </w:t>
            </w:r>
            <w:proofErr w:type="spellStart"/>
            <w:r>
              <w:rPr>
                <w:rFonts w:cs="Times New Roman"/>
                <w:sz w:val="24"/>
                <w:szCs w:val="24"/>
                <w:lang w:val="lv-LV" w:eastAsia="lv-LV" w:bidi="ar-SA"/>
              </w:rPr>
              <w:lastRenderedPageBreak/>
              <w:t>rekrutēšanu</w:t>
            </w:r>
            <w:proofErr w:type="spellEnd"/>
            <w:r>
              <w:rPr>
                <w:rFonts w:cs="Times New Roman"/>
                <w:sz w:val="24"/>
                <w:szCs w:val="24"/>
                <w:lang w:val="lv-LV" w:eastAsia="lv-LV" w:bidi="ar-SA"/>
              </w:rPr>
              <w:t xml:space="preserve"> un atlasi) veiks viena institūcija.</w:t>
            </w:r>
          </w:p>
          <w:p w:rsidR="00DD0703" w:rsidRPr="00E65F9E" w:rsidRDefault="001B7346" w:rsidP="001B7346">
            <w:pPr>
              <w:jc w:val="both"/>
              <w:rPr>
                <w:rFonts w:cs="Times New Roman"/>
                <w:sz w:val="24"/>
                <w:szCs w:val="24"/>
                <w:lang w:val="lv-LV" w:eastAsia="lv-LV" w:bidi="ar-SA"/>
              </w:rPr>
            </w:pPr>
            <w:r>
              <w:rPr>
                <w:rFonts w:cs="Times New Roman"/>
                <w:sz w:val="24"/>
                <w:szCs w:val="24"/>
                <w:lang w:val="lv-LV" w:eastAsia="lv-LV" w:bidi="ar-SA"/>
              </w:rPr>
              <w:t xml:space="preserve">Projektā paredzēto pasākumu īstenošana </w:t>
            </w:r>
            <w:proofErr w:type="spellStart"/>
            <w:r>
              <w:rPr>
                <w:rFonts w:cs="Times New Roman"/>
                <w:sz w:val="24"/>
                <w:szCs w:val="24"/>
                <w:lang w:val="lv-LV" w:eastAsia="lv-LV" w:bidi="ar-SA"/>
              </w:rPr>
              <w:t>Rekrutēšanas</w:t>
            </w:r>
            <w:proofErr w:type="spellEnd"/>
            <w:r>
              <w:rPr>
                <w:rFonts w:cs="Times New Roman"/>
                <w:sz w:val="24"/>
                <w:szCs w:val="24"/>
                <w:lang w:val="lv-LV" w:eastAsia="lv-LV" w:bidi="ar-SA"/>
              </w:rPr>
              <w:t xml:space="preserve"> un </w:t>
            </w:r>
            <w:proofErr w:type="spellStart"/>
            <w:r>
              <w:rPr>
                <w:rFonts w:cs="Times New Roman"/>
                <w:sz w:val="24"/>
                <w:szCs w:val="24"/>
                <w:lang w:val="lv-LV" w:eastAsia="lv-LV" w:bidi="ar-SA"/>
              </w:rPr>
              <w:t>jaunsardzes</w:t>
            </w:r>
            <w:proofErr w:type="spellEnd"/>
            <w:r>
              <w:rPr>
                <w:rFonts w:cs="Times New Roman"/>
                <w:sz w:val="24"/>
                <w:szCs w:val="24"/>
                <w:lang w:val="lv-LV" w:eastAsia="lv-LV" w:bidi="ar-SA"/>
              </w:rPr>
              <w:t xml:space="preserve"> centrā notiks centra esošo resursu ietvaros, optimizējot funkciju sadalījumu.</w:t>
            </w: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1B283B" w:rsidRPr="001B283B" w:rsidRDefault="001B283B" w:rsidP="001B283B">
      <w:pPr>
        <w:tabs>
          <w:tab w:val="right" w:pos="9074"/>
        </w:tabs>
        <w:rPr>
          <w:i/>
          <w:iCs/>
          <w:sz w:val="25"/>
          <w:szCs w:val="25"/>
          <w:lang w:val="lv-LV"/>
        </w:rPr>
      </w:pPr>
      <w:r w:rsidRPr="001B283B">
        <w:rPr>
          <w:i/>
          <w:iCs/>
          <w:sz w:val="25"/>
          <w:szCs w:val="25"/>
          <w:lang w:val="lv-LV"/>
        </w:rPr>
        <w:t>Anotācijas III., V. un V</w:t>
      </w:r>
      <w:r>
        <w:rPr>
          <w:i/>
          <w:iCs/>
          <w:sz w:val="25"/>
          <w:szCs w:val="25"/>
          <w:lang w:val="lv-LV"/>
        </w:rPr>
        <w:t>I</w:t>
      </w:r>
      <w:r w:rsidRPr="001B283B">
        <w:rPr>
          <w:i/>
          <w:iCs/>
          <w:sz w:val="25"/>
          <w:szCs w:val="25"/>
          <w:lang w:val="lv-LV"/>
        </w:rPr>
        <w:t>. sadaļa</w:t>
      </w:r>
      <w:proofErr w:type="gramStart"/>
      <w:r w:rsidRPr="001B283B">
        <w:rPr>
          <w:i/>
          <w:iCs/>
          <w:sz w:val="25"/>
          <w:szCs w:val="25"/>
          <w:lang w:val="lv-LV"/>
        </w:rPr>
        <w:t xml:space="preserve">  </w:t>
      </w:r>
      <w:proofErr w:type="gramEnd"/>
      <w:r w:rsidRPr="001B283B">
        <w:rPr>
          <w:i/>
          <w:iCs/>
          <w:sz w:val="25"/>
          <w:szCs w:val="25"/>
          <w:lang w:val="lv-LV"/>
        </w:rPr>
        <w:t>–  projekts šīs jomas neskar</w:t>
      </w:r>
      <w:r w:rsidR="00421048">
        <w:rPr>
          <w:i/>
          <w:iCs/>
          <w:sz w:val="25"/>
          <w:szCs w:val="25"/>
          <w:lang w:val="lv-LV"/>
        </w:rPr>
        <w:t>.</w:t>
      </w:r>
    </w:p>
    <w:p w:rsidR="004600D1" w:rsidRPr="00E65F9E" w:rsidRDefault="004600D1" w:rsidP="00DD0703">
      <w:pPr>
        <w:tabs>
          <w:tab w:val="right" w:pos="9074"/>
        </w:tabs>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DD0703" w:rsidRPr="00E65F9E"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proofErr w:type="spellStart"/>
      <w:r w:rsidR="00172AF9">
        <w:rPr>
          <w:rFonts w:cs="Times New Roman"/>
          <w:sz w:val="24"/>
          <w:szCs w:val="24"/>
          <w:lang w:val="lv-LV"/>
        </w:rPr>
        <w:t>R.Vējonis</w:t>
      </w:r>
      <w:proofErr w:type="spellEnd"/>
    </w:p>
    <w:p w:rsidR="004600D1" w:rsidRPr="00E65F9E" w:rsidRDefault="004600D1" w:rsidP="00DD0703">
      <w:pPr>
        <w:tabs>
          <w:tab w:val="right" w:pos="9000"/>
        </w:tabs>
        <w:jc w:val="both"/>
        <w:rPr>
          <w:rFonts w:cs="Times New Roman"/>
          <w:sz w:val="24"/>
          <w:szCs w:val="24"/>
          <w:lang w:val="lv-LV"/>
        </w:rPr>
      </w:pPr>
    </w:p>
    <w:p w:rsidR="004600D1" w:rsidRDefault="004600D1"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w:t>
      </w:r>
      <w:r w:rsidR="00526B0E">
        <w:rPr>
          <w:rFonts w:cs="Times New Roman"/>
          <w:sz w:val="24"/>
          <w:szCs w:val="24"/>
          <w:lang w:val="lv-LV"/>
        </w:rPr>
        <w:t xml:space="preserve">a </w:t>
      </w:r>
      <w:proofErr w:type="spellStart"/>
      <w:r w:rsidR="00526B0E">
        <w:rPr>
          <w:rFonts w:cs="Times New Roman"/>
          <w:sz w:val="24"/>
          <w:szCs w:val="24"/>
          <w:lang w:val="lv-LV"/>
        </w:rPr>
        <w:t>p.i</w:t>
      </w:r>
      <w:proofErr w:type="spellEnd"/>
      <w:r w:rsidR="00526B0E">
        <w:rPr>
          <w:rFonts w:cs="Times New Roman"/>
          <w:sz w:val="24"/>
          <w:szCs w:val="24"/>
          <w:lang w:val="lv-LV"/>
        </w:rPr>
        <w:t>.</w:t>
      </w:r>
      <w:r w:rsidRPr="00E65F9E">
        <w:rPr>
          <w:rFonts w:cs="Times New Roman"/>
          <w:sz w:val="24"/>
          <w:szCs w:val="24"/>
          <w:lang w:val="lv-LV"/>
        </w:rPr>
        <w:tab/>
      </w:r>
      <w:proofErr w:type="spellStart"/>
      <w:r w:rsidRPr="00E65F9E">
        <w:rPr>
          <w:rFonts w:cs="Times New Roman"/>
          <w:sz w:val="24"/>
          <w:szCs w:val="24"/>
          <w:lang w:val="lv-LV"/>
        </w:rPr>
        <w:t>J.</w:t>
      </w:r>
      <w:r w:rsidR="00526B0E">
        <w:rPr>
          <w:rFonts w:cs="Times New Roman"/>
          <w:sz w:val="24"/>
          <w:szCs w:val="24"/>
          <w:lang w:val="lv-LV"/>
        </w:rPr>
        <w:t>Garisons</w:t>
      </w:r>
      <w:proofErr w:type="spellEnd"/>
    </w:p>
    <w:p w:rsidR="00DD0703" w:rsidRDefault="00DD0703"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Pr="00065F37" w:rsidRDefault="001701FF" w:rsidP="00DD0703">
      <w:pPr>
        <w:tabs>
          <w:tab w:val="left" w:pos="1560"/>
        </w:tabs>
        <w:rPr>
          <w:rFonts w:cs="Times New Roman"/>
          <w:lang w:val="lv-LV"/>
        </w:rPr>
      </w:pPr>
    </w:p>
    <w:p w:rsidR="004600D1" w:rsidRPr="00E377ED" w:rsidRDefault="00BC1067" w:rsidP="004600D1">
      <w:pPr>
        <w:tabs>
          <w:tab w:val="left" w:pos="1560"/>
        </w:tabs>
      </w:pPr>
      <w:r>
        <w:t>01</w:t>
      </w:r>
      <w:r w:rsidR="004600D1">
        <w:t>.</w:t>
      </w:r>
      <w:r w:rsidR="0093126B">
        <w:t>0</w:t>
      </w:r>
      <w:r>
        <w:t>7</w:t>
      </w:r>
      <w:r w:rsidR="004600D1" w:rsidRPr="00E377ED">
        <w:t>.201</w:t>
      </w:r>
      <w:r w:rsidR="001312D8">
        <w:t>5</w:t>
      </w:r>
      <w:r w:rsidR="004600D1">
        <w:t>.</w:t>
      </w:r>
      <w:r w:rsidR="004600D1" w:rsidRPr="00E377ED">
        <w:t xml:space="preserve">   </w:t>
      </w:r>
      <w:r w:rsidR="001312D8">
        <w:t>1</w:t>
      </w:r>
      <w:r w:rsidR="002C57AB">
        <w:t>5</w:t>
      </w:r>
      <w:r w:rsidR="001312D8">
        <w:t>:</w:t>
      </w:r>
      <w:r w:rsidR="001F372A">
        <w:t>36</w:t>
      </w:r>
      <w:bookmarkStart w:id="0" w:name="_GoBack"/>
      <w:bookmarkEnd w:id="0"/>
    </w:p>
    <w:p w:rsidR="004600D1" w:rsidRDefault="00FF7976" w:rsidP="004600D1">
      <w:pPr>
        <w:pStyle w:val="Header"/>
        <w:rPr>
          <w:sz w:val="20"/>
          <w:szCs w:val="20"/>
        </w:rPr>
      </w:pPr>
      <w:r>
        <w:rPr>
          <w:sz w:val="20"/>
          <w:szCs w:val="20"/>
        </w:rPr>
        <w:t>5</w:t>
      </w:r>
      <w:r w:rsidR="001F372A">
        <w:rPr>
          <w:sz w:val="20"/>
          <w:szCs w:val="20"/>
        </w:rPr>
        <w:t>50</w:t>
      </w:r>
    </w:p>
    <w:p w:rsidR="0051227D" w:rsidRDefault="0051227D" w:rsidP="004600D1">
      <w:pPr>
        <w:pStyle w:val="Header"/>
        <w:rPr>
          <w:sz w:val="20"/>
          <w:szCs w:val="20"/>
        </w:rPr>
      </w:pPr>
      <w:r>
        <w:rPr>
          <w:sz w:val="20"/>
          <w:szCs w:val="20"/>
        </w:rPr>
        <w:t>Vita Upeniece</w:t>
      </w:r>
    </w:p>
    <w:p w:rsidR="0051227D" w:rsidRDefault="001F372A" w:rsidP="004600D1">
      <w:pPr>
        <w:pStyle w:val="Header"/>
        <w:rPr>
          <w:sz w:val="20"/>
          <w:szCs w:val="20"/>
        </w:rPr>
      </w:pPr>
      <w:hyperlink r:id="rId9" w:history="1">
        <w:r w:rsidR="0051227D" w:rsidRPr="003B15BB">
          <w:rPr>
            <w:rStyle w:val="Hyperlink"/>
            <w:sz w:val="20"/>
            <w:szCs w:val="20"/>
          </w:rPr>
          <w:t>Vita.Upeniece@mod.gov.lv</w:t>
        </w:r>
      </w:hyperlink>
      <w:r w:rsidR="0051227D">
        <w:rPr>
          <w:sz w:val="20"/>
          <w:szCs w:val="20"/>
        </w:rPr>
        <w:t>; 67335077</w:t>
      </w:r>
    </w:p>
    <w:sectPr w:rsidR="0051227D"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rsidP="00FD5C45">
    <w:pPr>
      <w:pStyle w:val="Footer"/>
      <w:jc w:val="both"/>
      <w:rPr>
        <w:lang w:val="lv-LV"/>
      </w:rPr>
    </w:pPr>
    <w:r w:rsidRPr="00FD5C45">
      <w:rPr>
        <w:lang w:val="lv-LV"/>
      </w:rPr>
      <w:t>AIMAnot_</w:t>
    </w:r>
    <w:r w:rsidR="00BC1067">
      <w:rPr>
        <w:lang w:val="lv-LV"/>
      </w:rPr>
      <w:t>0</w:t>
    </w:r>
    <w:r w:rsidR="002D21E4">
      <w:rPr>
        <w:lang w:val="lv-LV"/>
      </w:rPr>
      <w:t>1</w:t>
    </w:r>
    <w:r w:rsidRPr="00FD5C45">
      <w:rPr>
        <w:lang w:val="lv-LV"/>
      </w:rPr>
      <w:t>0</w:t>
    </w:r>
    <w:r w:rsidR="00BC1067">
      <w:rPr>
        <w:lang w:val="lv-LV"/>
      </w:rPr>
      <w:t>7</w:t>
    </w:r>
    <w:r w:rsidRPr="00FD5C45">
      <w:rPr>
        <w:lang w:val="lv-LV"/>
      </w:rPr>
      <w:t>15_</w:t>
    </w:r>
    <w:r w:rsidR="00FD5C45" w:rsidRPr="00FD5C45">
      <w:rPr>
        <w:lang w:val="lv-LV"/>
      </w:rPr>
      <w:t>RJC</w:t>
    </w:r>
    <w:r w:rsidRPr="00FD5C45">
      <w:rPr>
        <w:lang w:val="lv-LV"/>
      </w:rPr>
      <w:t xml:space="preserve">; </w:t>
    </w:r>
    <w:r w:rsidR="00FD5C45" w:rsidRPr="00FD5C45">
      <w:rPr>
        <w:lang w:val="lv-LV"/>
      </w:rPr>
      <w:t xml:space="preserve">Ministru kabineta noteikumu projekta </w:t>
    </w:r>
    <w:r w:rsidRPr="00FD5C45">
      <w:rPr>
        <w:lang w:val="lv-LV"/>
      </w:rPr>
      <w:t xml:space="preserve">„Grozījumi </w:t>
    </w:r>
    <w:proofErr w:type="spellStart"/>
    <w:r w:rsidR="00FD5C45" w:rsidRPr="00FD5C45">
      <w:rPr>
        <w:rFonts w:cs="Times New Roman"/>
      </w:rPr>
      <w:t>Ministru</w:t>
    </w:r>
    <w:proofErr w:type="spellEnd"/>
    <w:r w:rsidR="00FD5C45" w:rsidRPr="00FD5C45">
      <w:rPr>
        <w:rFonts w:cs="Times New Roman"/>
      </w:rPr>
      <w:t xml:space="preserve"> </w:t>
    </w:r>
    <w:proofErr w:type="spellStart"/>
    <w:r w:rsidR="00FD5C45" w:rsidRPr="00FD5C45">
      <w:rPr>
        <w:rFonts w:cs="Times New Roman"/>
      </w:rPr>
      <w:t>kabineta</w:t>
    </w:r>
    <w:proofErr w:type="spellEnd"/>
    <w:r w:rsidR="00FD5C45" w:rsidRPr="00FD5C45">
      <w:rPr>
        <w:rFonts w:cs="Times New Roman"/>
      </w:rPr>
      <w:t xml:space="preserve"> 2009.gada 16.decembra </w:t>
    </w:r>
    <w:proofErr w:type="spellStart"/>
    <w:r w:rsidR="00FD5C45" w:rsidRPr="00FD5C45">
      <w:rPr>
        <w:rFonts w:cs="Times New Roman"/>
      </w:rPr>
      <w:t>noteikumos</w:t>
    </w:r>
    <w:proofErr w:type="spellEnd"/>
    <w:r w:rsidR="00FD5C45" w:rsidRPr="00FD5C45">
      <w:rPr>
        <w:rFonts w:cs="Times New Roman"/>
      </w:rPr>
      <w:t xml:space="preserve"> Nr.1419 „</w:t>
    </w:r>
    <w:proofErr w:type="spellStart"/>
    <w:r w:rsidR="00FD5C45" w:rsidRPr="00FD5C45">
      <w:rPr>
        <w:rFonts w:cs="Times New Roman"/>
      </w:rPr>
      <w:t>Rekrutēšanas</w:t>
    </w:r>
    <w:proofErr w:type="spellEnd"/>
    <w:r w:rsidR="00FD5C45" w:rsidRPr="00FD5C45">
      <w:rPr>
        <w:rFonts w:cs="Times New Roman"/>
      </w:rPr>
      <w:t xml:space="preserve"> un </w:t>
    </w:r>
    <w:proofErr w:type="spellStart"/>
    <w:r w:rsidR="00FD5C45" w:rsidRPr="00FD5C45">
      <w:rPr>
        <w:rFonts w:cs="Times New Roman"/>
      </w:rPr>
      <w:t>jaunsardzes</w:t>
    </w:r>
    <w:proofErr w:type="spellEnd"/>
    <w:r w:rsidR="00FD5C45" w:rsidRPr="00FD5C45">
      <w:rPr>
        <w:rFonts w:cs="Times New Roman"/>
      </w:rPr>
      <w:t xml:space="preserve"> </w:t>
    </w:r>
    <w:proofErr w:type="spellStart"/>
    <w:r w:rsidR="00FD5C45" w:rsidRPr="00FD5C45">
      <w:rPr>
        <w:rFonts w:cs="Times New Roman"/>
      </w:rPr>
      <w:t>centra</w:t>
    </w:r>
    <w:proofErr w:type="spellEnd"/>
    <w:r w:rsidR="00FD5C45" w:rsidRPr="00FD5C45">
      <w:rPr>
        <w:rFonts w:cs="Times New Roman"/>
      </w:rPr>
      <w:t xml:space="preserve"> </w:t>
    </w:r>
    <w:proofErr w:type="spellStart"/>
    <w:r w:rsidR="00FD5C45" w:rsidRPr="00FD5C45">
      <w:rPr>
        <w:rFonts w:cs="Times New Roman"/>
      </w:rPr>
      <w:t>nolikums</w:t>
    </w:r>
    <w:proofErr w:type="spellEnd"/>
    <w:r w:rsidRPr="00FD5C45">
      <w:rPr>
        <w:lang w:val="lv-LV"/>
      </w:rPr>
      <w:t>” sākotnējās ietekmes novērtējuma</w:t>
    </w:r>
    <w:r>
      <w:rPr>
        <w:lang w:val="lv-LV"/>
      </w:rPr>
      <w:t xml:space="preserve">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1F372A">
          <w:rPr>
            <w:noProof/>
          </w:rPr>
          <w:t>3</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423"/>
    <w:rsid w:val="00040BA5"/>
    <w:rsid w:val="00042947"/>
    <w:rsid w:val="000637B5"/>
    <w:rsid w:val="00065F37"/>
    <w:rsid w:val="00066E44"/>
    <w:rsid w:val="00077CB2"/>
    <w:rsid w:val="00086FA2"/>
    <w:rsid w:val="000874A0"/>
    <w:rsid w:val="00090C83"/>
    <w:rsid w:val="000A1D45"/>
    <w:rsid w:val="000D12AB"/>
    <w:rsid w:val="000F0597"/>
    <w:rsid w:val="000F24DA"/>
    <w:rsid w:val="000F26B1"/>
    <w:rsid w:val="000F5E0C"/>
    <w:rsid w:val="00103E34"/>
    <w:rsid w:val="001153FE"/>
    <w:rsid w:val="001312D8"/>
    <w:rsid w:val="00137D90"/>
    <w:rsid w:val="001701FF"/>
    <w:rsid w:val="00172AF9"/>
    <w:rsid w:val="0017553A"/>
    <w:rsid w:val="001919C8"/>
    <w:rsid w:val="00193650"/>
    <w:rsid w:val="0019390A"/>
    <w:rsid w:val="00194D40"/>
    <w:rsid w:val="001A42A1"/>
    <w:rsid w:val="001B283B"/>
    <w:rsid w:val="001B7346"/>
    <w:rsid w:val="001C12F3"/>
    <w:rsid w:val="001C25DB"/>
    <w:rsid w:val="001E4F19"/>
    <w:rsid w:val="001F2472"/>
    <w:rsid w:val="001F372A"/>
    <w:rsid w:val="0022395F"/>
    <w:rsid w:val="00224D82"/>
    <w:rsid w:val="00237EC9"/>
    <w:rsid w:val="00254A93"/>
    <w:rsid w:val="0026236D"/>
    <w:rsid w:val="00266C74"/>
    <w:rsid w:val="002768AB"/>
    <w:rsid w:val="002809EE"/>
    <w:rsid w:val="00297668"/>
    <w:rsid w:val="002A24A5"/>
    <w:rsid w:val="002B7A3C"/>
    <w:rsid w:val="002C57AB"/>
    <w:rsid w:val="002D21E4"/>
    <w:rsid w:val="002E384D"/>
    <w:rsid w:val="00302D0B"/>
    <w:rsid w:val="00304507"/>
    <w:rsid w:val="00304C07"/>
    <w:rsid w:val="003A2021"/>
    <w:rsid w:val="003A30C8"/>
    <w:rsid w:val="003A4B6F"/>
    <w:rsid w:val="003B1EE2"/>
    <w:rsid w:val="003D1AF7"/>
    <w:rsid w:val="003E0077"/>
    <w:rsid w:val="003E2675"/>
    <w:rsid w:val="003F48C9"/>
    <w:rsid w:val="0041665F"/>
    <w:rsid w:val="00421048"/>
    <w:rsid w:val="004226C2"/>
    <w:rsid w:val="004307F9"/>
    <w:rsid w:val="0043361D"/>
    <w:rsid w:val="004336E9"/>
    <w:rsid w:val="004379DC"/>
    <w:rsid w:val="00442DD2"/>
    <w:rsid w:val="004600D1"/>
    <w:rsid w:val="004630A0"/>
    <w:rsid w:val="00482454"/>
    <w:rsid w:val="004831D3"/>
    <w:rsid w:val="00490576"/>
    <w:rsid w:val="004917C2"/>
    <w:rsid w:val="004B4277"/>
    <w:rsid w:val="004D2188"/>
    <w:rsid w:val="004D5115"/>
    <w:rsid w:val="004E2D2D"/>
    <w:rsid w:val="004E2E30"/>
    <w:rsid w:val="00504AE1"/>
    <w:rsid w:val="0051227D"/>
    <w:rsid w:val="00526B0E"/>
    <w:rsid w:val="00551A8D"/>
    <w:rsid w:val="00570332"/>
    <w:rsid w:val="00573EFC"/>
    <w:rsid w:val="005E086C"/>
    <w:rsid w:val="005E2B7A"/>
    <w:rsid w:val="005E5934"/>
    <w:rsid w:val="005F0ED9"/>
    <w:rsid w:val="005F1F40"/>
    <w:rsid w:val="0063540A"/>
    <w:rsid w:val="00642A4A"/>
    <w:rsid w:val="006502FA"/>
    <w:rsid w:val="00650AAC"/>
    <w:rsid w:val="0066337C"/>
    <w:rsid w:val="0066667B"/>
    <w:rsid w:val="006956F2"/>
    <w:rsid w:val="006C0AB6"/>
    <w:rsid w:val="006C36FE"/>
    <w:rsid w:val="006C3A52"/>
    <w:rsid w:val="006D6267"/>
    <w:rsid w:val="006F7C61"/>
    <w:rsid w:val="00702C3D"/>
    <w:rsid w:val="007370A5"/>
    <w:rsid w:val="0075182F"/>
    <w:rsid w:val="007533A4"/>
    <w:rsid w:val="007635F3"/>
    <w:rsid w:val="00793251"/>
    <w:rsid w:val="00797A20"/>
    <w:rsid w:val="007B4C36"/>
    <w:rsid w:val="007B5EE0"/>
    <w:rsid w:val="007F1D73"/>
    <w:rsid w:val="008118E4"/>
    <w:rsid w:val="00813D92"/>
    <w:rsid w:val="00826569"/>
    <w:rsid w:val="008804EF"/>
    <w:rsid w:val="00890568"/>
    <w:rsid w:val="008914F7"/>
    <w:rsid w:val="008D4F6E"/>
    <w:rsid w:val="008E0711"/>
    <w:rsid w:val="009121D6"/>
    <w:rsid w:val="009213E1"/>
    <w:rsid w:val="0093126B"/>
    <w:rsid w:val="00961EAA"/>
    <w:rsid w:val="00963455"/>
    <w:rsid w:val="00966A51"/>
    <w:rsid w:val="00971470"/>
    <w:rsid w:val="00972D20"/>
    <w:rsid w:val="00976F2C"/>
    <w:rsid w:val="0099597E"/>
    <w:rsid w:val="009A48D6"/>
    <w:rsid w:val="009B0629"/>
    <w:rsid w:val="009B32A9"/>
    <w:rsid w:val="009B41E9"/>
    <w:rsid w:val="009B4565"/>
    <w:rsid w:val="009B7AA7"/>
    <w:rsid w:val="009D176E"/>
    <w:rsid w:val="009E6E78"/>
    <w:rsid w:val="009F1792"/>
    <w:rsid w:val="00A0659A"/>
    <w:rsid w:val="00A16DD5"/>
    <w:rsid w:val="00A26527"/>
    <w:rsid w:val="00A44F5A"/>
    <w:rsid w:val="00A50AF5"/>
    <w:rsid w:val="00A50D61"/>
    <w:rsid w:val="00A669D6"/>
    <w:rsid w:val="00A93B9C"/>
    <w:rsid w:val="00AA7611"/>
    <w:rsid w:val="00AF3AC3"/>
    <w:rsid w:val="00B03CDB"/>
    <w:rsid w:val="00B432E8"/>
    <w:rsid w:val="00B47AF6"/>
    <w:rsid w:val="00B64B56"/>
    <w:rsid w:val="00B7271A"/>
    <w:rsid w:val="00B80259"/>
    <w:rsid w:val="00B91C5E"/>
    <w:rsid w:val="00B924BD"/>
    <w:rsid w:val="00BA6DC0"/>
    <w:rsid w:val="00BC1067"/>
    <w:rsid w:val="00C042E0"/>
    <w:rsid w:val="00C04E7D"/>
    <w:rsid w:val="00C15175"/>
    <w:rsid w:val="00C328D7"/>
    <w:rsid w:val="00C366C1"/>
    <w:rsid w:val="00C53718"/>
    <w:rsid w:val="00C6134E"/>
    <w:rsid w:val="00C70134"/>
    <w:rsid w:val="00C729FB"/>
    <w:rsid w:val="00C77BDB"/>
    <w:rsid w:val="00CB7EEF"/>
    <w:rsid w:val="00D30F08"/>
    <w:rsid w:val="00D30F88"/>
    <w:rsid w:val="00D50FA7"/>
    <w:rsid w:val="00D544B0"/>
    <w:rsid w:val="00D57145"/>
    <w:rsid w:val="00DA12B7"/>
    <w:rsid w:val="00DA43BA"/>
    <w:rsid w:val="00DA55F2"/>
    <w:rsid w:val="00DC2CFC"/>
    <w:rsid w:val="00DD0703"/>
    <w:rsid w:val="00DF263E"/>
    <w:rsid w:val="00DF2944"/>
    <w:rsid w:val="00E20B65"/>
    <w:rsid w:val="00E57635"/>
    <w:rsid w:val="00E64ADC"/>
    <w:rsid w:val="00E65F9E"/>
    <w:rsid w:val="00EB4C92"/>
    <w:rsid w:val="00EB5489"/>
    <w:rsid w:val="00F22346"/>
    <w:rsid w:val="00F41B10"/>
    <w:rsid w:val="00F44D94"/>
    <w:rsid w:val="00F52B0B"/>
    <w:rsid w:val="00F64DAF"/>
    <w:rsid w:val="00F74DE5"/>
    <w:rsid w:val="00F87F12"/>
    <w:rsid w:val="00FA69E4"/>
    <w:rsid w:val="00FB485B"/>
    <w:rsid w:val="00FD02ED"/>
    <w:rsid w:val="00FD24CA"/>
    <w:rsid w:val="00FD3BFE"/>
    <w:rsid w:val="00FD5443"/>
    <w:rsid w:val="00FD5C45"/>
    <w:rsid w:val="00FE7C75"/>
    <w:rsid w:val="00FF4709"/>
    <w:rsid w:val="00FF7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3536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AD6A-9F22-4BAA-BC9B-3F1B557F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7461C30B.dotm</Template>
  <TotalTime>227</TotalTime>
  <Pages>3</Pages>
  <Words>3049</Words>
  <Characters>1739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15.decembra noteikumos Nr.1419 "Rekrutēšanas un jaunsardzes centra nolikums"" sākotnējās ietekmes novērtējuma ziņojums (anotācija)</vt:lpstr>
    </vt:vector>
  </TitlesOfParts>
  <Manager>Aizsardzības ministrija</Manager>
  <Company>Aizsardzības ministrija</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15.decembra noteikumos Nr.1419 "Rekrutēšanas un jaunsardzes centra nolikums"" sākotnējās ietekmes novērtējuma ziņojums (anotācija)</dc:title>
  <dc:subject>anotācija</dc:subject>
  <dc:creator>Vita Upeneice</dc:creator>
  <dc:description>Vita.Upeniece@mod.gov.lv; 67335077</dc:description>
  <cp:lastModifiedBy>Vita Upeniece</cp:lastModifiedBy>
  <cp:revision>71</cp:revision>
  <cp:lastPrinted>2015-05-15T08:58:00Z</cp:lastPrinted>
  <dcterms:created xsi:type="dcterms:W3CDTF">2014-07-01T13:07:00Z</dcterms:created>
  <dcterms:modified xsi:type="dcterms:W3CDTF">2015-07-01T12:36:00Z</dcterms:modified>
</cp:coreProperties>
</file>