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E6" w:rsidRDefault="00FD06E6" w:rsidP="00143E89">
      <w:pPr>
        <w:pStyle w:val="ListParagraph"/>
        <w:tabs>
          <w:tab w:val="left" w:pos="709"/>
        </w:tabs>
        <w:spacing w:after="0" w:line="240" w:lineRule="auto"/>
        <w:ind w:left="567" w:right="-319"/>
        <w:jc w:val="center"/>
        <w:rPr>
          <w:rFonts w:ascii="Times New Roman" w:hAnsi="Times New Roman" w:cs="Times New Roman"/>
          <w:b/>
          <w:sz w:val="28"/>
          <w:szCs w:val="28"/>
        </w:rPr>
      </w:pPr>
    </w:p>
    <w:p w:rsidR="00B366F7" w:rsidRDefault="00B366F7" w:rsidP="00143E89">
      <w:pPr>
        <w:pStyle w:val="ListParagraph"/>
        <w:tabs>
          <w:tab w:val="left" w:pos="709"/>
        </w:tabs>
        <w:spacing w:after="0" w:line="240" w:lineRule="auto"/>
        <w:ind w:left="567" w:right="-319"/>
        <w:jc w:val="center"/>
        <w:rPr>
          <w:rFonts w:ascii="Times New Roman" w:hAnsi="Times New Roman" w:cs="Times New Roman"/>
          <w:b/>
          <w:sz w:val="28"/>
          <w:szCs w:val="28"/>
        </w:rPr>
      </w:pPr>
    </w:p>
    <w:p w:rsidR="00B366F7" w:rsidRDefault="00B366F7" w:rsidP="00143E89">
      <w:pPr>
        <w:pStyle w:val="ListParagraph"/>
        <w:tabs>
          <w:tab w:val="left" w:pos="709"/>
        </w:tabs>
        <w:spacing w:after="0" w:line="240" w:lineRule="auto"/>
        <w:ind w:left="567" w:right="-319"/>
        <w:jc w:val="center"/>
        <w:rPr>
          <w:rFonts w:ascii="Times New Roman" w:hAnsi="Times New Roman" w:cs="Times New Roman"/>
          <w:b/>
          <w:sz w:val="28"/>
          <w:szCs w:val="28"/>
        </w:rPr>
      </w:pPr>
    </w:p>
    <w:p w:rsidR="00B366F7" w:rsidRPr="00B366F7" w:rsidRDefault="00B366F7" w:rsidP="00143E89">
      <w:pPr>
        <w:pStyle w:val="ListParagraph"/>
        <w:tabs>
          <w:tab w:val="left" w:pos="709"/>
        </w:tabs>
        <w:spacing w:after="0" w:line="480" w:lineRule="auto"/>
        <w:ind w:left="567" w:right="-319"/>
        <w:jc w:val="center"/>
        <w:rPr>
          <w:rFonts w:ascii="Times New Roman" w:hAnsi="Times New Roman" w:cs="Times New Roman"/>
          <w:b/>
          <w:sz w:val="32"/>
          <w:szCs w:val="32"/>
        </w:rPr>
      </w:pPr>
    </w:p>
    <w:p w:rsidR="00B366F7" w:rsidRPr="00B366F7" w:rsidRDefault="00B366F7" w:rsidP="00143E89">
      <w:pPr>
        <w:pStyle w:val="ListParagraph"/>
        <w:tabs>
          <w:tab w:val="left" w:pos="709"/>
        </w:tabs>
        <w:spacing w:after="0" w:line="480" w:lineRule="auto"/>
        <w:ind w:left="567" w:right="-319"/>
        <w:jc w:val="center"/>
        <w:rPr>
          <w:rFonts w:ascii="Times New Roman" w:hAnsi="Times New Roman" w:cs="Times New Roman"/>
          <w:b/>
          <w:sz w:val="32"/>
          <w:szCs w:val="32"/>
        </w:rPr>
      </w:pPr>
    </w:p>
    <w:p w:rsidR="00B366F7" w:rsidRPr="00B366F7" w:rsidRDefault="00B366F7" w:rsidP="00143E89">
      <w:pPr>
        <w:pStyle w:val="ListParagraph"/>
        <w:tabs>
          <w:tab w:val="left" w:pos="709"/>
        </w:tabs>
        <w:spacing w:after="0" w:line="480" w:lineRule="auto"/>
        <w:ind w:left="567" w:right="-319"/>
        <w:jc w:val="center"/>
        <w:rPr>
          <w:rFonts w:ascii="Times New Roman" w:hAnsi="Times New Roman" w:cs="Times New Roman"/>
          <w:b/>
          <w:sz w:val="32"/>
          <w:szCs w:val="32"/>
        </w:rPr>
      </w:pPr>
    </w:p>
    <w:p w:rsidR="00B366F7" w:rsidRPr="00B366F7" w:rsidRDefault="00B366F7" w:rsidP="00143E89">
      <w:pPr>
        <w:pStyle w:val="ListParagraph"/>
        <w:tabs>
          <w:tab w:val="left" w:pos="709"/>
        </w:tabs>
        <w:spacing w:after="0" w:line="480" w:lineRule="auto"/>
        <w:ind w:left="567" w:right="-319"/>
        <w:jc w:val="center"/>
        <w:rPr>
          <w:rFonts w:ascii="Times New Roman" w:hAnsi="Times New Roman" w:cs="Times New Roman"/>
          <w:b/>
          <w:sz w:val="32"/>
          <w:szCs w:val="32"/>
        </w:rPr>
      </w:pPr>
    </w:p>
    <w:p w:rsidR="00301ED0" w:rsidRDefault="00B366F7" w:rsidP="00143E89">
      <w:pPr>
        <w:keepNext/>
        <w:tabs>
          <w:tab w:val="left" w:pos="709"/>
        </w:tabs>
        <w:spacing w:after="0" w:line="480" w:lineRule="auto"/>
        <w:ind w:left="567"/>
        <w:jc w:val="center"/>
        <w:outlineLvl w:val="0"/>
        <w:rPr>
          <w:rFonts w:ascii="Times New Roman" w:eastAsia="Times New Roman" w:hAnsi="Times New Roman" w:cs="Times New Roman"/>
          <w:b/>
          <w:sz w:val="32"/>
          <w:szCs w:val="32"/>
        </w:rPr>
      </w:pPr>
      <w:r w:rsidRPr="00B366F7">
        <w:rPr>
          <w:rFonts w:ascii="Times New Roman" w:eastAsia="Times New Roman" w:hAnsi="Times New Roman" w:cs="Times New Roman"/>
          <w:b/>
          <w:sz w:val="32"/>
          <w:szCs w:val="32"/>
        </w:rPr>
        <w:t>LATVIJAS REPUBLIKAS NACIONĀLAIS ZI</w:t>
      </w:r>
      <w:r w:rsidR="00551CD0">
        <w:rPr>
          <w:rFonts w:ascii="Times New Roman" w:eastAsia="Times New Roman" w:hAnsi="Times New Roman" w:cs="Times New Roman"/>
          <w:b/>
          <w:sz w:val="32"/>
          <w:szCs w:val="32"/>
        </w:rPr>
        <w:t xml:space="preserve">ŅOJUMS </w:t>
      </w:r>
      <w:proofErr w:type="gramStart"/>
      <w:r w:rsidR="00551CD0">
        <w:rPr>
          <w:rFonts w:ascii="Times New Roman" w:eastAsia="Times New Roman" w:hAnsi="Times New Roman" w:cs="Times New Roman"/>
          <w:b/>
          <w:sz w:val="32"/>
          <w:szCs w:val="32"/>
        </w:rPr>
        <w:t>APVIENOTO</w:t>
      </w:r>
      <w:r w:rsidRPr="00B366F7">
        <w:rPr>
          <w:rFonts w:ascii="Times New Roman" w:eastAsia="Times New Roman" w:hAnsi="Times New Roman" w:cs="Times New Roman"/>
          <w:b/>
          <w:sz w:val="32"/>
          <w:szCs w:val="32"/>
        </w:rPr>
        <w:t xml:space="preserve"> NĀCIJU ORGANIZĀCIJAS</w:t>
      </w:r>
      <w:proofErr w:type="gramEnd"/>
      <w:r w:rsidRPr="00B366F7">
        <w:rPr>
          <w:rFonts w:ascii="Times New Roman" w:eastAsia="Times New Roman" w:hAnsi="Times New Roman" w:cs="Times New Roman"/>
          <w:b/>
          <w:sz w:val="32"/>
          <w:szCs w:val="32"/>
        </w:rPr>
        <w:t xml:space="preserve"> </w:t>
      </w:r>
    </w:p>
    <w:p w:rsidR="00301ED0" w:rsidRDefault="00B366F7" w:rsidP="00143E89">
      <w:pPr>
        <w:keepNext/>
        <w:tabs>
          <w:tab w:val="left" w:pos="709"/>
        </w:tabs>
        <w:spacing w:after="0" w:line="480" w:lineRule="auto"/>
        <w:ind w:left="567"/>
        <w:jc w:val="center"/>
        <w:outlineLvl w:val="0"/>
        <w:rPr>
          <w:rFonts w:ascii="Times New Roman" w:eastAsia="Times New Roman" w:hAnsi="Times New Roman" w:cs="Times New Roman"/>
          <w:b/>
          <w:sz w:val="32"/>
          <w:szCs w:val="32"/>
        </w:rPr>
      </w:pPr>
      <w:r w:rsidRPr="00B366F7">
        <w:rPr>
          <w:rFonts w:ascii="Times New Roman" w:eastAsia="Times New Roman" w:hAnsi="Times New Roman" w:cs="Times New Roman"/>
          <w:b/>
          <w:sz w:val="32"/>
          <w:szCs w:val="32"/>
        </w:rPr>
        <w:t xml:space="preserve">VISPĀRĒJĀ PERIODISKĀ PĀRSKATA </w:t>
      </w:r>
    </w:p>
    <w:p w:rsidR="00B366F7" w:rsidRPr="00B366F7" w:rsidRDefault="00B366F7" w:rsidP="00143E89">
      <w:pPr>
        <w:keepNext/>
        <w:tabs>
          <w:tab w:val="left" w:pos="709"/>
        </w:tabs>
        <w:spacing w:after="0" w:line="480" w:lineRule="auto"/>
        <w:ind w:left="567"/>
        <w:jc w:val="center"/>
        <w:outlineLvl w:val="0"/>
        <w:rPr>
          <w:rFonts w:ascii="Times New Roman" w:eastAsia="Times New Roman" w:hAnsi="Times New Roman" w:cs="Times New Roman"/>
          <w:b/>
          <w:sz w:val="32"/>
          <w:szCs w:val="32"/>
        </w:rPr>
      </w:pPr>
      <w:r w:rsidRPr="00B366F7">
        <w:rPr>
          <w:rFonts w:ascii="Times New Roman" w:eastAsia="Times New Roman" w:hAnsi="Times New Roman" w:cs="Times New Roman"/>
          <w:b/>
          <w:sz w:val="32"/>
          <w:szCs w:val="32"/>
        </w:rPr>
        <w:t>2.CIKLA IETVAROS</w:t>
      </w:r>
    </w:p>
    <w:p w:rsidR="00B366F7" w:rsidRPr="00B366F7" w:rsidRDefault="00B366F7" w:rsidP="00143E89">
      <w:pPr>
        <w:keepNext/>
        <w:tabs>
          <w:tab w:val="left" w:pos="709"/>
        </w:tabs>
        <w:spacing w:after="0" w:line="480" w:lineRule="auto"/>
        <w:ind w:left="567"/>
        <w:jc w:val="center"/>
        <w:outlineLvl w:val="0"/>
        <w:rPr>
          <w:rFonts w:ascii="Times New Roman" w:eastAsia="Times New Roman" w:hAnsi="Times New Roman" w:cs="Times New Roman"/>
          <w:b/>
          <w:sz w:val="32"/>
          <w:szCs w:val="32"/>
        </w:rPr>
      </w:pPr>
    </w:p>
    <w:p w:rsidR="00B366F7" w:rsidRPr="00B366F7" w:rsidRDefault="00B366F7" w:rsidP="00143E89">
      <w:pPr>
        <w:keepNext/>
        <w:tabs>
          <w:tab w:val="left" w:pos="709"/>
        </w:tabs>
        <w:spacing w:after="0" w:line="480" w:lineRule="auto"/>
        <w:ind w:left="567"/>
        <w:jc w:val="center"/>
        <w:outlineLvl w:val="0"/>
        <w:rPr>
          <w:rFonts w:ascii="Times New Roman" w:eastAsia="Times New Roman" w:hAnsi="Times New Roman" w:cs="Times New Roman"/>
          <w:b/>
          <w:sz w:val="32"/>
          <w:szCs w:val="32"/>
        </w:rPr>
      </w:pPr>
    </w:p>
    <w:p w:rsidR="00B366F7" w:rsidRPr="00B366F7" w:rsidRDefault="00B366F7" w:rsidP="00143E89">
      <w:pPr>
        <w:keepNext/>
        <w:tabs>
          <w:tab w:val="left" w:pos="709"/>
        </w:tabs>
        <w:spacing w:after="0" w:line="480" w:lineRule="auto"/>
        <w:ind w:left="567"/>
        <w:jc w:val="center"/>
        <w:outlineLvl w:val="0"/>
        <w:rPr>
          <w:rFonts w:ascii="Times New Roman" w:eastAsia="Times New Roman" w:hAnsi="Times New Roman" w:cs="Times New Roman"/>
          <w:b/>
          <w:sz w:val="32"/>
          <w:szCs w:val="32"/>
        </w:rPr>
      </w:pPr>
    </w:p>
    <w:p w:rsidR="00B366F7" w:rsidRPr="00B366F7" w:rsidRDefault="00B366F7" w:rsidP="00143E89">
      <w:pPr>
        <w:pStyle w:val="ListParagraph"/>
        <w:tabs>
          <w:tab w:val="left" w:pos="709"/>
        </w:tabs>
        <w:spacing w:after="0" w:line="480" w:lineRule="auto"/>
        <w:ind w:left="567" w:right="-319"/>
        <w:jc w:val="center"/>
        <w:rPr>
          <w:rFonts w:ascii="Times New Roman" w:hAnsi="Times New Roman" w:cs="Times New Roman"/>
          <w:b/>
          <w:sz w:val="32"/>
          <w:szCs w:val="32"/>
        </w:rPr>
      </w:pPr>
    </w:p>
    <w:p w:rsidR="00B366F7" w:rsidRPr="00B366F7" w:rsidRDefault="00B366F7" w:rsidP="00143E89">
      <w:pPr>
        <w:pStyle w:val="ListParagraph"/>
        <w:tabs>
          <w:tab w:val="left" w:pos="709"/>
        </w:tabs>
        <w:spacing w:after="0" w:line="480" w:lineRule="auto"/>
        <w:ind w:left="567" w:right="-319"/>
        <w:jc w:val="center"/>
        <w:rPr>
          <w:rFonts w:ascii="Times New Roman" w:hAnsi="Times New Roman" w:cs="Times New Roman"/>
          <w:b/>
          <w:sz w:val="32"/>
          <w:szCs w:val="32"/>
        </w:rPr>
      </w:pPr>
    </w:p>
    <w:p w:rsidR="00B366F7" w:rsidRPr="00B366F7" w:rsidRDefault="00B366F7" w:rsidP="00143E89">
      <w:pPr>
        <w:pStyle w:val="ListParagraph"/>
        <w:tabs>
          <w:tab w:val="left" w:pos="709"/>
        </w:tabs>
        <w:spacing w:after="0" w:line="480" w:lineRule="auto"/>
        <w:ind w:left="567" w:right="-319"/>
        <w:jc w:val="center"/>
        <w:rPr>
          <w:rFonts w:ascii="Times New Roman" w:hAnsi="Times New Roman" w:cs="Times New Roman"/>
          <w:b/>
          <w:sz w:val="32"/>
          <w:szCs w:val="32"/>
        </w:rPr>
      </w:pPr>
    </w:p>
    <w:p w:rsidR="00B366F7" w:rsidRPr="00B366F7" w:rsidRDefault="00B366F7" w:rsidP="00143E89">
      <w:pPr>
        <w:pStyle w:val="ListParagraph"/>
        <w:tabs>
          <w:tab w:val="left" w:pos="709"/>
        </w:tabs>
        <w:spacing w:after="0" w:line="480" w:lineRule="auto"/>
        <w:ind w:left="567" w:right="-319"/>
        <w:jc w:val="center"/>
        <w:rPr>
          <w:rFonts w:ascii="Times New Roman" w:hAnsi="Times New Roman" w:cs="Times New Roman"/>
          <w:b/>
          <w:sz w:val="32"/>
          <w:szCs w:val="32"/>
        </w:rPr>
      </w:pPr>
    </w:p>
    <w:p w:rsidR="00B366F7" w:rsidRPr="00B366F7" w:rsidRDefault="00B366F7" w:rsidP="00143E89">
      <w:pPr>
        <w:pStyle w:val="ListParagraph"/>
        <w:tabs>
          <w:tab w:val="left" w:pos="709"/>
        </w:tabs>
        <w:spacing w:after="0" w:line="480" w:lineRule="auto"/>
        <w:ind w:left="567" w:right="-319"/>
        <w:jc w:val="center"/>
        <w:rPr>
          <w:rFonts w:ascii="Times New Roman" w:hAnsi="Times New Roman" w:cs="Times New Roman"/>
          <w:b/>
          <w:sz w:val="32"/>
          <w:szCs w:val="32"/>
        </w:rPr>
      </w:pPr>
    </w:p>
    <w:p w:rsidR="00B366F7" w:rsidRDefault="00B366F7" w:rsidP="00143E89">
      <w:pPr>
        <w:pStyle w:val="ListParagraph"/>
        <w:tabs>
          <w:tab w:val="left" w:pos="709"/>
        </w:tabs>
        <w:spacing w:after="0" w:line="240" w:lineRule="auto"/>
        <w:ind w:left="567" w:right="-319"/>
        <w:jc w:val="center"/>
        <w:rPr>
          <w:rFonts w:ascii="Times New Roman" w:hAnsi="Times New Roman" w:cs="Times New Roman"/>
          <w:b/>
          <w:sz w:val="28"/>
          <w:szCs w:val="28"/>
        </w:rPr>
      </w:pPr>
    </w:p>
    <w:p w:rsidR="00B366F7" w:rsidRDefault="00B366F7" w:rsidP="00143E89">
      <w:pPr>
        <w:pStyle w:val="ListParagraph"/>
        <w:tabs>
          <w:tab w:val="left" w:pos="709"/>
        </w:tabs>
        <w:spacing w:after="0" w:line="240" w:lineRule="auto"/>
        <w:ind w:left="567" w:right="-319"/>
        <w:jc w:val="center"/>
        <w:rPr>
          <w:rFonts w:ascii="Times New Roman" w:hAnsi="Times New Roman" w:cs="Times New Roman"/>
          <w:b/>
          <w:sz w:val="28"/>
          <w:szCs w:val="28"/>
        </w:rPr>
      </w:pPr>
    </w:p>
    <w:p w:rsidR="00B366F7" w:rsidRDefault="00B366F7" w:rsidP="00143E89">
      <w:pPr>
        <w:pStyle w:val="ListParagraph"/>
        <w:tabs>
          <w:tab w:val="left" w:pos="709"/>
        </w:tabs>
        <w:spacing w:after="0" w:line="240" w:lineRule="auto"/>
        <w:ind w:left="567" w:right="-319"/>
        <w:jc w:val="center"/>
        <w:rPr>
          <w:rFonts w:ascii="Times New Roman" w:hAnsi="Times New Roman" w:cs="Times New Roman"/>
          <w:b/>
          <w:sz w:val="28"/>
          <w:szCs w:val="28"/>
        </w:rPr>
      </w:pPr>
    </w:p>
    <w:p w:rsidR="00560F7F" w:rsidRDefault="00560F7F" w:rsidP="00143E89">
      <w:pPr>
        <w:pStyle w:val="ListParagraph"/>
        <w:tabs>
          <w:tab w:val="left" w:pos="709"/>
        </w:tabs>
        <w:spacing w:after="0" w:line="240" w:lineRule="auto"/>
        <w:ind w:left="567" w:right="-319"/>
        <w:jc w:val="center"/>
        <w:rPr>
          <w:rFonts w:ascii="Times New Roman" w:hAnsi="Times New Roman" w:cs="Times New Roman"/>
          <w:b/>
          <w:sz w:val="28"/>
          <w:szCs w:val="28"/>
        </w:rPr>
      </w:pPr>
    </w:p>
    <w:p w:rsidR="00B366F7" w:rsidRPr="00152AB8" w:rsidRDefault="00B366F7" w:rsidP="00143E89">
      <w:pPr>
        <w:tabs>
          <w:tab w:val="left" w:pos="709"/>
        </w:tabs>
        <w:spacing w:after="0" w:line="240" w:lineRule="auto"/>
        <w:ind w:left="567" w:right="-319"/>
        <w:rPr>
          <w:rFonts w:ascii="Times New Roman" w:hAnsi="Times New Roman" w:cs="Times New Roman"/>
          <w:b/>
          <w:sz w:val="28"/>
          <w:szCs w:val="28"/>
        </w:rPr>
      </w:pPr>
    </w:p>
    <w:p w:rsidR="00B366F7" w:rsidRDefault="00B366F7" w:rsidP="00143E89">
      <w:pPr>
        <w:tabs>
          <w:tab w:val="left" w:pos="709"/>
        </w:tabs>
        <w:spacing w:after="0" w:line="240" w:lineRule="auto"/>
        <w:ind w:left="567" w:right="-319"/>
        <w:rPr>
          <w:rFonts w:ascii="Times New Roman" w:hAnsi="Times New Roman" w:cs="Times New Roman"/>
          <w:b/>
          <w:sz w:val="28"/>
          <w:szCs w:val="28"/>
        </w:rPr>
      </w:pPr>
    </w:p>
    <w:p w:rsidR="006C7111" w:rsidRPr="00B366F7" w:rsidRDefault="00182918" w:rsidP="00143E89">
      <w:pPr>
        <w:tabs>
          <w:tab w:val="left" w:pos="709"/>
        </w:tabs>
        <w:spacing w:after="0" w:line="240" w:lineRule="auto"/>
        <w:ind w:left="567" w:right="-319"/>
        <w:jc w:val="center"/>
        <w:rPr>
          <w:rFonts w:ascii="Times New Roman" w:hAnsi="Times New Roman" w:cs="Times New Roman"/>
          <w:b/>
          <w:sz w:val="28"/>
          <w:szCs w:val="28"/>
        </w:rPr>
      </w:pPr>
      <w:r w:rsidRPr="00B366F7">
        <w:rPr>
          <w:rFonts w:ascii="Times New Roman" w:hAnsi="Times New Roman" w:cs="Times New Roman"/>
          <w:b/>
          <w:sz w:val="28"/>
          <w:szCs w:val="28"/>
        </w:rPr>
        <w:lastRenderedPageBreak/>
        <w:t>I</w:t>
      </w:r>
      <w:r w:rsidR="007C25CC">
        <w:rPr>
          <w:rFonts w:ascii="Times New Roman" w:hAnsi="Times New Roman" w:cs="Times New Roman"/>
          <w:b/>
          <w:sz w:val="28"/>
          <w:szCs w:val="28"/>
        </w:rPr>
        <w:t>.</w:t>
      </w:r>
      <w:r w:rsidR="006C7111" w:rsidRPr="00B366F7">
        <w:rPr>
          <w:rFonts w:ascii="Times New Roman" w:hAnsi="Times New Roman" w:cs="Times New Roman"/>
          <w:b/>
          <w:sz w:val="28"/>
          <w:szCs w:val="28"/>
        </w:rPr>
        <w:t xml:space="preserve"> </w:t>
      </w:r>
      <w:r w:rsidR="00CA1CBA" w:rsidRPr="00B366F7">
        <w:rPr>
          <w:rFonts w:ascii="Times New Roman" w:hAnsi="Times New Roman" w:cs="Times New Roman"/>
          <w:b/>
          <w:sz w:val="28"/>
          <w:szCs w:val="28"/>
        </w:rPr>
        <w:t>NACIONĀLĀ ZIŅOJUMA IZSTRĀDES METODOLOĢIJA</w:t>
      </w:r>
    </w:p>
    <w:p w:rsidR="006C7111" w:rsidRPr="009F0742" w:rsidRDefault="006C7111" w:rsidP="00143E89">
      <w:pPr>
        <w:pStyle w:val="ListParagraph"/>
        <w:tabs>
          <w:tab w:val="left" w:pos="709"/>
        </w:tabs>
        <w:spacing w:after="0" w:line="240" w:lineRule="auto"/>
        <w:ind w:left="567" w:right="-319"/>
        <w:jc w:val="both"/>
        <w:rPr>
          <w:rFonts w:ascii="Times New Roman" w:hAnsi="Times New Roman" w:cs="Times New Roman"/>
          <w:b/>
          <w:sz w:val="24"/>
          <w:szCs w:val="24"/>
        </w:rPr>
      </w:pPr>
    </w:p>
    <w:p w:rsidR="006C7111" w:rsidRDefault="006C7111"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9F0742">
        <w:rPr>
          <w:rFonts w:ascii="Times New Roman" w:hAnsi="Times New Roman" w:cs="Times New Roman"/>
          <w:sz w:val="24"/>
          <w:szCs w:val="24"/>
        </w:rPr>
        <w:t>L</w:t>
      </w:r>
      <w:r w:rsidR="001E5872">
        <w:rPr>
          <w:rFonts w:ascii="Times New Roman" w:hAnsi="Times New Roman" w:cs="Times New Roman"/>
          <w:sz w:val="24"/>
          <w:szCs w:val="24"/>
        </w:rPr>
        <w:t xml:space="preserve">atvijas nacionālais ziņojums Apvienoto Nāciju Organizācijas (turpmāk </w:t>
      </w:r>
      <w:r w:rsidR="001E5872" w:rsidRPr="00DA62C3">
        <w:rPr>
          <w:rFonts w:ascii="Times New Roman" w:hAnsi="Times New Roman"/>
          <w:sz w:val="24"/>
        </w:rPr>
        <w:t>–</w:t>
      </w:r>
      <w:r w:rsidR="001E5872">
        <w:rPr>
          <w:rFonts w:ascii="Times New Roman" w:hAnsi="Times New Roman"/>
          <w:sz w:val="24"/>
        </w:rPr>
        <w:t xml:space="preserve"> </w:t>
      </w:r>
      <w:r w:rsidR="001E5872">
        <w:rPr>
          <w:rFonts w:ascii="Times New Roman" w:hAnsi="Times New Roman" w:cs="Times New Roman"/>
          <w:sz w:val="24"/>
          <w:szCs w:val="24"/>
        </w:rPr>
        <w:t>ANO)</w:t>
      </w:r>
      <w:r w:rsidRPr="009F0742">
        <w:rPr>
          <w:rFonts w:ascii="Times New Roman" w:hAnsi="Times New Roman" w:cs="Times New Roman"/>
          <w:sz w:val="24"/>
          <w:szCs w:val="24"/>
        </w:rPr>
        <w:t xml:space="preserve"> Vispārējā periodiskā pārskata</w:t>
      </w:r>
      <w:r w:rsidR="00063B5D">
        <w:rPr>
          <w:rFonts w:ascii="Times New Roman" w:hAnsi="Times New Roman" w:cs="Times New Roman"/>
          <w:sz w:val="24"/>
          <w:szCs w:val="24"/>
        </w:rPr>
        <w:t xml:space="preserve"> otrā cikla</w:t>
      </w:r>
      <w:r w:rsidRPr="009F0742">
        <w:rPr>
          <w:rFonts w:ascii="Times New Roman" w:hAnsi="Times New Roman" w:cs="Times New Roman"/>
          <w:sz w:val="24"/>
          <w:szCs w:val="24"/>
        </w:rPr>
        <w:t xml:space="preserve"> ietvaros ir </w:t>
      </w:r>
      <w:proofErr w:type="gramStart"/>
      <w:r w:rsidRPr="009F0742">
        <w:rPr>
          <w:rFonts w:ascii="Times New Roman" w:hAnsi="Times New Roman" w:cs="Times New Roman"/>
          <w:sz w:val="24"/>
          <w:szCs w:val="24"/>
        </w:rPr>
        <w:t>sagatavots saskaņā ar ANO Cilvē</w:t>
      </w:r>
      <w:r w:rsidR="000C6C9E">
        <w:rPr>
          <w:rFonts w:ascii="Times New Roman" w:hAnsi="Times New Roman" w:cs="Times New Roman"/>
          <w:sz w:val="24"/>
          <w:szCs w:val="24"/>
        </w:rPr>
        <w:t>ktiesību padomes rezolūcijas</w:t>
      </w:r>
      <w:proofErr w:type="gramEnd"/>
      <w:r w:rsidR="00C06830" w:rsidRPr="009F0742">
        <w:rPr>
          <w:rFonts w:ascii="Times New Roman" w:hAnsi="Times New Roman" w:cs="Times New Roman"/>
          <w:sz w:val="24"/>
          <w:szCs w:val="24"/>
        </w:rPr>
        <w:t xml:space="preserve"> Nr.</w:t>
      </w:r>
      <w:r w:rsidRPr="009F0742">
        <w:rPr>
          <w:rFonts w:ascii="Times New Roman" w:hAnsi="Times New Roman" w:cs="Times New Roman"/>
          <w:sz w:val="24"/>
          <w:szCs w:val="24"/>
        </w:rPr>
        <w:t xml:space="preserve">16/21 </w:t>
      </w:r>
      <w:r w:rsidR="000C6C9E">
        <w:rPr>
          <w:rFonts w:ascii="Times New Roman" w:hAnsi="Times New Roman" w:cs="Times New Roman"/>
          <w:sz w:val="24"/>
          <w:szCs w:val="24"/>
        </w:rPr>
        <w:t xml:space="preserve">pielikuma 5.paragrāfā </w:t>
      </w:r>
      <w:r w:rsidRPr="009F0742">
        <w:rPr>
          <w:rFonts w:ascii="Times New Roman" w:hAnsi="Times New Roman" w:cs="Times New Roman"/>
          <w:sz w:val="24"/>
          <w:szCs w:val="24"/>
        </w:rPr>
        <w:t>noteiktajām vadlīnijām.</w:t>
      </w:r>
    </w:p>
    <w:p w:rsidR="00CE16AA" w:rsidRDefault="00CE16AA" w:rsidP="00143E89">
      <w:pPr>
        <w:pStyle w:val="ListParagraph"/>
        <w:tabs>
          <w:tab w:val="left" w:pos="709"/>
        </w:tabs>
        <w:spacing w:after="0" w:line="240" w:lineRule="auto"/>
        <w:ind w:left="567" w:right="-319"/>
        <w:jc w:val="both"/>
        <w:rPr>
          <w:rFonts w:ascii="Times New Roman" w:hAnsi="Times New Roman" w:cs="Times New Roman"/>
          <w:sz w:val="24"/>
          <w:szCs w:val="24"/>
        </w:rPr>
      </w:pPr>
    </w:p>
    <w:p w:rsidR="00CE16AA" w:rsidRDefault="00CE16AA"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Pr>
          <w:rFonts w:ascii="Times New Roman" w:hAnsi="Times New Roman" w:cs="Times New Roman"/>
          <w:sz w:val="24"/>
          <w:szCs w:val="24"/>
        </w:rPr>
        <w:t xml:space="preserve">Latvijas pirmais nacionālais ziņojums ANO </w:t>
      </w:r>
      <w:r w:rsidRPr="009F0742">
        <w:rPr>
          <w:rFonts w:ascii="Times New Roman" w:hAnsi="Times New Roman" w:cs="Times New Roman"/>
          <w:sz w:val="24"/>
          <w:szCs w:val="24"/>
        </w:rPr>
        <w:t xml:space="preserve">Vispārējā periodiskā pārskata </w:t>
      </w:r>
      <w:r>
        <w:rPr>
          <w:rFonts w:ascii="Times New Roman" w:hAnsi="Times New Roman" w:cs="Times New Roman"/>
          <w:sz w:val="24"/>
          <w:szCs w:val="24"/>
        </w:rPr>
        <w:t xml:space="preserve">ietvaros tika izskatīts </w:t>
      </w:r>
      <w:proofErr w:type="gramStart"/>
      <w:r>
        <w:rPr>
          <w:rFonts w:ascii="Times New Roman" w:hAnsi="Times New Roman" w:cs="Times New Roman"/>
          <w:sz w:val="24"/>
          <w:szCs w:val="24"/>
        </w:rPr>
        <w:t>2011.gada</w:t>
      </w:r>
      <w:proofErr w:type="gramEnd"/>
      <w:r>
        <w:rPr>
          <w:rFonts w:ascii="Times New Roman" w:hAnsi="Times New Roman" w:cs="Times New Roman"/>
          <w:sz w:val="24"/>
          <w:szCs w:val="24"/>
        </w:rPr>
        <w:t xml:space="preserve"> 11.maijā.</w:t>
      </w:r>
      <w:r w:rsidR="003A610D">
        <w:rPr>
          <w:rFonts w:ascii="Times New Roman" w:hAnsi="Times New Roman" w:cs="Times New Roman"/>
          <w:sz w:val="24"/>
          <w:szCs w:val="24"/>
        </w:rPr>
        <w:t xml:space="preserve"> Latvija saņēma kopumā 122 rekomendācijas, no kurām tika akceptēta 71 rekomendācija. Tobrīd 17 no </w:t>
      </w:r>
      <w:r w:rsidR="001E7BE8">
        <w:rPr>
          <w:rFonts w:ascii="Times New Roman" w:hAnsi="Times New Roman" w:cs="Times New Roman"/>
          <w:sz w:val="24"/>
          <w:szCs w:val="24"/>
        </w:rPr>
        <w:t>atbalst</w:t>
      </w:r>
      <w:r w:rsidR="007F74B2">
        <w:rPr>
          <w:rFonts w:ascii="Times New Roman" w:hAnsi="Times New Roman" w:cs="Times New Roman"/>
          <w:sz w:val="24"/>
          <w:szCs w:val="24"/>
        </w:rPr>
        <w:t>ītajām</w:t>
      </w:r>
      <w:r w:rsidR="003A610D">
        <w:rPr>
          <w:rFonts w:ascii="Times New Roman" w:hAnsi="Times New Roman" w:cs="Times New Roman"/>
          <w:sz w:val="24"/>
          <w:szCs w:val="24"/>
        </w:rPr>
        <w:t xml:space="preserve"> rekomendācijām jau bija īstenotas vai atradās īstenošanas procesā.</w:t>
      </w:r>
    </w:p>
    <w:p w:rsidR="003A610D" w:rsidRPr="003A610D" w:rsidRDefault="003A610D" w:rsidP="00143E89">
      <w:pPr>
        <w:tabs>
          <w:tab w:val="left" w:pos="709"/>
        </w:tabs>
        <w:spacing w:after="0" w:line="240" w:lineRule="auto"/>
        <w:ind w:left="567" w:right="-319"/>
        <w:jc w:val="both"/>
        <w:rPr>
          <w:rFonts w:ascii="Times New Roman" w:hAnsi="Times New Roman" w:cs="Times New Roman"/>
          <w:sz w:val="24"/>
          <w:szCs w:val="24"/>
        </w:rPr>
      </w:pPr>
    </w:p>
    <w:p w:rsidR="00D75F89" w:rsidRPr="009F0742" w:rsidRDefault="006C7111"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9F0742">
        <w:rPr>
          <w:rFonts w:ascii="Times New Roman" w:hAnsi="Times New Roman" w:cs="Times New Roman"/>
          <w:sz w:val="24"/>
          <w:szCs w:val="24"/>
        </w:rPr>
        <w:t>Ārlietu ministrija ir atbildīgā institūcija par ziņojuma sagatavošanu un koordināciju tās gaitā. Ziņojuma sagatavošanai tika izveidota starpinstitucionāla darba grupa.</w:t>
      </w:r>
      <w:r w:rsidR="00042C8B">
        <w:rPr>
          <w:rStyle w:val="EndnoteReference"/>
          <w:rFonts w:ascii="Times New Roman" w:hAnsi="Times New Roman" w:cs="Times New Roman"/>
          <w:sz w:val="24"/>
          <w:szCs w:val="24"/>
        </w:rPr>
        <w:endnoteReference w:id="2"/>
      </w:r>
      <w:r w:rsidRPr="009F0742">
        <w:rPr>
          <w:rFonts w:ascii="Times New Roman" w:hAnsi="Times New Roman" w:cs="Times New Roman"/>
          <w:sz w:val="24"/>
          <w:szCs w:val="24"/>
        </w:rPr>
        <w:t xml:space="preserve"> Ziņojuma </w:t>
      </w:r>
      <w:r w:rsidR="00D75F89" w:rsidRPr="009F0742">
        <w:rPr>
          <w:rFonts w:ascii="Times New Roman" w:hAnsi="Times New Roman" w:cs="Times New Roman"/>
          <w:sz w:val="24"/>
          <w:szCs w:val="24"/>
        </w:rPr>
        <w:t>projekts tika nodots izvērtēšanai Tiesībsarga birojam un nevalstiskajām organizācijām</w:t>
      </w:r>
      <w:r w:rsidR="00020B93">
        <w:rPr>
          <w:rFonts w:ascii="Times New Roman" w:hAnsi="Times New Roman" w:cs="Times New Roman"/>
          <w:sz w:val="24"/>
          <w:szCs w:val="24"/>
        </w:rPr>
        <w:t xml:space="preserve"> (</w:t>
      </w:r>
      <w:r w:rsidR="00020B93" w:rsidRPr="00DA62C3">
        <w:rPr>
          <w:rFonts w:ascii="Times New Roman" w:hAnsi="Times New Roman"/>
          <w:sz w:val="24"/>
        </w:rPr>
        <w:t>turpmāk</w:t>
      </w:r>
      <w:r w:rsidR="00020B93">
        <w:rPr>
          <w:rFonts w:ascii="Times New Roman" w:hAnsi="Times New Roman"/>
          <w:sz w:val="24"/>
        </w:rPr>
        <w:t xml:space="preserve"> </w:t>
      </w:r>
      <w:bookmarkStart w:id="0" w:name="OLE_LINK2"/>
      <w:r w:rsidR="00020B93" w:rsidRPr="00DA62C3">
        <w:rPr>
          <w:rFonts w:ascii="Times New Roman" w:hAnsi="Times New Roman"/>
          <w:sz w:val="24"/>
        </w:rPr>
        <w:t>–</w:t>
      </w:r>
      <w:r w:rsidR="00020B93">
        <w:rPr>
          <w:rFonts w:ascii="Times New Roman" w:hAnsi="Times New Roman"/>
          <w:sz w:val="24"/>
        </w:rPr>
        <w:t xml:space="preserve"> </w:t>
      </w:r>
      <w:bookmarkEnd w:id="0"/>
      <w:r w:rsidR="00020B93">
        <w:rPr>
          <w:rFonts w:ascii="Times New Roman" w:hAnsi="Times New Roman"/>
          <w:sz w:val="24"/>
        </w:rPr>
        <w:t>NVO</w:t>
      </w:r>
      <w:r w:rsidR="00020B93">
        <w:rPr>
          <w:rFonts w:ascii="Times New Roman" w:hAnsi="Times New Roman" w:cs="Times New Roman"/>
          <w:sz w:val="24"/>
          <w:szCs w:val="24"/>
        </w:rPr>
        <w:t>)</w:t>
      </w:r>
      <w:r w:rsidR="00D75F89" w:rsidRPr="009F0742">
        <w:rPr>
          <w:rFonts w:ascii="Times New Roman" w:hAnsi="Times New Roman" w:cs="Times New Roman"/>
          <w:sz w:val="24"/>
          <w:szCs w:val="24"/>
        </w:rPr>
        <w:t>, kas sniedza savu viedokli un komentārus.</w:t>
      </w:r>
      <w:r w:rsidR="009038D4">
        <w:rPr>
          <w:rFonts w:ascii="Times New Roman" w:hAnsi="Times New Roman" w:cs="Times New Roman"/>
          <w:sz w:val="24"/>
          <w:szCs w:val="24"/>
        </w:rPr>
        <w:t xml:space="preserve"> </w:t>
      </w:r>
    </w:p>
    <w:p w:rsidR="00D75F89" w:rsidRPr="009F0742" w:rsidRDefault="00D75F89" w:rsidP="00143E89">
      <w:pPr>
        <w:tabs>
          <w:tab w:val="left" w:pos="709"/>
        </w:tabs>
        <w:spacing w:after="0" w:line="240" w:lineRule="auto"/>
        <w:ind w:left="567" w:right="-319"/>
        <w:jc w:val="both"/>
        <w:rPr>
          <w:rFonts w:ascii="Times New Roman" w:hAnsi="Times New Roman" w:cs="Times New Roman"/>
          <w:sz w:val="24"/>
          <w:szCs w:val="24"/>
        </w:rPr>
      </w:pPr>
    </w:p>
    <w:p w:rsidR="00BD5857" w:rsidRDefault="006C7111" w:rsidP="00BD5857">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9F0742">
        <w:rPr>
          <w:rFonts w:ascii="Times New Roman" w:hAnsi="Times New Roman" w:cs="Times New Roman"/>
          <w:sz w:val="24"/>
          <w:szCs w:val="24"/>
        </w:rPr>
        <w:t xml:space="preserve">Ziņojumā iekļauta informācija </w:t>
      </w:r>
      <w:r w:rsidR="00840637">
        <w:rPr>
          <w:rFonts w:ascii="Times New Roman" w:hAnsi="Times New Roman" w:cs="Times New Roman"/>
          <w:sz w:val="24"/>
          <w:szCs w:val="24"/>
        </w:rPr>
        <w:t xml:space="preserve">par </w:t>
      </w:r>
      <w:r w:rsidR="00D607ED">
        <w:rPr>
          <w:rFonts w:ascii="Times New Roman" w:hAnsi="Times New Roman" w:cs="Times New Roman"/>
          <w:sz w:val="24"/>
          <w:szCs w:val="24"/>
        </w:rPr>
        <w:t xml:space="preserve">Latvijas </w:t>
      </w:r>
      <w:r w:rsidR="00D607ED" w:rsidRPr="00D607ED">
        <w:rPr>
          <w:rFonts w:ascii="Times New Roman" w:hAnsi="Times New Roman" w:cs="Times New Roman"/>
          <w:sz w:val="24"/>
          <w:szCs w:val="24"/>
        </w:rPr>
        <w:t xml:space="preserve">galvenajiem sasniegumiem, labās prakses piemēriem un izaicinājumiem </w:t>
      </w:r>
      <w:r w:rsidR="00D607ED">
        <w:rPr>
          <w:rFonts w:ascii="Times New Roman" w:hAnsi="Times New Roman" w:cs="Times New Roman"/>
          <w:sz w:val="24"/>
          <w:szCs w:val="24"/>
        </w:rPr>
        <w:t xml:space="preserve">cilvēktiesību jomā </w:t>
      </w:r>
      <w:r w:rsidR="00D607ED" w:rsidRPr="00D607ED">
        <w:rPr>
          <w:rFonts w:ascii="Times New Roman" w:hAnsi="Times New Roman" w:cs="Times New Roman"/>
          <w:sz w:val="24"/>
          <w:szCs w:val="24"/>
        </w:rPr>
        <w:t xml:space="preserve">kopš </w:t>
      </w:r>
      <w:r w:rsidR="00AA4940">
        <w:rPr>
          <w:rFonts w:ascii="Times New Roman" w:hAnsi="Times New Roman" w:cs="Times New Roman"/>
          <w:sz w:val="24"/>
          <w:szCs w:val="24"/>
        </w:rPr>
        <w:t xml:space="preserve">ANO Vispārējā periodiskā pārskata </w:t>
      </w:r>
      <w:r w:rsidR="00D607ED" w:rsidRPr="00D607ED">
        <w:rPr>
          <w:rFonts w:ascii="Times New Roman" w:hAnsi="Times New Roman" w:cs="Times New Roman"/>
          <w:sz w:val="24"/>
          <w:szCs w:val="24"/>
        </w:rPr>
        <w:t>pirmā pārskata cikla</w:t>
      </w:r>
      <w:r w:rsidR="00AF055C">
        <w:rPr>
          <w:rFonts w:ascii="Times New Roman" w:hAnsi="Times New Roman" w:cs="Times New Roman"/>
          <w:sz w:val="24"/>
          <w:szCs w:val="24"/>
        </w:rPr>
        <w:t xml:space="preserve">, kā arī informācija par </w:t>
      </w:r>
      <w:r w:rsidR="00AA4940">
        <w:rPr>
          <w:rFonts w:ascii="Times New Roman" w:hAnsi="Times New Roman" w:cs="Times New Roman"/>
          <w:sz w:val="24"/>
          <w:szCs w:val="24"/>
        </w:rPr>
        <w:t>tajā</w:t>
      </w:r>
      <w:r w:rsidR="00AF055C" w:rsidRPr="009F0742">
        <w:rPr>
          <w:rFonts w:ascii="Times New Roman" w:hAnsi="Times New Roman" w:cs="Times New Roman"/>
          <w:sz w:val="24"/>
          <w:szCs w:val="24"/>
        </w:rPr>
        <w:t xml:space="preserve"> akceptēto rekomendāciju izpildi</w:t>
      </w:r>
      <w:r w:rsidR="00AF055C">
        <w:rPr>
          <w:rFonts w:ascii="Times New Roman" w:hAnsi="Times New Roman" w:cs="Times New Roman"/>
          <w:sz w:val="24"/>
          <w:szCs w:val="24"/>
        </w:rPr>
        <w:t xml:space="preserve">. </w:t>
      </w:r>
    </w:p>
    <w:p w:rsidR="00BD5857" w:rsidRPr="00BD5857" w:rsidRDefault="00BD5857" w:rsidP="00BD5857">
      <w:pPr>
        <w:pStyle w:val="ListParagraph"/>
        <w:rPr>
          <w:rFonts w:ascii="Times New Roman" w:hAnsi="Times New Roman" w:cs="Times New Roman"/>
          <w:sz w:val="24"/>
          <w:szCs w:val="24"/>
        </w:rPr>
      </w:pPr>
    </w:p>
    <w:p w:rsidR="00840637" w:rsidRPr="00BD5857" w:rsidRDefault="006C7111" w:rsidP="00BD5857">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BD5857">
        <w:rPr>
          <w:rFonts w:ascii="Times New Roman" w:hAnsi="Times New Roman" w:cs="Times New Roman"/>
          <w:sz w:val="24"/>
          <w:szCs w:val="24"/>
        </w:rPr>
        <w:t xml:space="preserve">Ziņojums tika izskatīts un </w:t>
      </w:r>
      <w:r w:rsidR="00AE3339" w:rsidRPr="00BD5857">
        <w:rPr>
          <w:rFonts w:ascii="Times New Roman" w:hAnsi="Times New Roman" w:cs="Times New Roman"/>
          <w:sz w:val="24"/>
          <w:szCs w:val="24"/>
        </w:rPr>
        <w:t xml:space="preserve">apstiprināts </w:t>
      </w:r>
      <w:r w:rsidR="00577308" w:rsidRPr="00BD5857">
        <w:rPr>
          <w:rFonts w:ascii="Times New Roman" w:hAnsi="Times New Roman" w:cs="Times New Roman"/>
          <w:sz w:val="24"/>
          <w:szCs w:val="24"/>
        </w:rPr>
        <w:t xml:space="preserve">Ministru kabinetā </w:t>
      </w:r>
      <w:r w:rsidR="00BD5857" w:rsidRPr="00BD5857">
        <w:rPr>
          <w:rFonts w:ascii="Times New Roman" w:hAnsi="Times New Roman" w:cs="Times New Roman"/>
          <w:sz w:val="24"/>
          <w:szCs w:val="24"/>
        </w:rPr>
        <w:t>(turpmā</w:t>
      </w:r>
      <w:r w:rsidR="00013B65">
        <w:rPr>
          <w:rFonts w:ascii="Times New Roman" w:hAnsi="Times New Roman" w:cs="Times New Roman"/>
          <w:sz w:val="24"/>
          <w:szCs w:val="24"/>
        </w:rPr>
        <w:t>k–</w:t>
      </w:r>
      <w:r w:rsidR="00BD5857" w:rsidRPr="00BD5857">
        <w:rPr>
          <w:rFonts w:ascii="Times New Roman" w:hAnsi="Times New Roman" w:cs="Times New Roman"/>
          <w:sz w:val="24"/>
          <w:szCs w:val="24"/>
        </w:rPr>
        <w:t>MK)</w:t>
      </w:r>
      <w:r w:rsidR="00BD5857">
        <w:rPr>
          <w:rFonts w:ascii="Times New Roman" w:hAnsi="Times New Roman" w:cs="Times New Roman"/>
          <w:sz w:val="24"/>
          <w:szCs w:val="24"/>
        </w:rPr>
        <w:t xml:space="preserve"> </w:t>
      </w:r>
      <w:proofErr w:type="gramStart"/>
      <w:r w:rsidR="00BD5857">
        <w:rPr>
          <w:rFonts w:ascii="Times New Roman" w:hAnsi="Times New Roman" w:cs="Times New Roman"/>
          <w:sz w:val="24"/>
          <w:szCs w:val="24"/>
        </w:rPr>
        <w:t>2015.gada</w:t>
      </w:r>
      <w:proofErr w:type="gramEnd"/>
      <w:r w:rsidR="00BD5857">
        <w:rPr>
          <w:rFonts w:ascii="Times New Roman" w:hAnsi="Times New Roman" w:cs="Times New Roman"/>
          <w:sz w:val="24"/>
          <w:szCs w:val="24"/>
        </w:rPr>
        <w:t xml:space="preserve"> …</w:t>
      </w:r>
      <w:r w:rsidR="00577308" w:rsidRPr="00BD5857">
        <w:rPr>
          <w:rFonts w:ascii="Times New Roman" w:hAnsi="Times New Roman" w:cs="Times New Roman"/>
          <w:sz w:val="24"/>
          <w:szCs w:val="24"/>
        </w:rPr>
        <w:t>septembrī.</w:t>
      </w:r>
    </w:p>
    <w:p w:rsidR="00840510" w:rsidRDefault="00840510" w:rsidP="00143E89">
      <w:pPr>
        <w:tabs>
          <w:tab w:val="left" w:pos="709"/>
        </w:tabs>
        <w:spacing w:after="0" w:line="240" w:lineRule="auto"/>
        <w:ind w:left="567" w:right="-319"/>
        <w:jc w:val="both"/>
        <w:rPr>
          <w:rFonts w:ascii="Times New Roman" w:hAnsi="Times New Roman" w:cs="Times New Roman"/>
          <w:b/>
          <w:sz w:val="24"/>
          <w:szCs w:val="24"/>
        </w:rPr>
      </w:pPr>
    </w:p>
    <w:p w:rsidR="00F043AD" w:rsidRDefault="00F043AD" w:rsidP="00143E89">
      <w:pPr>
        <w:tabs>
          <w:tab w:val="left" w:pos="709"/>
        </w:tabs>
        <w:spacing w:after="0" w:line="240" w:lineRule="auto"/>
        <w:ind w:left="567" w:right="-319"/>
        <w:jc w:val="both"/>
        <w:rPr>
          <w:rFonts w:ascii="Times New Roman" w:hAnsi="Times New Roman" w:cs="Times New Roman"/>
          <w:b/>
          <w:sz w:val="24"/>
          <w:szCs w:val="24"/>
        </w:rPr>
      </w:pPr>
    </w:p>
    <w:p w:rsidR="00840637" w:rsidRPr="007D6D5F" w:rsidRDefault="00840637" w:rsidP="00143E89">
      <w:pPr>
        <w:tabs>
          <w:tab w:val="left" w:pos="709"/>
        </w:tabs>
        <w:spacing w:after="0" w:line="240" w:lineRule="auto"/>
        <w:ind w:left="567" w:right="-319"/>
        <w:jc w:val="center"/>
        <w:rPr>
          <w:rFonts w:ascii="Times New Roman" w:hAnsi="Times New Roman" w:cs="Times New Roman"/>
          <w:b/>
          <w:bCs/>
          <w:sz w:val="28"/>
          <w:szCs w:val="28"/>
        </w:rPr>
      </w:pPr>
      <w:r w:rsidRPr="009F0742">
        <w:rPr>
          <w:rFonts w:ascii="Times New Roman" w:hAnsi="Times New Roman" w:cs="Times New Roman"/>
          <w:b/>
          <w:bCs/>
          <w:sz w:val="28"/>
          <w:szCs w:val="28"/>
        </w:rPr>
        <w:t>I</w:t>
      </w:r>
      <w:r>
        <w:rPr>
          <w:rFonts w:ascii="Times New Roman" w:hAnsi="Times New Roman" w:cs="Times New Roman"/>
          <w:b/>
          <w:bCs/>
          <w:sz w:val="28"/>
          <w:szCs w:val="28"/>
        </w:rPr>
        <w:t>I</w:t>
      </w:r>
      <w:r w:rsidR="007C25CC">
        <w:rPr>
          <w:rFonts w:ascii="Times New Roman" w:hAnsi="Times New Roman" w:cs="Times New Roman"/>
          <w:b/>
          <w:bCs/>
          <w:sz w:val="28"/>
          <w:szCs w:val="28"/>
        </w:rPr>
        <w:t>.</w:t>
      </w:r>
      <w:r w:rsidRPr="009F0742">
        <w:rPr>
          <w:rFonts w:ascii="Times New Roman" w:hAnsi="Times New Roman" w:cs="Times New Roman"/>
          <w:b/>
          <w:bCs/>
          <w:sz w:val="28"/>
          <w:szCs w:val="28"/>
        </w:rPr>
        <w:t xml:space="preserve"> SASNIEGUMI, LABĀS PRAKSES PIEMĒRI, IZAICINĀJUMI</w:t>
      </w:r>
    </w:p>
    <w:p w:rsidR="00840510" w:rsidRDefault="00840510" w:rsidP="00143E89">
      <w:pPr>
        <w:pStyle w:val="ListParagraph"/>
        <w:tabs>
          <w:tab w:val="left" w:pos="709"/>
        </w:tabs>
        <w:spacing w:after="0" w:line="240" w:lineRule="auto"/>
        <w:ind w:left="567" w:right="-319"/>
        <w:jc w:val="both"/>
        <w:rPr>
          <w:rFonts w:ascii="Times New Roman" w:hAnsi="Times New Roman" w:cs="Times New Roman"/>
          <w:sz w:val="24"/>
          <w:szCs w:val="24"/>
        </w:rPr>
      </w:pPr>
    </w:p>
    <w:p w:rsidR="006F6BE6" w:rsidRPr="006F6BE6" w:rsidRDefault="006F6BE6" w:rsidP="00143E89">
      <w:pPr>
        <w:tabs>
          <w:tab w:val="left" w:pos="709"/>
        </w:tabs>
        <w:spacing w:after="0" w:line="240" w:lineRule="auto"/>
        <w:ind w:left="567" w:right="-31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Dzimumu līdztiesība </w:t>
      </w:r>
    </w:p>
    <w:p w:rsidR="00012A5F" w:rsidRPr="00012A5F" w:rsidRDefault="006F6BE6" w:rsidP="00012A5F">
      <w:pPr>
        <w:pStyle w:val="ListParagraph"/>
        <w:keepNext/>
        <w:keepLines/>
        <w:numPr>
          <w:ilvl w:val="0"/>
          <w:numId w:val="2"/>
        </w:numPr>
        <w:tabs>
          <w:tab w:val="left" w:pos="709"/>
        </w:tabs>
        <w:autoSpaceDE w:val="0"/>
        <w:autoSpaceDN w:val="0"/>
        <w:adjustRightInd w:val="0"/>
        <w:spacing w:after="0" w:line="240" w:lineRule="auto"/>
        <w:ind w:left="567" w:right="-319"/>
        <w:jc w:val="both"/>
        <w:rPr>
          <w:rFonts w:ascii="Times New Roman" w:hAnsi="Times New Roman" w:cs="Times New Roman"/>
          <w:color w:val="000000"/>
          <w:sz w:val="24"/>
          <w:szCs w:val="24"/>
        </w:rPr>
      </w:pPr>
      <w:r w:rsidRPr="00DA62C3">
        <w:rPr>
          <w:rFonts w:ascii="Times New Roman" w:hAnsi="Times New Roman"/>
          <w:sz w:val="24"/>
        </w:rPr>
        <w:t xml:space="preserve">Latvija ir sasniegusi </w:t>
      </w:r>
      <w:r w:rsidR="00033403" w:rsidRPr="00DA62C3">
        <w:rPr>
          <w:rFonts w:ascii="Times New Roman" w:hAnsi="Times New Roman"/>
          <w:sz w:val="24"/>
        </w:rPr>
        <w:t>ļoti pozitīvus</w:t>
      </w:r>
      <w:r w:rsidRPr="00DA62C3">
        <w:rPr>
          <w:rFonts w:ascii="Times New Roman" w:hAnsi="Times New Roman"/>
          <w:sz w:val="24"/>
        </w:rPr>
        <w:t xml:space="preserve"> rādītājus sieviešu iesaistē lēmumu pieņemšanā, īpaši ekonomikas jomā. Saskaņā ar </w:t>
      </w:r>
      <w:r w:rsidR="00B44185" w:rsidRPr="00DA62C3">
        <w:rPr>
          <w:rFonts w:ascii="Times New Roman" w:hAnsi="Times New Roman" w:cs="Times New Roman"/>
          <w:sz w:val="24"/>
          <w:szCs w:val="24"/>
        </w:rPr>
        <w:t>Uzņēmumu reģistra datiem</w:t>
      </w:r>
      <w:r w:rsidR="001321B3" w:rsidRPr="00DA62C3">
        <w:rPr>
          <w:rFonts w:ascii="Times New Roman" w:hAnsi="Times New Roman" w:cs="Times New Roman"/>
          <w:sz w:val="24"/>
          <w:szCs w:val="24"/>
        </w:rPr>
        <w:t xml:space="preserve"> </w:t>
      </w:r>
      <w:r w:rsidRPr="00DA62C3">
        <w:rPr>
          <w:rFonts w:ascii="Times New Roman" w:hAnsi="Times New Roman"/>
          <w:sz w:val="24"/>
        </w:rPr>
        <w:t xml:space="preserve">trešā daļa no visiem Latvijas uzņēmumiem pieder sievietēm. </w:t>
      </w:r>
      <w:proofErr w:type="gramStart"/>
      <w:r w:rsidRPr="00DA62C3">
        <w:rPr>
          <w:rFonts w:ascii="Times New Roman" w:hAnsi="Times New Roman" w:cs="Times New Roman"/>
          <w:sz w:val="24"/>
          <w:szCs w:val="24"/>
        </w:rPr>
        <w:t>201</w:t>
      </w:r>
      <w:r w:rsidR="001321B3" w:rsidRPr="00DA62C3">
        <w:rPr>
          <w:rFonts w:ascii="Times New Roman" w:hAnsi="Times New Roman" w:cs="Times New Roman"/>
          <w:sz w:val="24"/>
          <w:szCs w:val="24"/>
        </w:rPr>
        <w:t>4</w:t>
      </w:r>
      <w:r w:rsidRPr="00DA62C3">
        <w:rPr>
          <w:rFonts w:ascii="Times New Roman" w:hAnsi="Times New Roman"/>
          <w:sz w:val="24"/>
        </w:rPr>
        <w:t>.gadā</w:t>
      </w:r>
      <w:proofErr w:type="gramEnd"/>
      <w:r w:rsidRPr="00DA62C3">
        <w:rPr>
          <w:rFonts w:ascii="Times New Roman" w:hAnsi="Times New Roman"/>
          <w:sz w:val="24"/>
        </w:rPr>
        <w:t xml:space="preserve"> </w:t>
      </w:r>
      <w:r w:rsidR="001321B3" w:rsidRPr="00DA62C3">
        <w:rPr>
          <w:rFonts w:ascii="Times New Roman" w:hAnsi="Times New Roman" w:cs="Times New Roman"/>
          <w:sz w:val="24"/>
          <w:szCs w:val="24"/>
        </w:rPr>
        <w:t xml:space="preserve">31.44% amatu </w:t>
      </w:r>
      <w:r w:rsidRPr="00DA62C3">
        <w:rPr>
          <w:rFonts w:ascii="Times New Roman" w:hAnsi="Times New Roman" w:cs="Times New Roman"/>
          <w:sz w:val="24"/>
          <w:szCs w:val="24"/>
        </w:rPr>
        <w:t>Latvij</w:t>
      </w:r>
      <w:r w:rsidR="001321B3" w:rsidRPr="00DA62C3">
        <w:rPr>
          <w:rFonts w:ascii="Times New Roman" w:hAnsi="Times New Roman" w:cs="Times New Roman"/>
          <w:sz w:val="24"/>
          <w:szCs w:val="24"/>
        </w:rPr>
        <w:t xml:space="preserve">as uzņēmumu valdēs un padomēs ieņēma sievietes. Savukārt biržā kotēto uzņēmumu vadībā </w:t>
      </w:r>
      <w:proofErr w:type="gramStart"/>
      <w:r w:rsidR="001321B3" w:rsidRPr="00DA62C3">
        <w:rPr>
          <w:rFonts w:ascii="Times New Roman" w:hAnsi="Times New Roman" w:cs="Times New Roman"/>
          <w:sz w:val="24"/>
          <w:szCs w:val="24"/>
        </w:rPr>
        <w:t>2014.gada</w:t>
      </w:r>
      <w:proofErr w:type="gramEnd"/>
      <w:r w:rsidR="001321B3" w:rsidRPr="00DA62C3">
        <w:rPr>
          <w:rFonts w:ascii="Times New Roman" w:hAnsi="Times New Roman" w:cs="Times New Roman"/>
          <w:sz w:val="24"/>
          <w:szCs w:val="24"/>
        </w:rPr>
        <w:t xml:space="preserve"> oktobrī bija 31% sieviešu, </w:t>
      </w:r>
      <w:r w:rsidRPr="00DA62C3">
        <w:rPr>
          <w:rFonts w:ascii="Times New Roman" w:hAnsi="Times New Roman"/>
          <w:sz w:val="24"/>
        </w:rPr>
        <w:t>kas ir otrais augstākais rādītājs Eiropas Savienībā</w:t>
      </w:r>
      <w:r w:rsidR="00D55607" w:rsidRPr="00DA62C3">
        <w:rPr>
          <w:rFonts w:ascii="Times New Roman" w:hAnsi="Times New Roman"/>
          <w:sz w:val="24"/>
        </w:rPr>
        <w:t xml:space="preserve"> (</w:t>
      </w:r>
      <w:bookmarkStart w:id="1" w:name="OLE_LINK1"/>
      <w:r w:rsidR="00D55607" w:rsidRPr="00DA62C3">
        <w:rPr>
          <w:rFonts w:ascii="Times New Roman" w:hAnsi="Times New Roman"/>
          <w:sz w:val="24"/>
        </w:rPr>
        <w:t>turpmāk–</w:t>
      </w:r>
      <w:bookmarkEnd w:id="1"/>
      <w:r w:rsidR="00D55607" w:rsidRPr="00DA62C3">
        <w:rPr>
          <w:rFonts w:ascii="Times New Roman" w:hAnsi="Times New Roman"/>
          <w:sz w:val="24"/>
        </w:rPr>
        <w:t xml:space="preserve"> ES)</w:t>
      </w:r>
      <w:r w:rsidRPr="00DA62C3">
        <w:rPr>
          <w:rFonts w:ascii="Times New Roman" w:hAnsi="Times New Roman"/>
          <w:sz w:val="24"/>
        </w:rPr>
        <w:t>. Vienlaikus aktuāls saglabājas jautājums par vienlīdzīgu at</w:t>
      </w:r>
      <w:r w:rsidR="00217032" w:rsidRPr="00DA62C3">
        <w:rPr>
          <w:rFonts w:ascii="Times New Roman" w:hAnsi="Times New Roman"/>
          <w:sz w:val="24"/>
        </w:rPr>
        <w:t xml:space="preserve">algojumu sievietēm un vīriešiem, kā risināšanai ir </w:t>
      </w:r>
      <w:r w:rsidR="001321B3" w:rsidRPr="00DA62C3">
        <w:rPr>
          <w:rFonts w:ascii="Times New Roman" w:hAnsi="Times New Roman" w:cs="Times New Roman"/>
          <w:sz w:val="24"/>
          <w:szCs w:val="24"/>
        </w:rPr>
        <w:t xml:space="preserve">īstenoti dažādi pasākumi, lai mazinātu riskus un apstākļus, kas veido šādas atšķirības, kā arī </w:t>
      </w:r>
      <w:r w:rsidR="00217032" w:rsidRPr="00DA62C3">
        <w:rPr>
          <w:rFonts w:ascii="Times New Roman" w:hAnsi="Times New Roman"/>
          <w:sz w:val="24"/>
        </w:rPr>
        <w:t>īstenoti sabiedrības izpratnes veicināšanas pasākumi.</w:t>
      </w:r>
      <w:r w:rsidRPr="00DA62C3">
        <w:rPr>
          <w:rFonts w:ascii="Times New Roman" w:hAnsi="Times New Roman"/>
          <w:sz w:val="24"/>
        </w:rPr>
        <w:t xml:space="preserve"> </w:t>
      </w:r>
    </w:p>
    <w:p w:rsidR="00012A5F" w:rsidRPr="00012A5F" w:rsidRDefault="00012A5F" w:rsidP="00012A5F">
      <w:pPr>
        <w:pStyle w:val="ListParagraph"/>
        <w:keepNext/>
        <w:keepLines/>
        <w:tabs>
          <w:tab w:val="left" w:pos="709"/>
        </w:tabs>
        <w:autoSpaceDE w:val="0"/>
        <w:autoSpaceDN w:val="0"/>
        <w:adjustRightInd w:val="0"/>
        <w:spacing w:after="0" w:line="240" w:lineRule="auto"/>
        <w:ind w:left="567" w:right="-319"/>
        <w:jc w:val="both"/>
        <w:rPr>
          <w:rFonts w:ascii="Times New Roman" w:hAnsi="Times New Roman" w:cs="Times New Roman"/>
          <w:color w:val="000000"/>
          <w:sz w:val="24"/>
          <w:szCs w:val="24"/>
        </w:rPr>
      </w:pPr>
    </w:p>
    <w:p w:rsidR="00673F3B" w:rsidRPr="007948D7" w:rsidRDefault="007D6D5F" w:rsidP="00012A5F">
      <w:pPr>
        <w:pStyle w:val="ListParagraph"/>
        <w:keepNext/>
        <w:keepLines/>
        <w:numPr>
          <w:ilvl w:val="0"/>
          <w:numId w:val="2"/>
        </w:numPr>
        <w:tabs>
          <w:tab w:val="left" w:pos="709"/>
        </w:tabs>
        <w:autoSpaceDE w:val="0"/>
        <w:autoSpaceDN w:val="0"/>
        <w:adjustRightInd w:val="0"/>
        <w:spacing w:after="0" w:line="240" w:lineRule="auto"/>
        <w:ind w:left="567" w:right="-319"/>
        <w:jc w:val="both"/>
        <w:rPr>
          <w:rFonts w:ascii="Times New Roman" w:hAnsi="Times New Roman" w:cs="Times New Roman"/>
          <w:color w:val="000000"/>
          <w:sz w:val="24"/>
          <w:szCs w:val="24"/>
        </w:rPr>
      </w:pPr>
      <w:r w:rsidRPr="00012A5F">
        <w:rPr>
          <w:rFonts w:ascii="Times New Roman" w:hAnsi="Times New Roman" w:cs="Times New Roman"/>
          <w:sz w:val="24"/>
          <w:szCs w:val="24"/>
        </w:rPr>
        <w:t xml:space="preserve">Latvijā </w:t>
      </w:r>
      <w:r w:rsidRPr="007948D7">
        <w:rPr>
          <w:rFonts w:ascii="Times New Roman" w:hAnsi="Times New Roman" w:cs="Times New Roman"/>
          <w:sz w:val="24"/>
          <w:szCs w:val="24"/>
        </w:rPr>
        <w:t xml:space="preserve">izglītības jomā iezīmējas tendence, ka sievietes ir izglītotākas nekā vīrieši, un īpaši izteikta atšķirība ir augstāko izglītību ieguvušo vidū – saskaņā ar </w:t>
      </w:r>
      <w:r w:rsidR="001321B3" w:rsidRPr="007948D7">
        <w:rPr>
          <w:rFonts w:ascii="Times New Roman" w:hAnsi="Times New Roman" w:cs="Times New Roman"/>
          <w:sz w:val="24"/>
          <w:szCs w:val="24"/>
        </w:rPr>
        <w:t xml:space="preserve">Izglītības un zinātnes ministrijas datiem </w:t>
      </w:r>
      <w:r w:rsidRPr="007948D7">
        <w:rPr>
          <w:rFonts w:ascii="Times New Roman" w:hAnsi="Times New Roman" w:cs="Times New Roman"/>
          <w:sz w:val="24"/>
          <w:szCs w:val="24"/>
        </w:rPr>
        <w:t xml:space="preserve">sieviešu </w:t>
      </w:r>
      <w:r w:rsidRPr="00267BAD">
        <w:rPr>
          <w:rFonts w:ascii="Times New Roman" w:hAnsi="Times New Roman" w:cs="Times New Roman"/>
          <w:sz w:val="24"/>
          <w:szCs w:val="24"/>
        </w:rPr>
        <w:t xml:space="preserve">īpatsvars absolventu vidū 2009. gadā bija 71%, </w:t>
      </w:r>
      <w:proofErr w:type="gramStart"/>
      <w:r w:rsidRPr="00267BAD">
        <w:rPr>
          <w:rFonts w:ascii="Times New Roman" w:hAnsi="Times New Roman" w:cs="Times New Roman"/>
          <w:sz w:val="24"/>
          <w:szCs w:val="24"/>
        </w:rPr>
        <w:t>201</w:t>
      </w:r>
      <w:r w:rsidR="004B61F4" w:rsidRPr="00267BAD">
        <w:rPr>
          <w:rFonts w:ascii="Times New Roman" w:hAnsi="Times New Roman" w:cs="Times New Roman"/>
          <w:sz w:val="24"/>
          <w:szCs w:val="24"/>
        </w:rPr>
        <w:t>4</w:t>
      </w:r>
      <w:r w:rsidRPr="00267BAD">
        <w:rPr>
          <w:rFonts w:ascii="Times New Roman" w:hAnsi="Times New Roman" w:cs="Times New Roman"/>
          <w:sz w:val="24"/>
          <w:szCs w:val="24"/>
        </w:rPr>
        <w:t>.</w:t>
      </w:r>
      <w:r w:rsidR="000F7CD5" w:rsidRPr="00267BAD">
        <w:rPr>
          <w:rFonts w:ascii="Times New Roman" w:hAnsi="Times New Roman" w:cs="Times New Roman"/>
          <w:sz w:val="24"/>
          <w:szCs w:val="24"/>
        </w:rPr>
        <w:t>g</w:t>
      </w:r>
      <w:r w:rsidRPr="00267BAD">
        <w:rPr>
          <w:rFonts w:ascii="Times New Roman" w:hAnsi="Times New Roman" w:cs="Times New Roman"/>
          <w:sz w:val="24"/>
          <w:szCs w:val="24"/>
        </w:rPr>
        <w:t>adā</w:t>
      </w:r>
      <w:proofErr w:type="gramEnd"/>
      <w:r w:rsidR="000F7CD5" w:rsidRPr="00267BAD">
        <w:rPr>
          <w:rFonts w:ascii="Times New Roman" w:hAnsi="Times New Roman" w:cs="Times New Roman"/>
          <w:sz w:val="24"/>
          <w:szCs w:val="24"/>
        </w:rPr>
        <w:t xml:space="preserve"> – </w:t>
      </w:r>
      <w:r w:rsidRPr="00267BAD">
        <w:rPr>
          <w:rFonts w:ascii="Times New Roman" w:hAnsi="Times New Roman" w:cs="Times New Roman"/>
          <w:sz w:val="24"/>
          <w:szCs w:val="24"/>
        </w:rPr>
        <w:t>6</w:t>
      </w:r>
      <w:r w:rsidR="00D75826" w:rsidRPr="00267BAD">
        <w:rPr>
          <w:rFonts w:ascii="Times New Roman" w:hAnsi="Times New Roman" w:cs="Times New Roman"/>
          <w:sz w:val="24"/>
          <w:szCs w:val="24"/>
        </w:rPr>
        <w:t>5</w:t>
      </w:r>
      <w:r w:rsidRPr="00267BAD">
        <w:rPr>
          <w:rFonts w:ascii="Times New Roman" w:hAnsi="Times New Roman" w:cs="Times New Roman"/>
          <w:sz w:val="24"/>
          <w:szCs w:val="24"/>
        </w:rPr>
        <w:t>%. Vienlaikus sievietes ir mazāk pārstāvētas zinātnes un tehniskajās discip</w:t>
      </w:r>
      <w:r w:rsidR="00920AC5" w:rsidRPr="00267BAD">
        <w:rPr>
          <w:rFonts w:ascii="Times New Roman" w:hAnsi="Times New Roman" w:cs="Times New Roman"/>
          <w:sz w:val="24"/>
          <w:szCs w:val="24"/>
        </w:rPr>
        <w:t xml:space="preserve">līnās visos izglītības līmeņos, kas atspoguļojas arī darba tirgū. </w:t>
      </w:r>
      <w:r w:rsidRPr="00267BAD">
        <w:rPr>
          <w:rFonts w:ascii="Times New Roman" w:hAnsi="Times New Roman" w:cs="Times New Roman"/>
          <w:sz w:val="24"/>
          <w:szCs w:val="24"/>
        </w:rPr>
        <w:t>Izglītības segregācijas mazināšanai Dzimumu līdztiesības komite</w:t>
      </w:r>
      <w:r w:rsidR="003230F6" w:rsidRPr="00267BAD">
        <w:rPr>
          <w:rFonts w:ascii="Times New Roman" w:hAnsi="Times New Roman" w:cs="Times New Roman"/>
          <w:sz w:val="24"/>
          <w:szCs w:val="24"/>
        </w:rPr>
        <w:t xml:space="preserve">jas </w:t>
      </w:r>
      <w:r w:rsidR="007012CF" w:rsidRPr="00267BAD">
        <w:rPr>
          <w:rFonts w:ascii="Times New Roman" w:hAnsi="Times New Roman" w:cs="Times New Roman"/>
          <w:sz w:val="24"/>
          <w:szCs w:val="24"/>
        </w:rPr>
        <w:t>(skat.</w:t>
      </w:r>
      <w:r w:rsidR="001B3D45" w:rsidRPr="00267BAD">
        <w:rPr>
          <w:rFonts w:ascii="Times New Roman" w:hAnsi="Times New Roman" w:cs="Times New Roman"/>
          <w:sz w:val="24"/>
          <w:szCs w:val="24"/>
        </w:rPr>
        <w:t xml:space="preserve"> 122</w:t>
      </w:r>
      <w:r w:rsidR="00B47AC8" w:rsidRPr="00267BAD">
        <w:rPr>
          <w:rFonts w:ascii="Times New Roman" w:hAnsi="Times New Roman" w:cs="Times New Roman"/>
          <w:sz w:val="24"/>
          <w:szCs w:val="24"/>
        </w:rPr>
        <w:t>.paragrāfu</w:t>
      </w:r>
      <w:r w:rsidR="007012CF" w:rsidRPr="00267BAD">
        <w:rPr>
          <w:rFonts w:ascii="Times New Roman" w:hAnsi="Times New Roman" w:cs="Times New Roman"/>
          <w:sz w:val="24"/>
          <w:szCs w:val="24"/>
        </w:rPr>
        <w:t xml:space="preserve">) </w:t>
      </w:r>
      <w:r w:rsidR="003230F6" w:rsidRPr="00267BAD">
        <w:rPr>
          <w:rFonts w:ascii="Times New Roman" w:hAnsi="Times New Roman" w:cs="Times New Roman"/>
          <w:sz w:val="24"/>
          <w:szCs w:val="24"/>
        </w:rPr>
        <w:t xml:space="preserve">izveidota darba grupa </w:t>
      </w:r>
      <w:proofErr w:type="gramStart"/>
      <w:r w:rsidR="003230F6" w:rsidRPr="00267BAD">
        <w:rPr>
          <w:rFonts w:ascii="Times New Roman" w:hAnsi="Times New Roman" w:cs="Times New Roman"/>
          <w:sz w:val="24"/>
          <w:szCs w:val="24"/>
        </w:rPr>
        <w:t>2013.</w:t>
      </w:r>
      <w:r w:rsidRPr="00267BAD">
        <w:rPr>
          <w:rFonts w:ascii="Times New Roman" w:hAnsi="Times New Roman" w:cs="Times New Roman"/>
          <w:sz w:val="24"/>
          <w:szCs w:val="24"/>
        </w:rPr>
        <w:t>gadā</w:t>
      </w:r>
      <w:proofErr w:type="gramEnd"/>
      <w:r w:rsidRPr="00267BAD">
        <w:rPr>
          <w:rFonts w:ascii="Times New Roman" w:hAnsi="Times New Roman" w:cs="Times New Roman"/>
          <w:sz w:val="24"/>
          <w:szCs w:val="24"/>
        </w:rPr>
        <w:t xml:space="preserve"> izstrādāja rekomendācijas „Sieviešu un vīriešu skaita līdzsvarošanai un dzimumu līdztiesības aspektu integrēšanai Latvijas pirmsskolas, vispārējās, profesionālās</w:t>
      </w:r>
      <w:r w:rsidRPr="007948D7">
        <w:rPr>
          <w:rFonts w:ascii="Times New Roman" w:hAnsi="Times New Roman" w:cs="Times New Roman"/>
          <w:sz w:val="24"/>
          <w:szCs w:val="24"/>
        </w:rPr>
        <w:t xml:space="preserve"> un augstākās izglītības līmeņos, izglītības procesā un saturā līdz 2020. gadam.”</w:t>
      </w:r>
      <w:r w:rsidR="004B61F4" w:rsidRPr="007948D7">
        <w:rPr>
          <w:rFonts w:ascii="Times New Roman" w:hAnsi="Times New Roman" w:cs="Times New Roman"/>
          <w:sz w:val="24"/>
          <w:szCs w:val="24"/>
        </w:rPr>
        <w:t xml:space="preserve"> </w:t>
      </w:r>
      <w:r w:rsidR="00012A5F" w:rsidRPr="007948D7">
        <w:rPr>
          <w:rFonts w:ascii="Times New Roman" w:hAnsi="Times New Roman" w:cs="Times New Roman"/>
          <w:sz w:val="24"/>
          <w:szCs w:val="24"/>
        </w:rPr>
        <w:t>Jāturpina pievērst uzmanību zēnu sniegumam, lai mazinātu mācību sasniegumu atšķirības (apjēgtā) lasītprasmē, matemātikā un dabaszinātnēs, kā arī samazināt no izglītības sistēmas „izkritušo” bērnu, īpaši zēnu, skaitu.</w:t>
      </w:r>
    </w:p>
    <w:p w:rsidR="00012A5F" w:rsidRPr="00012A5F" w:rsidRDefault="00012A5F" w:rsidP="00012A5F">
      <w:pPr>
        <w:keepNext/>
        <w:keepLines/>
        <w:tabs>
          <w:tab w:val="left" w:pos="709"/>
        </w:tabs>
        <w:autoSpaceDE w:val="0"/>
        <w:autoSpaceDN w:val="0"/>
        <w:adjustRightInd w:val="0"/>
        <w:spacing w:after="0" w:line="240" w:lineRule="auto"/>
        <w:ind w:right="-319"/>
        <w:jc w:val="both"/>
        <w:rPr>
          <w:rFonts w:ascii="Times New Roman" w:hAnsi="Times New Roman" w:cs="Times New Roman"/>
          <w:color w:val="000000"/>
          <w:sz w:val="24"/>
          <w:szCs w:val="24"/>
        </w:rPr>
      </w:pPr>
    </w:p>
    <w:p w:rsidR="00F043AD" w:rsidRDefault="005F0129" w:rsidP="00143E89">
      <w:pPr>
        <w:tabs>
          <w:tab w:val="left" w:pos="709"/>
        </w:tabs>
        <w:spacing w:after="0" w:line="240" w:lineRule="auto"/>
        <w:ind w:left="567"/>
        <w:rPr>
          <w:rFonts w:ascii="Times New Roman" w:hAnsi="Times New Roman" w:cs="Times New Roman"/>
          <w:b/>
          <w:color w:val="000000"/>
          <w:sz w:val="24"/>
          <w:szCs w:val="24"/>
          <w:u w:val="single"/>
        </w:rPr>
      </w:pPr>
      <w:r w:rsidRPr="005F0129">
        <w:rPr>
          <w:rFonts w:ascii="Times New Roman" w:hAnsi="Times New Roman" w:cs="Times New Roman"/>
          <w:b/>
          <w:color w:val="000000"/>
          <w:sz w:val="24"/>
          <w:szCs w:val="24"/>
        </w:rPr>
        <w:t xml:space="preserve"> </w:t>
      </w:r>
      <w:r w:rsidR="00F043AD" w:rsidRPr="00F043AD">
        <w:rPr>
          <w:rFonts w:ascii="Times New Roman" w:hAnsi="Times New Roman" w:cs="Times New Roman"/>
          <w:b/>
          <w:color w:val="000000"/>
          <w:sz w:val="24"/>
          <w:szCs w:val="24"/>
          <w:u w:val="single"/>
        </w:rPr>
        <w:t xml:space="preserve">Vardarbība ģimenē </w:t>
      </w:r>
    </w:p>
    <w:p w:rsidR="00836209" w:rsidRPr="00836209" w:rsidRDefault="00F043AD" w:rsidP="00143E89">
      <w:pPr>
        <w:pStyle w:val="ListParagraph"/>
        <w:numPr>
          <w:ilvl w:val="0"/>
          <w:numId w:val="2"/>
        </w:numPr>
        <w:tabs>
          <w:tab w:val="left" w:pos="709"/>
        </w:tabs>
        <w:spacing w:after="0" w:line="240" w:lineRule="auto"/>
        <w:ind w:left="567" w:right="-319"/>
        <w:jc w:val="both"/>
        <w:rPr>
          <w:rFonts w:ascii="Times New Roman" w:hAnsi="Times New Roman" w:cs="Times New Roman"/>
          <w:b/>
          <w:color w:val="000000"/>
          <w:sz w:val="24"/>
          <w:szCs w:val="24"/>
          <w:u w:val="single"/>
        </w:rPr>
      </w:pPr>
      <w:proofErr w:type="gramStart"/>
      <w:r w:rsidRPr="00F043AD">
        <w:rPr>
          <w:rFonts w:ascii="Times New Roman" w:hAnsi="Times New Roman" w:cs="Times New Roman"/>
          <w:color w:val="000000"/>
          <w:sz w:val="24"/>
          <w:szCs w:val="24"/>
        </w:rPr>
        <w:t>2014.gada</w:t>
      </w:r>
      <w:proofErr w:type="gramEnd"/>
      <w:r w:rsidRPr="00F043AD">
        <w:rPr>
          <w:rFonts w:ascii="Times New Roman" w:hAnsi="Times New Roman" w:cs="Times New Roman"/>
          <w:color w:val="000000"/>
          <w:sz w:val="24"/>
          <w:szCs w:val="24"/>
        </w:rPr>
        <w:t xml:space="preserve"> 31.martā spēkā stājās kompleksi grozījumi normatīvajos aktos, ar kuriem tiek ieviesta pagaidu aizsardzība pret vardarbību. Lai arī grozījumi stājās spēkā nesen, tiesu prakse to piemērošanā ir attīstīta. Latvija turpina tiesiskā regulējuma pilnveidošanu, lai pievienotos </w:t>
      </w:r>
      <w:r w:rsidRPr="00F043AD">
        <w:rPr>
          <w:rFonts w:ascii="Times New Roman" w:hAnsi="Times New Roman" w:cs="Times New Roman"/>
          <w:color w:val="000000"/>
          <w:sz w:val="24"/>
          <w:szCs w:val="24"/>
        </w:rPr>
        <w:lastRenderedPageBreak/>
        <w:t xml:space="preserve">Eiropas Padomes Konvencijai par vardarbības pret sievietēm un vardarbības ģimenē novēršanu un apkarošanu. Liela uzmanība tikusi pievērsta arī ekspertu un sabiedrības </w:t>
      </w:r>
      <w:r w:rsidR="003439E4">
        <w:rPr>
          <w:rFonts w:ascii="Times New Roman" w:hAnsi="Times New Roman" w:cs="Times New Roman"/>
          <w:color w:val="000000"/>
          <w:sz w:val="24"/>
          <w:szCs w:val="24"/>
        </w:rPr>
        <w:t>izpratnes veicināšanas pasākumiem par vardarbību ģimenē.</w:t>
      </w:r>
    </w:p>
    <w:p w:rsidR="00836209" w:rsidRDefault="00836209" w:rsidP="00143E89">
      <w:pPr>
        <w:pStyle w:val="ListParagraph"/>
        <w:tabs>
          <w:tab w:val="left" w:pos="709"/>
        </w:tabs>
        <w:spacing w:after="0" w:line="240" w:lineRule="auto"/>
        <w:ind w:left="567" w:right="-319"/>
        <w:jc w:val="both"/>
        <w:rPr>
          <w:rFonts w:ascii="Times New Roman" w:hAnsi="Times New Roman" w:cs="Times New Roman"/>
          <w:color w:val="000000"/>
          <w:sz w:val="24"/>
          <w:szCs w:val="24"/>
        </w:rPr>
      </w:pPr>
    </w:p>
    <w:p w:rsidR="00836209" w:rsidRPr="00836209" w:rsidRDefault="00836209" w:rsidP="00143E89">
      <w:pPr>
        <w:tabs>
          <w:tab w:val="left" w:pos="709"/>
        </w:tabs>
        <w:spacing w:after="0" w:line="240" w:lineRule="auto"/>
        <w:ind w:left="567" w:right="-31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Cilvēku tirdzniecība </w:t>
      </w:r>
    </w:p>
    <w:p w:rsidR="00836209" w:rsidRPr="00836209" w:rsidRDefault="00D349AB" w:rsidP="00143E89">
      <w:pPr>
        <w:pStyle w:val="ListParagraph"/>
        <w:numPr>
          <w:ilvl w:val="0"/>
          <w:numId w:val="2"/>
        </w:numPr>
        <w:tabs>
          <w:tab w:val="left" w:pos="709"/>
        </w:tabs>
        <w:spacing w:after="0" w:line="240" w:lineRule="auto"/>
        <w:ind w:left="567" w:right="-319"/>
        <w:jc w:val="both"/>
        <w:rPr>
          <w:rFonts w:ascii="Times New Roman" w:hAnsi="Times New Roman" w:cs="Times New Roman"/>
          <w:b/>
          <w:color w:val="000000"/>
          <w:sz w:val="24"/>
          <w:szCs w:val="24"/>
          <w:u w:val="single"/>
        </w:rPr>
      </w:pPr>
      <w:r w:rsidRPr="00836209">
        <w:rPr>
          <w:rFonts w:ascii="Times New Roman" w:hAnsi="Times New Roman" w:cs="Times New Roman"/>
          <w:bCs/>
          <w:sz w:val="24"/>
          <w:szCs w:val="24"/>
        </w:rPr>
        <w:t xml:space="preserve">Laikā no 2013. līdz </w:t>
      </w:r>
      <w:proofErr w:type="gramStart"/>
      <w:r w:rsidRPr="00836209">
        <w:rPr>
          <w:rFonts w:ascii="Times New Roman" w:hAnsi="Times New Roman" w:cs="Times New Roman"/>
          <w:bCs/>
          <w:sz w:val="24"/>
          <w:szCs w:val="24"/>
        </w:rPr>
        <w:t>2014.gadam</w:t>
      </w:r>
      <w:proofErr w:type="gramEnd"/>
      <w:r w:rsidRPr="00836209">
        <w:rPr>
          <w:rFonts w:ascii="Times New Roman" w:hAnsi="Times New Roman" w:cs="Times New Roman"/>
          <w:bCs/>
          <w:sz w:val="24"/>
          <w:szCs w:val="24"/>
        </w:rPr>
        <w:t xml:space="preserve"> ir veikta virkne normatīvā regulējuma uzlabojumu cilvēku</w:t>
      </w:r>
      <w:r w:rsidR="008A09F9" w:rsidRPr="00836209">
        <w:rPr>
          <w:rFonts w:ascii="Times New Roman" w:hAnsi="Times New Roman" w:cs="Times New Roman"/>
          <w:bCs/>
          <w:sz w:val="24"/>
          <w:szCs w:val="24"/>
        </w:rPr>
        <w:t xml:space="preserve"> tirdzniecības apkarošanas jomā, piemēram, </w:t>
      </w:r>
      <w:r w:rsidRPr="00836209">
        <w:rPr>
          <w:rFonts w:ascii="Times New Roman" w:hAnsi="Times New Roman" w:cs="Times New Roman"/>
          <w:bCs/>
          <w:sz w:val="24"/>
          <w:szCs w:val="24"/>
        </w:rPr>
        <w:t>2013.gada 1.janvārī spēkā stājās grozījumi likumā “Par valsts kompensāciju cietušajiem”, ar kuriem tika noteikts, ka cilvēku tirdzniecībā cietušajam ir tiesības saņemt valsts kompensāciju. Cilvēku tirdzniecības upuriem, kuri piedalās kriminālprocesā par cilvēku tirdzniecību kā cietušie vai liecinieki, ir tiesības saņemt papildus atbalsta pakalpojumus līdz 15</w:t>
      </w:r>
      <w:r w:rsidR="00BC11D7">
        <w:rPr>
          <w:rFonts w:ascii="Times New Roman" w:hAnsi="Times New Roman" w:cs="Times New Roman"/>
          <w:bCs/>
          <w:sz w:val="24"/>
          <w:szCs w:val="24"/>
        </w:rPr>
        <w:t>0 stundām gadā: psiho</w:t>
      </w:r>
      <w:r w:rsidRPr="00836209">
        <w:rPr>
          <w:rFonts w:ascii="Times New Roman" w:hAnsi="Times New Roman" w:cs="Times New Roman"/>
          <w:bCs/>
          <w:sz w:val="24"/>
          <w:szCs w:val="24"/>
        </w:rPr>
        <w:t>sociālu palīdzību, tajā skaitā individuālas jurista, sociālā darbinieka konsultācijas; tulka pakalpojumus; palīdzību juridisko dokumentu noformēšanā; pārstāvību tiesā, ja tād</w:t>
      </w:r>
      <w:r w:rsidR="008A09F9" w:rsidRPr="00836209">
        <w:rPr>
          <w:rFonts w:ascii="Times New Roman" w:hAnsi="Times New Roman" w:cs="Times New Roman"/>
          <w:bCs/>
          <w:sz w:val="24"/>
          <w:szCs w:val="24"/>
        </w:rPr>
        <w:t>a nepieciešama</w:t>
      </w:r>
      <w:r w:rsidRPr="00836209">
        <w:rPr>
          <w:rFonts w:ascii="Times New Roman" w:hAnsi="Times New Roman" w:cs="Times New Roman"/>
          <w:sz w:val="24"/>
          <w:szCs w:val="24"/>
        </w:rPr>
        <w:t xml:space="preserve">. </w:t>
      </w:r>
    </w:p>
    <w:p w:rsidR="00836209" w:rsidRPr="00836209" w:rsidRDefault="00836209" w:rsidP="00143E89">
      <w:pPr>
        <w:pStyle w:val="ListParagraph"/>
        <w:tabs>
          <w:tab w:val="left" w:pos="709"/>
        </w:tabs>
        <w:spacing w:after="0" w:line="240" w:lineRule="auto"/>
        <w:ind w:left="567" w:right="-319"/>
        <w:jc w:val="both"/>
        <w:rPr>
          <w:rFonts w:ascii="Times New Roman" w:hAnsi="Times New Roman" w:cs="Times New Roman"/>
          <w:b/>
          <w:color w:val="000000"/>
          <w:sz w:val="24"/>
          <w:szCs w:val="24"/>
          <w:u w:val="single"/>
        </w:rPr>
      </w:pPr>
    </w:p>
    <w:p w:rsidR="00836209" w:rsidRPr="00836209" w:rsidRDefault="00D349AB" w:rsidP="00143E89">
      <w:pPr>
        <w:pStyle w:val="ListParagraph"/>
        <w:numPr>
          <w:ilvl w:val="0"/>
          <w:numId w:val="2"/>
        </w:numPr>
        <w:tabs>
          <w:tab w:val="left" w:pos="709"/>
        </w:tabs>
        <w:spacing w:after="0" w:line="240" w:lineRule="auto"/>
        <w:ind w:left="567" w:right="-319"/>
        <w:jc w:val="both"/>
        <w:rPr>
          <w:rFonts w:ascii="Times New Roman" w:hAnsi="Times New Roman" w:cs="Times New Roman"/>
          <w:b/>
          <w:color w:val="000000"/>
          <w:sz w:val="24"/>
          <w:szCs w:val="24"/>
          <w:u w:val="single"/>
        </w:rPr>
      </w:pPr>
      <w:r w:rsidRPr="00836209">
        <w:rPr>
          <w:rFonts w:ascii="Times New Roman" w:hAnsi="Times New Roman" w:cs="Times New Roman"/>
          <w:bCs/>
          <w:sz w:val="24"/>
          <w:szCs w:val="24"/>
        </w:rPr>
        <w:t>Ievērojami ir ticis palielināts valsts finansējums cilvēku tirdzniecības upuru sociālajai rehabi</w:t>
      </w:r>
      <w:r w:rsidR="00F8733D">
        <w:rPr>
          <w:rFonts w:ascii="Times New Roman" w:hAnsi="Times New Roman" w:cs="Times New Roman"/>
          <w:bCs/>
          <w:sz w:val="24"/>
          <w:szCs w:val="24"/>
        </w:rPr>
        <w:t>litācijai (</w:t>
      </w:r>
      <w:proofErr w:type="gramStart"/>
      <w:r w:rsidR="00F8733D">
        <w:rPr>
          <w:rFonts w:ascii="Times New Roman" w:hAnsi="Times New Roman" w:cs="Times New Roman"/>
          <w:bCs/>
          <w:sz w:val="24"/>
          <w:szCs w:val="24"/>
        </w:rPr>
        <w:t>2011.gadā</w:t>
      </w:r>
      <w:proofErr w:type="gramEnd"/>
      <w:r w:rsidR="00F8733D">
        <w:rPr>
          <w:rFonts w:ascii="Times New Roman" w:hAnsi="Times New Roman" w:cs="Times New Roman"/>
          <w:bCs/>
          <w:sz w:val="24"/>
          <w:szCs w:val="24"/>
        </w:rPr>
        <w:t xml:space="preserve"> – 41 250 EUR, 2012.gadā – 87 794 EUR, 2013.gadā</w:t>
      </w:r>
      <w:r w:rsidR="0083511F" w:rsidRPr="00836209">
        <w:rPr>
          <w:rFonts w:ascii="Times New Roman" w:hAnsi="Times New Roman" w:cs="Times New Roman"/>
          <w:bCs/>
          <w:sz w:val="24"/>
          <w:szCs w:val="24"/>
        </w:rPr>
        <w:t xml:space="preserve"> – 93 384 EUR</w:t>
      </w:r>
      <w:r w:rsidR="00F8733D">
        <w:rPr>
          <w:rFonts w:ascii="Times New Roman" w:hAnsi="Times New Roman" w:cs="Times New Roman"/>
          <w:bCs/>
          <w:sz w:val="24"/>
          <w:szCs w:val="24"/>
        </w:rPr>
        <w:t xml:space="preserve"> un 2014.gadā</w:t>
      </w:r>
      <w:r w:rsidR="00BC019E">
        <w:rPr>
          <w:rFonts w:ascii="Times New Roman" w:hAnsi="Times New Roman" w:cs="Times New Roman"/>
          <w:bCs/>
          <w:sz w:val="24"/>
          <w:szCs w:val="24"/>
        </w:rPr>
        <w:t xml:space="preserve"> </w:t>
      </w:r>
      <w:r w:rsidR="0083511F" w:rsidRPr="00836209">
        <w:rPr>
          <w:rFonts w:ascii="Times New Roman" w:hAnsi="Times New Roman" w:cs="Times New Roman"/>
          <w:bCs/>
          <w:sz w:val="24"/>
          <w:szCs w:val="24"/>
        </w:rPr>
        <w:t>– 159 378 EUR</w:t>
      </w:r>
      <w:r w:rsidRPr="00836209">
        <w:rPr>
          <w:rFonts w:ascii="Times New Roman" w:hAnsi="Times New Roman" w:cs="Times New Roman"/>
          <w:bCs/>
          <w:sz w:val="24"/>
          <w:szCs w:val="24"/>
        </w:rPr>
        <w:t>). Cilvēku tirdzniecības upuriem tiek garantēti valsts nodrošinātie sociālās rehabilitācijas pasākumi, valsts kompensācija, atveseļošanās laiks, uzturēšanās atļauja, īpaša aizsardzība, medicīniskā aprūpe, izglītība un pieeja darba tirgum.</w:t>
      </w:r>
    </w:p>
    <w:p w:rsidR="00836209" w:rsidRPr="00836209" w:rsidRDefault="00836209" w:rsidP="00143E89">
      <w:pPr>
        <w:pStyle w:val="ListParagraph"/>
        <w:tabs>
          <w:tab w:val="left" w:pos="709"/>
        </w:tabs>
        <w:ind w:left="567"/>
        <w:rPr>
          <w:rFonts w:ascii="Times New Roman" w:hAnsi="Times New Roman" w:cs="Times New Roman"/>
          <w:sz w:val="24"/>
          <w:szCs w:val="24"/>
        </w:rPr>
      </w:pPr>
    </w:p>
    <w:p w:rsidR="00836209" w:rsidRPr="00836209" w:rsidRDefault="00277BC0" w:rsidP="00143E89">
      <w:pPr>
        <w:pStyle w:val="ListParagraph"/>
        <w:numPr>
          <w:ilvl w:val="0"/>
          <w:numId w:val="2"/>
        </w:numPr>
        <w:tabs>
          <w:tab w:val="left" w:pos="709"/>
        </w:tabs>
        <w:spacing w:after="0" w:line="240" w:lineRule="auto"/>
        <w:ind w:left="567" w:right="-319"/>
        <w:jc w:val="both"/>
        <w:rPr>
          <w:rFonts w:ascii="Times New Roman" w:hAnsi="Times New Roman" w:cs="Times New Roman"/>
          <w:b/>
          <w:color w:val="000000"/>
          <w:sz w:val="24"/>
          <w:szCs w:val="24"/>
          <w:u w:val="single"/>
        </w:rPr>
      </w:pPr>
      <w:r w:rsidRPr="00836209">
        <w:rPr>
          <w:rFonts w:ascii="Times New Roman" w:hAnsi="Times New Roman" w:cs="Times New Roman"/>
          <w:sz w:val="24"/>
          <w:szCs w:val="24"/>
        </w:rPr>
        <w:t xml:space="preserve">Viens no izaicinājumiem cilvēku tirdzniecības novēršanas jomā ir </w:t>
      </w:r>
      <w:r w:rsidR="000D05D5">
        <w:rPr>
          <w:rFonts w:ascii="Times New Roman" w:hAnsi="Times New Roman" w:cs="Times New Roman"/>
          <w:sz w:val="24"/>
          <w:szCs w:val="24"/>
        </w:rPr>
        <w:t>bijis</w:t>
      </w:r>
      <w:r w:rsidRPr="00836209">
        <w:rPr>
          <w:rFonts w:ascii="Times New Roman" w:hAnsi="Times New Roman" w:cs="Times New Roman"/>
          <w:sz w:val="24"/>
          <w:szCs w:val="24"/>
        </w:rPr>
        <w:t xml:space="preserve"> stereotipu kliedēšana par vīriešiem – cilvēku tirdzniecības upuriem, kurus bija sarežģīti pārliecināt saņemt atbalstu. Šobrīd vērojama tendence, ka vīriešu skaits, kuri piesakās sociālās rehabilitācijas pasākumu saņemšanai pakāpeniski pieaug (</w:t>
      </w:r>
      <w:proofErr w:type="gramStart"/>
      <w:r w:rsidRPr="00836209">
        <w:rPr>
          <w:rFonts w:ascii="Times New Roman" w:hAnsi="Times New Roman" w:cs="Times New Roman"/>
          <w:sz w:val="24"/>
          <w:szCs w:val="24"/>
        </w:rPr>
        <w:t>2011.gadā</w:t>
      </w:r>
      <w:proofErr w:type="gramEnd"/>
      <w:r w:rsidRPr="00836209">
        <w:rPr>
          <w:rFonts w:ascii="Times New Roman" w:hAnsi="Times New Roman" w:cs="Times New Roman"/>
          <w:sz w:val="24"/>
          <w:szCs w:val="24"/>
        </w:rPr>
        <w:t xml:space="preserve"> – 1 vīrietis; 2012.ga</w:t>
      </w:r>
      <w:r w:rsidR="00E25CE5">
        <w:rPr>
          <w:rFonts w:ascii="Times New Roman" w:hAnsi="Times New Roman" w:cs="Times New Roman"/>
          <w:sz w:val="24"/>
          <w:szCs w:val="24"/>
        </w:rPr>
        <w:t>dā– 3; 2013.gadā – 0; 2014.gadā</w:t>
      </w:r>
      <w:r w:rsidRPr="00836209">
        <w:rPr>
          <w:rFonts w:ascii="Times New Roman" w:hAnsi="Times New Roman" w:cs="Times New Roman"/>
          <w:sz w:val="24"/>
          <w:szCs w:val="24"/>
        </w:rPr>
        <w:t>– 8).</w:t>
      </w:r>
    </w:p>
    <w:p w:rsidR="00836209" w:rsidRPr="00836209" w:rsidRDefault="00836209" w:rsidP="00143E89">
      <w:pPr>
        <w:tabs>
          <w:tab w:val="left" w:pos="709"/>
        </w:tabs>
        <w:spacing w:after="0" w:line="240" w:lineRule="auto"/>
        <w:ind w:left="567" w:right="-319"/>
        <w:jc w:val="both"/>
        <w:rPr>
          <w:rFonts w:ascii="Times New Roman" w:hAnsi="Times New Roman" w:cs="Times New Roman"/>
          <w:b/>
          <w:color w:val="000000"/>
          <w:sz w:val="24"/>
          <w:szCs w:val="24"/>
          <w:u w:val="single"/>
        </w:rPr>
      </w:pPr>
    </w:p>
    <w:p w:rsidR="00836209" w:rsidRPr="00836209" w:rsidRDefault="00836209" w:rsidP="00143E89">
      <w:pPr>
        <w:tabs>
          <w:tab w:val="left" w:pos="709"/>
        </w:tabs>
        <w:spacing w:after="0" w:line="240" w:lineRule="auto"/>
        <w:ind w:left="567" w:right="-319"/>
        <w:jc w:val="both"/>
        <w:rPr>
          <w:rFonts w:ascii="Times New Roman" w:hAnsi="Times New Roman" w:cs="Times New Roman"/>
          <w:b/>
          <w:sz w:val="24"/>
          <w:szCs w:val="24"/>
          <w:u w:val="single"/>
        </w:rPr>
      </w:pPr>
      <w:r w:rsidRPr="00836209">
        <w:rPr>
          <w:rFonts w:ascii="Times New Roman" w:hAnsi="Times New Roman" w:cs="Times New Roman"/>
          <w:b/>
          <w:sz w:val="24"/>
          <w:szCs w:val="24"/>
          <w:u w:val="single"/>
        </w:rPr>
        <w:t>Mātes un bērna veselība</w:t>
      </w:r>
    </w:p>
    <w:p w:rsidR="006602FA" w:rsidRPr="006602FA" w:rsidRDefault="007D6D5F" w:rsidP="00143E89">
      <w:pPr>
        <w:pStyle w:val="ListParagraph"/>
        <w:numPr>
          <w:ilvl w:val="0"/>
          <w:numId w:val="2"/>
        </w:numPr>
        <w:tabs>
          <w:tab w:val="left" w:pos="709"/>
        </w:tabs>
        <w:spacing w:after="0" w:line="240" w:lineRule="auto"/>
        <w:ind w:left="567" w:right="-319"/>
        <w:jc w:val="both"/>
        <w:rPr>
          <w:rFonts w:ascii="Times New Roman" w:hAnsi="Times New Roman" w:cs="Times New Roman"/>
          <w:b/>
          <w:color w:val="000000"/>
          <w:sz w:val="24"/>
          <w:szCs w:val="24"/>
          <w:u w:val="single"/>
        </w:rPr>
      </w:pPr>
      <w:r w:rsidRPr="00836209">
        <w:rPr>
          <w:rFonts w:ascii="Times New Roman" w:hAnsi="Times New Roman" w:cs="Times New Roman"/>
          <w:sz w:val="24"/>
          <w:szCs w:val="24"/>
        </w:rPr>
        <w:t xml:space="preserve">Pēdējos gados īpaša uzmanība tikusi pievērsta mātes un bērna veselības veicināšanai. </w:t>
      </w:r>
      <w:proofErr w:type="gramStart"/>
      <w:r w:rsidRPr="00836209">
        <w:rPr>
          <w:rFonts w:ascii="Times New Roman" w:hAnsi="Times New Roman" w:cs="Times New Roman"/>
          <w:sz w:val="24"/>
          <w:szCs w:val="24"/>
        </w:rPr>
        <w:t>2012.gads</w:t>
      </w:r>
      <w:proofErr w:type="gramEnd"/>
      <w:r w:rsidRPr="00836209">
        <w:rPr>
          <w:rFonts w:ascii="Times New Roman" w:hAnsi="Times New Roman" w:cs="Times New Roman"/>
          <w:sz w:val="24"/>
          <w:szCs w:val="24"/>
        </w:rPr>
        <w:t xml:space="preserve"> tika pasludināts par Mātes un bērna veselības gadu, un tā laikā tika īstenots plašs </w:t>
      </w:r>
      <w:r w:rsidR="00BC019E">
        <w:rPr>
          <w:rFonts w:ascii="Times New Roman" w:hAnsi="Times New Roman" w:cs="Times New Roman"/>
          <w:sz w:val="24"/>
          <w:szCs w:val="24"/>
        </w:rPr>
        <w:t xml:space="preserve">tēmai veltītu </w:t>
      </w:r>
      <w:r w:rsidRPr="00836209">
        <w:rPr>
          <w:rFonts w:ascii="Times New Roman" w:hAnsi="Times New Roman" w:cs="Times New Roman"/>
          <w:sz w:val="24"/>
          <w:szCs w:val="24"/>
        </w:rPr>
        <w:t>pasākumu loks. 2012.gadā tika arī pieņemts Mātes un bērna veselības uzlabošanas plāns 2012. – 2014.gadam, kā mērķis bija uzlabot mātes un bērna veselību, tajā skaitā samazināt perinatālo mirstību un mātes mirstību, nodrošinot plānotu un koordinētu pasākumu veikšanu trīs virzienos: mātes un bērna veselības uzlabošanā, neauglības ārstēšanā un starpnozaru sadarbībā.</w:t>
      </w:r>
      <w:r w:rsidR="00604892" w:rsidRPr="00836209">
        <w:rPr>
          <w:rFonts w:ascii="Times New Roman" w:hAnsi="Times New Roman" w:cs="Times New Roman"/>
          <w:sz w:val="24"/>
          <w:szCs w:val="24"/>
        </w:rPr>
        <w:t xml:space="preserve"> </w:t>
      </w:r>
    </w:p>
    <w:p w:rsidR="006602FA" w:rsidRDefault="006602FA" w:rsidP="00143E89">
      <w:pPr>
        <w:tabs>
          <w:tab w:val="left" w:pos="709"/>
        </w:tabs>
        <w:spacing w:after="0" w:line="240" w:lineRule="auto"/>
        <w:ind w:left="567" w:right="-319"/>
        <w:jc w:val="both"/>
        <w:rPr>
          <w:rFonts w:ascii="Times New Roman" w:hAnsi="Times New Roman" w:cs="Times New Roman"/>
          <w:b/>
          <w:sz w:val="24"/>
          <w:szCs w:val="24"/>
          <w:u w:val="single"/>
        </w:rPr>
      </w:pPr>
    </w:p>
    <w:p w:rsidR="006602FA" w:rsidRPr="006602FA" w:rsidRDefault="006602FA" w:rsidP="00143E89">
      <w:pPr>
        <w:tabs>
          <w:tab w:val="left" w:pos="709"/>
        </w:tabs>
        <w:spacing w:after="0" w:line="240" w:lineRule="auto"/>
        <w:ind w:left="567" w:right="-319"/>
        <w:jc w:val="both"/>
        <w:rPr>
          <w:rFonts w:ascii="Times New Roman" w:hAnsi="Times New Roman" w:cs="Times New Roman"/>
          <w:b/>
          <w:color w:val="000000"/>
          <w:sz w:val="24"/>
          <w:szCs w:val="24"/>
          <w:u w:val="single"/>
        </w:rPr>
      </w:pPr>
      <w:r w:rsidRPr="006602FA">
        <w:rPr>
          <w:rFonts w:ascii="Times New Roman" w:hAnsi="Times New Roman" w:cs="Times New Roman"/>
          <w:b/>
          <w:sz w:val="24"/>
          <w:szCs w:val="24"/>
          <w:u w:val="single"/>
        </w:rPr>
        <w:t xml:space="preserve">Sabiedrības integrācija </w:t>
      </w:r>
    </w:p>
    <w:p w:rsidR="00BB718F" w:rsidRPr="00BB718F" w:rsidRDefault="00A720A7" w:rsidP="00BB718F">
      <w:pPr>
        <w:pStyle w:val="ListParagraph"/>
        <w:numPr>
          <w:ilvl w:val="0"/>
          <w:numId w:val="2"/>
        </w:numPr>
        <w:tabs>
          <w:tab w:val="left" w:pos="709"/>
        </w:tabs>
        <w:spacing w:after="0" w:line="240" w:lineRule="auto"/>
        <w:ind w:left="567" w:right="-319"/>
        <w:jc w:val="both"/>
        <w:rPr>
          <w:rFonts w:ascii="Times New Roman" w:hAnsi="Times New Roman" w:cs="Times New Roman"/>
          <w:b/>
          <w:color w:val="000000"/>
          <w:sz w:val="24"/>
          <w:szCs w:val="24"/>
          <w:u w:val="single"/>
        </w:rPr>
      </w:pPr>
      <w:r w:rsidRPr="00267BAD">
        <w:rPr>
          <w:rFonts w:ascii="Times New Roman" w:hAnsi="Times New Roman" w:cs="Times New Roman"/>
          <w:sz w:val="24"/>
          <w:szCs w:val="24"/>
        </w:rPr>
        <w:t>Latvija ir sasniegusi ievērojamu progresu naturalizācijas procesa veicināšanā,</w:t>
      </w:r>
      <w:r w:rsidRPr="00267BAD">
        <w:rPr>
          <w:rStyle w:val="EndnoteReference"/>
          <w:rFonts w:ascii="Times New Roman" w:hAnsi="Times New Roman" w:cs="Times New Roman"/>
          <w:sz w:val="24"/>
          <w:szCs w:val="24"/>
        </w:rPr>
        <w:endnoteReference w:id="3"/>
      </w:r>
      <w:r w:rsidRPr="00267BAD">
        <w:rPr>
          <w:rFonts w:ascii="Times New Roman" w:hAnsi="Times New Roman" w:cs="Times New Roman"/>
          <w:sz w:val="24"/>
          <w:szCs w:val="24"/>
        </w:rPr>
        <w:t xml:space="preserve"> samazinot nepilsoņu</w:t>
      </w:r>
      <w:r w:rsidR="00226E1A" w:rsidRPr="00267BAD">
        <w:rPr>
          <w:rStyle w:val="EndnoteReference"/>
          <w:rFonts w:ascii="Times New Roman" w:hAnsi="Times New Roman" w:cs="Times New Roman"/>
          <w:sz w:val="24"/>
          <w:szCs w:val="24"/>
        </w:rPr>
        <w:endnoteReference w:id="4"/>
      </w:r>
      <w:r w:rsidRPr="00267BAD">
        <w:rPr>
          <w:rFonts w:ascii="Times New Roman" w:hAnsi="Times New Roman" w:cs="Times New Roman"/>
          <w:sz w:val="24"/>
          <w:szCs w:val="24"/>
        </w:rPr>
        <w:t xml:space="preserve"> skaitu no 29% (730 000) 1995. gadā līdz 12,2% (262 622) 2015. gada janvārī. Pēc </w:t>
      </w:r>
      <w:proofErr w:type="gramStart"/>
      <w:r w:rsidRPr="00267BAD">
        <w:rPr>
          <w:rFonts w:ascii="Times New Roman" w:hAnsi="Times New Roman" w:cs="Times New Roman"/>
          <w:sz w:val="24"/>
          <w:szCs w:val="24"/>
        </w:rPr>
        <w:t>2013.gada</w:t>
      </w:r>
      <w:proofErr w:type="gramEnd"/>
      <w:r w:rsidRPr="00267BAD">
        <w:rPr>
          <w:rFonts w:ascii="Times New Roman" w:hAnsi="Times New Roman" w:cs="Times New Roman"/>
          <w:sz w:val="24"/>
          <w:szCs w:val="24"/>
        </w:rPr>
        <w:t xml:space="preserve"> Pilsonības likuma grozījumu stāšanās spēkā (</w:t>
      </w:r>
      <w:r w:rsidR="004E2768" w:rsidRPr="00267BAD">
        <w:rPr>
          <w:rFonts w:ascii="Times New Roman" w:hAnsi="Times New Roman" w:cs="Times New Roman"/>
          <w:sz w:val="24"/>
          <w:szCs w:val="24"/>
        </w:rPr>
        <w:t xml:space="preserve">skat. </w:t>
      </w:r>
      <w:r w:rsidR="00AB3A36" w:rsidRPr="00267BAD">
        <w:rPr>
          <w:rFonts w:ascii="Times New Roman" w:hAnsi="Times New Roman" w:cs="Times New Roman"/>
          <w:sz w:val="24"/>
          <w:szCs w:val="24"/>
        </w:rPr>
        <w:t xml:space="preserve"> ziņojuma </w:t>
      </w:r>
      <w:r w:rsidR="004E2768" w:rsidRPr="00267BAD">
        <w:rPr>
          <w:rFonts w:ascii="Times New Roman" w:hAnsi="Times New Roman" w:cs="Times New Roman"/>
          <w:sz w:val="24"/>
          <w:szCs w:val="24"/>
        </w:rPr>
        <w:t>20</w:t>
      </w:r>
      <w:r w:rsidR="005E7B87" w:rsidRPr="00267BAD">
        <w:rPr>
          <w:rFonts w:ascii="Times New Roman" w:hAnsi="Times New Roman" w:cs="Times New Roman"/>
          <w:sz w:val="24"/>
          <w:szCs w:val="24"/>
        </w:rPr>
        <w:t>.paragrāfu</w:t>
      </w:r>
      <w:r w:rsidRPr="00267BAD">
        <w:rPr>
          <w:rFonts w:ascii="Times New Roman" w:hAnsi="Times New Roman" w:cs="Times New Roman"/>
          <w:sz w:val="24"/>
          <w:szCs w:val="24"/>
        </w:rPr>
        <w:t xml:space="preserve">) no 52% uz 82,3% ir palielinājusies jaundzimušo, kuriem abi vecāki ir nepilsoņi, reģistrācija par Latvijas pilsoņiem. Kopumā </w:t>
      </w:r>
      <w:r w:rsidRPr="00267BAD">
        <w:rPr>
          <w:rFonts w:ascii="Times New Roman" w:hAnsi="Times New Roman" w:cs="Times New Roman"/>
          <w:bCs/>
          <w:sz w:val="24"/>
          <w:szCs w:val="24"/>
        </w:rPr>
        <w:t>99% bērnu, kas piedzimuši Latvijas teritorijā 2014. gadā,</w:t>
      </w:r>
      <w:r w:rsidRPr="006602FA">
        <w:rPr>
          <w:rFonts w:ascii="Times New Roman" w:hAnsi="Times New Roman" w:cs="Times New Roman"/>
          <w:bCs/>
          <w:sz w:val="24"/>
          <w:szCs w:val="24"/>
        </w:rPr>
        <w:t xml:space="preserve"> ir Latvijas pilsoņi </w:t>
      </w:r>
      <w:r w:rsidRPr="006602FA">
        <w:rPr>
          <w:rFonts w:ascii="Times New Roman" w:hAnsi="Times New Roman" w:cs="Times New Roman"/>
          <w:sz w:val="24"/>
          <w:szCs w:val="24"/>
        </w:rPr>
        <w:t>(salīdzinājumam 2011. gadā –</w:t>
      </w:r>
      <w:r w:rsidRPr="006602FA">
        <w:rPr>
          <w:rFonts w:ascii="Times New Roman" w:hAnsi="Times New Roman" w:cs="Times New Roman"/>
          <w:iCs/>
          <w:sz w:val="24"/>
          <w:szCs w:val="24"/>
        </w:rPr>
        <w:t xml:space="preserve"> 96,7%</w:t>
      </w:r>
      <w:r w:rsidRPr="006602FA">
        <w:rPr>
          <w:rFonts w:ascii="Times New Roman" w:hAnsi="Times New Roman" w:cs="Times New Roman"/>
          <w:sz w:val="24"/>
          <w:szCs w:val="24"/>
        </w:rPr>
        <w:t xml:space="preserve">). </w:t>
      </w:r>
    </w:p>
    <w:p w:rsidR="00BB718F" w:rsidRPr="00BB718F" w:rsidRDefault="00BB718F" w:rsidP="00BB718F">
      <w:pPr>
        <w:pStyle w:val="ListParagraph"/>
        <w:tabs>
          <w:tab w:val="left" w:pos="709"/>
        </w:tabs>
        <w:spacing w:after="0" w:line="240" w:lineRule="auto"/>
        <w:ind w:left="567" w:right="-319"/>
        <w:jc w:val="both"/>
        <w:rPr>
          <w:rFonts w:ascii="Times New Roman" w:hAnsi="Times New Roman" w:cs="Times New Roman"/>
          <w:b/>
          <w:color w:val="000000"/>
          <w:sz w:val="24"/>
          <w:szCs w:val="24"/>
          <w:u w:val="single"/>
        </w:rPr>
      </w:pPr>
    </w:p>
    <w:p w:rsidR="00BB718F" w:rsidRPr="00BB718F" w:rsidRDefault="00A720A7" w:rsidP="00BB718F">
      <w:pPr>
        <w:pStyle w:val="ListParagraph"/>
        <w:numPr>
          <w:ilvl w:val="0"/>
          <w:numId w:val="2"/>
        </w:numPr>
        <w:tabs>
          <w:tab w:val="left" w:pos="709"/>
        </w:tabs>
        <w:spacing w:after="0" w:line="240" w:lineRule="auto"/>
        <w:ind w:left="567" w:right="-319"/>
        <w:jc w:val="both"/>
        <w:rPr>
          <w:rFonts w:ascii="Times New Roman" w:hAnsi="Times New Roman" w:cs="Times New Roman"/>
          <w:b/>
          <w:color w:val="000000"/>
          <w:sz w:val="24"/>
          <w:szCs w:val="24"/>
          <w:u w:val="single"/>
        </w:rPr>
      </w:pPr>
      <w:r w:rsidRPr="00BB718F">
        <w:rPr>
          <w:rFonts w:ascii="Times New Roman" w:hAnsi="Times New Roman" w:cs="Times New Roman"/>
          <w:sz w:val="24"/>
          <w:szCs w:val="24"/>
        </w:rPr>
        <w:t xml:space="preserve">Pēdējo gadu laikā ir ievērojami uzlabojušās latviešu valodas zināšanas mazākumtautību pārstāvju, īpaši jauniešu vidū. Saskaņā ar 2014. gada pētījuma “Piederības sajūta Latvijai” rezultātiem latviešu valodu zināmā līmenī pārvalda vairāk nekā 94% mazākumtautību pārstāvju. Ja 1996. gadā 49% mazākumtautību jauniešu savas latviešu valodas zināšanas vērtēja kā labas, tad </w:t>
      </w:r>
      <w:proofErr w:type="gramStart"/>
      <w:r w:rsidRPr="00BB718F">
        <w:rPr>
          <w:rFonts w:ascii="Times New Roman" w:hAnsi="Times New Roman" w:cs="Times New Roman"/>
          <w:sz w:val="24"/>
          <w:szCs w:val="24"/>
        </w:rPr>
        <w:t>2014.gadā</w:t>
      </w:r>
      <w:proofErr w:type="gramEnd"/>
      <w:r w:rsidRPr="00BB718F">
        <w:rPr>
          <w:rFonts w:ascii="Times New Roman" w:hAnsi="Times New Roman" w:cs="Times New Roman"/>
          <w:sz w:val="24"/>
          <w:szCs w:val="24"/>
        </w:rPr>
        <w:t xml:space="preserve"> savas latviešu valodas zināšanas kā teicamas un labas vērtē jau 77% mazākumtautību jauniešu vecumā no 18 līdz 24 gadiem. </w:t>
      </w:r>
      <w:r w:rsidR="00BB718F" w:rsidRPr="00BB718F">
        <w:rPr>
          <w:rFonts w:ascii="Times New Roman" w:hAnsi="Times New Roman" w:cs="Times New Roman"/>
          <w:sz w:val="24"/>
          <w:szCs w:val="24"/>
        </w:rPr>
        <w:t>2014. un 2015.gadā arī ievērojami pieaudzis to mazākumtautību skolēnu skaits (76% un 79%), kuri par eksāmenu atbildes valodu izvēlējušies latviešu valodu (salīdzinoši 2010. un 2011. gadā tie bija 60%).</w:t>
      </w:r>
    </w:p>
    <w:p w:rsidR="00BB718F" w:rsidRPr="00BB718F" w:rsidRDefault="00BB718F" w:rsidP="00BB718F">
      <w:pPr>
        <w:pStyle w:val="ListParagraph"/>
        <w:rPr>
          <w:rFonts w:ascii="Times New Roman" w:hAnsi="Times New Roman" w:cs="Times New Roman"/>
          <w:b/>
          <w:color w:val="000000"/>
          <w:sz w:val="24"/>
          <w:szCs w:val="24"/>
          <w:u w:val="single"/>
        </w:rPr>
      </w:pPr>
    </w:p>
    <w:p w:rsidR="00BB718F" w:rsidRPr="00BB718F" w:rsidRDefault="00BB718F" w:rsidP="00BB718F">
      <w:pPr>
        <w:tabs>
          <w:tab w:val="left" w:pos="709"/>
        </w:tabs>
        <w:spacing w:after="0" w:line="240" w:lineRule="auto"/>
        <w:ind w:right="-319"/>
        <w:jc w:val="both"/>
        <w:rPr>
          <w:rFonts w:ascii="Times New Roman" w:hAnsi="Times New Roman" w:cs="Times New Roman"/>
          <w:b/>
          <w:color w:val="000000"/>
          <w:sz w:val="24"/>
          <w:szCs w:val="24"/>
          <w:u w:val="single"/>
        </w:rPr>
      </w:pPr>
    </w:p>
    <w:p w:rsidR="006602FA" w:rsidRPr="006602FA" w:rsidRDefault="00DA3E18" w:rsidP="00143E89">
      <w:pPr>
        <w:pStyle w:val="ListParagraph"/>
        <w:numPr>
          <w:ilvl w:val="0"/>
          <w:numId w:val="2"/>
        </w:numPr>
        <w:tabs>
          <w:tab w:val="left" w:pos="709"/>
        </w:tabs>
        <w:spacing w:after="0" w:line="240" w:lineRule="auto"/>
        <w:ind w:left="567" w:right="-319"/>
        <w:jc w:val="both"/>
        <w:rPr>
          <w:rFonts w:ascii="Times New Roman" w:hAnsi="Times New Roman" w:cs="Times New Roman"/>
          <w:b/>
          <w:color w:val="000000"/>
          <w:sz w:val="24"/>
          <w:szCs w:val="24"/>
          <w:u w:val="single"/>
        </w:rPr>
      </w:pPr>
      <w:r w:rsidRPr="006602FA">
        <w:rPr>
          <w:rFonts w:ascii="Times New Roman" w:hAnsi="Times New Roman" w:cs="Times New Roman"/>
          <w:sz w:val="24"/>
          <w:szCs w:val="24"/>
        </w:rPr>
        <w:t>Sabie</w:t>
      </w:r>
      <w:r w:rsidR="002E653F">
        <w:rPr>
          <w:rFonts w:ascii="Times New Roman" w:hAnsi="Times New Roman" w:cs="Times New Roman"/>
          <w:sz w:val="24"/>
          <w:szCs w:val="24"/>
        </w:rPr>
        <w:t xml:space="preserve">drības integrācijas fonds </w:t>
      </w:r>
      <w:proofErr w:type="gramStart"/>
      <w:r w:rsidR="002E653F">
        <w:rPr>
          <w:rFonts w:ascii="Times New Roman" w:hAnsi="Times New Roman" w:cs="Times New Roman"/>
          <w:sz w:val="24"/>
          <w:szCs w:val="24"/>
        </w:rPr>
        <w:t>2012.</w:t>
      </w:r>
      <w:r w:rsidRPr="006602FA">
        <w:rPr>
          <w:rFonts w:ascii="Times New Roman" w:hAnsi="Times New Roman" w:cs="Times New Roman"/>
          <w:sz w:val="24"/>
          <w:szCs w:val="24"/>
        </w:rPr>
        <w:t>gadā</w:t>
      </w:r>
      <w:proofErr w:type="gramEnd"/>
      <w:r w:rsidRPr="006602FA">
        <w:rPr>
          <w:rFonts w:ascii="Times New Roman" w:hAnsi="Times New Roman" w:cs="Times New Roman"/>
          <w:sz w:val="24"/>
          <w:szCs w:val="24"/>
        </w:rPr>
        <w:t xml:space="preserve"> atsāka īstenot programmu „Latviešu valodas apguve pieaugušajiem” un 2012./2013. mācību gadā tika nodrošināta latviešu valodas apmācība 1 625 personām (valsts budžets – 231 217 EUR). Būtisks ieguldījums valsts valodas zināšanu apguvē un pilnveidošanā tiek nodrošināts ar Nodarbinātības valsts aģentūras organizēto latviešu valodas kursu palīdzību. Laika posmā no </w:t>
      </w:r>
      <w:proofErr w:type="gramStart"/>
      <w:r w:rsidRPr="006602FA">
        <w:rPr>
          <w:rFonts w:ascii="Times New Roman" w:hAnsi="Times New Roman" w:cs="Times New Roman"/>
          <w:sz w:val="24"/>
          <w:szCs w:val="24"/>
        </w:rPr>
        <w:t>2010. – 2014.</w:t>
      </w:r>
      <w:proofErr w:type="gramEnd"/>
      <w:r w:rsidRPr="006602FA">
        <w:rPr>
          <w:rFonts w:ascii="Times New Roman" w:hAnsi="Times New Roman" w:cs="Times New Roman"/>
          <w:sz w:val="24"/>
          <w:szCs w:val="24"/>
        </w:rPr>
        <w:t xml:space="preserve"> gadam valsts valodu šajos kursos apguvušas</w:t>
      </w:r>
      <w:r w:rsidR="002E653F">
        <w:rPr>
          <w:rFonts w:ascii="Times New Roman" w:hAnsi="Times New Roman" w:cs="Times New Roman"/>
          <w:sz w:val="24"/>
          <w:szCs w:val="24"/>
        </w:rPr>
        <w:t xml:space="preserve"> 38 688 personas (finansējums </w:t>
      </w:r>
      <w:r w:rsidR="002E653F" w:rsidRPr="006602FA">
        <w:rPr>
          <w:rFonts w:ascii="Times New Roman" w:hAnsi="Times New Roman" w:cs="Times New Roman"/>
          <w:sz w:val="24"/>
          <w:szCs w:val="24"/>
        </w:rPr>
        <w:t>–</w:t>
      </w:r>
      <w:r w:rsidR="002E653F">
        <w:rPr>
          <w:rFonts w:ascii="Times New Roman" w:hAnsi="Times New Roman" w:cs="Times New Roman"/>
          <w:sz w:val="24"/>
          <w:szCs w:val="24"/>
        </w:rPr>
        <w:t xml:space="preserve"> </w:t>
      </w:r>
      <w:r w:rsidRPr="006602FA">
        <w:rPr>
          <w:rFonts w:ascii="Times New Roman" w:hAnsi="Times New Roman" w:cs="Times New Roman"/>
          <w:sz w:val="24"/>
          <w:szCs w:val="24"/>
        </w:rPr>
        <w:t>13 426 984 EUR); 2015. gadā plānotais finansējums ir 1 131 131 EUR.</w:t>
      </w:r>
    </w:p>
    <w:p w:rsidR="006602FA" w:rsidRPr="006602FA" w:rsidRDefault="006602FA" w:rsidP="00143E89">
      <w:pPr>
        <w:tabs>
          <w:tab w:val="left" w:pos="709"/>
        </w:tabs>
        <w:spacing w:after="0" w:line="240" w:lineRule="auto"/>
        <w:ind w:left="567" w:right="-319"/>
        <w:jc w:val="both"/>
        <w:rPr>
          <w:rFonts w:ascii="Times New Roman" w:hAnsi="Times New Roman" w:cs="Times New Roman"/>
          <w:b/>
          <w:color w:val="000000"/>
          <w:sz w:val="24"/>
          <w:szCs w:val="24"/>
          <w:u w:val="single"/>
        </w:rPr>
      </w:pPr>
    </w:p>
    <w:p w:rsidR="006602FA" w:rsidRPr="006602FA" w:rsidRDefault="006602FA" w:rsidP="00143E89">
      <w:pPr>
        <w:tabs>
          <w:tab w:val="left" w:pos="709"/>
        </w:tabs>
        <w:spacing w:after="0" w:line="240" w:lineRule="auto"/>
        <w:ind w:left="567" w:right="-319"/>
        <w:jc w:val="both"/>
        <w:rPr>
          <w:rFonts w:ascii="Times New Roman" w:hAnsi="Times New Roman" w:cs="Times New Roman"/>
          <w:sz w:val="24"/>
          <w:szCs w:val="24"/>
        </w:rPr>
      </w:pPr>
      <w:r w:rsidRPr="006602FA">
        <w:rPr>
          <w:rFonts w:ascii="Times New Roman" w:hAnsi="Times New Roman" w:cs="Times New Roman"/>
          <w:b/>
          <w:sz w:val="24"/>
          <w:szCs w:val="24"/>
          <w:u w:val="single"/>
        </w:rPr>
        <w:t xml:space="preserve">E-pārvaldība </w:t>
      </w:r>
    </w:p>
    <w:p w:rsidR="009752FE" w:rsidRPr="005D1AAC" w:rsidRDefault="007E3A8C" w:rsidP="009752FE">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7E3A8C">
        <w:rPr>
          <w:rFonts w:ascii="Times New Roman" w:hAnsi="Times New Roman" w:cs="Times New Roman"/>
          <w:sz w:val="24"/>
          <w:szCs w:val="24"/>
        </w:rPr>
        <w:t xml:space="preserve">Laikā no </w:t>
      </w:r>
      <w:proofErr w:type="gramStart"/>
      <w:r w:rsidRPr="007E3A8C">
        <w:rPr>
          <w:rFonts w:ascii="Times New Roman" w:hAnsi="Times New Roman" w:cs="Times New Roman"/>
          <w:sz w:val="24"/>
          <w:szCs w:val="24"/>
        </w:rPr>
        <w:t>2009. – 2013.</w:t>
      </w:r>
      <w:proofErr w:type="gramEnd"/>
      <w:r w:rsidRPr="007E3A8C">
        <w:rPr>
          <w:rFonts w:ascii="Times New Roman" w:hAnsi="Times New Roman" w:cs="Times New Roman"/>
          <w:sz w:val="24"/>
          <w:szCs w:val="24"/>
        </w:rPr>
        <w:t>gadam Latvijā par 20% ir palielinājies privātpersonu īpatsvars, kuras regulāri lieto internetu (2009.g</w:t>
      </w:r>
      <w:r w:rsidR="00FD5B0E">
        <w:rPr>
          <w:rFonts w:ascii="Times New Roman" w:hAnsi="Times New Roman" w:cs="Times New Roman"/>
          <w:sz w:val="24"/>
          <w:szCs w:val="24"/>
        </w:rPr>
        <w:t xml:space="preserve">adā </w:t>
      </w:r>
      <w:r w:rsidR="00FD5B0E" w:rsidRPr="007E3A8C">
        <w:rPr>
          <w:rFonts w:ascii="Times New Roman" w:hAnsi="Times New Roman" w:cs="Times New Roman"/>
          <w:sz w:val="24"/>
          <w:szCs w:val="24"/>
        </w:rPr>
        <w:t xml:space="preserve">– </w:t>
      </w:r>
      <w:r w:rsidR="00FD5B0E">
        <w:rPr>
          <w:rFonts w:ascii="Times New Roman" w:hAnsi="Times New Roman" w:cs="Times New Roman"/>
          <w:sz w:val="24"/>
          <w:szCs w:val="24"/>
        </w:rPr>
        <w:t>50%, 2013.gadā</w:t>
      </w:r>
      <w:r w:rsidRPr="007E3A8C">
        <w:rPr>
          <w:rFonts w:ascii="Times New Roman" w:hAnsi="Times New Roman" w:cs="Times New Roman"/>
          <w:sz w:val="24"/>
          <w:szCs w:val="24"/>
        </w:rPr>
        <w:t xml:space="preserve"> – 70%</w:t>
      </w:r>
      <w:r w:rsidR="00307B61">
        <w:rPr>
          <w:rFonts w:ascii="Times New Roman" w:hAnsi="Times New Roman" w:cs="Times New Roman"/>
          <w:sz w:val="24"/>
          <w:szCs w:val="24"/>
        </w:rPr>
        <w:t>). Pastāvīgi tiek paplašināts e-</w:t>
      </w:r>
      <w:r w:rsidRPr="007E3A8C">
        <w:rPr>
          <w:rFonts w:ascii="Times New Roman" w:hAnsi="Times New Roman" w:cs="Times New Roman"/>
          <w:sz w:val="24"/>
          <w:szCs w:val="24"/>
        </w:rPr>
        <w:t xml:space="preserve">pakalpojumu loks. </w:t>
      </w:r>
      <w:proofErr w:type="gramStart"/>
      <w:r w:rsidRPr="007E3A8C">
        <w:rPr>
          <w:rFonts w:ascii="Times New Roman" w:hAnsi="Times New Roman" w:cs="Times New Roman"/>
          <w:sz w:val="24"/>
          <w:szCs w:val="24"/>
        </w:rPr>
        <w:t>2015.gada</w:t>
      </w:r>
      <w:proofErr w:type="gramEnd"/>
      <w:r w:rsidRPr="007E3A8C">
        <w:rPr>
          <w:rFonts w:ascii="Times New Roman" w:hAnsi="Times New Roman" w:cs="Times New Roman"/>
          <w:sz w:val="24"/>
          <w:szCs w:val="24"/>
        </w:rPr>
        <w:t xml:space="preserve"> jūnijā portālā </w:t>
      </w:r>
      <w:hyperlink r:id="rId9" w:history="1">
        <w:r w:rsidRPr="00307B61">
          <w:rPr>
            <w:rStyle w:val="Hyperlink"/>
            <w:rFonts w:ascii="Times New Roman" w:hAnsi="Times New Roman" w:cs="Times New Roman"/>
            <w:color w:val="auto"/>
            <w:sz w:val="24"/>
            <w:szCs w:val="24"/>
            <w:u w:val="none"/>
          </w:rPr>
          <w:t>www.latvija.lv</w:t>
        </w:r>
      </w:hyperlink>
      <w:r w:rsidRPr="00307B61">
        <w:rPr>
          <w:rFonts w:ascii="Times New Roman" w:hAnsi="Times New Roman" w:cs="Times New Roman"/>
          <w:sz w:val="24"/>
          <w:szCs w:val="24"/>
        </w:rPr>
        <w:t xml:space="preserve"> bija pieejami kopumā 99 e-pakalpojumi, kas tiek īstenoti sadarbībā ar valsts pārvaldes un p</w:t>
      </w:r>
      <w:r w:rsidRPr="007E3A8C">
        <w:rPr>
          <w:rFonts w:ascii="Times New Roman" w:hAnsi="Times New Roman" w:cs="Times New Roman"/>
          <w:sz w:val="24"/>
          <w:szCs w:val="24"/>
        </w:rPr>
        <w:t xml:space="preserve">ašvaldības iestādēm. 2011.gadā darbību uzsāka portāls </w:t>
      </w:r>
      <w:proofErr w:type="spellStart"/>
      <w:r w:rsidRPr="007E3A8C">
        <w:rPr>
          <w:rFonts w:ascii="Times New Roman" w:hAnsi="Times New Roman" w:cs="Times New Roman"/>
          <w:sz w:val="24"/>
          <w:szCs w:val="24"/>
        </w:rPr>
        <w:t>ManaBalss.lv</w:t>
      </w:r>
      <w:proofErr w:type="spellEnd"/>
      <w:r w:rsidRPr="007E3A8C">
        <w:rPr>
          <w:rFonts w:ascii="Times New Roman" w:hAnsi="Times New Roman" w:cs="Times New Roman"/>
          <w:sz w:val="24"/>
          <w:szCs w:val="24"/>
        </w:rPr>
        <w:t xml:space="preserve">, kas ir sabiedrības iniciatīvu platforma, kurā ikviens 16 gadu vecumu sasniedzis Latvijas pilsonis var ierosināt likumdošanas iniciatīvas. Katra </w:t>
      </w:r>
      <w:r w:rsidRPr="005D1AAC">
        <w:rPr>
          <w:rFonts w:ascii="Times New Roman" w:hAnsi="Times New Roman" w:cs="Times New Roman"/>
          <w:sz w:val="24"/>
          <w:szCs w:val="24"/>
        </w:rPr>
        <w:t xml:space="preserve">iniciatīva, ko paraksta vismaz 10 000 pilsoņu, tiek nodota izskatīšanai Saeimā. </w:t>
      </w:r>
      <w:proofErr w:type="gramStart"/>
      <w:r w:rsidRPr="005D1AAC">
        <w:rPr>
          <w:rFonts w:ascii="Times New Roman" w:hAnsi="Times New Roman" w:cs="Times New Roman"/>
          <w:sz w:val="24"/>
          <w:szCs w:val="24"/>
        </w:rPr>
        <w:t>2013.gadā</w:t>
      </w:r>
      <w:proofErr w:type="gramEnd"/>
      <w:r w:rsidRPr="005D1AAC">
        <w:rPr>
          <w:rFonts w:ascii="Times New Roman" w:hAnsi="Times New Roman" w:cs="Times New Roman"/>
          <w:sz w:val="24"/>
          <w:szCs w:val="24"/>
        </w:rPr>
        <w:t xml:space="preserve"> tika pieņemtas Informācijas sabiedrības attīstības pamatnostādnes 2014.– 2020.gadam, kuru viens no pamatprincipiem ir piekļuves informācijai nodrošināšana, tādējādi sekmējot cilvēktiesību ievērošanu, dzimumu līdztiesību, izglītību, sabiedrības līdzdalību, publisko caurspīdīgumu. </w:t>
      </w:r>
    </w:p>
    <w:p w:rsidR="009752FE" w:rsidRPr="005D1AAC" w:rsidRDefault="009752FE" w:rsidP="009752FE">
      <w:pPr>
        <w:pStyle w:val="ListParagraph"/>
        <w:tabs>
          <w:tab w:val="left" w:pos="709"/>
        </w:tabs>
        <w:spacing w:after="0" w:line="240" w:lineRule="auto"/>
        <w:ind w:left="567" w:right="-319"/>
        <w:jc w:val="both"/>
        <w:rPr>
          <w:rFonts w:ascii="Times New Roman" w:hAnsi="Times New Roman" w:cs="Times New Roman"/>
          <w:sz w:val="24"/>
          <w:szCs w:val="24"/>
        </w:rPr>
      </w:pPr>
    </w:p>
    <w:p w:rsidR="009752FE" w:rsidRPr="005D1AAC" w:rsidRDefault="009752FE" w:rsidP="009752FE">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proofErr w:type="gramStart"/>
      <w:r w:rsidRPr="005D1AAC">
        <w:rPr>
          <w:rFonts w:ascii="Times New Roman" w:hAnsi="Times New Roman" w:cs="Times New Roman"/>
          <w:sz w:val="24"/>
          <w:szCs w:val="24"/>
        </w:rPr>
        <w:t>2014.gada</w:t>
      </w:r>
      <w:proofErr w:type="gramEnd"/>
      <w:r w:rsidRPr="005D1AAC">
        <w:rPr>
          <w:rFonts w:ascii="Times New Roman" w:hAnsi="Times New Roman" w:cs="Times New Roman"/>
          <w:sz w:val="24"/>
          <w:szCs w:val="24"/>
        </w:rPr>
        <w:t xml:space="preserve"> 11.martā tika apstiprināts e-veselības tiesiskais regulējums –  MK noteikumi Nr.134 „Noteikumi par vienoto veselības nozares elektronisko informācijas sistēmu”, kas nosaka, ka e-veselības risinājumu izmantošana, piemēram, e-recepšu un e-darbnespējas lapu izrakstīšana  ārstniecības iestādēm jāuzsāk līdz 2016.gadam.   </w:t>
      </w:r>
    </w:p>
    <w:p w:rsidR="00673F3B" w:rsidRPr="00673F3B" w:rsidRDefault="00673F3B" w:rsidP="00673F3B">
      <w:pPr>
        <w:tabs>
          <w:tab w:val="left" w:pos="709"/>
        </w:tabs>
        <w:spacing w:after="0" w:line="240" w:lineRule="auto"/>
        <w:ind w:right="-319"/>
        <w:jc w:val="both"/>
        <w:rPr>
          <w:rFonts w:ascii="Times New Roman" w:hAnsi="Times New Roman" w:cs="Times New Roman"/>
          <w:sz w:val="24"/>
          <w:szCs w:val="24"/>
        </w:rPr>
      </w:pPr>
    </w:p>
    <w:p w:rsidR="009752FE" w:rsidRPr="007E3A8C" w:rsidRDefault="009752FE" w:rsidP="007E3A8C">
      <w:pPr>
        <w:tabs>
          <w:tab w:val="left" w:pos="709"/>
        </w:tabs>
        <w:spacing w:after="0" w:line="240" w:lineRule="auto"/>
        <w:ind w:right="-319"/>
        <w:jc w:val="both"/>
        <w:rPr>
          <w:rFonts w:ascii="Times New Roman" w:hAnsi="Times New Roman" w:cs="Times New Roman"/>
          <w:sz w:val="24"/>
          <w:szCs w:val="24"/>
        </w:rPr>
      </w:pPr>
    </w:p>
    <w:p w:rsidR="006C7111" w:rsidRPr="00DA0300" w:rsidRDefault="00182918" w:rsidP="00143E89">
      <w:pPr>
        <w:pStyle w:val="ListParagraph"/>
        <w:tabs>
          <w:tab w:val="left" w:pos="709"/>
        </w:tabs>
        <w:spacing w:after="0" w:line="240" w:lineRule="auto"/>
        <w:ind w:left="567" w:right="-319"/>
        <w:jc w:val="center"/>
        <w:rPr>
          <w:rFonts w:ascii="Times New Roman" w:hAnsi="Times New Roman" w:cs="Times New Roman"/>
          <w:sz w:val="24"/>
          <w:szCs w:val="24"/>
        </w:rPr>
      </w:pPr>
      <w:r w:rsidRPr="00DA0300">
        <w:rPr>
          <w:rFonts w:ascii="Times New Roman" w:hAnsi="Times New Roman" w:cs="Times New Roman"/>
          <w:b/>
          <w:sz w:val="28"/>
          <w:szCs w:val="28"/>
        </w:rPr>
        <w:t>II</w:t>
      </w:r>
      <w:r w:rsidR="00840637" w:rsidRPr="00DA0300">
        <w:rPr>
          <w:rFonts w:ascii="Times New Roman" w:hAnsi="Times New Roman" w:cs="Times New Roman"/>
          <w:b/>
          <w:sz w:val="28"/>
          <w:szCs w:val="28"/>
        </w:rPr>
        <w:t>I</w:t>
      </w:r>
      <w:r w:rsidR="007C25CC">
        <w:rPr>
          <w:rFonts w:ascii="Times New Roman" w:hAnsi="Times New Roman" w:cs="Times New Roman"/>
          <w:b/>
          <w:sz w:val="28"/>
          <w:szCs w:val="28"/>
        </w:rPr>
        <w:t>.</w:t>
      </w:r>
      <w:r w:rsidR="00C06830" w:rsidRPr="00DA0300">
        <w:rPr>
          <w:rFonts w:ascii="Times New Roman" w:hAnsi="Times New Roman" w:cs="Times New Roman"/>
          <w:b/>
          <w:sz w:val="28"/>
          <w:szCs w:val="28"/>
        </w:rPr>
        <w:t xml:space="preserve"> </w:t>
      </w:r>
      <w:r w:rsidR="00CA1CBA" w:rsidRPr="00DA0300">
        <w:rPr>
          <w:rFonts w:ascii="Times New Roman" w:hAnsi="Times New Roman" w:cs="Times New Roman"/>
          <w:b/>
          <w:sz w:val="28"/>
          <w:szCs w:val="28"/>
        </w:rPr>
        <w:t>NORMATĪVĀ UN INSTITUCIONĀLĀ IETVARA UZLABOJUMI</w:t>
      </w:r>
    </w:p>
    <w:p w:rsidR="004A6BE4" w:rsidRPr="009F0742" w:rsidRDefault="004A6BE4" w:rsidP="00143E89">
      <w:pPr>
        <w:tabs>
          <w:tab w:val="left" w:pos="709"/>
        </w:tabs>
        <w:spacing w:after="0" w:line="240" w:lineRule="auto"/>
        <w:ind w:left="567" w:right="-319"/>
        <w:jc w:val="both"/>
        <w:rPr>
          <w:rFonts w:ascii="Times New Roman" w:hAnsi="Times New Roman" w:cs="Times New Roman"/>
          <w:sz w:val="24"/>
          <w:szCs w:val="24"/>
        </w:rPr>
      </w:pPr>
    </w:p>
    <w:p w:rsidR="00A7551C" w:rsidRPr="009F0742" w:rsidRDefault="00AC50C3"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9F0742">
        <w:rPr>
          <w:rFonts w:ascii="Times New Roman" w:hAnsi="Times New Roman" w:cs="Times New Roman"/>
          <w:sz w:val="24"/>
          <w:szCs w:val="24"/>
        </w:rPr>
        <w:t>Latvijas cilvēktiesību veicināšanas un aizsardzīb</w:t>
      </w:r>
      <w:r w:rsidR="001A52E6" w:rsidRPr="009F0742">
        <w:rPr>
          <w:rFonts w:ascii="Times New Roman" w:hAnsi="Times New Roman" w:cs="Times New Roman"/>
          <w:sz w:val="24"/>
          <w:szCs w:val="24"/>
        </w:rPr>
        <w:t>as normatīvais un institucionālais</w:t>
      </w:r>
      <w:r w:rsidRPr="009F0742">
        <w:rPr>
          <w:rFonts w:ascii="Times New Roman" w:hAnsi="Times New Roman" w:cs="Times New Roman"/>
          <w:sz w:val="24"/>
          <w:szCs w:val="24"/>
        </w:rPr>
        <w:t xml:space="preserve"> ietvars </w:t>
      </w:r>
      <w:r w:rsidR="001A52E6" w:rsidRPr="009F0742">
        <w:rPr>
          <w:rFonts w:ascii="Times New Roman" w:hAnsi="Times New Roman" w:cs="Times New Roman"/>
          <w:sz w:val="24"/>
          <w:szCs w:val="24"/>
        </w:rPr>
        <w:t xml:space="preserve">tika </w:t>
      </w:r>
      <w:r w:rsidRPr="009F0742">
        <w:rPr>
          <w:rFonts w:ascii="Times New Roman" w:hAnsi="Times New Roman" w:cs="Times New Roman"/>
          <w:sz w:val="24"/>
          <w:szCs w:val="24"/>
        </w:rPr>
        <w:t>detalizēti aprakstīts</w:t>
      </w:r>
      <w:r w:rsidR="001A52E6" w:rsidRPr="009F0742">
        <w:rPr>
          <w:rFonts w:ascii="Times New Roman" w:hAnsi="Times New Roman" w:cs="Times New Roman"/>
          <w:sz w:val="24"/>
          <w:szCs w:val="24"/>
        </w:rPr>
        <w:t xml:space="preserve"> Latvijas nacionālajā ziņojumā ANO Vispārējā pe</w:t>
      </w:r>
      <w:r w:rsidR="00063B5D">
        <w:rPr>
          <w:rFonts w:ascii="Times New Roman" w:hAnsi="Times New Roman" w:cs="Times New Roman"/>
          <w:sz w:val="24"/>
          <w:szCs w:val="24"/>
        </w:rPr>
        <w:t>riodiskā pārskata pirmajā ciklā</w:t>
      </w:r>
      <w:r w:rsidR="001A52E6" w:rsidRPr="009F0742">
        <w:rPr>
          <w:rFonts w:ascii="Times New Roman" w:hAnsi="Times New Roman" w:cs="Times New Roman"/>
          <w:sz w:val="24"/>
          <w:szCs w:val="24"/>
        </w:rPr>
        <w:t>.</w:t>
      </w:r>
    </w:p>
    <w:p w:rsidR="00226E1A" w:rsidRPr="007F3D80" w:rsidRDefault="00226E1A" w:rsidP="00143E89">
      <w:pPr>
        <w:tabs>
          <w:tab w:val="left" w:pos="709"/>
        </w:tabs>
        <w:spacing w:after="0" w:line="240" w:lineRule="auto"/>
        <w:ind w:left="567" w:right="-319"/>
        <w:jc w:val="both"/>
        <w:rPr>
          <w:rFonts w:ascii="Times New Roman" w:hAnsi="Times New Roman" w:cs="Times New Roman"/>
          <w:sz w:val="24"/>
          <w:szCs w:val="24"/>
        </w:rPr>
      </w:pPr>
    </w:p>
    <w:p w:rsidR="008524BF" w:rsidRPr="009F0742" w:rsidRDefault="008524BF" w:rsidP="00143E89">
      <w:pPr>
        <w:pStyle w:val="ListParagraph"/>
        <w:numPr>
          <w:ilvl w:val="0"/>
          <w:numId w:val="6"/>
        </w:numPr>
        <w:tabs>
          <w:tab w:val="left" w:pos="709"/>
        </w:tabs>
        <w:spacing w:after="0" w:line="240" w:lineRule="auto"/>
        <w:ind w:left="567" w:right="-319"/>
        <w:jc w:val="both"/>
        <w:rPr>
          <w:rFonts w:ascii="Times New Roman" w:hAnsi="Times New Roman" w:cs="Times New Roman"/>
          <w:b/>
          <w:sz w:val="24"/>
          <w:szCs w:val="24"/>
        </w:rPr>
      </w:pPr>
      <w:r w:rsidRPr="009F0742">
        <w:rPr>
          <w:rFonts w:ascii="Times New Roman" w:hAnsi="Times New Roman" w:cs="Times New Roman"/>
          <w:b/>
          <w:sz w:val="24"/>
          <w:szCs w:val="24"/>
        </w:rPr>
        <w:t>Nacionālie tiesību akti</w:t>
      </w:r>
    </w:p>
    <w:p w:rsidR="008524BF" w:rsidRPr="001C0889" w:rsidRDefault="008524BF" w:rsidP="00143E89">
      <w:pPr>
        <w:pStyle w:val="ListParagraph"/>
        <w:tabs>
          <w:tab w:val="left" w:pos="709"/>
        </w:tabs>
        <w:spacing w:after="0" w:line="240" w:lineRule="auto"/>
        <w:ind w:left="567" w:right="-319"/>
        <w:jc w:val="both"/>
        <w:rPr>
          <w:rFonts w:ascii="Times New Roman" w:hAnsi="Times New Roman" w:cs="Times New Roman"/>
          <w:sz w:val="24"/>
          <w:szCs w:val="24"/>
        </w:rPr>
      </w:pPr>
    </w:p>
    <w:p w:rsidR="00A7551C" w:rsidRPr="009F0742" w:rsidRDefault="00A7551C" w:rsidP="00143E89">
      <w:pPr>
        <w:pStyle w:val="ListParagraph"/>
        <w:tabs>
          <w:tab w:val="left" w:pos="709"/>
        </w:tabs>
        <w:spacing w:after="0" w:line="240" w:lineRule="auto"/>
        <w:ind w:left="567" w:right="-319"/>
        <w:jc w:val="both"/>
        <w:rPr>
          <w:rFonts w:ascii="Times New Roman" w:hAnsi="Times New Roman" w:cs="Times New Roman"/>
          <w:b/>
          <w:sz w:val="24"/>
          <w:szCs w:val="24"/>
        </w:rPr>
      </w:pPr>
      <w:r w:rsidRPr="009F0742">
        <w:rPr>
          <w:rFonts w:ascii="Times New Roman" w:hAnsi="Times New Roman" w:cs="Times New Roman"/>
          <w:b/>
          <w:sz w:val="24"/>
          <w:szCs w:val="24"/>
        </w:rPr>
        <w:t xml:space="preserve">Satversmes preambula </w:t>
      </w:r>
    </w:p>
    <w:p w:rsidR="000860ED" w:rsidRPr="000860ED" w:rsidRDefault="00A7551C"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9F0742">
        <w:rPr>
          <w:rFonts w:ascii="Times New Roman" w:eastAsia="Times New Roman" w:hAnsi="Times New Roman" w:cs="Times New Roman"/>
          <w:sz w:val="24"/>
          <w:szCs w:val="24"/>
          <w:lang w:eastAsia="lv-LV"/>
        </w:rPr>
        <w:t xml:space="preserve">2014. gada </w:t>
      </w:r>
      <w:r w:rsidRPr="009F0742">
        <w:rPr>
          <w:rFonts w:ascii="Times New Roman" w:hAnsi="Times New Roman" w:cs="Times New Roman"/>
          <w:sz w:val="24"/>
          <w:szCs w:val="24"/>
        </w:rPr>
        <w:t>19. jūnijā pēc ilgstošas un vispusīgas diskusijas sabiedrībā, kā arī ekspertu un likumdevēju vidū, Saeimā tika apstiprināta Satversmes preambula. Preambula negroza Satversmē ietvertās normas un principus, bet nostiprina tos, atspoguļojot Latvijas valsts mē</w:t>
      </w:r>
      <w:r w:rsidR="00E306E2">
        <w:rPr>
          <w:rFonts w:ascii="Times New Roman" w:hAnsi="Times New Roman" w:cs="Times New Roman"/>
          <w:sz w:val="24"/>
          <w:szCs w:val="24"/>
        </w:rPr>
        <w:t xml:space="preserve">rķus, </w:t>
      </w:r>
      <w:r w:rsidRPr="009F0742">
        <w:rPr>
          <w:rFonts w:ascii="Times New Roman" w:hAnsi="Times New Roman" w:cs="Times New Roman"/>
          <w:sz w:val="24"/>
          <w:szCs w:val="24"/>
        </w:rPr>
        <w:t xml:space="preserve">darbības pamatprincipus un Latvijas konstitucionālās identitātes būtību. </w:t>
      </w:r>
      <w:r w:rsidRPr="009F0742">
        <w:rPr>
          <w:rFonts w:ascii="Times New Roman" w:eastAsia="Calibri" w:hAnsi="Times New Roman" w:cs="Times New Roman"/>
          <w:bCs/>
          <w:sz w:val="24"/>
          <w:szCs w:val="24"/>
        </w:rPr>
        <w:t>Latvijas Satversmē ietvertie demokrātijas, plurālisma un cilvēktiesību principi, kuri skaidri un negrozāmi nosaka un garantē tiesības personām, kas pieder pie mazākumtautībām, saglabāt un attīstīt viņu valodu, etnisko un kultūras identitāti, preambulā tiek vēlreiz apstiprināti.</w:t>
      </w:r>
    </w:p>
    <w:p w:rsidR="000860ED" w:rsidRPr="000860ED" w:rsidRDefault="000860ED" w:rsidP="00143E89">
      <w:pPr>
        <w:pStyle w:val="ListParagraph"/>
        <w:tabs>
          <w:tab w:val="left" w:pos="709"/>
        </w:tabs>
        <w:spacing w:after="0" w:line="240" w:lineRule="auto"/>
        <w:ind w:left="567" w:right="-319"/>
        <w:jc w:val="both"/>
        <w:rPr>
          <w:rFonts w:ascii="Times New Roman" w:hAnsi="Times New Roman" w:cs="Times New Roman"/>
          <w:sz w:val="24"/>
          <w:szCs w:val="24"/>
        </w:rPr>
      </w:pPr>
    </w:p>
    <w:p w:rsidR="000860ED" w:rsidRPr="000860ED" w:rsidRDefault="000860ED" w:rsidP="00143E89">
      <w:pPr>
        <w:tabs>
          <w:tab w:val="left" w:pos="709"/>
        </w:tabs>
        <w:spacing w:after="0" w:line="240" w:lineRule="auto"/>
        <w:ind w:left="567" w:right="-319"/>
        <w:jc w:val="both"/>
        <w:rPr>
          <w:rFonts w:ascii="Times New Roman" w:hAnsi="Times New Roman" w:cs="Times New Roman"/>
          <w:b/>
          <w:sz w:val="24"/>
          <w:szCs w:val="24"/>
        </w:rPr>
      </w:pPr>
      <w:r w:rsidRPr="000860ED">
        <w:rPr>
          <w:rFonts w:ascii="Times New Roman" w:hAnsi="Times New Roman" w:cs="Times New Roman"/>
          <w:b/>
          <w:sz w:val="24"/>
          <w:szCs w:val="24"/>
        </w:rPr>
        <w:t xml:space="preserve">Grozījumi Pilsonības likumā </w:t>
      </w:r>
    </w:p>
    <w:p w:rsidR="00F90C52" w:rsidRPr="005D1AAC" w:rsidRDefault="008524BF" w:rsidP="00601C7D">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F90C52">
        <w:rPr>
          <w:rFonts w:ascii="Times New Roman" w:hAnsi="Times New Roman" w:cs="Times New Roman"/>
          <w:sz w:val="24"/>
          <w:szCs w:val="24"/>
        </w:rPr>
        <w:t xml:space="preserve">2013. gada 9. maijā pēc divu gadu rūpīga darba Saeima pieņēma Grozījumus Pilsonības Likumā (turpmāk - Grozījumi), kas stājās spēkā 2013. gada 1. oktobrī. Pirmkārt, ņemot vērā Latvijas vēstures notikumus, šodien pieaugošo personu mobilitāti un nepieciešamību saglabāt saikni ar pilsoņiem visā </w:t>
      </w:r>
      <w:r w:rsidRPr="005D1AAC">
        <w:rPr>
          <w:rFonts w:ascii="Times New Roman" w:hAnsi="Times New Roman" w:cs="Times New Roman"/>
          <w:sz w:val="24"/>
          <w:szCs w:val="24"/>
        </w:rPr>
        <w:t xml:space="preserve">pasaulē, līdz ar Grozījumu pieņemšanu tika ievērojami paplašināts dubultās pilsonības piemērojamības loks. Dubultpilsonība Grozījumu izpratnē nozīmē, ka noteiktu valstu pilsoņi var iegūt Latvijas pilsonību, saglabājot savu pilsonību, un otrādi. </w:t>
      </w:r>
      <w:r w:rsidR="00601C7D" w:rsidRPr="005D1AAC">
        <w:rPr>
          <w:rFonts w:ascii="Times New Roman" w:hAnsi="Times New Roman" w:cs="Times New Roman"/>
          <w:sz w:val="24"/>
          <w:szCs w:val="24"/>
        </w:rPr>
        <w:t xml:space="preserve">Otrkārt, līdz ar Grozījumu stāšanos spēkā ir vienkāršota pilsonības piešķiršanas procedūra, piemēram, nepilsoņu </w:t>
      </w:r>
      <w:r w:rsidR="00601C7D" w:rsidRPr="005D1AAC">
        <w:rPr>
          <w:rFonts w:ascii="Times New Roman" w:hAnsi="Times New Roman" w:cs="Times New Roman"/>
          <w:sz w:val="24"/>
          <w:szCs w:val="24"/>
        </w:rPr>
        <w:lastRenderedPageBreak/>
        <w:t xml:space="preserve">un bezvalstnieku bērni pēc viena vecāka gribas tiek atzīti par Latvijas pilsoņiem vienlaikus ar bērna dzimšanas reģistrāciju. </w:t>
      </w:r>
      <w:r w:rsidR="00F90C52" w:rsidRPr="005D1AAC">
        <w:rPr>
          <w:rFonts w:ascii="Times New Roman" w:eastAsia="Times New Roman" w:hAnsi="Times New Roman" w:cs="Times New Roman"/>
          <w:bCs/>
          <w:sz w:val="24"/>
          <w:szCs w:val="24"/>
          <w:lang w:eastAsia="lv-LV"/>
        </w:rPr>
        <w:t>Tāpat tiek nodrošināta iespēja bērniem līdz 15 gadu vecuma sasniegšanai piešķirt pilsonību, pamatojoties uz viena vecāka iesniegumu (agrāk – pamatojoties uz abu vecāku iesniegumu). Personas no 15 līdz 18 gadu vecumam var reģistrēt kā Latvijas pilsoņus, pamatojoties uz pašas personas iesniegumu. Papildus ir vienkāršotas pastāvīgās uzturēšanās termiņa prasības naturalizācijas pretendentam, kā arī precizēti valodas pārbaudes atvieglojumi un atbrīvojumi no šīs pārbaudes. Piemēram, skolēni, kuri ieguvuši pamatizglītību latviešu valodā, apgūstot tajā vairāk nekā pusi no pamatizglītības programmas, ir atbrīvoti no visiem naturalizācijas eksāmeniem.</w:t>
      </w:r>
    </w:p>
    <w:p w:rsidR="00F90C52" w:rsidRPr="00F90C52" w:rsidRDefault="00F90C52" w:rsidP="00F90C52">
      <w:pPr>
        <w:tabs>
          <w:tab w:val="left" w:pos="709"/>
        </w:tabs>
        <w:spacing w:after="0" w:line="240" w:lineRule="auto"/>
        <w:ind w:right="-319"/>
        <w:jc w:val="both"/>
        <w:rPr>
          <w:rFonts w:ascii="Times New Roman" w:hAnsi="Times New Roman" w:cs="Times New Roman"/>
          <w:sz w:val="24"/>
          <w:szCs w:val="24"/>
        </w:rPr>
      </w:pPr>
    </w:p>
    <w:p w:rsidR="008524BF" w:rsidRPr="009F0742" w:rsidRDefault="00B02617" w:rsidP="00143E89">
      <w:pPr>
        <w:pStyle w:val="ListParagraph"/>
        <w:numPr>
          <w:ilvl w:val="0"/>
          <w:numId w:val="6"/>
        </w:numPr>
        <w:tabs>
          <w:tab w:val="left" w:pos="709"/>
        </w:tabs>
        <w:spacing w:after="0" w:line="240" w:lineRule="auto"/>
        <w:ind w:left="567" w:right="-319"/>
        <w:jc w:val="both"/>
        <w:rPr>
          <w:rFonts w:ascii="Times New Roman" w:hAnsi="Times New Roman" w:cs="Times New Roman"/>
          <w:b/>
          <w:sz w:val="24"/>
          <w:szCs w:val="24"/>
        </w:rPr>
      </w:pPr>
      <w:r w:rsidRPr="009F0742">
        <w:rPr>
          <w:rFonts w:ascii="Times New Roman" w:hAnsi="Times New Roman" w:cs="Times New Roman"/>
          <w:b/>
          <w:sz w:val="24"/>
          <w:szCs w:val="24"/>
        </w:rPr>
        <w:t xml:space="preserve">Institucionālais ietvars </w:t>
      </w:r>
    </w:p>
    <w:p w:rsidR="00432C56" w:rsidRPr="001C0889" w:rsidRDefault="00432C56" w:rsidP="00143E89">
      <w:pPr>
        <w:pStyle w:val="ListParagraph"/>
        <w:tabs>
          <w:tab w:val="left" w:pos="709"/>
        </w:tabs>
        <w:spacing w:after="0" w:line="240" w:lineRule="auto"/>
        <w:ind w:left="567" w:right="-319"/>
        <w:jc w:val="both"/>
        <w:rPr>
          <w:rFonts w:ascii="Times New Roman" w:hAnsi="Times New Roman" w:cs="Times New Roman"/>
          <w:sz w:val="24"/>
          <w:szCs w:val="24"/>
        </w:rPr>
      </w:pPr>
    </w:p>
    <w:p w:rsidR="00432C56" w:rsidRPr="00F31D28" w:rsidRDefault="00432C56" w:rsidP="00143E89">
      <w:pPr>
        <w:tabs>
          <w:tab w:val="left" w:pos="709"/>
        </w:tabs>
        <w:spacing w:after="0" w:line="240" w:lineRule="auto"/>
        <w:ind w:left="567" w:right="-319"/>
        <w:jc w:val="both"/>
        <w:rPr>
          <w:rFonts w:ascii="Times New Roman" w:hAnsi="Times New Roman" w:cs="Times New Roman"/>
          <w:b/>
          <w:sz w:val="24"/>
          <w:szCs w:val="24"/>
        </w:rPr>
      </w:pPr>
      <w:r w:rsidRPr="00F31D28">
        <w:rPr>
          <w:rFonts w:ascii="Times New Roman" w:hAnsi="Times New Roman" w:cs="Times New Roman"/>
          <w:b/>
          <w:sz w:val="24"/>
          <w:szCs w:val="24"/>
        </w:rPr>
        <w:t xml:space="preserve">Valsts policijas </w:t>
      </w:r>
      <w:r w:rsidR="00A10010" w:rsidRPr="00F31D28">
        <w:rPr>
          <w:rFonts w:ascii="Times New Roman" w:hAnsi="Times New Roman" w:cs="Times New Roman"/>
          <w:b/>
          <w:sz w:val="24"/>
          <w:szCs w:val="24"/>
        </w:rPr>
        <w:t>Iekšējās drošības biroja reforma</w:t>
      </w:r>
    </w:p>
    <w:p w:rsidR="000860ED" w:rsidRPr="005D1AAC" w:rsidRDefault="009812CD" w:rsidP="0016388A">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042899">
        <w:rPr>
          <w:rFonts w:ascii="Times New Roman" w:hAnsi="Times New Roman" w:cs="Times New Roman"/>
          <w:sz w:val="24"/>
          <w:szCs w:val="24"/>
        </w:rPr>
        <w:t xml:space="preserve">Lai nodrošinātu izmeklēšanas iestāžu amatpersonu izdarīto noziedzīgo nodarījumu efektīvu, objektīvu un neatkarīgu </w:t>
      </w:r>
      <w:r w:rsidRPr="005D1AAC">
        <w:rPr>
          <w:rFonts w:ascii="Times New Roman" w:hAnsi="Times New Roman" w:cs="Times New Roman"/>
          <w:sz w:val="24"/>
          <w:szCs w:val="24"/>
        </w:rPr>
        <w:t xml:space="preserve">izmeklēšanu, </w:t>
      </w:r>
      <w:r w:rsidR="00E566DB" w:rsidRPr="005D1AAC">
        <w:rPr>
          <w:rFonts w:ascii="Times New Roman" w:hAnsi="Times New Roman" w:cs="Times New Roman"/>
          <w:sz w:val="24"/>
          <w:szCs w:val="24"/>
        </w:rPr>
        <w:t xml:space="preserve">Saeima </w:t>
      </w:r>
      <w:r w:rsidR="008C1621" w:rsidRPr="005D1AAC">
        <w:rPr>
          <w:rFonts w:ascii="Times New Roman" w:hAnsi="Times New Roman" w:cs="Times New Roman"/>
          <w:sz w:val="24"/>
          <w:szCs w:val="24"/>
        </w:rPr>
        <w:t>2014</w:t>
      </w:r>
      <w:r w:rsidR="00E566DB" w:rsidRPr="005D1AAC">
        <w:rPr>
          <w:rFonts w:ascii="Times New Roman" w:hAnsi="Times New Roman" w:cs="Times New Roman"/>
          <w:sz w:val="24"/>
          <w:szCs w:val="24"/>
        </w:rPr>
        <w:t xml:space="preserve">. gada 17. decembrī pieņēma “Iekšējās drošības biroja likumu”, kas paredz izveidot jaunu, iekšlietu ministra pārraudzībā esošu iestādi, pārņemot Valsts policijas Iekšējās drošības biroja funkcijas Valsts policijas amatpersonu izdarīto noziedzīgo nodarījumu izmeklēšanā. Paredzēts, ka jaunizveidotā iestāde veiks pirmstiesas izmeklēšanu </w:t>
      </w:r>
      <w:r w:rsidR="0016388A" w:rsidRPr="005D1AAC">
        <w:rPr>
          <w:rFonts w:ascii="Times New Roman" w:hAnsi="Times New Roman" w:cs="Times New Roman"/>
          <w:sz w:val="24"/>
          <w:szCs w:val="24"/>
        </w:rPr>
        <w:t>par visiem Iekšlietu ministrijas padotībā esošo iestāžu amatpersonu un darbinieku (izņemot Drošības policijas amatpersonas un darbiniekus) izdarītajiem noziedzīgajiem nodarījumiem</w:t>
      </w:r>
      <w:r w:rsidR="00FB5CFA" w:rsidRPr="005D1AAC">
        <w:rPr>
          <w:rFonts w:ascii="Times New Roman" w:hAnsi="Times New Roman" w:cs="Times New Roman"/>
          <w:sz w:val="24"/>
          <w:szCs w:val="24"/>
        </w:rPr>
        <w:t>,</w:t>
      </w:r>
      <w:r w:rsidR="00E566DB" w:rsidRPr="005D1AAC">
        <w:rPr>
          <w:rFonts w:ascii="Times New Roman" w:hAnsi="Times New Roman" w:cs="Times New Roman"/>
          <w:sz w:val="24"/>
          <w:szCs w:val="24"/>
        </w:rPr>
        <w:t xml:space="preserve"> kā arī Ieslodzījuma vietu pārvaldes amatpersonu, pašvaldību policiju un Ostas policijas darbinieku veiktajiem noziedzīgajiem nodarījumiem, ja tie saistīti ar vardarbību. Jaunizveidotais birojs uzsāks darbību 2015. gada </w:t>
      </w:r>
      <w:proofErr w:type="gramStart"/>
      <w:r w:rsidR="00E566DB" w:rsidRPr="005D1AAC">
        <w:rPr>
          <w:rFonts w:ascii="Times New Roman" w:hAnsi="Times New Roman" w:cs="Times New Roman"/>
          <w:sz w:val="24"/>
          <w:szCs w:val="24"/>
        </w:rPr>
        <w:t>1.</w:t>
      </w:r>
      <w:r w:rsidR="004849D7" w:rsidRPr="005D1AAC">
        <w:rPr>
          <w:rFonts w:ascii="Times New Roman" w:hAnsi="Times New Roman" w:cs="Times New Roman"/>
          <w:sz w:val="24"/>
          <w:szCs w:val="24"/>
        </w:rPr>
        <w:t>n</w:t>
      </w:r>
      <w:r w:rsidR="00E566DB" w:rsidRPr="005D1AAC">
        <w:rPr>
          <w:rFonts w:ascii="Times New Roman" w:hAnsi="Times New Roman" w:cs="Times New Roman"/>
          <w:sz w:val="24"/>
          <w:szCs w:val="24"/>
        </w:rPr>
        <w:t>ovembrī</w:t>
      </w:r>
      <w:proofErr w:type="gramEnd"/>
      <w:r w:rsidR="004849D7" w:rsidRPr="005D1AAC">
        <w:rPr>
          <w:rFonts w:ascii="Times New Roman" w:hAnsi="Times New Roman" w:cs="Times New Roman"/>
          <w:sz w:val="24"/>
          <w:szCs w:val="24"/>
        </w:rPr>
        <w:t>.</w:t>
      </w:r>
    </w:p>
    <w:p w:rsidR="000860ED" w:rsidRPr="005D1AAC" w:rsidRDefault="000860ED" w:rsidP="00143E89">
      <w:pPr>
        <w:pStyle w:val="ListParagraph"/>
        <w:tabs>
          <w:tab w:val="left" w:pos="709"/>
        </w:tabs>
        <w:spacing w:after="0" w:line="240" w:lineRule="auto"/>
        <w:ind w:left="567" w:right="-319"/>
        <w:jc w:val="both"/>
        <w:rPr>
          <w:rFonts w:ascii="Times New Roman" w:hAnsi="Times New Roman" w:cs="Times New Roman"/>
          <w:sz w:val="24"/>
          <w:szCs w:val="24"/>
        </w:rPr>
      </w:pPr>
    </w:p>
    <w:p w:rsidR="000860ED" w:rsidRDefault="004849D7"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5D1AAC">
        <w:rPr>
          <w:rFonts w:ascii="Times New Roman" w:hAnsi="Times New Roman" w:cs="Times New Roman"/>
          <w:sz w:val="24"/>
          <w:szCs w:val="24"/>
        </w:rPr>
        <w:t>Komentējot ziņojuma projektu, tiesībsargs aicināja pievērst uzmanību minētās institūcijas kapacitātes stiprināšanai cilvēku resursu piesaistē un esošo darbinieku apmācībā</w:t>
      </w:r>
      <w:r w:rsidRPr="000860ED">
        <w:rPr>
          <w:rFonts w:ascii="Times New Roman" w:hAnsi="Times New Roman" w:cs="Times New Roman"/>
          <w:sz w:val="24"/>
          <w:szCs w:val="24"/>
        </w:rPr>
        <w:t xml:space="preserve">.  </w:t>
      </w:r>
    </w:p>
    <w:p w:rsidR="000860ED" w:rsidRDefault="000860ED" w:rsidP="00143E89">
      <w:pPr>
        <w:tabs>
          <w:tab w:val="left" w:pos="709"/>
        </w:tabs>
        <w:spacing w:after="0" w:line="240" w:lineRule="auto"/>
        <w:ind w:left="567" w:right="-319"/>
        <w:jc w:val="both"/>
        <w:rPr>
          <w:rFonts w:ascii="Times New Roman" w:hAnsi="Times New Roman" w:cs="Times New Roman"/>
          <w:b/>
          <w:sz w:val="24"/>
          <w:szCs w:val="24"/>
        </w:rPr>
      </w:pPr>
    </w:p>
    <w:p w:rsidR="000860ED" w:rsidRPr="000860ED" w:rsidRDefault="000860ED" w:rsidP="00143E89">
      <w:pPr>
        <w:tabs>
          <w:tab w:val="left" w:pos="709"/>
        </w:tabs>
        <w:spacing w:after="0" w:line="240" w:lineRule="auto"/>
        <w:ind w:left="567" w:right="-319"/>
        <w:jc w:val="both"/>
        <w:rPr>
          <w:rFonts w:ascii="Times New Roman" w:hAnsi="Times New Roman" w:cs="Times New Roman"/>
          <w:b/>
          <w:sz w:val="24"/>
          <w:szCs w:val="24"/>
        </w:rPr>
      </w:pPr>
      <w:r w:rsidRPr="000860ED">
        <w:rPr>
          <w:rFonts w:ascii="Times New Roman" w:hAnsi="Times New Roman" w:cs="Times New Roman"/>
          <w:b/>
          <w:sz w:val="24"/>
          <w:szCs w:val="24"/>
        </w:rPr>
        <w:t>Nacionālā cilvēktiesību institūcija (ombuds)</w:t>
      </w:r>
      <w:r w:rsidRPr="000860ED">
        <w:rPr>
          <w:rFonts w:ascii="Times New Roman" w:hAnsi="Times New Roman" w:cs="Times New Roman"/>
          <w:sz w:val="24"/>
          <w:szCs w:val="24"/>
        </w:rPr>
        <w:t xml:space="preserve"> </w:t>
      </w:r>
      <w:r w:rsidRPr="000860ED">
        <w:rPr>
          <w:rFonts w:ascii="Times New Roman" w:hAnsi="Times New Roman" w:cs="Times New Roman"/>
          <w:b/>
          <w:sz w:val="24"/>
          <w:szCs w:val="24"/>
        </w:rPr>
        <w:t>(rekomendācijas Nr. 91.5.</w:t>
      </w:r>
      <w:r w:rsidRPr="00A11D62">
        <w:t xml:space="preserve"> </w:t>
      </w:r>
      <w:r w:rsidRPr="000860ED">
        <w:rPr>
          <w:rFonts w:ascii="Times New Roman" w:hAnsi="Times New Roman" w:cs="Times New Roman"/>
          <w:b/>
          <w:sz w:val="24"/>
          <w:szCs w:val="24"/>
        </w:rPr>
        <w:t>–</w:t>
      </w:r>
      <w:r w:rsidR="00496A3B">
        <w:rPr>
          <w:rFonts w:ascii="Times New Roman" w:hAnsi="Times New Roman" w:cs="Times New Roman"/>
          <w:b/>
          <w:sz w:val="24"/>
          <w:szCs w:val="24"/>
        </w:rPr>
        <w:t xml:space="preserve"> 91.7., 92.1.-92.4.,</w:t>
      </w:r>
      <w:r w:rsidRPr="000860ED">
        <w:rPr>
          <w:rFonts w:ascii="Times New Roman" w:hAnsi="Times New Roman" w:cs="Times New Roman"/>
          <w:b/>
          <w:sz w:val="24"/>
          <w:szCs w:val="24"/>
        </w:rPr>
        <w:t xml:space="preserve"> 93.17.-93.20.)</w:t>
      </w:r>
    </w:p>
    <w:p w:rsidR="00432C56" w:rsidRPr="000860ED" w:rsidRDefault="006D5B9D"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0860ED">
        <w:rPr>
          <w:rFonts w:ascii="Times New Roman" w:hAnsi="Times New Roman" w:cs="Times New Roman"/>
          <w:sz w:val="24"/>
          <w:szCs w:val="24"/>
        </w:rPr>
        <w:t>Tiesībsarga birojs ir Latvijas nacionālā cilvēktiesību institūcija, kas darbojas saskaņā ar ANO Parīzes principiem. Tiesībsarga likums no</w:t>
      </w:r>
      <w:r w:rsidR="000711AE" w:rsidRPr="000860ED">
        <w:rPr>
          <w:rFonts w:ascii="Times New Roman" w:hAnsi="Times New Roman" w:cs="Times New Roman"/>
          <w:sz w:val="24"/>
          <w:szCs w:val="24"/>
        </w:rPr>
        <w:t>teic</w:t>
      </w:r>
      <w:r w:rsidRPr="000860ED">
        <w:rPr>
          <w:rFonts w:ascii="Times New Roman" w:hAnsi="Times New Roman" w:cs="Times New Roman"/>
          <w:sz w:val="24"/>
          <w:szCs w:val="24"/>
        </w:rPr>
        <w:t xml:space="preserve">, ka Tiesībsargs savā darbībā ir neatkarīgs un pakļaujas vienīgi likumam. Tiesībsarga birojs </w:t>
      </w:r>
      <w:r w:rsidR="008E69A6" w:rsidRPr="000860ED">
        <w:rPr>
          <w:rFonts w:ascii="Times New Roman" w:hAnsi="Times New Roman" w:cs="Times New Roman"/>
          <w:sz w:val="24"/>
          <w:szCs w:val="24"/>
        </w:rPr>
        <w:t xml:space="preserve">gan </w:t>
      </w:r>
      <w:r w:rsidRPr="000860ED">
        <w:rPr>
          <w:rFonts w:ascii="Times New Roman" w:hAnsi="Times New Roman" w:cs="Times New Roman"/>
          <w:sz w:val="24"/>
          <w:szCs w:val="24"/>
        </w:rPr>
        <w:t>izskata individuālus iesniegumus, gan risina sistēmiskas problēmas cilvēktiesību jomā. Tiesībsarga biroja funkcijās ietilpst arī bērnu tiesību jautājumi, un šim nolūkam ir izveidota Bērnu tiesību nodaļa.</w:t>
      </w:r>
    </w:p>
    <w:p w:rsidR="00432C56" w:rsidRPr="009F0742" w:rsidRDefault="00432C56" w:rsidP="00143E89">
      <w:pPr>
        <w:pStyle w:val="ListParagraph"/>
        <w:tabs>
          <w:tab w:val="left" w:pos="709"/>
        </w:tabs>
        <w:spacing w:after="0" w:line="240" w:lineRule="auto"/>
        <w:ind w:left="567" w:right="-319"/>
        <w:jc w:val="both"/>
        <w:rPr>
          <w:rFonts w:ascii="Times New Roman" w:hAnsi="Times New Roman" w:cs="Times New Roman"/>
          <w:sz w:val="24"/>
          <w:szCs w:val="24"/>
        </w:rPr>
      </w:pPr>
    </w:p>
    <w:p w:rsidR="00BF0F41" w:rsidRDefault="006D5B9D"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proofErr w:type="gramStart"/>
      <w:r w:rsidRPr="009F0742">
        <w:rPr>
          <w:rFonts w:ascii="Times New Roman" w:hAnsi="Times New Roman" w:cs="Times New Roman"/>
          <w:sz w:val="24"/>
          <w:szCs w:val="24"/>
        </w:rPr>
        <w:t>2010.gadā</w:t>
      </w:r>
      <w:proofErr w:type="gramEnd"/>
      <w:r w:rsidRPr="009F0742">
        <w:rPr>
          <w:rFonts w:ascii="Times New Roman" w:hAnsi="Times New Roman" w:cs="Times New Roman"/>
          <w:sz w:val="24"/>
          <w:szCs w:val="24"/>
        </w:rPr>
        <w:t xml:space="preserve"> Tiesībsarga birojs saņēma 1359 individuālos iesniegumus; 2011. gadā – 2246; 2012. gadā – 2633; 2013. gadā– 2563; 2014.gadā – 1877 iesniegumus. Saņemto iesniegumu temati ir bijuši ļoti dažādi, tostarp apstākļi Latvijas cietumos un īstermiņa aizturēšanas vietās, tiesības uz piekļuvi tiesai, diskriminācijas aizliegums nodarbinātības jomā un citi. Iesniegumu skaita pakāpeniska samazināšanās skaidrojama ar to, ka daļa personu izvēlējušās konsultācijas klātienē vai atbildes saņemšanu e-pasta formā. Atbilde tiek sniegta arī uz iesniegumiem, kuri nav valsts valodā.</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BF0F41" w:rsidRDefault="006D5B9D"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Tiesībsargs izmanto savas tiesības vērsties Satversmes tiesā un sniegt viedokli par likumu grozījumiem Saeimai un Satversmes tiesai. </w:t>
      </w:r>
      <w:proofErr w:type="gramStart"/>
      <w:r w:rsidRPr="00BF0F41">
        <w:rPr>
          <w:rFonts w:ascii="Times New Roman" w:hAnsi="Times New Roman" w:cs="Times New Roman"/>
          <w:sz w:val="24"/>
          <w:szCs w:val="24"/>
        </w:rPr>
        <w:t>2014.gadā</w:t>
      </w:r>
      <w:proofErr w:type="gramEnd"/>
      <w:r w:rsidRPr="00BF0F41">
        <w:rPr>
          <w:rFonts w:ascii="Times New Roman" w:hAnsi="Times New Roman" w:cs="Times New Roman"/>
          <w:sz w:val="24"/>
          <w:szCs w:val="24"/>
        </w:rPr>
        <w:t xml:space="preserve"> Tiesībsargs sniedza 17 atzinumus Satversmes tiesai un 35 atzinumus valsts institūcijām par tiesību aktu projektiem. </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BF0F41" w:rsidRDefault="00F57568"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Saistībā ar ekonomiskās krīzes sekām </w:t>
      </w:r>
      <w:proofErr w:type="gramStart"/>
      <w:r w:rsidRPr="00BF0F41">
        <w:rPr>
          <w:rFonts w:ascii="Times New Roman" w:hAnsi="Times New Roman" w:cs="Times New Roman"/>
          <w:sz w:val="24"/>
          <w:szCs w:val="24"/>
        </w:rPr>
        <w:t>2011.gadā</w:t>
      </w:r>
      <w:proofErr w:type="gramEnd"/>
      <w:r w:rsidRPr="00BF0F41">
        <w:rPr>
          <w:rFonts w:ascii="Times New Roman" w:hAnsi="Times New Roman" w:cs="Times New Roman"/>
          <w:sz w:val="24"/>
          <w:szCs w:val="24"/>
        </w:rPr>
        <w:t xml:space="preserve"> Latvijas valdība biroja funkciju īstenošanai atvēlēja </w:t>
      </w:r>
      <w:r w:rsidR="00DE6012" w:rsidRPr="00BF0F41">
        <w:rPr>
          <w:rFonts w:ascii="Times New Roman" w:hAnsi="Times New Roman" w:cs="Times New Roman"/>
          <w:sz w:val="24"/>
          <w:szCs w:val="24"/>
        </w:rPr>
        <w:t xml:space="preserve">788 378 </w:t>
      </w:r>
      <w:r w:rsidRPr="00BF0F41">
        <w:rPr>
          <w:rFonts w:ascii="Times New Roman" w:hAnsi="Times New Roman" w:cs="Times New Roman"/>
          <w:sz w:val="24"/>
          <w:szCs w:val="24"/>
        </w:rPr>
        <w:t xml:space="preserve">EUR. 2012.gadā valdības sniegtais atbalsts palielinājās līdz </w:t>
      </w:r>
      <w:r w:rsidR="00DE6012" w:rsidRPr="00BF0F41">
        <w:rPr>
          <w:rFonts w:ascii="Times New Roman" w:hAnsi="Times New Roman" w:cs="Times New Roman"/>
          <w:sz w:val="24"/>
          <w:szCs w:val="24"/>
        </w:rPr>
        <w:t xml:space="preserve">952 171 </w:t>
      </w:r>
      <w:r w:rsidRPr="00BF0F41">
        <w:rPr>
          <w:rFonts w:ascii="Times New Roman" w:hAnsi="Times New Roman" w:cs="Times New Roman"/>
          <w:sz w:val="24"/>
          <w:szCs w:val="24"/>
        </w:rPr>
        <w:t>EUR, 2013.gadā –</w:t>
      </w:r>
      <w:r w:rsidR="00DE6012" w:rsidRPr="00BF0F41">
        <w:rPr>
          <w:rFonts w:ascii="Times New Roman" w:hAnsi="Times New Roman" w:cs="Times New Roman"/>
          <w:sz w:val="24"/>
          <w:szCs w:val="24"/>
        </w:rPr>
        <w:t xml:space="preserve"> 952 939 </w:t>
      </w:r>
      <w:r w:rsidRPr="00BF0F41">
        <w:rPr>
          <w:rFonts w:ascii="Times New Roman" w:hAnsi="Times New Roman" w:cs="Times New Roman"/>
          <w:sz w:val="24"/>
          <w:szCs w:val="24"/>
        </w:rPr>
        <w:t>EUR, 2014.gadā –</w:t>
      </w:r>
      <w:r w:rsidR="00DE6012" w:rsidRPr="00BF0F41">
        <w:rPr>
          <w:rFonts w:ascii="Times New Roman" w:hAnsi="Times New Roman" w:cs="Times New Roman"/>
          <w:sz w:val="24"/>
          <w:szCs w:val="24"/>
        </w:rPr>
        <w:t xml:space="preserve">1 126 296 </w:t>
      </w:r>
      <w:r w:rsidRPr="00BF0F41">
        <w:rPr>
          <w:rFonts w:ascii="Times New Roman" w:hAnsi="Times New Roman" w:cs="Times New Roman"/>
          <w:sz w:val="24"/>
          <w:szCs w:val="24"/>
        </w:rPr>
        <w:t>EUR. Lai nodrošinātu efektīvāku Tiesībsarga biroja funkciju īstenošanu, Latvijas valdība ir vairākkārt atvēlējusi papild</w:t>
      </w:r>
      <w:r w:rsidR="00144254" w:rsidRPr="00BF0F41">
        <w:rPr>
          <w:rFonts w:ascii="Times New Roman" w:hAnsi="Times New Roman" w:cs="Times New Roman"/>
          <w:sz w:val="24"/>
          <w:szCs w:val="24"/>
        </w:rPr>
        <w:t xml:space="preserve">us finanšu resursus šim </w:t>
      </w:r>
      <w:r w:rsidR="00144254" w:rsidRPr="00BF0F41">
        <w:rPr>
          <w:rFonts w:ascii="Times New Roman" w:hAnsi="Times New Roman" w:cs="Times New Roman"/>
          <w:sz w:val="24"/>
          <w:szCs w:val="24"/>
        </w:rPr>
        <w:lastRenderedPageBreak/>
        <w:t xml:space="preserve">mērķim, piemēram, </w:t>
      </w:r>
      <w:proofErr w:type="gramStart"/>
      <w:r w:rsidRPr="00BF0F41">
        <w:rPr>
          <w:rFonts w:ascii="Times New Roman" w:hAnsi="Times New Roman" w:cs="Times New Roman"/>
          <w:sz w:val="24"/>
          <w:szCs w:val="24"/>
        </w:rPr>
        <w:t>2014.gadā</w:t>
      </w:r>
      <w:proofErr w:type="gramEnd"/>
      <w:r w:rsidRPr="00BF0F41">
        <w:rPr>
          <w:rFonts w:ascii="Times New Roman" w:hAnsi="Times New Roman" w:cs="Times New Roman"/>
          <w:sz w:val="24"/>
          <w:szCs w:val="24"/>
        </w:rPr>
        <w:t xml:space="preserve"> </w:t>
      </w:r>
      <w:r w:rsidR="00013B65">
        <w:rPr>
          <w:rFonts w:ascii="Times New Roman" w:hAnsi="Times New Roman" w:cs="Times New Roman"/>
          <w:sz w:val="24"/>
          <w:szCs w:val="24"/>
        </w:rPr>
        <w:t>MK</w:t>
      </w:r>
      <w:r w:rsidRPr="00BF0F41">
        <w:rPr>
          <w:rFonts w:ascii="Times New Roman" w:hAnsi="Times New Roman" w:cs="Times New Roman"/>
          <w:sz w:val="24"/>
          <w:szCs w:val="24"/>
        </w:rPr>
        <w:t xml:space="preserve"> rada iespēju piešķirt papildus finansējumu 92 169 EUR apmērā. Tas apliecina Latvijas valdības centienus stiprināt institūcijas darbību, ko bija ietekmējuši budžeta taupības pasākumi ekonomiskās krīzes apstākļos.</w:t>
      </w:r>
    </w:p>
    <w:p w:rsidR="00BF0F41" w:rsidRPr="00BF0F41" w:rsidRDefault="00BF0F41" w:rsidP="00143E89">
      <w:pPr>
        <w:pStyle w:val="ListParagraph"/>
        <w:tabs>
          <w:tab w:val="left" w:pos="709"/>
        </w:tabs>
        <w:ind w:left="567"/>
        <w:rPr>
          <w:rFonts w:ascii="Times New Roman" w:eastAsia="Times New Roman" w:hAnsi="Times New Roman" w:cs="Times New Roman"/>
          <w:sz w:val="24"/>
          <w:szCs w:val="24"/>
          <w:lang w:eastAsia="lv-LV"/>
        </w:rPr>
      </w:pPr>
    </w:p>
    <w:p w:rsidR="00BF0F41" w:rsidRPr="00BF0F41" w:rsidRDefault="006D5B9D"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BF0F41">
        <w:rPr>
          <w:rFonts w:ascii="Times New Roman" w:eastAsia="Times New Roman" w:hAnsi="Times New Roman" w:cs="Times New Roman"/>
          <w:sz w:val="24"/>
          <w:szCs w:val="24"/>
          <w:lang w:eastAsia="lv-LV"/>
        </w:rPr>
        <w:t>Lai gan šobrīd nav finansiālu iespēju izveidot reģionālo biroju, Tiesībsarga biroja pārstāvji regulā</w:t>
      </w:r>
      <w:r w:rsidR="00FE55C0" w:rsidRPr="00BF0F41">
        <w:rPr>
          <w:rFonts w:ascii="Times New Roman" w:eastAsia="Times New Roman" w:hAnsi="Times New Roman" w:cs="Times New Roman"/>
          <w:sz w:val="24"/>
          <w:szCs w:val="24"/>
          <w:lang w:eastAsia="lv-LV"/>
        </w:rPr>
        <w:t>ri organizē izbraukuma sesijas, tādējādi veicinot Tiesībsarga biroja pieejamību Latvijas reģionos.</w:t>
      </w:r>
    </w:p>
    <w:p w:rsidR="00BF0F41" w:rsidRPr="00BF0F41" w:rsidRDefault="00BF0F41" w:rsidP="00143E89">
      <w:pPr>
        <w:pStyle w:val="ListParagraph"/>
        <w:tabs>
          <w:tab w:val="left" w:pos="709"/>
        </w:tabs>
        <w:ind w:left="567"/>
        <w:rPr>
          <w:rFonts w:ascii="Times New Roman" w:eastAsia="Times New Roman" w:hAnsi="Times New Roman" w:cs="Times New Roman"/>
          <w:sz w:val="24"/>
          <w:szCs w:val="24"/>
          <w:lang w:eastAsia="lv-LV"/>
        </w:rPr>
      </w:pPr>
    </w:p>
    <w:p w:rsidR="00447058" w:rsidRPr="00E0033A" w:rsidRDefault="006D5B9D" w:rsidP="00143E89">
      <w:pPr>
        <w:pStyle w:val="ListParagraph"/>
        <w:numPr>
          <w:ilvl w:val="0"/>
          <w:numId w:val="2"/>
        </w:numPr>
        <w:tabs>
          <w:tab w:val="left" w:pos="709"/>
        </w:tabs>
        <w:spacing w:after="0" w:line="240" w:lineRule="auto"/>
        <w:ind w:left="567" w:right="-319"/>
        <w:jc w:val="both"/>
        <w:rPr>
          <w:rFonts w:ascii="Times New Roman" w:hAnsi="Times New Roman" w:cs="Times New Roman"/>
          <w:sz w:val="24"/>
          <w:szCs w:val="24"/>
        </w:rPr>
      </w:pPr>
      <w:r w:rsidRPr="00447058">
        <w:rPr>
          <w:rFonts w:ascii="Times New Roman" w:eastAsia="Times New Roman" w:hAnsi="Times New Roman" w:cs="Times New Roman"/>
          <w:sz w:val="24"/>
          <w:szCs w:val="24"/>
          <w:lang w:eastAsia="lv-LV"/>
        </w:rPr>
        <w:t xml:space="preserve">Būtiska Tiesībsarga biroja funkcija ir </w:t>
      </w:r>
      <w:r w:rsidR="00663C2D" w:rsidRPr="00447058">
        <w:rPr>
          <w:rFonts w:ascii="Times New Roman" w:eastAsia="Times New Roman" w:hAnsi="Times New Roman" w:cs="Times New Roman"/>
          <w:sz w:val="24"/>
          <w:szCs w:val="24"/>
          <w:lang w:eastAsia="lv-LV"/>
        </w:rPr>
        <w:t xml:space="preserve">sabiedrības izpratnes veicināšana par </w:t>
      </w:r>
      <w:r w:rsidRPr="00447058">
        <w:rPr>
          <w:rFonts w:ascii="Times New Roman" w:hAnsi="Times New Roman" w:cs="Times New Roman"/>
          <w:sz w:val="24"/>
          <w:szCs w:val="24"/>
        </w:rPr>
        <w:t xml:space="preserve">cilvēktiesībām un to aizsardzības mehānismiem. Tiesībsarga birojs organizē ikgadēju konferenci par aktuāliem cilvēktiesību jautājumiem, rīko kampaņas, izglītojošus seminārus, diskusijas, konsultācijas, kā arī publicē </w:t>
      </w:r>
      <w:r w:rsidR="001E79E9" w:rsidRPr="00447058">
        <w:rPr>
          <w:rFonts w:ascii="Times New Roman" w:hAnsi="Times New Roman" w:cs="Times New Roman"/>
          <w:sz w:val="24"/>
          <w:szCs w:val="24"/>
        </w:rPr>
        <w:t>tematiskos ziņojumus</w:t>
      </w:r>
      <w:r w:rsidR="00447058">
        <w:rPr>
          <w:rStyle w:val="EndnoteReference"/>
          <w:rFonts w:ascii="Times New Roman" w:hAnsi="Times New Roman" w:cs="Times New Roman"/>
          <w:sz w:val="24"/>
          <w:szCs w:val="24"/>
        </w:rPr>
        <w:endnoteReference w:id="5"/>
      </w:r>
      <w:r w:rsidR="001E79E9" w:rsidRPr="00447058">
        <w:rPr>
          <w:rFonts w:ascii="Times New Roman" w:hAnsi="Times New Roman" w:cs="Times New Roman"/>
          <w:sz w:val="24"/>
          <w:szCs w:val="24"/>
        </w:rPr>
        <w:t xml:space="preserve"> un </w:t>
      </w:r>
      <w:r w:rsidRPr="00447058">
        <w:rPr>
          <w:rFonts w:ascii="Times New Roman" w:hAnsi="Times New Roman" w:cs="Times New Roman"/>
          <w:sz w:val="24"/>
          <w:szCs w:val="24"/>
        </w:rPr>
        <w:t>d</w:t>
      </w:r>
      <w:r w:rsidR="009E19F7" w:rsidRPr="00447058">
        <w:rPr>
          <w:rFonts w:ascii="Times New Roman" w:hAnsi="Times New Roman" w:cs="Times New Roman"/>
          <w:sz w:val="24"/>
          <w:szCs w:val="24"/>
        </w:rPr>
        <w:t xml:space="preserve">audzveidīgus </w:t>
      </w:r>
      <w:r w:rsidR="00447058" w:rsidRPr="00447058">
        <w:rPr>
          <w:rFonts w:ascii="Times New Roman" w:hAnsi="Times New Roman" w:cs="Times New Roman"/>
          <w:sz w:val="24"/>
          <w:szCs w:val="24"/>
        </w:rPr>
        <w:t>i</w:t>
      </w:r>
      <w:r w:rsidR="001E79E9" w:rsidRPr="00447058">
        <w:rPr>
          <w:rFonts w:ascii="Times New Roman" w:hAnsi="Times New Roman" w:cs="Times New Roman"/>
          <w:sz w:val="24"/>
          <w:szCs w:val="24"/>
        </w:rPr>
        <w:t xml:space="preserve">zziņas materiālus. </w:t>
      </w:r>
    </w:p>
    <w:p w:rsidR="00447058" w:rsidRPr="00BF0F41" w:rsidRDefault="00447058" w:rsidP="00143E89">
      <w:pPr>
        <w:pStyle w:val="ListParagraph"/>
        <w:tabs>
          <w:tab w:val="left" w:pos="709"/>
        </w:tabs>
        <w:spacing w:after="0" w:line="240" w:lineRule="auto"/>
        <w:ind w:left="567" w:right="-319"/>
        <w:jc w:val="both"/>
        <w:rPr>
          <w:rFonts w:ascii="Times New Roman" w:hAnsi="Times New Roman" w:cs="Times New Roman"/>
          <w:sz w:val="24"/>
          <w:szCs w:val="24"/>
        </w:rPr>
      </w:pPr>
    </w:p>
    <w:p w:rsidR="00AF6E2B" w:rsidRDefault="00D4321A"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BF0F41">
        <w:rPr>
          <w:rFonts w:ascii="Times New Roman" w:hAnsi="Times New Roman" w:cs="Times New Roman"/>
          <w:sz w:val="24"/>
          <w:szCs w:val="24"/>
        </w:rPr>
        <w:t>2015.gada</w:t>
      </w:r>
      <w:proofErr w:type="gramEnd"/>
      <w:r w:rsidRPr="00BF0F41">
        <w:rPr>
          <w:rFonts w:ascii="Times New Roman" w:hAnsi="Times New Roman" w:cs="Times New Roman"/>
          <w:sz w:val="24"/>
          <w:szCs w:val="24"/>
        </w:rPr>
        <w:t xml:space="preserve"> martā </w:t>
      </w:r>
      <w:r w:rsidR="001D5BA4" w:rsidRPr="00BF0F41">
        <w:rPr>
          <w:rFonts w:ascii="Times New Roman" w:hAnsi="Times New Roman" w:cs="Times New Roman"/>
          <w:sz w:val="24"/>
          <w:szCs w:val="24"/>
        </w:rPr>
        <w:t>Ties</w:t>
      </w:r>
      <w:r w:rsidRPr="00BF0F41">
        <w:rPr>
          <w:rFonts w:ascii="Times New Roman" w:hAnsi="Times New Roman" w:cs="Times New Roman"/>
          <w:sz w:val="24"/>
          <w:szCs w:val="24"/>
        </w:rPr>
        <w:t>ībsarga birojs tika</w:t>
      </w:r>
      <w:r w:rsidR="009A14AE" w:rsidRPr="00BF0F41">
        <w:rPr>
          <w:rFonts w:ascii="Times New Roman" w:hAnsi="Times New Roman" w:cs="Times New Roman"/>
          <w:sz w:val="24"/>
          <w:szCs w:val="24"/>
        </w:rPr>
        <w:t xml:space="preserve"> </w:t>
      </w:r>
      <w:r w:rsidRPr="00BF0F41">
        <w:rPr>
          <w:rFonts w:ascii="Times New Roman" w:hAnsi="Times New Roman" w:cs="Times New Roman"/>
          <w:sz w:val="24"/>
          <w:szCs w:val="24"/>
        </w:rPr>
        <w:t>akreditēts</w:t>
      </w:r>
      <w:r w:rsidR="009A14AE" w:rsidRPr="00BF0F41">
        <w:rPr>
          <w:rFonts w:ascii="Times New Roman" w:hAnsi="Times New Roman" w:cs="Times New Roman"/>
          <w:sz w:val="24"/>
          <w:szCs w:val="24"/>
        </w:rPr>
        <w:t xml:space="preserve"> </w:t>
      </w:r>
      <w:r w:rsidR="00AF6E2B" w:rsidRPr="00BF0F41">
        <w:rPr>
          <w:rFonts w:ascii="Times New Roman" w:hAnsi="Times New Roman" w:cs="Times New Roman"/>
          <w:sz w:val="24"/>
          <w:szCs w:val="24"/>
        </w:rPr>
        <w:t>Nacionālo cilvēktiesību institūciju Starptautiskajā koordinēšanas komitejā, piešķirot tam „A” akreditācijas statusu.</w:t>
      </w:r>
    </w:p>
    <w:p w:rsidR="00BF0F41" w:rsidRDefault="00BF0F41" w:rsidP="00143E89">
      <w:pPr>
        <w:tabs>
          <w:tab w:val="left" w:pos="709"/>
        </w:tabs>
        <w:spacing w:after="0" w:line="240" w:lineRule="auto"/>
        <w:ind w:left="567" w:right="-319"/>
        <w:jc w:val="both"/>
        <w:rPr>
          <w:rFonts w:ascii="Times New Roman" w:hAnsi="Times New Roman" w:cs="Times New Roman"/>
          <w:b/>
          <w:sz w:val="24"/>
          <w:szCs w:val="24"/>
        </w:rPr>
      </w:pPr>
    </w:p>
    <w:p w:rsidR="00BF0F41" w:rsidRPr="00BF0F41" w:rsidRDefault="00BF0F41" w:rsidP="00143E89">
      <w:pPr>
        <w:tabs>
          <w:tab w:val="left" w:pos="709"/>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
          <w:sz w:val="24"/>
          <w:szCs w:val="24"/>
        </w:rPr>
        <w:t>Sadarbība ar nevalstiskajām organizācijām (rekomendācija Nr.92.7.)</w:t>
      </w:r>
    </w:p>
    <w:p w:rsidR="00BF0F41" w:rsidRDefault="00BF0F41"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BF0F41">
        <w:rPr>
          <w:rFonts w:ascii="Times New Roman" w:hAnsi="Times New Roman" w:cs="Times New Roman"/>
          <w:sz w:val="24"/>
          <w:szCs w:val="24"/>
        </w:rPr>
        <w:t>2014.gada</w:t>
      </w:r>
      <w:proofErr w:type="gramEnd"/>
      <w:r w:rsidRPr="00BF0F41">
        <w:rPr>
          <w:rFonts w:ascii="Times New Roman" w:hAnsi="Times New Roman" w:cs="Times New Roman"/>
          <w:sz w:val="24"/>
          <w:szCs w:val="24"/>
        </w:rPr>
        <w:t xml:space="preserve"> janvārī valdība apstiprināja jaunu </w:t>
      </w:r>
      <w:r w:rsidR="00F81E29">
        <w:rPr>
          <w:rFonts w:ascii="Times New Roman" w:hAnsi="Times New Roman" w:cs="Times New Roman"/>
          <w:sz w:val="24"/>
          <w:szCs w:val="24"/>
        </w:rPr>
        <w:t>NVO</w:t>
      </w:r>
      <w:r w:rsidRPr="00BF0F41">
        <w:rPr>
          <w:rFonts w:ascii="Times New Roman" w:hAnsi="Times New Roman" w:cs="Times New Roman"/>
          <w:sz w:val="24"/>
          <w:szCs w:val="24"/>
        </w:rPr>
        <w:t xml:space="preserve"> un </w:t>
      </w:r>
      <w:r w:rsidR="00013B65">
        <w:rPr>
          <w:rFonts w:ascii="Times New Roman" w:hAnsi="Times New Roman" w:cs="Times New Roman"/>
          <w:sz w:val="24"/>
          <w:szCs w:val="24"/>
        </w:rPr>
        <w:t>MK</w:t>
      </w:r>
      <w:r w:rsidRPr="00BF0F41">
        <w:rPr>
          <w:rFonts w:ascii="Times New Roman" w:hAnsi="Times New Roman" w:cs="Times New Roman"/>
          <w:sz w:val="24"/>
          <w:szCs w:val="24"/>
        </w:rPr>
        <w:t xml:space="preserve"> sadarbības memorandu. Pilnveidotā memoranda mērķis ir</w:t>
      </w:r>
      <w:r w:rsidRPr="002F3FA6">
        <w:t xml:space="preserve"> </w:t>
      </w:r>
      <w:r w:rsidRPr="00BF0F41">
        <w:rPr>
          <w:rFonts w:ascii="Times New Roman" w:hAnsi="Times New Roman" w:cs="Times New Roman"/>
          <w:sz w:val="24"/>
          <w:szCs w:val="24"/>
        </w:rPr>
        <w:t xml:space="preserve">pilsoniskās sabiedrības iesaistes visos lēmumu pieņemšanas līmeņos un stadijās tālāka stiprināšana. Memorandu ir parakstījuši vairāk nekā 350 NVO pārstāvji. Memoranda mērķu un principu īstenošanu valsts pārvaldē veicina Memoranda īstenošanas padome. </w:t>
      </w:r>
    </w:p>
    <w:p w:rsidR="00BF0F41" w:rsidRDefault="00BF0F41" w:rsidP="00143E89">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F0F41" w:rsidRDefault="00C64314"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Daudzas valsts institūcijas ir izveidojušas konsultatīvās padomes ar </w:t>
      </w:r>
      <w:r w:rsidR="007249C5" w:rsidRPr="00BF0F41">
        <w:rPr>
          <w:rFonts w:ascii="Times New Roman" w:hAnsi="Times New Roman" w:cs="Times New Roman"/>
          <w:sz w:val="24"/>
          <w:szCs w:val="24"/>
        </w:rPr>
        <w:t>NVO</w:t>
      </w:r>
      <w:r w:rsidRPr="00BF0F41">
        <w:rPr>
          <w:rFonts w:ascii="Times New Roman" w:hAnsi="Times New Roman" w:cs="Times New Roman"/>
          <w:sz w:val="24"/>
          <w:szCs w:val="24"/>
        </w:rPr>
        <w:t xml:space="preserve"> un cilvēktiesību eksp</w:t>
      </w:r>
      <w:r w:rsidR="00877D35" w:rsidRPr="00BF0F41">
        <w:rPr>
          <w:rFonts w:ascii="Times New Roman" w:hAnsi="Times New Roman" w:cs="Times New Roman"/>
          <w:sz w:val="24"/>
          <w:szCs w:val="24"/>
        </w:rPr>
        <w:t>ertu iesaisti. Laikā no 2011. –</w:t>
      </w:r>
      <w:proofErr w:type="gramStart"/>
      <w:r w:rsidRPr="00BF0F41">
        <w:rPr>
          <w:rFonts w:ascii="Times New Roman" w:hAnsi="Times New Roman" w:cs="Times New Roman"/>
          <w:sz w:val="24"/>
          <w:szCs w:val="24"/>
        </w:rPr>
        <w:t>2014.gadam</w:t>
      </w:r>
      <w:proofErr w:type="gramEnd"/>
      <w:r w:rsidRPr="00BF0F41">
        <w:rPr>
          <w:rFonts w:ascii="Times New Roman" w:hAnsi="Times New Roman" w:cs="Times New Roman"/>
          <w:sz w:val="24"/>
          <w:szCs w:val="24"/>
        </w:rPr>
        <w:t xml:space="preserve"> konsultatīvajās padomēs iesaistīto </w:t>
      </w:r>
      <w:r w:rsidR="007249C5" w:rsidRPr="00BF0F41">
        <w:rPr>
          <w:rFonts w:ascii="Times New Roman" w:hAnsi="Times New Roman" w:cs="Times New Roman"/>
          <w:sz w:val="24"/>
          <w:szCs w:val="24"/>
        </w:rPr>
        <w:t>NVO</w:t>
      </w:r>
      <w:r w:rsidRPr="00BF0F41">
        <w:rPr>
          <w:rFonts w:ascii="Times New Roman" w:hAnsi="Times New Roman" w:cs="Times New Roman"/>
          <w:sz w:val="24"/>
          <w:szCs w:val="24"/>
        </w:rPr>
        <w:t xml:space="preserve"> skaits ir pakāpeniski pieaudzis no 830 līdz 1128 organizācijām.</w:t>
      </w:r>
      <w:r w:rsidR="00877D35" w:rsidRPr="00BF0F41">
        <w:rPr>
          <w:rFonts w:ascii="Times New Roman" w:hAnsi="Times New Roman" w:cs="Times New Roman"/>
          <w:sz w:val="24"/>
          <w:szCs w:val="24"/>
        </w:rPr>
        <w:t xml:space="preserve"> </w:t>
      </w:r>
      <w:r w:rsidR="007249C5" w:rsidRPr="00BF0F41">
        <w:rPr>
          <w:rFonts w:ascii="Times New Roman" w:hAnsi="Times New Roman" w:cs="Times New Roman"/>
          <w:sz w:val="24"/>
          <w:szCs w:val="24"/>
        </w:rPr>
        <w:t>NVO</w:t>
      </w:r>
      <w:r w:rsidRPr="00BF0F41">
        <w:rPr>
          <w:rFonts w:ascii="Times New Roman" w:hAnsi="Times New Roman" w:cs="Times New Roman"/>
          <w:sz w:val="24"/>
          <w:szCs w:val="24"/>
        </w:rPr>
        <w:t xml:space="preserve"> pārstāvji bieži tiek iekļauti arī starpministriju darba grupās, kurās tiek sagatavoti tiesību aktu projekti un plānošanas dokumenti.</w:t>
      </w:r>
      <w:r w:rsidR="00684CCA" w:rsidRPr="00BF0F41">
        <w:rPr>
          <w:rFonts w:ascii="Times New Roman" w:hAnsi="Times New Roman" w:cs="Times New Roman"/>
          <w:sz w:val="24"/>
          <w:szCs w:val="24"/>
        </w:rPr>
        <w:t xml:space="preserve"> </w:t>
      </w:r>
      <w:r w:rsidR="007249C5" w:rsidRPr="00BF0F41">
        <w:rPr>
          <w:rFonts w:ascii="Times New Roman" w:hAnsi="Times New Roman" w:cs="Times New Roman"/>
          <w:sz w:val="24"/>
          <w:szCs w:val="24"/>
        </w:rPr>
        <w:t>NVO</w:t>
      </w:r>
      <w:r w:rsidR="00684CCA" w:rsidRPr="00BF0F41">
        <w:rPr>
          <w:rFonts w:ascii="Times New Roman" w:hAnsi="Times New Roman" w:cs="Times New Roman"/>
          <w:sz w:val="24"/>
          <w:szCs w:val="24"/>
        </w:rPr>
        <w:t xml:space="preserve"> ir iespēja iesniegt priekšlikumus likumprojektu saskaņošanā un līdzdarboties Saeimas komisiju sēdēs, sniedzot viedokli un priekšlikumus par izstrādātajiem likumprojektiem.</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BF0F41" w:rsidRDefault="000F7EF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Komentējot ziņojuma projektu, tiesībsargs atgādināja, ka ir rekomendējis, ka, lai sekmētu sabiedrības iesaistīšanos savu interešu aizstāvībā, būtu jāstiprina </w:t>
      </w:r>
      <w:r w:rsidR="00AB5CDC" w:rsidRPr="00BF0F41">
        <w:rPr>
          <w:rFonts w:ascii="Times New Roman" w:hAnsi="Times New Roman" w:cs="Times New Roman"/>
          <w:sz w:val="24"/>
          <w:szCs w:val="24"/>
        </w:rPr>
        <w:t>NVO</w:t>
      </w:r>
      <w:r w:rsidRPr="00BF0F41">
        <w:rPr>
          <w:rFonts w:ascii="Times New Roman" w:hAnsi="Times New Roman" w:cs="Times New Roman"/>
          <w:sz w:val="24"/>
          <w:szCs w:val="24"/>
        </w:rPr>
        <w:t xml:space="preserve">. Tādēļ tiesībsargs ir izteicis atbalstu ierosinājumam, ka specializētas </w:t>
      </w:r>
      <w:r w:rsidR="00AB5CDC" w:rsidRPr="00BF0F41">
        <w:rPr>
          <w:rFonts w:ascii="Times New Roman" w:hAnsi="Times New Roman" w:cs="Times New Roman"/>
          <w:sz w:val="24"/>
          <w:szCs w:val="24"/>
        </w:rPr>
        <w:t>NVO</w:t>
      </w:r>
      <w:r w:rsidRPr="00BF0F41">
        <w:rPr>
          <w:rFonts w:ascii="Times New Roman" w:hAnsi="Times New Roman" w:cs="Times New Roman"/>
          <w:sz w:val="24"/>
          <w:szCs w:val="24"/>
        </w:rPr>
        <w:t xml:space="preserve"> būtu jāfinansē no valsts budžeta.</w:t>
      </w:r>
    </w:p>
    <w:p w:rsidR="00BF0F41" w:rsidRDefault="00BF0F41" w:rsidP="00143E89">
      <w:pPr>
        <w:tabs>
          <w:tab w:val="left" w:pos="709"/>
        </w:tabs>
        <w:spacing w:after="0" w:line="240" w:lineRule="auto"/>
        <w:ind w:left="567" w:right="-319"/>
        <w:jc w:val="both"/>
        <w:rPr>
          <w:rFonts w:ascii="Times New Roman" w:hAnsi="Times New Roman" w:cs="Times New Roman"/>
          <w:b/>
          <w:sz w:val="24"/>
          <w:szCs w:val="24"/>
        </w:rPr>
      </w:pPr>
    </w:p>
    <w:p w:rsidR="00BF0F41" w:rsidRPr="00BF0F41" w:rsidRDefault="00BF0F41" w:rsidP="00673F3B">
      <w:pPr>
        <w:tabs>
          <w:tab w:val="left" w:pos="709"/>
        </w:tabs>
        <w:spacing w:after="0" w:line="240" w:lineRule="auto"/>
        <w:ind w:right="-319"/>
        <w:jc w:val="both"/>
        <w:rPr>
          <w:rFonts w:ascii="Times New Roman" w:hAnsi="Times New Roman" w:cs="Times New Roman"/>
          <w:b/>
          <w:sz w:val="24"/>
          <w:szCs w:val="24"/>
        </w:rPr>
      </w:pPr>
      <w:r w:rsidRPr="00BF0F41">
        <w:rPr>
          <w:rFonts w:ascii="Times New Roman" w:hAnsi="Times New Roman" w:cs="Times New Roman"/>
          <w:b/>
          <w:sz w:val="24"/>
          <w:szCs w:val="24"/>
        </w:rPr>
        <w:t>C. Starptautiskās saistības (rekomendācijas Nr. 91.1.</w:t>
      </w:r>
      <w:r w:rsidRPr="00AB5259">
        <w:t xml:space="preserve"> </w:t>
      </w:r>
      <w:r w:rsidRPr="00BF0F41">
        <w:rPr>
          <w:rFonts w:ascii="Times New Roman" w:hAnsi="Times New Roman" w:cs="Times New Roman"/>
          <w:b/>
          <w:sz w:val="24"/>
          <w:szCs w:val="24"/>
        </w:rPr>
        <w:t>–91.4., 91.15. – 91.16., 93.35. – 93.38.)</w:t>
      </w:r>
    </w:p>
    <w:p w:rsidR="00BF0F41" w:rsidRDefault="00B02617"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Latvija ir pievienojusies galvenajiem ANO cilvēktiesību instrumentiem un regulāri iesniedz ziņojumus šo instrumentu ieviešanas uzraudzības mehānismiem.</w:t>
      </w:r>
      <w:r w:rsidR="00F9558B" w:rsidRPr="00BF0F41">
        <w:rPr>
          <w:rFonts w:ascii="Times New Roman" w:hAnsi="Times New Roman" w:cs="Times New Roman"/>
          <w:sz w:val="24"/>
          <w:szCs w:val="24"/>
        </w:rPr>
        <w:t xml:space="preserve"> </w:t>
      </w:r>
      <w:proofErr w:type="gramStart"/>
      <w:r w:rsidR="00F9558B" w:rsidRPr="00BF0F41">
        <w:rPr>
          <w:rFonts w:ascii="Times New Roman" w:hAnsi="Times New Roman" w:cs="Times New Roman"/>
          <w:sz w:val="24"/>
          <w:szCs w:val="24"/>
        </w:rPr>
        <w:t>2013.gadā</w:t>
      </w:r>
      <w:proofErr w:type="gramEnd"/>
      <w:r w:rsidR="00F9558B" w:rsidRPr="00BF0F41">
        <w:rPr>
          <w:rFonts w:ascii="Times New Roman" w:hAnsi="Times New Roman" w:cs="Times New Roman"/>
          <w:sz w:val="24"/>
          <w:szCs w:val="24"/>
        </w:rPr>
        <w:t xml:space="preserve"> ANO Spīdzināšanas izskaušanas komiteja izskatīja kārtējo Latvijas ziņojumu par 1984.gada Konvencijas pret spīdzināšanu un citiem nežēlīgas, necilvēcīgas vai pazemojošas izturēšanās vai sodīšanas veidiem izpildi Latvijā, savukārt </w:t>
      </w:r>
      <w:r w:rsidRPr="00BF0F41">
        <w:rPr>
          <w:rFonts w:ascii="Times New Roman" w:hAnsi="Times New Roman" w:cs="Times New Roman"/>
          <w:sz w:val="24"/>
          <w:szCs w:val="24"/>
        </w:rPr>
        <w:t xml:space="preserve">2014.gadā ANO Cilvēktiesību komitejā tika izskatīts kārtējais Latvijas nacionālais ziņojums par 1966.gada Starptautiskā pakta par pilsoniskajām un politiskajām tiesībām izpildi. </w:t>
      </w:r>
      <w:r w:rsidR="00F9558B" w:rsidRPr="00BF0F41">
        <w:rPr>
          <w:rFonts w:ascii="Times New Roman" w:hAnsi="Times New Roman" w:cs="Times New Roman"/>
          <w:sz w:val="24"/>
          <w:szCs w:val="24"/>
        </w:rPr>
        <w:t>2016.gada janvārī ANO Bērnu tiesību komiteja izskatīs kārtējo Latvijas ziņojumu par 1989.gada Konvencijas par bērna tiesībām izpildi un sākotnējos ziņojumus par šīs Konvencijas divu papildprotokolu – par cīņu pret bērnu iesaistīšanu bruņotajos konfliktos un par cīņu ar tirdzniecību ar bērniem, bērna prostitūciju un bērna pornogrāfiju – ieviešanu Latvijā.</w:t>
      </w:r>
    </w:p>
    <w:p w:rsidR="00BF0F41" w:rsidRDefault="00BF0F41" w:rsidP="00143E89">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F0F41" w:rsidRPr="00BF0F41" w:rsidRDefault="00B02617"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BF0F41">
        <w:rPr>
          <w:rFonts w:ascii="Times New Roman" w:hAnsi="Times New Roman" w:cs="Times New Roman"/>
          <w:sz w:val="24"/>
          <w:szCs w:val="24"/>
        </w:rPr>
        <w:t>2013.gada</w:t>
      </w:r>
      <w:proofErr w:type="gramEnd"/>
      <w:r w:rsidRPr="00BF0F41">
        <w:rPr>
          <w:rFonts w:ascii="Times New Roman" w:hAnsi="Times New Roman" w:cs="Times New Roman"/>
          <w:sz w:val="24"/>
          <w:szCs w:val="24"/>
        </w:rPr>
        <w:t xml:space="preserve"> 19.aprīlī Latvija pievienojās 1966. gada 16. decembra Starptautiskā pakta par pilsoniskajām un politiskajām tiesībām 2.fakultatīvajam protokolam par nāves soda atcelšanu. Protokols paredz aizliegumu piemērot nāvessodu. Jau kopš </w:t>
      </w:r>
      <w:proofErr w:type="gramStart"/>
      <w:r w:rsidRPr="00BF0F41">
        <w:rPr>
          <w:rFonts w:ascii="Times New Roman" w:hAnsi="Times New Roman" w:cs="Times New Roman"/>
          <w:sz w:val="24"/>
          <w:szCs w:val="24"/>
        </w:rPr>
        <w:t>1996.gada</w:t>
      </w:r>
      <w:proofErr w:type="gramEnd"/>
      <w:r w:rsidRPr="00BF0F41">
        <w:rPr>
          <w:rFonts w:ascii="Times New Roman" w:hAnsi="Times New Roman" w:cs="Times New Roman"/>
          <w:sz w:val="24"/>
          <w:szCs w:val="24"/>
        </w:rPr>
        <w:t xml:space="preserve"> septembra Latvijā bija noteikts </w:t>
      </w:r>
      <w:r w:rsidRPr="00BF0F41">
        <w:rPr>
          <w:rFonts w:ascii="Times New Roman" w:eastAsia="Times New Roman" w:hAnsi="Times New Roman" w:cs="Times New Roman"/>
          <w:sz w:val="24"/>
          <w:szCs w:val="24"/>
        </w:rPr>
        <w:t xml:space="preserve">nāves soda moratorijs, un nevienam tiesājamajam nāves sods netika piespriests un </w:t>
      </w:r>
      <w:r w:rsidRPr="00BF0F41">
        <w:rPr>
          <w:rFonts w:ascii="Times New Roman" w:eastAsia="Times New Roman" w:hAnsi="Times New Roman" w:cs="Times New Roman"/>
          <w:sz w:val="24"/>
          <w:szCs w:val="24"/>
        </w:rPr>
        <w:lastRenderedPageBreak/>
        <w:t xml:space="preserve">izpildīts. </w:t>
      </w:r>
      <w:r w:rsidR="00D34DED" w:rsidRPr="00BF0F41">
        <w:rPr>
          <w:rFonts w:ascii="Times New Roman" w:eastAsia="Times New Roman" w:hAnsi="Times New Roman" w:cs="Times New Roman"/>
          <w:sz w:val="24"/>
          <w:szCs w:val="24"/>
        </w:rPr>
        <w:t>Turklāt</w:t>
      </w:r>
      <w:r w:rsidR="00DC0B0A" w:rsidRPr="00BF0F41">
        <w:rPr>
          <w:rFonts w:ascii="Times New Roman" w:eastAsia="Times New Roman" w:hAnsi="Times New Roman" w:cs="Times New Roman"/>
          <w:sz w:val="24"/>
          <w:szCs w:val="24"/>
        </w:rPr>
        <w:t xml:space="preserve"> </w:t>
      </w:r>
      <w:r w:rsidR="00D34DED" w:rsidRPr="00BF0F41">
        <w:rPr>
          <w:rFonts w:ascii="Times New Roman" w:eastAsia="Times New Roman" w:hAnsi="Times New Roman" w:cs="Times New Roman"/>
          <w:sz w:val="24"/>
          <w:szCs w:val="24"/>
        </w:rPr>
        <w:t xml:space="preserve">2012. gada 1. janvārī spēkā stājās grozījumi Krimināllikumā, </w:t>
      </w:r>
      <w:r w:rsidR="00DC0B0A" w:rsidRPr="00BF0F41">
        <w:rPr>
          <w:rFonts w:ascii="Times New Roman" w:eastAsia="Times New Roman" w:hAnsi="Times New Roman" w:cs="Times New Roman"/>
          <w:sz w:val="24"/>
          <w:szCs w:val="24"/>
        </w:rPr>
        <w:t>lai izslēgtu nāves sodu kā soda veidu no Krimināllikuma</w:t>
      </w:r>
      <w:r w:rsidR="00D34DED" w:rsidRPr="00BF0F41">
        <w:rPr>
          <w:rFonts w:ascii="Times New Roman" w:eastAsia="Times New Roman" w:hAnsi="Times New Roman" w:cs="Times New Roman"/>
          <w:sz w:val="24"/>
          <w:szCs w:val="24"/>
        </w:rPr>
        <w:t>.</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801C96" w:rsidRDefault="00BA2E86" w:rsidP="00801C96">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2014. gada 18. augustā Latvija ratificēja Eiropas Padomes Konvenciju par bērnu aizsardzību pret seksuālu izmantošanu un seksuālu vardarbību.</w:t>
      </w:r>
    </w:p>
    <w:p w:rsidR="00801C96" w:rsidRPr="00801C96" w:rsidRDefault="00801C96" w:rsidP="00801C96">
      <w:pPr>
        <w:pStyle w:val="ListParagraph"/>
        <w:rPr>
          <w:rFonts w:ascii="Times New Roman" w:hAnsi="Times New Roman" w:cs="Times New Roman"/>
          <w:sz w:val="24"/>
          <w:szCs w:val="24"/>
        </w:rPr>
      </w:pPr>
    </w:p>
    <w:p w:rsidR="00BF0F41" w:rsidRPr="00801C96" w:rsidRDefault="00F6316B" w:rsidP="00801C96">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801C96">
        <w:rPr>
          <w:rFonts w:ascii="Times New Roman" w:hAnsi="Times New Roman" w:cs="Times New Roman"/>
          <w:sz w:val="24"/>
          <w:szCs w:val="24"/>
        </w:rPr>
        <w:t xml:space="preserve">Latvija laika gaitā izvērtēs iespēju pievienoties citiem starptautiskajiem instrumentiem. Vienlaikus Latvija uzsver Eiropas Cilvēktiesību tiesas darbu </w:t>
      </w:r>
      <w:r w:rsidR="00801C96" w:rsidRPr="00801C96">
        <w:rPr>
          <w:rFonts w:ascii="Times New Roman" w:hAnsi="Times New Roman" w:cs="Times New Roman"/>
          <w:sz w:val="24"/>
          <w:szCs w:val="24"/>
        </w:rPr>
        <w:t>(turpmāk –</w:t>
      </w:r>
      <w:r w:rsidR="007F2176">
        <w:rPr>
          <w:rFonts w:ascii="Times New Roman" w:hAnsi="Times New Roman" w:cs="Times New Roman"/>
          <w:sz w:val="24"/>
          <w:szCs w:val="24"/>
        </w:rPr>
        <w:t xml:space="preserve"> </w:t>
      </w:r>
      <w:r w:rsidR="00801C96" w:rsidRPr="00801C96">
        <w:rPr>
          <w:rFonts w:ascii="Times New Roman" w:hAnsi="Times New Roman" w:cs="Times New Roman"/>
          <w:sz w:val="24"/>
          <w:szCs w:val="24"/>
        </w:rPr>
        <w:t xml:space="preserve">ECT) </w:t>
      </w:r>
      <w:r w:rsidRPr="00801C96">
        <w:rPr>
          <w:rFonts w:ascii="Times New Roman" w:hAnsi="Times New Roman" w:cs="Times New Roman"/>
          <w:sz w:val="24"/>
          <w:szCs w:val="24"/>
        </w:rPr>
        <w:t xml:space="preserve">un plašo kompetenci cilvēktiesību veicināšanas un aizsardzības jomā, saņemot un izskatot individuālās sūdzības. Ikvienai personai ir tiesības iesniegt sūdzību </w:t>
      </w:r>
      <w:r w:rsidR="00801C96">
        <w:rPr>
          <w:rFonts w:ascii="Times New Roman" w:hAnsi="Times New Roman" w:cs="Times New Roman"/>
          <w:sz w:val="24"/>
          <w:szCs w:val="24"/>
        </w:rPr>
        <w:t>ECT</w:t>
      </w:r>
      <w:r w:rsidRPr="00801C96">
        <w:rPr>
          <w:rFonts w:ascii="Times New Roman" w:hAnsi="Times New Roman" w:cs="Times New Roman"/>
          <w:sz w:val="24"/>
          <w:szCs w:val="24"/>
        </w:rPr>
        <w:t xml:space="preserve">, ja tā uzskata, ka Latvija ir pieļāvusi Eiropas Cilvēka tiesību un pamatbrīvību aizsardzības konvencijā paredzēto tiesību pārkāpumu. </w:t>
      </w:r>
      <w:r w:rsidR="00801C96">
        <w:rPr>
          <w:rFonts w:ascii="Times New Roman" w:hAnsi="Times New Roman" w:cs="Times New Roman"/>
          <w:sz w:val="24"/>
          <w:szCs w:val="24"/>
        </w:rPr>
        <w:t>ECT</w:t>
      </w:r>
      <w:r w:rsidRPr="00801C96">
        <w:rPr>
          <w:rFonts w:ascii="Times New Roman" w:hAnsi="Times New Roman" w:cs="Times New Roman"/>
          <w:sz w:val="24"/>
          <w:szCs w:val="24"/>
        </w:rPr>
        <w:t xml:space="preserve"> nolēmumi ir juridiski saistoši, un valstij</w:t>
      </w:r>
      <w:r w:rsidRPr="00582CCE">
        <w:rPr>
          <w:rFonts w:ascii="Times New Roman" w:hAnsi="Times New Roman" w:cs="Times New Roman"/>
          <w:b/>
          <w:sz w:val="24"/>
          <w:szCs w:val="24"/>
        </w:rPr>
        <w:t>-</w:t>
      </w:r>
      <w:r w:rsidRPr="00801C96">
        <w:rPr>
          <w:rFonts w:ascii="Times New Roman" w:hAnsi="Times New Roman" w:cs="Times New Roman"/>
          <w:sz w:val="24"/>
          <w:szCs w:val="24"/>
        </w:rPr>
        <w:t>atbildētājai ir pienākums darīt visu, tostarp, ja nepieciešams, grozīt normatīvo regulējumu, lai nepieļautu identificēto pārkāpumu atkārtošanos.</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BF0F41" w:rsidRDefault="00C7523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Latvija cieši sadarbojas ar ANO speciālo procedūru mandātu turētājiem. </w:t>
      </w:r>
      <w:proofErr w:type="gramStart"/>
      <w:r w:rsidR="00095B1D" w:rsidRPr="00BF0F41">
        <w:rPr>
          <w:rFonts w:ascii="Times New Roman" w:hAnsi="Times New Roman" w:cs="Times New Roman"/>
          <w:sz w:val="24"/>
          <w:szCs w:val="24"/>
        </w:rPr>
        <w:t>2012.gadā</w:t>
      </w:r>
      <w:proofErr w:type="gramEnd"/>
      <w:r w:rsidR="00095B1D" w:rsidRPr="00BF0F41">
        <w:rPr>
          <w:rFonts w:ascii="Times New Roman" w:hAnsi="Times New Roman" w:cs="Times New Roman"/>
          <w:sz w:val="24"/>
          <w:szCs w:val="24"/>
        </w:rPr>
        <w:t xml:space="preserve"> Latvija vizītē uzņēma ANO ziņotāju par valstu ārējā parāda un citu attiecīgu starptautisku finanšu saistību ietekmi uz valstu spēju pilnvērtīgi īstenot cilvēktiesības. </w:t>
      </w:r>
      <w:r w:rsidRPr="00BF0F41">
        <w:rPr>
          <w:rFonts w:ascii="Times New Roman" w:hAnsi="Times New Roman" w:cs="Times New Roman"/>
          <w:sz w:val="24"/>
          <w:szCs w:val="24"/>
        </w:rPr>
        <w:t xml:space="preserve">Latvija turpina iniciatīvu aicināt valstis uzturēt ciešu sadarbību ar speciālajām procedūrām, tostarp izsniedzot </w:t>
      </w:r>
      <w:r w:rsidR="009A121F" w:rsidRPr="00BF0F41">
        <w:rPr>
          <w:rFonts w:ascii="Times New Roman" w:hAnsi="Times New Roman" w:cs="Times New Roman"/>
          <w:sz w:val="24"/>
          <w:szCs w:val="24"/>
        </w:rPr>
        <w:t xml:space="preserve">tām </w:t>
      </w:r>
      <w:r w:rsidRPr="00BF0F41">
        <w:rPr>
          <w:rFonts w:ascii="Times New Roman" w:hAnsi="Times New Roman" w:cs="Times New Roman"/>
          <w:sz w:val="24"/>
          <w:szCs w:val="24"/>
        </w:rPr>
        <w:t xml:space="preserve">pastāvīgo ielūgumu. </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AA38EE" w:rsidRDefault="004E7D2A"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Latvija </w:t>
      </w:r>
      <w:r w:rsidR="00CB1B94" w:rsidRPr="00BF0F41">
        <w:rPr>
          <w:rFonts w:ascii="Times New Roman" w:hAnsi="Times New Roman" w:cs="Times New Roman"/>
          <w:sz w:val="24"/>
          <w:szCs w:val="24"/>
        </w:rPr>
        <w:t xml:space="preserve">ir aktīvi strādājusi ne tikai nacionālā, bet arī starptautiskā mērogā, lai veicinātu </w:t>
      </w:r>
      <w:r w:rsidR="00E96326" w:rsidRPr="00BF0F41">
        <w:rPr>
          <w:rFonts w:ascii="Times New Roman" w:hAnsi="Times New Roman" w:cs="Times New Roman"/>
          <w:sz w:val="24"/>
          <w:szCs w:val="24"/>
        </w:rPr>
        <w:t xml:space="preserve">cilvēktiesību īstenošanu </w:t>
      </w:r>
      <w:r w:rsidR="00CB1B94" w:rsidRPr="00BF0F41">
        <w:rPr>
          <w:rFonts w:ascii="Times New Roman" w:hAnsi="Times New Roman" w:cs="Times New Roman"/>
          <w:sz w:val="24"/>
          <w:szCs w:val="24"/>
        </w:rPr>
        <w:t>un aizsardzību. To apliecina Latvijas dalība ANO Ekonomisko</w:t>
      </w:r>
      <w:r w:rsidR="00095B1D" w:rsidRPr="00BF0F41">
        <w:rPr>
          <w:rFonts w:ascii="Times New Roman" w:hAnsi="Times New Roman" w:cs="Times New Roman"/>
          <w:sz w:val="24"/>
          <w:szCs w:val="24"/>
        </w:rPr>
        <w:t xml:space="preserve"> un sociālo lietu padomē (</w:t>
      </w:r>
      <w:proofErr w:type="gramStart"/>
      <w:r w:rsidR="00095B1D" w:rsidRPr="00BF0F41">
        <w:rPr>
          <w:rFonts w:ascii="Times New Roman" w:hAnsi="Times New Roman" w:cs="Times New Roman"/>
          <w:sz w:val="24"/>
          <w:szCs w:val="24"/>
        </w:rPr>
        <w:t xml:space="preserve">2011. – </w:t>
      </w:r>
      <w:r w:rsidR="00CB1B94" w:rsidRPr="00BF0F41">
        <w:rPr>
          <w:rFonts w:ascii="Times New Roman" w:hAnsi="Times New Roman" w:cs="Times New Roman"/>
          <w:sz w:val="24"/>
          <w:szCs w:val="24"/>
        </w:rPr>
        <w:t>2013.</w:t>
      </w:r>
      <w:proofErr w:type="gramEnd"/>
      <w:r w:rsidR="00CB1B94" w:rsidRPr="00BF0F41">
        <w:rPr>
          <w:rFonts w:ascii="Times New Roman" w:hAnsi="Times New Roman" w:cs="Times New Roman"/>
          <w:sz w:val="24"/>
          <w:szCs w:val="24"/>
        </w:rPr>
        <w:t>gadā), ANO Dzimumu līdztiesības un sieviešu iespēju veicināšanas i</w:t>
      </w:r>
      <w:r w:rsidR="00095B1D" w:rsidRPr="00BF0F41">
        <w:rPr>
          <w:rFonts w:ascii="Times New Roman" w:hAnsi="Times New Roman" w:cs="Times New Roman"/>
          <w:sz w:val="24"/>
          <w:szCs w:val="24"/>
        </w:rPr>
        <w:t>nstitūcijas Izpildpadomē (2013. – 2015.gadā</w:t>
      </w:r>
      <w:r w:rsidR="00CB1B94" w:rsidRPr="00BF0F41">
        <w:rPr>
          <w:rFonts w:ascii="Times New Roman" w:hAnsi="Times New Roman" w:cs="Times New Roman"/>
          <w:sz w:val="24"/>
          <w:szCs w:val="24"/>
        </w:rPr>
        <w:t>), kā arī ievēlēšana ANO Cilvēktiesību padomē uz laiku no 2015. līdz 2017.gadam.</w:t>
      </w:r>
    </w:p>
    <w:p w:rsidR="00BF0F41" w:rsidRPr="00447F3C" w:rsidRDefault="00BF0F41" w:rsidP="00447F3C">
      <w:pPr>
        <w:tabs>
          <w:tab w:val="left" w:pos="709"/>
        </w:tabs>
        <w:spacing w:after="0" w:line="240" w:lineRule="auto"/>
        <w:ind w:right="-319"/>
        <w:rPr>
          <w:rFonts w:ascii="Times New Roman" w:hAnsi="Times New Roman" w:cs="Times New Roman"/>
          <w:b/>
          <w:sz w:val="28"/>
          <w:szCs w:val="28"/>
        </w:rPr>
      </w:pPr>
    </w:p>
    <w:p w:rsidR="00BF0F41" w:rsidRPr="00AA38EE" w:rsidRDefault="00BF0F41" w:rsidP="00143E89">
      <w:pPr>
        <w:pStyle w:val="ListParagraph"/>
        <w:tabs>
          <w:tab w:val="left" w:pos="709"/>
        </w:tabs>
        <w:spacing w:after="0" w:line="240" w:lineRule="auto"/>
        <w:ind w:left="567" w:right="-319"/>
        <w:jc w:val="center"/>
      </w:pPr>
      <w:r w:rsidRPr="00AA38EE">
        <w:rPr>
          <w:rFonts w:ascii="Times New Roman" w:hAnsi="Times New Roman" w:cs="Times New Roman"/>
          <w:b/>
          <w:sz w:val="28"/>
          <w:szCs w:val="28"/>
        </w:rPr>
        <w:t>IV</w:t>
      </w:r>
      <w:r>
        <w:rPr>
          <w:rFonts w:ascii="Times New Roman" w:hAnsi="Times New Roman" w:cs="Times New Roman"/>
          <w:b/>
          <w:sz w:val="28"/>
          <w:szCs w:val="28"/>
        </w:rPr>
        <w:t>.</w:t>
      </w:r>
      <w:r w:rsidRPr="00AA38EE">
        <w:rPr>
          <w:rFonts w:ascii="Times New Roman" w:hAnsi="Times New Roman" w:cs="Times New Roman"/>
          <w:b/>
          <w:sz w:val="28"/>
          <w:szCs w:val="28"/>
        </w:rPr>
        <w:t xml:space="preserve"> PIRMAJĀ PĀRSKATA CIKLĀ SAŅEMTO REKOMENDĀCIJU ĪSTENOŠANA</w:t>
      </w:r>
    </w:p>
    <w:p w:rsidR="00BF0F41" w:rsidRPr="00BF0F41" w:rsidRDefault="00BF0F41" w:rsidP="00143E89">
      <w:pPr>
        <w:tabs>
          <w:tab w:val="left" w:pos="709"/>
        </w:tabs>
        <w:spacing w:after="0" w:line="240" w:lineRule="auto"/>
        <w:ind w:left="567" w:right="-319"/>
        <w:jc w:val="both"/>
        <w:rPr>
          <w:rFonts w:ascii="Times New Roman" w:hAnsi="Times New Roman" w:cs="Times New Roman"/>
          <w:sz w:val="24"/>
          <w:szCs w:val="24"/>
        </w:rPr>
      </w:pPr>
    </w:p>
    <w:p w:rsidR="00BF0F41" w:rsidRPr="00BF0F41" w:rsidRDefault="00BF0F41" w:rsidP="00143E89">
      <w:pPr>
        <w:tabs>
          <w:tab w:val="left" w:pos="709"/>
        </w:tabs>
        <w:spacing w:after="0" w:line="240" w:lineRule="auto"/>
        <w:ind w:left="567" w:right="-319"/>
        <w:rPr>
          <w:rFonts w:ascii="Times New Roman" w:hAnsi="Times New Roman" w:cs="Times New Roman"/>
          <w:b/>
          <w:sz w:val="24"/>
          <w:szCs w:val="24"/>
        </w:rPr>
      </w:pPr>
      <w:r w:rsidRPr="00BF0F41">
        <w:rPr>
          <w:rFonts w:ascii="Times New Roman" w:hAnsi="Times New Roman" w:cs="Times New Roman"/>
          <w:b/>
          <w:sz w:val="24"/>
          <w:szCs w:val="24"/>
        </w:rPr>
        <w:t>A.Visu veidu diskriminācijas izskaušana (rekomendācijas Nr. 91.22., 92.5. – 92.9., 93.25.</w:t>
      </w:r>
      <w:r w:rsidRPr="000A5236">
        <w:t xml:space="preserve"> </w:t>
      </w:r>
      <w:r w:rsidRPr="00BF0F41">
        <w:rPr>
          <w:rFonts w:ascii="Times New Roman" w:hAnsi="Times New Roman" w:cs="Times New Roman"/>
          <w:b/>
          <w:sz w:val="24"/>
          <w:szCs w:val="24"/>
        </w:rPr>
        <w:t>–93.29., 92.34.)</w:t>
      </w:r>
    </w:p>
    <w:p w:rsidR="00315779" w:rsidRPr="005D1AAC" w:rsidRDefault="00BF0F41" w:rsidP="0031577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Latvijā spēkā esošais normatīvais regulējums un starptautiskās saistības, kuras Latvija ir uzņēmusies, noteic, ka cilvēktiesības Latvijā tiek īstenotas bez jebkādas diskriminācijas. Latvijā ir paredzēta gan administratīvā atbildība, gan kriminālatbildība par diskriminācijas aizlieguma </w:t>
      </w:r>
      <w:r w:rsidRPr="005D1AAC">
        <w:rPr>
          <w:rFonts w:ascii="Times New Roman" w:hAnsi="Times New Roman" w:cs="Times New Roman"/>
          <w:sz w:val="24"/>
          <w:szCs w:val="24"/>
        </w:rPr>
        <w:t xml:space="preserve">pārkāpumu. Valsts uzņemas atbildību par visu Latvijas iedzīvotāju labklājības celšanu un sociālās nodrošināšanas jautājumu risināšanu. Latvijas iedzīvotāji saņem sociālās garantijas un sociālo palīdzību pēc vienotiem principiem un vienlīdzīgā apmērā. </w:t>
      </w:r>
    </w:p>
    <w:p w:rsidR="00F96393" w:rsidRPr="005D1AAC" w:rsidRDefault="00F96393" w:rsidP="00F96393">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F96393" w:rsidRPr="005D1AAC" w:rsidRDefault="00F96393" w:rsidP="0031577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5D1AAC">
        <w:rPr>
          <w:rFonts w:ascii="Times New Roman" w:eastAsia="Times New Roman" w:hAnsi="Times New Roman" w:cs="Times New Roman"/>
          <w:bCs/>
          <w:sz w:val="24"/>
          <w:szCs w:val="24"/>
          <w:lang w:eastAsia="lv-LV"/>
        </w:rPr>
        <w:t>2014.gada</w:t>
      </w:r>
      <w:proofErr w:type="gramEnd"/>
      <w:r w:rsidRPr="005D1AAC">
        <w:rPr>
          <w:rFonts w:ascii="Times New Roman" w:eastAsia="Times New Roman" w:hAnsi="Times New Roman" w:cs="Times New Roman"/>
          <w:bCs/>
          <w:sz w:val="24"/>
          <w:szCs w:val="24"/>
          <w:lang w:eastAsia="lv-LV"/>
        </w:rPr>
        <w:t xml:space="preserve"> 29.oktobrī stājās spēkā grozījumi Krimināllikuma </w:t>
      </w:r>
      <w:r w:rsidRPr="005D1AAC">
        <w:rPr>
          <w:rFonts w:ascii="Times New Roman" w:hAnsi="Times New Roman"/>
          <w:sz w:val="24"/>
          <w:szCs w:val="24"/>
        </w:rPr>
        <w:t>149.</w:t>
      </w:r>
      <w:r w:rsidRPr="005D1AAC">
        <w:rPr>
          <w:rFonts w:ascii="Times New Roman" w:hAnsi="Times New Roman"/>
          <w:sz w:val="24"/>
          <w:szCs w:val="24"/>
          <w:vertAlign w:val="superscript"/>
        </w:rPr>
        <w:t xml:space="preserve">1 </w:t>
      </w:r>
      <w:r w:rsidR="00F4669C" w:rsidRPr="005D1AAC">
        <w:rPr>
          <w:rFonts w:ascii="Times New Roman" w:hAnsi="Times New Roman"/>
          <w:sz w:val="24"/>
          <w:szCs w:val="24"/>
        </w:rPr>
        <w:t>pantā</w:t>
      </w:r>
      <w:r w:rsidRPr="005D1AAC">
        <w:rPr>
          <w:rFonts w:ascii="Times New Roman" w:eastAsia="Times New Roman" w:hAnsi="Times New Roman" w:cs="Times New Roman"/>
          <w:bCs/>
          <w:sz w:val="24"/>
          <w:szCs w:val="24"/>
          <w:lang w:eastAsia="lv-LV"/>
        </w:rPr>
        <w:t>, kurā paredzēta kriminālatbildība par diskrimināciju rasu, nacionālās, etniskās vai reliģiskās piederības dēļ vai par cita veida diskriminācijas aizlieguma pārkāpšanu, ja ar to radīts būtisks kaitējums. Pastiprināta atbildība par minēto noziedzīgo nodarījumu paredzēta, ja to izdarījusi valsts amatpersona vai uzņēmuma (uzņēmējsabiedrības) vai organizācijas atbildīgs darbinieks, vai personu grupa vai ja tas izdarīts, izmantojot automatizētu datu apstrādes sistēmu. Grozījumi tika veikti, lai nodrošinātu konsekvenci ar Krimināllikuma 78. un 150. pantu, kuros paredzēta kriminālatbildība par rasu, etniskā, nacionālā, reliģiskā un sociālā naida vai nesaticības izraisīšanu.</w:t>
      </w:r>
    </w:p>
    <w:p w:rsidR="00315779" w:rsidRPr="005D1AAC" w:rsidRDefault="00315779" w:rsidP="00315779">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F0F41" w:rsidRPr="00BF0F41" w:rsidRDefault="004F22D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5D1AAC">
        <w:rPr>
          <w:rFonts w:ascii="Times New Roman" w:hAnsi="Times New Roman" w:cs="Times New Roman"/>
          <w:sz w:val="24"/>
          <w:szCs w:val="24"/>
        </w:rPr>
        <w:t>2013. gada 2. janvārī spēkā</w:t>
      </w:r>
      <w:r w:rsidRPr="00BF0F41">
        <w:rPr>
          <w:rFonts w:ascii="Times New Roman" w:hAnsi="Times New Roman" w:cs="Times New Roman"/>
          <w:sz w:val="24"/>
          <w:szCs w:val="24"/>
        </w:rPr>
        <w:t xml:space="preserve"> stājās Fizisku personu – saimnieciskās darbības veicēju – diskriminācijas aizlieguma likums. Jaunais likums pilnveido esošo tiesisko regulējumu, nosakot, ka atšķirīga attieksme </w:t>
      </w:r>
      <w:r w:rsidR="00734E5A" w:rsidRPr="00BF0F41">
        <w:rPr>
          <w:rFonts w:ascii="Times New Roman" w:hAnsi="Times New Roman" w:cs="Times New Roman"/>
          <w:sz w:val="24"/>
          <w:szCs w:val="24"/>
        </w:rPr>
        <w:t>privātajā un publiskajā jomā</w:t>
      </w:r>
      <w:r w:rsidR="00734E5A" w:rsidRPr="00BF0F41">
        <w:rPr>
          <w:rFonts w:ascii="Times New Roman" w:hAnsi="Times New Roman" w:cs="Times New Roman"/>
          <w:i/>
          <w:sz w:val="24"/>
          <w:szCs w:val="24"/>
        </w:rPr>
        <w:t xml:space="preserve"> </w:t>
      </w:r>
      <w:r w:rsidR="00734E5A" w:rsidRPr="00BF0F41">
        <w:rPr>
          <w:rFonts w:ascii="Times New Roman" w:hAnsi="Times New Roman" w:cs="Times New Roman"/>
          <w:sz w:val="24"/>
          <w:szCs w:val="24"/>
        </w:rPr>
        <w:t xml:space="preserve">attiecībā uz fizisku personu, kura vēlas veikt </w:t>
      </w:r>
      <w:r w:rsidR="00734E5A" w:rsidRPr="00BF0F41">
        <w:rPr>
          <w:rFonts w:ascii="Times New Roman" w:hAnsi="Times New Roman" w:cs="Times New Roman"/>
          <w:sz w:val="24"/>
          <w:szCs w:val="24"/>
        </w:rPr>
        <w:lastRenderedPageBreak/>
        <w:t>vai</w:t>
      </w:r>
      <w:r w:rsidR="00734E5A" w:rsidRPr="00BF0F41">
        <w:rPr>
          <w:rFonts w:ascii="Times New Roman" w:hAnsi="Times New Roman" w:cs="Times New Roman"/>
          <w:i/>
          <w:sz w:val="24"/>
          <w:szCs w:val="24"/>
        </w:rPr>
        <w:t xml:space="preserve"> </w:t>
      </w:r>
      <w:r w:rsidR="00734E5A" w:rsidRPr="00BF0F41">
        <w:rPr>
          <w:rFonts w:ascii="Times New Roman" w:hAnsi="Times New Roman" w:cs="Times New Roman"/>
          <w:sz w:val="24"/>
          <w:szCs w:val="24"/>
        </w:rPr>
        <w:t xml:space="preserve">veic patstāvīgu darbību par atlīdzību, ir aizliegta </w:t>
      </w:r>
      <w:r w:rsidRPr="00BF0F41">
        <w:rPr>
          <w:rFonts w:ascii="Times New Roman" w:hAnsi="Times New Roman" w:cs="Times New Roman"/>
          <w:sz w:val="24"/>
          <w:szCs w:val="24"/>
        </w:rPr>
        <w:t>ne tikai personas dzimuma, rases un etniskās piederības, bet arī invaliditātes, seksuālās orientācijas un politiskās, reliģiskās vai citas pārliecības dēļ.</w:t>
      </w:r>
      <w:r w:rsidR="00734E5A" w:rsidRPr="00BF0F41">
        <w:rPr>
          <w:sz w:val="24"/>
          <w:szCs w:val="24"/>
        </w:rPr>
        <w:t xml:space="preserve"> </w:t>
      </w:r>
    </w:p>
    <w:p w:rsidR="00BF0F41" w:rsidRPr="00BF0F41" w:rsidRDefault="00BF0F41" w:rsidP="00143E89">
      <w:pPr>
        <w:pStyle w:val="ListParagraph"/>
        <w:tabs>
          <w:tab w:val="left" w:pos="709"/>
        </w:tabs>
        <w:ind w:left="567"/>
        <w:rPr>
          <w:rFonts w:ascii="Times New Roman" w:hAnsi="Times New Roman"/>
          <w:iCs/>
          <w:sz w:val="24"/>
          <w:szCs w:val="24"/>
        </w:rPr>
      </w:pPr>
    </w:p>
    <w:p w:rsidR="00BF0F41" w:rsidRPr="00BF0F41" w:rsidRDefault="004F22D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BF0F41">
        <w:rPr>
          <w:rFonts w:ascii="Times New Roman" w:hAnsi="Times New Roman"/>
          <w:iCs/>
          <w:sz w:val="24"/>
          <w:szCs w:val="24"/>
        </w:rPr>
        <w:t>2013.gada</w:t>
      </w:r>
      <w:proofErr w:type="gramEnd"/>
      <w:r w:rsidRPr="00BF0F41">
        <w:rPr>
          <w:rFonts w:ascii="Times New Roman" w:hAnsi="Times New Roman"/>
          <w:iCs/>
          <w:sz w:val="24"/>
          <w:szCs w:val="24"/>
        </w:rPr>
        <w:t xml:space="preserve"> 22.maijā stājās spēkā grozījumi Elektronisko plašsaziņas līdzekļu likumā, saskaņā</w:t>
      </w:r>
      <w:r w:rsidR="00734E5A" w:rsidRPr="00BF0F41">
        <w:rPr>
          <w:rFonts w:ascii="Times New Roman" w:hAnsi="Times New Roman"/>
          <w:iCs/>
          <w:sz w:val="24"/>
          <w:szCs w:val="24"/>
        </w:rPr>
        <w:t>,</w:t>
      </w:r>
      <w:r w:rsidRPr="00BF0F41">
        <w:rPr>
          <w:rFonts w:ascii="Times New Roman" w:hAnsi="Times New Roman"/>
          <w:iCs/>
          <w:sz w:val="24"/>
          <w:szCs w:val="24"/>
        </w:rPr>
        <w:t xml:space="preserve"> ar kuriem likuma 35.pants no</w:t>
      </w:r>
      <w:r w:rsidR="00EE5FD5" w:rsidRPr="00BF0F41">
        <w:rPr>
          <w:rFonts w:ascii="Times New Roman" w:hAnsi="Times New Roman"/>
          <w:iCs/>
          <w:sz w:val="24"/>
          <w:szCs w:val="24"/>
        </w:rPr>
        <w:t>teic</w:t>
      </w:r>
      <w:r w:rsidRPr="00BF0F41">
        <w:rPr>
          <w:rFonts w:ascii="Times New Roman" w:hAnsi="Times New Roman"/>
          <w:iCs/>
          <w:sz w:val="24"/>
          <w:szCs w:val="24"/>
        </w:rPr>
        <w:t>, ka komerciālos paziņojumos nedrīkst kurināt naidu un aicināt diskriminēt kādu personu vai personu grupu dzimuma, vecuma, reliģiskās, politiskās vai citas pārliecības, seksuālās orientācijas, invaliditātes, rases vai etniskās piederības, valstspiederības vai citu apstākļu dēļ.</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BF0F41" w:rsidRPr="00BF0F41" w:rsidRDefault="004F22D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BF0F41">
        <w:rPr>
          <w:rFonts w:ascii="Times New Roman" w:hAnsi="Times New Roman" w:cs="Times New Roman"/>
          <w:sz w:val="24"/>
          <w:szCs w:val="24"/>
        </w:rPr>
        <w:t>2011.gadā</w:t>
      </w:r>
      <w:proofErr w:type="gramEnd"/>
      <w:r w:rsidRPr="00BF0F41">
        <w:rPr>
          <w:rFonts w:ascii="Times New Roman" w:hAnsi="Times New Roman" w:cs="Times New Roman"/>
          <w:sz w:val="24"/>
          <w:szCs w:val="24"/>
        </w:rPr>
        <w:t xml:space="preserve"> pieņemtajās Nacionālās identitātes, pilsoniskās sabiedrības un integrācijas politikas pamatnostādnēs 2012.–2018.gadam, kā viens no rīcības virzieniem, ir noteikts sociāli atstumto grupu iekļaušanās sabiedrībā veicināšana un diskriminācijas novēršana. Šī mērķa sasniegšanai kopš 2012.gada ir tikusi īstenota virkne pasākumu:</w:t>
      </w:r>
      <w:r w:rsidR="000860ED" w:rsidRPr="00BF0F41">
        <w:rPr>
          <w:rFonts w:ascii="Times New Roman" w:hAnsi="Times New Roman" w:cs="Times New Roman"/>
          <w:sz w:val="24"/>
          <w:szCs w:val="24"/>
        </w:rPr>
        <w:t xml:space="preserve"> </w:t>
      </w:r>
      <w:r w:rsidRPr="00BF0F41">
        <w:rPr>
          <w:rFonts w:ascii="Times New Roman" w:hAnsi="Times New Roman" w:cs="Times New Roman"/>
          <w:bCs/>
          <w:sz w:val="24"/>
          <w:szCs w:val="24"/>
        </w:rPr>
        <w:t>rīkoti izglī</w:t>
      </w:r>
      <w:r w:rsidR="000860ED" w:rsidRPr="00BF0F41">
        <w:rPr>
          <w:rFonts w:ascii="Times New Roman" w:hAnsi="Times New Roman" w:cs="Times New Roman"/>
          <w:bCs/>
          <w:sz w:val="24"/>
          <w:szCs w:val="24"/>
        </w:rPr>
        <w:t xml:space="preserve">tojoši un informatīvi pasākumi; </w:t>
      </w:r>
      <w:r w:rsidRPr="00BF0F41">
        <w:rPr>
          <w:rFonts w:ascii="Times New Roman" w:hAnsi="Times New Roman" w:cs="Times New Roman"/>
          <w:bCs/>
          <w:sz w:val="24"/>
          <w:szCs w:val="24"/>
        </w:rPr>
        <w:t>organizēti apmācības semināri valsts pārvaldes un pašvaldību iestāžu darbiniekiem, darba devējiem, žurnālistiem, dažādu profesiju speciālistiem; veiktas izglītojošas aktivitātes dažādām sabiedrības grupām par trešo valstu valstspieder</w:t>
      </w:r>
      <w:r w:rsidR="000860ED" w:rsidRPr="00BF0F41">
        <w:rPr>
          <w:rFonts w:ascii="Times New Roman" w:hAnsi="Times New Roman" w:cs="Times New Roman"/>
          <w:bCs/>
          <w:sz w:val="24"/>
          <w:szCs w:val="24"/>
        </w:rPr>
        <w:t xml:space="preserve">īgajiem un viņu integrāciju; </w:t>
      </w:r>
      <w:r w:rsidRPr="00BF0F41">
        <w:rPr>
          <w:rFonts w:ascii="Times New Roman" w:hAnsi="Times New Roman" w:cs="Times New Roman"/>
          <w:bCs/>
          <w:sz w:val="24"/>
          <w:szCs w:val="24"/>
        </w:rPr>
        <w:t xml:space="preserve">atbalstīti </w:t>
      </w:r>
      <w:r w:rsidR="002140ED" w:rsidRPr="00BF0F41">
        <w:rPr>
          <w:rFonts w:ascii="Times New Roman" w:hAnsi="Times New Roman" w:cs="Times New Roman"/>
          <w:bCs/>
          <w:sz w:val="24"/>
          <w:szCs w:val="24"/>
        </w:rPr>
        <w:t>NVO</w:t>
      </w:r>
      <w:r w:rsidRPr="00BF0F41">
        <w:rPr>
          <w:rFonts w:ascii="Times New Roman" w:hAnsi="Times New Roman" w:cs="Times New Roman"/>
          <w:bCs/>
          <w:sz w:val="24"/>
          <w:szCs w:val="24"/>
        </w:rPr>
        <w:t xml:space="preserve"> projekti, </w:t>
      </w:r>
      <w:r w:rsidR="00025D36">
        <w:rPr>
          <w:rFonts w:ascii="Times New Roman" w:hAnsi="Times New Roman" w:cs="Times New Roman"/>
          <w:bCs/>
          <w:sz w:val="24"/>
          <w:szCs w:val="24"/>
        </w:rPr>
        <w:t xml:space="preserve">tajā </w:t>
      </w:r>
      <w:r w:rsidRPr="00BF0F41">
        <w:rPr>
          <w:rFonts w:ascii="Times New Roman" w:hAnsi="Times New Roman" w:cs="Times New Roman"/>
          <w:bCs/>
          <w:sz w:val="24"/>
          <w:szCs w:val="24"/>
        </w:rPr>
        <w:t xml:space="preserve">skaitā </w:t>
      </w:r>
      <w:proofErr w:type="spellStart"/>
      <w:r w:rsidRPr="00BF0F41">
        <w:rPr>
          <w:rFonts w:ascii="Times New Roman" w:hAnsi="Times New Roman" w:cs="Times New Roman"/>
          <w:bCs/>
          <w:sz w:val="24"/>
          <w:szCs w:val="24"/>
        </w:rPr>
        <w:t>romu</w:t>
      </w:r>
      <w:proofErr w:type="spellEnd"/>
      <w:r w:rsidRPr="00BF0F41">
        <w:rPr>
          <w:rFonts w:ascii="Times New Roman" w:hAnsi="Times New Roman" w:cs="Times New Roman"/>
          <w:bCs/>
          <w:sz w:val="24"/>
          <w:szCs w:val="24"/>
        </w:rPr>
        <w:t>, lai nodrošinātu to pilnvērtīgu piekļuvi pakalpojumiem un līdzdalību pilsoniskās sabiedrības attīstībā.</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BF0F41" w:rsidRPr="00BF0F41" w:rsidRDefault="00F56B15"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V</w:t>
      </w:r>
      <w:r w:rsidR="00402B50" w:rsidRPr="00BF0F41">
        <w:rPr>
          <w:rFonts w:ascii="Times New Roman" w:hAnsi="Times New Roman" w:cs="Times New Roman"/>
          <w:bCs/>
          <w:sz w:val="24"/>
          <w:szCs w:val="24"/>
        </w:rPr>
        <w:t>ienlīdzīgas attieksmes veicināšana un jebkāda veida diskriminācijas</w:t>
      </w:r>
      <w:r w:rsidRPr="00F56B15">
        <w:t xml:space="preserve"> </w:t>
      </w:r>
      <w:r w:rsidRPr="00BF0F41">
        <w:rPr>
          <w:rFonts w:ascii="Times New Roman" w:hAnsi="Times New Roman" w:cs="Times New Roman"/>
          <w:bCs/>
          <w:sz w:val="24"/>
          <w:szCs w:val="24"/>
        </w:rPr>
        <w:t xml:space="preserve">novēršana ir </w:t>
      </w:r>
      <w:r w:rsidR="00E06413" w:rsidRPr="00BF0F41">
        <w:rPr>
          <w:rFonts w:ascii="Times New Roman" w:hAnsi="Times New Roman" w:cs="Times New Roman"/>
          <w:bCs/>
          <w:sz w:val="24"/>
          <w:szCs w:val="24"/>
        </w:rPr>
        <w:t>nozīmīga</w:t>
      </w:r>
      <w:r w:rsidRPr="00BF0F41">
        <w:rPr>
          <w:rFonts w:ascii="Times New Roman" w:hAnsi="Times New Roman" w:cs="Times New Roman"/>
          <w:bCs/>
          <w:sz w:val="24"/>
          <w:szCs w:val="24"/>
        </w:rPr>
        <w:t xml:space="preserve"> Tiesībsarga biroja darbības joma.</w:t>
      </w:r>
      <w:r w:rsidR="00402B50" w:rsidRPr="00BF0F41">
        <w:rPr>
          <w:rFonts w:ascii="Times New Roman" w:hAnsi="Times New Roman" w:cs="Times New Roman"/>
          <w:bCs/>
          <w:sz w:val="24"/>
          <w:szCs w:val="24"/>
        </w:rPr>
        <w:t xml:space="preserve"> Birojs </w:t>
      </w:r>
      <w:r w:rsidR="006630C3" w:rsidRPr="00BF0F41">
        <w:rPr>
          <w:rFonts w:ascii="Times New Roman" w:hAnsi="Times New Roman" w:cs="Times New Roman"/>
          <w:bCs/>
          <w:sz w:val="24"/>
          <w:szCs w:val="24"/>
        </w:rPr>
        <w:t>r</w:t>
      </w:r>
      <w:r w:rsidR="00402B50" w:rsidRPr="00BF0F41">
        <w:rPr>
          <w:rFonts w:ascii="Times New Roman" w:hAnsi="Times New Roman" w:cs="Times New Roman"/>
          <w:sz w:val="24"/>
          <w:szCs w:val="24"/>
        </w:rPr>
        <w:t xml:space="preserve">egulāri </w:t>
      </w:r>
      <w:r w:rsidR="006630C3" w:rsidRPr="00BF0F41">
        <w:rPr>
          <w:rFonts w:ascii="Times New Roman" w:hAnsi="Times New Roman" w:cs="Times New Roman"/>
          <w:sz w:val="24"/>
          <w:szCs w:val="24"/>
        </w:rPr>
        <w:t>sniedz tiesisku</w:t>
      </w:r>
      <w:r w:rsidR="00402B50" w:rsidRPr="00BF0F41">
        <w:rPr>
          <w:rFonts w:ascii="Times New Roman" w:hAnsi="Times New Roman" w:cs="Times New Roman"/>
          <w:sz w:val="24"/>
          <w:szCs w:val="24"/>
        </w:rPr>
        <w:t xml:space="preserve"> palīdzība diskrimi</w:t>
      </w:r>
      <w:r w:rsidR="006630C3" w:rsidRPr="00BF0F41">
        <w:rPr>
          <w:rFonts w:ascii="Times New Roman" w:hAnsi="Times New Roman" w:cs="Times New Roman"/>
          <w:sz w:val="24"/>
          <w:szCs w:val="24"/>
        </w:rPr>
        <w:t>nācijas upuriem, kā arī īsteno</w:t>
      </w:r>
      <w:r w:rsidR="00402B50" w:rsidRPr="00BF0F41">
        <w:rPr>
          <w:rFonts w:ascii="Times New Roman" w:hAnsi="Times New Roman" w:cs="Times New Roman"/>
          <w:sz w:val="24"/>
          <w:szCs w:val="24"/>
        </w:rPr>
        <w:t xml:space="preserve"> sabiedrības </w:t>
      </w:r>
      <w:r w:rsidR="006630C3" w:rsidRPr="00BF0F41">
        <w:rPr>
          <w:rFonts w:ascii="Times New Roman" w:hAnsi="Times New Roman" w:cs="Times New Roman"/>
          <w:sz w:val="24"/>
          <w:szCs w:val="24"/>
        </w:rPr>
        <w:t>izpratnes veicināšanas pasākumus.</w:t>
      </w:r>
      <w:r w:rsidR="00402B50" w:rsidRPr="00BF0F41">
        <w:rPr>
          <w:rFonts w:ascii="Times New Roman" w:hAnsi="Times New Roman" w:cs="Times New Roman"/>
          <w:sz w:val="24"/>
          <w:szCs w:val="24"/>
        </w:rPr>
        <w:t xml:space="preserve"> </w:t>
      </w:r>
      <w:proofErr w:type="gramStart"/>
      <w:r w:rsidR="00402B50" w:rsidRPr="00BF0F41">
        <w:rPr>
          <w:rFonts w:ascii="Times New Roman" w:hAnsi="Times New Roman" w:cs="Times New Roman"/>
          <w:bCs/>
          <w:sz w:val="24"/>
          <w:szCs w:val="24"/>
        </w:rPr>
        <w:t>2012.gadā</w:t>
      </w:r>
      <w:proofErr w:type="gramEnd"/>
      <w:r w:rsidR="00402B50" w:rsidRPr="00BF0F41">
        <w:rPr>
          <w:rFonts w:ascii="Times New Roman" w:hAnsi="Times New Roman" w:cs="Times New Roman"/>
          <w:bCs/>
          <w:sz w:val="24"/>
          <w:szCs w:val="24"/>
        </w:rPr>
        <w:t xml:space="preserve"> Tiesībsarga birojs sadarbībā ar Invalīdu un viņu draugu apvienību „Apeirons” organizēja</w:t>
      </w:r>
      <w:r w:rsidR="006630C3" w:rsidRPr="00BF0F41">
        <w:rPr>
          <w:rFonts w:ascii="Times New Roman" w:hAnsi="Times New Roman" w:cs="Times New Roman"/>
          <w:bCs/>
          <w:sz w:val="24"/>
          <w:szCs w:val="24"/>
        </w:rPr>
        <w:t xml:space="preserve"> kampaņu „Te varēja būt darbs” ar mērķi </w:t>
      </w:r>
      <w:r w:rsidR="00402B50" w:rsidRPr="00BF0F41">
        <w:rPr>
          <w:rFonts w:ascii="Times New Roman" w:hAnsi="Times New Roman" w:cs="Times New Roman"/>
          <w:bCs/>
          <w:sz w:val="24"/>
          <w:szCs w:val="24"/>
        </w:rPr>
        <w:t xml:space="preserve">novērst diskrimināciju darba vietās. </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BF0F41" w:rsidRPr="00BF0F41" w:rsidRDefault="004F22D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BF0F41">
        <w:rPr>
          <w:rFonts w:ascii="Times New Roman" w:hAnsi="Times New Roman" w:cs="Times New Roman"/>
          <w:bCs/>
          <w:sz w:val="24"/>
          <w:szCs w:val="24"/>
        </w:rPr>
        <w:t>2013.gadā</w:t>
      </w:r>
      <w:proofErr w:type="gramEnd"/>
      <w:r w:rsidRPr="00BF0F41">
        <w:rPr>
          <w:rFonts w:ascii="Times New Roman" w:hAnsi="Times New Roman" w:cs="Times New Roman"/>
          <w:bCs/>
          <w:sz w:val="24"/>
          <w:szCs w:val="24"/>
        </w:rPr>
        <w:t xml:space="preserve"> Rīgas Juridiskā augstskola sadarbībā ar Ārlietu ministriju organizēja konferenci „Veicinot iecietību Latvijā: likumdošana, prakse un politika”. Tajā tika analizēta Latvijas un starptautiskā pieredze trijās jomās: naida noziegumu kā atbildību pastiprinošu apstākļu regulējums Krimināllikumā, rīcībpolitikas izstrāde un īstenošana iecietības veicināšanai Latvijā, kā arī politiķu loma un atbildība naida runas un iekļaujošas sabiedrības kontekstā. </w:t>
      </w:r>
      <w:r w:rsidR="00D34868">
        <w:rPr>
          <w:rFonts w:ascii="Times New Roman" w:hAnsi="Times New Roman" w:cs="Times New Roman"/>
          <w:bCs/>
          <w:sz w:val="24"/>
          <w:szCs w:val="24"/>
        </w:rPr>
        <w:t xml:space="preserve">Pirmo reizi šāda konference tika organizēta </w:t>
      </w:r>
      <w:proofErr w:type="gramStart"/>
      <w:r w:rsidR="00D34868">
        <w:rPr>
          <w:rFonts w:ascii="Times New Roman" w:hAnsi="Times New Roman" w:cs="Times New Roman"/>
          <w:bCs/>
          <w:sz w:val="24"/>
          <w:szCs w:val="24"/>
        </w:rPr>
        <w:t>2012.gadā</w:t>
      </w:r>
      <w:proofErr w:type="gramEnd"/>
      <w:r w:rsidR="00D34868">
        <w:rPr>
          <w:rFonts w:ascii="Times New Roman" w:hAnsi="Times New Roman" w:cs="Times New Roman"/>
          <w:bCs/>
          <w:sz w:val="24"/>
          <w:szCs w:val="24"/>
        </w:rPr>
        <w:t>.</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F136C1" w:rsidRPr="00F136C1" w:rsidRDefault="004F22D0" w:rsidP="00F136C1">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BF0F41">
        <w:rPr>
          <w:rFonts w:ascii="Times New Roman" w:hAnsi="Times New Roman" w:cs="Times New Roman"/>
          <w:bCs/>
          <w:sz w:val="24"/>
          <w:szCs w:val="24"/>
        </w:rPr>
        <w:t>2012.gadā</w:t>
      </w:r>
      <w:proofErr w:type="gramEnd"/>
      <w:r w:rsidRPr="00BF0F41">
        <w:rPr>
          <w:rFonts w:ascii="Times New Roman" w:hAnsi="Times New Roman" w:cs="Times New Roman"/>
          <w:bCs/>
          <w:sz w:val="24"/>
          <w:szCs w:val="24"/>
        </w:rPr>
        <w:t xml:space="preserve"> īpaša uzmanība tika pievērsta vecuma diskriminācijas mazināšanai darba tirgū. Eiropas gada aktīvai novecošanai un paaudžu solidaritātei ietvaros Latvijā tika īstenota virkne pasākumu, tajā skaitā organizētas datorprasmju apmācības senioriem un sociāli izolētām personām Latvijas reģionos (apmācībās piedalījās 6680 seniori); veikts pētījums par šķēršļiem, kas attiecas uz pirmspensijas vecuma personu nodarbinātību; noteikts senioram draudzīgākais uzņēmums; organizēti sabiedrības izpratnes veicināšanas pasākumi Latvijas reģionos.</w:t>
      </w:r>
    </w:p>
    <w:p w:rsidR="00F136C1" w:rsidRPr="00F136C1" w:rsidRDefault="00F136C1" w:rsidP="00F136C1">
      <w:pPr>
        <w:pStyle w:val="ListParagraph"/>
        <w:rPr>
          <w:rFonts w:ascii="Times New Roman" w:hAnsi="Times New Roman" w:cs="Times New Roman"/>
          <w:sz w:val="24"/>
          <w:szCs w:val="24"/>
        </w:rPr>
      </w:pPr>
    </w:p>
    <w:p w:rsidR="00BF0F41" w:rsidRPr="00F136C1" w:rsidRDefault="00F136C1" w:rsidP="00F136C1">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F136C1">
        <w:rPr>
          <w:rFonts w:ascii="Times New Roman" w:hAnsi="Times New Roman" w:cs="Times New Roman"/>
          <w:sz w:val="24"/>
          <w:szCs w:val="24"/>
        </w:rPr>
        <w:t xml:space="preserve">Laikā no </w:t>
      </w:r>
      <w:proofErr w:type="gramStart"/>
      <w:r w:rsidRPr="00F136C1">
        <w:rPr>
          <w:rFonts w:ascii="Times New Roman" w:hAnsi="Times New Roman" w:cs="Times New Roman"/>
          <w:sz w:val="24"/>
          <w:szCs w:val="24"/>
        </w:rPr>
        <w:t>2013.</w:t>
      </w:r>
      <w:r w:rsidRPr="00F136C1">
        <w:t xml:space="preserve"> </w:t>
      </w:r>
      <w:r w:rsidRPr="00F136C1">
        <w:rPr>
          <w:rFonts w:ascii="Times New Roman" w:hAnsi="Times New Roman" w:cs="Times New Roman"/>
          <w:sz w:val="24"/>
          <w:szCs w:val="24"/>
        </w:rPr>
        <w:t xml:space="preserve">– </w:t>
      </w:r>
      <w:r w:rsidR="004F22D0" w:rsidRPr="00F136C1">
        <w:rPr>
          <w:rFonts w:ascii="Times New Roman" w:hAnsi="Times New Roman" w:cs="Times New Roman"/>
          <w:sz w:val="24"/>
          <w:szCs w:val="24"/>
        </w:rPr>
        <w:t>2014.</w:t>
      </w:r>
      <w:proofErr w:type="gramEnd"/>
      <w:r w:rsidR="004F22D0" w:rsidRPr="00F136C1">
        <w:rPr>
          <w:rFonts w:ascii="Times New Roman" w:hAnsi="Times New Roman" w:cs="Times New Roman"/>
          <w:sz w:val="24"/>
          <w:szCs w:val="24"/>
        </w:rPr>
        <w:t>gadam Sabiedrības integrācijas fonds sadarbībā ar Latvijas Cilvēktiesību centru un Latvijas Tiesnešu mācību centru</w:t>
      </w:r>
      <w:r w:rsidR="004F22D0" w:rsidRPr="00F136C1">
        <w:rPr>
          <w:rFonts w:ascii="Times New Roman" w:hAnsi="Times New Roman" w:cs="Times New Roman"/>
          <w:bCs/>
          <w:sz w:val="24"/>
          <w:szCs w:val="24"/>
        </w:rPr>
        <w:t xml:space="preserve"> </w:t>
      </w:r>
      <w:r w:rsidR="004F22D0" w:rsidRPr="00F136C1">
        <w:rPr>
          <w:rFonts w:ascii="Times New Roman" w:hAnsi="Times New Roman"/>
          <w:sz w:val="24"/>
          <w:szCs w:val="24"/>
        </w:rPr>
        <w:t xml:space="preserve">Eiropas Kopienas nodarbinātības un sociālās solidaritātes programmas "PROGRESS 2007-2013" sadaļas "Diskriminācijas apkarošana un dažādība" </w:t>
      </w:r>
      <w:r w:rsidR="00A24AEF" w:rsidRPr="00F136C1">
        <w:rPr>
          <w:rFonts w:ascii="Times New Roman" w:hAnsi="Times New Roman"/>
          <w:sz w:val="24"/>
          <w:szCs w:val="24"/>
        </w:rPr>
        <w:t>ietvaros tika īstenots projekts</w:t>
      </w:r>
      <w:r w:rsidR="004F22D0" w:rsidRPr="00F136C1">
        <w:rPr>
          <w:rFonts w:ascii="Times New Roman" w:hAnsi="Times New Roman" w:cs="Times New Roman"/>
          <w:sz w:val="24"/>
          <w:szCs w:val="24"/>
        </w:rPr>
        <w:t xml:space="preserve"> „</w:t>
      </w:r>
      <w:r w:rsidR="004F22D0" w:rsidRPr="00F136C1">
        <w:rPr>
          <w:rFonts w:ascii="Times New Roman" w:hAnsi="Times New Roman"/>
          <w:sz w:val="24"/>
        </w:rPr>
        <w:t xml:space="preserve">Dažādi cilvēki, atšķirīga pieredze, viena Latvija”. Projekta ietvaros tika īstenots ļoti plašs aktivitāšu loks, tostarp tika izveidots sadarbības tīkls starp valsts pārvaldes institūcijām un </w:t>
      </w:r>
      <w:r w:rsidR="002140ED" w:rsidRPr="00F136C1">
        <w:rPr>
          <w:rFonts w:ascii="Times New Roman" w:hAnsi="Times New Roman"/>
          <w:sz w:val="24"/>
        </w:rPr>
        <w:t>NVO</w:t>
      </w:r>
      <w:r w:rsidR="004F22D0" w:rsidRPr="00F136C1">
        <w:rPr>
          <w:rFonts w:ascii="Times New Roman" w:hAnsi="Times New Roman"/>
          <w:sz w:val="24"/>
        </w:rPr>
        <w:t xml:space="preserve">; sagatavotas vadlīnijas nediskriminācijas politikas efektīvās uzraudzības sistēmas izstrādei; īstenotas aktivitātes sabiedrības informētības uzlabošanai; īstenotas atbalsta aktivitātes </w:t>
      </w:r>
      <w:proofErr w:type="spellStart"/>
      <w:r w:rsidR="004F22D0" w:rsidRPr="00F136C1">
        <w:rPr>
          <w:rFonts w:ascii="Times New Roman" w:hAnsi="Times New Roman"/>
          <w:sz w:val="24"/>
        </w:rPr>
        <w:t>romu</w:t>
      </w:r>
      <w:proofErr w:type="spellEnd"/>
      <w:r w:rsidR="004F22D0" w:rsidRPr="00F136C1">
        <w:rPr>
          <w:rFonts w:ascii="Times New Roman" w:hAnsi="Times New Roman"/>
          <w:sz w:val="24"/>
        </w:rPr>
        <w:t xml:space="preserve"> tautības cilvēku integrācijai, īpaši pievēršot uzmanību izglītības jomai. </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BF0F41" w:rsidRDefault="004F22D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BF0F41">
        <w:rPr>
          <w:rFonts w:ascii="Times New Roman" w:hAnsi="Times New Roman" w:cs="Times New Roman"/>
          <w:sz w:val="24"/>
          <w:szCs w:val="24"/>
        </w:rPr>
        <w:lastRenderedPageBreak/>
        <w:t>2014.gadā</w:t>
      </w:r>
      <w:proofErr w:type="gramEnd"/>
      <w:r w:rsidRPr="00BF0F41">
        <w:rPr>
          <w:rFonts w:ascii="Times New Roman" w:hAnsi="Times New Roman" w:cs="Times New Roman"/>
          <w:sz w:val="24"/>
          <w:szCs w:val="24"/>
        </w:rPr>
        <w:t xml:space="preserve"> tika uzsākts projekts „Dažādi cilvēki. Atšķirīga pieredze. Viena Latvija II”, kura mērķis ir vairot sabiedrības izpratni, pilnveidot publiskā sektora darbinieku profesionālās prasmes, veicinot dažādības vadību darba vietās, nediskrimināciju un vienlīdzīgas iespējas. </w:t>
      </w:r>
    </w:p>
    <w:p w:rsidR="00447F3C" w:rsidRPr="00447F3C" w:rsidRDefault="00447F3C" w:rsidP="00447F3C">
      <w:pPr>
        <w:tabs>
          <w:tab w:val="left" w:pos="709"/>
          <w:tab w:val="left" w:pos="10206"/>
        </w:tabs>
        <w:spacing w:after="0" w:line="240" w:lineRule="auto"/>
        <w:ind w:right="-319"/>
        <w:jc w:val="both"/>
        <w:rPr>
          <w:rFonts w:ascii="Times New Roman" w:hAnsi="Times New Roman" w:cs="Times New Roman"/>
          <w:sz w:val="24"/>
          <w:szCs w:val="24"/>
        </w:rPr>
      </w:pPr>
    </w:p>
    <w:p w:rsidR="00BF0F41" w:rsidRDefault="004F22D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Sabiedrības integrācijas fonds īsteno Eiropas Ekonomikas zonas līdzfinansētu programmu „NVO fonds”, kuras ietvaros </w:t>
      </w:r>
      <w:r w:rsidR="002140ED" w:rsidRPr="00BF0F41">
        <w:rPr>
          <w:rFonts w:ascii="Times New Roman" w:hAnsi="Times New Roman" w:cs="Times New Roman"/>
          <w:sz w:val="24"/>
          <w:szCs w:val="24"/>
        </w:rPr>
        <w:t>NVO</w:t>
      </w:r>
      <w:r w:rsidRPr="00BF0F41">
        <w:rPr>
          <w:rFonts w:ascii="Times New Roman" w:hAnsi="Times New Roman" w:cs="Times New Roman"/>
          <w:sz w:val="24"/>
          <w:szCs w:val="24"/>
        </w:rPr>
        <w:t xml:space="preserve"> var iesniegt projektu iesniegumus, kas ir vērsti uz pilsoniskās sabiedrības attīstību un atbalstu sociālajam taisnīgumam, demokrātijai, ilgtspējīgai attīstībai, starpkultūru dialogam, tajā skaitā rasisma, ksenofobijas un diskriminācijas ierobežošanai. </w:t>
      </w:r>
    </w:p>
    <w:p w:rsidR="00BF0F41" w:rsidRPr="00BF0F41" w:rsidRDefault="00BF0F41" w:rsidP="00143E89">
      <w:pPr>
        <w:pStyle w:val="ListParagraph"/>
        <w:tabs>
          <w:tab w:val="left" w:pos="709"/>
        </w:tabs>
        <w:ind w:left="567"/>
        <w:rPr>
          <w:rFonts w:ascii="Times New Roman" w:hAnsi="Times New Roman"/>
          <w:sz w:val="24"/>
          <w:szCs w:val="24"/>
        </w:rPr>
      </w:pPr>
    </w:p>
    <w:p w:rsidR="00C25E6C" w:rsidRPr="00C25E6C" w:rsidRDefault="004F22D0" w:rsidP="00C25E6C">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BF0F41">
        <w:rPr>
          <w:rFonts w:ascii="Times New Roman" w:hAnsi="Times New Roman"/>
          <w:sz w:val="24"/>
          <w:szCs w:val="24"/>
        </w:rPr>
        <w:t>2015.gada</w:t>
      </w:r>
      <w:proofErr w:type="gramEnd"/>
      <w:r w:rsidRPr="00BF0F41">
        <w:rPr>
          <w:rFonts w:ascii="Times New Roman" w:hAnsi="Times New Roman"/>
          <w:sz w:val="24"/>
          <w:szCs w:val="24"/>
        </w:rPr>
        <w:t xml:space="preserve"> jūnijā Rīgā norisinājās </w:t>
      </w:r>
      <w:proofErr w:type="spellStart"/>
      <w:r w:rsidRPr="00BF0F41">
        <w:rPr>
          <w:rFonts w:ascii="Times New Roman" w:hAnsi="Times New Roman"/>
          <w:i/>
          <w:iCs/>
          <w:sz w:val="24"/>
          <w:szCs w:val="24"/>
          <w:lang w:eastAsia="en-GB"/>
        </w:rPr>
        <w:t>Eiropraida</w:t>
      </w:r>
      <w:proofErr w:type="spellEnd"/>
      <w:r w:rsidRPr="00BF0F41">
        <w:rPr>
          <w:rFonts w:ascii="Times New Roman" w:hAnsi="Times New Roman"/>
          <w:i/>
          <w:iCs/>
          <w:sz w:val="24"/>
          <w:szCs w:val="24"/>
          <w:lang w:eastAsia="en-GB"/>
        </w:rPr>
        <w:t xml:space="preserve"> </w:t>
      </w:r>
      <w:r w:rsidRPr="00BF0F41">
        <w:rPr>
          <w:rFonts w:ascii="Times New Roman" w:hAnsi="Times New Roman"/>
          <w:sz w:val="24"/>
          <w:szCs w:val="24"/>
          <w:lang w:eastAsia="en-GB"/>
        </w:rPr>
        <w:t>pasākumi. Kopumā notika aptuveni 50 dažādi pasākumi, tostarp konferences, semināri, diskusijas, izstādes.</w:t>
      </w:r>
    </w:p>
    <w:p w:rsidR="00C25E6C" w:rsidRPr="00C25E6C" w:rsidRDefault="00C25E6C" w:rsidP="00C25E6C">
      <w:pPr>
        <w:pStyle w:val="ListParagraph"/>
        <w:rPr>
          <w:rFonts w:ascii="Times New Roman" w:hAnsi="Times New Roman" w:cs="Times New Roman"/>
          <w:bCs/>
          <w:sz w:val="24"/>
          <w:szCs w:val="24"/>
        </w:rPr>
      </w:pPr>
    </w:p>
    <w:p w:rsidR="00E1599F" w:rsidRPr="00C25E6C" w:rsidRDefault="004F22D0" w:rsidP="00C25E6C">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C25E6C">
        <w:rPr>
          <w:rFonts w:ascii="Times New Roman" w:hAnsi="Times New Roman" w:cs="Times New Roman"/>
          <w:bCs/>
          <w:sz w:val="24"/>
          <w:szCs w:val="24"/>
        </w:rPr>
        <w:t xml:space="preserve">2012.–2013. gadā Latvijā tika īstenots Eiropas Padomes projekts „Diskriminācijas apkarošana, kas balstīta uz seksuālu orientāciju un dzimuma identitāti”. Projekta ietvaros </w:t>
      </w:r>
      <w:r w:rsidR="002140ED" w:rsidRPr="00C25E6C">
        <w:rPr>
          <w:rFonts w:ascii="Times New Roman" w:hAnsi="Times New Roman" w:cs="Times New Roman"/>
          <w:bCs/>
          <w:sz w:val="24"/>
          <w:szCs w:val="24"/>
        </w:rPr>
        <w:t>NVO</w:t>
      </w:r>
      <w:r w:rsidR="00C25E6C" w:rsidRPr="00C25E6C">
        <w:rPr>
          <w:rFonts w:ascii="Times New Roman" w:hAnsi="Times New Roman" w:cs="Times New Roman"/>
          <w:bCs/>
          <w:sz w:val="24"/>
          <w:szCs w:val="24"/>
        </w:rPr>
        <w:t xml:space="preserve"> „Lesbiešu, geju, </w:t>
      </w:r>
      <w:proofErr w:type="spellStart"/>
      <w:r w:rsidR="00C25E6C" w:rsidRPr="00C25E6C">
        <w:rPr>
          <w:rFonts w:ascii="Times New Roman" w:hAnsi="Times New Roman" w:cs="Times New Roman"/>
          <w:bCs/>
          <w:sz w:val="24"/>
          <w:szCs w:val="24"/>
        </w:rPr>
        <w:t>biseksuāļu</w:t>
      </w:r>
      <w:proofErr w:type="spellEnd"/>
      <w:r w:rsidR="00C25E6C" w:rsidRPr="00C25E6C">
        <w:rPr>
          <w:rFonts w:ascii="Times New Roman" w:hAnsi="Times New Roman" w:cs="Times New Roman"/>
          <w:bCs/>
          <w:sz w:val="24"/>
          <w:szCs w:val="24"/>
        </w:rPr>
        <w:t xml:space="preserve">, </w:t>
      </w:r>
      <w:proofErr w:type="spellStart"/>
      <w:r w:rsidR="00C25E6C" w:rsidRPr="00C25E6C">
        <w:rPr>
          <w:rFonts w:ascii="Times New Roman" w:hAnsi="Times New Roman" w:cs="Times New Roman"/>
          <w:bCs/>
          <w:sz w:val="24"/>
          <w:szCs w:val="24"/>
        </w:rPr>
        <w:t>transpersonu</w:t>
      </w:r>
      <w:proofErr w:type="spellEnd"/>
      <w:r w:rsidR="00C25E6C" w:rsidRPr="00C25E6C">
        <w:rPr>
          <w:rFonts w:ascii="Times New Roman" w:hAnsi="Times New Roman" w:cs="Times New Roman"/>
          <w:bCs/>
          <w:sz w:val="24"/>
          <w:szCs w:val="24"/>
        </w:rPr>
        <w:t xml:space="preserve"> (turpmāk – LGBT) un viņu draugu apvienība </w:t>
      </w:r>
      <w:r w:rsidR="00E96326" w:rsidRPr="00C25E6C">
        <w:rPr>
          <w:rFonts w:ascii="Times New Roman" w:hAnsi="Times New Roman" w:cs="Times New Roman"/>
          <w:bCs/>
          <w:sz w:val="24"/>
          <w:szCs w:val="24"/>
        </w:rPr>
        <w:t>„Mozaīka”</w:t>
      </w:r>
      <w:r w:rsidR="00F806C5" w:rsidRPr="00C25E6C">
        <w:rPr>
          <w:rFonts w:ascii="Times New Roman" w:hAnsi="Times New Roman" w:cs="Times New Roman"/>
          <w:bCs/>
          <w:sz w:val="24"/>
          <w:szCs w:val="24"/>
        </w:rPr>
        <w:t>”</w:t>
      </w:r>
      <w:r w:rsidRPr="00C25E6C">
        <w:rPr>
          <w:rFonts w:ascii="Times New Roman" w:hAnsi="Times New Roman" w:cs="Times New Roman"/>
          <w:bCs/>
          <w:sz w:val="24"/>
          <w:szCs w:val="24"/>
        </w:rPr>
        <w:t xml:space="preserve"> </w:t>
      </w:r>
      <w:r w:rsidR="00E96326" w:rsidRPr="00C25E6C">
        <w:rPr>
          <w:rFonts w:ascii="Times New Roman" w:hAnsi="Times New Roman" w:cs="Times New Roman"/>
          <w:bCs/>
          <w:sz w:val="24"/>
          <w:szCs w:val="24"/>
        </w:rPr>
        <w:t>i</w:t>
      </w:r>
      <w:r w:rsidRPr="00C25E6C">
        <w:rPr>
          <w:rFonts w:ascii="Times New Roman" w:hAnsi="Times New Roman" w:cs="Times New Roman"/>
          <w:bCs/>
          <w:sz w:val="24"/>
          <w:szCs w:val="24"/>
        </w:rPr>
        <w:t xml:space="preserve">r izstrādājusi rīcības plāna “Vienlīdzīgas un cieņpilnas sabiedrības attīstība” (2015.–2017. gads) projektu, kas ir ticis iesniegts valdībai. Tāpat projekta ietvaros tika </w:t>
      </w:r>
      <w:proofErr w:type="gramStart"/>
      <w:r w:rsidRPr="00C25E6C">
        <w:rPr>
          <w:rFonts w:ascii="Times New Roman" w:hAnsi="Times New Roman" w:cs="Times New Roman"/>
          <w:bCs/>
          <w:sz w:val="24"/>
          <w:szCs w:val="24"/>
        </w:rPr>
        <w:t>īstenotas</w:t>
      </w:r>
      <w:proofErr w:type="gramEnd"/>
      <w:r w:rsidRPr="00C25E6C">
        <w:rPr>
          <w:rFonts w:ascii="Times New Roman" w:hAnsi="Times New Roman" w:cs="Times New Roman"/>
          <w:bCs/>
          <w:sz w:val="24"/>
          <w:szCs w:val="24"/>
        </w:rPr>
        <w:t xml:space="preserve"> vairāk nekā 20 aktivitātes par LGBT un cilvēktiesību jautājumiem, tajā skaitā pārskatot normatīvo regulējumu, organizējot seminārus, diskusijas, apmācības un citus pasākumus.</w:t>
      </w:r>
    </w:p>
    <w:p w:rsidR="00E1599F" w:rsidRPr="005D1AAC" w:rsidRDefault="00075AD0" w:rsidP="00075AD0">
      <w:pPr>
        <w:pStyle w:val="ListParagraph"/>
        <w:tabs>
          <w:tab w:val="left" w:pos="1152"/>
        </w:tabs>
        <w:rPr>
          <w:rFonts w:ascii="Times New Roman" w:hAnsi="Times New Roman" w:cs="Times New Roman"/>
          <w:bCs/>
          <w:sz w:val="24"/>
          <w:szCs w:val="24"/>
        </w:rPr>
      </w:pPr>
      <w:r>
        <w:rPr>
          <w:rFonts w:ascii="Times New Roman" w:hAnsi="Times New Roman" w:cs="Times New Roman"/>
          <w:bCs/>
          <w:sz w:val="24"/>
          <w:szCs w:val="24"/>
        </w:rPr>
        <w:tab/>
      </w:r>
    </w:p>
    <w:p w:rsidR="00BF0F41" w:rsidRPr="0070188C" w:rsidRDefault="000F7EF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b/>
          <w:sz w:val="24"/>
          <w:szCs w:val="24"/>
        </w:rPr>
      </w:pPr>
      <w:r w:rsidRPr="0070188C">
        <w:rPr>
          <w:rFonts w:ascii="Times New Roman" w:hAnsi="Times New Roman" w:cs="Times New Roman"/>
          <w:bCs/>
          <w:sz w:val="24"/>
          <w:szCs w:val="24"/>
        </w:rPr>
        <w:t xml:space="preserve">Komentējot ziņojuma projektu, </w:t>
      </w:r>
      <w:r w:rsidR="00F806C5" w:rsidRPr="0070188C">
        <w:rPr>
          <w:rFonts w:ascii="Times New Roman" w:hAnsi="Times New Roman" w:cs="Times New Roman"/>
          <w:bCs/>
          <w:sz w:val="24"/>
          <w:szCs w:val="24"/>
        </w:rPr>
        <w:t>„</w:t>
      </w:r>
      <w:r w:rsidRPr="0070188C">
        <w:rPr>
          <w:rFonts w:ascii="Times New Roman" w:hAnsi="Times New Roman" w:cs="Times New Roman"/>
          <w:bCs/>
          <w:sz w:val="24"/>
          <w:szCs w:val="24"/>
        </w:rPr>
        <w:t xml:space="preserve">Resursu centrs cilvēkiem ar garīgiem traucējumiem „ZELDA”” (turpmāk – „Resursu centrs „ZELDA””) norādīja uz </w:t>
      </w:r>
      <w:r w:rsidR="00D37BEC" w:rsidRPr="0070188C">
        <w:rPr>
          <w:rFonts w:ascii="Times New Roman" w:hAnsi="Times New Roman" w:cs="Times New Roman"/>
          <w:bCs/>
          <w:sz w:val="24"/>
          <w:szCs w:val="24"/>
        </w:rPr>
        <w:t>nepieciešamību pilnveidot</w:t>
      </w:r>
      <w:r w:rsidR="007F4AE2" w:rsidRPr="0070188C">
        <w:rPr>
          <w:rFonts w:ascii="Times New Roman" w:hAnsi="Times New Roman" w:cs="Times New Roman"/>
          <w:bCs/>
          <w:sz w:val="24"/>
          <w:szCs w:val="24"/>
        </w:rPr>
        <w:t>, piemēram, Krimināllikumā ietverto</w:t>
      </w:r>
      <w:r w:rsidRPr="0070188C">
        <w:rPr>
          <w:rFonts w:ascii="Times New Roman" w:hAnsi="Times New Roman" w:cs="Times New Roman"/>
          <w:bCs/>
          <w:sz w:val="24"/>
          <w:szCs w:val="24"/>
        </w:rPr>
        <w:t xml:space="preserve"> pre</w:t>
      </w:r>
      <w:r w:rsidR="00D37BEC" w:rsidRPr="0070188C">
        <w:rPr>
          <w:rFonts w:ascii="Times New Roman" w:hAnsi="Times New Roman" w:cs="Times New Roman"/>
          <w:bCs/>
          <w:sz w:val="24"/>
          <w:szCs w:val="24"/>
        </w:rPr>
        <w:t xml:space="preserve">tdiskriminācijas </w:t>
      </w:r>
      <w:r w:rsidR="009C0D20" w:rsidRPr="0070188C">
        <w:rPr>
          <w:rFonts w:ascii="Times New Roman" w:hAnsi="Times New Roman" w:cs="Times New Roman"/>
          <w:bCs/>
          <w:sz w:val="24"/>
          <w:szCs w:val="24"/>
        </w:rPr>
        <w:t>normu praktisku piemērošanu</w:t>
      </w:r>
      <w:r w:rsidRPr="0070188C">
        <w:rPr>
          <w:rFonts w:ascii="Times New Roman" w:hAnsi="Times New Roman" w:cs="Times New Roman"/>
          <w:bCs/>
          <w:sz w:val="24"/>
          <w:szCs w:val="24"/>
        </w:rPr>
        <w:t>, īpaši attiecībā uz jēdzie</w:t>
      </w:r>
      <w:r w:rsidR="00E1599F" w:rsidRPr="0070188C">
        <w:rPr>
          <w:rFonts w:ascii="Times New Roman" w:hAnsi="Times New Roman" w:cs="Times New Roman"/>
          <w:bCs/>
          <w:sz w:val="24"/>
          <w:szCs w:val="24"/>
        </w:rPr>
        <w:t>n</w:t>
      </w:r>
      <w:r w:rsidR="007F4AE2" w:rsidRPr="0070188C">
        <w:rPr>
          <w:rFonts w:ascii="Times New Roman" w:hAnsi="Times New Roman" w:cs="Times New Roman"/>
          <w:bCs/>
          <w:sz w:val="24"/>
          <w:szCs w:val="24"/>
        </w:rPr>
        <w:t>a „būtisks kaitējums” izpratni.</w:t>
      </w:r>
    </w:p>
    <w:p w:rsidR="007F4AE2" w:rsidRPr="005D1AAC" w:rsidRDefault="007F4AE2" w:rsidP="007F4AE2">
      <w:pPr>
        <w:tabs>
          <w:tab w:val="left" w:pos="709"/>
          <w:tab w:val="left" w:pos="10206"/>
        </w:tabs>
        <w:spacing w:after="0" w:line="240" w:lineRule="auto"/>
        <w:ind w:right="-319"/>
        <w:jc w:val="both"/>
        <w:rPr>
          <w:rFonts w:ascii="Times New Roman" w:hAnsi="Times New Roman" w:cs="Times New Roman"/>
          <w:b/>
          <w:sz w:val="24"/>
          <w:szCs w:val="24"/>
        </w:rPr>
      </w:pPr>
    </w:p>
    <w:p w:rsidR="00BF0F41" w:rsidRPr="00BF0F41" w:rsidRDefault="00BF0F41" w:rsidP="00143E89">
      <w:pPr>
        <w:tabs>
          <w:tab w:val="left" w:pos="709"/>
        </w:tabs>
        <w:spacing w:after="0" w:line="240" w:lineRule="auto"/>
        <w:ind w:left="567" w:right="-319"/>
        <w:jc w:val="both"/>
        <w:rPr>
          <w:rFonts w:ascii="Times New Roman" w:hAnsi="Times New Roman" w:cs="Times New Roman"/>
          <w:b/>
          <w:sz w:val="24"/>
          <w:szCs w:val="24"/>
        </w:rPr>
      </w:pPr>
      <w:r w:rsidRPr="005D1AAC">
        <w:rPr>
          <w:rFonts w:ascii="Times New Roman" w:hAnsi="Times New Roman" w:cs="Times New Roman"/>
          <w:b/>
          <w:sz w:val="24"/>
          <w:szCs w:val="24"/>
        </w:rPr>
        <w:t>B. Cilvēktiesību izglītība (rekomendācija</w:t>
      </w:r>
      <w:r w:rsidRPr="00BF0F41">
        <w:rPr>
          <w:rFonts w:ascii="Times New Roman" w:hAnsi="Times New Roman" w:cs="Times New Roman"/>
          <w:b/>
          <w:sz w:val="24"/>
          <w:szCs w:val="24"/>
        </w:rPr>
        <w:t xml:space="preserve"> Nr.92.6.)</w:t>
      </w:r>
    </w:p>
    <w:p w:rsidR="00BF0F41" w:rsidRPr="00392525" w:rsidRDefault="00392525" w:rsidP="00392525">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392525">
        <w:rPr>
          <w:rFonts w:ascii="Times New Roman" w:hAnsi="Times New Roman" w:cs="Times New Roman"/>
          <w:sz w:val="24"/>
          <w:szCs w:val="24"/>
        </w:rPr>
        <w:t>Jautājumi, kas saistīti ar cilvēktiesību ievērošanu – iecietību, diskriminācijas aizliegumu, etnisko kultūru daudzveidību, dzimumu līdztiesību – ir integrēti vairāku pamatizglītības un vispārējās vidējās izglītības mācību priekšmetu standartu un mācību priekšmetu programmu paraugu saturā.</w:t>
      </w:r>
      <w:r>
        <w:rPr>
          <w:rFonts w:ascii="Times New Roman" w:hAnsi="Times New Roman" w:cs="Times New Roman"/>
          <w:sz w:val="24"/>
          <w:szCs w:val="24"/>
        </w:rPr>
        <w:t xml:space="preserve"> </w:t>
      </w:r>
      <w:r w:rsidR="004E68C9" w:rsidRPr="00392525">
        <w:rPr>
          <w:rFonts w:ascii="Times New Roman" w:hAnsi="Times New Roman" w:cs="Times New Roman"/>
          <w:bCs/>
          <w:sz w:val="24"/>
          <w:szCs w:val="24"/>
        </w:rPr>
        <w:t>Mācību materiālos iekļautas arī tēmas, kas saistītas ar cilvēku tirdzniecības risku apzināšanos un novēršanu, kā arī fiktīvajām laulībām.</w:t>
      </w:r>
    </w:p>
    <w:p w:rsidR="00BF0F41" w:rsidRPr="00BF0F41" w:rsidRDefault="00BF0F41" w:rsidP="00143E89">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F0F41" w:rsidRDefault="00693335"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Cilvēktiesību jautājumi ir iekļauti</w:t>
      </w:r>
      <w:r w:rsidR="00DA62C3" w:rsidRPr="00DA62C3">
        <w:t xml:space="preserve"> </w:t>
      </w:r>
      <w:r w:rsidR="00DA62C3" w:rsidRPr="00BF0F41">
        <w:rPr>
          <w:rFonts w:ascii="Times New Roman" w:hAnsi="Times New Roman" w:cs="Times New Roman"/>
          <w:bCs/>
          <w:sz w:val="24"/>
          <w:szCs w:val="24"/>
        </w:rPr>
        <w:t>valsts pārvaldes institūciju darbinieku, tostarp</w:t>
      </w:r>
      <w:r w:rsidRPr="00BF0F41">
        <w:rPr>
          <w:rFonts w:ascii="Times New Roman" w:hAnsi="Times New Roman" w:cs="Times New Roman"/>
          <w:bCs/>
          <w:sz w:val="24"/>
          <w:szCs w:val="24"/>
        </w:rPr>
        <w:t xml:space="preserve"> Valsts policijas kole</w:t>
      </w:r>
      <w:r w:rsidR="00305140" w:rsidRPr="00BF0F41">
        <w:rPr>
          <w:rFonts w:ascii="Times New Roman" w:hAnsi="Times New Roman" w:cs="Times New Roman"/>
          <w:bCs/>
          <w:sz w:val="24"/>
          <w:szCs w:val="24"/>
        </w:rPr>
        <w:t xml:space="preserve">džas un </w:t>
      </w:r>
      <w:r w:rsidRPr="00BF0F41">
        <w:rPr>
          <w:rFonts w:ascii="Times New Roman" w:hAnsi="Times New Roman" w:cs="Times New Roman"/>
          <w:bCs/>
          <w:sz w:val="24"/>
          <w:szCs w:val="24"/>
        </w:rPr>
        <w:t>Valsts robežsardze</w:t>
      </w:r>
      <w:r w:rsidR="00305140" w:rsidRPr="00BF0F41">
        <w:rPr>
          <w:rFonts w:ascii="Times New Roman" w:hAnsi="Times New Roman" w:cs="Times New Roman"/>
          <w:bCs/>
          <w:sz w:val="24"/>
          <w:szCs w:val="24"/>
        </w:rPr>
        <w:t xml:space="preserve">s koledžas izglītības, kā arī Valsts policijas </w:t>
      </w:r>
      <w:r w:rsidR="0023272C" w:rsidRPr="00BF0F41">
        <w:rPr>
          <w:rFonts w:ascii="Times New Roman" w:hAnsi="Times New Roman" w:cs="Times New Roman"/>
          <w:bCs/>
          <w:sz w:val="24"/>
          <w:szCs w:val="24"/>
        </w:rPr>
        <w:t xml:space="preserve">profesionālās </w:t>
      </w:r>
      <w:r w:rsidR="00276EA1" w:rsidRPr="00BF0F41">
        <w:rPr>
          <w:rFonts w:ascii="Times New Roman" w:hAnsi="Times New Roman" w:cs="Times New Roman"/>
          <w:bCs/>
          <w:sz w:val="24"/>
          <w:szCs w:val="24"/>
        </w:rPr>
        <w:t>pilnveides programmās.</w:t>
      </w:r>
      <w:r w:rsidR="00BC1A63" w:rsidRPr="00BF0F41">
        <w:rPr>
          <w:rFonts w:ascii="Times New Roman" w:hAnsi="Times New Roman" w:cs="Times New Roman"/>
          <w:bCs/>
          <w:sz w:val="24"/>
          <w:szCs w:val="24"/>
        </w:rPr>
        <w:t xml:space="preserve"> To ietvaros tiek skatīti tādi jautājumi kā spīdzināšanas un citas cietsirdīgas, necilvēcīgas vai cilvēka cieņu pazemojošas izturēšanās vai sodīšanas aizliegums, cilvēku tirdzniecības novēršana, policijas darbinieka rīcības psiholoģiskajiem un tiesiskajiem aspekti seksuālas vardarbības gadījumos, vardarbība ģimenē </w:t>
      </w:r>
      <w:r w:rsidR="00A110A1" w:rsidRPr="00BF0F41">
        <w:rPr>
          <w:rFonts w:ascii="Times New Roman" w:hAnsi="Times New Roman" w:cs="Times New Roman"/>
          <w:bCs/>
          <w:sz w:val="24"/>
          <w:szCs w:val="24"/>
        </w:rPr>
        <w:t xml:space="preserve">un citi. </w:t>
      </w:r>
      <w:r w:rsidR="00042868" w:rsidRPr="00BF0F41">
        <w:rPr>
          <w:rFonts w:ascii="Times New Roman" w:hAnsi="Times New Roman" w:cs="Times New Roman"/>
          <w:sz w:val="24"/>
          <w:szCs w:val="24"/>
        </w:rPr>
        <w:t xml:space="preserve">Regulāras apmācības un semināri tiek rīkotas arī Ieslodzījuma vietu pārvaldes un Pilsonības un migrācijas lietu pārvaldes </w:t>
      </w:r>
      <w:r w:rsidR="00BF6B35">
        <w:rPr>
          <w:rFonts w:ascii="Times New Roman" w:hAnsi="Times New Roman" w:cs="Times New Roman"/>
          <w:sz w:val="24"/>
          <w:szCs w:val="24"/>
        </w:rPr>
        <w:t xml:space="preserve">(turpmāk – PMLP) </w:t>
      </w:r>
      <w:r w:rsidR="00042868" w:rsidRPr="00BF0F41">
        <w:rPr>
          <w:rFonts w:ascii="Times New Roman" w:hAnsi="Times New Roman" w:cs="Times New Roman"/>
          <w:sz w:val="24"/>
          <w:szCs w:val="24"/>
        </w:rPr>
        <w:t>amatpersonām.</w:t>
      </w:r>
      <w:r w:rsidR="003C5FD4" w:rsidRPr="00BF0F41">
        <w:rPr>
          <w:rFonts w:ascii="Times New Roman" w:hAnsi="Times New Roman" w:cs="Times New Roman"/>
          <w:sz w:val="24"/>
          <w:szCs w:val="24"/>
        </w:rPr>
        <w:t xml:space="preserve"> Ekspertu apmācības bieži tiek organizētas sadarbībā ar </w:t>
      </w:r>
      <w:r w:rsidR="002140ED" w:rsidRPr="00BF0F41">
        <w:rPr>
          <w:rFonts w:ascii="Times New Roman" w:hAnsi="Times New Roman" w:cs="Times New Roman"/>
          <w:sz w:val="24"/>
          <w:szCs w:val="24"/>
        </w:rPr>
        <w:t>NVO</w:t>
      </w:r>
      <w:r w:rsidR="003C5FD4" w:rsidRPr="00BF0F41">
        <w:rPr>
          <w:rFonts w:ascii="Times New Roman" w:hAnsi="Times New Roman" w:cs="Times New Roman"/>
          <w:sz w:val="24"/>
          <w:szCs w:val="24"/>
        </w:rPr>
        <w:t>, kā arī Tiesībsarga biroju.</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BF0F41" w:rsidRPr="00BF0F41" w:rsidRDefault="00A91067"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Kopš </w:t>
      </w:r>
      <w:proofErr w:type="gramStart"/>
      <w:r w:rsidRPr="00BF0F41">
        <w:rPr>
          <w:rFonts w:ascii="Times New Roman" w:hAnsi="Times New Roman" w:cs="Times New Roman"/>
          <w:sz w:val="24"/>
          <w:szCs w:val="24"/>
        </w:rPr>
        <w:t>1995.gada</w:t>
      </w:r>
      <w:proofErr w:type="gramEnd"/>
      <w:r w:rsidRPr="00BF0F41">
        <w:rPr>
          <w:rFonts w:ascii="Times New Roman" w:hAnsi="Times New Roman" w:cs="Times New Roman"/>
          <w:sz w:val="24"/>
          <w:szCs w:val="24"/>
        </w:rPr>
        <w:t xml:space="preserve"> Latvijā darbojas Latvijas Tiesnešu mācību centrs, kas nodrošina tiesnešu un tiesu darbinieku, prokuroru, advokātu tālākizglītību un profesionālās pilnveides pasākumus. Centra darbības mērķis ir paaugstināt tiesu spriedumu kvalitāti un sagatavot profesionāļus kvalitatīvam darbam </w:t>
      </w:r>
      <w:r w:rsidR="00170CA4" w:rsidRPr="00BF0F41">
        <w:rPr>
          <w:rFonts w:ascii="Times New Roman" w:hAnsi="Times New Roman" w:cs="Times New Roman"/>
          <w:sz w:val="24"/>
          <w:szCs w:val="24"/>
        </w:rPr>
        <w:t xml:space="preserve">ES </w:t>
      </w:r>
      <w:r w:rsidRPr="00BF0F41">
        <w:rPr>
          <w:rFonts w:ascii="Times New Roman" w:hAnsi="Times New Roman" w:cs="Times New Roman"/>
          <w:sz w:val="24"/>
          <w:szCs w:val="24"/>
        </w:rPr>
        <w:t xml:space="preserve">tiesu sistēmā. Regulāri tiek organizētas apmācības par cilvēktiesību </w:t>
      </w:r>
      <w:r w:rsidR="00812BD0" w:rsidRPr="00BF0F41">
        <w:rPr>
          <w:rFonts w:ascii="Times New Roman" w:hAnsi="Times New Roman" w:cs="Times New Roman"/>
          <w:sz w:val="24"/>
          <w:szCs w:val="24"/>
        </w:rPr>
        <w:t>tēmām</w:t>
      </w:r>
      <w:r w:rsidRPr="00BF0F41">
        <w:rPr>
          <w:rFonts w:ascii="Times New Roman" w:hAnsi="Times New Roman" w:cs="Times New Roman"/>
          <w:sz w:val="24"/>
          <w:szCs w:val="24"/>
        </w:rPr>
        <w:t xml:space="preserve">, piemēram, </w:t>
      </w:r>
      <w:proofErr w:type="gramStart"/>
      <w:r w:rsidRPr="00BF0F41">
        <w:rPr>
          <w:rFonts w:ascii="Times New Roman" w:hAnsi="Times New Roman" w:cs="Times New Roman"/>
          <w:sz w:val="24"/>
        </w:rPr>
        <w:t>2015.gadā</w:t>
      </w:r>
      <w:proofErr w:type="gramEnd"/>
      <w:r w:rsidRPr="00BF0F41">
        <w:rPr>
          <w:rFonts w:ascii="Times New Roman" w:hAnsi="Times New Roman" w:cs="Times New Roman"/>
          <w:sz w:val="24"/>
        </w:rPr>
        <w:t xml:space="preserve"> tiesnešiem tika piedāvātas apmācības par cilvēktiesību piemērošanu kriminālprocesā, cilvēktiesību piemērošanu administratīvajā procesā, bērnu tiesībām un citām.</w:t>
      </w:r>
    </w:p>
    <w:p w:rsidR="00BF0F41" w:rsidRPr="00BF0F41" w:rsidRDefault="00BF0F41" w:rsidP="00143E89">
      <w:pPr>
        <w:pStyle w:val="ListParagraph"/>
        <w:tabs>
          <w:tab w:val="left" w:pos="709"/>
        </w:tabs>
        <w:ind w:left="567"/>
        <w:rPr>
          <w:rFonts w:ascii="Times New Roman" w:hAnsi="Times New Roman" w:cs="Times New Roman"/>
          <w:sz w:val="24"/>
          <w:szCs w:val="24"/>
        </w:rPr>
      </w:pPr>
    </w:p>
    <w:p w:rsidR="00BF0F41" w:rsidRDefault="00317BBD"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lastRenderedPageBreak/>
        <w:t xml:space="preserve">Lai paaugstinātu prokuroru kvalifikāciju cilvēktiesību jomā, regulāri tiek organizētas dažādas apmācības un semināri, tajā skaitā par vienlīdzības un diskriminācijas mazināšanu, cilvēku tirdzniecības un bērnu tiesību jautājumiem. </w:t>
      </w:r>
    </w:p>
    <w:p w:rsidR="00BF0F41" w:rsidRDefault="00BF0F41" w:rsidP="00143E89">
      <w:pPr>
        <w:tabs>
          <w:tab w:val="left" w:pos="709"/>
        </w:tabs>
        <w:spacing w:after="0" w:line="240" w:lineRule="auto"/>
        <w:ind w:left="567" w:right="-319"/>
        <w:jc w:val="both"/>
        <w:rPr>
          <w:rFonts w:ascii="Times New Roman" w:hAnsi="Times New Roman" w:cs="Times New Roman"/>
          <w:b/>
          <w:bCs/>
          <w:sz w:val="24"/>
          <w:szCs w:val="24"/>
        </w:rPr>
      </w:pPr>
    </w:p>
    <w:p w:rsidR="00BF0F41" w:rsidRPr="00BF0F41" w:rsidRDefault="00BF0F41" w:rsidP="00143E89">
      <w:pPr>
        <w:tabs>
          <w:tab w:val="left" w:pos="709"/>
        </w:tabs>
        <w:spacing w:after="0" w:line="240" w:lineRule="auto"/>
        <w:ind w:left="567" w:right="-319"/>
        <w:jc w:val="both"/>
        <w:rPr>
          <w:rFonts w:ascii="Times New Roman" w:hAnsi="Times New Roman" w:cs="Times New Roman"/>
          <w:b/>
          <w:bCs/>
          <w:sz w:val="24"/>
          <w:szCs w:val="24"/>
        </w:rPr>
      </w:pPr>
      <w:r w:rsidRPr="00BF0F41">
        <w:rPr>
          <w:rFonts w:ascii="Times New Roman" w:hAnsi="Times New Roman" w:cs="Times New Roman"/>
          <w:b/>
          <w:bCs/>
          <w:sz w:val="24"/>
          <w:szCs w:val="24"/>
        </w:rPr>
        <w:t>C. Naida noziegumu apkarošana (rekomendācijas Nr. 91.24.</w:t>
      </w:r>
      <w:r w:rsidRPr="00773952">
        <w:t xml:space="preserve"> </w:t>
      </w:r>
      <w:r w:rsidRPr="00BF0F41">
        <w:rPr>
          <w:rFonts w:ascii="Times New Roman" w:hAnsi="Times New Roman" w:cs="Times New Roman"/>
          <w:b/>
          <w:bCs/>
          <w:sz w:val="24"/>
          <w:szCs w:val="24"/>
        </w:rPr>
        <w:t>– 91.25., 92.10., 93.30. – 93.33.)</w:t>
      </w:r>
    </w:p>
    <w:p w:rsidR="00BF0F41" w:rsidRPr="00BF0F41" w:rsidRDefault="00EF6F5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 xml:space="preserve">Ņemot vērā 2014. gada 17. jūnijā </w:t>
      </w:r>
      <w:r w:rsidR="00013B65">
        <w:rPr>
          <w:rFonts w:ascii="Times New Roman" w:hAnsi="Times New Roman" w:cs="Times New Roman"/>
          <w:bCs/>
          <w:sz w:val="24"/>
          <w:szCs w:val="24"/>
        </w:rPr>
        <w:t>MK</w:t>
      </w:r>
      <w:r w:rsidRPr="00BF0F41">
        <w:rPr>
          <w:rFonts w:ascii="Times New Roman" w:hAnsi="Times New Roman" w:cs="Times New Roman"/>
          <w:bCs/>
          <w:sz w:val="24"/>
          <w:szCs w:val="24"/>
        </w:rPr>
        <w:t xml:space="preserve"> sēdē atbalstītajā informatīvajā ziņojumā „Par tiesisko regulējumu attiecībā uz atbildību par nacionālā vai etniskā naida izraisīšanu, aicinājumu likvidēt valstisko neatkarību vai graut teritoriālo vienotību un valsts simbolu zaimošanu” (MK sēdes prot. Nr. 33, 93.§) ietvertos secinājumus un priekšlikumus, tika izstrādāts un 2014. gada 29. oktobrī spēkā stājās likums „Grozījumi Krimināllikumā”, paredzot būtiskus grozījumus Krimināllikumā attiecībā uz naida noziegumiem (Krimināllikuma 48., 78., 149.</w:t>
      </w:r>
      <w:r w:rsidRPr="00BF0F41">
        <w:rPr>
          <w:rFonts w:ascii="Times New Roman" w:hAnsi="Times New Roman" w:cs="Times New Roman"/>
          <w:bCs/>
          <w:sz w:val="24"/>
          <w:szCs w:val="24"/>
          <w:vertAlign w:val="superscript"/>
        </w:rPr>
        <w:t>1</w:t>
      </w:r>
      <w:r w:rsidRPr="00BF0F41">
        <w:rPr>
          <w:rFonts w:ascii="Times New Roman" w:hAnsi="Times New Roman" w:cs="Times New Roman"/>
          <w:bCs/>
          <w:sz w:val="24"/>
          <w:szCs w:val="24"/>
        </w:rPr>
        <w:t>, un 150.pants).</w:t>
      </w:r>
    </w:p>
    <w:p w:rsidR="00BF0F41" w:rsidRPr="00BF0F41" w:rsidRDefault="00BF0F41" w:rsidP="00143E89">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F0F41" w:rsidRPr="00BF0F41" w:rsidRDefault="00A91DA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 xml:space="preserve">Krimināllikuma </w:t>
      </w:r>
      <w:proofErr w:type="gramStart"/>
      <w:r w:rsidRPr="00BF0F41">
        <w:rPr>
          <w:rFonts w:ascii="Times New Roman" w:hAnsi="Times New Roman" w:cs="Times New Roman"/>
          <w:bCs/>
          <w:sz w:val="24"/>
          <w:szCs w:val="24"/>
        </w:rPr>
        <w:t>78.pantā</w:t>
      </w:r>
      <w:proofErr w:type="gramEnd"/>
      <w:r w:rsidRPr="00BF0F41">
        <w:rPr>
          <w:rFonts w:ascii="Times New Roman" w:hAnsi="Times New Roman" w:cs="Times New Roman"/>
          <w:bCs/>
          <w:sz w:val="24"/>
          <w:szCs w:val="24"/>
        </w:rPr>
        <w:t xml:space="preserve"> ir paredzēta kriminālatbildība par nacionālā, etniskā, rasu vai reliģiskā naida vai nesaticības izraisīšanu.</w:t>
      </w:r>
      <w:r w:rsidR="00474B67" w:rsidRPr="00DA62C3">
        <w:rPr>
          <w:rStyle w:val="EndnoteReference"/>
          <w:rFonts w:ascii="Times New Roman" w:hAnsi="Times New Roman" w:cs="Times New Roman"/>
          <w:bCs/>
          <w:sz w:val="24"/>
          <w:szCs w:val="24"/>
        </w:rPr>
        <w:endnoteReference w:id="6"/>
      </w:r>
      <w:r w:rsidRPr="00BF0F41">
        <w:rPr>
          <w:rFonts w:ascii="Times New Roman" w:hAnsi="Times New Roman" w:cs="Times New Roman"/>
          <w:bCs/>
          <w:sz w:val="24"/>
          <w:szCs w:val="24"/>
        </w:rPr>
        <w:t xml:space="preserve"> Krimināllikuma 48.pantā noziedzīga nodarījuma izdarīšana rasistisku, nacionālu, etnisku vai reliģisku motīvu dēļ ir noteikta kā atbildību pastiprinošs apstāklis. </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937DE9" w:rsidRPr="005D1AAC" w:rsidRDefault="00A91DA0" w:rsidP="00937DE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Krimināllikuma 150.pant</w:t>
      </w:r>
      <w:r w:rsidR="00CA4414" w:rsidRPr="00BF0F41">
        <w:rPr>
          <w:rFonts w:ascii="Times New Roman" w:hAnsi="Times New Roman" w:cs="Times New Roman"/>
          <w:bCs/>
          <w:sz w:val="24"/>
          <w:szCs w:val="24"/>
        </w:rPr>
        <w:t>ā</w:t>
      </w:r>
      <w:r w:rsidRPr="00BF0F41">
        <w:rPr>
          <w:rFonts w:ascii="Times New Roman" w:hAnsi="Times New Roman" w:cs="Times New Roman"/>
          <w:bCs/>
          <w:sz w:val="24"/>
          <w:szCs w:val="24"/>
        </w:rPr>
        <w:t xml:space="preserve"> </w:t>
      </w:r>
      <w:r w:rsidR="00CA4414" w:rsidRPr="00BF0F41">
        <w:rPr>
          <w:rFonts w:ascii="Times New Roman" w:hAnsi="Times New Roman" w:cs="Times New Roman"/>
          <w:bCs/>
          <w:sz w:val="24"/>
          <w:szCs w:val="24"/>
        </w:rPr>
        <w:t>paredzēta</w:t>
      </w:r>
      <w:r w:rsidRPr="00BF0F41">
        <w:rPr>
          <w:rFonts w:ascii="Times New Roman" w:hAnsi="Times New Roman" w:cs="Times New Roman"/>
          <w:bCs/>
          <w:sz w:val="24"/>
          <w:szCs w:val="24"/>
        </w:rPr>
        <w:t xml:space="preserve"> kriminālatbildīb</w:t>
      </w:r>
      <w:r w:rsidR="00CA4414" w:rsidRPr="00BF0F41">
        <w:rPr>
          <w:rFonts w:ascii="Times New Roman" w:hAnsi="Times New Roman" w:cs="Times New Roman"/>
          <w:bCs/>
          <w:sz w:val="24"/>
          <w:szCs w:val="24"/>
        </w:rPr>
        <w:t>a</w:t>
      </w:r>
      <w:r w:rsidRPr="00BF0F41">
        <w:rPr>
          <w:rFonts w:ascii="Times New Roman" w:hAnsi="Times New Roman" w:cs="Times New Roman"/>
          <w:bCs/>
          <w:sz w:val="24"/>
          <w:szCs w:val="24"/>
        </w:rPr>
        <w:t xml:space="preserve"> par darbību, kas vērsta uz naida vai </w:t>
      </w:r>
      <w:r w:rsidRPr="005D1AAC">
        <w:rPr>
          <w:rFonts w:ascii="Times New Roman" w:hAnsi="Times New Roman" w:cs="Times New Roman"/>
          <w:bCs/>
          <w:sz w:val="24"/>
          <w:szCs w:val="24"/>
        </w:rPr>
        <w:t xml:space="preserve">nesaticības izraisīšanu dzimuma, vecuma, invaliditātes vai jebkuru citu pazīmju dēļ (tajā skaitā personas seksuālās orientācijas), ja ar to radīts būtisks kaitējums. </w:t>
      </w:r>
    </w:p>
    <w:p w:rsidR="00937DE9" w:rsidRPr="005D1AAC" w:rsidRDefault="00937DE9" w:rsidP="00937DE9">
      <w:pPr>
        <w:pStyle w:val="ListParagraph"/>
        <w:rPr>
          <w:rFonts w:ascii="Times New Roman" w:eastAsia="Times New Roman" w:hAnsi="Times New Roman" w:cs="Times New Roman"/>
          <w:bCs/>
          <w:sz w:val="24"/>
          <w:szCs w:val="24"/>
          <w:lang w:eastAsia="lv-LV"/>
        </w:rPr>
      </w:pPr>
    </w:p>
    <w:p w:rsidR="00BF0F41" w:rsidRPr="005D1AAC" w:rsidRDefault="00937DE9" w:rsidP="00937DE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5D1AAC">
        <w:rPr>
          <w:rFonts w:ascii="Times New Roman" w:eastAsia="Times New Roman" w:hAnsi="Times New Roman" w:cs="Times New Roman"/>
          <w:bCs/>
          <w:sz w:val="24"/>
          <w:szCs w:val="24"/>
          <w:lang w:eastAsia="lv-LV"/>
        </w:rPr>
        <w:t>2014.gada</w:t>
      </w:r>
      <w:proofErr w:type="gramEnd"/>
      <w:r w:rsidRPr="005D1AAC">
        <w:rPr>
          <w:rFonts w:ascii="Times New Roman" w:eastAsia="Times New Roman" w:hAnsi="Times New Roman" w:cs="Times New Roman"/>
          <w:bCs/>
          <w:sz w:val="24"/>
          <w:szCs w:val="24"/>
          <w:lang w:eastAsia="lv-LV"/>
        </w:rPr>
        <w:t xml:space="preserve"> 15.maijā Krimināllikuma </w:t>
      </w:r>
      <w:r w:rsidRPr="005D1AAC">
        <w:rPr>
          <w:rFonts w:ascii="Times New Roman" w:hAnsi="Times New Roman"/>
          <w:sz w:val="24"/>
          <w:szCs w:val="24"/>
        </w:rPr>
        <w:t>74.</w:t>
      </w:r>
      <w:r w:rsidRPr="005D1AAC">
        <w:rPr>
          <w:rFonts w:ascii="Times New Roman" w:hAnsi="Times New Roman"/>
          <w:sz w:val="24"/>
          <w:szCs w:val="24"/>
          <w:vertAlign w:val="superscript"/>
        </w:rPr>
        <w:t xml:space="preserve">1 </w:t>
      </w:r>
      <w:r w:rsidRPr="005D1AAC">
        <w:rPr>
          <w:rFonts w:ascii="Times New Roman" w:eastAsia="Times New Roman" w:hAnsi="Times New Roman" w:cs="Times New Roman"/>
          <w:bCs/>
          <w:sz w:val="24"/>
          <w:szCs w:val="24"/>
          <w:lang w:eastAsia="lv-LV"/>
        </w:rPr>
        <w:t>pants tika precizēts un tajā paredzēta kriminālatbildība par genocīda, nozieguma pret cilvēci, nozieguma pret mieru vai kara nozieguma publisku slavināšanu vai īstenotā genocīda, nozieguma pret cilvēci, nozieguma pr</w:t>
      </w:r>
      <w:r w:rsidR="00D84D59" w:rsidRPr="005D1AAC">
        <w:rPr>
          <w:rFonts w:ascii="Times New Roman" w:eastAsia="Times New Roman" w:hAnsi="Times New Roman" w:cs="Times New Roman"/>
          <w:bCs/>
          <w:sz w:val="24"/>
          <w:szCs w:val="24"/>
          <w:lang w:eastAsia="lv-LV"/>
        </w:rPr>
        <w:t>et mieru vai kara nozieguma, tajā</w:t>
      </w:r>
      <w:r w:rsidRPr="005D1AAC">
        <w:rPr>
          <w:rFonts w:ascii="Times New Roman" w:eastAsia="Times New Roman" w:hAnsi="Times New Roman" w:cs="Times New Roman"/>
          <w:bCs/>
          <w:sz w:val="24"/>
          <w:szCs w:val="24"/>
          <w:lang w:eastAsia="lv-LV"/>
        </w:rPr>
        <w:t xml:space="preserve"> skaitā </w:t>
      </w:r>
      <w:r w:rsidR="00D84D59" w:rsidRPr="005D1AAC">
        <w:rPr>
          <w:rFonts w:ascii="Times New Roman" w:eastAsia="Times New Roman" w:hAnsi="Times New Roman" w:cs="Times New Roman"/>
          <w:bCs/>
          <w:sz w:val="24"/>
          <w:szCs w:val="24"/>
          <w:lang w:eastAsia="lv-LV"/>
        </w:rPr>
        <w:t>Padomju</w:t>
      </w:r>
      <w:r w:rsidR="00F73AD4" w:rsidRPr="005D1AAC">
        <w:rPr>
          <w:rFonts w:ascii="Times New Roman" w:eastAsia="Times New Roman" w:hAnsi="Times New Roman" w:cs="Times New Roman"/>
          <w:bCs/>
          <w:sz w:val="24"/>
          <w:szCs w:val="24"/>
          <w:lang w:eastAsia="lv-LV"/>
        </w:rPr>
        <w:t xml:space="preserve"> Sociālistisko Republiku Savienība</w:t>
      </w:r>
      <w:r w:rsidR="008B0C95" w:rsidRPr="005D1AAC">
        <w:rPr>
          <w:rFonts w:ascii="Times New Roman" w:eastAsia="Times New Roman" w:hAnsi="Times New Roman" w:cs="Times New Roman"/>
          <w:bCs/>
          <w:sz w:val="24"/>
          <w:szCs w:val="24"/>
          <w:lang w:eastAsia="lv-LV"/>
        </w:rPr>
        <w:t>s</w:t>
      </w:r>
      <w:r w:rsidR="00D84D59" w:rsidRPr="005D1AAC">
        <w:rPr>
          <w:rFonts w:ascii="Times New Roman" w:eastAsia="Times New Roman" w:hAnsi="Times New Roman" w:cs="Times New Roman"/>
          <w:bCs/>
          <w:sz w:val="24"/>
          <w:szCs w:val="24"/>
          <w:lang w:eastAsia="lv-LV"/>
        </w:rPr>
        <w:t xml:space="preserve"> (turpmāk </w:t>
      </w:r>
      <w:r w:rsidR="00D84D59" w:rsidRPr="005D1AAC">
        <w:rPr>
          <w:rFonts w:ascii="Times New Roman" w:eastAsia="Calibri" w:hAnsi="Times New Roman" w:cs="Times New Roman"/>
          <w:sz w:val="24"/>
          <w:szCs w:val="24"/>
        </w:rPr>
        <w:t xml:space="preserve">– </w:t>
      </w:r>
      <w:r w:rsidRPr="005D1AAC">
        <w:rPr>
          <w:rFonts w:ascii="Times New Roman" w:eastAsia="Times New Roman" w:hAnsi="Times New Roman" w:cs="Times New Roman"/>
          <w:bCs/>
          <w:sz w:val="24"/>
          <w:szCs w:val="24"/>
          <w:lang w:eastAsia="lv-LV"/>
        </w:rPr>
        <w:t>PSRS</w:t>
      </w:r>
      <w:r w:rsidR="00D84D59" w:rsidRPr="005D1AAC">
        <w:rPr>
          <w:rFonts w:ascii="Times New Roman" w:eastAsia="Times New Roman" w:hAnsi="Times New Roman" w:cs="Times New Roman"/>
          <w:bCs/>
          <w:sz w:val="24"/>
          <w:szCs w:val="24"/>
          <w:lang w:eastAsia="lv-LV"/>
        </w:rPr>
        <w:t>)</w:t>
      </w:r>
      <w:r w:rsidRPr="005D1AAC">
        <w:rPr>
          <w:rFonts w:ascii="Times New Roman" w:eastAsia="Times New Roman" w:hAnsi="Times New Roman" w:cs="Times New Roman"/>
          <w:bCs/>
          <w:sz w:val="24"/>
          <w:szCs w:val="24"/>
          <w:lang w:eastAsia="lv-LV"/>
        </w:rPr>
        <w:t xml:space="preserve"> un nacistiskās Vācijas īstenotā genocīda, nozieguma pret cilvēci, nozieguma pret mieru vai kara nozieguma pret Latvijas Republiku un tās iedzīvotājiem publisku noliegšanu, attaisnošanu, slavināšanu vai rupju noniecināšanu.</w:t>
      </w:r>
    </w:p>
    <w:p w:rsidR="00937DE9" w:rsidRPr="005D1AAC" w:rsidRDefault="00937DE9" w:rsidP="00143E89">
      <w:pPr>
        <w:pStyle w:val="ListParagraph"/>
        <w:tabs>
          <w:tab w:val="left" w:pos="709"/>
        </w:tabs>
        <w:ind w:left="567"/>
        <w:rPr>
          <w:rFonts w:ascii="Times New Roman" w:hAnsi="Times New Roman" w:cs="Times New Roman"/>
          <w:bCs/>
          <w:sz w:val="24"/>
          <w:szCs w:val="24"/>
        </w:rPr>
      </w:pPr>
    </w:p>
    <w:p w:rsidR="00BF0F41" w:rsidRPr="00BF0F41" w:rsidRDefault="00A91DA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5D1AAC">
        <w:rPr>
          <w:rFonts w:ascii="Times New Roman" w:hAnsi="Times New Roman" w:cs="Times New Roman"/>
          <w:bCs/>
          <w:sz w:val="24"/>
          <w:szCs w:val="24"/>
        </w:rPr>
        <w:t>Latvijā reģistrēto noziedzīgo nodarījumu, kas saistīti ar naida vai uz aizspriedumiem balstītiem motīviem skaits ir neliels.</w:t>
      </w:r>
      <w:r w:rsidR="002317DA" w:rsidRPr="005D1AAC">
        <w:rPr>
          <w:rStyle w:val="EndnoteReference"/>
          <w:rFonts w:ascii="Times New Roman" w:hAnsi="Times New Roman" w:cs="Times New Roman"/>
          <w:bCs/>
          <w:sz w:val="24"/>
          <w:szCs w:val="24"/>
        </w:rPr>
        <w:endnoteReference w:id="7"/>
      </w:r>
      <w:r w:rsidRPr="005D1AAC">
        <w:rPr>
          <w:rFonts w:ascii="Times New Roman" w:hAnsi="Times New Roman" w:cs="Times New Roman"/>
          <w:bCs/>
          <w:sz w:val="24"/>
          <w:szCs w:val="24"/>
        </w:rPr>
        <w:t xml:space="preserve"> Kopš </w:t>
      </w:r>
      <w:proofErr w:type="gramStart"/>
      <w:r w:rsidRPr="005D1AAC">
        <w:rPr>
          <w:rFonts w:ascii="Times New Roman" w:hAnsi="Times New Roman" w:cs="Times New Roman"/>
          <w:bCs/>
          <w:sz w:val="24"/>
          <w:szCs w:val="24"/>
        </w:rPr>
        <w:t>1991.gada</w:t>
      </w:r>
      <w:proofErr w:type="gramEnd"/>
      <w:r w:rsidRPr="005D1AAC">
        <w:rPr>
          <w:rFonts w:ascii="Times New Roman" w:hAnsi="Times New Roman" w:cs="Times New Roman"/>
          <w:bCs/>
          <w:sz w:val="24"/>
          <w:szCs w:val="24"/>
        </w:rPr>
        <w:t xml:space="preserve"> Latvijā nav reģistrēta neviena rasistiski motivēta personas nonāvēšana vai cits nodarījums ar smagām sekām</w:t>
      </w:r>
      <w:r w:rsidRPr="00BF0F41">
        <w:rPr>
          <w:rFonts w:ascii="Times New Roman" w:hAnsi="Times New Roman" w:cs="Times New Roman"/>
          <w:bCs/>
          <w:sz w:val="24"/>
          <w:szCs w:val="24"/>
        </w:rPr>
        <w:t>. Par naida noziegumiem ikvienai personai ir tiesības iesniegt ziņojumu Valsts policijai vai Drošības policijai (klātienē, telefoniski vai rakstveidā), kā arī izmantojot interneta vietnes http://www.naidanoziegumi.lv (latviešu valodā) un http://cilvektiesibas.org.lv (latviešu, krievu un angļu valodās). Portālu saņemtā informācij</w:t>
      </w:r>
      <w:r w:rsidR="0000657B" w:rsidRPr="00BF0F41">
        <w:rPr>
          <w:rFonts w:ascii="Times New Roman" w:hAnsi="Times New Roman" w:cs="Times New Roman"/>
          <w:bCs/>
          <w:sz w:val="24"/>
          <w:szCs w:val="24"/>
        </w:rPr>
        <w:t xml:space="preserve">a tiek nodota kompetento tiesībsargājošo </w:t>
      </w:r>
      <w:r w:rsidRPr="00BF0F41">
        <w:rPr>
          <w:rFonts w:ascii="Times New Roman" w:hAnsi="Times New Roman" w:cs="Times New Roman"/>
          <w:bCs/>
          <w:sz w:val="24"/>
          <w:szCs w:val="24"/>
        </w:rPr>
        <w:t>iestāžu rīcībā.</w:t>
      </w:r>
    </w:p>
    <w:p w:rsidR="00BF0F41" w:rsidRPr="00BF0F41" w:rsidRDefault="00BF0F41" w:rsidP="00143E89">
      <w:pPr>
        <w:pStyle w:val="ListParagraph"/>
        <w:tabs>
          <w:tab w:val="left" w:pos="709"/>
        </w:tabs>
        <w:ind w:left="567"/>
        <w:rPr>
          <w:rFonts w:ascii="Times New Roman" w:eastAsia="Calibri" w:hAnsi="Times New Roman" w:cs="Times New Roman"/>
          <w:sz w:val="24"/>
          <w:szCs w:val="24"/>
        </w:rPr>
      </w:pPr>
    </w:p>
    <w:p w:rsidR="00EE09E9" w:rsidRPr="00EE09E9" w:rsidRDefault="008D3F98" w:rsidP="00EE09E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eastAsia="Calibri" w:hAnsi="Times New Roman" w:cs="Times New Roman"/>
          <w:sz w:val="24"/>
          <w:szCs w:val="24"/>
        </w:rPr>
        <w:t xml:space="preserve">Laikā no 2011. </w:t>
      </w:r>
      <w:proofErr w:type="gramStart"/>
      <w:r w:rsidRPr="00BF0F41">
        <w:rPr>
          <w:rFonts w:ascii="Times New Roman" w:eastAsia="Calibri" w:hAnsi="Times New Roman" w:cs="Times New Roman"/>
          <w:sz w:val="24"/>
          <w:szCs w:val="24"/>
        </w:rPr>
        <w:t>2014.gadam</w:t>
      </w:r>
      <w:proofErr w:type="gramEnd"/>
      <w:r w:rsidRPr="00BF0F41">
        <w:rPr>
          <w:rFonts w:ascii="Times New Roman" w:eastAsia="Calibri" w:hAnsi="Times New Roman" w:cs="Times New Roman"/>
          <w:sz w:val="24"/>
          <w:szCs w:val="24"/>
        </w:rPr>
        <w:t xml:space="preserve"> </w:t>
      </w:r>
      <w:r w:rsidR="00356274">
        <w:rPr>
          <w:rFonts w:ascii="Times New Roman" w:eastAsia="Calibri" w:hAnsi="Times New Roman" w:cs="Times New Roman"/>
          <w:sz w:val="24"/>
          <w:szCs w:val="24"/>
        </w:rPr>
        <w:t>tika</w:t>
      </w:r>
      <w:r w:rsidRPr="00BF0F41">
        <w:rPr>
          <w:rFonts w:ascii="Times New Roman" w:eastAsia="Calibri" w:hAnsi="Times New Roman" w:cs="Times New Roman"/>
          <w:sz w:val="24"/>
          <w:szCs w:val="24"/>
        </w:rPr>
        <w:t xml:space="preserve"> īstenota virkne pasākumu, lai izglītotu Valsts policijas darbiniekus un veicinātu sabiedrības izpratni par naida noziegumu tematiku. Jautājumi, kas saistīti ar naida noziegumu apkarošanu, ir iekļauti Valsts policijas koledžas cilvēktiesību apmācību programmā. Valsts policijas koledžā ir tikuši veikti pētījumi un izstrādāta virkne publikāciju </w:t>
      </w:r>
      <w:r w:rsidR="00701F63" w:rsidRPr="00BF0F41">
        <w:rPr>
          <w:rFonts w:ascii="Times New Roman" w:eastAsia="Calibri" w:hAnsi="Times New Roman" w:cs="Times New Roman"/>
          <w:sz w:val="24"/>
          <w:szCs w:val="24"/>
        </w:rPr>
        <w:t>šajā jomā.</w:t>
      </w:r>
    </w:p>
    <w:p w:rsidR="00EE09E9" w:rsidRPr="00EE09E9" w:rsidRDefault="00EE09E9" w:rsidP="00EE09E9">
      <w:pPr>
        <w:pStyle w:val="ListParagraph"/>
        <w:rPr>
          <w:rFonts w:ascii="Times New Roman" w:eastAsia="Calibri" w:hAnsi="Times New Roman" w:cs="Times New Roman"/>
          <w:sz w:val="24"/>
          <w:szCs w:val="24"/>
        </w:rPr>
      </w:pPr>
    </w:p>
    <w:p w:rsidR="00EE09E9" w:rsidRPr="00EE09E9" w:rsidRDefault="008D3F98" w:rsidP="00EE09E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EE09E9">
        <w:rPr>
          <w:rFonts w:ascii="Times New Roman" w:eastAsia="Calibri" w:hAnsi="Times New Roman" w:cs="Times New Roman"/>
          <w:sz w:val="24"/>
          <w:szCs w:val="24"/>
        </w:rPr>
        <w:t xml:space="preserve">Laika posmā no </w:t>
      </w:r>
      <w:proofErr w:type="gramStart"/>
      <w:r w:rsidRPr="00EE09E9">
        <w:rPr>
          <w:rFonts w:ascii="Times New Roman" w:eastAsia="Calibri" w:hAnsi="Times New Roman" w:cs="Times New Roman"/>
          <w:sz w:val="24"/>
          <w:szCs w:val="24"/>
        </w:rPr>
        <w:t xml:space="preserve">2012. </w:t>
      </w:r>
      <w:r w:rsidR="00EE09E9" w:rsidRPr="00EE09E9">
        <w:rPr>
          <w:rFonts w:ascii="Times New Roman" w:eastAsia="Calibri" w:hAnsi="Times New Roman" w:cs="Times New Roman"/>
          <w:sz w:val="24"/>
          <w:szCs w:val="24"/>
        </w:rPr>
        <w:t xml:space="preserve">– </w:t>
      </w:r>
      <w:r w:rsidRPr="00EE09E9">
        <w:rPr>
          <w:rFonts w:ascii="Times New Roman" w:eastAsia="Calibri" w:hAnsi="Times New Roman" w:cs="Times New Roman"/>
          <w:sz w:val="24"/>
          <w:szCs w:val="24"/>
        </w:rPr>
        <w:t>2013.</w:t>
      </w:r>
      <w:proofErr w:type="gramEnd"/>
      <w:r w:rsidRPr="00EE09E9">
        <w:rPr>
          <w:rFonts w:ascii="Times New Roman" w:eastAsia="Calibri" w:hAnsi="Times New Roman" w:cs="Times New Roman"/>
          <w:sz w:val="24"/>
          <w:szCs w:val="24"/>
        </w:rPr>
        <w:t xml:space="preserve"> gadam Valsts policijas koledžas, Valsts policijas un Drošības policijas pārstāvji piedalījās mācībās par </w:t>
      </w:r>
      <w:proofErr w:type="spellStart"/>
      <w:r w:rsidRPr="00EE09E9">
        <w:rPr>
          <w:rFonts w:ascii="Times New Roman" w:eastAsia="Calibri" w:hAnsi="Times New Roman" w:cs="Times New Roman"/>
          <w:sz w:val="24"/>
          <w:szCs w:val="24"/>
        </w:rPr>
        <w:t>radikalizācijas</w:t>
      </w:r>
      <w:proofErr w:type="spellEnd"/>
      <w:r w:rsidRPr="00EE09E9">
        <w:rPr>
          <w:rFonts w:ascii="Times New Roman" w:eastAsia="Calibri" w:hAnsi="Times New Roman" w:cs="Times New Roman"/>
          <w:sz w:val="24"/>
          <w:szCs w:val="24"/>
        </w:rPr>
        <w:t xml:space="preserve"> fenomenu un to atpazīšanu, kas notika Eiropas Komisijas programmas “Noziedzības novēršana un apkarošana” ietvaros. Projekta laikā notika kopumā 5 a</w:t>
      </w:r>
      <w:r w:rsidR="00701F63" w:rsidRPr="00EE09E9">
        <w:rPr>
          <w:rFonts w:ascii="Times New Roman" w:eastAsia="Calibri" w:hAnsi="Times New Roman" w:cs="Times New Roman"/>
          <w:sz w:val="24"/>
          <w:szCs w:val="24"/>
        </w:rPr>
        <w:t xml:space="preserve">pmācību cikli, tika izstrādāta </w:t>
      </w:r>
      <w:r w:rsidRPr="00EE09E9">
        <w:rPr>
          <w:rFonts w:ascii="Times New Roman" w:eastAsia="Calibri" w:hAnsi="Times New Roman" w:cs="Times New Roman"/>
          <w:sz w:val="24"/>
          <w:szCs w:val="24"/>
        </w:rPr>
        <w:t>“Pasniedzēju rokasgrāmata”, kā arī policijas darbiniekiem paredzētais buklets naida noziegumu identificēšanai. 2014. gadā tika izstrādāts bukleta otrais izdevums.</w:t>
      </w:r>
    </w:p>
    <w:p w:rsidR="00EE09E9" w:rsidRPr="00EE09E9" w:rsidRDefault="00EE09E9" w:rsidP="00EE09E9">
      <w:pPr>
        <w:pStyle w:val="ListParagraph"/>
        <w:rPr>
          <w:rFonts w:ascii="Times New Roman" w:eastAsia="Calibri" w:hAnsi="Times New Roman" w:cs="Times New Roman"/>
          <w:sz w:val="24"/>
          <w:szCs w:val="24"/>
        </w:rPr>
      </w:pPr>
    </w:p>
    <w:p w:rsidR="00EE09E9" w:rsidRPr="00EE09E9" w:rsidRDefault="008D3F98" w:rsidP="00EE09E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EE09E9">
        <w:rPr>
          <w:rFonts w:ascii="Times New Roman" w:eastAsia="Calibri" w:hAnsi="Times New Roman" w:cs="Times New Roman"/>
          <w:sz w:val="24"/>
          <w:szCs w:val="24"/>
        </w:rPr>
        <w:lastRenderedPageBreak/>
        <w:t>Valsts policija un Eiropas Drošības un sadarbības organizācija (</w:t>
      </w:r>
      <w:r w:rsidR="00EE09E9" w:rsidRPr="00EE09E9">
        <w:rPr>
          <w:rFonts w:ascii="Times New Roman" w:eastAsia="Calibri" w:hAnsi="Times New Roman" w:cs="Times New Roman"/>
          <w:sz w:val="24"/>
          <w:szCs w:val="24"/>
        </w:rPr>
        <w:t xml:space="preserve">turpmāk – </w:t>
      </w:r>
      <w:r w:rsidRPr="00EE09E9">
        <w:rPr>
          <w:rFonts w:ascii="Times New Roman" w:eastAsia="Calibri" w:hAnsi="Times New Roman" w:cs="Times New Roman"/>
          <w:sz w:val="24"/>
          <w:szCs w:val="24"/>
        </w:rPr>
        <w:t xml:space="preserve">EDSO) </w:t>
      </w:r>
      <w:proofErr w:type="gramStart"/>
      <w:r w:rsidRPr="00EE09E9">
        <w:rPr>
          <w:rFonts w:ascii="Times New Roman" w:eastAsia="Calibri" w:hAnsi="Times New Roman" w:cs="Times New Roman"/>
          <w:sz w:val="24"/>
          <w:szCs w:val="24"/>
        </w:rPr>
        <w:t>2014.gada</w:t>
      </w:r>
      <w:proofErr w:type="gramEnd"/>
      <w:r w:rsidRPr="00EE09E9">
        <w:rPr>
          <w:rFonts w:ascii="Times New Roman" w:eastAsia="Calibri" w:hAnsi="Times New Roman" w:cs="Times New Roman"/>
          <w:sz w:val="24"/>
          <w:szCs w:val="24"/>
        </w:rPr>
        <w:t xml:space="preserve"> 23.decembrī noslēdza memorandu par apmācību pret naida noziegumiem ieviešanu tiesībsargājošo iestāžu programmās. 2015.gadā EDSO īstenos divus apmācību kursus, kuri būs paredzēti Valsts policijas koledžas pasniedzējiem un Valsts policijas struktūrvienību priekšniekiem. Turpmāk šāda veida apmācības tiks iekļautas pastāvīgajā Valsts policijas darbinieku izglītības procesā.</w:t>
      </w:r>
    </w:p>
    <w:p w:rsidR="00EE09E9" w:rsidRPr="00EE09E9" w:rsidRDefault="00EE09E9" w:rsidP="00EE09E9">
      <w:pPr>
        <w:pStyle w:val="ListParagraph"/>
        <w:rPr>
          <w:rFonts w:ascii="Times New Roman" w:eastAsia="Calibri" w:hAnsi="Times New Roman" w:cs="Times New Roman"/>
          <w:sz w:val="24"/>
          <w:szCs w:val="24"/>
        </w:rPr>
      </w:pPr>
    </w:p>
    <w:p w:rsidR="00BF0F41" w:rsidRPr="00EE09E9" w:rsidRDefault="008D3F98" w:rsidP="00EE09E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EE09E9">
        <w:rPr>
          <w:rFonts w:ascii="Times New Roman" w:eastAsia="Calibri" w:hAnsi="Times New Roman" w:cs="Times New Roman"/>
          <w:sz w:val="24"/>
          <w:szCs w:val="24"/>
        </w:rPr>
        <w:t>N</w:t>
      </w:r>
      <w:r w:rsidRPr="00EE09E9">
        <w:rPr>
          <w:rFonts w:ascii="Times New Roman" w:hAnsi="Times New Roman" w:cs="Times New Roman"/>
          <w:bCs/>
          <w:sz w:val="24"/>
          <w:szCs w:val="24"/>
        </w:rPr>
        <w:t xml:space="preserve">aida noziegumu un naida runas izpausmju identificēšana un apkarošana virtuālajā vidē ir cieši saistīta ar kibernoziegumu jomu. Nacionālā līmenī šis jautājums ir aplūkots pamatnostādnēs „Latvijas kiberdrošības stratēģija 2014.–2018. gadam”, jo automatizēta datu apstrādes sistēma var tikt izmantota kā medijs nelikumīgas un godu un cieņu aizskarošas informācijas apritē. </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BF0F41" w:rsidRPr="00BF0F41" w:rsidRDefault="008D3F98"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 xml:space="preserve">Naida runas novēršanas jomā būtisku ieguldījumu sniedz nevalstiskais sektors. Laika posmā no </w:t>
      </w:r>
      <w:proofErr w:type="gramStart"/>
      <w:r w:rsidRPr="00BF0F41">
        <w:rPr>
          <w:rFonts w:ascii="Times New Roman" w:hAnsi="Times New Roman" w:cs="Times New Roman"/>
          <w:bCs/>
          <w:sz w:val="24"/>
          <w:szCs w:val="24"/>
        </w:rPr>
        <w:t>2014.gada</w:t>
      </w:r>
      <w:proofErr w:type="gramEnd"/>
      <w:r w:rsidRPr="00BF0F41">
        <w:rPr>
          <w:rFonts w:ascii="Times New Roman" w:hAnsi="Times New Roman" w:cs="Times New Roman"/>
          <w:bCs/>
          <w:sz w:val="24"/>
          <w:szCs w:val="24"/>
        </w:rPr>
        <w:t xml:space="preserve"> 1.jūlija līdz 31.oktobrim </w:t>
      </w:r>
      <w:r w:rsidR="002140ED" w:rsidRPr="00BF0F41">
        <w:rPr>
          <w:rFonts w:ascii="Times New Roman" w:hAnsi="Times New Roman" w:cs="Times New Roman"/>
          <w:bCs/>
          <w:sz w:val="24"/>
          <w:szCs w:val="24"/>
        </w:rPr>
        <w:t>NVO</w:t>
      </w:r>
      <w:r w:rsidRPr="00BF0F41">
        <w:rPr>
          <w:rFonts w:ascii="Times New Roman" w:hAnsi="Times New Roman" w:cs="Times New Roman"/>
          <w:bCs/>
          <w:sz w:val="24"/>
          <w:szCs w:val="24"/>
        </w:rPr>
        <w:t xml:space="preserve"> Latvijas Cilvēktiesību centrs īstenoja projektu “NVO rīcībspējas stiprināšana naida kurināšanas ierobežošanai internetā”, kura laikā veica interneta ziņu portālos, laikrakstu un žurnālu interneta versijās un sociālajos tīklos publicētā satura un komentāru monitoringu. Tā mērķis bija identificēt naidīgu saturu, ziņot par to un pārbaudīt, cik efektīvas ir dažādas ziņošanas metodes.</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347FF3" w:rsidRPr="00BF0F41" w:rsidRDefault="00CA4414"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 xml:space="preserve">Latvija </w:t>
      </w:r>
      <w:r w:rsidR="00DA62C3" w:rsidRPr="00BF0F41">
        <w:rPr>
          <w:rFonts w:ascii="Times New Roman" w:hAnsi="Times New Roman" w:cs="Times New Roman"/>
          <w:bCs/>
          <w:sz w:val="24"/>
          <w:szCs w:val="24"/>
        </w:rPr>
        <w:t xml:space="preserve">aktīvi līdzdarbojas </w:t>
      </w:r>
      <w:r w:rsidR="00B939AA" w:rsidRPr="00BF0F41">
        <w:rPr>
          <w:rFonts w:ascii="Times New Roman" w:hAnsi="Times New Roman" w:cs="Times New Roman"/>
          <w:bCs/>
          <w:sz w:val="24"/>
          <w:szCs w:val="24"/>
        </w:rPr>
        <w:t>ES</w:t>
      </w:r>
      <w:r w:rsidRPr="00BF0F41">
        <w:rPr>
          <w:rFonts w:ascii="Times New Roman" w:hAnsi="Times New Roman" w:cs="Times New Roman"/>
          <w:bCs/>
          <w:sz w:val="24"/>
          <w:szCs w:val="24"/>
        </w:rPr>
        <w:t xml:space="preserve"> Pamattiesību aģentūras izveidotajā naida noziegumu darba grupā. Latvijas prezidentūras </w:t>
      </w:r>
      <w:r w:rsidR="00B939AA" w:rsidRPr="00BF0F41">
        <w:rPr>
          <w:rFonts w:ascii="Times New Roman" w:hAnsi="Times New Roman" w:cs="Times New Roman"/>
          <w:bCs/>
          <w:sz w:val="24"/>
          <w:szCs w:val="24"/>
        </w:rPr>
        <w:t>ES</w:t>
      </w:r>
      <w:r w:rsidRPr="00BF0F41">
        <w:rPr>
          <w:rFonts w:ascii="Times New Roman" w:hAnsi="Times New Roman" w:cs="Times New Roman"/>
          <w:bCs/>
          <w:sz w:val="24"/>
          <w:szCs w:val="24"/>
        </w:rPr>
        <w:t xml:space="preserve"> Padomē laikā Latvijā</w:t>
      </w:r>
      <w:r w:rsidR="00535CEF" w:rsidRPr="00BF0F41">
        <w:rPr>
          <w:rFonts w:ascii="Times New Roman" w:hAnsi="Times New Roman" w:cs="Times New Roman"/>
          <w:bCs/>
          <w:sz w:val="24"/>
          <w:szCs w:val="24"/>
        </w:rPr>
        <w:t xml:space="preserve"> (</w:t>
      </w:r>
      <w:r w:rsidRPr="00BF0F41">
        <w:rPr>
          <w:rFonts w:ascii="Times New Roman" w:hAnsi="Times New Roman" w:cs="Times New Roman"/>
          <w:bCs/>
          <w:sz w:val="24"/>
          <w:szCs w:val="24"/>
        </w:rPr>
        <w:t>Rīgā</w:t>
      </w:r>
      <w:r w:rsidR="00535CEF" w:rsidRPr="00BF0F41">
        <w:rPr>
          <w:rFonts w:ascii="Times New Roman" w:hAnsi="Times New Roman" w:cs="Times New Roman"/>
          <w:bCs/>
          <w:sz w:val="24"/>
          <w:szCs w:val="24"/>
        </w:rPr>
        <w:t>)</w:t>
      </w:r>
      <w:r w:rsidRPr="00BF0F41">
        <w:rPr>
          <w:rFonts w:ascii="Times New Roman" w:hAnsi="Times New Roman" w:cs="Times New Roman"/>
          <w:bCs/>
          <w:sz w:val="24"/>
          <w:szCs w:val="24"/>
        </w:rPr>
        <w:t xml:space="preserve"> tika organizēta darba grupas 2. sanāksme. </w:t>
      </w:r>
    </w:p>
    <w:p w:rsidR="006E3131" w:rsidRDefault="006E3131" w:rsidP="006E3131">
      <w:pPr>
        <w:tabs>
          <w:tab w:val="left" w:pos="709"/>
        </w:tabs>
        <w:spacing w:after="0" w:line="240" w:lineRule="auto"/>
        <w:ind w:right="-319"/>
        <w:jc w:val="both"/>
        <w:rPr>
          <w:rFonts w:ascii="Times New Roman" w:hAnsi="Times New Roman" w:cs="Times New Roman"/>
          <w:b/>
          <w:bCs/>
          <w:sz w:val="24"/>
          <w:szCs w:val="24"/>
        </w:rPr>
      </w:pPr>
    </w:p>
    <w:p w:rsidR="00BF0F41" w:rsidRPr="00BF0F41" w:rsidRDefault="00BF0F41" w:rsidP="00143E89">
      <w:pPr>
        <w:tabs>
          <w:tab w:val="left" w:pos="709"/>
        </w:tabs>
        <w:spacing w:after="0" w:line="240" w:lineRule="auto"/>
        <w:ind w:left="567" w:right="-319"/>
        <w:jc w:val="both"/>
        <w:rPr>
          <w:rFonts w:ascii="Times New Roman" w:hAnsi="Times New Roman" w:cs="Times New Roman"/>
          <w:b/>
          <w:bCs/>
          <w:sz w:val="24"/>
          <w:szCs w:val="24"/>
        </w:rPr>
      </w:pPr>
      <w:r w:rsidRPr="00BF0F41">
        <w:rPr>
          <w:rFonts w:ascii="Times New Roman" w:hAnsi="Times New Roman" w:cs="Times New Roman"/>
          <w:b/>
          <w:bCs/>
          <w:sz w:val="24"/>
          <w:szCs w:val="24"/>
        </w:rPr>
        <w:t xml:space="preserve">D. Sabiedrības integrācija </w:t>
      </w:r>
    </w:p>
    <w:p w:rsidR="00BF0F41" w:rsidRPr="00BF0F41" w:rsidRDefault="00BF0F41" w:rsidP="00143E89">
      <w:pPr>
        <w:tabs>
          <w:tab w:val="left" w:pos="709"/>
        </w:tabs>
        <w:spacing w:after="0" w:line="240" w:lineRule="auto"/>
        <w:ind w:left="567" w:right="-319"/>
        <w:jc w:val="both"/>
        <w:rPr>
          <w:rFonts w:ascii="Times New Roman" w:hAnsi="Times New Roman" w:cs="Times New Roman"/>
          <w:b/>
          <w:bCs/>
          <w:sz w:val="24"/>
          <w:szCs w:val="24"/>
        </w:rPr>
      </w:pPr>
    </w:p>
    <w:p w:rsidR="00BF0F41" w:rsidRDefault="00BF0F41" w:rsidP="00143E89">
      <w:pPr>
        <w:tabs>
          <w:tab w:val="left" w:pos="709"/>
        </w:tabs>
        <w:spacing w:after="0" w:line="240" w:lineRule="auto"/>
        <w:ind w:left="567" w:right="-319"/>
        <w:jc w:val="both"/>
        <w:rPr>
          <w:rFonts w:ascii="Times New Roman" w:hAnsi="Times New Roman" w:cs="Times New Roman"/>
          <w:b/>
          <w:bCs/>
          <w:sz w:val="24"/>
          <w:szCs w:val="24"/>
        </w:rPr>
      </w:pPr>
      <w:r w:rsidRPr="00BF0F41">
        <w:rPr>
          <w:rFonts w:ascii="Times New Roman" w:hAnsi="Times New Roman" w:cs="Times New Roman"/>
          <w:b/>
          <w:bCs/>
          <w:sz w:val="24"/>
          <w:szCs w:val="24"/>
        </w:rPr>
        <w:t>1. Personu, kas pieder pie nacionālajām minoritātēm, tiesību veicināšana (rekomendācijas Nr. 91.23., 91.46., 92.15., 93.41.)</w:t>
      </w:r>
    </w:p>
    <w:p w:rsidR="00BF0F41" w:rsidRPr="0088532F" w:rsidRDefault="00BF0F41" w:rsidP="00143E89">
      <w:pPr>
        <w:tabs>
          <w:tab w:val="left" w:pos="709"/>
        </w:tabs>
        <w:spacing w:after="0" w:line="240" w:lineRule="auto"/>
        <w:ind w:left="567" w:right="-319"/>
        <w:rPr>
          <w:rFonts w:ascii="Times New Roman" w:hAnsi="Times New Roman" w:cs="Times New Roman"/>
          <w:bCs/>
          <w:sz w:val="24"/>
          <w:szCs w:val="24"/>
        </w:rPr>
      </w:pPr>
    </w:p>
    <w:p w:rsidR="00BF0F41" w:rsidRPr="00BF0F41" w:rsidRDefault="00BF0F41" w:rsidP="00143E89">
      <w:pPr>
        <w:tabs>
          <w:tab w:val="left" w:pos="709"/>
        </w:tabs>
        <w:spacing w:after="0" w:line="240" w:lineRule="auto"/>
        <w:ind w:left="567" w:right="-319"/>
        <w:jc w:val="both"/>
        <w:rPr>
          <w:rFonts w:ascii="Times New Roman" w:hAnsi="Times New Roman" w:cs="Times New Roman"/>
          <w:bCs/>
          <w:i/>
          <w:sz w:val="24"/>
          <w:szCs w:val="24"/>
          <w:u w:val="single"/>
        </w:rPr>
      </w:pPr>
      <w:r w:rsidRPr="009F0742">
        <w:rPr>
          <w:rFonts w:ascii="Times New Roman" w:hAnsi="Times New Roman" w:cs="Times New Roman"/>
          <w:bCs/>
          <w:i/>
          <w:sz w:val="24"/>
          <w:szCs w:val="24"/>
          <w:u w:val="single"/>
        </w:rPr>
        <w:t>Mazākumtautību izglītība un ku</w:t>
      </w:r>
      <w:r>
        <w:rPr>
          <w:rFonts w:ascii="Times New Roman" w:hAnsi="Times New Roman" w:cs="Times New Roman"/>
          <w:bCs/>
          <w:i/>
          <w:sz w:val="24"/>
          <w:szCs w:val="24"/>
          <w:u w:val="single"/>
        </w:rPr>
        <w:t>ltūra</w:t>
      </w:r>
    </w:p>
    <w:p w:rsidR="00BF0F41" w:rsidRDefault="00BF0F41" w:rsidP="005253B7">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Latvijas Satversme noteic, ka "personām, kuras pieder pie mazākumtautībām, ir tiesības saglabāt un attīstīt savu valodu, etnisko un kultūras savdabību". Saskaņā ar likumu </w:t>
      </w:r>
      <w:r w:rsidRPr="00BF0F41">
        <w:rPr>
          <w:rFonts w:ascii="Times New Roman" w:hAnsi="Times New Roman" w:cs="Times New Roman"/>
          <w:bCs/>
          <w:sz w:val="24"/>
          <w:szCs w:val="24"/>
        </w:rPr>
        <w:t xml:space="preserve">“Par Latvijas nacionālo un etnisko grupu brīvu attīstību un tiesībām uz kultūras autonomiju” </w:t>
      </w:r>
      <w:r w:rsidRPr="00BF0F41">
        <w:rPr>
          <w:rFonts w:ascii="Times New Roman" w:hAnsi="Times New Roman" w:cs="Times New Roman"/>
          <w:sz w:val="24"/>
          <w:szCs w:val="24"/>
        </w:rPr>
        <w:t>visiem Latvijas pastāvīgajiem iedzīvotājiem ir garantētas tiesības dibināt savas nacionālās biedrības, to apvienības un asociācijas. Valsts pienākums ir sekmēt to darbību un materiālo nodrošināšanu.</w:t>
      </w:r>
    </w:p>
    <w:p w:rsidR="005253B7" w:rsidRPr="005253B7" w:rsidRDefault="005253B7" w:rsidP="005253B7">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F0F41" w:rsidRPr="00BF0F41"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Latvijas sabiedrība apvieno vairāk nekā 150 tautību pārstāvjus. Mazākumtautības un to kultūra ir neatņemama un svarīga Latvijas sabiedrības un kultūrtelpas sastāvdaļa. Latvijas integrācijas politika pilnībā nodrošina mazākumtautību tiesību aizsardzību un to kultūras, valodas un tradīciju īstenošanu. Valdība turpina sniegt lielu praktisku ieguldījumu mazākumtautību izglītības, kultūras un citās jomās, lai stiprinātu Latvijā dzīvojošo mazākumtautību identitāti.</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6E3131" w:rsidRPr="006E3131" w:rsidRDefault="00EA362C" w:rsidP="006E3131">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2011. gada oktobrī tika pieņemtas Nacionālās identitātes, pilsoniskās sabiedrības un integrācijas politikas pamatnostādnes 2012.</w:t>
      </w:r>
      <w:r w:rsidR="009F0742" w:rsidRPr="00BF0F41">
        <w:rPr>
          <w:rFonts w:ascii="Times New Roman" w:hAnsi="Times New Roman" w:cs="Times New Roman"/>
          <w:bCs/>
          <w:sz w:val="24"/>
          <w:szCs w:val="24"/>
        </w:rPr>
        <w:t>-</w:t>
      </w:r>
      <w:r w:rsidRPr="00BF0F41">
        <w:rPr>
          <w:rFonts w:ascii="Times New Roman" w:hAnsi="Times New Roman" w:cs="Times New Roman"/>
          <w:bCs/>
          <w:sz w:val="24"/>
          <w:szCs w:val="24"/>
        </w:rPr>
        <w:t>2018. gadam (turpmāk – Pamatnostādnes). Pamatnostādnēs uzsvērta mazākumtautība savpatnības saglabāšanas nozīme. 2014. gadā ir uzsākts ieviest Pamatnostādņu īstenošanas plānu laika posmam līdz 2016. gadam, kas paredz attīstīt pilsonisko izglītību, stiprināt tradicionālās un netradicionālās pilsoniskās līdzdalības formas, kā arī veicināt sociāli atstumto grupu iekļaušanos un novērst to diskrimināciju.</w:t>
      </w:r>
    </w:p>
    <w:p w:rsidR="006E3131" w:rsidRPr="006E3131" w:rsidRDefault="006E3131" w:rsidP="006E3131">
      <w:pPr>
        <w:pStyle w:val="ListParagraph"/>
        <w:rPr>
          <w:rFonts w:ascii="Times New Roman" w:hAnsi="Times New Roman" w:cs="Times New Roman"/>
          <w:sz w:val="24"/>
          <w:szCs w:val="24"/>
        </w:rPr>
      </w:pPr>
    </w:p>
    <w:p w:rsidR="00B239ED" w:rsidRPr="00B239ED" w:rsidRDefault="00EA362C" w:rsidP="00B239ED">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6E3131">
        <w:rPr>
          <w:rFonts w:ascii="Times New Roman" w:hAnsi="Times New Roman" w:cs="Times New Roman"/>
          <w:sz w:val="24"/>
          <w:szCs w:val="24"/>
        </w:rPr>
        <w:t>Viens no Latvijas Izglītības attīstības pamatnostādnēs 2014.</w:t>
      </w:r>
      <w:r w:rsidR="006E3131" w:rsidRPr="006E3131">
        <w:t xml:space="preserve"> </w:t>
      </w:r>
      <w:r w:rsidR="006E3131" w:rsidRPr="006E3131">
        <w:rPr>
          <w:rFonts w:ascii="Times New Roman" w:hAnsi="Times New Roman" w:cs="Times New Roman"/>
          <w:sz w:val="24"/>
          <w:szCs w:val="24"/>
        </w:rPr>
        <w:t xml:space="preserve">turpmāk – </w:t>
      </w:r>
      <w:r w:rsidRPr="006E3131">
        <w:rPr>
          <w:rFonts w:ascii="Times New Roman" w:hAnsi="Times New Roman" w:cs="Times New Roman"/>
          <w:sz w:val="24"/>
          <w:szCs w:val="24"/>
        </w:rPr>
        <w:t xml:space="preserve">2020. gadam minētajiem </w:t>
      </w:r>
      <w:r w:rsidR="009915C2" w:rsidRPr="006E3131">
        <w:rPr>
          <w:rFonts w:ascii="Times New Roman" w:hAnsi="Times New Roman" w:cs="Times New Roman"/>
          <w:sz w:val="24"/>
          <w:szCs w:val="24"/>
        </w:rPr>
        <w:t>uzdevumiem</w:t>
      </w:r>
      <w:r w:rsidRPr="006E3131">
        <w:rPr>
          <w:rFonts w:ascii="Times New Roman" w:hAnsi="Times New Roman" w:cs="Times New Roman"/>
          <w:sz w:val="24"/>
          <w:szCs w:val="24"/>
        </w:rPr>
        <w:t xml:space="preserve"> ir veicināt daudzvalodīgas personības attīstību, gan apgūstot svešvalodas, gan sekmējot dzimtās valodas un valsts valodas apguvi. Latvijā ir </w:t>
      </w:r>
      <w:r w:rsidR="00A36717" w:rsidRPr="006E3131">
        <w:rPr>
          <w:rFonts w:ascii="Times New Roman" w:hAnsi="Times New Roman" w:cs="Times New Roman"/>
          <w:sz w:val="24"/>
          <w:szCs w:val="24"/>
        </w:rPr>
        <w:t>2.augstākais daudzvalodības rādītājs</w:t>
      </w:r>
      <w:r w:rsidRPr="006E3131">
        <w:rPr>
          <w:rFonts w:ascii="Times New Roman" w:hAnsi="Times New Roman" w:cs="Times New Roman"/>
          <w:sz w:val="24"/>
          <w:szCs w:val="24"/>
        </w:rPr>
        <w:t xml:space="preserve"> </w:t>
      </w:r>
      <w:r w:rsidR="00A04473" w:rsidRPr="006E3131">
        <w:rPr>
          <w:rFonts w:ascii="Times New Roman" w:hAnsi="Times New Roman" w:cs="Times New Roman"/>
          <w:sz w:val="24"/>
          <w:szCs w:val="24"/>
        </w:rPr>
        <w:t>ES</w:t>
      </w:r>
      <w:r w:rsidR="00B239ED">
        <w:rPr>
          <w:rFonts w:ascii="Times New Roman" w:hAnsi="Times New Roman" w:cs="Times New Roman"/>
          <w:sz w:val="24"/>
          <w:szCs w:val="24"/>
        </w:rPr>
        <w:t>.</w:t>
      </w:r>
    </w:p>
    <w:p w:rsidR="00B239ED" w:rsidRDefault="00B239ED" w:rsidP="00B239ED">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239ED">
        <w:rPr>
          <w:rFonts w:ascii="Times New Roman" w:hAnsi="Times New Roman" w:cs="Times New Roman"/>
          <w:sz w:val="24"/>
          <w:szCs w:val="24"/>
        </w:rPr>
        <w:lastRenderedPageBreak/>
        <w:t>Valsts finansē mazākumtautību izglītības programmas septiņās valodās: krievu, poļu, baltkrievu, ukraiņu, igauņu, lietuviešu valodās un ivritā. 2014./2015. mācību gadā valsts finansējumu saņēma 109 izglītības iestādes, kas īsteno mazākumtautību izglītības programmas (tajā skaitā 99 skolas īsteno izglītības programmas krievu valodā un bilingvāli, 4 poļu valodā un bilingvāli, 1 ukraiņu valodā un bilingvāli, 1 baltkrievu valodā un bilingvāli, 2 ebreju, 1 latviešu un lietuviešu, 1 latviešu un igauņu valodā), un 75 divplūsmu skolas (latviešu un mazākumtautību valodu programmas)</w:t>
      </w:r>
      <w:r>
        <w:rPr>
          <w:rFonts w:ascii="Times New Roman" w:hAnsi="Times New Roman" w:cs="Times New Roman"/>
          <w:sz w:val="24"/>
          <w:szCs w:val="24"/>
        </w:rPr>
        <w:t>.</w:t>
      </w:r>
    </w:p>
    <w:p w:rsidR="00B239ED" w:rsidRPr="00B239ED" w:rsidRDefault="00B239ED" w:rsidP="00B239ED">
      <w:pPr>
        <w:pStyle w:val="ListParagraph"/>
        <w:rPr>
          <w:rFonts w:ascii="Times New Roman" w:hAnsi="Times New Roman" w:cs="Times New Roman"/>
          <w:bCs/>
          <w:sz w:val="24"/>
          <w:szCs w:val="24"/>
        </w:rPr>
      </w:pPr>
    </w:p>
    <w:p w:rsidR="00BF0F41" w:rsidRPr="00B239ED" w:rsidRDefault="00C50D3F" w:rsidP="00B239ED">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239ED">
        <w:rPr>
          <w:rFonts w:ascii="Times New Roman" w:hAnsi="Times New Roman" w:cs="Times New Roman"/>
          <w:bCs/>
          <w:sz w:val="24"/>
          <w:szCs w:val="24"/>
        </w:rPr>
        <w:t xml:space="preserve">Regulāri tiek īstenotas pedagogu profesionālās kompetences pilnveides programmas par bilingvālo izglītību, kā arī apmācības latviešu valodas skolotājiem no skolām, kas īsteno mazākumtautību izglītības programmas. Laika posmā no </w:t>
      </w:r>
      <w:proofErr w:type="gramStart"/>
      <w:r w:rsidRPr="00B239ED">
        <w:rPr>
          <w:rFonts w:ascii="Times New Roman" w:hAnsi="Times New Roman" w:cs="Times New Roman"/>
          <w:bCs/>
          <w:sz w:val="24"/>
          <w:szCs w:val="24"/>
        </w:rPr>
        <w:t>2012.gada</w:t>
      </w:r>
      <w:proofErr w:type="gramEnd"/>
      <w:r w:rsidRPr="00B239ED">
        <w:rPr>
          <w:rFonts w:ascii="Times New Roman" w:hAnsi="Times New Roman" w:cs="Times New Roman"/>
          <w:bCs/>
          <w:sz w:val="24"/>
          <w:szCs w:val="24"/>
        </w:rPr>
        <w:t xml:space="preserve"> līdz 2014.gadam Latviešu valodas aģentūras pedagogu profesionālās kompetences pilnveides programmas kursos apguvuši kopumā 344 bilingvālo mācību skolotāji, savukārt 2015.gadā ir plānots, ka to apgūs 168 skolotāji. 2014.gadā Valsts izglītības satura centrs ir organizējis seminārus un konferences mazākumtautību valodas skolotājiem par skolēnu lasītprasmes attīstīšanas iespējām valodas stundās visās izglītības pakāpēs, kopumā šajos pasākumos piedalījās aptuveni 420 skolotāju.</w:t>
      </w:r>
    </w:p>
    <w:p w:rsidR="00C55C05" w:rsidRPr="00C55C05" w:rsidRDefault="00C55C05" w:rsidP="00C55C05">
      <w:pPr>
        <w:pStyle w:val="ListParagraph"/>
        <w:rPr>
          <w:rFonts w:ascii="Times New Roman" w:hAnsi="Times New Roman" w:cs="Times New Roman"/>
          <w:bCs/>
          <w:sz w:val="24"/>
          <w:szCs w:val="24"/>
        </w:rPr>
      </w:pPr>
    </w:p>
    <w:p w:rsidR="00BF0F41" w:rsidRPr="00C55C05" w:rsidRDefault="007F65C3" w:rsidP="00C55C05">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C55C05">
        <w:rPr>
          <w:rFonts w:ascii="Times New Roman" w:hAnsi="Times New Roman" w:cs="Times New Roman"/>
          <w:bCs/>
          <w:sz w:val="24"/>
          <w:szCs w:val="24"/>
        </w:rPr>
        <w:t>Īstenojot Pamatnostādnes, īpaša uzmanība ir tikusi pievērsta bērnu un jauniešu mērķa grupai. Organizētajos projektos, kā tiešā mērķa grupa, ir tikuši i</w:t>
      </w:r>
      <w:r w:rsidR="00C55C05" w:rsidRPr="00C55C05">
        <w:rPr>
          <w:rFonts w:ascii="Times New Roman" w:hAnsi="Times New Roman" w:cs="Times New Roman"/>
          <w:bCs/>
          <w:sz w:val="24"/>
          <w:szCs w:val="24"/>
        </w:rPr>
        <w:t>esaistīti kopumā 17344 skolēni –</w:t>
      </w:r>
      <w:r w:rsidRPr="00C55C05">
        <w:rPr>
          <w:rFonts w:ascii="Times New Roman" w:hAnsi="Times New Roman" w:cs="Times New Roman"/>
          <w:bCs/>
          <w:sz w:val="24"/>
          <w:szCs w:val="24"/>
        </w:rPr>
        <w:t xml:space="preserve"> 55% latvieši un 45% mazākumtautību pārstāvji. To ietvaros tika īstenoti izglītojoši pasākumi, kas sekmēja latviešu un mazākumtautību kultūras un vēstures apguvi, kā arī notika nometnes, darbnīcas, kultūras un sporta pasākumi un citas aktivitātes. </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BF0F41" w:rsidRPr="00BF0F41"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 xml:space="preserve">Valdība nodrošina mazākumtautību pārstāvju iesaisti politikas veidošanas un lēmumu pieņemšanas procesā. Kultūras ministrijas paspārnē izveidotas un darbojas vairākas konsultatīvās un politikas uzraudzības padomes: Nacionālās identitātes, pilsoniskās sabiedrības un integrācijas politikas pamatnostādņu īstenošanas uzraudzības padome; Romu integrācijas politikas īstenošanas konsultatīvā padome; Mazākumtautību </w:t>
      </w:r>
      <w:r w:rsidR="002140ED" w:rsidRPr="00BF0F41">
        <w:rPr>
          <w:rFonts w:ascii="Times New Roman" w:hAnsi="Times New Roman" w:cs="Times New Roman"/>
          <w:bCs/>
          <w:sz w:val="24"/>
          <w:szCs w:val="24"/>
        </w:rPr>
        <w:t>NVO</w:t>
      </w:r>
      <w:r w:rsidRPr="00BF0F41">
        <w:rPr>
          <w:rFonts w:ascii="Times New Roman" w:hAnsi="Times New Roman" w:cs="Times New Roman"/>
          <w:bCs/>
          <w:sz w:val="24"/>
          <w:szCs w:val="24"/>
        </w:rPr>
        <w:t xml:space="preserve"> pārstāvju konsultatīvā komiteja; un Konsultatīvā padome trešo valstu pilsoņu integrācijai. Mazākumtautību pārstāvju intereses tiek nodrošinātas arī ar Valsts prezidenta Mazākumtautību konsultatīvās padomes un Izglītības un zinātnes ministrijas Konsultatīvās padomes mazākumtautību izglītības jautājumos starpniecību.</w:t>
      </w:r>
    </w:p>
    <w:p w:rsidR="00BF0F41" w:rsidRPr="00BF0F41" w:rsidRDefault="00BF0F41" w:rsidP="00143E89">
      <w:pPr>
        <w:pStyle w:val="ListParagraph"/>
        <w:tabs>
          <w:tab w:val="left" w:pos="709"/>
        </w:tabs>
        <w:ind w:left="567"/>
        <w:rPr>
          <w:rFonts w:ascii="Times New Roman" w:hAnsi="Times New Roman"/>
          <w:sz w:val="24"/>
          <w:szCs w:val="24"/>
        </w:rPr>
      </w:pPr>
    </w:p>
    <w:p w:rsidR="00BF0F41" w:rsidRPr="00BF0F41"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sz w:val="24"/>
          <w:szCs w:val="24"/>
        </w:rPr>
        <w:t xml:space="preserve">Kultūras ministrijas un Mazākumtautību konsultatīvās komitejas sadarbības rezultātā </w:t>
      </w:r>
      <w:proofErr w:type="gramStart"/>
      <w:r w:rsidRPr="00BF0F41">
        <w:rPr>
          <w:rFonts w:ascii="Times New Roman" w:hAnsi="Times New Roman"/>
          <w:sz w:val="24"/>
          <w:szCs w:val="24"/>
        </w:rPr>
        <w:t>2014.gadā</w:t>
      </w:r>
      <w:proofErr w:type="gramEnd"/>
      <w:r w:rsidRPr="00BF0F41">
        <w:rPr>
          <w:rFonts w:ascii="Times New Roman" w:hAnsi="Times New Roman"/>
          <w:sz w:val="24"/>
          <w:szCs w:val="24"/>
        </w:rPr>
        <w:t xml:space="preserve"> ir īstenoti sekojošas programmas un projekti: Kultūras ministrijas </w:t>
      </w:r>
      <w:r w:rsidR="002140ED" w:rsidRPr="00BF0F41">
        <w:rPr>
          <w:rFonts w:ascii="Times New Roman" w:hAnsi="Times New Roman"/>
          <w:sz w:val="24"/>
          <w:szCs w:val="24"/>
        </w:rPr>
        <w:t>NVO</w:t>
      </w:r>
      <w:r w:rsidRPr="00BF0F41">
        <w:rPr>
          <w:rFonts w:ascii="Times New Roman" w:hAnsi="Times New Roman"/>
          <w:sz w:val="24"/>
          <w:szCs w:val="24"/>
        </w:rPr>
        <w:t xml:space="preserve"> atbalsta programma, mazākumtautību radošās nometnes, projekts skolēniem „Eiropas Pēdas Latvijā”, apmācību programma „Kultūras vēstnieki”, Mazākumtautību forums.</w:t>
      </w:r>
    </w:p>
    <w:p w:rsidR="00BF0F41" w:rsidRPr="00BF0F41" w:rsidRDefault="00BF0F41" w:rsidP="00143E89">
      <w:pPr>
        <w:pStyle w:val="ListParagraph"/>
        <w:tabs>
          <w:tab w:val="left" w:pos="709"/>
        </w:tabs>
        <w:ind w:left="567"/>
        <w:rPr>
          <w:rFonts w:ascii="Times New Roman" w:hAnsi="Times New Roman"/>
          <w:sz w:val="24"/>
          <w:szCs w:val="24"/>
        </w:rPr>
      </w:pPr>
    </w:p>
    <w:p w:rsidR="00BF0F41" w:rsidRPr="00BF0F41"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sz w:val="24"/>
          <w:szCs w:val="24"/>
        </w:rPr>
        <w:t xml:space="preserve">Mazākumtautību forums pirmo reizi tika organizēts 2013. gadā. 2014. gada 14. novembrī tika organizēts otrais forums „Daudzbalsība, ieklausīšanās un </w:t>
      </w:r>
      <w:proofErr w:type="spellStart"/>
      <w:r w:rsidRPr="00BF0F41">
        <w:rPr>
          <w:rFonts w:ascii="Times New Roman" w:hAnsi="Times New Roman"/>
          <w:sz w:val="24"/>
          <w:szCs w:val="24"/>
        </w:rPr>
        <w:t>koprade</w:t>
      </w:r>
      <w:proofErr w:type="spellEnd"/>
      <w:r w:rsidRPr="00BF0F41">
        <w:rPr>
          <w:rFonts w:ascii="Times New Roman" w:hAnsi="Times New Roman"/>
          <w:sz w:val="24"/>
          <w:szCs w:val="24"/>
        </w:rPr>
        <w:t>: mazākumtautības Latvijā”. Galvenie pasākuma tematiskie uzsvari bija mazākumtautību līdzdalība, dažādu tautību jauniešu karjeras jautājumi, mazākumtautību izglītības programmu kvalitāte un plašsaziņas līdzekļi.</w:t>
      </w:r>
    </w:p>
    <w:p w:rsidR="009A6B7A" w:rsidRDefault="009A6B7A" w:rsidP="00C55C05">
      <w:pPr>
        <w:tabs>
          <w:tab w:val="left" w:pos="709"/>
        </w:tabs>
        <w:spacing w:after="0" w:line="240" w:lineRule="auto"/>
        <w:ind w:right="-319"/>
        <w:jc w:val="both"/>
        <w:rPr>
          <w:rFonts w:ascii="Times New Roman" w:hAnsi="Times New Roman" w:cs="Times New Roman"/>
          <w:i/>
          <w:sz w:val="24"/>
          <w:szCs w:val="24"/>
          <w:u w:val="single"/>
        </w:rPr>
      </w:pPr>
    </w:p>
    <w:p w:rsidR="00BF0F41" w:rsidRPr="00BF0F41" w:rsidRDefault="00BF0F41" w:rsidP="00143E89">
      <w:pPr>
        <w:tabs>
          <w:tab w:val="left" w:pos="709"/>
        </w:tabs>
        <w:spacing w:after="0" w:line="240" w:lineRule="auto"/>
        <w:ind w:left="567" w:right="-319"/>
        <w:jc w:val="both"/>
        <w:rPr>
          <w:rFonts w:ascii="Times New Roman" w:hAnsi="Times New Roman"/>
          <w:sz w:val="24"/>
          <w:szCs w:val="24"/>
        </w:rPr>
      </w:pPr>
      <w:r w:rsidRPr="00BF0F41">
        <w:rPr>
          <w:rFonts w:ascii="Times New Roman" w:hAnsi="Times New Roman" w:cs="Times New Roman"/>
          <w:i/>
          <w:sz w:val="24"/>
          <w:szCs w:val="24"/>
          <w:u w:val="single"/>
        </w:rPr>
        <w:t>Valsts valoda</w:t>
      </w:r>
    </w:p>
    <w:p w:rsidR="00BF0F41"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 xml:space="preserve">Valsts valodas politikas pamatprincipi, kas nostiprināti normatīvajos aktos un ietverti arī Valsts valodas politikas pamatnostādnēs </w:t>
      </w:r>
      <w:proofErr w:type="gramStart"/>
      <w:r w:rsidRPr="00BF0F41">
        <w:rPr>
          <w:rFonts w:ascii="Times New Roman" w:hAnsi="Times New Roman" w:cs="Times New Roman"/>
          <w:sz w:val="24"/>
          <w:szCs w:val="24"/>
        </w:rPr>
        <w:t>2005.–</w:t>
      </w:r>
      <w:r w:rsidR="008F7FE4" w:rsidRPr="00BF0F41">
        <w:rPr>
          <w:rFonts w:ascii="Times New Roman" w:hAnsi="Times New Roman" w:cs="Times New Roman"/>
          <w:sz w:val="24"/>
          <w:szCs w:val="24"/>
        </w:rPr>
        <w:t xml:space="preserve"> </w:t>
      </w:r>
      <w:r w:rsidRPr="00BF0F41">
        <w:rPr>
          <w:rFonts w:ascii="Times New Roman" w:hAnsi="Times New Roman" w:cs="Times New Roman"/>
          <w:sz w:val="24"/>
          <w:szCs w:val="24"/>
        </w:rPr>
        <w:t>2014.</w:t>
      </w:r>
      <w:proofErr w:type="gramEnd"/>
      <w:r w:rsidRPr="00BF0F41">
        <w:rPr>
          <w:rFonts w:ascii="Times New Roman" w:hAnsi="Times New Roman" w:cs="Times New Roman"/>
          <w:sz w:val="24"/>
          <w:szCs w:val="24"/>
        </w:rPr>
        <w:t xml:space="preserve"> gadam, ir saglabāt, aizsargāt un attīstīt latviešu valodu kā valsts valodu un vienlaikus garantēt tiesības noteiktās funkcijās lietot </w:t>
      </w:r>
      <w:r w:rsidR="00691A6D" w:rsidRPr="00BF0F41">
        <w:rPr>
          <w:rFonts w:ascii="Times New Roman" w:hAnsi="Times New Roman" w:cs="Times New Roman"/>
          <w:sz w:val="24"/>
          <w:szCs w:val="24"/>
        </w:rPr>
        <w:t xml:space="preserve">mazākumtautību valodas. Latvijā </w:t>
      </w:r>
      <w:r w:rsidRPr="00BF0F41">
        <w:rPr>
          <w:rFonts w:ascii="Times New Roman" w:hAnsi="Times New Roman" w:cs="Times New Roman"/>
          <w:sz w:val="24"/>
          <w:szCs w:val="24"/>
        </w:rPr>
        <w:t>tiek respektēta visu iedzīvotāju valodu un kultūru da</w:t>
      </w:r>
      <w:r w:rsidR="00691A6D" w:rsidRPr="00BF0F41">
        <w:rPr>
          <w:rFonts w:ascii="Times New Roman" w:hAnsi="Times New Roman" w:cs="Times New Roman"/>
          <w:sz w:val="24"/>
          <w:szCs w:val="24"/>
        </w:rPr>
        <w:t xml:space="preserve">udzveidība un tiek nodrošināta </w:t>
      </w:r>
      <w:r w:rsidRPr="00BF0F41">
        <w:rPr>
          <w:rFonts w:ascii="Times New Roman" w:hAnsi="Times New Roman" w:cs="Times New Roman"/>
          <w:sz w:val="24"/>
          <w:szCs w:val="24"/>
        </w:rPr>
        <w:t xml:space="preserve">mazākumtautību valodu saglabāšana un attīstība. </w:t>
      </w:r>
    </w:p>
    <w:p w:rsidR="00265C19" w:rsidRDefault="00265C19" w:rsidP="00143E89">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31AD2" w:rsidRDefault="00EA362C" w:rsidP="00B31AD2">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lastRenderedPageBreak/>
        <w:t>Latvijas valdība kā vienu no prioritātēm ir izvirzījusi bezmaksas valodas kursu nodrošināšanu, piesaistot arī papildus finanšu resursus. Arī Pamatnostādnes (rīcības virziens „Nacionālā identitāte: valoda un kultūrtelpa”) paredz pasākumus latviešu valodas popularizēšanai. Īstenotās valsts valodas politikas uzdevums ir nodrošināt latviešu valodas apguves pieejamību un nostiprināt latviešu valodas prasmes mazākumtautībām, ārzemēs dzīvojošiem latviešiem un jaunajiem imigrantiem.</w:t>
      </w:r>
    </w:p>
    <w:p w:rsidR="00B31AD2" w:rsidRPr="00B31AD2" w:rsidRDefault="00B31AD2" w:rsidP="00B31AD2">
      <w:pPr>
        <w:pStyle w:val="ListParagraph"/>
        <w:rPr>
          <w:rFonts w:ascii="Times New Roman" w:hAnsi="Times New Roman" w:cs="Times New Roman"/>
          <w:sz w:val="24"/>
          <w:szCs w:val="24"/>
        </w:rPr>
      </w:pPr>
    </w:p>
    <w:p w:rsidR="00BF0F41" w:rsidRDefault="00B31AD2" w:rsidP="00B31AD2">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31AD2">
        <w:rPr>
          <w:rFonts w:ascii="Times New Roman" w:hAnsi="Times New Roman" w:cs="Times New Roman"/>
          <w:sz w:val="24"/>
          <w:szCs w:val="24"/>
        </w:rPr>
        <w:t xml:space="preserve">No valsts budžeta līdzekļiem bezmaksas valodas apmācības organizē Latviešu </w:t>
      </w:r>
      <w:r w:rsidRPr="00267BAD">
        <w:rPr>
          <w:rFonts w:ascii="Times New Roman" w:hAnsi="Times New Roman" w:cs="Times New Roman"/>
          <w:sz w:val="24"/>
          <w:szCs w:val="24"/>
        </w:rPr>
        <w:t>valodas aģentūra, kā arī Sabiedrības integrācijas fonds un Nodarbinātības valsts aģentūra (skat. arī ziņojuma 15.paragrāfu). 2012.–</w:t>
      </w:r>
      <w:proofErr w:type="gramStart"/>
      <w:r w:rsidRPr="00267BAD">
        <w:rPr>
          <w:rFonts w:ascii="Times New Roman" w:hAnsi="Times New Roman" w:cs="Times New Roman"/>
          <w:sz w:val="24"/>
          <w:szCs w:val="24"/>
        </w:rPr>
        <w:t>2014.gadā</w:t>
      </w:r>
      <w:proofErr w:type="gramEnd"/>
      <w:r w:rsidRPr="00267BAD">
        <w:rPr>
          <w:rFonts w:ascii="Times New Roman" w:hAnsi="Times New Roman" w:cs="Times New Roman"/>
          <w:sz w:val="24"/>
          <w:szCs w:val="24"/>
        </w:rPr>
        <w:t xml:space="preserve"> Izglītības un zinātnes ministrija ir nodrošinājusi latviešu valodas prasmes pilnveidi 574 pirmsskolas izglītības iestāžu pedagogiem. 2015.gadā šāda</w:t>
      </w:r>
      <w:r w:rsidRPr="00B31AD2">
        <w:rPr>
          <w:rFonts w:ascii="Times New Roman" w:hAnsi="Times New Roman" w:cs="Times New Roman"/>
          <w:sz w:val="24"/>
          <w:szCs w:val="24"/>
        </w:rPr>
        <w:t xml:space="preserve"> veida atbalstu ir plānots sniegt 160 pedagogiem. Regulāri tiek organizēti arī pirmsskolas un sākumskolas izglītības iestāžu pedagogu profesionālās kompetences pilnveides pasākumi, kas sevī ietver arī mazākumtautību izglītības iestāžu pedagogu latviešu valodas prasmes uzlabošanu. Tie ir CLIL (</w:t>
      </w:r>
      <w:proofErr w:type="spellStart"/>
      <w:r w:rsidRPr="003E3D56">
        <w:rPr>
          <w:rFonts w:ascii="Times New Roman" w:hAnsi="Times New Roman" w:cs="Times New Roman"/>
          <w:i/>
          <w:sz w:val="24"/>
          <w:szCs w:val="24"/>
        </w:rPr>
        <w:t>Content</w:t>
      </w:r>
      <w:proofErr w:type="spellEnd"/>
      <w:r w:rsidRPr="003E3D56">
        <w:rPr>
          <w:rFonts w:ascii="Times New Roman" w:hAnsi="Times New Roman" w:cs="Times New Roman"/>
          <w:i/>
          <w:sz w:val="24"/>
          <w:szCs w:val="24"/>
        </w:rPr>
        <w:t xml:space="preserve"> </w:t>
      </w:r>
      <w:proofErr w:type="spellStart"/>
      <w:r w:rsidRPr="003E3D56">
        <w:rPr>
          <w:rFonts w:ascii="Times New Roman" w:hAnsi="Times New Roman" w:cs="Times New Roman"/>
          <w:i/>
          <w:sz w:val="24"/>
          <w:szCs w:val="24"/>
        </w:rPr>
        <w:t>and</w:t>
      </w:r>
      <w:proofErr w:type="spellEnd"/>
      <w:r w:rsidRPr="003E3D56">
        <w:rPr>
          <w:rFonts w:ascii="Times New Roman" w:hAnsi="Times New Roman" w:cs="Times New Roman"/>
          <w:i/>
          <w:sz w:val="24"/>
          <w:szCs w:val="24"/>
        </w:rPr>
        <w:t xml:space="preserve"> </w:t>
      </w:r>
      <w:proofErr w:type="spellStart"/>
      <w:r w:rsidRPr="003E3D56">
        <w:rPr>
          <w:rFonts w:ascii="Times New Roman" w:hAnsi="Times New Roman" w:cs="Times New Roman"/>
          <w:i/>
          <w:sz w:val="24"/>
          <w:szCs w:val="24"/>
        </w:rPr>
        <w:t>Language</w:t>
      </w:r>
      <w:proofErr w:type="spellEnd"/>
      <w:r w:rsidRPr="003E3D56">
        <w:rPr>
          <w:rFonts w:ascii="Times New Roman" w:hAnsi="Times New Roman" w:cs="Times New Roman"/>
          <w:i/>
          <w:sz w:val="24"/>
          <w:szCs w:val="24"/>
        </w:rPr>
        <w:t xml:space="preserve"> </w:t>
      </w:r>
      <w:proofErr w:type="spellStart"/>
      <w:r w:rsidRPr="003E3D56">
        <w:rPr>
          <w:rFonts w:ascii="Times New Roman" w:hAnsi="Times New Roman" w:cs="Times New Roman"/>
          <w:i/>
          <w:sz w:val="24"/>
          <w:szCs w:val="24"/>
        </w:rPr>
        <w:t>Integrated</w:t>
      </w:r>
      <w:proofErr w:type="spellEnd"/>
      <w:r w:rsidRPr="003E3D56">
        <w:rPr>
          <w:rFonts w:ascii="Times New Roman" w:hAnsi="Times New Roman" w:cs="Times New Roman"/>
          <w:i/>
          <w:sz w:val="24"/>
          <w:szCs w:val="24"/>
        </w:rPr>
        <w:t xml:space="preserve"> </w:t>
      </w:r>
      <w:proofErr w:type="spellStart"/>
      <w:r w:rsidRPr="003E3D56">
        <w:rPr>
          <w:rFonts w:ascii="Times New Roman" w:hAnsi="Times New Roman" w:cs="Times New Roman"/>
          <w:i/>
          <w:sz w:val="24"/>
          <w:szCs w:val="24"/>
        </w:rPr>
        <w:t>Learning</w:t>
      </w:r>
      <w:proofErr w:type="spellEnd"/>
      <w:r w:rsidRPr="00B31AD2">
        <w:rPr>
          <w:rFonts w:ascii="Times New Roman" w:hAnsi="Times New Roman" w:cs="Times New Roman"/>
          <w:sz w:val="24"/>
          <w:szCs w:val="24"/>
        </w:rPr>
        <w:t xml:space="preserve">) metodikas kursi bilingvālo mācību skolotājiem tālmācības formā, meistarklases, konsultācijas un semināri </w:t>
      </w:r>
      <w:proofErr w:type="spellStart"/>
      <w:r w:rsidRPr="00B31AD2">
        <w:rPr>
          <w:rFonts w:ascii="Times New Roman" w:hAnsi="Times New Roman" w:cs="Times New Roman"/>
          <w:sz w:val="24"/>
          <w:szCs w:val="24"/>
        </w:rPr>
        <w:t>pirmsskolu</w:t>
      </w:r>
      <w:proofErr w:type="spellEnd"/>
      <w:r w:rsidRPr="00B31AD2">
        <w:rPr>
          <w:rFonts w:ascii="Times New Roman" w:hAnsi="Times New Roman" w:cs="Times New Roman"/>
          <w:sz w:val="24"/>
          <w:szCs w:val="24"/>
        </w:rPr>
        <w:t xml:space="preserve"> pedagogiem un 36 stundu kurss “Bilingvāls pedagoģiskais process </w:t>
      </w:r>
      <w:proofErr w:type="spellStart"/>
      <w:r w:rsidRPr="00B31AD2">
        <w:rPr>
          <w:rFonts w:ascii="Times New Roman" w:hAnsi="Times New Roman" w:cs="Times New Roman"/>
          <w:sz w:val="24"/>
          <w:szCs w:val="24"/>
        </w:rPr>
        <w:t>pirmsskolā</w:t>
      </w:r>
      <w:proofErr w:type="spellEnd"/>
      <w:r w:rsidRPr="00B31AD2">
        <w:rPr>
          <w:rFonts w:ascii="Times New Roman" w:hAnsi="Times New Roman" w:cs="Times New Roman"/>
          <w:sz w:val="24"/>
          <w:szCs w:val="24"/>
        </w:rPr>
        <w:t xml:space="preserve">”. Laika posmā no </w:t>
      </w:r>
      <w:proofErr w:type="gramStart"/>
      <w:r w:rsidRPr="00B31AD2">
        <w:rPr>
          <w:rFonts w:ascii="Times New Roman" w:hAnsi="Times New Roman" w:cs="Times New Roman"/>
          <w:sz w:val="24"/>
          <w:szCs w:val="24"/>
        </w:rPr>
        <w:t>2012.gada</w:t>
      </w:r>
      <w:proofErr w:type="gramEnd"/>
      <w:r w:rsidRPr="00B31AD2">
        <w:rPr>
          <w:rFonts w:ascii="Times New Roman" w:hAnsi="Times New Roman" w:cs="Times New Roman"/>
          <w:sz w:val="24"/>
          <w:szCs w:val="24"/>
        </w:rPr>
        <w:t xml:space="preserve"> līdz 2014.gadam Latviešu valodas aģentūrā šos pasākumus apmeklējuši 1945 pedagogi un 2015.gadā ir plānots sniegt atbalstu 1041 pedagogam.</w:t>
      </w:r>
    </w:p>
    <w:p w:rsidR="00B31AD2" w:rsidRPr="00B31AD2" w:rsidRDefault="00B31AD2" w:rsidP="00B31AD2">
      <w:pPr>
        <w:tabs>
          <w:tab w:val="left" w:pos="709"/>
          <w:tab w:val="left" w:pos="10206"/>
        </w:tabs>
        <w:spacing w:after="0" w:line="240" w:lineRule="auto"/>
        <w:ind w:right="-319"/>
        <w:jc w:val="both"/>
        <w:rPr>
          <w:rFonts w:ascii="Times New Roman" w:hAnsi="Times New Roman" w:cs="Times New Roman"/>
          <w:sz w:val="24"/>
          <w:szCs w:val="24"/>
        </w:rPr>
      </w:pPr>
    </w:p>
    <w:p w:rsidR="00BF0F41"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sz w:val="24"/>
          <w:szCs w:val="24"/>
        </w:rPr>
        <w:t>Lai nodrošinātu latviešu valodas apmācības pieejamību dažādām mērķa grupām, Latviešu valodas aģentūra izveidojusi interneta vietni http://maciunmacies.valoda.lv. Šajā resursā ir pieejams liels klāsts bezmaksas mācību materiālu, kurus var izmantot gan pedagogi valodas mācīšanai, gan personas, kuras vēlas apgūt valodu, tajā skaitā trešo valstu pilsoņi. Mājaslapā izvietoti arī valodas mācību līdzekļi ar interaktīvām spēlēm bērniem.</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BF0F41" w:rsidRPr="00BF0F41" w:rsidRDefault="00CC7DD9"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 xml:space="preserve">Komentējot ziņojuma projektu, tiesībsargs norādīja, ka tiesībsarga </w:t>
      </w:r>
      <w:proofErr w:type="gramStart"/>
      <w:r w:rsidRPr="00BF0F41">
        <w:rPr>
          <w:rFonts w:ascii="Times New Roman" w:hAnsi="Times New Roman" w:cs="Times New Roman"/>
          <w:bCs/>
          <w:sz w:val="24"/>
          <w:szCs w:val="24"/>
        </w:rPr>
        <w:t>2014.gada</w:t>
      </w:r>
      <w:proofErr w:type="gramEnd"/>
      <w:r w:rsidRPr="00BF0F41">
        <w:rPr>
          <w:rFonts w:ascii="Times New Roman" w:hAnsi="Times New Roman" w:cs="Times New Roman"/>
          <w:bCs/>
          <w:sz w:val="24"/>
          <w:szCs w:val="24"/>
        </w:rPr>
        <w:t xml:space="preserve"> pētījumā „Bilingvālā izglītība” tika noskaidrots arī mazākumtautību skolēnu valsts valodas zināšanu pašvērtējums. Saskaņā ar pētījumu 50% skolēnu ir atbildējuši, ka valsts valodas zināšanas ir labas, 33% novērtējuši valsts valodas zināšanas kā „ne labas, ne vājas”, bet 11% skolēnu ir augsts valsts valodas zināšanu pašvērtējums, norādot, ka zināšanas ir ļoti labas. Tikai 5% gadījumu zināšanu pašvērtējums ir norādīts kā vājš, bet 1% gadījumu kā ļoti vājš. </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BF0F41" w:rsidRPr="00BF0F41" w:rsidRDefault="00CC7DD9"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 xml:space="preserve">Tāpat tiesībsargs norāda, ka, analizējot skolēnu norādīto informāciju par valsts valodas sapratni, zināšanu pašvērtējumu un vēlmi mācīties valsts valodā, redzama korelācija starp zināšanām un motivāciju. 15,5% skolēnu ir pozitīva attieksme pret valsts valodas zināšanu nepieciešamību un lietošanu, ir laba valsts valodas zināšanu sapratne, labs zināšanu pašvērtējums un pozitīva attieksme pret mācībām valsts valodā. Savukārt 13,86% gadījumu skolēni nodarbības valsts valodā saprot viegli, valodas zināšanu pašvērtējums labs, bet tik un tā nevēlas mācīties nevienu priekšmetu valsts valodā. Tam var būt dažādi iemesli: protests, ģimenes nostāja, politiskās retorikas vai mediju ietekme. </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BF0F41" w:rsidRPr="00BF0F41" w:rsidRDefault="00444C6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Komentējot ziņojuma projektu, „Resursu centrs „ZELDA””, uzmanību vērsa uz to, ka līdz šim nevienā no latviešu valodas apguves programmām, kā mērķa grupa, nav minētas personas ar intelektuālās attīstības traucējumiem.</w:t>
      </w:r>
    </w:p>
    <w:p w:rsidR="00960BFD" w:rsidRDefault="00960BFD" w:rsidP="002C1E23">
      <w:pPr>
        <w:tabs>
          <w:tab w:val="left" w:pos="709"/>
        </w:tabs>
        <w:spacing w:after="0" w:line="240" w:lineRule="auto"/>
        <w:ind w:right="-319"/>
        <w:jc w:val="both"/>
        <w:rPr>
          <w:rFonts w:ascii="Times New Roman" w:hAnsi="Times New Roman" w:cs="Times New Roman"/>
          <w:i/>
          <w:sz w:val="24"/>
          <w:szCs w:val="24"/>
          <w:u w:val="single"/>
        </w:rPr>
      </w:pPr>
    </w:p>
    <w:p w:rsidR="00BF0F41" w:rsidRPr="005D1AAC" w:rsidRDefault="00BF0F41" w:rsidP="00143E89">
      <w:pPr>
        <w:tabs>
          <w:tab w:val="left" w:pos="709"/>
        </w:tabs>
        <w:spacing w:after="0" w:line="240" w:lineRule="auto"/>
        <w:ind w:left="567" w:right="-319"/>
        <w:jc w:val="both"/>
        <w:rPr>
          <w:rFonts w:ascii="Times New Roman" w:hAnsi="Times New Roman" w:cs="Times New Roman"/>
          <w:i/>
          <w:sz w:val="24"/>
          <w:szCs w:val="24"/>
          <w:u w:val="single"/>
        </w:rPr>
      </w:pPr>
      <w:r w:rsidRPr="005D1AAC">
        <w:rPr>
          <w:rFonts w:ascii="Times New Roman" w:hAnsi="Times New Roman" w:cs="Times New Roman"/>
          <w:i/>
          <w:sz w:val="24"/>
          <w:szCs w:val="24"/>
          <w:u w:val="single"/>
        </w:rPr>
        <w:t xml:space="preserve">Romu integrācija </w:t>
      </w:r>
    </w:p>
    <w:p w:rsidR="00BF0F41" w:rsidRPr="005D1AAC"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5D1AAC">
        <w:rPr>
          <w:rFonts w:ascii="Times New Roman" w:hAnsi="Times New Roman" w:cs="Times New Roman"/>
          <w:sz w:val="24"/>
          <w:szCs w:val="24"/>
        </w:rPr>
        <w:t xml:space="preserve">Saskaņā ar </w:t>
      </w:r>
      <w:r w:rsidR="00F45EAB">
        <w:rPr>
          <w:rFonts w:ascii="Times New Roman" w:hAnsi="Times New Roman" w:cs="Times New Roman"/>
          <w:sz w:val="24"/>
          <w:szCs w:val="24"/>
        </w:rPr>
        <w:t>PMLP</w:t>
      </w:r>
      <w:r w:rsidRPr="005D1AAC">
        <w:rPr>
          <w:rFonts w:ascii="Times New Roman" w:hAnsi="Times New Roman" w:cs="Times New Roman"/>
          <w:sz w:val="24"/>
          <w:szCs w:val="24"/>
        </w:rPr>
        <w:t xml:space="preserve"> </w:t>
      </w:r>
      <w:proofErr w:type="gramStart"/>
      <w:r w:rsidRPr="005D1AAC">
        <w:rPr>
          <w:rFonts w:ascii="Times New Roman" w:hAnsi="Times New Roman" w:cs="Times New Roman"/>
          <w:sz w:val="24"/>
          <w:szCs w:val="24"/>
        </w:rPr>
        <w:t>2015</w:t>
      </w:r>
      <w:r w:rsidR="00960BFD" w:rsidRPr="005D1AAC">
        <w:rPr>
          <w:rFonts w:ascii="Times New Roman" w:hAnsi="Times New Roman" w:cs="Times New Roman"/>
          <w:sz w:val="24"/>
          <w:szCs w:val="24"/>
        </w:rPr>
        <w:t>.gada</w:t>
      </w:r>
      <w:proofErr w:type="gramEnd"/>
      <w:r w:rsidR="00960BFD" w:rsidRPr="005D1AAC">
        <w:rPr>
          <w:rFonts w:ascii="Times New Roman" w:hAnsi="Times New Roman" w:cs="Times New Roman"/>
          <w:sz w:val="24"/>
          <w:szCs w:val="24"/>
        </w:rPr>
        <w:t xml:space="preserve"> 1.janvāra datiem Latvijā ir reģistrēti </w:t>
      </w:r>
      <w:r w:rsidRPr="005D1AAC">
        <w:rPr>
          <w:rFonts w:ascii="Times New Roman" w:hAnsi="Times New Roman" w:cs="Times New Roman"/>
          <w:sz w:val="24"/>
          <w:szCs w:val="24"/>
        </w:rPr>
        <w:t xml:space="preserve">7883 </w:t>
      </w:r>
      <w:proofErr w:type="spellStart"/>
      <w:r w:rsidRPr="005D1AAC">
        <w:rPr>
          <w:rFonts w:ascii="Times New Roman" w:hAnsi="Times New Roman" w:cs="Times New Roman"/>
          <w:sz w:val="24"/>
          <w:szCs w:val="24"/>
        </w:rPr>
        <w:t>romu</w:t>
      </w:r>
      <w:proofErr w:type="spellEnd"/>
      <w:r w:rsidRPr="005D1AAC">
        <w:rPr>
          <w:rFonts w:ascii="Times New Roman" w:hAnsi="Times New Roman" w:cs="Times New Roman"/>
          <w:sz w:val="24"/>
          <w:szCs w:val="24"/>
        </w:rPr>
        <w:t xml:space="preserve"> tautības pārstāvji, no kuriem 94,4% ir Latvijas pilsoņi.</w:t>
      </w:r>
      <w:r w:rsidR="00347FF3" w:rsidRPr="005D1AAC">
        <w:rPr>
          <w:rFonts w:ascii="Times New Roman" w:hAnsi="Times New Roman" w:cs="Times New Roman"/>
          <w:sz w:val="24"/>
          <w:szCs w:val="24"/>
        </w:rPr>
        <w:t xml:space="preserve"> </w:t>
      </w:r>
      <w:r w:rsidR="00900F7B" w:rsidRPr="005D1AAC">
        <w:rPr>
          <w:rFonts w:ascii="Times New Roman" w:hAnsi="Times New Roman" w:cs="Times New Roman"/>
          <w:bCs/>
          <w:sz w:val="24"/>
          <w:szCs w:val="24"/>
        </w:rPr>
        <w:t>Ku</w:t>
      </w:r>
      <w:r w:rsidR="002C1E23" w:rsidRPr="005D1AAC">
        <w:rPr>
          <w:rFonts w:ascii="Times New Roman" w:hAnsi="Times New Roman" w:cs="Times New Roman"/>
          <w:bCs/>
          <w:sz w:val="24"/>
          <w:szCs w:val="24"/>
        </w:rPr>
        <w:t xml:space="preserve">ltūras ministrijas vadībā </w:t>
      </w:r>
      <w:proofErr w:type="gramStart"/>
      <w:r w:rsidR="002C1E23" w:rsidRPr="005D1AAC">
        <w:rPr>
          <w:rFonts w:ascii="Times New Roman" w:hAnsi="Times New Roman" w:cs="Times New Roman"/>
          <w:bCs/>
          <w:sz w:val="24"/>
          <w:szCs w:val="24"/>
        </w:rPr>
        <w:t>2011.</w:t>
      </w:r>
      <w:r w:rsidR="00900F7B" w:rsidRPr="005D1AAC">
        <w:rPr>
          <w:rFonts w:ascii="Times New Roman" w:hAnsi="Times New Roman" w:cs="Times New Roman"/>
          <w:bCs/>
          <w:sz w:val="24"/>
          <w:szCs w:val="24"/>
        </w:rPr>
        <w:t>gadā</w:t>
      </w:r>
      <w:proofErr w:type="gramEnd"/>
      <w:r w:rsidR="00900F7B" w:rsidRPr="005D1AAC">
        <w:rPr>
          <w:rFonts w:ascii="Times New Roman" w:hAnsi="Times New Roman" w:cs="Times New Roman"/>
          <w:bCs/>
          <w:sz w:val="24"/>
          <w:szCs w:val="24"/>
        </w:rPr>
        <w:t xml:space="preserve"> tika izstrādāts nacionālās politikas pasākumu kopums </w:t>
      </w:r>
      <w:proofErr w:type="spellStart"/>
      <w:r w:rsidR="00900F7B" w:rsidRPr="005D1AAC">
        <w:rPr>
          <w:rFonts w:ascii="Times New Roman" w:hAnsi="Times New Roman" w:cs="Times New Roman"/>
          <w:bCs/>
          <w:sz w:val="24"/>
          <w:szCs w:val="24"/>
        </w:rPr>
        <w:t>romu</w:t>
      </w:r>
      <w:proofErr w:type="spellEnd"/>
      <w:r w:rsidR="00900F7B" w:rsidRPr="005D1AAC">
        <w:rPr>
          <w:rFonts w:ascii="Times New Roman" w:hAnsi="Times New Roman" w:cs="Times New Roman"/>
          <w:bCs/>
          <w:sz w:val="24"/>
          <w:szCs w:val="24"/>
        </w:rPr>
        <w:t xml:space="preserve"> integrācijai atbilstoši </w:t>
      </w:r>
      <w:r w:rsidR="00E02437" w:rsidRPr="005D1AAC">
        <w:rPr>
          <w:rFonts w:ascii="Times New Roman" w:hAnsi="Times New Roman" w:cs="Times New Roman"/>
          <w:bCs/>
          <w:sz w:val="24"/>
          <w:szCs w:val="24"/>
        </w:rPr>
        <w:t>ES</w:t>
      </w:r>
      <w:r w:rsidR="00900F7B" w:rsidRPr="005D1AAC">
        <w:rPr>
          <w:rFonts w:ascii="Times New Roman" w:hAnsi="Times New Roman" w:cs="Times New Roman"/>
          <w:bCs/>
          <w:sz w:val="24"/>
          <w:szCs w:val="24"/>
        </w:rPr>
        <w:t xml:space="preserve"> ietvaram attiecībā uz </w:t>
      </w:r>
      <w:proofErr w:type="spellStart"/>
      <w:r w:rsidR="00900F7B" w:rsidRPr="005D1AAC">
        <w:rPr>
          <w:rFonts w:ascii="Times New Roman" w:hAnsi="Times New Roman" w:cs="Times New Roman"/>
          <w:bCs/>
          <w:sz w:val="24"/>
          <w:szCs w:val="24"/>
        </w:rPr>
        <w:t>romu</w:t>
      </w:r>
      <w:proofErr w:type="spellEnd"/>
      <w:r w:rsidR="00900F7B" w:rsidRPr="005D1AAC">
        <w:rPr>
          <w:rFonts w:ascii="Times New Roman" w:hAnsi="Times New Roman" w:cs="Times New Roman"/>
          <w:bCs/>
          <w:sz w:val="24"/>
          <w:szCs w:val="24"/>
        </w:rPr>
        <w:t xml:space="preserve"> integrācijas valsts stratēģijām līdz 2020. gadam. </w:t>
      </w:r>
      <w:r w:rsidR="00960BFD" w:rsidRPr="005D1AAC">
        <w:rPr>
          <w:rFonts w:ascii="Times New Roman" w:hAnsi="Times New Roman" w:cs="Times New Roman"/>
          <w:bCs/>
          <w:sz w:val="24"/>
          <w:szCs w:val="24"/>
        </w:rPr>
        <w:t xml:space="preserve">Šis pasākumu kopums ir iekļauts </w:t>
      </w:r>
      <w:r w:rsidR="00960BFD" w:rsidRPr="005D1AAC">
        <w:rPr>
          <w:rFonts w:ascii="Times New Roman" w:hAnsi="Times New Roman" w:cs="Times New Roman"/>
          <w:bCs/>
          <w:sz w:val="24"/>
          <w:szCs w:val="24"/>
        </w:rPr>
        <w:lastRenderedPageBreak/>
        <w:t xml:space="preserve">Pamatnostādnēs. </w:t>
      </w:r>
      <w:r w:rsidR="00900F7B" w:rsidRPr="005D1AAC">
        <w:rPr>
          <w:rFonts w:ascii="Times New Roman" w:hAnsi="Times New Roman" w:cs="Times New Roman"/>
          <w:bCs/>
          <w:sz w:val="24"/>
          <w:szCs w:val="24"/>
        </w:rPr>
        <w:t xml:space="preserve">Īpaša uzmanība tiek pievērsta </w:t>
      </w:r>
      <w:proofErr w:type="spellStart"/>
      <w:r w:rsidR="00900F7B" w:rsidRPr="005D1AAC">
        <w:rPr>
          <w:rFonts w:ascii="Times New Roman" w:hAnsi="Times New Roman" w:cs="Times New Roman"/>
          <w:bCs/>
          <w:sz w:val="24"/>
          <w:szCs w:val="24"/>
        </w:rPr>
        <w:t>romu</w:t>
      </w:r>
      <w:proofErr w:type="spellEnd"/>
      <w:r w:rsidR="00900F7B" w:rsidRPr="005D1AAC">
        <w:rPr>
          <w:rFonts w:ascii="Times New Roman" w:hAnsi="Times New Roman" w:cs="Times New Roman"/>
          <w:bCs/>
          <w:sz w:val="24"/>
          <w:szCs w:val="24"/>
        </w:rPr>
        <w:t xml:space="preserve"> bērnu izglītības pasākumiem, attīstot </w:t>
      </w:r>
      <w:proofErr w:type="spellStart"/>
      <w:r w:rsidR="00900F7B" w:rsidRPr="005D1AAC">
        <w:rPr>
          <w:rFonts w:ascii="Times New Roman" w:hAnsi="Times New Roman" w:cs="Times New Roman"/>
          <w:bCs/>
          <w:sz w:val="24"/>
          <w:szCs w:val="24"/>
        </w:rPr>
        <w:t>romu</w:t>
      </w:r>
      <w:proofErr w:type="spellEnd"/>
      <w:r w:rsidR="00900F7B" w:rsidRPr="005D1AAC">
        <w:rPr>
          <w:rFonts w:ascii="Times New Roman" w:hAnsi="Times New Roman" w:cs="Times New Roman"/>
          <w:bCs/>
          <w:sz w:val="24"/>
          <w:szCs w:val="24"/>
        </w:rPr>
        <w:t xml:space="preserve"> skolotāju palīgu praksi </w:t>
      </w:r>
      <w:proofErr w:type="spellStart"/>
      <w:r w:rsidR="00900F7B" w:rsidRPr="005D1AAC">
        <w:rPr>
          <w:rFonts w:ascii="Times New Roman" w:hAnsi="Times New Roman" w:cs="Times New Roman"/>
          <w:bCs/>
          <w:sz w:val="24"/>
          <w:szCs w:val="24"/>
        </w:rPr>
        <w:t>pirmsskolu</w:t>
      </w:r>
      <w:proofErr w:type="spellEnd"/>
      <w:r w:rsidR="00900F7B" w:rsidRPr="005D1AAC">
        <w:rPr>
          <w:rFonts w:ascii="Times New Roman" w:hAnsi="Times New Roman" w:cs="Times New Roman"/>
          <w:bCs/>
          <w:sz w:val="24"/>
          <w:szCs w:val="24"/>
        </w:rPr>
        <w:t xml:space="preserve"> un vispārizglītojošajās iestādēs un nodrošinot skolotājus ar izglītojošu un informatīvo materiālu par </w:t>
      </w:r>
      <w:proofErr w:type="spellStart"/>
      <w:r w:rsidR="00900F7B" w:rsidRPr="005D1AAC">
        <w:rPr>
          <w:rFonts w:ascii="Times New Roman" w:hAnsi="Times New Roman" w:cs="Times New Roman"/>
          <w:bCs/>
          <w:sz w:val="24"/>
          <w:szCs w:val="24"/>
        </w:rPr>
        <w:t>romu</w:t>
      </w:r>
      <w:proofErr w:type="spellEnd"/>
      <w:r w:rsidR="00900F7B" w:rsidRPr="005D1AAC">
        <w:rPr>
          <w:rFonts w:ascii="Times New Roman" w:hAnsi="Times New Roman" w:cs="Times New Roman"/>
          <w:bCs/>
          <w:sz w:val="24"/>
          <w:szCs w:val="24"/>
        </w:rPr>
        <w:t xml:space="preserve"> kultūras specifiku.</w:t>
      </w:r>
    </w:p>
    <w:p w:rsidR="00795E84" w:rsidRPr="005D1AAC" w:rsidRDefault="00795E84" w:rsidP="00143E89">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F0F41" w:rsidRPr="005D1AAC"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5D1AAC">
        <w:rPr>
          <w:rFonts w:ascii="Times New Roman" w:hAnsi="Times New Roman" w:cs="Times New Roman"/>
          <w:sz w:val="24"/>
          <w:szCs w:val="24"/>
        </w:rPr>
        <w:t>2012.gadā</w:t>
      </w:r>
      <w:proofErr w:type="gramEnd"/>
      <w:r w:rsidRPr="005D1AAC">
        <w:rPr>
          <w:rFonts w:ascii="Times New Roman" w:hAnsi="Times New Roman" w:cs="Times New Roman"/>
          <w:sz w:val="24"/>
          <w:szCs w:val="24"/>
        </w:rPr>
        <w:t xml:space="preserve"> tika izveidota Romu integrācijas politikas īstenošanas konsultatīvā padome, kuras mērķis ir veicināt Latvijas </w:t>
      </w:r>
      <w:proofErr w:type="spellStart"/>
      <w:r w:rsidRPr="005D1AAC">
        <w:rPr>
          <w:rFonts w:ascii="Times New Roman" w:hAnsi="Times New Roman" w:cs="Times New Roman"/>
          <w:sz w:val="24"/>
          <w:szCs w:val="24"/>
        </w:rPr>
        <w:t>romu</w:t>
      </w:r>
      <w:proofErr w:type="spellEnd"/>
      <w:r w:rsidRPr="005D1AAC">
        <w:rPr>
          <w:rFonts w:ascii="Times New Roman" w:hAnsi="Times New Roman" w:cs="Times New Roman"/>
          <w:sz w:val="24"/>
          <w:szCs w:val="24"/>
        </w:rPr>
        <w:t xml:space="preserve"> integrācijas politikas attīstību, novērtēt tās īstenošanu, kā arī aktivizēt </w:t>
      </w:r>
      <w:proofErr w:type="spellStart"/>
      <w:r w:rsidRPr="005D1AAC">
        <w:rPr>
          <w:rFonts w:ascii="Times New Roman" w:hAnsi="Times New Roman" w:cs="Times New Roman"/>
          <w:sz w:val="24"/>
          <w:szCs w:val="24"/>
        </w:rPr>
        <w:t>romu</w:t>
      </w:r>
      <w:proofErr w:type="spellEnd"/>
      <w:r w:rsidRPr="005D1AAC">
        <w:rPr>
          <w:rFonts w:ascii="Times New Roman" w:hAnsi="Times New Roman" w:cs="Times New Roman"/>
          <w:sz w:val="24"/>
          <w:szCs w:val="24"/>
        </w:rPr>
        <w:t xml:space="preserve"> kopienas pilsonisko līdzdalību.</w:t>
      </w:r>
      <w:r w:rsidR="00960BFD" w:rsidRPr="005D1AAC">
        <w:rPr>
          <w:rFonts w:ascii="Times New Roman" w:hAnsi="Times New Roman" w:cs="Times New Roman"/>
          <w:sz w:val="24"/>
          <w:szCs w:val="24"/>
        </w:rPr>
        <w:t xml:space="preserve"> Lai veicinātu regulāru informācijas un pieredzes apmaiņu starp pašvaldību speciālistiem </w:t>
      </w:r>
      <w:proofErr w:type="spellStart"/>
      <w:r w:rsidR="00960BFD" w:rsidRPr="005D1AAC">
        <w:rPr>
          <w:rFonts w:ascii="Times New Roman" w:hAnsi="Times New Roman" w:cs="Times New Roman"/>
          <w:sz w:val="24"/>
          <w:szCs w:val="24"/>
        </w:rPr>
        <w:t>romu</w:t>
      </w:r>
      <w:proofErr w:type="spellEnd"/>
      <w:r w:rsidR="00960BFD" w:rsidRPr="005D1AAC">
        <w:rPr>
          <w:rFonts w:ascii="Times New Roman" w:hAnsi="Times New Roman" w:cs="Times New Roman"/>
          <w:sz w:val="24"/>
          <w:szCs w:val="24"/>
        </w:rPr>
        <w:t xml:space="preserve"> integrācijas jautājumos un attīstītu sadarbību starp Kultūras ministriju, pašvaldību iestādēm un </w:t>
      </w:r>
      <w:proofErr w:type="spellStart"/>
      <w:r w:rsidR="00960BFD" w:rsidRPr="005D1AAC">
        <w:rPr>
          <w:rFonts w:ascii="Times New Roman" w:hAnsi="Times New Roman" w:cs="Times New Roman"/>
          <w:sz w:val="24"/>
          <w:szCs w:val="24"/>
        </w:rPr>
        <w:t>romu</w:t>
      </w:r>
      <w:proofErr w:type="spellEnd"/>
      <w:r w:rsidR="00960BFD" w:rsidRPr="005D1AAC">
        <w:rPr>
          <w:rFonts w:ascii="Times New Roman" w:hAnsi="Times New Roman" w:cs="Times New Roman"/>
          <w:sz w:val="24"/>
          <w:szCs w:val="24"/>
        </w:rPr>
        <w:t xml:space="preserve"> kopienu efektīvākai </w:t>
      </w:r>
      <w:proofErr w:type="spellStart"/>
      <w:r w:rsidR="00960BFD" w:rsidRPr="005D1AAC">
        <w:rPr>
          <w:rFonts w:ascii="Times New Roman" w:hAnsi="Times New Roman" w:cs="Times New Roman"/>
          <w:sz w:val="24"/>
          <w:szCs w:val="24"/>
        </w:rPr>
        <w:t>romu</w:t>
      </w:r>
      <w:proofErr w:type="spellEnd"/>
      <w:r w:rsidR="00960BFD" w:rsidRPr="005D1AAC">
        <w:rPr>
          <w:rFonts w:ascii="Times New Roman" w:hAnsi="Times New Roman" w:cs="Times New Roman"/>
          <w:sz w:val="24"/>
          <w:szCs w:val="24"/>
        </w:rPr>
        <w:t xml:space="preserve"> integrācijas politikas īstenošanai, </w:t>
      </w:r>
      <w:proofErr w:type="gramStart"/>
      <w:r w:rsidR="00960BFD" w:rsidRPr="005D1AAC">
        <w:rPr>
          <w:rFonts w:ascii="Times New Roman" w:hAnsi="Times New Roman" w:cs="Times New Roman"/>
          <w:sz w:val="24"/>
          <w:szCs w:val="24"/>
        </w:rPr>
        <w:t>2014.gadā</w:t>
      </w:r>
      <w:proofErr w:type="gramEnd"/>
      <w:r w:rsidR="00960BFD" w:rsidRPr="005D1AAC">
        <w:rPr>
          <w:rFonts w:ascii="Times New Roman" w:hAnsi="Times New Roman" w:cs="Times New Roman"/>
          <w:sz w:val="24"/>
          <w:szCs w:val="24"/>
        </w:rPr>
        <w:t xml:space="preserve"> tika izveidots Reģionālo ekspertu tīkls </w:t>
      </w:r>
      <w:proofErr w:type="spellStart"/>
      <w:r w:rsidR="00960BFD" w:rsidRPr="005D1AAC">
        <w:rPr>
          <w:rFonts w:ascii="Times New Roman" w:hAnsi="Times New Roman" w:cs="Times New Roman"/>
          <w:sz w:val="24"/>
          <w:szCs w:val="24"/>
        </w:rPr>
        <w:t>romu</w:t>
      </w:r>
      <w:proofErr w:type="spellEnd"/>
      <w:r w:rsidR="00960BFD" w:rsidRPr="005D1AAC">
        <w:rPr>
          <w:rFonts w:ascii="Times New Roman" w:hAnsi="Times New Roman" w:cs="Times New Roman"/>
          <w:sz w:val="24"/>
          <w:szCs w:val="24"/>
        </w:rPr>
        <w:t xml:space="preserve"> integrācijas jautājumos.</w:t>
      </w:r>
    </w:p>
    <w:p w:rsidR="00BF0F41" w:rsidRPr="005D1AAC" w:rsidRDefault="00BF0F41" w:rsidP="00143E89">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F0F41" w:rsidRPr="005D1AAC"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5D1AAC">
        <w:rPr>
          <w:rFonts w:ascii="Times New Roman" w:hAnsi="Times New Roman" w:cs="Times New Roman"/>
          <w:sz w:val="24"/>
          <w:szCs w:val="24"/>
        </w:rPr>
        <w:t xml:space="preserve">Lai veicinātu </w:t>
      </w:r>
      <w:proofErr w:type="spellStart"/>
      <w:r w:rsidRPr="005D1AAC">
        <w:rPr>
          <w:rFonts w:ascii="Times New Roman" w:hAnsi="Times New Roman" w:cs="Times New Roman"/>
          <w:sz w:val="24"/>
          <w:szCs w:val="24"/>
        </w:rPr>
        <w:t>romu</w:t>
      </w:r>
      <w:proofErr w:type="spellEnd"/>
      <w:r w:rsidRPr="005D1AAC">
        <w:rPr>
          <w:rFonts w:ascii="Times New Roman" w:hAnsi="Times New Roman" w:cs="Times New Roman"/>
          <w:sz w:val="24"/>
          <w:szCs w:val="24"/>
        </w:rPr>
        <w:t xml:space="preserve"> skolēnu integrāciju Latvijas izglītības sistēmā, kopš 2013./2014. mācību gada netiek organizētas atsevišķas klases </w:t>
      </w:r>
      <w:proofErr w:type="spellStart"/>
      <w:r w:rsidRPr="005D1AAC">
        <w:rPr>
          <w:rFonts w:ascii="Times New Roman" w:hAnsi="Times New Roman" w:cs="Times New Roman"/>
          <w:sz w:val="24"/>
          <w:szCs w:val="24"/>
        </w:rPr>
        <w:t>romu</w:t>
      </w:r>
      <w:proofErr w:type="spellEnd"/>
      <w:r w:rsidRPr="005D1AAC">
        <w:rPr>
          <w:rFonts w:ascii="Times New Roman" w:hAnsi="Times New Roman" w:cs="Times New Roman"/>
          <w:sz w:val="24"/>
          <w:szCs w:val="24"/>
        </w:rPr>
        <w:t xml:space="preserve"> skolēniem.</w:t>
      </w:r>
    </w:p>
    <w:p w:rsidR="00BF0F41" w:rsidRPr="005D1AAC" w:rsidRDefault="00BF0F41" w:rsidP="00143E89">
      <w:pPr>
        <w:pStyle w:val="ListParagraph"/>
        <w:tabs>
          <w:tab w:val="left" w:pos="709"/>
        </w:tabs>
        <w:ind w:left="567"/>
        <w:rPr>
          <w:rFonts w:ascii="Times New Roman" w:hAnsi="Times New Roman" w:cs="Times New Roman"/>
          <w:sz w:val="24"/>
          <w:szCs w:val="24"/>
        </w:rPr>
      </w:pPr>
    </w:p>
    <w:p w:rsidR="00BF0F41" w:rsidRPr="005D1AAC" w:rsidRDefault="00EA362C"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5D1AAC">
        <w:rPr>
          <w:rFonts w:ascii="Times New Roman" w:hAnsi="Times New Roman" w:cs="Times New Roman"/>
          <w:sz w:val="24"/>
          <w:szCs w:val="24"/>
        </w:rPr>
        <w:t xml:space="preserve">Kultūras ministrija atklāta projektu konkursa ietvaros regulāri sniedz valsts budžeta atbalstu </w:t>
      </w:r>
      <w:proofErr w:type="spellStart"/>
      <w:r w:rsidRPr="005D1AAC">
        <w:rPr>
          <w:rFonts w:ascii="Times New Roman" w:hAnsi="Times New Roman" w:cs="Times New Roman"/>
          <w:sz w:val="24"/>
          <w:szCs w:val="24"/>
        </w:rPr>
        <w:t>romu</w:t>
      </w:r>
      <w:proofErr w:type="spellEnd"/>
      <w:r w:rsidRPr="005D1AAC">
        <w:rPr>
          <w:rFonts w:ascii="Times New Roman" w:hAnsi="Times New Roman" w:cs="Times New Roman"/>
          <w:sz w:val="24"/>
          <w:szCs w:val="24"/>
        </w:rPr>
        <w:t xml:space="preserve"> </w:t>
      </w:r>
      <w:r w:rsidR="002140ED" w:rsidRPr="005D1AAC">
        <w:rPr>
          <w:rFonts w:ascii="Times New Roman" w:hAnsi="Times New Roman" w:cs="Times New Roman"/>
          <w:sz w:val="24"/>
          <w:szCs w:val="24"/>
        </w:rPr>
        <w:t>NVO</w:t>
      </w:r>
      <w:r w:rsidRPr="005D1AAC">
        <w:rPr>
          <w:rFonts w:ascii="Times New Roman" w:hAnsi="Times New Roman" w:cs="Times New Roman"/>
          <w:sz w:val="24"/>
          <w:szCs w:val="24"/>
        </w:rPr>
        <w:t xml:space="preserve"> integrācijas iniciatīvu īstenošanai. </w:t>
      </w:r>
      <w:proofErr w:type="gramStart"/>
      <w:r w:rsidRPr="005D1AAC">
        <w:rPr>
          <w:rFonts w:ascii="Times New Roman" w:hAnsi="Times New Roman" w:cs="Times New Roman"/>
          <w:sz w:val="24"/>
          <w:szCs w:val="24"/>
        </w:rPr>
        <w:t>2014.gadā</w:t>
      </w:r>
      <w:proofErr w:type="gramEnd"/>
      <w:r w:rsidRPr="005D1AAC">
        <w:rPr>
          <w:rFonts w:ascii="Times New Roman" w:hAnsi="Times New Roman" w:cs="Times New Roman"/>
          <w:sz w:val="24"/>
          <w:szCs w:val="24"/>
        </w:rPr>
        <w:t xml:space="preserve"> plānots organizēt informatīvus pasākumus, lai veicinātu un atbalstītu sadarbību starp </w:t>
      </w:r>
      <w:proofErr w:type="spellStart"/>
      <w:r w:rsidRPr="005D1AAC">
        <w:rPr>
          <w:rFonts w:ascii="Times New Roman" w:hAnsi="Times New Roman" w:cs="Times New Roman"/>
          <w:sz w:val="24"/>
          <w:szCs w:val="24"/>
        </w:rPr>
        <w:t>romu</w:t>
      </w:r>
      <w:proofErr w:type="spellEnd"/>
      <w:r w:rsidRPr="005D1AAC">
        <w:rPr>
          <w:rFonts w:ascii="Times New Roman" w:hAnsi="Times New Roman" w:cs="Times New Roman"/>
          <w:sz w:val="24"/>
          <w:szCs w:val="24"/>
        </w:rPr>
        <w:t xml:space="preserve"> </w:t>
      </w:r>
      <w:r w:rsidR="002140ED" w:rsidRPr="005D1AAC">
        <w:rPr>
          <w:rFonts w:ascii="Times New Roman" w:hAnsi="Times New Roman" w:cs="Times New Roman"/>
          <w:sz w:val="24"/>
          <w:szCs w:val="24"/>
        </w:rPr>
        <w:t>NVO</w:t>
      </w:r>
      <w:r w:rsidRPr="005D1AAC">
        <w:rPr>
          <w:rFonts w:ascii="Times New Roman" w:hAnsi="Times New Roman" w:cs="Times New Roman"/>
          <w:sz w:val="24"/>
          <w:szCs w:val="24"/>
        </w:rPr>
        <w:t xml:space="preserve"> un pašvaldību iestādēm, kā arī apkopot </w:t>
      </w:r>
      <w:proofErr w:type="spellStart"/>
      <w:r w:rsidRPr="005D1AAC">
        <w:rPr>
          <w:rFonts w:ascii="Times New Roman" w:hAnsi="Times New Roman" w:cs="Times New Roman"/>
          <w:sz w:val="24"/>
          <w:szCs w:val="24"/>
        </w:rPr>
        <w:t>romu</w:t>
      </w:r>
      <w:proofErr w:type="spellEnd"/>
      <w:r w:rsidRPr="005D1AAC">
        <w:rPr>
          <w:rFonts w:ascii="Times New Roman" w:hAnsi="Times New Roman" w:cs="Times New Roman"/>
          <w:sz w:val="24"/>
          <w:szCs w:val="24"/>
        </w:rPr>
        <w:t xml:space="preserve"> integrācijas labākās prakses un iniciatīvas, kā arī informāciju par </w:t>
      </w:r>
      <w:proofErr w:type="spellStart"/>
      <w:r w:rsidRPr="005D1AAC">
        <w:rPr>
          <w:rFonts w:ascii="Times New Roman" w:hAnsi="Times New Roman" w:cs="Times New Roman"/>
          <w:sz w:val="24"/>
          <w:szCs w:val="24"/>
        </w:rPr>
        <w:t>romu</w:t>
      </w:r>
      <w:proofErr w:type="spellEnd"/>
      <w:r w:rsidRPr="005D1AAC">
        <w:rPr>
          <w:rFonts w:ascii="Times New Roman" w:hAnsi="Times New Roman" w:cs="Times New Roman"/>
          <w:sz w:val="24"/>
          <w:szCs w:val="24"/>
        </w:rPr>
        <w:t xml:space="preserve"> stāvokli Latvijas pašvaldībās.</w:t>
      </w:r>
    </w:p>
    <w:p w:rsidR="00BF0F41" w:rsidRPr="005D1AAC" w:rsidRDefault="00BF0F41" w:rsidP="00143E89">
      <w:pPr>
        <w:tabs>
          <w:tab w:val="left" w:pos="709"/>
        </w:tabs>
        <w:spacing w:after="0" w:line="240" w:lineRule="auto"/>
        <w:ind w:left="567" w:right="-319"/>
        <w:jc w:val="both"/>
        <w:rPr>
          <w:rFonts w:ascii="Times New Roman" w:hAnsi="Times New Roman" w:cs="Times New Roman"/>
          <w:b/>
          <w:bCs/>
          <w:sz w:val="24"/>
          <w:szCs w:val="24"/>
        </w:rPr>
      </w:pPr>
    </w:p>
    <w:p w:rsidR="00BF0F41" w:rsidRPr="005D1AAC" w:rsidRDefault="00BF0F41" w:rsidP="00143E89">
      <w:pPr>
        <w:tabs>
          <w:tab w:val="left" w:pos="709"/>
        </w:tabs>
        <w:spacing w:after="0" w:line="240" w:lineRule="auto"/>
        <w:ind w:left="567" w:right="-319"/>
        <w:jc w:val="both"/>
        <w:rPr>
          <w:rFonts w:ascii="Times New Roman" w:hAnsi="Times New Roman" w:cs="Times New Roman"/>
          <w:b/>
          <w:bCs/>
          <w:sz w:val="24"/>
          <w:szCs w:val="24"/>
        </w:rPr>
      </w:pPr>
      <w:r w:rsidRPr="005D1AAC">
        <w:rPr>
          <w:rFonts w:ascii="Times New Roman" w:hAnsi="Times New Roman" w:cs="Times New Roman"/>
          <w:b/>
          <w:bCs/>
          <w:sz w:val="24"/>
          <w:szCs w:val="24"/>
        </w:rPr>
        <w:t>2. Pilsonības iegūšana un naturalizācija (rekomendācijas Nr.91.46. – 91.49., 93.40., 93.42. –93.44.)</w:t>
      </w:r>
    </w:p>
    <w:p w:rsidR="00BF0F41" w:rsidRPr="005D1AAC" w:rsidRDefault="00D9661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5D1AAC">
        <w:rPr>
          <w:rFonts w:ascii="Times New Roman" w:hAnsi="Times New Roman" w:cs="Times New Roman"/>
          <w:sz w:val="24"/>
          <w:szCs w:val="24"/>
        </w:rPr>
        <w:t xml:space="preserve">Pēc Latvijas neatkarības atjaunošanas, pamatojoties uz tiesiskās </w:t>
      </w:r>
      <w:proofErr w:type="spellStart"/>
      <w:r w:rsidRPr="005D1AAC">
        <w:rPr>
          <w:rFonts w:ascii="Times New Roman" w:hAnsi="Times New Roman" w:cs="Times New Roman"/>
          <w:sz w:val="24"/>
          <w:szCs w:val="24"/>
        </w:rPr>
        <w:t>turpinātības</w:t>
      </w:r>
      <w:proofErr w:type="spellEnd"/>
      <w:r w:rsidR="00334311">
        <w:rPr>
          <w:rFonts w:ascii="Times New Roman" w:hAnsi="Times New Roman" w:cs="Times New Roman"/>
          <w:sz w:val="24"/>
          <w:szCs w:val="24"/>
        </w:rPr>
        <w:t xml:space="preserve"> principu, </w:t>
      </w:r>
      <w:proofErr w:type="gramStart"/>
      <w:r w:rsidR="00334311">
        <w:rPr>
          <w:rFonts w:ascii="Times New Roman" w:hAnsi="Times New Roman" w:cs="Times New Roman"/>
          <w:sz w:val="24"/>
          <w:szCs w:val="24"/>
        </w:rPr>
        <w:t>1991.</w:t>
      </w:r>
      <w:r w:rsidRPr="005D1AAC">
        <w:rPr>
          <w:rFonts w:ascii="Times New Roman" w:hAnsi="Times New Roman" w:cs="Times New Roman"/>
          <w:sz w:val="24"/>
          <w:szCs w:val="24"/>
        </w:rPr>
        <w:t>gada</w:t>
      </w:r>
      <w:proofErr w:type="gramEnd"/>
      <w:r w:rsidRPr="005D1AAC">
        <w:rPr>
          <w:rFonts w:ascii="Times New Roman" w:hAnsi="Times New Roman" w:cs="Times New Roman"/>
          <w:sz w:val="24"/>
          <w:szCs w:val="24"/>
        </w:rPr>
        <w:t xml:space="preserve"> 15. oktobrī Augstākā Padome pieņēma lēmumu par pilsonības atjaunošanu tiem Latvijas iedzīvotājiem, kuriem tā jau bija pirms Latvijas okupācijas 1940. gada 17. jūnijā un viņu pēctečiem, neatkarīgi no viņu etniskās piederības. Pamatojoties uz šo principu, 1994. gadā tika pieņemts jauns Pilsonības likums. 1998. gadā tautas nobalsošanā tas tika grozīts, nosakot atvieglotu kārtību pilsonības iegūšanai naturalizācijas kārtībā. </w:t>
      </w:r>
    </w:p>
    <w:p w:rsidR="00BF0F41" w:rsidRPr="005D1AAC" w:rsidRDefault="00BF0F41" w:rsidP="00143E89">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BF0F41" w:rsidRDefault="00D96610" w:rsidP="00143E89">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5D1AAC">
        <w:rPr>
          <w:rFonts w:ascii="Times New Roman" w:hAnsi="Times New Roman" w:cs="Times New Roman"/>
          <w:sz w:val="24"/>
          <w:szCs w:val="24"/>
        </w:rPr>
        <w:t>Paralēli Latvijas pilsoņa statusam 1995. gadā tika radīts Latvijas nepilsoņa statuss, kā īpašs pagaidu statuss Latvijas Republikā dzīvojošiem bijušās PS</w:t>
      </w:r>
      <w:r w:rsidRPr="00BF0F41">
        <w:rPr>
          <w:rFonts w:ascii="Times New Roman" w:hAnsi="Times New Roman" w:cs="Times New Roman"/>
          <w:sz w:val="24"/>
          <w:szCs w:val="24"/>
        </w:rPr>
        <w:t>RS pilsoņiem un viņu pēcnācējiem, kuriem nav Latvijas vai citas valsts pilsonības</w:t>
      </w:r>
      <w:r w:rsidR="004073DC" w:rsidRPr="00BF0F41">
        <w:rPr>
          <w:rFonts w:ascii="Times New Roman" w:hAnsi="Times New Roman" w:cs="Times New Roman"/>
          <w:sz w:val="24"/>
          <w:szCs w:val="24"/>
        </w:rPr>
        <w:t>.</w:t>
      </w:r>
      <w:r w:rsidR="004073DC">
        <w:rPr>
          <w:rStyle w:val="EndnoteReference"/>
          <w:rFonts w:ascii="Times New Roman" w:hAnsi="Times New Roman" w:cs="Times New Roman"/>
          <w:sz w:val="24"/>
          <w:szCs w:val="24"/>
        </w:rPr>
        <w:endnoteReference w:id="8"/>
      </w:r>
      <w:r w:rsidR="00C934A8">
        <w:rPr>
          <w:rFonts w:ascii="Times New Roman" w:hAnsi="Times New Roman" w:cs="Times New Roman"/>
          <w:sz w:val="24"/>
          <w:szCs w:val="24"/>
        </w:rPr>
        <w:t xml:space="preserve"> </w:t>
      </w:r>
      <w:r w:rsidRPr="00BF0F41">
        <w:rPr>
          <w:rFonts w:ascii="Times New Roman" w:hAnsi="Times New Roman" w:cs="Times New Roman"/>
          <w:sz w:val="24"/>
          <w:szCs w:val="24"/>
        </w:rPr>
        <w:t xml:space="preserve">Latvijas nepilsoņi nav uzskatāmi par bezvalstniekiem 1954. gada Konvencijas par bezvalstnieka statusu izpratnē, jo nepilsoņu tiesību loks ir daudz plašāks un </w:t>
      </w:r>
      <w:r w:rsidRPr="00BF0F41">
        <w:rPr>
          <w:rFonts w:ascii="Times New Roman" w:hAnsi="Times New Roman" w:cs="Times New Roman"/>
          <w:bCs/>
          <w:sz w:val="24"/>
          <w:szCs w:val="24"/>
        </w:rPr>
        <w:t xml:space="preserve">Latvija attiecībā uz šīm personām ir uzņēmusies īpašas saistības – garantē </w:t>
      </w:r>
      <w:proofErr w:type="spellStart"/>
      <w:r w:rsidRPr="00BF0F41">
        <w:rPr>
          <w:rFonts w:ascii="Times New Roman" w:hAnsi="Times New Roman" w:cs="Times New Roman"/>
          <w:i/>
          <w:sz w:val="24"/>
          <w:szCs w:val="24"/>
        </w:rPr>
        <w:t>ex</w:t>
      </w:r>
      <w:proofErr w:type="spellEnd"/>
      <w:r w:rsidRPr="00BF0F41">
        <w:rPr>
          <w:rFonts w:ascii="Times New Roman" w:hAnsi="Times New Roman" w:cs="Times New Roman"/>
          <w:i/>
          <w:sz w:val="24"/>
          <w:szCs w:val="24"/>
        </w:rPr>
        <w:t xml:space="preserve"> </w:t>
      </w:r>
      <w:proofErr w:type="spellStart"/>
      <w:r w:rsidRPr="00BF0F41">
        <w:rPr>
          <w:rFonts w:ascii="Times New Roman" w:hAnsi="Times New Roman" w:cs="Times New Roman"/>
          <w:i/>
          <w:sz w:val="24"/>
          <w:szCs w:val="24"/>
        </w:rPr>
        <w:t>lege</w:t>
      </w:r>
      <w:proofErr w:type="spellEnd"/>
      <w:r w:rsidRPr="00BF0F41">
        <w:rPr>
          <w:rFonts w:ascii="Times New Roman" w:hAnsi="Times New Roman" w:cs="Times New Roman"/>
          <w:sz w:val="24"/>
          <w:szCs w:val="24"/>
        </w:rPr>
        <w:t xml:space="preserve"> uzturēšanās tiesības Latvijā,</w:t>
      </w:r>
      <w:r w:rsidRPr="00BF0F41">
        <w:rPr>
          <w:rFonts w:ascii="Times New Roman" w:hAnsi="Times New Roman" w:cs="Times New Roman"/>
          <w:bCs/>
          <w:sz w:val="24"/>
          <w:szCs w:val="24"/>
        </w:rPr>
        <w:t xml:space="preserve"> konsulāro aizsardzību ārvalstīs, kā arī tiesības atgriezties Latvijā un netikt izraidītam no Latvijas. </w:t>
      </w:r>
      <w:r w:rsidRPr="00BF0F41">
        <w:rPr>
          <w:rFonts w:ascii="Times New Roman" w:hAnsi="Times New Roman" w:cs="Times New Roman"/>
          <w:sz w:val="24"/>
          <w:szCs w:val="24"/>
        </w:rPr>
        <w:t xml:space="preserve">Nepilsoņi bauda lielāko daļu no Latvijas pilsoņiem garantētajām tiesībām. Jebkuram nepilsonim ir tiesības naturalizēties un Latvijas valsts ir radījusi visus priekšnoteikumus, lai personas, kurām tika noteikts nepilsoņa statuss, būtu motivēti iegūt Latvijas pilsonību un varētu to </w:t>
      </w:r>
      <w:r w:rsidR="004073DC" w:rsidRPr="00BF0F41">
        <w:rPr>
          <w:rFonts w:ascii="Times New Roman" w:hAnsi="Times New Roman" w:cs="Times New Roman"/>
          <w:sz w:val="24"/>
          <w:szCs w:val="24"/>
        </w:rPr>
        <w:t>darīt.</w:t>
      </w:r>
    </w:p>
    <w:p w:rsidR="00BF0F41" w:rsidRPr="00BF0F41" w:rsidRDefault="00BF0F41" w:rsidP="00143E89">
      <w:pPr>
        <w:pStyle w:val="ListParagraph"/>
        <w:tabs>
          <w:tab w:val="left" w:pos="709"/>
        </w:tabs>
        <w:ind w:left="567"/>
        <w:rPr>
          <w:rFonts w:ascii="Times New Roman" w:hAnsi="Times New Roman" w:cs="Times New Roman"/>
          <w:bCs/>
          <w:sz w:val="24"/>
          <w:szCs w:val="24"/>
        </w:rPr>
      </w:pPr>
    </w:p>
    <w:p w:rsidR="002D2E72" w:rsidRPr="002D2E72" w:rsidRDefault="004006EB" w:rsidP="002D2E72">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BF0F41">
        <w:rPr>
          <w:rFonts w:ascii="Times New Roman" w:hAnsi="Times New Roman" w:cs="Times New Roman"/>
          <w:bCs/>
          <w:sz w:val="24"/>
          <w:szCs w:val="24"/>
        </w:rPr>
        <w:t>Sabiedrības integrācijas un naturalizācijas veicināšanas jomā Latvijas valdība turpina īstenot konsekventu politiku, gan aicinot nepilsoņus pieteikties naturalizācijai</w:t>
      </w:r>
      <w:r w:rsidRPr="00267BAD">
        <w:rPr>
          <w:rFonts w:ascii="Times New Roman" w:hAnsi="Times New Roman" w:cs="Times New Roman"/>
          <w:bCs/>
          <w:sz w:val="24"/>
          <w:szCs w:val="24"/>
        </w:rPr>
        <w:t xml:space="preserve">, gan pieņemot normatīvos aktus turpmākai naturalizācijas procesa atvieglošanai (piemēram, </w:t>
      </w:r>
      <w:r w:rsidR="008D4154" w:rsidRPr="00267BAD">
        <w:rPr>
          <w:rFonts w:ascii="Times New Roman" w:hAnsi="Times New Roman" w:cs="Times New Roman"/>
          <w:bCs/>
          <w:sz w:val="24"/>
          <w:szCs w:val="24"/>
        </w:rPr>
        <w:t>20</w:t>
      </w:r>
      <w:r w:rsidR="00DE6EE9" w:rsidRPr="00267BAD">
        <w:rPr>
          <w:rFonts w:ascii="Times New Roman" w:hAnsi="Times New Roman" w:cs="Times New Roman"/>
          <w:bCs/>
          <w:sz w:val="24"/>
          <w:szCs w:val="24"/>
        </w:rPr>
        <w:t>.</w:t>
      </w:r>
      <w:r w:rsidR="005E7B87" w:rsidRPr="00267BAD">
        <w:rPr>
          <w:rFonts w:ascii="Times New Roman" w:hAnsi="Times New Roman" w:cs="Times New Roman"/>
          <w:bCs/>
          <w:sz w:val="24"/>
          <w:szCs w:val="24"/>
        </w:rPr>
        <w:t>paragrāfā</w:t>
      </w:r>
      <w:r w:rsidR="00CC7DD9" w:rsidRPr="00267BAD">
        <w:rPr>
          <w:rFonts w:ascii="Times New Roman" w:hAnsi="Times New Roman" w:cs="Times New Roman"/>
          <w:bCs/>
          <w:sz w:val="24"/>
          <w:szCs w:val="24"/>
        </w:rPr>
        <w:t xml:space="preserve"> aprakstītie </w:t>
      </w:r>
      <w:proofErr w:type="gramStart"/>
      <w:r w:rsidR="00CC7DD9" w:rsidRPr="00267BAD">
        <w:rPr>
          <w:rFonts w:ascii="Times New Roman" w:hAnsi="Times New Roman" w:cs="Times New Roman"/>
          <w:bCs/>
          <w:sz w:val="24"/>
          <w:szCs w:val="24"/>
        </w:rPr>
        <w:t>2013.</w:t>
      </w:r>
      <w:r w:rsidRPr="00267BAD">
        <w:rPr>
          <w:rFonts w:ascii="Times New Roman" w:hAnsi="Times New Roman" w:cs="Times New Roman"/>
          <w:bCs/>
          <w:sz w:val="24"/>
          <w:szCs w:val="24"/>
        </w:rPr>
        <w:t>gada</w:t>
      </w:r>
      <w:proofErr w:type="gramEnd"/>
      <w:r w:rsidRPr="00267BAD">
        <w:rPr>
          <w:rFonts w:ascii="Times New Roman" w:hAnsi="Times New Roman" w:cs="Times New Roman"/>
          <w:bCs/>
          <w:sz w:val="24"/>
          <w:szCs w:val="24"/>
        </w:rPr>
        <w:t xml:space="preserve"> 1. oktobra Grozījumi Pilsonības likumā), gan arī, īstenojot informatīvas kampaņas. </w:t>
      </w:r>
      <w:r w:rsidR="000A6CC1" w:rsidRPr="00267BAD">
        <w:rPr>
          <w:rFonts w:ascii="Times New Roman" w:hAnsi="Times New Roman" w:cs="Times New Roman"/>
          <w:bCs/>
          <w:sz w:val="24"/>
          <w:szCs w:val="24"/>
        </w:rPr>
        <w:t>Pamatnostādnes</w:t>
      </w:r>
      <w:r w:rsidRPr="00267BAD">
        <w:rPr>
          <w:rFonts w:ascii="Times New Roman" w:hAnsi="Times New Roman" w:cs="Times New Roman"/>
          <w:bCs/>
          <w:sz w:val="24"/>
          <w:szCs w:val="24"/>
        </w:rPr>
        <w:t xml:space="preserve"> paredz sekmēt straujāku naturalizāciju, izmantojot netradicionālu</w:t>
      </w:r>
      <w:r w:rsidRPr="00BF0F41">
        <w:rPr>
          <w:rFonts w:ascii="Times New Roman" w:hAnsi="Times New Roman" w:cs="Times New Roman"/>
          <w:bCs/>
          <w:sz w:val="24"/>
          <w:szCs w:val="24"/>
        </w:rPr>
        <w:t xml:space="preserve"> līdzdalības formu piedāvājumu un informēšanu.</w:t>
      </w:r>
    </w:p>
    <w:p w:rsidR="002D2E72" w:rsidRPr="002D2E72" w:rsidRDefault="002D2E72" w:rsidP="002D2E72">
      <w:pPr>
        <w:pStyle w:val="ListParagraph"/>
        <w:rPr>
          <w:rFonts w:ascii="Times New Roman" w:hAnsi="Times New Roman" w:cs="Times New Roman"/>
          <w:sz w:val="24"/>
          <w:szCs w:val="24"/>
        </w:rPr>
      </w:pPr>
    </w:p>
    <w:p w:rsidR="002D2E72" w:rsidRPr="002D2E72" w:rsidRDefault="002D2E72" w:rsidP="002D2E72">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2D2E72">
        <w:rPr>
          <w:rFonts w:ascii="Times New Roman" w:hAnsi="Times New Roman" w:cs="Times New Roman"/>
          <w:sz w:val="24"/>
          <w:szCs w:val="24"/>
        </w:rPr>
        <w:t xml:space="preserve">Naturalizācijas process ir ticis vairākkārtīgi atvieglots, ievērojot starptautiskos standartus šajā jomā – naturalizācijas eksāmenu struktūra un saturs ir pielāgoti reālajai valodas izmantošanai sociālajā dzīvē. Ir paplašinājusies naturalizācijas procesa pieejamība, piemēram, naturalizācijas </w:t>
      </w:r>
      <w:r w:rsidRPr="002D2E72">
        <w:rPr>
          <w:rFonts w:ascii="Times New Roman" w:hAnsi="Times New Roman" w:cs="Times New Roman"/>
          <w:sz w:val="24"/>
          <w:szCs w:val="24"/>
        </w:rPr>
        <w:lastRenderedPageBreak/>
        <w:t xml:space="preserve">iesniegumu var iesniegt jebkurā no 30 PMLP nodaļām, personām ar zemiem ienākumiem, bezdarbniekiem, pensionētām personām, kā arī citiem sociāli sarežģītu kategoriju iedzīvotājiem ir samazināta naturalizācijas nodeva, savukārt politiski represētām un personām ar invaliditāti, bāreņiem un personām no sociālās aprūpes institūcijām tā ir pilnībā atcelta. Līdz ar </w:t>
      </w:r>
      <w:proofErr w:type="gramStart"/>
      <w:r w:rsidRPr="002D2E72">
        <w:rPr>
          <w:rFonts w:ascii="Times New Roman" w:hAnsi="Times New Roman" w:cs="Times New Roman"/>
          <w:sz w:val="24"/>
          <w:szCs w:val="24"/>
        </w:rPr>
        <w:t>2013.gada</w:t>
      </w:r>
      <w:proofErr w:type="gramEnd"/>
      <w:r w:rsidRPr="002D2E72">
        <w:rPr>
          <w:rFonts w:ascii="Times New Roman" w:hAnsi="Times New Roman" w:cs="Times New Roman"/>
          <w:sz w:val="24"/>
          <w:szCs w:val="24"/>
        </w:rPr>
        <w:t xml:space="preserve"> grozījumu Pilsonības likumā stāšanos spēkā, ir tikusi vienkāršota pilsonības piešķiršanas procedūra.</w:t>
      </w:r>
    </w:p>
    <w:p w:rsidR="00F26510" w:rsidRPr="00F26510" w:rsidRDefault="00F26510" w:rsidP="00F26510">
      <w:pPr>
        <w:pStyle w:val="ListParagraph"/>
        <w:rPr>
          <w:rFonts w:ascii="Times New Roman" w:hAnsi="Times New Roman" w:cs="Times New Roman"/>
          <w:sz w:val="24"/>
          <w:szCs w:val="24"/>
        </w:rPr>
      </w:pPr>
    </w:p>
    <w:p w:rsidR="004D479F" w:rsidRDefault="00444F50" w:rsidP="00F3231B">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Pr>
          <w:rFonts w:ascii="Times New Roman" w:hAnsi="Times New Roman" w:cs="Times New Roman"/>
          <w:sz w:val="24"/>
          <w:szCs w:val="24"/>
        </w:rPr>
        <w:t>PMLP</w:t>
      </w:r>
      <w:r w:rsidR="006B3ECC" w:rsidRPr="005D1AAC">
        <w:rPr>
          <w:rFonts w:ascii="Times New Roman" w:hAnsi="Times New Roman" w:cs="Times New Roman"/>
          <w:sz w:val="24"/>
          <w:szCs w:val="24"/>
        </w:rPr>
        <w:t xml:space="preserve"> regulāri organizē informatīvās dienas par naturalizācijas iespējām un nosacījumiem. Ir tikuši publicēti informatīvi materiāli par naturalizācijas procedūru sagatavošanās procesa atbalstam. Sadarbojoties ar valodas apmācības iestādēm un NVO, Eiropas Trešo valstu valstspiederīgo integrācijas fonda un Sabiedrības integrācijas fonda projektu ietvaros tiek organizētas nepilsoņu apmācības, lai personas sagatavotu naturalizācijas eksāmeniem.</w:t>
      </w:r>
    </w:p>
    <w:p w:rsidR="00F3231B" w:rsidRPr="00F3231B" w:rsidRDefault="00F3231B" w:rsidP="00F3231B">
      <w:pPr>
        <w:tabs>
          <w:tab w:val="left" w:pos="709"/>
          <w:tab w:val="left" w:pos="10206"/>
        </w:tabs>
        <w:spacing w:after="0" w:line="240" w:lineRule="auto"/>
        <w:ind w:right="-319"/>
        <w:jc w:val="both"/>
        <w:rPr>
          <w:rFonts w:ascii="Times New Roman" w:hAnsi="Times New Roman" w:cs="Times New Roman"/>
          <w:sz w:val="24"/>
          <w:szCs w:val="24"/>
        </w:rPr>
      </w:pPr>
    </w:p>
    <w:p w:rsidR="004D479F" w:rsidRPr="005D1AAC" w:rsidRDefault="004D479F" w:rsidP="004D479F">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5D1AAC">
        <w:rPr>
          <w:rFonts w:ascii="Times New Roman" w:hAnsi="Times New Roman" w:cs="Times New Roman"/>
          <w:sz w:val="24"/>
          <w:szCs w:val="24"/>
        </w:rPr>
        <w:t>2013.gadā</w:t>
      </w:r>
      <w:proofErr w:type="gramEnd"/>
      <w:r w:rsidRPr="005D1AAC">
        <w:rPr>
          <w:rFonts w:ascii="Times New Roman" w:hAnsi="Times New Roman" w:cs="Times New Roman"/>
          <w:sz w:val="24"/>
          <w:szCs w:val="24"/>
        </w:rPr>
        <w:t xml:space="preserve"> Eiropas Trešo valstu valstspiederīgo integrācijas fonda 2011.gada programmas projekta ietvaros tika izstrādāts interaktīvs Latvijas pilsonības iegūšanas ceļvedis - konsultants, kas latviešu, krievu un angļu valodā ir pieejams interneta vietnē http://celvedis.pmlp.gov.lv/lv/. Ceļvedis ļauj katram interesentam uzzināt par iespējām kļūt par Latvijas pilsoni, kā iepazīties ar veicamajām procedūrām un nepieciešamajiem dokumentiem pilsonības iegūšanai. Minētā projekta ietvaros izstrādāti un </w:t>
      </w:r>
      <w:r w:rsidR="000B5247">
        <w:rPr>
          <w:rFonts w:ascii="Times New Roman" w:hAnsi="Times New Roman" w:cs="Times New Roman"/>
          <w:sz w:val="24"/>
          <w:szCs w:val="24"/>
        </w:rPr>
        <w:t>PMLP</w:t>
      </w:r>
      <w:r w:rsidRPr="005D1AAC">
        <w:rPr>
          <w:rFonts w:ascii="Times New Roman" w:hAnsi="Times New Roman" w:cs="Times New Roman"/>
          <w:sz w:val="24"/>
          <w:szCs w:val="24"/>
        </w:rPr>
        <w:t xml:space="preserve"> mājaslapā ievietoti prezentāciju materiāli par jautājumiem, kas saistīti ar naturalizācijas procesu, kā arī izdota brošūra „Ceļš uz Latvijas pilsonību” latviešu, angļu un krievu valodās.</w:t>
      </w:r>
    </w:p>
    <w:p w:rsidR="00E25CE5" w:rsidRPr="005D1AAC" w:rsidRDefault="00E25CE5" w:rsidP="005F3AD5">
      <w:pPr>
        <w:tabs>
          <w:tab w:val="left" w:pos="709"/>
          <w:tab w:val="left" w:pos="10206"/>
        </w:tabs>
        <w:spacing w:after="0" w:line="240" w:lineRule="auto"/>
        <w:ind w:right="-319"/>
        <w:jc w:val="both"/>
        <w:rPr>
          <w:rFonts w:ascii="Times New Roman" w:hAnsi="Times New Roman" w:cs="Times New Roman"/>
          <w:sz w:val="24"/>
          <w:szCs w:val="24"/>
        </w:rPr>
      </w:pPr>
    </w:p>
    <w:p w:rsidR="00E25CE5" w:rsidRPr="005D1AAC" w:rsidRDefault="00E25CE5" w:rsidP="00143E89">
      <w:pPr>
        <w:tabs>
          <w:tab w:val="left" w:pos="709"/>
        </w:tabs>
        <w:spacing w:after="0" w:line="240" w:lineRule="auto"/>
        <w:ind w:left="567" w:right="-319"/>
        <w:jc w:val="both"/>
        <w:rPr>
          <w:rFonts w:ascii="Times New Roman" w:hAnsi="Times New Roman" w:cs="Times New Roman"/>
          <w:b/>
          <w:bCs/>
          <w:sz w:val="24"/>
          <w:szCs w:val="24"/>
        </w:rPr>
      </w:pPr>
      <w:r w:rsidRPr="005D1AAC">
        <w:rPr>
          <w:rFonts w:ascii="Times New Roman" w:hAnsi="Times New Roman" w:cs="Times New Roman"/>
          <w:b/>
          <w:bCs/>
          <w:sz w:val="24"/>
          <w:szCs w:val="24"/>
        </w:rPr>
        <w:t>3. Ārzemnieku, bēgļu un patvēruma meklētāju tiesības (rekomendācijas Nr.91.51. – 91.54, 92.16.– 92.17.)</w:t>
      </w:r>
    </w:p>
    <w:p w:rsidR="005609DF" w:rsidRPr="005D1AAC" w:rsidRDefault="003659D7" w:rsidP="005609DF">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r w:rsidRPr="005D1AAC">
        <w:rPr>
          <w:rFonts w:ascii="Times New Roman" w:hAnsi="Times New Roman" w:cs="Times New Roman"/>
          <w:bCs/>
          <w:sz w:val="24"/>
          <w:szCs w:val="24"/>
        </w:rPr>
        <w:t>Patvēruma meklētāju skaita pieaugums 2011. gadā uzsvēra nepieciešamību attīstīt un plānot starpinstitūciju sadarbību, stiprināt Latvijas patvēruma sistēmas kapacitāti un aktualizēt jautājumu par spēju nodrošināt tiesību aktos noteiktās sociālās garantijas patvēruma meklētājiem, bēgļiem un personām, kurām piešķirts alternatīvais statuss.</w:t>
      </w:r>
      <w:r w:rsidR="0049301B" w:rsidRPr="005D1AAC">
        <w:rPr>
          <w:rStyle w:val="EndnoteReference"/>
          <w:rFonts w:ascii="Times New Roman" w:hAnsi="Times New Roman" w:cs="Times New Roman"/>
          <w:bCs/>
          <w:sz w:val="24"/>
          <w:szCs w:val="24"/>
        </w:rPr>
        <w:endnoteReference w:id="9"/>
      </w:r>
    </w:p>
    <w:p w:rsidR="005609DF" w:rsidRPr="005D1AAC" w:rsidRDefault="005609DF" w:rsidP="005609DF">
      <w:pPr>
        <w:pStyle w:val="ListParagraph"/>
        <w:tabs>
          <w:tab w:val="left" w:pos="709"/>
          <w:tab w:val="left" w:pos="10206"/>
        </w:tabs>
        <w:spacing w:after="0" w:line="240" w:lineRule="auto"/>
        <w:ind w:left="567" w:right="-319"/>
        <w:jc w:val="both"/>
        <w:rPr>
          <w:rFonts w:ascii="Times New Roman" w:hAnsi="Times New Roman" w:cs="Times New Roman"/>
          <w:sz w:val="24"/>
          <w:szCs w:val="24"/>
        </w:rPr>
      </w:pPr>
    </w:p>
    <w:p w:rsidR="005609DF" w:rsidRPr="005D1AAC" w:rsidRDefault="005609DF" w:rsidP="005609DF">
      <w:pPr>
        <w:pStyle w:val="ListParagraph"/>
        <w:numPr>
          <w:ilvl w:val="0"/>
          <w:numId w:val="2"/>
        </w:numPr>
        <w:tabs>
          <w:tab w:val="left" w:pos="709"/>
          <w:tab w:val="left" w:pos="10206"/>
        </w:tabs>
        <w:spacing w:after="0" w:line="240" w:lineRule="auto"/>
        <w:ind w:left="567" w:right="-319"/>
        <w:jc w:val="both"/>
        <w:rPr>
          <w:rFonts w:ascii="Times New Roman" w:hAnsi="Times New Roman" w:cs="Times New Roman"/>
          <w:sz w:val="24"/>
          <w:szCs w:val="24"/>
        </w:rPr>
      </w:pPr>
      <w:proofErr w:type="gramStart"/>
      <w:r w:rsidRPr="005D1AAC">
        <w:rPr>
          <w:rFonts w:ascii="Times New Roman" w:hAnsi="Times New Roman" w:cs="Times New Roman"/>
          <w:sz w:val="24"/>
          <w:szCs w:val="24"/>
        </w:rPr>
        <w:t>2013.gada</w:t>
      </w:r>
      <w:proofErr w:type="gramEnd"/>
      <w:r w:rsidRPr="005D1AAC">
        <w:rPr>
          <w:rFonts w:ascii="Times New Roman" w:hAnsi="Times New Roman" w:cs="Times New Roman"/>
          <w:sz w:val="24"/>
          <w:szCs w:val="24"/>
        </w:rPr>
        <w:t xml:space="preserve"> 24.oktobrī tika pieņemti grozījumi Patvēruma likumā, kuru mērķis ir pilnveidot patvēruma procedūru un nodrošināt tās efektivitāti situācijā, kad ir būtiski pieaudzis patvēruma meklētāju skaits, kā arī pārņemt ES tiesību aktu prasības patvēruma jomā. Grozījumi noteic, ka personām, kurām piešķirts alternatīvais statuss, paredzēts segt valsts valodas apguvei nepieciešamās izmaksas. Tie papildina likumu ar nosacījumu, ka patvēruma meklētāji var tikt izmitināti ārpus patvēruma meklētāju izmitināšanas centra, ja pārsniegta tā ietilpība, precizē ar patvēruma meklētāju aizturēšanu saistīto regulējumu, kā arī optimizē lēmumu pieņemšanas termiņus, nosakot, ka termiņš lēmuma par iesnieguma pieņemšanu izskatīšanai vai atstāšanu bez izskatīšanas tiek pagarināts no 5 uz 10 darba dienām, savukārt termiņš lēmumam par iesnieguma izskatīšanu saīsinātajā kārtībā samazināts no 10 uz 5 darba dienām.</w:t>
      </w:r>
    </w:p>
    <w:p w:rsidR="003659D7" w:rsidRPr="005D1AAC" w:rsidRDefault="003659D7"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BF550F" w:rsidRPr="005D1AAC" w:rsidRDefault="003659D7" w:rsidP="00BF550F">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5D1AAC">
        <w:rPr>
          <w:rFonts w:ascii="Times New Roman" w:hAnsi="Times New Roman" w:cs="Times New Roman"/>
          <w:bCs/>
          <w:sz w:val="24"/>
          <w:szCs w:val="24"/>
        </w:rPr>
        <w:t xml:space="preserve">2013. gada 24. oktobrī tika pieņemti grozījumi Patvēruma likumā, kuru mērķis ir pilnveidot patvēruma procedūru un nodrošināt tās efektivitāti situācijā, kad ir būtiski pieaudzis patvēruma meklētāju skaits, kā arī pārņemt </w:t>
      </w:r>
      <w:r w:rsidR="00EC29C3" w:rsidRPr="005D1AAC">
        <w:rPr>
          <w:rFonts w:ascii="Times New Roman" w:hAnsi="Times New Roman" w:cs="Times New Roman"/>
          <w:bCs/>
          <w:sz w:val="24"/>
          <w:szCs w:val="24"/>
        </w:rPr>
        <w:t>ES</w:t>
      </w:r>
      <w:r w:rsidRPr="005D1AAC">
        <w:rPr>
          <w:rFonts w:ascii="Times New Roman" w:hAnsi="Times New Roman" w:cs="Times New Roman"/>
          <w:bCs/>
          <w:sz w:val="24"/>
          <w:szCs w:val="24"/>
        </w:rPr>
        <w:t xml:space="preserve"> tiesību aktu prasības patvēruma jomā. Grozījumi noteic, ka personām, kurām piešķirts alternatīvais statuss, paredzēts segt valsts valodas apguvei nepieciešamās izmaksas. Tie papildina likumu ar nosacījumu, ka patvēruma meklētāji var tikt izmitināti ārpus patvēruma meklētāju izmitināšanas centra, ja pārsniegta tā ietilpība, kā arī precizē ar patvēruma meklētāju aizturēšanu saistīto regulējumu (termiņš lēmumam par iesnieguma pieņemšanu izskatīšanai vai atstāšanu bez izskatīšanas tiek pagarināts no 5 uz 10 darba dienām, savukārt termiņš lēmumam par iesnieguma izskatīšanu saīsinātajā kārtībā samazināts no 10 uz 5 darba dienām).</w:t>
      </w:r>
    </w:p>
    <w:p w:rsidR="00BF550F" w:rsidRPr="00BF550F" w:rsidRDefault="00BF550F" w:rsidP="00BF550F">
      <w:pPr>
        <w:pStyle w:val="ListParagraph"/>
        <w:rPr>
          <w:rFonts w:ascii="Times New Roman" w:hAnsi="Times New Roman" w:cs="Times New Roman"/>
          <w:bCs/>
          <w:sz w:val="24"/>
          <w:szCs w:val="24"/>
        </w:rPr>
      </w:pPr>
    </w:p>
    <w:p w:rsidR="003659D7" w:rsidRPr="00BF550F" w:rsidRDefault="003659D7" w:rsidP="00BF550F">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BF550F">
        <w:rPr>
          <w:rFonts w:ascii="Times New Roman" w:hAnsi="Times New Roman" w:cs="Times New Roman"/>
          <w:bCs/>
          <w:sz w:val="24"/>
          <w:szCs w:val="24"/>
        </w:rPr>
        <w:lastRenderedPageBreak/>
        <w:t xml:space="preserve">Saskaņā ar grozījumiem Imigrācijas likumā, kas stājās spēkā 2014. gada 1. janvārī, patvēruma meklētājam, kurš nav saņēmis </w:t>
      </w:r>
      <w:r w:rsidR="007401D2">
        <w:rPr>
          <w:rFonts w:ascii="Times New Roman" w:hAnsi="Times New Roman" w:cs="Times New Roman"/>
          <w:bCs/>
          <w:sz w:val="24"/>
          <w:szCs w:val="24"/>
        </w:rPr>
        <w:t>PMLP</w:t>
      </w:r>
      <w:r w:rsidRPr="00BF550F">
        <w:rPr>
          <w:rFonts w:ascii="Times New Roman" w:hAnsi="Times New Roman" w:cs="Times New Roman"/>
          <w:bCs/>
          <w:sz w:val="24"/>
          <w:szCs w:val="24"/>
        </w:rPr>
        <w:t xml:space="preserve"> lēmumu par bēgļa vai alternatīvā statusa piešķiršanu vai atteikumu to piešķirt deviņu mēnešu laikā pēc tam, kad iesniegts iesniegums par bēgļa vai alternatīvā statusa piešķiršanu, un tas nav noticis viņa vainas dēļ, ir tiesības uz nodarbinātību bez ierobežojumiem. Tiesības uz nodarbinātību saglabājas līdz brīdim, kad stājies spēkā un kļuvis neapstrīdams galīgais lēmums par bēgļa vai alternatīvā statusa piešķiršanu vai atteikumu to piešķirt.</w:t>
      </w:r>
    </w:p>
    <w:p w:rsidR="00481BDC" w:rsidRPr="00481BDC" w:rsidRDefault="00481BDC" w:rsidP="00143E89">
      <w:pPr>
        <w:tabs>
          <w:tab w:val="left" w:pos="709"/>
        </w:tabs>
        <w:spacing w:after="0" w:line="240" w:lineRule="auto"/>
        <w:ind w:left="567" w:right="-319"/>
        <w:jc w:val="both"/>
        <w:rPr>
          <w:rFonts w:ascii="Times New Roman" w:hAnsi="Times New Roman" w:cs="Times New Roman"/>
          <w:bCs/>
          <w:sz w:val="24"/>
          <w:szCs w:val="24"/>
        </w:rPr>
      </w:pPr>
    </w:p>
    <w:p w:rsidR="00481BDC" w:rsidRDefault="003659D7" w:rsidP="00143E89">
      <w:pPr>
        <w:pStyle w:val="ListParagraph"/>
        <w:numPr>
          <w:ilvl w:val="0"/>
          <w:numId w:val="2"/>
        </w:numPr>
        <w:tabs>
          <w:tab w:val="left" w:pos="709"/>
        </w:tabs>
        <w:spacing w:after="0" w:line="240" w:lineRule="auto"/>
        <w:ind w:left="567" w:right="-283"/>
        <w:jc w:val="both"/>
        <w:rPr>
          <w:rFonts w:ascii="Times New Roman" w:hAnsi="Times New Roman" w:cs="Times New Roman"/>
          <w:bCs/>
          <w:sz w:val="24"/>
          <w:szCs w:val="24"/>
        </w:rPr>
      </w:pPr>
      <w:r w:rsidRPr="00481BDC">
        <w:rPr>
          <w:rFonts w:ascii="Times New Roman" w:hAnsi="Times New Roman" w:cs="Times New Roman"/>
          <w:bCs/>
          <w:sz w:val="24"/>
          <w:szCs w:val="24"/>
        </w:rPr>
        <w:t xml:space="preserve">Savukārt </w:t>
      </w:r>
      <w:proofErr w:type="gramStart"/>
      <w:r w:rsidRPr="00481BDC">
        <w:rPr>
          <w:rFonts w:ascii="Times New Roman" w:hAnsi="Times New Roman" w:cs="Times New Roman"/>
          <w:bCs/>
          <w:sz w:val="24"/>
          <w:szCs w:val="24"/>
        </w:rPr>
        <w:t>2014.gada</w:t>
      </w:r>
      <w:proofErr w:type="gramEnd"/>
      <w:r w:rsidRPr="00481BDC">
        <w:rPr>
          <w:rFonts w:ascii="Times New Roman" w:hAnsi="Times New Roman" w:cs="Times New Roman"/>
          <w:bCs/>
          <w:sz w:val="24"/>
          <w:szCs w:val="24"/>
        </w:rPr>
        <w:t xml:space="preserve"> 1.septembra grozījumi Imigrācijas likumā iekļāva vairākus uzlabotus nosacījumus trešo valstu pilsoņu nodarbinātības jomā, paredzot ieviest vienotu darba un uzturēšanās atļauju.</w:t>
      </w:r>
    </w:p>
    <w:p w:rsidR="00481BDC" w:rsidRPr="00481BDC" w:rsidRDefault="00481BDC" w:rsidP="00143E89">
      <w:pPr>
        <w:pStyle w:val="ListParagraph"/>
        <w:tabs>
          <w:tab w:val="left" w:pos="709"/>
        </w:tabs>
        <w:spacing w:after="0" w:line="240" w:lineRule="auto"/>
        <w:ind w:left="567"/>
        <w:rPr>
          <w:rFonts w:ascii="Times New Roman" w:hAnsi="Times New Roman" w:cs="Times New Roman"/>
          <w:bCs/>
          <w:sz w:val="24"/>
          <w:szCs w:val="24"/>
        </w:rPr>
      </w:pPr>
    </w:p>
    <w:p w:rsidR="00CC4035" w:rsidRDefault="003659D7"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481BDC">
        <w:rPr>
          <w:rFonts w:ascii="Times New Roman" w:hAnsi="Times New Roman" w:cs="Times New Roman"/>
          <w:bCs/>
          <w:sz w:val="24"/>
          <w:szCs w:val="24"/>
        </w:rPr>
        <w:t xml:space="preserve">Lai pilnveidotu patvēruma procedūru, nodrošinot vienotu patvēruma meklētāju reģistrāciju un uzskaiti, </w:t>
      </w:r>
      <w:r w:rsidR="00013B65">
        <w:rPr>
          <w:rFonts w:ascii="Times New Roman" w:hAnsi="Times New Roman" w:cs="Times New Roman"/>
          <w:bCs/>
          <w:sz w:val="24"/>
          <w:szCs w:val="24"/>
        </w:rPr>
        <w:t>MK</w:t>
      </w:r>
      <w:r w:rsidRPr="00481BDC">
        <w:rPr>
          <w:rFonts w:ascii="Times New Roman" w:hAnsi="Times New Roman" w:cs="Times New Roman"/>
          <w:bCs/>
          <w:sz w:val="24"/>
          <w:szCs w:val="24"/>
        </w:rPr>
        <w:t xml:space="preserve"> 2014. gada 1. jūlijā pieņēma noteikumus Nr. 356 “Patvēruma meklētāju reģistrs”. Saskaņā ar tiem, izmantojot Patvēruma meklētāju reģistru, tiks nodrošināta vienota pieeja informācijai patvēruma procedūrā iesaistītajām amatpersonām no </w:t>
      </w:r>
      <w:r w:rsidR="00B43F42">
        <w:rPr>
          <w:rFonts w:ascii="Times New Roman" w:hAnsi="Times New Roman" w:cs="Times New Roman"/>
          <w:bCs/>
          <w:sz w:val="24"/>
          <w:szCs w:val="24"/>
        </w:rPr>
        <w:t xml:space="preserve">PMLP </w:t>
      </w:r>
      <w:r w:rsidRPr="00481BDC">
        <w:rPr>
          <w:rFonts w:ascii="Times New Roman" w:hAnsi="Times New Roman" w:cs="Times New Roman"/>
          <w:bCs/>
          <w:sz w:val="24"/>
          <w:szCs w:val="24"/>
        </w:rPr>
        <w:t xml:space="preserve">un Valsts robežsardzes. Par datu ievadi reģistrā 2014. gadā </w:t>
      </w:r>
      <w:r w:rsidR="00481BDC">
        <w:rPr>
          <w:rFonts w:ascii="Times New Roman" w:hAnsi="Times New Roman" w:cs="Times New Roman"/>
          <w:bCs/>
          <w:sz w:val="24"/>
          <w:szCs w:val="24"/>
        </w:rPr>
        <w:t>tika</w:t>
      </w:r>
      <w:r w:rsidRPr="00481BDC">
        <w:rPr>
          <w:rFonts w:ascii="Times New Roman" w:hAnsi="Times New Roman" w:cs="Times New Roman"/>
          <w:bCs/>
          <w:sz w:val="24"/>
          <w:szCs w:val="24"/>
        </w:rPr>
        <w:t xml:space="preserve"> apmācītas 30 Valsts robežsardzes amatpersonas.</w:t>
      </w:r>
    </w:p>
    <w:p w:rsidR="0069746D" w:rsidRPr="0069746D" w:rsidRDefault="0069746D" w:rsidP="00143E89">
      <w:pPr>
        <w:tabs>
          <w:tab w:val="left" w:pos="709"/>
        </w:tabs>
        <w:spacing w:after="0" w:line="240" w:lineRule="auto"/>
        <w:ind w:left="567" w:right="-319"/>
        <w:jc w:val="both"/>
        <w:rPr>
          <w:rFonts w:ascii="Times New Roman" w:hAnsi="Times New Roman" w:cs="Times New Roman"/>
          <w:bCs/>
          <w:sz w:val="24"/>
          <w:szCs w:val="24"/>
        </w:rPr>
      </w:pPr>
    </w:p>
    <w:p w:rsidR="000C47A7" w:rsidRDefault="003659D7" w:rsidP="000C47A7">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3659D7">
        <w:rPr>
          <w:rFonts w:ascii="Times New Roman" w:hAnsi="Times New Roman" w:cs="Times New Roman"/>
          <w:bCs/>
          <w:sz w:val="24"/>
          <w:szCs w:val="24"/>
        </w:rPr>
        <w:t xml:space="preserve"> </w:t>
      </w:r>
      <w:proofErr w:type="gramStart"/>
      <w:r w:rsidRPr="005D1AAC">
        <w:rPr>
          <w:rFonts w:ascii="Times New Roman" w:hAnsi="Times New Roman" w:cs="Times New Roman"/>
          <w:bCs/>
          <w:sz w:val="24"/>
          <w:szCs w:val="24"/>
        </w:rPr>
        <w:t>2015.gadā</w:t>
      </w:r>
      <w:proofErr w:type="gramEnd"/>
      <w:r w:rsidRPr="005D1AAC">
        <w:rPr>
          <w:rFonts w:ascii="Times New Roman" w:hAnsi="Times New Roman" w:cs="Times New Roman"/>
          <w:bCs/>
          <w:sz w:val="24"/>
          <w:szCs w:val="24"/>
        </w:rPr>
        <w:t xml:space="preserve"> plānots pieņemt jaunu „Patvēruma likumu”, kas tiek izstrādāts, lai nacionālajā likumdošanā pārņemtu Eiropas Parlamenta un </w:t>
      </w:r>
      <w:r w:rsidR="00AC1817" w:rsidRPr="005D1AAC">
        <w:rPr>
          <w:rFonts w:ascii="Times New Roman" w:hAnsi="Times New Roman" w:cs="Times New Roman"/>
          <w:bCs/>
          <w:sz w:val="24"/>
          <w:szCs w:val="24"/>
        </w:rPr>
        <w:t xml:space="preserve">ES </w:t>
      </w:r>
      <w:r w:rsidRPr="005D1AAC">
        <w:rPr>
          <w:rFonts w:ascii="Times New Roman" w:hAnsi="Times New Roman" w:cs="Times New Roman"/>
          <w:bCs/>
          <w:sz w:val="24"/>
          <w:szCs w:val="24"/>
        </w:rPr>
        <w:t>Padomes direktīvas par kopējām procedūrām starptautiskās aizsardzības statusa piešķiršanai un a</w:t>
      </w:r>
      <w:r w:rsidR="007519BD" w:rsidRPr="005D1AAC">
        <w:rPr>
          <w:rFonts w:ascii="Times New Roman" w:hAnsi="Times New Roman" w:cs="Times New Roman"/>
          <w:bCs/>
          <w:sz w:val="24"/>
          <w:szCs w:val="24"/>
        </w:rPr>
        <w:t xml:space="preserve">tņemšanai, kā arī par standartiem </w:t>
      </w:r>
      <w:r w:rsidRPr="005D1AAC">
        <w:rPr>
          <w:rFonts w:ascii="Times New Roman" w:hAnsi="Times New Roman" w:cs="Times New Roman"/>
          <w:bCs/>
          <w:sz w:val="24"/>
          <w:szCs w:val="24"/>
        </w:rPr>
        <w:t>starptautiskās aizsardzības pieteikuma iesniedzēju uzņemšanai.</w:t>
      </w:r>
    </w:p>
    <w:p w:rsidR="000C47A7" w:rsidRPr="000C47A7" w:rsidRDefault="000C47A7" w:rsidP="000C47A7">
      <w:pPr>
        <w:pStyle w:val="ListParagraph"/>
        <w:rPr>
          <w:rFonts w:ascii="Times New Roman" w:hAnsi="Times New Roman" w:cs="Times New Roman"/>
          <w:bCs/>
          <w:sz w:val="24"/>
          <w:szCs w:val="24"/>
        </w:rPr>
      </w:pPr>
    </w:p>
    <w:p w:rsidR="003659D7" w:rsidRPr="000C47A7" w:rsidRDefault="003659D7" w:rsidP="000C47A7">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0C47A7">
        <w:rPr>
          <w:rFonts w:ascii="Times New Roman" w:hAnsi="Times New Roman" w:cs="Times New Roman"/>
          <w:bCs/>
          <w:sz w:val="24"/>
          <w:szCs w:val="24"/>
        </w:rPr>
        <w:t xml:space="preserve">2013. gadā </w:t>
      </w:r>
      <w:r w:rsidR="005B59FD">
        <w:rPr>
          <w:rFonts w:ascii="Times New Roman" w:hAnsi="Times New Roman" w:cs="Times New Roman"/>
          <w:bCs/>
          <w:sz w:val="24"/>
          <w:szCs w:val="24"/>
        </w:rPr>
        <w:t>PMLP</w:t>
      </w:r>
      <w:r w:rsidRPr="000C47A7">
        <w:rPr>
          <w:rFonts w:ascii="Times New Roman" w:hAnsi="Times New Roman" w:cs="Times New Roman"/>
          <w:bCs/>
          <w:sz w:val="24"/>
          <w:szCs w:val="24"/>
        </w:rPr>
        <w:t xml:space="preserve"> uzsākts atbildīgo institūciju darbs pie Imigrācijas koncepcijas projekta izstrādes, kuru plānots apstiprināt </w:t>
      </w:r>
      <w:proofErr w:type="gramStart"/>
      <w:r w:rsidRPr="000C47A7">
        <w:rPr>
          <w:rFonts w:ascii="Times New Roman" w:hAnsi="Times New Roman" w:cs="Times New Roman"/>
          <w:bCs/>
          <w:sz w:val="24"/>
          <w:szCs w:val="24"/>
        </w:rPr>
        <w:t>2015.gadā</w:t>
      </w:r>
      <w:proofErr w:type="gramEnd"/>
      <w:r w:rsidRPr="000C47A7">
        <w:rPr>
          <w:rFonts w:ascii="Times New Roman" w:hAnsi="Times New Roman" w:cs="Times New Roman"/>
          <w:bCs/>
          <w:sz w:val="24"/>
          <w:szCs w:val="24"/>
        </w:rPr>
        <w:t xml:space="preserve">. Lai sekmētu Latvijas sabiedrības aktīvu līdzdalību integrācijas procesā, 2014. gada </w:t>
      </w:r>
      <w:proofErr w:type="gramStart"/>
      <w:r w:rsidR="000C47A7" w:rsidRPr="000C47A7">
        <w:rPr>
          <w:rFonts w:ascii="Times New Roman" w:hAnsi="Times New Roman" w:cs="Times New Roman"/>
          <w:bCs/>
          <w:sz w:val="24"/>
          <w:szCs w:val="24"/>
        </w:rPr>
        <w:t>7.</w:t>
      </w:r>
      <w:r w:rsidR="000C47A7" w:rsidRPr="000C47A7">
        <w:t xml:space="preserve"> </w:t>
      </w:r>
      <w:r w:rsidR="000C47A7" w:rsidRPr="000C47A7">
        <w:rPr>
          <w:rFonts w:ascii="Times New Roman" w:hAnsi="Times New Roman" w:cs="Times New Roman"/>
          <w:bCs/>
          <w:sz w:val="24"/>
          <w:szCs w:val="24"/>
        </w:rPr>
        <w:t xml:space="preserve">– </w:t>
      </w:r>
      <w:r w:rsidRPr="000C47A7">
        <w:rPr>
          <w:rFonts w:ascii="Times New Roman" w:hAnsi="Times New Roman" w:cs="Times New Roman"/>
          <w:bCs/>
          <w:sz w:val="24"/>
          <w:szCs w:val="24"/>
        </w:rPr>
        <w:t>8.</w:t>
      </w:r>
      <w:proofErr w:type="gramEnd"/>
      <w:r w:rsidRPr="000C47A7">
        <w:rPr>
          <w:rFonts w:ascii="Times New Roman" w:hAnsi="Times New Roman" w:cs="Times New Roman"/>
          <w:bCs/>
          <w:sz w:val="24"/>
          <w:szCs w:val="24"/>
        </w:rPr>
        <w:t xml:space="preserve"> jūnijā Rīgā notika Pilsoņu debates par imigrāciju, kurās izstrādāti priekšlikumi, kā Latvijai sadzīvot ar imigrāciju un palielināt ieguvumus no imigrācijas procesiem, kas tiks ņemti vērā, izstrādājot Imigrācijas politikas koncepciju.</w:t>
      </w:r>
    </w:p>
    <w:p w:rsidR="00D70000" w:rsidRPr="005D1AAC" w:rsidRDefault="00D70000" w:rsidP="00143E89">
      <w:pPr>
        <w:pStyle w:val="ListParagraph"/>
        <w:tabs>
          <w:tab w:val="left" w:pos="709"/>
        </w:tabs>
        <w:spacing w:after="0" w:line="240" w:lineRule="auto"/>
        <w:ind w:left="567" w:right="-319"/>
        <w:rPr>
          <w:rFonts w:ascii="Times New Roman" w:hAnsi="Times New Roman" w:cs="Times New Roman"/>
          <w:bCs/>
          <w:sz w:val="24"/>
          <w:szCs w:val="24"/>
        </w:rPr>
      </w:pPr>
    </w:p>
    <w:p w:rsidR="0050040F" w:rsidRPr="005D1AAC" w:rsidRDefault="00C3139C" w:rsidP="0050040F">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5D1AAC">
        <w:rPr>
          <w:rFonts w:ascii="Times New Roman" w:hAnsi="Times New Roman" w:cs="Times New Roman"/>
          <w:bCs/>
          <w:sz w:val="24"/>
          <w:szCs w:val="24"/>
        </w:rPr>
        <w:t>Pastāvīgi notiek darbs pie sadzīves apstākļu uzlabošana</w:t>
      </w:r>
      <w:r w:rsidR="00627ECF" w:rsidRPr="005D1AAC">
        <w:rPr>
          <w:rFonts w:ascii="Times New Roman" w:hAnsi="Times New Roman" w:cs="Times New Roman"/>
          <w:bCs/>
          <w:sz w:val="24"/>
          <w:szCs w:val="24"/>
        </w:rPr>
        <w:t>s</w:t>
      </w:r>
      <w:r w:rsidRPr="005D1AAC">
        <w:rPr>
          <w:rFonts w:ascii="Times New Roman" w:hAnsi="Times New Roman" w:cs="Times New Roman"/>
          <w:bCs/>
          <w:sz w:val="24"/>
          <w:szCs w:val="24"/>
        </w:rPr>
        <w:t xml:space="preserve"> Valsts robežsardzes patvēruma meklētāju izmitināšanas telpās. </w:t>
      </w:r>
      <w:proofErr w:type="gramStart"/>
      <w:r w:rsidR="00D70000" w:rsidRPr="005D1AAC">
        <w:rPr>
          <w:rFonts w:ascii="Times New Roman" w:hAnsi="Times New Roman" w:cs="Times New Roman"/>
          <w:bCs/>
          <w:sz w:val="24"/>
          <w:szCs w:val="24"/>
        </w:rPr>
        <w:t>2013.gada</w:t>
      </w:r>
      <w:proofErr w:type="gramEnd"/>
      <w:r w:rsidR="00D70000" w:rsidRPr="005D1AAC">
        <w:rPr>
          <w:rFonts w:ascii="Times New Roman" w:hAnsi="Times New Roman" w:cs="Times New Roman"/>
          <w:bCs/>
          <w:sz w:val="24"/>
          <w:szCs w:val="24"/>
        </w:rPr>
        <w:t xml:space="preserve"> 2.aprīlī </w:t>
      </w:r>
      <w:r w:rsidR="00013B65" w:rsidRPr="005D1AAC">
        <w:rPr>
          <w:rFonts w:ascii="Times New Roman" w:hAnsi="Times New Roman" w:cs="Times New Roman"/>
          <w:bCs/>
          <w:sz w:val="24"/>
          <w:szCs w:val="24"/>
        </w:rPr>
        <w:t>MK</w:t>
      </w:r>
      <w:r w:rsidR="00D70000" w:rsidRPr="005D1AAC">
        <w:rPr>
          <w:rFonts w:ascii="Times New Roman" w:hAnsi="Times New Roman" w:cs="Times New Roman"/>
          <w:bCs/>
          <w:sz w:val="24"/>
          <w:szCs w:val="24"/>
        </w:rPr>
        <w:t xml:space="preserve"> atbalstīja jauna pielāgota aizturēto ārzemnieku izmitināšanas centra izveidi, lai uzlabotu patvēruma meklētāju uzņemšanas apstākļus.</w:t>
      </w:r>
    </w:p>
    <w:p w:rsidR="0050040F" w:rsidRPr="005D1AAC" w:rsidRDefault="0050040F" w:rsidP="0050040F">
      <w:pPr>
        <w:pStyle w:val="ListParagraph"/>
        <w:rPr>
          <w:rFonts w:ascii="Times New Roman" w:hAnsi="Times New Roman" w:cs="Times New Roman"/>
          <w:bCs/>
          <w:sz w:val="24"/>
          <w:szCs w:val="24"/>
        </w:rPr>
      </w:pPr>
    </w:p>
    <w:p w:rsidR="00373F5E" w:rsidRPr="005D1AAC" w:rsidRDefault="0050040F" w:rsidP="00373F5E">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5D1AAC">
        <w:rPr>
          <w:rFonts w:ascii="Times New Roman" w:hAnsi="Times New Roman" w:cs="Times New Roman"/>
          <w:bCs/>
          <w:sz w:val="24"/>
          <w:szCs w:val="24"/>
        </w:rPr>
        <w:t>Nepilngadīgajiem patvēruma meklētājiem tiek nodrošinātas izglītības ieguves iespējas, tostarp pamatizglītības un vispārējās vidējās izglītības apguve, iesāktās vispārējās izglītības turpināšana pēc 18 gadu vecuma sasniegšanas, individuālas nodarbības mācību priekšmetu apguvē, latviešu valodas apguve un dzimtās valodas apguve, ja patvēruma meklētāju bērni mācās</w:t>
      </w:r>
      <w:r w:rsidR="00C04076" w:rsidRPr="005D1AAC">
        <w:rPr>
          <w:rFonts w:ascii="Times New Roman" w:hAnsi="Times New Roman" w:cs="Times New Roman"/>
          <w:bCs/>
          <w:sz w:val="24"/>
          <w:szCs w:val="24"/>
        </w:rPr>
        <w:t xml:space="preserve"> </w:t>
      </w:r>
      <w:r w:rsidR="00C04076" w:rsidRPr="005D1AAC">
        <w:rPr>
          <w:rFonts w:ascii="Times New Roman" w:hAnsi="Times New Roman" w:cs="Times New Roman"/>
          <w:sz w:val="24"/>
          <w:szCs w:val="24"/>
        </w:rPr>
        <w:t>izglītības iestādēs, kas īsteno mazākumtautību izglītības programmas</w:t>
      </w:r>
      <w:r w:rsidRPr="005D1AAC">
        <w:rPr>
          <w:rFonts w:ascii="Times New Roman" w:hAnsi="Times New Roman" w:cs="Times New Roman"/>
          <w:bCs/>
          <w:sz w:val="24"/>
          <w:szCs w:val="24"/>
        </w:rPr>
        <w:t>, kā arī finansiāls atbalsts mācību grāmatu iegādei.</w:t>
      </w:r>
    </w:p>
    <w:p w:rsidR="00373F5E" w:rsidRPr="005D1AAC" w:rsidRDefault="00373F5E" w:rsidP="00373F5E">
      <w:pPr>
        <w:pStyle w:val="ListParagraph"/>
        <w:rPr>
          <w:rFonts w:ascii="Times New Roman" w:hAnsi="Times New Roman" w:cs="Times New Roman"/>
          <w:bCs/>
          <w:sz w:val="24"/>
          <w:szCs w:val="24"/>
        </w:rPr>
      </w:pPr>
    </w:p>
    <w:p w:rsidR="00373F5E" w:rsidRPr="005D1AAC" w:rsidRDefault="00373F5E" w:rsidP="00373F5E">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5D1AAC">
        <w:rPr>
          <w:rFonts w:ascii="Times New Roman" w:hAnsi="Times New Roman" w:cs="Times New Roman"/>
          <w:bCs/>
          <w:sz w:val="24"/>
          <w:szCs w:val="24"/>
        </w:rPr>
        <w:t xml:space="preserve">Eiropas Bēgļu fonda 2012. un </w:t>
      </w:r>
      <w:proofErr w:type="gramStart"/>
      <w:r w:rsidRPr="005D1AAC">
        <w:rPr>
          <w:rFonts w:ascii="Times New Roman" w:hAnsi="Times New Roman" w:cs="Times New Roman"/>
          <w:bCs/>
          <w:sz w:val="24"/>
          <w:szCs w:val="24"/>
        </w:rPr>
        <w:t>2013.gada</w:t>
      </w:r>
      <w:proofErr w:type="gramEnd"/>
      <w:r w:rsidRPr="005D1AAC">
        <w:rPr>
          <w:rFonts w:ascii="Times New Roman" w:hAnsi="Times New Roman" w:cs="Times New Roman"/>
          <w:bCs/>
          <w:sz w:val="24"/>
          <w:szCs w:val="24"/>
        </w:rPr>
        <w:t xml:space="preserve"> programmas ietvaros 2013.gada 1.jūlijā Valsts robežsardze uzsāka projektu „Valsts robežsardzes kapacitātes stiprināšana”, kurš noslēdzās 2015.gada 30.jūnijā. Tā ietvaros ir pilnveidota materiāli tehniskā bāze darbam ar patvēruma meklētājiem, patvēruma meklētāji nodrošināti ar materiāli</w:t>
      </w:r>
      <w:r w:rsidRPr="00460EE1">
        <w:rPr>
          <w:rFonts w:ascii="Times New Roman" w:hAnsi="Times New Roman" w:cs="Times New Roman"/>
          <w:b/>
          <w:bCs/>
          <w:sz w:val="24"/>
          <w:szCs w:val="24"/>
        </w:rPr>
        <w:t xml:space="preserve"> -</w:t>
      </w:r>
      <w:r w:rsidRPr="005D1AAC">
        <w:rPr>
          <w:rFonts w:ascii="Times New Roman" w:hAnsi="Times New Roman" w:cs="Times New Roman"/>
          <w:bCs/>
          <w:sz w:val="24"/>
          <w:szCs w:val="24"/>
        </w:rPr>
        <w:t xml:space="preserve"> sociālo un medicīnisko palīdzību.</w:t>
      </w:r>
    </w:p>
    <w:p w:rsidR="0050040F" w:rsidRPr="005D1AAC" w:rsidRDefault="0050040F" w:rsidP="0050040F">
      <w:pPr>
        <w:tabs>
          <w:tab w:val="left" w:pos="709"/>
        </w:tabs>
        <w:spacing w:after="0" w:line="240" w:lineRule="auto"/>
        <w:ind w:right="-319"/>
        <w:jc w:val="both"/>
        <w:rPr>
          <w:rFonts w:ascii="Times New Roman" w:hAnsi="Times New Roman" w:cs="Times New Roman"/>
          <w:bCs/>
          <w:sz w:val="24"/>
          <w:szCs w:val="24"/>
        </w:rPr>
      </w:pPr>
    </w:p>
    <w:p w:rsidR="00380141" w:rsidRDefault="009A759D" w:rsidP="00380141">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5D1AAC">
        <w:rPr>
          <w:rFonts w:ascii="Times New Roman" w:hAnsi="Times New Roman" w:cs="Times New Roman"/>
          <w:bCs/>
          <w:sz w:val="24"/>
          <w:szCs w:val="24"/>
        </w:rPr>
        <w:t>Latvija turpina sadarbību ar ANO Augstā komisāra b</w:t>
      </w:r>
      <w:r w:rsidR="00B32434" w:rsidRPr="005D1AAC">
        <w:rPr>
          <w:rFonts w:ascii="Times New Roman" w:hAnsi="Times New Roman" w:cs="Times New Roman"/>
          <w:bCs/>
          <w:sz w:val="24"/>
          <w:szCs w:val="24"/>
        </w:rPr>
        <w:t>ēgļu jautājumo</w:t>
      </w:r>
      <w:r w:rsidR="00AC5714" w:rsidRPr="005D1AAC">
        <w:rPr>
          <w:rFonts w:ascii="Times New Roman" w:hAnsi="Times New Roman" w:cs="Times New Roman"/>
          <w:bCs/>
          <w:sz w:val="24"/>
          <w:szCs w:val="24"/>
        </w:rPr>
        <w:t>s biroju (</w:t>
      </w:r>
      <w:r w:rsidR="00373F5E" w:rsidRPr="005D1AAC">
        <w:rPr>
          <w:rFonts w:ascii="Times New Roman" w:hAnsi="Times New Roman" w:cs="Times New Roman"/>
          <w:bCs/>
          <w:sz w:val="24"/>
          <w:szCs w:val="24"/>
        </w:rPr>
        <w:t xml:space="preserve">turpmāk – </w:t>
      </w:r>
      <w:r w:rsidR="00AC5714" w:rsidRPr="005D1AAC">
        <w:rPr>
          <w:rFonts w:ascii="Times New Roman" w:hAnsi="Times New Roman" w:cs="Times New Roman"/>
          <w:bCs/>
          <w:sz w:val="24"/>
          <w:szCs w:val="24"/>
        </w:rPr>
        <w:t xml:space="preserve">UNHCR). </w:t>
      </w:r>
      <w:proofErr w:type="gramStart"/>
      <w:r w:rsidRPr="005D1AAC">
        <w:rPr>
          <w:rFonts w:ascii="Times New Roman" w:hAnsi="Times New Roman" w:cs="Times New Roman"/>
          <w:bCs/>
          <w:sz w:val="24"/>
          <w:szCs w:val="24"/>
        </w:rPr>
        <w:t>2011.gadā</w:t>
      </w:r>
      <w:proofErr w:type="gramEnd"/>
      <w:r w:rsidRPr="005D1AAC">
        <w:rPr>
          <w:rFonts w:ascii="Times New Roman" w:hAnsi="Times New Roman" w:cs="Times New Roman"/>
          <w:bCs/>
          <w:sz w:val="24"/>
          <w:szCs w:val="24"/>
        </w:rPr>
        <w:t xml:space="preserve"> tika parakstīts Saprašanās memorands starp Valsts robežsardzi </w:t>
      </w:r>
      <w:r w:rsidR="00AC5714" w:rsidRPr="005D1AAC">
        <w:rPr>
          <w:rFonts w:ascii="Times New Roman" w:hAnsi="Times New Roman" w:cs="Times New Roman"/>
          <w:bCs/>
          <w:sz w:val="24"/>
          <w:szCs w:val="24"/>
        </w:rPr>
        <w:t xml:space="preserve">un </w:t>
      </w:r>
      <w:r w:rsidRPr="005D1AAC">
        <w:rPr>
          <w:rFonts w:ascii="Times New Roman" w:hAnsi="Times New Roman" w:cs="Times New Roman"/>
          <w:bCs/>
          <w:sz w:val="24"/>
          <w:szCs w:val="24"/>
        </w:rPr>
        <w:t>UNHCR Baltijas un Ziemeļvalstu reģionālo biroju</w:t>
      </w:r>
      <w:r w:rsidR="00AC5714" w:rsidRPr="005D1AAC">
        <w:rPr>
          <w:rFonts w:ascii="Times New Roman" w:hAnsi="Times New Roman" w:cs="Times New Roman"/>
          <w:bCs/>
          <w:sz w:val="24"/>
          <w:szCs w:val="24"/>
        </w:rPr>
        <w:t>, kas paredz sadarbības stiprināšanu starp abām</w:t>
      </w:r>
      <w:r w:rsidR="00AC5714">
        <w:rPr>
          <w:rFonts w:ascii="Times New Roman" w:hAnsi="Times New Roman" w:cs="Times New Roman"/>
          <w:bCs/>
          <w:sz w:val="24"/>
          <w:szCs w:val="24"/>
        </w:rPr>
        <w:t xml:space="preserve"> institūcijām.</w:t>
      </w:r>
    </w:p>
    <w:p w:rsidR="00380141" w:rsidRPr="00380141" w:rsidRDefault="00380141" w:rsidP="00380141">
      <w:pPr>
        <w:pStyle w:val="ListParagraph"/>
        <w:rPr>
          <w:rFonts w:ascii="Times New Roman" w:hAnsi="Times New Roman" w:cs="Times New Roman"/>
          <w:bCs/>
          <w:sz w:val="24"/>
          <w:szCs w:val="24"/>
        </w:rPr>
      </w:pPr>
    </w:p>
    <w:p w:rsidR="00627ECF" w:rsidRPr="00380141" w:rsidRDefault="00A24AEC" w:rsidP="00380141">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380141">
        <w:rPr>
          <w:rFonts w:ascii="Times New Roman" w:hAnsi="Times New Roman" w:cs="Times New Roman"/>
          <w:bCs/>
          <w:sz w:val="24"/>
          <w:szCs w:val="24"/>
        </w:rPr>
        <w:lastRenderedPageBreak/>
        <w:t>Būtiska uzmanība tiek pievērsta Valsts robežsardzes darbinieku apmācībām un profesionālās pilnveides programmām, piemēram, intervēšanas metožu un svešvalodu prasmju uzlabošanai.</w:t>
      </w:r>
    </w:p>
    <w:p w:rsidR="002D49F1" w:rsidRPr="002D49F1" w:rsidRDefault="002D49F1" w:rsidP="00143E89">
      <w:pPr>
        <w:tabs>
          <w:tab w:val="left" w:pos="709"/>
        </w:tabs>
        <w:spacing w:after="0" w:line="240" w:lineRule="auto"/>
        <w:ind w:left="567" w:right="-319"/>
        <w:jc w:val="both"/>
        <w:rPr>
          <w:rFonts w:ascii="Times New Roman" w:hAnsi="Times New Roman" w:cs="Times New Roman"/>
          <w:bCs/>
          <w:sz w:val="24"/>
          <w:szCs w:val="24"/>
        </w:rPr>
      </w:pPr>
    </w:p>
    <w:p w:rsidR="00795E84" w:rsidRPr="00795E84" w:rsidRDefault="003659D7"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3659D7">
        <w:rPr>
          <w:rFonts w:ascii="Times New Roman" w:hAnsi="Times New Roman" w:cs="Times New Roman"/>
          <w:bCs/>
          <w:sz w:val="24"/>
          <w:szCs w:val="24"/>
        </w:rPr>
        <w:t xml:space="preserve"> </w:t>
      </w:r>
      <w:r w:rsidRPr="002D49F1">
        <w:rPr>
          <w:rFonts w:ascii="Times New Roman" w:hAnsi="Times New Roman" w:cs="Times New Roman"/>
          <w:bCs/>
          <w:sz w:val="24"/>
          <w:szCs w:val="24"/>
        </w:rPr>
        <w:t xml:space="preserve"> Regulāri ir tikuši īstenoti dažādi projekti, diskusijas un sabiedrības informēšanas pasākumi, lai sekmētu izpratni par ārzemnieku, bēgļu un patvēruma meklētāju tiesībām:</w:t>
      </w:r>
    </w:p>
    <w:p w:rsidR="00795E84" w:rsidRDefault="003659D7" w:rsidP="00463E6B">
      <w:pPr>
        <w:pStyle w:val="ListParagraph"/>
        <w:numPr>
          <w:ilvl w:val="0"/>
          <w:numId w:val="41"/>
        </w:numPr>
        <w:tabs>
          <w:tab w:val="left" w:pos="709"/>
        </w:tabs>
        <w:spacing w:after="0" w:line="240" w:lineRule="auto"/>
        <w:ind w:left="1276" w:right="-319"/>
        <w:jc w:val="both"/>
        <w:rPr>
          <w:rFonts w:ascii="Times New Roman" w:hAnsi="Times New Roman" w:cs="Times New Roman"/>
          <w:bCs/>
          <w:sz w:val="24"/>
          <w:szCs w:val="24"/>
        </w:rPr>
      </w:pPr>
      <w:r w:rsidRPr="00795E84">
        <w:rPr>
          <w:rFonts w:ascii="Times New Roman" w:hAnsi="Times New Roman" w:cs="Times New Roman"/>
          <w:bCs/>
          <w:sz w:val="24"/>
          <w:szCs w:val="24"/>
        </w:rPr>
        <w:t>Sabiedrības integrācijas fonds 2014. gadā turpināja īstenot projektu „Nacionālais integrācijas centrs”, kas darbojas kā ilgtspējīga trešo valstu pilsoņu integrāciju at</w:t>
      </w:r>
      <w:r w:rsidR="008378A5" w:rsidRPr="00795E84">
        <w:rPr>
          <w:rFonts w:ascii="Times New Roman" w:hAnsi="Times New Roman" w:cs="Times New Roman"/>
          <w:bCs/>
          <w:sz w:val="24"/>
          <w:szCs w:val="24"/>
        </w:rPr>
        <w:t xml:space="preserve">balstoša un veicinoša struktūra </w:t>
      </w:r>
      <w:r w:rsidR="008378A5" w:rsidRPr="00795E84">
        <w:rPr>
          <w:rFonts w:ascii="Times New Roman" w:hAnsi="Times New Roman" w:cs="Times New Roman"/>
          <w:sz w:val="24"/>
          <w:szCs w:val="24"/>
        </w:rPr>
        <w:t>–</w:t>
      </w:r>
      <w:r w:rsidRPr="00795E84">
        <w:rPr>
          <w:rFonts w:ascii="Times New Roman" w:hAnsi="Times New Roman" w:cs="Times New Roman"/>
          <w:bCs/>
          <w:sz w:val="24"/>
          <w:szCs w:val="24"/>
        </w:rPr>
        <w:t xml:space="preserve"> vienas pieturas aģentūra integrācijas procesā iesaistītām pusēm. </w:t>
      </w:r>
    </w:p>
    <w:p w:rsidR="00463E6B" w:rsidRDefault="003659D7" w:rsidP="00463E6B">
      <w:pPr>
        <w:pStyle w:val="ListParagraph"/>
        <w:numPr>
          <w:ilvl w:val="0"/>
          <w:numId w:val="41"/>
        </w:numPr>
        <w:tabs>
          <w:tab w:val="left" w:pos="709"/>
        </w:tabs>
        <w:spacing w:after="0" w:line="240" w:lineRule="auto"/>
        <w:ind w:left="1276" w:right="-319"/>
        <w:jc w:val="both"/>
        <w:rPr>
          <w:rFonts w:ascii="Times New Roman" w:hAnsi="Times New Roman" w:cs="Times New Roman"/>
          <w:bCs/>
          <w:sz w:val="24"/>
          <w:szCs w:val="24"/>
        </w:rPr>
      </w:pPr>
      <w:r w:rsidRPr="00795E84">
        <w:rPr>
          <w:rFonts w:ascii="Times New Roman" w:hAnsi="Times New Roman" w:cs="Times New Roman"/>
          <w:bCs/>
          <w:sz w:val="24"/>
          <w:szCs w:val="24"/>
        </w:rPr>
        <w:t xml:space="preserve">2013. gada decembrī biedrība „Patvērums „Drošā māja”” ar Eiropas Bēgļu fonda atbalstu uzsāka īstenot projektu „Integrācijas iespēju paplašināšana bēgļiem, personām ar alternatīvo statusu un patvēruma meklētājiem”, kura aktivitātes ir vērstas uz mērķa grupas pamata vajadzību nodrošināšanu, piedāvājot dažādu speciālistu palīdzību problēmjautājumu risināšanā un nodrošinot materiālo atbalstu. Lai veicinātu projekta mērķa grupas iekļaušanos Latvijas sabiedrībā, projekta ietvaros tiek organizēti latviešu valodas kursi un sarunvalodas klubi. Tāpat projekta ietvaros konsultācijas vai sociālo palīdzību saņēmušas 65 personas, no kurām ir 20 bērni, ir izveidoti informatīvi materiāli par dzīvesvietas, darba un izglītības iespējām - „10 soļi kā atrast dzīvesvietu pēc statusa iegūšanas”, „10 soļi kā atrast darbu” un „10 soļi līdz izglītībai”, kuri ikvienam interesentam pieejami elektroniski angļu un krievu valodās. </w:t>
      </w:r>
    </w:p>
    <w:p w:rsidR="0072581C" w:rsidRPr="005D1AAC" w:rsidRDefault="003659D7" w:rsidP="00463E6B">
      <w:pPr>
        <w:pStyle w:val="ListParagraph"/>
        <w:numPr>
          <w:ilvl w:val="0"/>
          <w:numId w:val="41"/>
        </w:numPr>
        <w:tabs>
          <w:tab w:val="left" w:pos="709"/>
        </w:tabs>
        <w:spacing w:after="0" w:line="240" w:lineRule="auto"/>
        <w:ind w:left="1276" w:right="-319"/>
        <w:jc w:val="both"/>
        <w:rPr>
          <w:rFonts w:ascii="Times New Roman" w:hAnsi="Times New Roman" w:cs="Times New Roman"/>
          <w:bCs/>
          <w:sz w:val="24"/>
          <w:szCs w:val="24"/>
        </w:rPr>
      </w:pPr>
      <w:r w:rsidRPr="00463E6B">
        <w:rPr>
          <w:rFonts w:ascii="Times New Roman" w:hAnsi="Times New Roman" w:cs="Times New Roman"/>
          <w:bCs/>
          <w:sz w:val="24"/>
          <w:szCs w:val="24"/>
        </w:rPr>
        <w:t xml:space="preserve">„Sabiedriskās politikas centrs PROVIDUS” projekta „Daudzpusīgi risinājumi </w:t>
      </w:r>
      <w:r w:rsidRPr="005D1AAC">
        <w:rPr>
          <w:rFonts w:ascii="Times New Roman" w:hAnsi="Times New Roman" w:cs="Times New Roman"/>
          <w:bCs/>
          <w:sz w:val="24"/>
          <w:szCs w:val="24"/>
        </w:rPr>
        <w:t>sabiedrības izglītošanai un integrācijai” ietvaros (</w:t>
      </w:r>
      <w:proofErr w:type="gramStart"/>
      <w:r w:rsidRPr="005D1AAC">
        <w:rPr>
          <w:rFonts w:ascii="Times New Roman" w:hAnsi="Times New Roman" w:cs="Times New Roman"/>
          <w:bCs/>
          <w:sz w:val="24"/>
          <w:szCs w:val="24"/>
        </w:rPr>
        <w:t>201</w:t>
      </w:r>
      <w:r w:rsidR="00463E6B" w:rsidRPr="005D1AAC">
        <w:rPr>
          <w:rFonts w:ascii="Times New Roman" w:hAnsi="Times New Roman" w:cs="Times New Roman"/>
          <w:bCs/>
          <w:sz w:val="24"/>
          <w:szCs w:val="24"/>
        </w:rPr>
        <w:t>2.gada</w:t>
      </w:r>
      <w:proofErr w:type="gramEnd"/>
      <w:r w:rsidR="00463E6B" w:rsidRPr="005D1AAC">
        <w:rPr>
          <w:rFonts w:ascii="Times New Roman" w:hAnsi="Times New Roman" w:cs="Times New Roman"/>
          <w:bCs/>
          <w:sz w:val="24"/>
          <w:szCs w:val="24"/>
        </w:rPr>
        <w:t xml:space="preserve"> 19.decembris – 2013.gada 30.jūnijs</w:t>
      </w:r>
      <w:r w:rsidRPr="005D1AAC">
        <w:rPr>
          <w:rFonts w:ascii="Times New Roman" w:hAnsi="Times New Roman" w:cs="Times New Roman"/>
          <w:bCs/>
          <w:sz w:val="24"/>
          <w:szCs w:val="24"/>
        </w:rPr>
        <w:t>) izveidoja interneta resursu (http://dzivotlatvija.lv) trešo valstu piederīgajiem par viņu tiesībām un iespējām Latvijā. Portālā apkopota arī informācija par fiktīvajām laulībām.</w:t>
      </w:r>
    </w:p>
    <w:p w:rsidR="00265C19" w:rsidRPr="005D1AAC" w:rsidRDefault="00265C19" w:rsidP="00143E89">
      <w:pPr>
        <w:tabs>
          <w:tab w:val="left" w:pos="709"/>
        </w:tabs>
        <w:spacing w:after="0" w:line="240" w:lineRule="auto"/>
        <w:ind w:left="567" w:right="-319"/>
        <w:jc w:val="both"/>
        <w:rPr>
          <w:rFonts w:ascii="Times New Roman" w:hAnsi="Times New Roman" w:cs="Times New Roman"/>
          <w:b/>
          <w:bCs/>
          <w:sz w:val="24"/>
          <w:szCs w:val="24"/>
        </w:rPr>
      </w:pPr>
    </w:p>
    <w:p w:rsidR="0017128B" w:rsidRPr="005D1AAC" w:rsidRDefault="00E02507" w:rsidP="00143E89">
      <w:pPr>
        <w:tabs>
          <w:tab w:val="left" w:pos="709"/>
        </w:tabs>
        <w:spacing w:after="0" w:line="240" w:lineRule="auto"/>
        <w:ind w:left="567" w:right="-319"/>
        <w:jc w:val="both"/>
        <w:rPr>
          <w:rFonts w:ascii="Times New Roman" w:hAnsi="Times New Roman" w:cs="Times New Roman"/>
          <w:b/>
          <w:bCs/>
          <w:sz w:val="24"/>
          <w:szCs w:val="24"/>
        </w:rPr>
      </w:pPr>
      <w:r w:rsidRPr="005D1AAC">
        <w:rPr>
          <w:rFonts w:ascii="Times New Roman" w:hAnsi="Times New Roman" w:cs="Times New Roman"/>
          <w:b/>
          <w:bCs/>
          <w:sz w:val="24"/>
          <w:szCs w:val="24"/>
        </w:rPr>
        <w:t>E. Personu ar invaliditāti tiesību aizsardz</w:t>
      </w:r>
      <w:r w:rsidR="00D93983" w:rsidRPr="005D1AAC">
        <w:rPr>
          <w:rFonts w:ascii="Times New Roman" w:hAnsi="Times New Roman" w:cs="Times New Roman"/>
          <w:b/>
          <w:bCs/>
          <w:sz w:val="24"/>
          <w:szCs w:val="24"/>
        </w:rPr>
        <w:t xml:space="preserve">ība (rekomendācijas Nr. 91.12. – </w:t>
      </w:r>
      <w:r w:rsidRPr="005D1AAC">
        <w:rPr>
          <w:rFonts w:ascii="Times New Roman" w:hAnsi="Times New Roman" w:cs="Times New Roman"/>
          <w:b/>
          <w:bCs/>
          <w:sz w:val="24"/>
          <w:szCs w:val="24"/>
        </w:rPr>
        <w:t>91.13., 91.44.)</w:t>
      </w:r>
    </w:p>
    <w:p w:rsidR="00E02507" w:rsidRPr="00E9102D" w:rsidRDefault="00E02507"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5D1AAC">
        <w:rPr>
          <w:rFonts w:ascii="Times New Roman" w:hAnsi="Times New Roman" w:cs="Times New Roman"/>
          <w:bCs/>
          <w:sz w:val="24"/>
          <w:szCs w:val="24"/>
        </w:rPr>
        <w:t>2013.gada</w:t>
      </w:r>
      <w:proofErr w:type="gramEnd"/>
      <w:r w:rsidRPr="005D1AAC">
        <w:rPr>
          <w:rFonts w:ascii="Times New Roman" w:hAnsi="Times New Roman" w:cs="Times New Roman"/>
          <w:bCs/>
          <w:sz w:val="24"/>
          <w:szCs w:val="24"/>
        </w:rPr>
        <w:t xml:space="preserve"> 1.janvārī spēkā stājās grozījumi Civillikumā, Civilprocesa likumā un Bāriņtiesu likumā, kas paredz atteikties no pilnīgas rīcībspējas atņemšanas, aizstājot to ar ierobežotas rīcībspējas institūtu. Pilnas rīcībspējas ierobežošana vairs nav iespējama. Rīcībspēja personai ar garīga rakstura vai citiem veselības traucējumiem var tikt ierobežota tādā apjomā, kādā tā nespēj saprast savas darbības nozīmi</w:t>
      </w:r>
      <w:r w:rsidRPr="00E9102D">
        <w:rPr>
          <w:rFonts w:ascii="Times New Roman" w:hAnsi="Times New Roman" w:cs="Times New Roman"/>
          <w:bCs/>
          <w:sz w:val="24"/>
          <w:szCs w:val="24"/>
        </w:rPr>
        <w:t xml:space="preserve"> vai nespēj savu darbību vadīt. Šādām personām tiesa rīcībspēju var ierobežot, ja tas nepieciešams šīs personas interesēs, un ir vienīgais veids, kā tās aizsargāt. Šādā gadījumā personai nodibināma aizgādnība. </w:t>
      </w:r>
      <w:r w:rsidRPr="00E9102D">
        <w:rPr>
          <w:rFonts w:ascii="Times New Roman" w:hAnsi="Times New Roman" w:cs="Times New Roman"/>
          <w:sz w:val="24"/>
          <w:szCs w:val="24"/>
        </w:rPr>
        <w:t>Tiesa, izvērtējot personas spējas, vispirms nosaka, vai un kādā apjomā aizgādnis ar aizgādnībā esošo rīkojas kopā, un tikai pēc tam — vai un kādā apjomā aizgādnis rīkosies patstāvīgi</w:t>
      </w:r>
      <w:r w:rsidRPr="00E9102D">
        <w:rPr>
          <w:rFonts w:ascii="Times New Roman" w:hAnsi="Times New Roman" w:cs="Times New Roman"/>
          <w:bCs/>
          <w:sz w:val="24"/>
          <w:szCs w:val="24"/>
        </w:rPr>
        <w:t xml:space="preserve">. Tāpat persona nav ierobežojama personiskajās nemantiskajās tiesībās (piemēram, laulāties), kā arī aizstāvēt savas tiesības un likumiskās intereses iestādēs un tiesā saistībā ar tās rīcībspējas un brīvības ierobežojumiem, domstarpībām, strīdiem ar aizgādni un aizgādņa iecelšanu un atcelšanu. Rīcībspēju var ierobežot tikai mantiskās tiesībās noteiktās jomās (piemēram, par finanšu jautājumiem un tiesībām pārvaldīt savu mantu). </w:t>
      </w:r>
    </w:p>
    <w:p w:rsidR="00E02507" w:rsidRPr="00E9102D" w:rsidRDefault="00E02507" w:rsidP="00143E89">
      <w:pPr>
        <w:tabs>
          <w:tab w:val="left" w:pos="709"/>
        </w:tabs>
        <w:spacing w:after="0" w:line="240" w:lineRule="auto"/>
        <w:ind w:left="567" w:right="-319"/>
        <w:jc w:val="both"/>
        <w:rPr>
          <w:rFonts w:ascii="Times New Roman" w:hAnsi="Times New Roman" w:cs="Times New Roman"/>
          <w:b/>
          <w:bCs/>
          <w:sz w:val="24"/>
          <w:szCs w:val="24"/>
        </w:rPr>
      </w:pPr>
    </w:p>
    <w:p w:rsidR="004008FE" w:rsidRPr="00DD6C7D" w:rsidRDefault="009C2441"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DD6C7D">
        <w:rPr>
          <w:rFonts w:ascii="Times New Roman" w:hAnsi="Times New Roman" w:cs="Times New Roman"/>
          <w:bCs/>
          <w:sz w:val="24"/>
          <w:szCs w:val="24"/>
        </w:rPr>
        <w:t xml:space="preserve">Alternatīvs tiesiskais regulējums, kur tiesai nebūs jāierobežo personai rīcībspēja, ir nākotnes pilnvarojuma regulējums Civillikumā, kas stājās spēkā </w:t>
      </w:r>
      <w:proofErr w:type="gramStart"/>
      <w:r w:rsidRPr="00DD6C7D">
        <w:rPr>
          <w:rFonts w:ascii="Times New Roman" w:hAnsi="Times New Roman" w:cs="Times New Roman"/>
          <w:bCs/>
          <w:sz w:val="24"/>
          <w:szCs w:val="24"/>
        </w:rPr>
        <w:t>2013.gada</w:t>
      </w:r>
      <w:proofErr w:type="gramEnd"/>
      <w:r w:rsidRPr="00DD6C7D">
        <w:rPr>
          <w:rFonts w:ascii="Times New Roman" w:hAnsi="Times New Roman" w:cs="Times New Roman"/>
          <w:bCs/>
          <w:sz w:val="24"/>
          <w:szCs w:val="24"/>
        </w:rPr>
        <w:t xml:space="preserve"> 1.</w:t>
      </w:r>
      <w:r w:rsidR="00FE0810" w:rsidRPr="00DD6C7D">
        <w:rPr>
          <w:rFonts w:ascii="Times New Roman" w:hAnsi="Times New Roman" w:cs="Times New Roman"/>
          <w:bCs/>
          <w:sz w:val="24"/>
          <w:szCs w:val="24"/>
        </w:rPr>
        <w:t>janvārī</w:t>
      </w:r>
      <w:r w:rsidRPr="00DD6C7D">
        <w:rPr>
          <w:rFonts w:ascii="Times New Roman" w:hAnsi="Times New Roman" w:cs="Times New Roman"/>
          <w:bCs/>
          <w:sz w:val="24"/>
          <w:szCs w:val="24"/>
        </w:rPr>
        <w:t>, un kurš paredz, ka ar nākotnes pilnvarojumu pilnvarotājs uzdod pilnvarniekam pārzināt viņa lietas gadījumā, ja pilnvarotājs veselības traucējumu vai arī citu iemeslu vai apstākļu dēļ nespēs saprast savas darbības nozīmi un nespēs vadīt savu darbību.</w:t>
      </w:r>
    </w:p>
    <w:p w:rsidR="004008FE" w:rsidRPr="00E9102D" w:rsidRDefault="004008FE" w:rsidP="00143E89">
      <w:pPr>
        <w:pStyle w:val="ListParagraph"/>
        <w:tabs>
          <w:tab w:val="left" w:pos="709"/>
        </w:tabs>
        <w:ind w:left="567" w:right="-319"/>
        <w:rPr>
          <w:rFonts w:ascii="Times New Roman" w:hAnsi="Times New Roman" w:cs="Times New Roman"/>
          <w:bCs/>
          <w:sz w:val="24"/>
          <w:szCs w:val="24"/>
        </w:rPr>
      </w:pPr>
    </w:p>
    <w:p w:rsidR="00952A56" w:rsidRPr="005D1AAC" w:rsidRDefault="004008FE" w:rsidP="00952A56">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9102D">
        <w:rPr>
          <w:rFonts w:ascii="Times New Roman" w:hAnsi="Times New Roman" w:cs="Times New Roman"/>
          <w:bCs/>
          <w:sz w:val="24"/>
          <w:szCs w:val="24"/>
        </w:rPr>
        <w:t xml:space="preserve">2013. gada 27. oktobrī spēkā stājās grozījumi Kriminālprocesa likuma 11. pantā, paredzot, ka tiesības kriminālprocesā lietot valodu, kuru šī persona prot, un bez atlīdzības izmantot tulka palīdzību attiecas arī uz personām, kurām ir dzirdes, runas vai redzes traucējumi. Šādām </w:t>
      </w:r>
      <w:r w:rsidRPr="005D1AAC">
        <w:rPr>
          <w:rFonts w:ascii="Times New Roman" w:hAnsi="Times New Roman" w:cs="Times New Roman"/>
          <w:bCs/>
          <w:sz w:val="24"/>
          <w:szCs w:val="24"/>
        </w:rPr>
        <w:t>personām, likumā paredzētajos gadījumos izsniedzot procesuālos dokumentus, nodrošina šo dokumentu pieejamību tām saprotamā valodā vai veidā, ko persona spēj uztvert.</w:t>
      </w:r>
    </w:p>
    <w:p w:rsidR="00952A56" w:rsidRPr="005D1AAC" w:rsidRDefault="00952A56" w:rsidP="00952A56">
      <w:pPr>
        <w:pStyle w:val="ListParagraph"/>
        <w:rPr>
          <w:rFonts w:ascii="Times New Roman" w:hAnsi="Times New Roman" w:cs="Times New Roman"/>
          <w:bCs/>
          <w:sz w:val="24"/>
          <w:szCs w:val="24"/>
        </w:rPr>
      </w:pPr>
    </w:p>
    <w:p w:rsidR="00952A56" w:rsidRPr="005D1AAC" w:rsidRDefault="00952A56" w:rsidP="00952A56">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5D1AAC">
        <w:rPr>
          <w:rFonts w:ascii="Times New Roman" w:hAnsi="Times New Roman" w:cs="Times New Roman"/>
          <w:bCs/>
          <w:sz w:val="24"/>
          <w:szCs w:val="24"/>
        </w:rPr>
        <w:lastRenderedPageBreak/>
        <w:t>2014.gada</w:t>
      </w:r>
      <w:proofErr w:type="gramEnd"/>
      <w:r w:rsidRPr="005D1AAC">
        <w:rPr>
          <w:rFonts w:ascii="Times New Roman" w:hAnsi="Times New Roman" w:cs="Times New Roman"/>
          <w:bCs/>
          <w:sz w:val="24"/>
          <w:szCs w:val="24"/>
        </w:rPr>
        <w:t xml:space="preserve"> 20.maijā tika izdoti MK noteikumi Nr.252 “Kārtība, kādā policija noskaidro, vai bērnam ir īpašas vajadzības, pieaicina kompetentu speciālistu un nodrošina apstākļus bērna īpašo vajadzību apmierināšanai”.</w:t>
      </w:r>
    </w:p>
    <w:p w:rsidR="009C2441" w:rsidRPr="005D1AAC" w:rsidRDefault="009C2441"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A25C72" w:rsidRPr="00952A56" w:rsidRDefault="009C2441" w:rsidP="00952A56">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5D1AAC">
        <w:rPr>
          <w:rFonts w:ascii="Times New Roman" w:hAnsi="Times New Roman" w:cs="Times New Roman"/>
          <w:bCs/>
          <w:sz w:val="24"/>
          <w:szCs w:val="24"/>
        </w:rPr>
        <w:t xml:space="preserve">Latvija ir pastāvīgi strādājusi pie saskaņotas un labi koordinētas iesaistīto institūciju darbības personu ar invaliditāti tiesību īstenošanā, tajā skaitā iekļaujošas izglītības sistēmas veidošanas, kā arī vides pieejamības un līdzdalības sociālajos projektos sekmēšanas. </w:t>
      </w:r>
      <w:r w:rsidR="00A25C72" w:rsidRPr="005D1AAC">
        <w:rPr>
          <w:rFonts w:ascii="Times New Roman" w:hAnsi="Times New Roman" w:cs="Times New Roman"/>
          <w:bCs/>
          <w:sz w:val="24"/>
          <w:szCs w:val="24"/>
        </w:rPr>
        <w:t xml:space="preserve">Kopš </w:t>
      </w:r>
      <w:proofErr w:type="gramStart"/>
      <w:r w:rsidR="00A25C72" w:rsidRPr="005D1AAC">
        <w:rPr>
          <w:rFonts w:ascii="Times New Roman" w:hAnsi="Times New Roman" w:cs="Times New Roman"/>
          <w:bCs/>
          <w:sz w:val="24"/>
          <w:szCs w:val="24"/>
        </w:rPr>
        <w:t>2011.gada</w:t>
      </w:r>
      <w:proofErr w:type="gramEnd"/>
      <w:r w:rsidR="00A25C72" w:rsidRPr="005D1AAC">
        <w:rPr>
          <w:rFonts w:ascii="Times New Roman" w:hAnsi="Times New Roman" w:cs="Times New Roman"/>
          <w:bCs/>
          <w:sz w:val="24"/>
          <w:szCs w:val="24"/>
        </w:rPr>
        <w:t xml:space="preserve"> ir tikuši ieviesti vairāki pakalpojumi, kuru mērķis ir invaliditātes seku mazināšana un pieejamības veicināšana attiecībā uz pakalpojumu saņemšanu un ikdienas aktivitāšu veikšanu. Ir tikuši nodrošināti psihologa pakalpojumi bērniem/jauniešiem vecumā no līdz 18 gadiem, kuriem invaliditāte ir noteikta pirm</w:t>
      </w:r>
      <w:r w:rsidR="000A50D5" w:rsidRPr="005D1AAC">
        <w:rPr>
          <w:rFonts w:ascii="Times New Roman" w:hAnsi="Times New Roman" w:cs="Times New Roman"/>
          <w:bCs/>
          <w:sz w:val="24"/>
          <w:szCs w:val="24"/>
        </w:rPr>
        <w:t>reizēji</w:t>
      </w:r>
      <w:r w:rsidR="00ED264B" w:rsidRPr="005D1AAC">
        <w:rPr>
          <w:rFonts w:ascii="Times New Roman" w:hAnsi="Times New Roman" w:cs="Times New Roman"/>
          <w:bCs/>
          <w:sz w:val="24"/>
          <w:szCs w:val="24"/>
        </w:rPr>
        <w:t xml:space="preserve"> (un to likumiskajiem pārstāvjiem)</w:t>
      </w:r>
      <w:r w:rsidR="00A25C72" w:rsidRPr="005D1AAC">
        <w:rPr>
          <w:rFonts w:ascii="Times New Roman" w:hAnsi="Times New Roman" w:cs="Times New Roman"/>
          <w:bCs/>
          <w:sz w:val="24"/>
          <w:szCs w:val="24"/>
        </w:rPr>
        <w:t xml:space="preserve">. </w:t>
      </w:r>
      <w:proofErr w:type="gramStart"/>
      <w:r w:rsidR="00A25C72" w:rsidRPr="005D1AAC">
        <w:rPr>
          <w:rFonts w:ascii="Times New Roman" w:hAnsi="Times New Roman" w:cs="Times New Roman"/>
          <w:bCs/>
          <w:sz w:val="24"/>
          <w:szCs w:val="24"/>
        </w:rPr>
        <w:t>2012.gadā</w:t>
      </w:r>
      <w:proofErr w:type="gramEnd"/>
      <w:r w:rsidR="00A25C72" w:rsidRPr="005D1AAC">
        <w:rPr>
          <w:rFonts w:ascii="Times New Roman" w:hAnsi="Times New Roman" w:cs="Times New Roman"/>
          <w:bCs/>
          <w:sz w:val="24"/>
          <w:szCs w:val="24"/>
        </w:rPr>
        <w:t xml:space="preserve"> tika ieviests asistenta pakalpojums izglītības iestādēs</w:t>
      </w:r>
      <w:r w:rsidR="00282495" w:rsidRPr="005D1AAC">
        <w:rPr>
          <w:rFonts w:ascii="Times New Roman" w:hAnsi="Times New Roman" w:cs="Times New Roman"/>
          <w:bCs/>
          <w:sz w:val="24"/>
          <w:szCs w:val="24"/>
        </w:rPr>
        <w:t xml:space="preserve"> bērniem/jauniešiem vecumā no 5 – </w:t>
      </w:r>
      <w:r w:rsidR="00A25C72" w:rsidRPr="005D1AAC">
        <w:rPr>
          <w:rFonts w:ascii="Times New Roman" w:hAnsi="Times New Roman" w:cs="Times New Roman"/>
          <w:bCs/>
          <w:sz w:val="24"/>
          <w:szCs w:val="24"/>
        </w:rPr>
        <w:t xml:space="preserve">18 gadiem, veicinot iekļaujošas izglītības nostiprināšanos un bērnu vajadzību nodrošināšanu izglītības procesā. Tiek nodrošināts surdotulka pakalpojums izglītības programmas apguvē bērniem ar invaliditāti, kuriem tas ir nepieciešams. Kopš </w:t>
      </w:r>
      <w:proofErr w:type="gramStart"/>
      <w:r w:rsidR="00A25C72" w:rsidRPr="005D1AAC">
        <w:rPr>
          <w:rFonts w:ascii="Times New Roman" w:hAnsi="Times New Roman" w:cs="Times New Roman"/>
          <w:bCs/>
          <w:sz w:val="24"/>
          <w:szCs w:val="24"/>
        </w:rPr>
        <w:t>2013.gada</w:t>
      </w:r>
      <w:proofErr w:type="gramEnd"/>
      <w:r w:rsidR="00A25C72" w:rsidRPr="005D1AAC">
        <w:rPr>
          <w:rFonts w:ascii="Times New Roman" w:hAnsi="Times New Roman" w:cs="Times New Roman"/>
          <w:bCs/>
          <w:sz w:val="24"/>
          <w:szCs w:val="24"/>
        </w:rPr>
        <w:t xml:space="preserve"> ir pieejams asistenta pakalpojums pašvaldībās personām ar invaliditāti līdz 40 stundām nedēļā, </w:t>
      </w:r>
      <w:r w:rsidR="00ED264B" w:rsidRPr="005D1AAC">
        <w:rPr>
          <w:rFonts w:ascii="Times New Roman" w:hAnsi="Times New Roman" w:cs="Times New Roman"/>
          <w:bCs/>
          <w:sz w:val="24"/>
          <w:szCs w:val="24"/>
        </w:rPr>
        <w:t>ar mērķi palīdzēt</w:t>
      </w:r>
      <w:r w:rsidR="00ED264B" w:rsidRPr="00952A56">
        <w:rPr>
          <w:rFonts w:ascii="Times New Roman" w:hAnsi="Times New Roman" w:cs="Times New Roman"/>
          <w:bCs/>
          <w:sz w:val="24"/>
          <w:szCs w:val="24"/>
        </w:rPr>
        <w:t xml:space="preserve"> noteiktās</w:t>
      </w:r>
      <w:r w:rsidR="00A25C72" w:rsidRPr="00952A56">
        <w:rPr>
          <w:rFonts w:ascii="Times New Roman" w:hAnsi="Times New Roman" w:cs="Times New Roman"/>
          <w:bCs/>
          <w:sz w:val="24"/>
          <w:szCs w:val="24"/>
        </w:rPr>
        <w:t xml:space="preserve"> </w:t>
      </w:r>
      <w:proofErr w:type="spellStart"/>
      <w:r w:rsidR="00A25C72" w:rsidRPr="00952A56">
        <w:rPr>
          <w:rFonts w:ascii="Times New Roman" w:hAnsi="Times New Roman" w:cs="Times New Roman"/>
          <w:bCs/>
          <w:sz w:val="24"/>
          <w:szCs w:val="24"/>
        </w:rPr>
        <w:t>ārpusmājas</w:t>
      </w:r>
      <w:proofErr w:type="spellEnd"/>
      <w:r w:rsidR="00A25C72" w:rsidRPr="00952A56">
        <w:rPr>
          <w:rFonts w:ascii="Times New Roman" w:hAnsi="Times New Roman" w:cs="Times New Roman"/>
          <w:bCs/>
          <w:sz w:val="24"/>
          <w:szCs w:val="24"/>
        </w:rPr>
        <w:t xml:space="preserve"> aktivitātēs, kā arī tiek nodrošināts surdotulka pakalpojums pieaugušajiem saskarsmē ar citām fiziskām un juridiskām personām līdz 120 stundām gadā.</w:t>
      </w:r>
    </w:p>
    <w:p w:rsidR="00A25C72" w:rsidRPr="00E9102D" w:rsidRDefault="00A25C72" w:rsidP="00143E89">
      <w:pPr>
        <w:tabs>
          <w:tab w:val="left" w:pos="709"/>
        </w:tabs>
        <w:spacing w:after="0" w:line="240" w:lineRule="auto"/>
        <w:ind w:left="567" w:right="-319"/>
        <w:jc w:val="both"/>
        <w:rPr>
          <w:rFonts w:ascii="Times New Roman" w:hAnsi="Times New Roman" w:cs="Times New Roman"/>
          <w:bCs/>
          <w:sz w:val="24"/>
          <w:szCs w:val="24"/>
        </w:rPr>
      </w:pPr>
    </w:p>
    <w:p w:rsidR="00265C19" w:rsidRPr="00265C19" w:rsidRDefault="00A25C72"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9102D">
        <w:rPr>
          <w:rFonts w:ascii="Times New Roman" w:hAnsi="Times New Roman" w:cs="Times New Roman"/>
          <w:bCs/>
          <w:sz w:val="24"/>
          <w:szCs w:val="24"/>
        </w:rPr>
        <w:t xml:space="preserve">Šobrīd turpinās darbs pie vairākiem projektiem, kuru mērķis ir atbalstīt personas ar invaliditāti un viņu ģimenes locekļu mobilitātes paaugstināšanu: </w:t>
      </w:r>
    </w:p>
    <w:p w:rsidR="00265C19" w:rsidRDefault="008A42DC" w:rsidP="00A502F6">
      <w:pPr>
        <w:pStyle w:val="ListParagraph"/>
        <w:numPr>
          <w:ilvl w:val="0"/>
          <w:numId w:val="42"/>
        </w:numPr>
        <w:tabs>
          <w:tab w:val="left" w:pos="709"/>
        </w:tabs>
        <w:spacing w:after="0" w:line="240" w:lineRule="auto"/>
        <w:ind w:left="1276" w:right="-319"/>
        <w:jc w:val="both"/>
        <w:rPr>
          <w:rFonts w:ascii="Times New Roman" w:hAnsi="Times New Roman" w:cs="Times New Roman"/>
          <w:bCs/>
          <w:sz w:val="24"/>
          <w:szCs w:val="24"/>
        </w:rPr>
      </w:pPr>
      <w:r w:rsidRPr="00265C19">
        <w:rPr>
          <w:rFonts w:ascii="Times New Roman" w:hAnsi="Times New Roman" w:cs="Times New Roman"/>
          <w:bCs/>
          <w:sz w:val="24"/>
          <w:szCs w:val="24"/>
        </w:rPr>
        <w:t xml:space="preserve">tiek izstrādāts </w:t>
      </w:r>
      <w:r w:rsidR="00812C6D" w:rsidRPr="00265C19">
        <w:rPr>
          <w:rFonts w:ascii="Times New Roman" w:hAnsi="Times New Roman" w:cs="Times New Roman"/>
          <w:bCs/>
          <w:sz w:val="24"/>
          <w:szCs w:val="24"/>
        </w:rPr>
        <w:t xml:space="preserve">atbalsta </w:t>
      </w:r>
      <w:r w:rsidRPr="00265C19">
        <w:rPr>
          <w:rFonts w:ascii="Times New Roman" w:hAnsi="Times New Roman" w:cs="Times New Roman"/>
          <w:bCs/>
          <w:sz w:val="24"/>
          <w:szCs w:val="24"/>
        </w:rPr>
        <w:t>personas pilotprojekts</w:t>
      </w:r>
      <w:r w:rsidR="00776A00" w:rsidRPr="00265C19">
        <w:rPr>
          <w:rFonts w:ascii="Times New Roman" w:hAnsi="Times New Roman" w:cs="Times New Roman"/>
          <w:bCs/>
          <w:sz w:val="24"/>
          <w:szCs w:val="24"/>
        </w:rPr>
        <w:t xml:space="preserve">, kā mērķis ir sniegt palīdzību </w:t>
      </w:r>
      <w:r w:rsidR="00A25C72" w:rsidRPr="00265C19">
        <w:rPr>
          <w:rFonts w:ascii="Times New Roman" w:hAnsi="Times New Roman" w:cs="Times New Roman"/>
          <w:bCs/>
          <w:sz w:val="24"/>
          <w:szCs w:val="24"/>
        </w:rPr>
        <w:t xml:space="preserve">personām ar invaliditāti, kurām ir garīga rakstura traucējumi, ikdienas darbu veikšanai, kur būtu nepieciešama palīdzība saskarsmē ar trešajām personām (veikalā, bankā, poliklīnikās); </w:t>
      </w:r>
    </w:p>
    <w:p w:rsidR="00265C19" w:rsidRDefault="00A64B5C" w:rsidP="00A502F6">
      <w:pPr>
        <w:pStyle w:val="ListParagraph"/>
        <w:numPr>
          <w:ilvl w:val="0"/>
          <w:numId w:val="42"/>
        </w:numPr>
        <w:tabs>
          <w:tab w:val="left" w:pos="709"/>
        </w:tabs>
        <w:spacing w:after="0" w:line="240" w:lineRule="auto"/>
        <w:ind w:left="1276" w:right="-319"/>
        <w:jc w:val="both"/>
        <w:rPr>
          <w:rFonts w:ascii="Times New Roman" w:hAnsi="Times New Roman" w:cs="Times New Roman"/>
          <w:bCs/>
          <w:sz w:val="24"/>
          <w:szCs w:val="24"/>
        </w:rPr>
      </w:pPr>
      <w:r w:rsidRPr="00265C19">
        <w:rPr>
          <w:rFonts w:ascii="Times New Roman" w:hAnsi="Times New Roman" w:cs="Times New Roman"/>
          <w:bCs/>
          <w:sz w:val="24"/>
          <w:szCs w:val="24"/>
        </w:rPr>
        <w:t xml:space="preserve">turpinās </w:t>
      </w:r>
      <w:r w:rsidR="00E740AA" w:rsidRPr="00265C19">
        <w:rPr>
          <w:rFonts w:ascii="Times New Roman" w:hAnsi="Times New Roman" w:cs="Times New Roman"/>
          <w:bCs/>
          <w:sz w:val="24"/>
          <w:szCs w:val="24"/>
        </w:rPr>
        <w:t xml:space="preserve">darbs pie pakalpojuma „Atelpas brīdis”, kā mērķis ir </w:t>
      </w:r>
      <w:r w:rsidR="00A25C72" w:rsidRPr="00265C19">
        <w:rPr>
          <w:rFonts w:ascii="Times New Roman" w:hAnsi="Times New Roman" w:cs="Times New Roman"/>
          <w:bCs/>
          <w:sz w:val="24"/>
          <w:szCs w:val="24"/>
        </w:rPr>
        <w:t>veicināt vecāku iekļaušanos sociāli ekonomiskajā dzīvē, neskatoties uz to, ka viņu aprūpē</w:t>
      </w:r>
      <w:r w:rsidR="000C0911" w:rsidRPr="00265C19">
        <w:rPr>
          <w:rFonts w:ascii="Times New Roman" w:hAnsi="Times New Roman" w:cs="Times New Roman"/>
          <w:bCs/>
          <w:sz w:val="24"/>
          <w:szCs w:val="24"/>
        </w:rPr>
        <w:t xml:space="preserve"> ir bērns ar invaliditāti, kā arī asistenta pakalpojuma bērniem vecumā līdz 5 gadiem, lai </w:t>
      </w:r>
      <w:r w:rsidR="00A25C72" w:rsidRPr="00265C19">
        <w:rPr>
          <w:rFonts w:ascii="Times New Roman" w:hAnsi="Times New Roman" w:cs="Times New Roman"/>
          <w:bCs/>
          <w:sz w:val="24"/>
          <w:szCs w:val="24"/>
        </w:rPr>
        <w:t>maksimāli mazinātu atstumtības risku gan bērnam ar invaliditāti, gan viņa vecākiem;</w:t>
      </w:r>
    </w:p>
    <w:p w:rsidR="00265C19" w:rsidRDefault="00A25C72" w:rsidP="00A502F6">
      <w:pPr>
        <w:pStyle w:val="ListParagraph"/>
        <w:numPr>
          <w:ilvl w:val="0"/>
          <w:numId w:val="42"/>
        </w:numPr>
        <w:tabs>
          <w:tab w:val="left" w:pos="709"/>
        </w:tabs>
        <w:spacing w:after="0" w:line="240" w:lineRule="auto"/>
        <w:ind w:left="1276" w:right="-319"/>
        <w:jc w:val="both"/>
        <w:rPr>
          <w:rFonts w:ascii="Times New Roman" w:hAnsi="Times New Roman" w:cs="Times New Roman"/>
          <w:bCs/>
          <w:sz w:val="24"/>
          <w:szCs w:val="24"/>
        </w:rPr>
      </w:pPr>
      <w:r w:rsidRPr="00265C19">
        <w:rPr>
          <w:rFonts w:ascii="Times New Roman" w:hAnsi="Times New Roman" w:cs="Times New Roman"/>
          <w:bCs/>
          <w:sz w:val="24"/>
          <w:szCs w:val="24"/>
        </w:rPr>
        <w:t xml:space="preserve">tiek veiktas pārrunas ar Latvijas augstskolām, Studentu apvienību, Izglītības un zinātnes ministriju un NVO par asistenta </w:t>
      </w:r>
      <w:r w:rsidR="009C4AD3" w:rsidRPr="00265C19">
        <w:rPr>
          <w:rFonts w:ascii="Times New Roman" w:hAnsi="Times New Roman" w:cs="Times New Roman"/>
          <w:bCs/>
          <w:sz w:val="24"/>
          <w:szCs w:val="24"/>
        </w:rPr>
        <w:t xml:space="preserve">pakalpojuma </w:t>
      </w:r>
      <w:r w:rsidRPr="00265C19">
        <w:rPr>
          <w:rFonts w:ascii="Times New Roman" w:hAnsi="Times New Roman" w:cs="Times New Roman"/>
          <w:bCs/>
          <w:sz w:val="24"/>
          <w:szCs w:val="24"/>
        </w:rPr>
        <w:t>nodrošināšanu personām ar invaliditāti augstākās izglītības apguvē, lai nodrošinātu pieejamu un iekļaujošu izglītību visas d</w:t>
      </w:r>
      <w:r w:rsidR="00265C19">
        <w:rPr>
          <w:rFonts w:ascii="Times New Roman" w:hAnsi="Times New Roman" w:cs="Times New Roman"/>
          <w:bCs/>
          <w:sz w:val="24"/>
          <w:szCs w:val="24"/>
        </w:rPr>
        <w:t>zīves garumā;</w:t>
      </w:r>
    </w:p>
    <w:p w:rsidR="00265C19" w:rsidRDefault="000C0911" w:rsidP="00A502F6">
      <w:pPr>
        <w:pStyle w:val="ListParagraph"/>
        <w:numPr>
          <w:ilvl w:val="0"/>
          <w:numId w:val="42"/>
        </w:numPr>
        <w:tabs>
          <w:tab w:val="left" w:pos="709"/>
        </w:tabs>
        <w:spacing w:after="0" w:line="240" w:lineRule="auto"/>
        <w:ind w:left="1276" w:right="-319"/>
        <w:jc w:val="both"/>
        <w:rPr>
          <w:rFonts w:ascii="Times New Roman" w:hAnsi="Times New Roman" w:cs="Times New Roman"/>
          <w:bCs/>
          <w:sz w:val="24"/>
          <w:szCs w:val="24"/>
        </w:rPr>
      </w:pPr>
      <w:r w:rsidRPr="00265C19">
        <w:rPr>
          <w:rFonts w:ascii="Times New Roman" w:hAnsi="Times New Roman" w:cs="Times New Roman"/>
          <w:bCs/>
          <w:sz w:val="24"/>
          <w:szCs w:val="24"/>
        </w:rPr>
        <w:t>ir noslēdzies pirmais i</w:t>
      </w:r>
      <w:r w:rsidR="00A25C72" w:rsidRPr="00265C19">
        <w:rPr>
          <w:rFonts w:ascii="Times New Roman" w:hAnsi="Times New Roman" w:cs="Times New Roman"/>
          <w:bCs/>
          <w:sz w:val="24"/>
          <w:szCs w:val="24"/>
        </w:rPr>
        <w:t>nvaliditātes noteikšanas sistēmas pilnveidošana</w:t>
      </w:r>
      <w:r w:rsidRPr="00265C19">
        <w:rPr>
          <w:rFonts w:ascii="Times New Roman" w:hAnsi="Times New Roman" w:cs="Times New Roman"/>
          <w:bCs/>
          <w:sz w:val="24"/>
          <w:szCs w:val="24"/>
        </w:rPr>
        <w:t>s posms, kas paredz pāreju uz rakstveida procesu un personas iespēju ņemt aktīvāku līdzdalību invaliditātes ekspertīzes noteikšanas laikā;</w:t>
      </w:r>
    </w:p>
    <w:p w:rsidR="00BE7A52" w:rsidRPr="00265C19" w:rsidRDefault="00A25C72" w:rsidP="00A502F6">
      <w:pPr>
        <w:pStyle w:val="ListParagraph"/>
        <w:numPr>
          <w:ilvl w:val="0"/>
          <w:numId w:val="42"/>
        </w:numPr>
        <w:tabs>
          <w:tab w:val="left" w:pos="709"/>
        </w:tabs>
        <w:spacing w:after="0" w:line="240" w:lineRule="auto"/>
        <w:ind w:left="1276" w:right="-319"/>
        <w:jc w:val="both"/>
        <w:rPr>
          <w:rFonts w:ascii="Times New Roman" w:hAnsi="Times New Roman" w:cs="Times New Roman"/>
          <w:bCs/>
          <w:sz w:val="24"/>
          <w:szCs w:val="24"/>
        </w:rPr>
      </w:pPr>
      <w:r w:rsidRPr="00265C19">
        <w:rPr>
          <w:rFonts w:ascii="Times New Roman" w:hAnsi="Times New Roman" w:cs="Times New Roman"/>
          <w:bCs/>
          <w:sz w:val="24"/>
          <w:szCs w:val="24"/>
        </w:rPr>
        <w:t>tiek attīstīts Sociālās uzņēmējdarbības koncepts, lai veidotu sociāli atbildīgu uzņēmējdarbīb</w:t>
      </w:r>
      <w:r w:rsidR="00ED264B" w:rsidRPr="00265C19">
        <w:rPr>
          <w:rFonts w:ascii="Times New Roman" w:hAnsi="Times New Roman" w:cs="Times New Roman"/>
          <w:bCs/>
          <w:sz w:val="24"/>
          <w:szCs w:val="24"/>
        </w:rPr>
        <w:t>u</w:t>
      </w:r>
      <w:r w:rsidRPr="00265C19">
        <w:rPr>
          <w:rFonts w:ascii="Times New Roman" w:hAnsi="Times New Roman" w:cs="Times New Roman"/>
          <w:bCs/>
          <w:sz w:val="24"/>
          <w:szCs w:val="24"/>
        </w:rPr>
        <w:t>.</w:t>
      </w:r>
    </w:p>
    <w:p w:rsidR="00B7414A" w:rsidRPr="00E9102D" w:rsidRDefault="00B7414A" w:rsidP="00143E89">
      <w:pPr>
        <w:tabs>
          <w:tab w:val="left" w:pos="709"/>
        </w:tabs>
        <w:spacing w:after="0" w:line="240" w:lineRule="auto"/>
        <w:ind w:left="567" w:right="-319"/>
        <w:jc w:val="both"/>
        <w:rPr>
          <w:rFonts w:ascii="Times New Roman" w:hAnsi="Times New Roman" w:cs="Times New Roman"/>
          <w:bCs/>
          <w:sz w:val="24"/>
          <w:szCs w:val="24"/>
        </w:rPr>
      </w:pPr>
    </w:p>
    <w:p w:rsidR="00B7414A" w:rsidRPr="00E9102D" w:rsidRDefault="00B7414A" w:rsidP="00143E89">
      <w:pPr>
        <w:pStyle w:val="ListParagraph"/>
        <w:numPr>
          <w:ilvl w:val="0"/>
          <w:numId w:val="2"/>
        </w:numPr>
        <w:tabs>
          <w:tab w:val="left" w:pos="709"/>
        </w:tabs>
        <w:spacing w:after="0" w:line="240" w:lineRule="auto"/>
        <w:ind w:left="567" w:right="-319"/>
        <w:jc w:val="both"/>
        <w:rPr>
          <w:rFonts w:ascii="Times New Roman" w:eastAsia="Times New Roman" w:hAnsi="Times New Roman" w:cs="Times New Roman"/>
          <w:sz w:val="24"/>
          <w:szCs w:val="24"/>
          <w:shd w:val="clear" w:color="auto" w:fill="FFFFFF"/>
          <w:lang w:eastAsia="lv-LV"/>
        </w:rPr>
      </w:pPr>
      <w:r w:rsidRPr="00E9102D">
        <w:rPr>
          <w:rFonts w:ascii="Times New Roman" w:eastAsia="Times New Roman" w:hAnsi="Times New Roman" w:cs="Times New Roman"/>
          <w:sz w:val="24"/>
          <w:szCs w:val="24"/>
          <w:shd w:val="clear" w:color="auto" w:fill="FFFFFF"/>
          <w:lang w:eastAsia="lv-LV"/>
        </w:rPr>
        <w:t xml:space="preserve">Pakāpeniski ir </w:t>
      </w:r>
      <w:proofErr w:type="gramStart"/>
      <w:r w:rsidRPr="00E9102D">
        <w:rPr>
          <w:rFonts w:ascii="Times New Roman" w:eastAsia="Times New Roman" w:hAnsi="Times New Roman" w:cs="Times New Roman"/>
          <w:sz w:val="24"/>
          <w:szCs w:val="24"/>
          <w:shd w:val="clear" w:color="auto" w:fill="FFFFFF"/>
          <w:lang w:eastAsia="lv-LV"/>
        </w:rPr>
        <w:t>palielināts subtitrēto</w:t>
      </w:r>
      <w:proofErr w:type="gramEnd"/>
      <w:r w:rsidRPr="00E9102D">
        <w:rPr>
          <w:rFonts w:ascii="Times New Roman" w:eastAsia="Times New Roman" w:hAnsi="Times New Roman" w:cs="Times New Roman"/>
          <w:sz w:val="24"/>
          <w:szCs w:val="24"/>
          <w:shd w:val="clear" w:color="auto" w:fill="FFFFFF"/>
          <w:lang w:eastAsia="lv-LV"/>
        </w:rPr>
        <w:t xml:space="preserve"> un </w:t>
      </w:r>
      <w:proofErr w:type="spellStart"/>
      <w:r w:rsidRPr="00E9102D">
        <w:rPr>
          <w:rFonts w:ascii="Times New Roman" w:eastAsia="Times New Roman" w:hAnsi="Times New Roman" w:cs="Times New Roman"/>
          <w:sz w:val="24"/>
          <w:szCs w:val="24"/>
          <w:shd w:val="clear" w:color="auto" w:fill="FFFFFF"/>
          <w:lang w:eastAsia="lv-LV"/>
        </w:rPr>
        <w:t>surdotulkoto</w:t>
      </w:r>
      <w:proofErr w:type="spellEnd"/>
      <w:r w:rsidRPr="00E9102D">
        <w:rPr>
          <w:rFonts w:ascii="Times New Roman" w:eastAsia="Times New Roman" w:hAnsi="Times New Roman" w:cs="Times New Roman"/>
          <w:sz w:val="24"/>
          <w:szCs w:val="24"/>
          <w:shd w:val="clear" w:color="auto" w:fill="FFFFFF"/>
          <w:lang w:eastAsia="lv-LV"/>
        </w:rPr>
        <w:t xml:space="preserve"> raidījumu un filmu apjoms</w:t>
      </w:r>
      <w:r w:rsidR="009E0655" w:rsidRPr="00E9102D">
        <w:rPr>
          <w:rFonts w:ascii="Times New Roman" w:eastAsia="Times New Roman" w:hAnsi="Times New Roman" w:cs="Times New Roman"/>
          <w:sz w:val="24"/>
          <w:szCs w:val="24"/>
          <w:shd w:val="clear" w:color="auto" w:fill="FFFFFF"/>
          <w:lang w:eastAsia="lv-LV"/>
        </w:rPr>
        <w:t>, izvietojot satura pieejamību Latvijas Televīzijas interneta vietnē</w:t>
      </w:r>
      <w:r w:rsidRPr="00E9102D">
        <w:rPr>
          <w:rFonts w:ascii="Times New Roman" w:eastAsia="Times New Roman" w:hAnsi="Times New Roman" w:cs="Times New Roman"/>
          <w:sz w:val="24"/>
          <w:szCs w:val="24"/>
          <w:shd w:val="clear" w:color="auto" w:fill="FFFFFF"/>
          <w:lang w:eastAsia="lv-LV"/>
        </w:rPr>
        <w:t xml:space="preserve">. Latvijas Radio tiešsaistes vietnē ir pieejami aktuālāko un populārāko raidījumu atšifrējumi </w:t>
      </w:r>
      <w:r w:rsidR="009E0655" w:rsidRPr="00E9102D">
        <w:rPr>
          <w:rFonts w:ascii="Times New Roman" w:eastAsia="Times New Roman" w:hAnsi="Times New Roman" w:cs="Times New Roman"/>
          <w:sz w:val="24"/>
          <w:szCs w:val="24"/>
          <w:shd w:val="clear" w:color="auto" w:fill="FFFFFF"/>
          <w:lang w:eastAsia="lv-LV"/>
        </w:rPr>
        <w:t xml:space="preserve">personām ar </w:t>
      </w:r>
      <w:r w:rsidRPr="00E9102D">
        <w:rPr>
          <w:rFonts w:ascii="Times New Roman" w:eastAsia="Times New Roman" w:hAnsi="Times New Roman" w:cs="Times New Roman"/>
          <w:sz w:val="24"/>
          <w:szCs w:val="24"/>
          <w:shd w:val="clear" w:color="auto" w:fill="FFFFFF"/>
          <w:lang w:eastAsia="lv-LV"/>
        </w:rPr>
        <w:t xml:space="preserve">dzirdes </w:t>
      </w:r>
      <w:r w:rsidR="006A30ED" w:rsidRPr="00E9102D">
        <w:rPr>
          <w:rFonts w:ascii="Times New Roman" w:eastAsia="Times New Roman" w:hAnsi="Times New Roman" w:cs="Times New Roman"/>
          <w:sz w:val="24"/>
          <w:szCs w:val="24"/>
          <w:shd w:val="clear" w:color="auto" w:fill="FFFFFF"/>
          <w:lang w:eastAsia="lv-LV"/>
        </w:rPr>
        <w:t>invaliditāti</w:t>
      </w:r>
      <w:r w:rsidR="004008FE" w:rsidRPr="00E9102D">
        <w:rPr>
          <w:rFonts w:ascii="Times New Roman" w:eastAsia="Times New Roman" w:hAnsi="Times New Roman" w:cs="Times New Roman"/>
          <w:sz w:val="24"/>
          <w:szCs w:val="24"/>
          <w:shd w:val="clear" w:color="auto" w:fill="FFFFFF"/>
          <w:lang w:eastAsia="lv-LV"/>
        </w:rPr>
        <w:t>.</w:t>
      </w:r>
      <w:r w:rsidR="006A30ED" w:rsidRPr="00E9102D">
        <w:t xml:space="preserve"> </w:t>
      </w:r>
      <w:r w:rsidRPr="00E9102D">
        <w:rPr>
          <w:rFonts w:ascii="Times New Roman" w:eastAsia="Times New Roman" w:hAnsi="Times New Roman" w:cs="Times New Roman"/>
          <w:sz w:val="24"/>
          <w:szCs w:val="24"/>
          <w:shd w:val="clear" w:color="auto" w:fill="FFFFFF"/>
          <w:lang w:eastAsia="lv-LV"/>
        </w:rPr>
        <w:t>Īpaša uzmanība tikusi pievērsta arī sabiedrības izpratnes veicināšanai invaliditātes jautājumos, Latvijas Televīzijas un L</w:t>
      </w:r>
      <w:r w:rsidR="00ED66F1" w:rsidRPr="00E9102D">
        <w:rPr>
          <w:rFonts w:ascii="Times New Roman" w:eastAsia="Times New Roman" w:hAnsi="Times New Roman" w:cs="Times New Roman"/>
          <w:sz w:val="24"/>
          <w:szCs w:val="24"/>
          <w:shd w:val="clear" w:color="auto" w:fill="FFFFFF"/>
          <w:lang w:eastAsia="lv-LV"/>
        </w:rPr>
        <w:t xml:space="preserve">atvijas </w:t>
      </w:r>
      <w:r w:rsidRPr="00E9102D">
        <w:rPr>
          <w:rFonts w:ascii="Times New Roman" w:eastAsia="Times New Roman" w:hAnsi="Times New Roman" w:cs="Times New Roman"/>
          <w:sz w:val="24"/>
          <w:szCs w:val="24"/>
          <w:shd w:val="clear" w:color="auto" w:fill="FFFFFF"/>
          <w:lang w:eastAsia="lv-LV"/>
        </w:rPr>
        <w:t>R</w:t>
      </w:r>
      <w:r w:rsidR="00ED66F1" w:rsidRPr="00E9102D">
        <w:rPr>
          <w:rFonts w:ascii="Times New Roman" w:eastAsia="Times New Roman" w:hAnsi="Times New Roman" w:cs="Times New Roman"/>
          <w:sz w:val="24"/>
          <w:szCs w:val="24"/>
          <w:shd w:val="clear" w:color="auto" w:fill="FFFFFF"/>
          <w:lang w:eastAsia="lv-LV"/>
        </w:rPr>
        <w:t>adio</w:t>
      </w:r>
      <w:r w:rsidRPr="00E9102D">
        <w:rPr>
          <w:rFonts w:ascii="Times New Roman" w:eastAsia="Times New Roman" w:hAnsi="Times New Roman" w:cs="Times New Roman"/>
          <w:sz w:val="24"/>
          <w:szCs w:val="24"/>
          <w:shd w:val="clear" w:color="auto" w:fill="FFFFFF"/>
          <w:lang w:eastAsia="lv-LV"/>
        </w:rPr>
        <w:t xml:space="preserve"> raidījumu saturā integrējot tēmas, kas saistītas ar personu ar invaliditāti tiesībām un vajadzībām. </w:t>
      </w:r>
    </w:p>
    <w:p w:rsidR="00514820" w:rsidRPr="00E9102D" w:rsidRDefault="00514820" w:rsidP="00143E89">
      <w:pPr>
        <w:tabs>
          <w:tab w:val="left" w:pos="709"/>
        </w:tabs>
        <w:spacing w:after="0" w:line="240" w:lineRule="auto"/>
        <w:ind w:left="567" w:right="-319"/>
        <w:jc w:val="both"/>
        <w:rPr>
          <w:rFonts w:ascii="Times New Roman" w:eastAsia="Times New Roman" w:hAnsi="Times New Roman" w:cs="Times New Roman"/>
          <w:sz w:val="24"/>
          <w:szCs w:val="24"/>
          <w:shd w:val="clear" w:color="auto" w:fill="FFFFFF"/>
          <w:lang w:eastAsia="lv-LV"/>
        </w:rPr>
      </w:pPr>
    </w:p>
    <w:p w:rsidR="00055974" w:rsidRPr="00055974" w:rsidRDefault="00514820" w:rsidP="00055974">
      <w:pPr>
        <w:pStyle w:val="ListParagraph"/>
        <w:numPr>
          <w:ilvl w:val="0"/>
          <w:numId w:val="2"/>
        </w:numPr>
        <w:tabs>
          <w:tab w:val="left" w:pos="709"/>
        </w:tabs>
        <w:spacing w:after="0" w:line="240" w:lineRule="auto"/>
        <w:ind w:left="567" w:right="-319"/>
        <w:jc w:val="both"/>
        <w:rPr>
          <w:rFonts w:ascii="Times New Roman" w:hAnsi="Times New Roman"/>
          <w:sz w:val="24"/>
          <w:shd w:val="clear" w:color="auto" w:fill="FFFFFF"/>
        </w:rPr>
      </w:pPr>
      <w:r w:rsidRPr="00E9102D">
        <w:rPr>
          <w:rFonts w:ascii="Times New Roman" w:hAnsi="Times New Roman" w:cs="Times New Roman"/>
          <w:sz w:val="24"/>
          <w:szCs w:val="24"/>
        </w:rPr>
        <w:t xml:space="preserve">Kopš </w:t>
      </w:r>
      <w:proofErr w:type="gramStart"/>
      <w:r w:rsidRPr="00E9102D">
        <w:rPr>
          <w:rFonts w:ascii="Times New Roman" w:hAnsi="Times New Roman" w:cs="Times New Roman"/>
          <w:sz w:val="24"/>
          <w:szCs w:val="24"/>
        </w:rPr>
        <w:t>2014.gada</w:t>
      </w:r>
      <w:proofErr w:type="gramEnd"/>
      <w:r w:rsidRPr="00E9102D">
        <w:rPr>
          <w:rFonts w:ascii="Times New Roman" w:hAnsi="Times New Roman" w:cs="Times New Roman"/>
          <w:sz w:val="24"/>
          <w:szCs w:val="24"/>
        </w:rPr>
        <w:t xml:space="preserve"> 1.jūlija ir  tikuši ieviesti un palielināti arī vairāki pabalsti, kuru mērķis ir atbalstīt personas ar invaliditāti un u</w:t>
      </w:r>
      <w:r w:rsidR="000F7B7B" w:rsidRPr="00E9102D">
        <w:rPr>
          <w:rFonts w:ascii="Times New Roman" w:hAnsi="Times New Roman" w:cs="Times New Roman"/>
          <w:sz w:val="24"/>
          <w:szCs w:val="24"/>
        </w:rPr>
        <w:t>zlabot viņu materiālo stāvokli</w:t>
      </w:r>
      <w:r w:rsidR="009C4AD3" w:rsidRPr="00E9102D">
        <w:rPr>
          <w:rFonts w:ascii="Times New Roman" w:hAnsi="Times New Roman" w:cs="Times New Roman"/>
          <w:sz w:val="24"/>
          <w:szCs w:val="24"/>
        </w:rPr>
        <w:t>, piemēram,</w:t>
      </w:r>
      <w:r w:rsidRPr="00E9102D">
        <w:rPr>
          <w:rFonts w:ascii="Times New Roman" w:hAnsi="Times New Roman" w:cs="Times New Roman"/>
          <w:sz w:val="24"/>
          <w:szCs w:val="24"/>
        </w:rPr>
        <w:t xml:space="preserve"> pabalsts personām ar invaliditāti, kurām nepieciešama īpaša kopšana, ir palielināts par 50%; personām ar I invaliditātes grupu </w:t>
      </w:r>
      <w:r w:rsidR="009C4AD3" w:rsidRPr="00E9102D">
        <w:rPr>
          <w:rFonts w:ascii="Times New Roman" w:hAnsi="Times New Roman" w:cs="Times New Roman"/>
          <w:sz w:val="24"/>
          <w:szCs w:val="24"/>
        </w:rPr>
        <w:t>valsts sociālā nodrošinājuma pabalsts palielināts par</w:t>
      </w:r>
      <w:r w:rsidR="00B7414A" w:rsidRPr="00E9102D">
        <w:rPr>
          <w:rFonts w:ascii="Times New Roman" w:hAnsi="Times New Roman" w:cs="Times New Roman"/>
          <w:sz w:val="24"/>
          <w:szCs w:val="24"/>
        </w:rPr>
        <w:t xml:space="preserve"> </w:t>
      </w:r>
      <w:r w:rsidRPr="00E9102D">
        <w:rPr>
          <w:rFonts w:ascii="Times New Roman" w:hAnsi="Times New Roman" w:cs="Times New Roman"/>
          <w:sz w:val="24"/>
          <w:szCs w:val="24"/>
        </w:rPr>
        <w:t>30%; personām ar II invaliditātes grupu –</w:t>
      </w:r>
      <w:r w:rsidR="00B7414A" w:rsidRPr="00E9102D">
        <w:rPr>
          <w:rFonts w:ascii="Times New Roman" w:hAnsi="Times New Roman" w:cs="Times New Roman"/>
          <w:sz w:val="24"/>
          <w:szCs w:val="24"/>
        </w:rPr>
        <w:t xml:space="preserve"> </w:t>
      </w:r>
      <w:r w:rsidR="009C4AD3" w:rsidRPr="00E9102D">
        <w:rPr>
          <w:rFonts w:ascii="Times New Roman" w:hAnsi="Times New Roman" w:cs="Times New Roman"/>
          <w:sz w:val="24"/>
          <w:szCs w:val="24"/>
        </w:rPr>
        <w:t xml:space="preserve"> par </w:t>
      </w:r>
      <w:r w:rsidRPr="00E9102D">
        <w:rPr>
          <w:rFonts w:ascii="Times New Roman" w:hAnsi="Times New Roman" w:cs="Times New Roman"/>
          <w:sz w:val="24"/>
          <w:szCs w:val="24"/>
        </w:rPr>
        <w:t>20%. Kopumā personu invaliditāti pabal</w:t>
      </w:r>
      <w:r w:rsidR="00A502F6">
        <w:rPr>
          <w:rFonts w:ascii="Times New Roman" w:hAnsi="Times New Roman" w:cs="Times New Roman"/>
          <w:sz w:val="24"/>
          <w:szCs w:val="24"/>
        </w:rPr>
        <w:t>stu apjoms ir pieaudzis par 30%.</w:t>
      </w:r>
    </w:p>
    <w:p w:rsidR="00055974" w:rsidRPr="00055974" w:rsidRDefault="00055974" w:rsidP="00055974">
      <w:pPr>
        <w:pStyle w:val="ListParagraph"/>
        <w:rPr>
          <w:rFonts w:ascii="Times New Roman" w:hAnsi="Times New Roman"/>
          <w:sz w:val="24"/>
          <w:shd w:val="clear" w:color="auto" w:fill="FFFFFF"/>
        </w:rPr>
      </w:pPr>
    </w:p>
    <w:p w:rsidR="00FF2AA4" w:rsidRDefault="00055974" w:rsidP="00055974">
      <w:pPr>
        <w:pStyle w:val="ListParagraph"/>
        <w:numPr>
          <w:ilvl w:val="0"/>
          <w:numId w:val="2"/>
        </w:numPr>
        <w:tabs>
          <w:tab w:val="left" w:pos="709"/>
        </w:tabs>
        <w:spacing w:after="0" w:line="240" w:lineRule="auto"/>
        <w:ind w:left="567" w:right="-319"/>
        <w:jc w:val="both"/>
        <w:rPr>
          <w:rFonts w:ascii="Times New Roman" w:hAnsi="Times New Roman"/>
          <w:sz w:val="24"/>
          <w:shd w:val="clear" w:color="auto" w:fill="FFFFFF"/>
        </w:rPr>
      </w:pPr>
      <w:proofErr w:type="gramStart"/>
      <w:r w:rsidRPr="00055974">
        <w:rPr>
          <w:rFonts w:ascii="Times New Roman" w:hAnsi="Times New Roman"/>
          <w:sz w:val="24"/>
          <w:shd w:val="clear" w:color="auto" w:fill="FFFFFF"/>
        </w:rPr>
        <w:lastRenderedPageBreak/>
        <w:t>2014.gada</w:t>
      </w:r>
      <w:proofErr w:type="gramEnd"/>
      <w:r w:rsidRPr="00055974">
        <w:rPr>
          <w:rFonts w:ascii="Times New Roman" w:hAnsi="Times New Roman"/>
          <w:sz w:val="24"/>
          <w:shd w:val="clear" w:color="auto" w:fill="FFFFFF"/>
        </w:rPr>
        <w:t xml:space="preserve"> 22.maijā tika apstiprinātas Izglītības attīstības pamatnostādnes 2014.–2020.gadam, kas kā virsmērķi nosaka kvalitatīvu un iekļaujošu izglītību personības attīstībai, cilvēku labklājībai un ilgtspējīgai valsts izaugsmei, paredzot iekļaujošās izglītības principa īstenošanu un sociālās atstumtības riska mazināšanu.  Komentējot ziņojuma projektu, tiesībsargs norādīja uz nepieciešamību turpināt pilnveidot iekļaujošās izglītības principa īstenošanu praktiski.</w:t>
      </w:r>
    </w:p>
    <w:p w:rsidR="00055974" w:rsidRPr="00055974" w:rsidRDefault="00055974" w:rsidP="00055974">
      <w:pPr>
        <w:tabs>
          <w:tab w:val="left" w:pos="709"/>
        </w:tabs>
        <w:spacing w:after="0" w:line="240" w:lineRule="auto"/>
        <w:ind w:right="-319"/>
        <w:jc w:val="both"/>
        <w:rPr>
          <w:rFonts w:ascii="Times New Roman" w:hAnsi="Times New Roman"/>
          <w:sz w:val="24"/>
          <w:shd w:val="clear" w:color="auto" w:fill="FFFFFF"/>
        </w:rPr>
      </w:pPr>
    </w:p>
    <w:p w:rsidR="00795E84" w:rsidRDefault="00EA74C3" w:rsidP="00143E89">
      <w:pPr>
        <w:pStyle w:val="ListParagraph"/>
        <w:numPr>
          <w:ilvl w:val="0"/>
          <w:numId w:val="2"/>
        </w:numPr>
        <w:tabs>
          <w:tab w:val="left" w:pos="709"/>
        </w:tabs>
        <w:spacing w:after="0" w:line="240" w:lineRule="auto"/>
        <w:ind w:left="567" w:right="-319"/>
        <w:jc w:val="both"/>
        <w:rPr>
          <w:rFonts w:ascii="Times New Roman" w:hAnsi="Times New Roman"/>
          <w:sz w:val="24"/>
          <w:shd w:val="clear" w:color="auto" w:fill="FFFFFF"/>
        </w:rPr>
      </w:pPr>
      <w:r w:rsidRPr="00F11F9D">
        <w:rPr>
          <w:rFonts w:ascii="Times New Roman" w:hAnsi="Times New Roman"/>
          <w:sz w:val="24"/>
          <w:shd w:val="clear" w:color="auto" w:fill="FFFFFF"/>
        </w:rPr>
        <w:t>Komentējot ziņojuma</w:t>
      </w:r>
      <w:r w:rsidRPr="004F38A1">
        <w:rPr>
          <w:rFonts w:ascii="Times New Roman" w:hAnsi="Times New Roman"/>
          <w:sz w:val="24"/>
          <w:shd w:val="clear" w:color="auto" w:fill="FFFFFF"/>
        </w:rPr>
        <w:t xml:space="preserve"> projektu, „Resursu centrs „ZELDA””, norādīja uz trūkumiem tiesu praksē</w:t>
      </w:r>
      <w:r w:rsidR="00F84D82" w:rsidRPr="004F38A1">
        <w:rPr>
          <w:rFonts w:ascii="Times New Roman" w:hAnsi="Times New Roman"/>
          <w:sz w:val="24"/>
          <w:shd w:val="clear" w:color="auto" w:fill="FFFFFF"/>
        </w:rPr>
        <w:t xml:space="preserve"> attiecībā uz rīcībspējas ierobežojumu noteikšanu,</w:t>
      </w:r>
      <w:r w:rsidRPr="004F38A1">
        <w:rPr>
          <w:rFonts w:ascii="Times New Roman" w:hAnsi="Times New Roman"/>
          <w:sz w:val="24"/>
          <w:shd w:val="clear" w:color="auto" w:fill="FFFFFF"/>
        </w:rPr>
        <w:t xml:space="preserve"> kā arī aicināja pārskatīt normatīvo regulējumu </w:t>
      </w:r>
      <w:r w:rsidR="00F84D82" w:rsidRPr="004F38A1">
        <w:rPr>
          <w:rFonts w:ascii="Times New Roman" w:hAnsi="Times New Roman"/>
          <w:sz w:val="24"/>
          <w:shd w:val="clear" w:color="auto" w:fill="FFFFFF"/>
        </w:rPr>
        <w:t xml:space="preserve">un to papildināt, paredzot alternatīvus mehānismus rīcībspējas ierobežošanai un atsakoties no aizvietotās </w:t>
      </w:r>
      <w:proofErr w:type="spellStart"/>
      <w:r w:rsidR="00F84D82" w:rsidRPr="004F38A1">
        <w:rPr>
          <w:rFonts w:ascii="Times New Roman" w:hAnsi="Times New Roman"/>
          <w:sz w:val="24"/>
          <w:shd w:val="clear" w:color="auto" w:fill="FFFFFF"/>
        </w:rPr>
        <w:t>lemtspējas</w:t>
      </w:r>
      <w:proofErr w:type="spellEnd"/>
      <w:r w:rsidR="00F84D82" w:rsidRPr="004F38A1">
        <w:rPr>
          <w:rFonts w:ascii="Times New Roman" w:hAnsi="Times New Roman"/>
          <w:sz w:val="24"/>
          <w:shd w:val="clear" w:color="auto" w:fill="FFFFFF"/>
        </w:rPr>
        <w:t>.</w:t>
      </w:r>
      <w:r w:rsidR="00FF2AA4" w:rsidRPr="004F38A1">
        <w:rPr>
          <w:rFonts w:ascii="Times New Roman" w:hAnsi="Times New Roman"/>
          <w:sz w:val="24"/>
          <w:shd w:val="clear" w:color="auto" w:fill="FFFFFF"/>
        </w:rPr>
        <w:t xml:space="preserve"> „Resursu centrs „ZELDA”” vērsa uzmanību uz nepieciešamību pilnveidot iekļaujošas izglītības principa īstenošanu praktiski, tajā skaitā sekmējot personu ar invaliditāti iespējas mācīties vispārizglītojošās skolās, kā arī norādīja uz trūkumiem pašvaldību piedāvātajos sociālajos pakalpojumos, īpaši personām </w:t>
      </w:r>
      <w:r w:rsidR="00265C19">
        <w:rPr>
          <w:rFonts w:ascii="Times New Roman" w:hAnsi="Times New Roman"/>
          <w:sz w:val="24"/>
          <w:shd w:val="clear" w:color="auto" w:fill="FFFFFF"/>
        </w:rPr>
        <w:t>ar garīga rakstura traucējumiem.</w:t>
      </w:r>
    </w:p>
    <w:p w:rsidR="00D53F47" w:rsidRPr="00D53F47" w:rsidRDefault="00D53F47" w:rsidP="00143E89">
      <w:pPr>
        <w:tabs>
          <w:tab w:val="left" w:pos="709"/>
        </w:tabs>
        <w:spacing w:after="0" w:line="240" w:lineRule="auto"/>
        <w:ind w:left="567" w:right="-319"/>
        <w:jc w:val="both"/>
        <w:rPr>
          <w:rFonts w:ascii="Times New Roman" w:hAnsi="Times New Roman"/>
          <w:sz w:val="24"/>
          <w:shd w:val="clear" w:color="auto" w:fill="FFFFFF"/>
        </w:rPr>
      </w:pPr>
    </w:p>
    <w:p w:rsidR="007216C7" w:rsidRPr="00E9102D" w:rsidRDefault="00B66581" w:rsidP="00143E89">
      <w:pPr>
        <w:tabs>
          <w:tab w:val="left" w:pos="709"/>
        </w:tabs>
        <w:spacing w:after="0" w:line="240" w:lineRule="auto"/>
        <w:ind w:left="567" w:right="-319"/>
        <w:jc w:val="both"/>
        <w:rPr>
          <w:rFonts w:ascii="Times New Roman" w:hAnsi="Times New Roman" w:cs="Times New Roman"/>
          <w:b/>
          <w:bCs/>
          <w:sz w:val="24"/>
          <w:szCs w:val="24"/>
        </w:rPr>
      </w:pPr>
      <w:r w:rsidRPr="00E9102D">
        <w:rPr>
          <w:rFonts w:ascii="Times New Roman" w:hAnsi="Times New Roman" w:cs="Times New Roman"/>
          <w:b/>
          <w:bCs/>
          <w:sz w:val="24"/>
          <w:szCs w:val="24"/>
        </w:rPr>
        <w:t>F</w:t>
      </w:r>
      <w:r w:rsidR="007216C7" w:rsidRPr="00E9102D">
        <w:rPr>
          <w:rFonts w:ascii="Times New Roman" w:hAnsi="Times New Roman" w:cs="Times New Roman"/>
          <w:b/>
          <w:bCs/>
          <w:sz w:val="24"/>
          <w:szCs w:val="24"/>
        </w:rPr>
        <w:t>. Dzimumu līdztiesības veicināšana (rekomendācijas</w:t>
      </w:r>
      <w:r w:rsidR="009B3485" w:rsidRPr="00E9102D">
        <w:rPr>
          <w:rFonts w:ascii="Times New Roman" w:hAnsi="Times New Roman" w:cs="Times New Roman"/>
          <w:b/>
          <w:bCs/>
          <w:sz w:val="24"/>
          <w:szCs w:val="24"/>
        </w:rPr>
        <w:t xml:space="preserve"> N</w:t>
      </w:r>
      <w:r w:rsidR="00F11F9D">
        <w:rPr>
          <w:rFonts w:ascii="Times New Roman" w:hAnsi="Times New Roman" w:cs="Times New Roman"/>
          <w:b/>
          <w:bCs/>
          <w:sz w:val="24"/>
          <w:szCs w:val="24"/>
        </w:rPr>
        <w:t xml:space="preserve">r. 91.18. </w:t>
      </w:r>
      <w:r w:rsidR="00F11F9D" w:rsidRPr="00F11F9D">
        <w:rPr>
          <w:rFonts w:ascii="Times New Roman" w:hAnsi="Times New Roman" w:cs="Times New Roman"/>
          <w:b/>
          <w:bCs/>
          <w:sz w:val="24"/>
          <w:szCs w:val="24"/>
        </w:rPr>
        <w:t>–</w:t>
      </w:r>
      <w:r w:rsidR="00F11F9D">
        <w:rPr>
          <w:rFonts w:ascii="Times New Roman" w:hAnsi="Times New Roman" w:cs="Times New Roman"/>
          <w:b/>
          <w:bCs/>
          <w:sz w:val="24"/>
          <w:szCs w:val="24"/>
        </w:rPr>
        <w:t xml:space="preserve"> </w:t>
      </w:r>
      <w:r w:rsidR="003F4C6B">
        <w:rPr>
          <w:rFonts w:ascii="Times New Roman" w:hAnsi="Times New Roman" w:cs="Times New Roman"/>
          <w:b/>
          <w:bCs/>
          <w:sz w:val="24"/>
          <w:szCs w:val="24"/>
        </w:rPr>
        <w:t>93.22.</w:t>
      </w:r>
      <w:r w:rsidR="007216C7" w:rsidRPr="00E9102D">
        <w:rPr>
          <w:rFonts w:ascii="Times New Roman" w:hAnsi="Times New Roman" w:cs="Times New Roman"/>
          <w:b/>
          <w:bCs/>
          <w:sz w:val="24"/>
          <w:szCs w:val="24"/>
        </w:rPr>
        <w:t>)</w:t>
      </w:r>
    </w:p>
    <w:p w:rsidR="00B810E3" w:rsidRDefault="00F40587"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9102D">
        <w:rPr>
          <w:rFonts w:ascii="Times New Roman" w:hAnsi="Times New Roman" w:cs="Times New Roman"/>
          <w:bCs/>
          <w:sz w:val="24"/>
          <w:szCs w:val="24"/>
        </w:rPr>
        <w:t xml:space="preserve">Latvijas dzimumu līdztiesības politika tiek veidota, balstoties uz dzimumu līdztiesības integrēto pieeju. Saskaņā ar to dzimumu līdztiesības aspekts tiek ņemts vērā </w:t>
      </w:r>
      <w:r w:rsidR="00734E5A" w:rsidRPr="00E9102D">
        <w:rPr>
          <w:rFonts w:ascii="Times New Roman" w:hAnsi="Times New Roman" w:cs="Times New Roman"/>
          <w:bCs/>
          <w:sz w:val="24"/>
          <w:szCs w:val="24"/>
        </w:rPr>
        <w:t>visos</w:t>
      </w:r>
      <w:r w:rsidR="00680210" w:rsidRPr="00E9102D">
        <w:rPr>
          <w:rFonts w:ascii="Times New Roman" w:hAnsi="Times New Roman" w:cs="Times New Roman"/>
          <w:bCs/>
          <w:sz w:val="24"/>
          <w:szCs w:val="24"/>
        </w:rPr>
        <w:t xml:space="preserve"> </w:t>
      </w:r>
      <w:r w:rsidR="00734E5A" w:rsidRPr="00E9102D">
        <w:rPr>
          <w:rFonts w:ascii="Times New Roman" w:hAnsi="Times New Roman" w:cs="Times New Roman"/>
          <w:bCs/>
          <w:sz w:val="24"/>
          <w:szCs w:val="24"/>
        </w:rPr>
        <w:t>politikas plānošanas posmos</w:t>
      </w:r>
      <w:r w:rsidRPr="00E9102D">
        <w:rPr>
          <w:rFonts w:ascii="Times New Roman" w:hAnsi="Times New Roman" w:cs="Times New Roman"/>
          <w:bCs/>
          <w:sz w:val="24"/>
          <w:szCs w:val="24"/>
        </w:rPr>
        <w:t xml:space="preserve">, tajā skaitā tiesību aktu izstrādē, politikas plānošanas dokumentu sagatavošanā un īstenošanā. Atšķirīgas attieksmes aizliegums un līdztiesības principi ir noteikti dažādu nozaru galvenajos normatīvajos aktos. Lai nodrošinātu dzimumu līdztiesības integrētās pieejas īstenošanu visos politikas līmeņos un nozarēs, katra ministrija un Valsts kanceleja ir deleģējusi amatpersonu, kura ir atbildīga par dzimumu līdztiesības pamatprincipu īstenošanu attiecīgajā nozarē. </w:t>
      </w:r>
    </w:p>
    <w:p w:rsidR="00B810E3" w:rsidRDefault="00B810E3"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5A69E7" w:rsidRPr="00B810E3" w:rsidRDefault="00C07ECD"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B810E3">
        <w:rPr>
          <w:rFonts w:ascii="Times New Roman" w:hAnsi="Times New Roman" w:cs="Times New Roman"/>
          <w:bCs/>
          <w:sz w:val="24"/>
          <w:szCs w:val="24"/>
        </w:rPr>
        <w:t xml:space="preserve">Dzimumu līdztiesības politikas ietvaru veido </w:t>
      </w:r>
      <w:proofErr w:type="gramStart"/>
      <w:r w:rsidRPr="00B810E3">
        <w:rPr>
          <w:rFonts w:ascii="Times New Roman" w:hAnsi="Times New Roman" w:cs="Times New Roman"/>
          <w:bCs/>
          <w:sz w:val="24"/>
          <w:szCs w:val="24"/>
        </w:rPr>
        <w:t>2001.gadā</w:t>
      </w:r>
      <w:proofErr w:type="gramEnd"/>
      <w:r w:rsidRPr="00B810E3">
        <w:rPr>
          <w:rFonts w:ascii="Times New Roman" w:hAnsi="Times New Roman" w:cs="Times New Roman"/>
          <w:bCs/>
          <w:sz w:val="24"/>
          <w:szCs w:val="24"/>
        </w:rPr>
        <w:t xml:space="preserve"> pieņemtā Koncepcija dzimumu līdztiesības īstenošanai. Balstoties uz tajā identificētajām problēmām un nepieciešamajiem uzlabojumiem, ir sagatavoti vairāki politikas plānošanas dokumenti, tostarp Plāns dzimumu līdztiesības īstenošanai </w:t>
      </w:r>
      <w:proofErr w:type="gramStart"/>
      <w:r w:rsidRPr="00B810E3">
        <w:rPr>
          <w:rFonts w:ascii="Times New Roman" w:hAnsi="Times New Roman" w:cs="Times New Roman"/>
          <w:bCs/>
          <w:sz w:val="24"/>
          <w:szCs w:val="24"/>
        </w:rPr>
        <w:t>2012.</w:t>
      </w:r>
      <w:r w:rsidR="00B810E3" w:rsidRPr="00B810E3">
        <w:t xml:space="preserve"> </w:t>
      </w:r>
      <w:r w:rsidR="00B810E3" w:rsidRPr="00B810E3">
        <w:rPr>
          <w:rFonts w:ascii="Times New Roman" w:hAnsi="Times New Roman" w:cs="Times New Roman"/>
          <w:bCs/>
          <w:sz w:val="24"/>
          <w:szCs w:val="24"/>
        </w:rPr>
        <w:t xml:space="preserve">– </w:t>
      </w:r>
      <w:r w:rsidRPr="00B810E3">
        <w:rPr>
          <w:rFonts w:ascii="Times New Roman" w:hAnsi="Times New Roman" w:cs="Times New Roman"/>
          <w:bCs/>
          <w:sz w:val="24"/>
          <w:szCs w:val="24"/>
        </w:rPr>
        <w:t>2014.</w:t>
      </w:r>
      <w:proofErr w:type="gramEnd"/>
      <w:r w:rsidRPr="00B810E3">
        <w:rPr>
          <w:rFonts w:ascii="Times New Roman" w:hAnsi="Times New Roman" w:cs="Times New Roman"/>
          <w:bCs/>
          <w:sz w:val="24"/>
          <w:szCs w:val="24"/>
        </w:rPr>
        <w:t xml:space="preserve">gadam. Plānā tika noteikti četri galvenie rīcības virzieni un aktivitātes to īstenošanai: dzimumu lomu un stereotipu mazināšana, sieviešu un vīriešu veselīga un videi draudzīga dzīvesveida veicināšana, sieviešu un vīriešu ekonomiskās neatkarības un vienlīdzīgu iespēju veicināšana darba tirgū, dzimumu līdztiesības politikas uzraudzība un novērtēšana. </w:t>
      </w:r>
      <w:r w:rsidR="00734E5A" w:rsidRPr="00B810E3">
        <w:rPr>
          <w:rFonts w:ascii="Times New Roman" w:hAnsi="Times New Roman" w:cs="Times New Roman"/>
          <w:sz w:val="24"/>
          <w:szCs w:val="24"/>
        </w:rPr>
        <w:t xml:space="preserve">Lai noteiktu turpmāku ietvaru dzimumu līdztiesības politikas īstenošanai, līdz </w:t>
      </w:r>
      <w:proofErr w:type="gramStart"/>
      <w:r w:rsidR="00734E5A" w:rsidRPr="00B810E3">
        <w:rPr>
          <w:rFonts w:ascii="Times New Roman" w:hAnsi="Times New Roman" w:cs="Times New Roman"/>
          <w:sz w:val="24"/>
          <w:szCs w:val="24"/>
        </w:rPr>
        <w:t>2015.gada</w:t>
      </w:r>
      <w:proofErr w:type="gramEnd"/>
      <w:r w:rsidR="00734E5A" w:rsidRPr="00B810E3">
        <w:rPr>
          <w:rFonts w:ascii="Times New Roman" w:hAnsi="Times New Roman" w:cs="Times New Roman"/>
          <w:sz w:val="24"/>
          <w:szCs w:val="24"/>
        </w:rPr>
        <w:t xml:space="preserve"> beigām ir plānots izstrādāt un iesniegt </w:t>
      </w:r>
      <w:r w:rsidR="00013B65">
        <w:rPr>
          <w:rFonts w:ascii="Times New Roman" w:hAnsi="Times New Roman" w:cs="Times New Roman"/>
          <w:sz w:val="24"/>
          <w:szCs w:val="24"/>
        </w:rPr>
        <w:t>MK</w:t>
      </w:r>
      <w:r w:rsidR="00734E5A" w:rsidRPr="00B810E3">
        <w:rPr>
          <w:rFonts w:ascii="Times New Roman" w:hAnsi="Times New Roman" w:cs="Times New Roman"/>
          <w:sz w:val="24"/>
          <w:szCs w:val="24"/>
        </w:rPr>
        <w:t xml:space="preserve"> pamatnostādnes „Sieviešu un vīriešu lī</w:t>
      </w:r>
      <w:r w:rsidR="005A69E7" w:rsidRPr="00B810E3">
        <w:rPr>
          <w:rFonts w:ascii="Times New Roman" w:hAnsi="Times New Roman" w:cs="Times New Roman"/>
          <w:sz w:val="24"/>
          <w:szCs w:val="24"/>
        </w:rPr>
        <w:t>dztiesības nodrošināšanai 2016.</w:t>
      </w:r>
      <w:r w:rsidR="005A69E7" w:rsidRPr="005A69E7">
        <w:t xml:space="preserve"> </w:t>
      </w:r>
      <w:r w:rsidR="005A69E7" w:rsidRPr="00B810E3">
        <w:rPr>
          <w:rFonts w:ascii="Times New Roman" w:hAnsi="Times New Roman" w:cs="Times New Roman"/>
          <w:sz w:val="24"/>
          <w:szCs w:val="24"/>
        </w:rPr>
        <w:t>–</w:t>
      </w:r>
      <w:r w:rsidR="00734E5A" w:rsidRPr="00B810E3">
        <w:rPr>
          <w:rFonts w:ascii="Times New Roman" w:hAnsi="Times New Roman" w:cs="Times New Roman"/>
          <w:sz w:val="24"/>
          <w:szCs w:val="24"/>
        </w:rPr>
        <w:t>2020.gadam”.</w:t>
      </w:r>
    </w:p>
    <w:p w:rsidR="005A69E7" w:rsidRPr="005A69E7" w:rsidRDefault="005A69E7" w:rsidP="00143E89">
      <w:pPr>
        <w:pStyle w:val="ListParagraph"/>
        <w:tabs>
          <w:tab w:val="left" w:pos="709"/>
        </w:tabs>
        <w:ind w:left="567"/>
        <w:rPr>
          <w:rFonts w:ascii="Times New Roman" w:hAnsi="Times New Roman"/>
          <w:bCs/>
          <w:sz w:val="24"/>
          <w:szCs w:val="24"/>
        </w:rPr>
      </w:pPr>
    </w:p>
    <w:p w:rsidR="00226D39" w:rsidRPr="005A69E7" w:rsidRDefault="00A94D38"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5A69E7">
        <w:rPr>
          <w:rFonts w:ascii="Times New Roman" w:hAnsi="Times New Roman"/>
          <w:bCs/>
          <w:sz w:val="24"/>
          <w:szCs w:val="24"/>
        </w:rPr>
        <w:t>2015.gada</w:t>
      </w:r>
      <w:proofErr w:type="gramEnd"/>
      <w:r w:rsidRPr="005A69E7">
        <w:rPr>
          <w:rFonts w:ascii="Times New Roman" w:hAnsi="Times New Roman"/>
          <w:bCs/>
          <w:sz w:val="24"/>
          <w:szCs w:val="24"/>
        </w:rPr>
        <w:t xml:space="preserve"> 12.maijā tika pieņemtas </w:t>
      </w:r>
      <w:r w:rsidR="00226D39" w:rsidRPr="005A69E7">
        <w:rPr>
          <w:rFonts w:ascii="Times New Roman" w:hAnsi="Times New Roman"/>
          <w:bCs/>
          <w:sz w:val="24"/>
          <w:szCs w:val="24"/>
        </w:rPr>
        <w:t>„Iekļaujošas nodarbinātības p</w:t>
      </w:r>
      <w:r w:rsidRPr="005A69E7">
        <w:rPr>
          <w:rFonts w:ascii="Times New Roman" w:hAnsi="Times New Roman"/>
          <w:bCs/>
          <w:iCs/>
          <w:sz w:val="24"/>
          <w:szCs w:val="24"/>
        </w:rPr>
        <w:t>amatnostādnes 2015</w:t>
      </w:r>
      <w:r w:rsidR="00226D39" w:rsidRPr="005A69E7">
        <w:rPr>
          <w:rFonts w:ascii="Times New Roman" w:hAnsi="Times New Roman"/>
          <w:bCs/>
          <w:iCs/>
          <w:sz w:val="24"/>
          <w:szCs w:val="24"/>
        </w:rPr>
        <w:t>.</w:t>
      </w:r>
      <w:r w:rsidR="005A69E7" w:rsidRPr="005A69E7">
        <w:t xml:space="preserve"> </w:t>
      </w:r>
      <w:r w:rsidR="005A69E7" w:rsidRPr="005A69E7">
        <w:rPr>
          <w:rFonts w:ascii="Times New Roman" w:hAnsi="Times New Roman"/>
          <w:bCs/>
          <w:iCs/>
          <w:sz w:val="24"/>
          <w:szCs w:val="24"/>
        </w:rPr>
        <w:t>–</w:t>
      </w:r>
      <w:r w:rsidR="00226D39" w:rsidRPr="005A69E7">
        <w:rPr>
          <w:rFonts w:ascii="Times New Roman" w:hAnsi="Times New Roman"/>
          <w:bCs/>
          <w:iCs/>
          <w:sz w:val="24"/>
          <w:szCs w:val="24"/>
        </w:rPr>
        <w:t xml:space="preserve">2020.gadam”. Ar dokumentu plānots risināt jautājumus par darba tirgus segregāciju </w:t>
      </w:r>
      <w:r w:rsidR="00226D39" w:rsidRPr="005A69E7">
        <w:rPr>
          <w:rFonts w:ascii="Times New Roman" w:hAnsi="Times New Roman"/>
          <w:bCs/>
          <w:sz w:val="24"/>
          <w:szCs w:val="24"/>
        </w:rPr>
        <w:t xml:space="preserve">un līdzsvarotas sieviešu un vīriešu </w:t>
      </w:r>
      <w:r w:rsidR="00226D39" w:rsidRPr="005A69E7">
        <w:rPr>
          <w:rFonts w:ascii="Times New Roman" w:hAnsi="Times New Roman"/>
          <w:bCs/>
          <w:iCs/>
          <w:sz w:val="24"/>
          <w:szCs w:val="24"/>
        </w:rPr>
        <w:t xml:space="preserve">pārstāvniecības trūkumu </w:t>
      </w:r>
      <w:r w:rsidR="00226D39" w:rsidRPr="005A69E7">
        <w:rPr>
          <w:rFonts w:ascii="Times New Roman" w:hAnsi="Times New Roman"/>
          <w:bCs/>
          <w:sz w:val="24"/>
          <w:szCs w:val="24"/>
        </w:rPr>
        <w:t>dažādos darba tirgus sektoros, kas ietekmē atalgojuma atšķirību veidošanos starp sievietēm un vīriešiem.</w:t>
      </w:r>
      <w:r w:rsidR="00226D39" w:rsidRPr="005A69E7">
        <w:rPr>
          <w:rFonts w:ascii="Times New Roman" w:hAnsi="Times New Roman"/>
          <w:bCs/>
          <w:i/>
          <w:iCs/>
          <w:sz w:val="24"/>
          <w:szCs w:val="24"/>
        </w:rPr>
        <w:t xml:space="preserve"> </w:t>
      </w:r>
      <w:r w:rsidR="00226D39" w:rsidRPr="005A69E7">
        <w:rPr>
          <w:rFonts w:ascii="Times New Roman" w:hAnsi="Times New Roman"/>
          <w:bCs/>
          <w:iCs/>
          <w:sz w:val="24"/>
          <w:szCs w:val="24"/>
        </w:rPr>
        <w:t xml:space="preserve">Pamatnostādņu galvenie mērķi </w:t>
      </w:r>
      <w:r w:rsidR="004016B4" w:rsidRPr="005A69E7">
        <w:rPr>
          <w:rFonts w:ascii="Times New Roman" w:hAnsi="Times New Roman"/>
          <w:bCs/>
          <w:iCs/>
          <w:sz w:val="24"/>
          <w:szCs w:val="24"/>
        </w:rPr>
        <w:t>ir</w:t>
      </w:r>
      <w:r w:rsidR="00226D39" w:rsidRPr="005A69E7">
        <w:rPr>
          <w:rFonts w:ascii="Times New Roman" w:hAnsi="Times New Roman"/>
          <w:bCs/>
          <w:iCs/>
          <w:sz w:val="24"/>
          <w:szCs w:val="24"/>
        </w:rPr>
        <w:t xml:space="preserve"> iekļaujoša un līdzsvarota darba tirgus, kā arī nodarbinātību sekmējošas vides veidošana.</w:t>
      </w:r>
    </w:p>
    <w:p w:rsidR="00F40587" w:rsidRPr="001C0889" w:rsidRDefault="00F40587" w:rsidP="00143E89">
      <w:pPr>
        <w:pStyle w:val="ListParagraph"/>
        <w:tabs>
          <w:tab w:val="left" w:pos="709"/>
        </w:tabs>
        <w:spacing w:after="0" w:line="240" w:lineRule="auto"/>
        <w:ind w:left="567" w:right="-319"/>
        <w:rPr>
          <w:rFonts w:ascii="Times New Roman" w:hAnsi="Times New Roman" w:cs="Times New Roman"/>
          <w:bCs/>
          <w:sz w:val="24"/>
          <w:szCs w:val="24"/>
        </w:rPr>
      </w:pPr>
    </w:p>
    <w:p w:rsidR="00A502F6" w:rsidRDefault="00F40587" w:rsidP="00A502F6">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DE13F7">
        <w:rPr>
          <w:rFonts w:ascii="Times New Roman" w:hAnsi="Times New Roman" w:cs="Times New Roman"/>
          <w:bCs/>
          <w:sz w:val="24"/>
          <w:szCs w:val="24"/>
        </w:rPr>
        <w:t xml:space="preserve">Latvijas dzimumu līdztiesības politika tiek veidota ciešā sadarbībā ar </w:t>
      </w:r>
      <w:r w:rsidR="002140ED">
        <w:rPr>
          <w:rFonts w:ascii="Times New Roman" w:hAnsi="Times New Roman" w:cs="Times New Roman"/>
          <w:bCs/>
          <w:sz w:val="24"/>
          <w:szCs w:val="24"/>
        </w:rPr>
        <w:t>NVO</w:t>
      </w:r>
      <w:r w:rsidRPr="00DE13F7">
        <w:rPr>
          <w:rFonts w:ascii="Times New Roman" w:hAnsi="Times New Roman" w:cs="Times New Roman"/>
          <w:bCs/>
          <w:sz w:val="24"/>
          <w:szCs w:val="24"/>
        </w:rPr>
        <w:t xml:space="preserve">. Darbību turpina Dzimumu līdztiesības komiteja, kas ir koordinējoša institūcija dzimumu līdztiesības jomā, kas veicina ministriju, </w:t>
      </w:r>
      <w:r w:rsidR="002140ED">
        <w:rPr>
          <w:rFonts w:ascii="Times New Roman" w:hAnsi="Times New Roman" w:cs="Times New Roman"/>
          <w:bCs/>
          <w:sz w:val="24"/>
          <w:szCs w:val="24"/>
        </w:rPr>
        <w:t>NVO</w:t>
      </w:r>
      <w:r w:rsidRPr="00DE13F7">
        <w:rPr>
          <w:rFonts w:ascii="Times New Roman" w:hAnsi="Times New Roman" w:cs="Times New Roman"/>
          <w:bCs/>
          <w:sz w:val="24"/>
          <w:szCs w:val="24"/>
        </w:rPr>
        <w:t xml:space="preserve">, sociālo partneru, pašvaldību un citu iesaistīto pušu sadarbību un līdzdalību. </w:t>
      </w:r>
    </w:p>
    <w:p w:rsidR="00A502F6" w:rsidRPr="00A502F6" w:rsidRDefault="00A502F6" w:rsidP="00A502F6">
      <w:pPr>
        <w:pStyle w:val="ListParagraph"/>
        <w:rPr>
          <w:rFonts w:ascii="Times New Roman" w:hAnsi="Times New Roman" w:cs="Times New Roman"/>
          <w:bCs/>
          <w:sz w:val="24"/>
          <w:szCs w:val="24"/>
        </w:rPr>
      </w:pPr>
    </w:p>
    <w:p w:rsidR="00CE1F6D" w:rsidRPr="00A502F6" w:rsidRDefault="009A210D" w:rsidP="00A502F6">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A502F6">
        <w:rPr>
          <w:rFonts w:ascii="Times New Roman" w:hAnsi="Times New Roman" w:cs="Times New Roman"/>
          <w:bCs/>
          <w:sz w:val="24"/>
          <w:szCs w:val="24"/>
        </w:rPr>
        <w:t xml:space="preserve">Ir īstenoti mērķtiecīgi pasākumi, lai veicinātu </w:t>
      </w:r>
      <w:r w:rsidR="00F40587" w:rsidRPr="00A502F6">
        <w:rPr>
          <w:rFonts w:ascii="Times New Roman" w:hAnsi="Times New Roman" w:cs="Times New Roman"/>
          <w:bCs/>
          <w:sz w:val="24"/>
          <w:szCs w:val="24"/>
        </w:rPr>
        <w:t>darba un ģimenes dzīves saskaņošan</w:t>
      </w:r>
      <w:r w:rsidRPr="00A502F6">
        <w:rPr>
          <w:rFonts w:ascii="Times New Roman" w:hAnsi="Times New Roman" w:cs="Times New Roman"/>
          <w:bCs/>
          <w:sz w:val="24"/>
          <w:szCs w:val="24"/>
        </w:rPr>
        <w:t>u</w:t>
      </w:r>
      <w:r w:rsidR="005A69E7" w:rsidRPr="00A502F6">
        <w:rPr>
          <w:rFonts w:ascii="Times New Roman" w:hAnsi="Times New Roman" w:cs="Times New Roman"/>
          <w:bCs/>
          <w:sz w:val="24"/>
          <w:szCs w:val="24"/>
        </w:rPr>
        <w:t xml:space="preserve">: </w:t>
      </w:r>
      <w:r w:rsidR="00F40587" w:rsidRPr="00A502F6">
        <w:rPr>
          <w:rFonts w:ascii="Times New Roman" w:hAnsi="Times New Roman" w:cs="Times New Roman"/>
          <w:bCs/>
          <w:sz w:val="24"/>
          <w:szCs w:val="24"/>
        </w:rPr>
        <w:t>informatīvi izglītojoši pasākumi, bērnu aprūpes iespēju pilnveidošana un elastīga darba laika un formu ieviešana. Liels uzsvars ir likts uz aktivitātēm, kuru mērķauditorija ir jaundzimušo bērnu tēvi</w:t>
      </w:r>
      <w:r w:rsidRPr="00A502F6">
        <w:rPr>
          <w:rFonts w:ascii="Times New Roman" w:hAnsi="Times New Roman" w:cs="Times New Roman"/>
          <w:bCs/>
          <w:sz w:val="24"/>
          <w:szCs w:val="24"/>
        </w:rPr>
        <w:t xml:space="preserve"> un viņu aktīvu līdzdalību </w:t>
      </w:r>
      <w:r w:rsidR="00F40587" w:rsidRPr="00A502F6">
        <w:rPr>
          <w:rFonts w:ascii="Times New Roman" w:hAnsi="Times New Roman" w:cs="Times New Roman"/>
          <w:bCs/>
          <w:sz w:val="24"/>
          <w:szCs w:val="24"/>
        </w:rPr>
        <w:t xml:space="preserve">jaundzimušā bērna aprūpē, </w:t>
      </w:r>
      <w:r w:rsidRPr="00A502F6">
        <w:rPr>
          <w:rFonts w:ascii="Times New Roman" w:hAnsi="Times New Roman" w:cs="Times New Roman"/>
          <w:bCs/>
          <w:sz w:val="24"/>
          <w:szCs w:val="24"/>
        </w:rPr>
        <w:t xml:space="preserve">tādā veidā </w:t>
      </w:r>
      <w:r w:rsidR="00F40587" w:rsidRPr="00A502F6">
        <w:rPr>
          <w:rFonts w:ascii="Times New Roman" w:hAnsi="Times New Roman" w:cs="Times New Roman"/>
          <w:bCs/>
          <w:sz w:val="24"/>
          <w:szCs w:val="24"/>
        </w:rPr>
        <w:t>stiprin</w:t>
      </w:r>
      <w:r w:rsidRPr="00A502F6">
        <w:rPr>
          <w:rFonts w:ascii="Times New Roman" w:hAnsi="Times New Roman" w:cs="Times New Roman"/>
          <w:bCs/>
          <w:sz w:val="24"/>
          <w:szCs w:val="24"/>
        </w:rPr>
        <w:t>ot</w:t>
      </w:r>
      <w:r w:rsidR="00DD4362" w:rsidRPr="00A502F6">
        <w:rPr>
          <w:rFonts w:ascii="Times New Roman" w:hAnsi="Times New Roman" w:cs="Times New Roman"/>
          <w:bCs/>
          <w:sz w:val="24"/>
          <w:szCs w:val="24"/>
        </w:rPr>
        <w:t xml:space="preserve"> </w:t>
      </w:r>
      <w:r w:rsidR="00F40587" w:rsidRPr="00A502F6">
        <w:rPr>
          <w:rFonts w:ascii="Times New Roman" w:hAnsi="Times New Roman" w:cs="Times New Roman"/>
          <w:bCs/>
          <w:sz w:val="24"/>
          <w:szCs w:val="24"/>
        </w:rPr>
        <w:t xml:space="preserve">ģimenes attiecības </w:t>
      </w:r>
      <w:r w:rsidR="00F40587" w:rsidRPr="00A502F6">
        <w:rPr>
          <w:rFonts w:ascii="Times New Roman" w:hAnsi="Times New Roman" w:cs="Times New Roman"/>
          <w:bCs/>
          <w:sz w:val="24"/>
          <w:szCs w:val="24"/>
        </w:rPr>
        <w:lastRenderedPageBreak/>
        <w:t xml:space="preserve">kopumā. Saskaņā ar Labklājības ministrijas sniegtajiem datiem vērojama </w:t>
      </w:r>
      <w:r w:rsidRPr="00A502F6">
        <w:rPr>
          <w:rFonts w:ascii="Times New Roman" w:hAnsi="Times New Roman" w:cs="Times New Roman"/>
          <w:bCs/>
          <w:sz w:val="24"/>
          <w:szCs w:val="24"/>
        </w:rPr>
        <w:t xml:space="preserve">paternitātes </w:t>
      </w:r>
      <w:r w:rsidR="00F40587" w:rsidRPr="00A502F6">
        <w:rPr>
          <w:rFonts w:ascii="Times New Roman" w:hAnsi="Times New Roman" w:cs="Times New Roman"/>
          <w:bCs/>
          <w:sz w:val="24"/>
          <w:szCs w:val="24"/>
        </w:rPr>
        <w:t xml:space="preserve">atvaļinājumu saistībā ar bērna piedzimšanu izmantojušo tēvu skaita palielināšanās </w:t>
      </w:r>
      <w:r w:rsidR="00F1268B" w:rsidRPr="00A502F6">
        <w:rPr>
          <w:rFonts w:ascii="Times New Roman" w:hAnsi="Times New Roman" w:cs="Times New Roman"/>
          <w:bCs/>
          <w:sz w:val="24"/>
          <w:szCs w:val="24"/>
        </w:rPr>
        <w:t>–</w:t>
      </w:r>
      <w:r w:rsidR="00F40587" w:rsidRPr="00A502F6">
        <w:rPr>
          <w:rFonts w:ascii="Times New Roman" w:hAnsi="Times New Roman" w:cs="Times New Roman"/>
          <w:bCs/>
          <w:sz w:val="24"/>
          <w:szCs w:val="24"/>
        </w:rPr>
        <w:t xml:space="preserve"> 2004. gadā tie bija 22%</w:t>
      </w:r>
      <w:r w:rsidR="00F234CE" w:rsidRPr="00A502F6">
        <w:rPr>
          <w:rFonts w:ascii="Times New Roman" w:hAnsi="Times New Roman" w:cs="Times New Roman"/>
          <w:bCs/>
          <w:sz w:val="24"/>
          <w:szCs w:val="24"/>
        </w:rPr>
        <w:t>, savukārt 201</w:t>
      </w:r>
      <w:r w:rsidRPr="00A502F6">
        <w:rPr>
          <w:rFonts w:ascii="Times New Roman" w:hAnsi="Times New Roman" w:cs="Times New Roman"/>
          <w:bCs/>
          <w:sz w:val="24"/>
          <w:szCs w:val="24"/>
        </w:rPr>
        <w:t>4</w:t>
      </w:r>
      <w:r w:rsidR="00F234CE" w:rsidRPr="00A502F6">
        <w:rPr>
          <w:rFonts w:ascii="Times New Roman" w:hAnsi="Times New Roman" w:cs="Times New Roman"/>
          <w:bCs/>
          <w:sz w:val="24"/>
          <w:szCs w:val="24"/>
        </w:rPr>
        <w:t>. gadā jau 4</w:t>
      </w:r>
      <w:r w:rsidR="00684B50" w:rsidRPr="00A502F6">
        <w:rPr>
          <w:rFonts w:ascii="Times New Roman" w:hAnsi="Times New Roman" w:cs="Times New Roman"/>
          <w:bCs/>
          <w:sz w:val="24"/>
          <w:szCs w:val="24"/>
        </w:rPr>
        <w:t>5</w:t>
      </w:r>
      <w:r w:rsidR="00F234CE" w:rsidRPr="00A502F6">
        <w:rPr>
          <w:rFonts w:ascii="Times New Roman" w:hAnsi="Times New Roman" w:cs="Times New Roman"/>
          <w:bCs/>
          <w:sz w:val="24"/>
          <w:szCs w:val="24"/>
        </w:rPr>
        <w:t xml:space="preserve">% – </w:t>
      </w:r>
      <w:r w:rsidR="00F40587" w:rsidRPr="00A502F6">
        <w:rPr>
          <w:rFonts w:ascii="Times New Roman" w:hAnsi="Times New Roman" w:cs="Times New Roman"/>
          <w:bCs/>
          <w:sz w:val="24"/>
          <w:szCs w:val="24"/>
        </w:rPr>
        <w:t>kas liecina par aizvien pieaugošu vīriešu līdzdalību bērnu aprūpē.</w:t>
      </w:r>
    </w:p>
    <w:p w:rsidR="00DE13F7" w:rsidRPr="00DE13F7" w:rsidRDefault="00DE13F7" w:rsidP="00143E89">
      <w:pPr>
        <w:tabs>
          <w:tab w:val="left" w:pos="709"/>
        </w:tabs>
        <w:spacing w:after="0" w:line="240" w:lineRule="auto"/>
        <w:ind w:left="567" w:right="-319"/>
        <w:jc w:val="both"/>
        <w:rPr>
          <w:rFonts w:ascii="Times New Roman" w:hAnsi="Times New Roman" w:cs="Times New Roman"/>
          <w:bCs/>
          <w:sz w:val="24"/>
          <w:szCs w:val="24"/>
        </w:rPr>
      </w:pPr>
    </w:p>
    <w:p w:rsidR="00CE1F6D" w:rsidRPr="00E9102D" w:rsidRDefault="00CE1F6D" w:rsidP="00143E89">
      <w:pPr>
        <w:pStyle w:val="ListParagraph"/>
        <w:numPr>
          <w:ilvl w:val="0"/>
          <w:numId w:val="2"/>
        </w:numPr>
        <w:tabs>
          <w:tab w:val="left" w:pos="709"/>
        </w:tabs>
        <w:spacing w:after="0" w:line="240" w:lineRule="auto"/>
        <w:ind w:left="567" w:right="-319"/>
        <w:jc w:val="both"/>
        <w:rPr>
          <w:rStyle w:val="CharStyle42"/>
          <w:bCs/>
          <w:i w:val="0"/>
          <w:iCs w:val="0"/>
          <w:sz w:val="24"/>
          <w:szCs w:val="24"/>
          <w:shd w:val="clear" w:color="auto" w:fill="auto"/>
        </w:rPr>
      </w:pPr>
      <w:r w:rsidRPr="00E9102D">
        <w:rPr>
          <w:rFonts w:ascii="Times New Roman" w:hAnsi="Times New Roman" w:cs="Times New Roman"/>
          <w:bCs/>
          <w:sz w:val="24"/>
          <w:szCs w:val="24"/>
        </w:rPr>
        <w:t xml:space="preserve">Laikā no </w:t>
      </w:r>
      <w:proofErr w:type="gramStart"/>
      <w:r w:rsidRPr="00E9102D">
        <w:rPr>
          <w:rFonts w:ascii="Times New Roman" w:hAnsi="Times New Roman" w:cs="Times New Roman"/>
          <w:bCs/>
          <w:sz w:val="24"/>
          <w:szCs w:val="24"/>
        </w:rPr>
        <w:t>2013. – 2014.</w:t>
      </w:r>
      <w:proofErr w:type="gramEnd"/>
      <w:r w:rsidRPr="00E9102D">
        <w:rPr>
          <w:rFonts w:ascii="Times New Roman" w:hAnsi="Times New Roman" w:cs="Times New Roman"/>
          <w:bCs/>
          <w:sz w:val="24"/>
          <w:szCs w:val="24"/>
        </w:rPr>
        <w:t xml:space="preserve">gadam tika īstenots </w:t>
      </w:r>
      <w:r w:rsidRPr="00E9102D">
        <w:rPr>
          <w:rStyle w:val="CharStyle42"/>
          <w:bCs/>
          <w:i w:val="0"/>
          <w:sz w:val="24"/>
          <w:szCs w:val="24"/>
        </w:rPr>
        <w:t xml:space="preserve">Sabiedrības integrācijas fonda, Labklājības ministrijas, Ekonomikas ministrijas un biedrību "Latvijas Darba devēju konfederācija", "Resursu centrs sievietēm "Marta" un "Līdere" projekts "Dzimumu līdztiesība ekonomisko lēmumu pieņemšanā – instruments ekonomiskās konkurētspējas un vienlīdzības veicināšanai", kura ietvaros tika </w:t>
      </w:r>
      <w:r w:rsidR="00684B50" w:rsidRPr="00E9102D">
        <w:rPr>
          <w:rStyle w:val="CharStyle42"/>
          <w:bCs/>
          <w:i w:val="0"/>
          <w:sz w:val="24"/>
          <w:szCs w:val="24"/>
        </w:rPr>
        <w:t xml:space="preserve">īstenota sabiedrības informēšanas kampaņa, aktualizējot līdztiesības principu ievērošanu attiecībā uz vienlīdzīgu darba samaksu starp sievietēm un vīriešiem, profesijas izvēli un karjeras iespējas. Tāpat </w:t>
      </w:r>
      <w:r w:rsidRPr="00E9102D">
        <w:rPr>
          <w:rStyle w:val="CharStyle42"/>
          <w:bCs/>
          <w:i w:val="0"/>
          <w:sz w:val="24"/>
          <w:szCs w:val="24"/>
        </w:rPr>
        <w:t xml:space="preserve">tika </w:t>
      </w:r>
      <w:r w:rsidR="00684B50" w:rsidRPr="00E9102D">
        <w:rPr>
          <w:rStyle w:val="CharStyle42"/>
          <w:bCs/>
          <w:i w:val="0"/>
          <w:sz w:val="24"/>
          <w:szCs w:val="24"/>
        </w:rPr>
        <w:t xml:space="preserve">pilnveidots </w:t>
      </w:r>
      <w:r w:rsidRPr="00E9102D">
        <w:rPr>
          <w:rStyle w:val="CharStyle42"/>
          <w:bCs/>
          <w:i w:val="0"/>
          <w:sz w:val="24"/>
          <w:szCs w:val="24"/>
        </w:rPr>
        <w:t>Ilgtspējīgas attīstības indeks</w:t>
      </w:r>
      <w:r w:rsidR="00684B50" w:rsidRPr="00E9102D">
        <w:rPr>
          <w:rStyle w:val="CharStyle42"/>
          <w:bCs/>
          <w:i w:val="0"/>
          <w:sz w:val="24"/>
          <w:szCs w:val="24"/>
        </w:rPr>
        <w:t>s</w:t>
      </w:r>
      <w:r w:rsidRPr="00E9102D">
        <w:rPr>
          <w:rStyle w:val="CharStyle42"/>
          <w:bCs/>
          <w:i w:val="0"/>
          <w:sz w:val="24"/>
          <w:szCs w:val="24"/>
        </w:rPr>
        <w:t xml:space="preserve">, </w:t>
      </w:r>
      <w:r w:rsidR="00684B50" w:rsidRPr="00E9102D">
        <w:rPr>
          <w:rStyle w:val="CharStyle42"/>
          <w:bCs/>
          <w:i w:val="0"/>
          <w:sz w:val="24"/>
          <w:szCs w:val="24"/>
        </w:rPr>
        <w:t xml:space="preserve">aktualizējot dzimumu līdztiesības nozīmi uzņēmumu darbībā, kā arī novērtēti apbalvoti veiksmīgākie uzņēmumi. </w:t>
      </w:r>
    </w:p>
    <w:p w:rsidR="009E6E32" w:rsidRPr="00E9102D" w:rsidRDefault="009E6E32" w:rsidP="00143E89">
      <w:pPr>
        <w:pStyle w:val="ListParagraph"/>
        <w:tabs>
          <w:tab w:val="left" w:pos="709"/>
        </w:tabs>
        <w:spacing w:after="0" w:line="240" w:lineRule="auto"/>
        <w:ind w:left="567" w:right="-319"/>
        <w:rPr>
          <w:rStyle w:val="CharStyle42"/>
          <w:bCs/>
          <w:i w:val="0"/>
          <w:iCs w:val="0"/>
          <w:sz w:val="24"/>
          <w:szCs w:val="24"/>
          <w:shd w:val="clear" w:color="auto" w:fill="auto"/>
        </w:rPr>
      </w:pPr>
    </w:p>
    <w:p w:rsidR="00DE13F7" w:rsidRPr="00D53F47" w:rsidRDefault="009E6E32" w:rsidP="00143E89">
      <w:pPr>
        <w:pStyle w:val="ListParagraph"/>
        <w:numPr>
          <w:ilvl w:val="0"/>
          <w:numId w:val="2"/>
        </w:numPr>
        <w:tabs>
          <w:tab w:val="left" w:pos="709"/>
        </w:tabs>
        <w:spacing w:after="0" w:line="240" w:lineRule="auto"/>
        <w:ind w:left="567" w:right="-319"/>
        <w:jc w:val="both"/>
        <w:rPr>
          <w:rStyle w:val="CharStyle42"/>
          <w:bCs/>
          <w:i w:val="0"/>
          <w:iCs w:val="0"/>
          <w:sz w:val="24"/>
          <w:szCs w:val="24"/>
          <w:shd w:val="clear" w:color="auto" w:fill="auto"/>
        </w:rPr>
      </w:pPr>
      <w:r w:rsidRPr="00E9102D">
        <w:rPr>
          <w:rStyle w:val="CharStyle42"/>
          <w:bCs/>
          <w:i w:val="0"/>
          <w:sz w:val="24"/>
          <w:szCs w:val="24"/>
        </w:rPr>
        <w:t xml:space="preserve">Kopš </w:t>
      </w:r>
      <w:proofErr w:type="gramStart"/>
      <w:r w:rsidRPr="00E9102D">
        <w:rPr>
          <w:rStyle w:val="CharStyle42"/>
          <w:bCs/>
          <w:i w:val="0"/>
          <w:sz w:val="24"/>
          <w:szCs w:val="24"/>
        </w:rPr>
        <w:t>2009.gada</w:t>
      </w:r>
      <w:proofErr w:type="gramEnd"/>
      <w:r w:rsidRPr="00E9102D">
        <w:rPr>
          <w:rStyle w:val="CharStyle42"/>
          <w:bCs/>
          <w:i w:val="0"/>
          <w:sz w:val="24"/>
          <w:szCs w:val="24"/>
        </w:rPr>
        <w:t xml:space="preserve"> Latvijas Investīciju un attīstības aģentūra īsteno </w:t>
      </w:r>
      <w:proofErr w:type="spellStart"/>
      <w:r w:rsidRPr="00E9102D">
        <w:rPr>
          <w:rStyle w:val="CharStyle42"/>
          <w:bCs/>
          <w:i w:val="0"/>
          <w:sz w:val="24"/>
          <w:szCs w:val="24"/>
        </w:rPr>
        <w:t>Mentoringa</w:t>
      </w:r>
      <w:proofErr w:type="spellEnd"/>
      <w:r w:rsidRPr="00E9102D">
        <w:rPr>
          <w:rStyle w:val="CharStyle42"/>
          <w:bCs/>
          <w:i w:val="0"/>
          <w:sz w:val="24"/>
          <w:szCs w:val="24"/>
        </w:rPr>
        <w:t xml:space="preserve"> programmas pasākumus, cita starpā, lai veicinātu sieviešu uzņēmējdarbību. </w:t>
      </w:r>
      <w:r w:rsidR="00F40587" w:rsidRPr="00E9102D">
        <w:rPr>
          <w:rStyle w:val="CharStyle42"/>
          <w:bCs/>
          <w:i w:val="0"/>
          <w:sz w:val="24"/>
          <w:szCs w:val="24"/>
        </w:rPr>
        <w:t xml:space="preserve">Kopš programmas uzsākšanas īstenoti 15 projekti, </w:t>
      </w:r>
      <w:r w:rsidRPr="00E9102D">
        <w:rPr>
          <w:rStyle w:val="CharStyle42"/>
          <w:bCs/>
          <w:i w:val="0"/>
          <w:sz w:val="24"/>
          <w:szCs w:val="24"/>
        </w:rPr>
        <w:t>kuros</w:t>
      </w:r>
      <w:r w:rsidR="003428FE" w:rsidRPr="00E9102D">
        <w:rPr>
          <w:rStyle w:val="CharStyle42"/>
          <w:bCs/>
          <w:i w:val="0"/>
          <w:sz w:val="24"/>
          <w:szCs w:val="24"/>
        </w:rPr>
        <w:t xml:space="preserve"> </w:t>
      </w:r>
      <w:r w:rsidR="00F40587" w:rsidRPr="00E9102D">
        <w:rPr>
          <w:rStyle w:val="CharStyle42"/>
          <w:bCs/>
          <w:i w:val="0"/>
          <w:sz w:val="24"/>
          <w:szCs w:val="24"/>
        </w:rPr>
        <w:t>piedalījušies 524 dalībnieki: 240 mentori (76,7% sievietes, 23,3% vīrieši), 284 pieredzes pārņēmēji (70,8% sievietes, 29,2% vīrieši).</w:t>
      </w:r>
    </w:p>
    <w:p w:rsidR="00D53F47" w:rsidRPr="00D53F47" w:rsidRDefault="00D53F47" w:rsidP="00143E89">
      <w:pPr>
        <w:tabs>
          <w:tab w:val="left" w:pos="709"/>
        </w:tabs>
        <w:spacing w:after="0" w:line="240" w:lineRule="auto"/>
        <w:ind w:left="567" w:right="-319"/>
        <w:jc w:val="both"/>
        <w:rPr>
          <w:rFonts w:ascii="Times New Roman" w:hAnsi="Times New Roman" w:cs="Times New Roman"/>
          <w:bCs/>
          <w:sz w:val="24"/>
          <w:szCs w:val="24"/>
        </w:rPr>
      </w:pPr>
    </w:p>
    <w:p w:rsidR="00C1456D" w:rsidRPr="005D1AAC" w:rsidRDefault="00DE13F7"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DE13F7">
        <w:rPr>
          <w:rFonts w:ascii="Times New Roman" w:hAnsi="Times New Roman" w:cs="Times New Roman"/>
          <w:bCs/>
          <w:sz w:val="24"/>
          <w:szCs w:val="24"/>
        </w:rPr>
        <w:t xml:space="preserve">Komentējot ziņojuma projektu, tiesībsargs norādīja, ka Tiesībsarga birojā regulāri tiek ierosinātas pārbaudes lietas par diskriminācijas aizlieguma pārkāpumu dzimuma dēļ darba tiesiskajās attiecībās, kurās darba devējs nav ievērojis jauno māmiņu tiesības saskaņā ar ES un Latvijas normatīvo regulējumu. </w:t>
      </w:r>
      <w:proofErr w:type="gramStart"/>
      <w:r w:rsidRPr="00DE13F7">
        <w:rPr>
          <w:rFonts w:ascii="Times New Roman" w:hAnsi="Times New Roman" w:cs="Times New Roman"/>
          <w:bCs/>
          <w:sz w:val="24"/>
          <w:szCs w:val="24"/>
        </w:rPr>
        <w:t>2012.gadā</w:t>
      </w:r>
      <w:proofErr w:type="gramEnd"/>
      <w:r w:rsidRPr="00DE13F7">
        <w:rPr>
          <w:rFonts w:ascii="Times New Roman" w:hAnsi="Times New Roman" w:cs="Times New Roman"/>
          <w:bCs/>
          <w:sz w:val="24"/>
          <w:szCs w:val="24"/>
        </w:rPr>
        <w:t xml:space="preserve"> Tiesībsarga birojs veica jauno māmiņu un darba devēju aptauju, lai izpētītu faktisko situāciju laikā, kad jaunās māmiņas atgriežas darbā pēc dzemdību vai bērna kopšanas atvaļinājuma. Aptaujas rezultātā tika secināts, ka vairumā gadījumu jaunās māmiņas, saskaroties ar diskriminējošu attieksmi, izvēlas nevērsties </w:t>
      </w:r>
      <w:r w:rsidRPr="005D1AAC">
        <w:rPr>
          <w:rFonts w:ascii="Times New Roman" w:hAnsi="Times New Roman" w:cs="Times New Roman"/>
          <w:bCs/>
          <w:sz w:val="24"/>
          <w:szCs w:val="24"/>
        </w:rPr>
        <w:t>Tiesībsarga birojā vai tiesā, jo baidās iegūt reputāciju „cilvēks, kas sūdzas”, tādējādi radot problēmas nākotnē iegūt jaunu darbu. Tāpat ne visi darba devēji ir informēti par jauno māmiņu tiesībām, kā arī jaunās māmiņas ne vienmēr zina, kā aizsargāt savas tiesības.</w:t>
      </w:r>
    </w:p>
    <w:p w:rsidR="000247B7" w:rsidRPr="005D1AAC" w:rsidRDefault="000247B7" w:rsidP="00143E89">
      <w:pPr>
        <w:tabs>
          <w:tab w:val="left" w:pos="709"/>
        </w:tabs>
        <w:spacing w:after="0" w:line="240" w:lineRule="auto"/>
        <w:ind w:left="567" w:right="-319"/>
        <w:jc w:val="both"/>
        <w:rPr>
          <w:rFonts w:ascii="Times New Roman" w:hAnsi="Times New Roman" w:cs="Times New Roman"/>
          <w:bCs/>
          <w:sz w:val="24"/>
          <w:szCs w:val="24"/>
        </w:rPr>
      </w:pPr>
    </w:p>
    <w:p w:rsidR="00842928" w:rsidRPr="005D1AAC" w:rsidRDefault="00B66581" w:rsidP="00143E89">
      <w:pPr>
        <w:tabs>
          <w:tab w:val="left" w:pos="709"/>
        </w:tabs>
        <w:spacing w:after="0" w:line="240" w:lineRule="auto"/>
        <w:ind w:left="567" w:right="-319"/>
        <w:jc w:val="both"/>
        <w:rPr>
          <w:rFonts w:ascii="Times New Roman" w:hAnsi="Times New Roman" w:cs="Times New Roman"/>
          <w:b/>
          <w:bCs/>
          <w:sz w:val="24"/>
          <w:szCs w:val="24"/>
        </w:rPr>
      </w:pPr>
      <w:r w:rsidRPr="005D1AAC">
        <w:rPr>
          <w:rFonts w:ascii="Times New Roman" w:hAnsi="Times New Roman" w:cs="Times New Roman"/>
          <w:b/>
          <w:bCs/>
          <w:sz w:val="24"/>
          <w:szCs w:val="24"/>
        </w:rPr>
        <w:t>G</w:t>
      </w:r>
      <w:r w:rsidR="007216C7" w:rsidRPr="005D1AAC">
        <w:rPr>
          <w:rFonts w:ascii="Times New Roman" w:hAnsi="Times New Roman" w:cs="Times New Roman"/>
          <w:b/>
          <w:bCs/>
          <w:sz w:val="24"/>
          <w:szCs w:val="24"/>
        </w:rPr>
        <w:t xml:space="preserve">. </w:t>
      </w:r>
      <w:r w:rsidR="00842928" w:rsidRPr="005D1AAC">
        <w:rPr>
          <w:rFonts w:ascii="Times New Roman" w:hAnsi="Times New Roman" w:cs="Times New Roman"/>
          <w:b/>
          <w:bCs/>
          <w:sz w:val="24"/>
          <w:szCs w:val="24"/>
        </w:rPr>
        <w:t>Vardarbības ģimenē novēršana (rekomendācijas</w:t>
      </w:r>
      <w:r w:rsidR="003B045E" w:rsidRPr="005D1AAC">
        <w:rPr>
          <w:rFonts w:ascii="Times New Roman" w:hAnsi="Times New Roman" w:cs="Times New Roman"/>
          <w:b/>
          <w:bCs/>
          <w:sz w:val="24"/>
          <w:szCs w:val="24"/>
        </w:rPr>
        <w:t xml:space="preserve"> N</w:t>
      </w:r>
      <w:r w:rsidR="00FB24E6" w:rsidRPr="005D1AAC">
        <w:rPr>
          <w:rFonts w:ascii="Times New Roman" w:hAnsi="Times New Roman" w:cs="Times New Roman"/>
          <w:b/>
          <w:bCs/>
          <w:sz w:val="24"/>
          <w:szCs w:val="24"/>
        </w:rPr>
        <w:t>r. 91.32.</w:t>
      </w:r>
      <w:r w:rsidR="00FB24E6" w:rsidRPr="005D1AAC">
        <w:t xml:space="preserve"> </w:t>
      </w:r>
      <w:r w:rsidR="00FB24E6" w:rsidRPr="005D1AAC">
        <w:rPr>
          <w:rFonts w:ascii="Times New Roman" w:hAnsi="Times New Roman" w:cs="Times New Roman"/>
          <w:b/>
          <w:bCs/>
          <w:sz w:val="24"/>
          <w:szCs w:val="24"/>
        </w:rPr>
        <w:t xml:space="preserve">– 91.34., 91.43., 92.11. – </w:t>
      </w:r>
      <w:r w:rsidR="00842928" w:rsidRPr="005D1AAC">
        <w:rPr>
          <w:rFonts w:ascii="Times New Roman" w:hAnsi="Times New Roman" w:cs="Times New Roman"/>
          <w:b/>
          <w:bCs/>
          <w:sz w:val="24"/>
          <w:szCs w:val="24"/>
        </w:rPr>
        <w:t>92.12.)</w:t>
      </w:r>
    </w:p>
    <w:p w:rsidR="0063597E" w:rsidRPr="005D1AAC" w:rsidRDefault="0063597E" w:rsidP="0063597E">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5D1AAC">
        <w:rPr>
          <w:rFonts w:ascii="Times New Roman" w:eastAsia="Times New Roman" w:hAnsi="Times New Roman" w:cs="Times New Roman"/>
          <w:bCs/>
          <w:sz w:val="24"/>
          <w:szCs w:val="24"/>
          <w:lang w:eastAsia="lv-LV"/>
        </w:rPr>
        <w:t xml:space="preserve">Vardarbības ģimenē izpratne krimināltiesību sistēmā izriet no Krimināllikuma </w:t>
      </w:r>
      <w:proofErr w:type="gramStart"/>
      <w:r w:rsidRPr="005D1AAC">
        <w:rPr>
          <w:rFonts w:ascii="Times New Roman" w:eastAsia="Times New Roman" w:hAnsi="Times New Roman" w:cs="Times New Roman"/>
          <w:bCs/>
          <w:sz w:val="24"/>
          <w:szCs w:val="24"/>
          <w:lang w:eastAsia="lv-LV"/>
        </w:rPr>
        <w:t>48.panta</w:t>
      </w:r>
      <w:proofErr w:type="gramEnd"/>
      <w:r w:rsidRPr="005D1AAC">
        <w:rPr>
          <w:rFonts w:ascii="Times New Roman" w:eastAsia="Times New Roman" w:hAnsi="Times New Roman" w:cs="Times New Roman"/>
          <w:bCs/>
          <w:sz w:val="24"/>
          <w:szCs w:val="24"/>
          <w:lang w:eastAsia="lv-LV"/>
        </w:rPr>
        <w:t xml:space="preserve"> pirmās daļas 15.punkta, kurā ietverts atbildību pastiprinošs apstāklis - noziedzīgs nodarījums, kas saistīts ar vardarbību vai vardarbības apdraudējumu, kas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 Tādējādi, ja izdarīts jebkāds ar vardarbību vai vardarbības piedraudējumu saistīts noziedzīgs nodarījums (piemēram, izvarošana, vardarbīga dzimumtieksmes apmierinā</w:t>
      </w:r>
      <w:r w:rsidR="0018400F" w:rsidRPr="005D1AAC">
        <w:rPr>
          <w:rFonts w:ascii="Times New Roman" w:eastAsia="Times New Roman" w:hAnsi="Times New Roman" w:cs="Times New Roman"/>
          <w:bCs/>
          <w:sz w:val="24"/>
          <w:szCs w:val="24"/>
          <w:lang w:eastAsia="lv-LV"/>
        </w:rPr>
        <w:t>šana, miesas bojājumu nodarīšana</w:t>
      </w:r>
      <w:r w:rsidRPr="005D1AAC">
        <w:rPr>
          <w:rFonts w:ascii="Times New Roman" w:eastAsia="Times New Roman" w:hAnsi="Times New Roman" w:cs="Times New Roman"/>
          <w:bCs/>
          <w:sz w:val="24"/>
          <w:szCs w:val="24"/>
          <w:lang w:eastAsia="lv-LV"/>
        </w:rPr>
        <w:t>) pret iepriekš minēto personu, tiesai, nosakot sodu, ir jāņem vērā Krimināllikuma 48. panta pirmās daļas 15. punktā ietvertais apstāklis.</w:t>
      </w:r>
    </w:p>
    <w:p w:rsidR="00C1456D" w:rsidRPr="005D1AAC" w:rsidRDefault="00C1456D"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045DCE" w:rsidRPr="00E9102D" w:rsidRDefault="00C1456D"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5D1AAC">
        <w:rPr>
          <w:rFonts w:ascii="Times New Roman" w:eastAsia="Times New Roman" w:hAnsi="Times New Roman" w:cs="Times New Roman"/>
          <w:sz w:val="24"/>
          <w:szCs w:val="24"/>
          <w:lang w:eastAsia="lv-LV"/>
        </w:rPr>
        <w:t>2014.gada</w:t>
      </w:r>
      <w:proofErr w:type="gramEnd"/>
      <w:r w:rsidRPr="005D1AAC">
        <w:rPr>
          <w:rFonts w:ascii="Times New Roman" w:eastAsia="Times New Roman" w:hAnsi="Times New Roman" w:cs="Times New Roman"/>
          <w:sz w:val="24"/>
          <w:szCs w:val="24"/>
          <w:lang w:eastAsia="lv-LV"/>
        </w:rPr>
        <w:t xml:space="preserve"> </w:t>
      </w:r>
      <w:r w:rsidR="00045DCE" w:rsidRPr="005D1AAC">
        <w:rPr>
          <w:rFonts w:ascii="Times New Roman" w:eastAsia="Times New Roman" w:hAnsi="Times New Roman" w:cs="Times New Roman"/>
          <w:sz w:val="24"/>
          <w:szCs w:val="24"/>
          <w:lang w:eastAsia="lv-LV"/>
        </w:rPr>
        <w:t>14.jūnijā</w:t>
      </w:r>
      <w:r w:rsidRPr="005D1AAC">
        <w:rPr>
          <w:rFonts w:ascii="Times New Roman" w:eastAsia="Times New Roman" w:hAnsi="Times New Roman" w:cs="Times New Roman"/>
          <w:sz w:val="24"/>
          <w:szCs w:val="24"/>
          <w:lang w:eastAsia="lv-LV"/>
        </w:rPr>
        <w:t xml:space="preserve"> spēkā stājās grozījumi Krimināllikumā attiecībā uz noziedzīgiem nodarījumiem pret personas tikumību un dzimumneaizskaramību. Saskaņā ar tiem Krimināllikuma 159.pants paredz kriminālatbildību par izvarošanu</w:t>
      </w:r>
      <w:r w:rsidR="003D098D" w:rsidRPr="005D1AAC">
        <w:rPr>
          <w:rFonts w:ascii="Times New Roman" w:eastAsia="Times New Roman" w:hAnsi="Times New Roman" w:cs="Times New Roman"/>
          <w:sz w:val="24"/>
          <w:szCs w:val="24"/>
          <w:lang w:eastAsia="lv-LV"/>
        </w:rPr>
        <w:t xml:space="preserve"> –</w:t>
      </w:r>
      <w:r w:rsidRPr="005D1AAC">
        <w:rPr>
          <w:rFonts w:ascii="Times New Roman" w:eastAsia="Times New Roman" w:hAnsi="Times New Roman" w:cs="Times New Roman"/>
          <w:sz w:val="24"/>
          <w:szCs w:val="24"/>
          <w:lang w:eastAsia="lv-LV"/>
        </w:rPr>
        <w:t xml:space="preserve"> dzimumaktu, izmantojot cietušā bezpalīdzības stāvokli vai par dzimumaktu</w:t>
      </w:r>
      <w:r w:rsidRPr="00E9102D">
        <w:rPr>
          <w:rFonts w:ascii="Times New Roman" w:eastAsia="Times New Roman" w:hAnsi="Times New Roman" w:cs="Times New Roman"/>
          <w:sz w:val="24"/>
          <w:szCs w:val="24"/>
          <w:lang w:eastAsia="lv-LV"/>
        </w:rPr>
        <w:t xml:space="preserve"> pret cietušā gribu, lietojot vardarbību, draudus vai izmantojot uzticību, autoritāti vai citādu ietekmi uz cietušo, par ko soda ar brīvības atņemšanu uz laiku no četriem līdz desmit gadiem un ar probācijas uzraudzību uz laiku līdz trim gadiem. Pastiprināta atbildība cita starpā iestājas par izvarošanu, ja tā izraisījusi smagas sekas. Turklāt, ja izvarošana notikusi ģimenē, to izdarījis laulātais, tad, nosakot sodu, jāņem vērā </w:t>
      </w:r>
      <w:r w:rsidR="003D098D" w:rsidRPr="00E9102D">
        <w:rPr>
          <w:rFonts w:ascii="Times New Roman" w:eastAsia="Times New Roman" w:hAnsi="Times New Roman" w:cs="Times New Roman"/>
          <w:sz w:val="24"/>
          <w:szCs w:val="24"/>
          <w:lang w:eastAsia="lv-LV"/>
        </w:rPr>
        <w:lastRenderedPageBreak/>
        <w:t xml:space="preserve">iepriekšējā </w:t>
      </w:r>
      <w:r w:rsidR="005E7B87">
        <w:rPr>
          <w:rFonts w:ascii="Times New Roman" w:eastAsia="Times New Roman" w:hAnsi="Times New Roman" w:cs="Times New Roman"/>
          <w:sz w:val="24"/>
          <w:szCs w:val="24"/>
          <w:lang w:eastAsia="lv-LV"/>
        </w:rPr>
        <w:t xml:space="preserve">paragrāfā </w:t>
      </w:r>
      <w:r w:rsidR="003D098D" w:rsidRPr="00E9102D">
        <w:rPr>
          <w:rFonts w:ascii="Times New Roman" w:eastAsia="Times New Roman" w:hAnsi="Times New Roman" w:cs="Times New Roman"/>
          <w:sz w:val="24"/>
          <w:szCs w:val="24"/>
          <w:lang w:eastAsia="lv-LV"/>
        </w:rPr>
        <w:t>minētais</w:t>
      </w:r>
      <w:r w:rsidRPr="00E9102D">
        <w:rPr>
          <w:rFonts w:ascii="Times New Roman" w:eastAsia="Times New Roman" w:hAnsi="Times New Roman" w:cs="Times New Roman"/>
          <w:sz w:val="24"/>
          <w:szCs w:val="24"/>
          <w:lang w:eastAsia="lv-LV"/>
        </w:rPr>
        <w:t xml:space="preserve"> atbildību pastiprinošais apstāklis. Tādējādi par izvarošanu, ko izdarījis laulātais, saskaņā ar Krimināllikumu ir paredzēta kriminālatbildība</w:t>
      </w:r>
      <w:r w:rsidR="003D098D" w:rsidRPr="00E9102D">
        <w:rPr>
          <w:rFonts w:ascii="Times New Roman" w:eastAsia="Times New Roman" w:hAnsi="Times New Roman" w:cs="Times New Roman"/>
          <w:sz w:val="24"/>
          <w:szCs w:val="24"/>
          <w:lang w:eastAsia="lv-LV"/>
        </w:rPr>
        <w:t>,</w:t>
      </w:r>
      <w:r w:rsidR="003D098D" w:rsidRPr="00E9102D">
        <w:rPr>
          <w:rFonts w:ascii="Times New Roman" w:hAnsi="Times New Roman" w:cs="Times New Roman"/>
          <w:bCs/>
          <w:sz w:val="24"/>
          <w:szCs w:val="24"/>
        </w:rPr>
        <w:t xml:space="preserve"> proti, šāds nodarījums tiek kvalificēts pēc </w:t>
      </w:r>
      <w:r w:rsidR="00045DCE" w:rsidRPr="00E9102D">
        <w:rPr>
          <w:rFonts w:ascii="Times New Roman" w:hAnsi="Times New Roman" w:cs="Times New Roman"/>
          <w:bCs/>
          <w:sz w:val="24"/>
          <w:szCs w:val="24"/>
        </w:rPr>
        <w:t xml:space="preserve">Krimināllikuma 159.panta attiecīgās daļas, bet Krimināllikuma 48.panta </w:t>
      </w:r>
      <w:r w:rsidR="000803F7" w:rsidRPr="00E9102D">
        <w:rPr>
          <w:rFonts w:ascii="Times New Roman" w:hAnsi="Times New Roman" w:cs="Times New Roman"/>
          <w:bCs/>
          <w:sz w:val="24"/>
          <w:szCs w:val="24"/>
        </w:rPr>
        <w:t>pirmās daļas 15.punktā norādīto</w:t>
      </w:r>
      <w:r w:rsidR="00045DCE" w:rsidRPr="00E9102D">
        <w:rPr>
          <w:rFonts w:ascii="Times New Roman" w:hAnsi="Times New Roman" w:cs="Times New Roman"/>
          <w:bCs/>
          <w:sz w:val="24"/>
          <w:szCs w:val="24"/>
        </w:rPr>
        <w:t xml:space="preserve"> var atzīt par atbildību pastiprinošo apstākli, ko ņem vērā</w:t>
      </w:r>
      <w:r w:rsidR="000803F7" w:rsidRPr="00E9102D">
        <w:rPr>
          <w:rFonts w:ascii="Times New Roman" w:hAnsi="Times New Roman" w:cs="Times New Roman"/>
          <w:bCs/>
          <w:sz w:val="24"/>
          <w:szCs w:val="24"/>
        </w:rPr>
        <w:t>,</w:t>
      </w:r>
      <w:r w:rsidR="00045DCE" w:rsidRPr="00E9102D">
        <w:rPr>
          <w:rFonts w:ascii="Times New Roman" w:hAnsi="Times New Roman" w:cs="Times New Roman"/>
          <w:bCs/>
          <w:sz w:val="24"/>
          <w:szCs w:val="24"/>
        </w:rPr>
        <w:t xml:space="preserve"> nosakot sodu.</w:t>
      </w:r>
    </w:p>
    <w:p w:rsidR="00121C57" w:rsidRPr="00E9102D" w:rsidRDefault="00121C57" w:rsidP="00143E89">
      <w:pPr>
        <w:pStyle w:val="ListParagraph"/>
        <w:tabs>
          <w:tab w:val="left" w:pos="709"/>
        </w:tabs>
        <w:spacing w:after="0" w:line="240" w:lineRule="auto"/>
        <w:ind w:left="567" w:right="-319"/>
        <w:rPr>
          <w:rFonts w:ascii="Times New Roman" w:hAnsi="Times New Roman" w:cs="Times New Roman"/>
          <w:bCs/>
          <w:sz w:val="24"/>
          <w:szCs w:val="24"/>
        </w:rPr>
      </w:pPr>
    </w:p>
    <w:p w:rsidR="00C1456D" w:rsidRPr="00E9102D" w:rsidRDefault="00C1456D"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9102D">
        <w:rPr>
          <w:rFonts w:ascii="Times New Roman" w:hAnsi="Times New Roman" w:cs="Times New Roman"/>
          <w:bCs/>
          <w:sz w:val="24"/>
          <w:szCs w:val="24"/>
        </w:rPr>
        <w:t xml:space="preserve">Tāpat </w:t>
      </w:r>
      <w:r w:rsidR="00321A40" w:rsidRPr="00E9102D">
        <w:rPr>
          <w:rFonts w:ascii="Times New Roman" w:hAnsi="Times New Roman" w:cs="Times New Roman"/>
          <w:bCs/>
          <w:sz w:val="24"/>
          <w:szCs w:val="24"/>
        </w:rPr>
        <w:t xml:space="preserve">normatīvie akti </w:t>
      </w:r>
      <w:r w:rsidRPr="00E9102D">
        <w:rPr>
          <w:rFonts w:ascii="Times New Roman" w:hAnsi="Times New Roman" w:cs="Times New Roman"/>
          <w:bCs/>
          <w:sz w:val="24"/>
          <w:szCs w:val="24"/>
        </w:rPr>
        <w:t>ir papildināt</w:t>
      </w:r>
      <w:r w:rsidR="00321A40" w:rsidRPr="00E9102D">
        <w:rPr>
          <w:rFonts w:ascii="Times New Roman" w:hAnsi="Times New Roman" w:cs="Times New Roman"/>
          <w:bCs/>
          <w:sz w:val="24"/>
          <w:szCs w:val="24"/>
        </w:rPr>
        <w:t>i</w:t>
      </w:r>
      <w:r w:rsidRPr="00E9102D">
        <w:rPr>
          <w:rFonts w:ascii="Times New Roman" w:hAnsi="Times New Roman" w:cs="Times New Roman"/>
          <w:bCs/>
          <w:sz w:val="24"/>
          <w:szCs w:val="24"/>
        </w:rPr>
        <w:t xml:space="preserve"> ar normu, kas paredz, ja laulātie dzīvo šķirti mazāk nekā trīs gadus, tiesa laulību var šķirt tādā gadījumā, ja laulības iziršanas iemesls ir laulātā fiziska, seksuāla, psiholoģiska vai ekonomiska vardarbība pret laulāto, kas pieprasa laulības šķiršanu, vai pret viņa bērnu vai laulāto kopīgo bērnu. </w:t>
      </w:r>
    </w:p>
    <w:p w:rsidR="00C1456D" w:rsidRPr="00E9102D" w:rsidRDefault="00C1456D" w:rsidP="00143E89">
      <w:pPr>
        <w:pStyle w:val="ListParagraph"/>
        <w:tabs>
          <w:tab w:val="left" w:pos="709"/>
        </w:tabs>
        <w:spacing w:after="0" w:line="240" w:lineRule="auto"/>
        <w:ind w:left="567" w:right="-319"/>
        <w:rPr>
          <w:rFonts w:ascii="Times New Roman" w:hAnsi="Times New Roman" w:cs="Times New Roman"/>
          <w:bCs/>
          <w:sz w:val="24"/>
          <w:szCs w:val="24"/>
        </w:rPr>
      </w:pPr>
    </w:p>
    <w:p w:rsidR="00F345AD" w:rsidRPr="00E9102D" w:rsidRDefault="00C1456D"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9102D">
        <w:rPr>
          <w:rFonts w:ascii="Times New Roman" w:hAnsi="Times New Roman" w:cs="Times New Roman"/>
          <w:bCs/>
          <w:sz w:val="24"/>
          <w:szCs w:val="24"/>
        </w:rPr>
        <w:t xml:space="preserve">2013. gadā tika izstrādāta Preventīvo piespiedu līdzekļu koncepcija, ar kuru tika </w:t>
      </w:r>
      <w:r w:rsidR="00F345AD" w:rsidRPr="00E9102D">
        <w:rPr>
          <w:rFonts w:ascii="Times New Roman" w:hAnsi="Times New Roman" w:cs="Times New Roman"/>
          <w:bCs/>
          <w:sz w:val="24"/>
          <w:szCs w:val="24"/>
        </w:rPr>
        <w:t>izveidots</w:t>
      </w:r>
      <w:r w:rsidRPr="00E9102D">
        <w:rPr>
          <w:rFonts w:ascii="Times New Roman" w:hAnsi="Times New Roman" w:cs="Times New Roman"/>
          <w:bCs/>
          <w:sz w:val="24"/>
          <w:szCs w:val="24"/>
        </w:rPr>
        <w:t xml:space="preserve"> jauns </w:t>
      </w:r>
      <w:r w:rsidR="00F345AD" w:rsidRPr="00E9102D">
        <w:rPr>
          <w:rFonts w:ascii="Times New Roman" w:hAnsi="Times New Roman" w:cs="Times New Roman"/>
          <w:bCs/>
          <w:sz w:val="24"/>
          <w:szCs w:val="24"/>
        </w:rPr>
        <w:t>daudz</w:t>
      </w:r>
      <w:r w:rsidRPr="00E9102D">
        <w:rPr>
          <w:rFonts w:ascii="Times New Roman" w:hAnsi="Times New Roman" w:cs="Times New Roman"/>
          <w:bCs/>
          <w:sz w:val="24"/>
          <w:szCs w:val="24"/>
        </w:rPr>
        <w:t xml:space="preserve">funkcionāls instruments agrīnai likumpārkāpumu </w:t>
      </w:r>
      <w:proofErr w:type="spellStart"/>
      <w:r w:rsidRPr="00E9102D">
        <w:rPr>
          <w:rFonts w:ascii="Times New Roman" w:hAnsi="Times New Roman" w:cs="Times New Roman"/>
          <w:bCs/>
          <w:sz w:val="24"/>
          <w:szCs w:val="24"/>
        </w:rPr>
        <w:t>prevencijai</w:t>
      </w:r>
      <w:proofErr w:type="spellEnd"/>
      <w:r w:rsidRPr="00E9102D">
        <w:rPr>
          <w:rFonts w:ascii="Times New Roman" w:hAnsi="Times New Roman" w:cs="Times New Roman"/>
          <w:bCs/>
          <w:sz w:val="24"/>
          <w:szCs w:val="24"/>
        </w:rPr>
        <w:t xml:space="preserve">, tādējādi ilgtermiņā panākot vardarbības gadījumu, tai skaitā ar vardarbību ģimenē saistīto noziedzīgo nodarījumu, skaita un recidīva līmeņa samazinājumu. </w:t>
      </w:r>
      <w:r w:rsidR="00321A40" w:rsidRPr="00E9102D">
        <w:rPr>
          <w:rFonts w:ascii="Times New Roman" w:hAnsi="Times New Roman" w:cs="Times New Roman"/>
          <w:bCs/>
          <w:sz w:val="24"/>
          <w:szCs w:val="24"/>
        </w:rPr>
        <w:t>Šobrīd notiek aktīvs darbs pie koncepcijas īstenošanas.</w:t>
      </w:r>
    </w:p>
    <w:p w:rsidR="00F345AD" w:rsidRPr="00E9102D" w:rsidRDefault="00F345AD" w:rsidP="00143E89">
      <w:pPr>
        <w:pStyle w:val="ListParagraph"/>
        <w:tabs>
          <w:tab w:val="left" w:pos="709"/>
        </w:tabs>
        <w:spacing w:after="0" w:line="240" w:lineRule="auto"/>
        <w:ind w:left="567" w:right="-319"/>
        <w:rPr>
          <w:rFonts w:ascii="Times New Roman" w:hAnsi="Times New Roman" w:cs="Times New Roman"/>
          <w:bCs/>
          <w:sz w:val="24"/>
          <w:szCs w:val="24"/>
        </w:rPr>
      </w:pPr>
    </w:p>
    <w:p w:rsidR="00C1456D" w:rsidRPr="00E9102D" w:rsidRDefault="00F345AD"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9102D">
        <w:rPr>
          <w:rFonts w:ascii="Times New Roman" w:hAnsi="Times New Roman" w:cs="Times New Roman"/>
          <w:bCs/>
          <w:sz w:val="24"/>
          <w:szCs w:val="24"/>
        </w:rPr>
        <w:t>2014. gada 31. martā stājās spēkā</w:t>
      </w:r>
      <w:r w:rsidR="00417A53" w:rsidRPr="00E9102D">
        <w:rPr>
          <w:rFonts w:ascii="Times New Roman" w:hAnsi="Times New Roman" w:cs="Times New Roman"/>
          <w:bCs/>
          <w:sz w:val="24"/>
          <w:szCs w:val="24"/>
        </w:rPr>
        <w:t xml:space="preserve"> kompleksi</w:t>
      </w:r>
      <w:r w:rsidRPr="00E9102D">
        <w:rPr>
          <w:rFonts w:ascii="Times New Roman" w:hAnsi="Times New Roman" w:cs="Times New Roman"/>
          <w:bCs/>
          <w:sz w:val="24"/>
          <w:szCs w:val="24"/>
        </w:rPr>
        <w:t xml:space="preserve"> grozījumi normatīvajos aktos</w:t>
      </w:r>
      <w:r w:rsidR="00915B56" w:rsidRPr="00E9102D">
        <w:rPr>
          <w:rFonts w:ascii="Times New Roman" w:hAnsi="Times New Roman" w:cs="Times New Roman"/>
          <w:bCs/>
          <w:sz w:val="24"/>
          <w:szCs w:val="24"/>
        </w:rPr>
        <w:t>,</w:t>
      </w:r>
      <w:r w:rsidRPr="00E9102D">
        <w:rPr>
          <w:rFonts w:ascii="Times New Roman" w:hAnsi="Times New Roman"/>
          <w:sz w:val="24"/>
          <w:szCs w:val="24"/>
        </w:rPr>
        <w:t xml:space="preserve"> </w:t>
      </w:r>
      <w:r w:rsidR="00417A53" w:rsidRPr="00E9102D">
        <w:rPr>
          <w:rFonts w:ascii="Times New Roman" w:hAnsi="Times New Roman"/>
          <w:sz w:val="24"/>
          <w:szCs w:val="24"/>
        </w:rPr>
        <w:t>kuri paredz no vardarbības un vajāšanas cietušajām personām iespēju pēc savas iniciatīvas civilproce</w:t>
      </w:r>
      <w:r w:rsidR="00E0626B">
        <w:rPr>
          <w:rFonts w:ascii="Times New Roman" w:hAnsi="Times New Roman"/>
          <w:sz w:val="24"/>
          <w:szCs w:val="24"/>
        </w:rPr>
        <w:t xml:space="preserve">sa ietvaros vērsties tiesā, tajā </w:t>
      </w:r>
      <w:r w:rsidR="00417A53" w:rsidRPr="00E9102D">
        <w:rPr>
          <w:rFonts w:ascii="Times New Roman" w:hAnsi="Times New Roman"/>
          <w:sz w:val="24"/>
          <w:szCs w:val="24"/>
        </w:rPr>
        <w:t>skaitā ar policijas starpniecību, un lūgt tiesu noteikt ierobežojumus vardarbīgajai personai. Policijai ir paredzētas tiesības izsaukuma laikā uz rakstveida pieteikuma pamata gadījumos, kad pastāv tūlītēji draudi, ka persona, kas atrodas mājoklī vai tā tuvumā, varētu nodarīt kaitējumu citas personas, kas pastāvīgi dzīvo šajā mājoklī, brīvībai vai veselībai, pieņemt lēmumu, kas uzliek par pienākumu personai, kas rada draudus, atstāt, neatgriezties un neuzturēties mājoklī vai neuzturēties mājokļa tuvumā (policijas lēmums par nošķiršanu) uz laiku līdz astoņām dienām no lēmuma pieņemšanas brīža.</w:t>
      </w:r>
      <w:r w:rsidR="00417A53" w:rsidRPr="00E9102D">
        <w:rPr>
          <w:rFonts w:ascii="Times New Roman" w:hAnsi="Times New Roman" w:cs="Times New Roman"/>
          <w:bCs/>
          <w:sz w:val="24"/>
          <w:szCs w:val="24"/>
        </w:rPr>
        <w:t xml:space="preserve"> </w:t>
      </w:r>
      <w:r w:rsidRPr="00E9102D">
        <w:rPr>
          <w:rFonts w:ascii="Times New Roman" w:hAnsi="Times New Roman" w:cs="Times New Roman"/>
          <w:bCs/>
          <w:sz w:val="24"/>
          <w:szCs w:val="24"/>
        </w:rPr>
        <w:t xml:space="preserve"> </w:t>
      </w:r>
      <w:proofErr w:type="gramStart"/>
      <w:r w:rsidRPr="00E9102D">
        <w:rPr>
          <w:rFonts w:ascii="Times New Roman" w:hAnsi="Times New Roman" w:cs="Times New Roman"/>
          <w:bCs/>
          <w:sz w:val="24"/>
          <w:szCs w:val="24"/>
        </w:rPr>
        <w:t>2014.gadā</w:t>
      </w:r>
      <w:proofErr w:type="gramEnd"/>
      <w:r w:rsidRPr="00E9102D">
        <w:rPr>
          <w:rFonts w:ascii="Times New Roman" w:hAnsi="Times New Roman" w:cs="Times New Roman"/>
          <w:bCs/>
          <w:sz w:val="24"/>
          <w:szCs w:val="24"/>
        </w:rPr>
        <w:t xml:space="preserve"> tika pieņemti 330 tiesas nolēmumi par pagaidu aizsardzību pret vardarbību un 100 policijas lēmumi par nošķiršanu; laika posmā no 2015.gada 1.janvāra līdz martam tika pieņemti 107 tiesas nolēmumi un 25 policijas lēmumi.</w:t>
      </w:r>
    </w:p>
    <w:p w:rsidR="0002579C" w:rsidRPr="0002579C" w:rsidRDefault="0002579C" w:rsidP="00143E89">
      <w:pPr>
        <w:tabs>
          <w:tab w:val="left" w:pos="709"/>
        </w:tabs>
        <w:spacing w:after="0" w:line="240" w:lineRule="auto"/>
        <w:ind w:left="567" w:right="-319"/>
        <w:jc w:val="both"/>
        <w:rPr>
          <w:rFonts w:ascii="Times New Roman" w:hAnsi="Times New Roman" w:cs="Times New Roman"/>
          <w:bCs/>
          <w:sz w:val="24"/>
          <w:szCs w:val="24"/>
        </w:rPr>
      </w:pPr>
    </w:p>
    <w:p w:rsidR="0028720B" w:rsidRDefault="007D3A94"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7D3A94">
        <w:rPr>
          <w:rFonts w:ascii="Times New Roman" w:hAnsi="Times New Roman" w:cs="Times New Roman"/>
          <w:bCs/>
          <w:sz w:val="24"/>
          <w:szCs w:val="24"/>
        </w:rPr>
        <w:t>Tiek turpināta</w:t>
      </w:r>
      <w:r w:rsidR="00C1456D" w:rsidRPr="007D3A94">
        <w:rPr>
          <w:rFonts w:ascii="Times New Roman" w:hAnsi="Times New Roman" w:cs="Times New Roman"/>
          <w:bCs/>
          <w:sz w:val="24"/>
          <w:szCs w:val="24"/>
        </w:rPr>
        <w:t xml:space="preserve"> tiesiskā regulējuma pilnveidošanu, lai varētu pievienoties Eiropas Padomes Konvencijai par vardarbības pret sievietēm un vardarbības ģimenē novēršanu un apkarošanu (Stambulas konvencijai).</w:t>
      </w:r>
      <w:r w:rsidR="00C1456D" w:rsidRPr="00E9102D">
        <w:rPr>
          <w:rFonts w:ascii="Times New Roman" w:hAnsi="Times New Roman" w:cs="Times New Roman"/>
          <w:bCs/>
          <w:sz w:val="24"/>
          <w:szCs w:val="24"/>
        </w:rPr>
        <w:t xml:space="preserve"> </w:t>
      </w:r>
      <w:r w:rsidR="00915B56" w:rsidRPr="00E9102D">
        <w:rPr>
          <w:rFonts w:ascii="Times New Roman" w:hAnsi="Times New Roman" w:cs="Times New Roman"/>
          <w:bCs/>
          <w:sz w:val="24"/>
          <w:szCs w:val="24"/>
        </w:rPr>
        <w:t xml:space="preserve">Cita starpā kopš </w:t>
      </w:r>
      <w:proofErr w:type="gramStart"/>
      <w:r w:rsidR="00915B56" w:rsidRPr="00E9102D">
        <w:rPr>
          <w:rFonts w:ascii="Times New Roman" w:hAnsi="Times New Roman" w:cs="Times New Roman"/>
          <w:bCs/>
          <w:sz w:val="24"/>
          <w:szCs w:val="24"/>
        </w:rPr>
        <w:t>2015.gada</w:t>
      </w:r>
      <w:proofErr w:type="gramEnd"/>
      <w:r w:rsidR="00915B56" w:rsidRPr="00E9102D">
        <w:rPr>
          <w:rFonts w:ascii="Times New Roman" w:hAnsi="Times New Roman" w:cs="Times New Roman"/>
          <w:bCs/>
          <w:sz w:val="24"/>
          <w:szCs w:val="24"/>
        </w:rPr>
        <w:t xml:space="preserve"> 11.janvāra ir nodrošināts vienkāršs un ātrs process, lai atzītu dalībvalstī civillietās noteiktus aizsardzības pasākumus (Eiropas Parlamenta un </w:t>
      </w:r>
      <w:r w:rsidR="005A69E7">
        <w:rPr>
          <w:rFonts w:ascii="Times New Roman" w:hAnsi="Times New Roman" w:cs="Times New Roman"/>
          <w:bCs/>
          <w:sz w:val="24"/>
          <w:szCs w:val="24"/>
        </w:rPr>
        <w:t xml:space="preserve">ES </w:t>
      </w:r>
      <w:r w:rsidR="00915B56" w:rsidRPr="00E9102D">
        <w:rPr>
          <w:rFonts w:ascii="Times New Roman" w:hAnsi="Times New Roman" w:cs="Times New Roman"/>
          <w:bCs/>
          <w:sz w:val="24"/>
          <w:szCs w:val="24"/>
        </w:rPr>
        <w:t xml:space="preserve">Padomes Regulas Nr.606/2013 par aizsardzības pasākumu savstarpēju atzīšanu civillietās ietvaros). </w:t>
      </w:r>
      <w:r w:rsidR="00C1456D" w:rsidRPr="00E9102D">
        <w:rPr>
          <w:rFonts w:ascii="Times New Roman" w:hAnsi="Times New Roman" w:cs="Times New Roman"/>
          <w:bCs/>
          <w:sz w:val="24"/>
          <w:szCs w:val="24"/>
        </w:rPr>
        <w:t xml:space="preserve">Prognozējams, ka Latvija varēs </w:t>
      </w:r>
      <w:r w:rsidR="00112CF0" w:rsidRPr="00E9102D">
        <w:rPr>
          <w:rFonts w:ascii="Times New Roman" w:hAnsi="Times New Roman" w:cs="Times New Roman"/>
          <w:bCs/>
          <w:sz w:val="24"/>
          <w:szCs w:val="24"/>
        </w:rPr>
        <w:t xml:space="preserve">ratificēt </w:t>
      </w:r>
      <w:r w:rsidR="00006C02">
        <w:rPr>
          <w:rFonts w:ascii="Times New Roman" w:hAnsi="Times New Roman" w:cs="Times New Roman"/>
          <w:bCs/>
          <w:sz w:val="24"/>
          <w:szCs w:val="24"/>
        </w:rPr>
        <w:t>K</w:t>
      </w:r>
      <w:r w:rsidR="00C1456D" w:rsidRPr="00E9102D">
        <w:rPr>
          <w:rFonts w:ascii="Times New Roman" w:hAnsi="Times New Roman" w:cs="Times New Roman"/>
          <w:bCs/>
          <w:sz w:val="24"/>
          <w:szCs w:val="24"/>
        </w:rPr>
        <w:t>onvencij</w:t>
      </w:r>
      <w:r w:rsidR="00112CF0" w:rsidRPr="00E9102D">
        <w:rPr>
          <w:rFonts w:ascii="Times New Roman" w:hAnsi="Times New Roman" w:cs="Times New Roman"/>
          <w:bCs/>
          <w:sz w:val="24"/>
          <w:szCs w:val="24"/>
        </w:rPr>
        <w:t>u</w:t>
      </w:r>
      <w:r w:rsidR="00C1456D" w:rsidRPr="00E9102D">
        <w:rPr>
          <w:rFonts w:ascii="Times New Roman" w:hAnsi="Times New Roman" w:cs="Times New Roman"/>
          <w:bCs/>
          <w:sz w:val="24"/>
          <w:szCs w:val="24"/>
        </w:rPr>
        <w:t xml:space="preserve"> </w:t>
      </w:r>
      <w:proofErr w:type="gramStart"/>
      <w:r w:rsidR="00C1456D" w:rsidRPr="00E9102D">
        <w:rPr>
          <w:rFonts w:ascii="Times New Roman" w:hAnsi="Times New Roman" w:cs="Times New Roman"/>
          <w:bCs/>
          <w:sz w:val="24"/>
          <w:szCs w:val="24"/>
        </w:rPr>
        <w:t>2018.gadā</w:t>
      </w:r>
      <w:proofErr w:type="gramEnd"/>
      <w:r w:rsidR="00C1456D" w:rsidRPr="00E9102D">
        <w:rPr>
          <w:rFonts w:ascii="Times New Roman" w:hAnsi="Times New Roman" w:cs="Times New Roman"/>
          <w:bCs/>
          <w:sz w:val="24"/>
          <w:szCs w:val="24"/>
        </w:rPr>
        <w:t>.</w:t>
      </w:r>
    </w:p>
    <w:p w:rsidR="008A02E7" w:rsidRPr="008A02E7" w:rsidRDefault="008A02E7" w:rsidP="008A02E7">
      <w:pPr>
        <w:tabs>
          <w:tab w:val="left" w:pos="709"/>
        </w:tabs>
        <w:spacing w:after="0" w:line="240" w:lineRule="auto"/>
        <w:ind w:right="-319"/>
        <w:jc w:val="both"/>
        <w:rPr>
          <w:rFonts w:ascii="Times New Roman" w:hAnsi="Times New Roman" w:cs="Times New Roman"/>
          <w:bCs/>
          <w:sz w:val="24"/>
          <w:szCs w:val="24"/>
        </w:rPr>
      </w:pPr>
    </w:p>
    <w:p w:rsidR="0028720B" w:rsidRPr="0028720B" w:rsidRDefault="0028720B"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Pr>
          <w:rFonts w:ascii="Times New Roman" w:hAnsi="Times New Roman" w:cs="Times New Roman"/>
          <w:bCs/>
          <w:sz w:val="24"/>
          <w:szCs w:val="24"/>
        </w:rPr>
        <w:t>Š</w:t>
      </w:r>
      <w:r w:rsidRPr="0028720B">
        <w:rPr>
          <w:rFonts w:ascii="Times New Roman" w:hAnsi="Times New Roman" w:cs="Times New Roman"/>
          <w:bCs/>
          <w:sz w:val="24"/>
          <w:szCs w:val="24"/>
        </w:rPr>
        <w:t xml:space="preserve">obrīd notiek aktīvs darbs pie Eiropas Parlamenta un ES Padomes 2012. gada </w:t>
      </w:r>
      <w:proofErr w:type="gramStart"/>
      <w:r w:rsidRPr="0028720B">
        <w:rPr>
          <w:rFonts w:ascii="Times New Roman" w:hAnsi="Times New Roman" w:cs="Times New Roman"/>
          <w:bCs/>
          <w:sz w:val="24"/>
          <w:szCs w:val="24"/>
        </w:rPr>
        <w:t>25.oktobra</w:t>
      </w:r>
      <w:proofErr w:type="gramEnd"/>
      <w:r w:rsidRPr="0028720B">
        <w:rPr>
          <w:rFonts w:ascii="Times New Roman" w:hAnsi="Times New Roman" w:cs="Times New Roman"/>
          <w:bCs/>
          <w:sz w:val="24"/>
          <w:szCs w:val="24"/>
        </w:rPr>
        <w:t xml:space="preserve"> direktīvas 2012/29/ES ieviešanas, ar ko tiek noteikti cietušo tiesību, atbalsta un aizsardzības minimālie standarti un tiek paredzēts īpaši aizsargājama cietušā statuss un tiesības konkrētiem cietušajiem, tostarp tiem, kuri cietuši no vardarbības ģimenē. </w:t>
      </w:r>
    </w:p>
    <w:p w:rsidR="00C1456D" w:rsidRPr="0028720B" w:rsidRDefault="00C1456D"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517FFB" w:rsidRDefault="00C1456D"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9102D">
        <w:rPr>
          <w:rFonts w:ascii="Times New Roman" w:hAnsi="Times New Roman" w:cs="Times New Roman"/>
          <w:bCs/>
          <w:sz w:val="24"/>
          <w:szCs w:val="24"/>
        </w:rPr>
        <w:t>Pasākumi vardarbības ģimenē novēršanai un mazināšanai iekļauti Ģimenes valsts politikas pamatnostādnēs 2011.-2017. gadam un to īstenošanas Rīcības plānā 2012.-</w:t>
      </w:r>
      <w:proofErr w:type="gramStart"/>
      <w:r w:rsidRPr="00E9102D">
        <w:rPr>
          <w:rFonts w:ascii="Times New Roman" w:hAnsi="Times New Roman" w:cs="Times New Roman"/>
          <w:bCs/>
          <w:sz w:val="24"/>
          <w:szCs w:val="24"/>
        </w:rPr>
        <w:t>2014.gadam</w:t>
      </w:r>
      <w:proofErr w:type="gramEnd"/>
      <w:r w:rsidRPr="00E9102D">
        <w:rPr>
          <w:rFonts w:ascii="Times New Roman" w:hAnsi="Times New Roman" w:cs="Times New Roman"/>
          <w:bCs/>
          <w:sz w:val="24"/>
          <w:szCs w:val="24"/>
        </w:rPr>
        <w:t>.</w:t>
      </w:r>
    </w:p>
    <w:p w:rsidR="00517FFB" w:rsidRPr="00517FFB" w:rsidRDefault="00517FFB" w:rsidP="00143E89">
      <w:pPr>
        <w:pStyle w:val="ListParagraph"/>
        <w:tabs>
          <w:tab w:val="left" w:pos="709"/>
        </w:tabs>
        <w:ind w:left="567"/>
        <w:rPr>
          <w:rFonts w:ascii="Times New Roman" w:hAnsi="Times New Roman" w:cs="Times New Roman"/>
          <w:bCs/>
          <w:sz w:val="24"/>
          <w:szCs w:val="24"/>
        </w:rPr>
      </w:pPr>
    </w:p>
    <w:p w:rsidR="000E654C" w:rsidRPr="00517FFB" w:rsidRDefault="00517FFB"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517FFB">
        <w:rPr>
          <w:rFonts w:ascii="Times New Roman" w:hAnsi="Times New Roman" w:cs="Times New Roman"/>
          <w:bCs/>
          <w:sz w:val="24"/>
          <w:szCs w:val="24"/>
        </w:rPr>
        <w:t xml:space="preserve">No vardarbības ģimenē cietušu bērnu sociālā rehabilitācija par valsts līdzekļiem tiek nodrošināta kopš </w:t>
      </w:r>
      <w:proofErr w:type="gramStart"/>
      <w:r w:rsidRPr="00517FFB">
        <w:rPr>
          <w:rFonts w:ascii="Times New Roman" w:hAnsi="Times New Roman" w:cs="Times New Roman"/>
          <w:bCs/>
          <w:sz w:val="24"/>
          <w:szCs w:val="24"/>
        </w:rPr>
        <w:t>2011.gada</w:t>
      </w:r>
      <w:proofErr w:type="gramEnd"/>
      <w:r w:rsidRPr="00517FFB">
        <w:rPr>
          <w:rFonts w:ascii="Times New Roman" w:hAnsi="Times New Roman" w:cs="Times New Roman"/>
          <w:bCs/>
          <w:sz w:val="24"/>
          <w:szCs w:val="24"/>
        </w:rPr>
        <w:t xml:space="preserve">. </w:t>
      </w:r>
      <w:r w:rsidR="00C1456D" w:rsidRPr="00517FFB">
        <w:rPr>
          <w:rFonts w:ascii="Times New Roman" w:hAnsi="Times New Roman" w:cs="Times New Roman"/>
          <w:bCs/>
          <w:sz w:val="24"/>
          <w:szCs w:val="24"/>
        </w:rPr>
        <w:t xml:space="preserve">2014. gada 23. decembrī </w:t>
      </w:r>
      <w:r w:rsidR="00013B65">
        <w:rPr>
          <w:rFonts w:ascii="Times New Roman" w:hAnsi="Times New Roman" w:cs="Times New Roman"/>
          <w:bCs/>
          <w:sz w:val="24"/>
          <w:szCs w:val="24"/>
        </w:rPr>
        <w:t>MK</w:t>
      </w:r>
      <w:r w:rsidR="00C1456D" w:rsidRPr="00517FFB">
        <w:rPr>
          <w:rFonts w:ascii="Times New Roman" w:hAnsi="Times New Roman" w:cs="Times New Roman"/>
          <w:bCs/>
          <w:sz w:val="24"/>
          <w:szCs w:val="24"/>
        </w:rPr>
        <w:t xml:space="preserve"> atbalstīja valsts finansētu sociālās rehabilitācijas pakalpojumu pilngadīgām personām, kas cietušas no vardarbības, un vardarbības veicējiem, sniegšanas uzsākšanu, sākot ar 2015.gadu. Cietušo sociālās rehabilitācijas pakalpojumu varēs saņemt personas, kuras pārcietušas pret sevi vai tuvinieku vērstu fizisku, seksuālu, ekonomisku vai emocionālu vardarbību, fiziskas vai seksuālas vardarbības draudus vai vardarbīgu kontroli, kuriem ir psiholoģiskas traumas pazīmes, vai kurus par cietušiem atzinušas tiesībaizsardzības iestādes vai tiesas vai tiesneša lēmums par pagaidu aizsardzību vai policijas </w:t>
      </w:r>
      <w:r w:rsidR="00C1456D" w:rsidRPr="00517FFB">
        <w:rPr>
          <w:rFonts w:ascii="Times New Roman" w:hAnsi="Times New Roman" w:cs="Times New Roman"/>
          <w:bCs/>
          <w:sz w:val="24"/>
          <w:szCs w:val="24"/>
        </w:rPr>
        <w:lastRenderedPageBreak/>
        <w:t>lēmums par nošķiršanu. Personas var vērsties pēc palīdzības krīzes centrā, ģimenes atbalsta centrā vai citā sociālās rehabilitācijas institūcijā, kur sniedz atbalstu cietušajiem, kā arī pašvaldības sociālajā die</w:t>
      </w:r>
      <w:r w:rsidR="000926A6" w:rsidRPr="00517FFB">
        <w:rPr>
          <w:rFonts w:ascii="Times New Roman" w:hAnsi="Times New Roman" w:cs="Times New Roman"/>
          <w:bCs/>
          <w:sz w:val="24"/>
          <w:szCs w:val="24"/>
        </w:rPr>
        <w:t xml:space="preserve">nestā. Atbalsts paredzēts, </w:t>
      </w:r>
      <w:r w:rsidR="00C1456D" w:rsidRPr="00517FFB">
        <w:rPr>
          <w:rFonts w:ascii="Times New Roman" w:hAnsi="Times New Roman" w:cs="Times New Roman"/>
          <w:bCs/>
          <w:sz w:val="24"/>
          <w:szCs w:val="24"/>
        </w:rPr>
        <w:t>sniedzot jurista, psihologa vai sociālā darbinieka konsultācijas, gan nepieciešamības gadījumā finansējot personas un tās bērnu izmitināšanu institūcijā.</w:t>
      </w:r>
    </w:p>
    <w:p w:rsidR="000E654C" w:rsidRPr="00E9102D" w:rsidRDefault="000E654C"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100817" w:rsidRPr="00E9102D" w:rsidRDefault="00A75363"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E9102D">
        <w:rPr>
          <w:rFonts w:ascii="Times New Roman" w:hAnsi="Times New Roman" w:cs="Times New Roman"/>
          <w:bCs/>
          <w:sz w:val="24"/>
          <w:szCs w:val="24"/>
        </w:rPr>
        <w:t>2014.gada</w:t>
      </w:r>
      <w:proofErr w:type="gramEnd"/>
      <w:r w:rsidRPr="00E9102D">
        <w:rPr>
          <w:rFonts w:ascii="Times New Roman" w:hAnsi="Times New Roman" w:cs="Times New Roman"/>
          <w:bCs/>
          <w:sz w:val="24"/>
          <w:szCs w:val="24"/>
        </w:rPr>
        <w:t xml:space="preserve"> 22.maijā Labklājības ministrija, Iekšlietu ministrija, Tieslietu ministrija un Veselības ministrija sadarbībā ar nevalstisk</w:t>
      </w:r>
      <w:r w:rsidR="00131F38">
        <w:rPr>
          <w:rFonts w:ascii="Times New Roman" w:hAnsi="Times New Roman" w:cs="Times New Roman"/>
          <w:bCs/>
          <w:sz w:val="24"/>
          <w:szCs w:val="24"/>
        </w:rPr>
        <w:t xml:space="preserve">o sektoru, </w:t>
      </w:r>
      <w:r w:rsidRPr="00E9102D">
        <w:rPr>
          <w:rFonts w:ascii="Times New Roman" w:hAnsi="Times New Roman" w:cs="Times New Roman"/>
          <w:bCs/>
          <w:sz w:val="24"/>
          <w:szCs w:val="24"/>
        </w:rPr>
        <w:t>Somijas vēstniecī</w:t>
      </w:r>
      <w:r w:rsidR="00131F38">
        <w:rPr>
          <w:rFonts w:ascii="Times New Roman" w:hAnsi="Times New Roman" w:cs="Times New Roman"/>
          <w:bCs/>
          <w:sz w:val="24"/>
          <w:szCs w:val="24"/>
        </w:rPr>
        <w:t>bu un Lielbritānijas vēstniecībām</w:t>
      </w:r>
      <w:r w:rsidRPr="00E9102D">
        <w:rPr>
          <w:rFonts w:ascii="Times New Roman" w:hAnsi="Times New Roman" w:cs="Times New Roman"/>
          <w:bCs/>
          <w:sz w:val="24"/>
          <w:szCs w:val="24"/>
        </w:rPr>
        <w:t xml:space="preserve"> Rīgā, kā arī Pasaules Veselības organizācijas Eiropas reģionālā biroja atbalstu</w:t>
      </w:r>
      <w:r w:rsidR="00131F38">
        <w:rPr>
          <w:rFonts w:ascii="Times New Roman" w:hAnsi="Times New Roman" w:cs="Times New Roman"/>
          <w:bCs/>
          <w:sz w:val="24"/>
          <w:szCs w:val="24"/>
        </w:rPr>
        <w:t>,</w:t>
      </w:r>
      <w:r w:rsidRPr="00E9102D">
        <w:rPr>
          <w:rFonts w:ascii="Times New Roman" w:hAnsi="Times New Roman" w:cs="Times New Roman"/>
          <w:bCs/>
          <w:sz w:val="24"/>
          <w:szCs w:val="24"/>
        </w:rPr>
        <w:t xml:space="preserve"> organizēja starptautisku konferenci „Novēršana, aizsardzība un reaģēšana uz vardarbību pret sievietēm: no normatīvajiem aktiem līdz to efektīvai izpildei”. Konferencē piedalījās 150 dažādu jomu speciālisti. Tāpat </w:t>
      </w:r>
      <w:proofErr w:type="gramStart"/>
      <w:r w:rsidRPr="00E9102D">
        <w:rPr>
          <w:rFonts w:ascii="Times New Roman" w:hAnsi="Times New Roman" w:cs="Times New Roman"/>
          <w:bCs/>
          <w:sz w:val="24"/>
          <w:szCs w:val="24"/>
        </w:rPr>
        <w:t>2014.gada</w:t>
      </w:r>
      <w:proofErr w:type="gramEnd"/>
      <w:r w:rsidRPr="00E9102D">
        <w:rPr>
          <w:rFonts w:ascii="Times New Roman" w:hAnsi="Times New Roman" w:cs="Times New Roman"/>
          <w:bCs/>
          <w:sz w:val="24"/>
          <w:szCs w:val="24"/>
        </w:rPr>
        <w:t xml:space="preserve"> decembrī resursu centrs sievietēm „Marta” sadarbībā ar Labklājības ministriju, Valsts policiju un Latvijas lauku ģimenes ārstu asociāciju organizēja apmācību seminārus speciālistiem par vardarbības pret sievietēm ģimenē gadījumu risināšanu. Semināros piedalījās sociālās jomas speciālisti, psihologi, bāriņtiesu speciālisti, ģimenes ārsti, kā arī valsts un pašvaldību policiju darbinieki, kopā 70 dalībnieki. Semināros tika analizētas speciālistu praktiskās iemaņas darbā ar sievietēm, kuras cietušas no vardarbības. </w:t>
      </w:r>
      <w:r w:rsidR="008F5ABB">
        <w:rPr>
          <w:rFonts w:ascii="Times New Roman" w:hAnsi="Times New Roman" w:cs="Times New Roman"/>
          <w:bCs/>
          <w:sz w:val="24"/>
          <w:szCs w:val="24"/>
        </w:rPr>
        <w:t>Pasākuma rezultātā tika secināts</w:t>
      </w:r>
      <w:r w:rsidRPr="00E9102D">
        <w:rPr>
          <w:rFonts w:ascii="Times New Roman" w:hAnsi="Times New Roman" w:cs="Times New Roman"/>
          <w:bCs/>
          <w:sz w:val="24"/>
          <w:szCs w:val="24"/>
        </w:rPr>
        <w:t xml:space="preserve">, ka ir jāpievērš nopietnāka uzmanība speciālistu izglītošanai. </w:t>
      </w:r>
    </w:p>
    <w:p w:rsidR="00100817" w:rsidRPr="00100817" w:rsidRDefault="00100817" w:rsidP="00143E89">
      <w:pPr>
        <w:pStyle w:val="ListParagraph"/>
        <w:tabs>
          <w:tab w:val="left" w:pos="709"/>
        </w:tabs>
        <w:ind w:left="567" w:right="-319"/>
        <w:rPr>
          <w:rFonts w:ascii="Times New Roman" w:hAnsi="Times New Roman" w:cs="Times New Roman"/>
          <w:bCs/>
          <w:sz w:val="24"/>
          <w:szCs w:val="24"/>
        </w:rPr>
      </w:pPr>
    </w:p>
    <w:p w:rsidR="00FA16F1" w:rsidRPr="00FB24E6" w:rsidRDefault="006A47DA"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E9102D">
        <w:rPr>
          <w:rFonts w:ascii="Times New Roman" w:hAnsi="Times New Roman" w:cs="Times New Roman"/>
          <w:bCs/>
          <w:sz w:val="24"/>
          <w:szCs w:val="24"/>
        </w:rPr>
        <w:t>2014.gada</w:t>
      </w:r>
      <w:proofErr w:type="gramEnd"/>
      <w:r w:rsidRPr="00E9102D">
        <w:rPr>
          <w:rFonts w:ascii="Times New Roman" w:hAnsi="Times New Roman" w:cs="Times New Roman"/>
          <w:bCs/>
          <w:sz w:val="24"/>
          <w:szCs w:val="24"/>
        </w:rPr>
        <w:t xml:space="preserve"> </w:t>
      </w:r>
      <w:r w:rsidR="00B90838" w:rsidRPr="00E9102D">
        <w:rPr>
          <w:rFonts w:ascii="Times New Roman" w:hAnsi="Times New Roman" w:cs="Times New Roman"/>
          <w:bCs/>
          <w:sz w:val="24"/>
          <w:szCs w:val="24"/>
        </w:rPr>
        <w:t>29.</w:t>
      </w:r>
      <w:r w:rsidRPr="00E9102D">
        <w:rPr>
          <w:rFonts w:ascii="Times New Roman" w:hAnsi="Times New Roman" w:cs="Times New Roman"/>
          <w:bCs/>
          <w:sz w:val="24"/>
          <w:szCs w:val="24"/>
        </w:rPr>
        <w:t>maijā nozaru ministrijas sadarbībā ar ASV vēstniecību organizēja konferenci „Koordinēta institūciju reakcija uz vardarbību ģimenē</w:t>
      </w:r>
      <w:r w:rsidR="00B90838" w:rsidRPr="00E9102D">
        <w:rPr>
          <w:rFonts w:ascii="Times New Roman" w:hAnsi="Times New Roman" w:cs="Times New Roman"/>
          <w:bCs/>
          <w:sz w:val="24"/>
          <w:szCs w:val="24"/>
        </w:rPr>
        <w:t xml:space="preserve">”, lai dalītos ar labās prakses </w:t>
      </w:r>
      <w:r w:rsidR="00321D5D">
        <w:rPr>
          <w:rFonts w:ascii="Times New Roman" w:hAnsi="Times New Roman" w:cs="Times New Roman"/>
          <w:bCs/>
          <w:sz w:val="24"/>
          <w:szCs w:val="24"/>
        </w:rPr>
        <w:t xml:space="preserve">piemēriem. </w:t>
      </w:r>
      <w:r w:rsidR="000D518F" w:rsidRPr="00321D5D">
        <w:rPr>
          <w:rFonts w:ascii="Times New Roman" w:hAnsi="Times New Roman" w:cs="Times New Roman"/>
          <w:bCs/>
          <w:sz w:val="24"/>
          <w:szCs w:val="24"/>
        </w:rPr>
        <w:t xml:space="preserve">Pasākumā </w:t>
      </w:r>
      <w:r w:rsidR="0055648E" w:rsidRPr="00321D5D">
        <w:rPr>
          <w:rFonts w:ascii="Times New Roman" w:hAnsi="Times New Roman" w:cs="Times New Roman"/>
          <w:bCs/>
          <w:sz w:val="24"/>
          <w:szCs w:val="24"/>
        </w:rPr>
        <w:t xml:space="preserve">tika aplūkotas tādas tēmas kā </w:t>
      </w:r>
      <w:r w:rsidR="000D518F" w:rsidRPr="00321D5D">
        <w:rPr>
          <w:rFonts w:ascii="Times New Roman" w:hAnsi="Times New Roman" w:cs="Times New Roman"/>
          <w:bCs/>
          <w:sz w:val="24"/>
          <w:szCs w:val="24"/>
        </w:rPr>
        <w:t>likumpārkāpēju atbildīb</w:t>
      </w:r>
      <w:r w:rsidR="0055648E" w:rsidRPr="00321D5D">
        <w:rPr>
          <w:rFonts w:ascii="Times New Roman" w:hAnsi="Times New Roman" w:cs="Times New Roman"/>
          <w:bCs/>
          <w:sz w:val="24"/>
          <w:szCs w:val="24"/>
        </w:rPr>
        <w:t>a</w:t>
      </w:r>
      <w:r w:rsidR="000D518F" w:rsidRPr="00321D5D">
        <w:rPr>
          <w:rFonts w:ascii="Times New Roman" w:hAnsi="Times New Roman" w:cs="Times New Roman"/>
          <w:bCs/>
          <w:sz w:val="24"/>
          <w:szCs w:val="24"/>
        </w:rPr>
        <w:t xml:space="preserve"> un nodarījumu sek</w:t>
      </w:r>
      <w:r w:rsidR="0055648E" w:rsidRPr="00321D5D">
        <w:rPr>
          <w:rFonts w:ascii="Times New Roman" w:hAnsi="Times New Roman" w:cs="Times New Roman"/>
          <w:bCs/>
          <w:sz w:val="24"/>
          <w:szCs w:val="24"/>
        </w:rPr>
        <w:t>as</w:t>
      </w:r>
      <w:r w:rsidR="000D518F" w:rsidRPr="00321D5D">
        <w:rPr>
          <w:rFonts w:ascii="Times New Roman" w:hAnsi="Times New Roman" w:cs="Times New Roman"/>
          <w:bCs/>
          <w:sz w:val="24"/>
          <w:szCs w:val="24"/>
        </w:rPr>
        <w:t xml:space="preserve">, </w:t>
      </w:r>
      <w:r w:rsidR="00321D5D" w:rsidRPr="00321D5D">
        <w:rPr>
          <w:rFonts w:ascii="Times New Roman" w:hAnsi="Times New Roman" w:cs="Times New Roman"/>
          <w:bCs/>
          <w:sz w:val="24"/>
          <w:szCs w:val="24"/>
        </w:rPr>
        <w:t>vardarbības ģimenē</w:t>
      </w:r>
      <w:r w:rsidR="000D518F" w:rsidRPr="00321D5D">
        <w:rPr>
          <w:rFonts w:ascii="Times New Roman" w:hAnsi="Times New Roman" w:cs="Times New Roman"/>
          <w:bCs/>
          <w:sz w:val="24"/>
          <w:szCs w:val="24"/>
        </w:rPr>
        <w:t xml:space="preserve"> dinamik</w:t>
      </w:r>
      <w:r w:rsidR="0055648E" w:rsidRPr="00321D5D">
        <w:rPr>
          <w:rFonts w:ascii="Times New Roman" w:hAnsi="Times New Roman" w:cs="Times New Roman"/>
          <w:bCs/>
          <w:sz w:val="24"/>
          <w:szCs w:val="24"/>
        </w:rPr>
        <w:t>a</w:t>
      </w:r>
      <w:r w:rsidR="000D518F" w:rsidRPr="00321D5D">
        <w:rPr>
          <w:rFonts w:ascii="Times New Roman" w:hAnsi="Times New Roman" w:cs="Times New Roman"/>
          <w:bCs/>
          <w:sz w:val="24"/>
          <w:szCs w:val="24"/>
        </w:rPr>
        <w:t xml:space="preserve"> un veidi, kā arī pagaidu personisko tiesību aizsardzības līdzekļu piemērošan</w:t>
      </w:r>
      <w:r w:rsidR="0055648E" w:rsidRPr="00321D5D">
        <w:rPr>
          <w:rFonts w:ascii="Times New Roman" w:hAnsi="Times New Roman" w:cs="Times New Roman"/>
          <w:bCs/>
          <w:sz w:val="24"/>
          <w:szCs w:val="24"/>
        </w:rPr>
        <w:t>a</w:t>
      </w:r>
      <w:r w:rsidR="000D518F" w:rsidRPr="00321D5D">
        <w:rPr>
          <w:rFonts w:ascii="Times New Roman" w:hAnsi="Times New Roman" w:cs="Times New Roman"/>
          <w:bCs/>
          <w:sz w:val="24"/>
          <w:szCs w:val="24"/>
        </w:rPr>
        <w:t>. Pasākumā piedalījās Valsts policijas, pašvaldību policijas, sociālā dienesta pārstāvji, kā arī tiesneši.</w:t>
      </w:r>
    </w:p>
    <w:p w:rsidR="00090675" w:rsidRPr="00090675" w:rsidRDefault="00090675" w:rsidP="00143E89">
      <w:pPr>
        <w:tabs>
          <w:tab w:val="left" w:pos="709"/>
        </w:tabs>
        <w:spacing w:after="0" w:line="240" w:lineRule="auto"/>
        <w:ind w:left="567" w:right="-319"/>
        <w:jc w:val="both"/>
        <w:rPr>
          <w:rFonts w:ascii="Times New Roman" w:hAnsi="Times New Roman" w:cs="Times New Roman"/>
          <w:bCs/>
          <w:sz w:val="24"/>
          <w:szCs w:val="24"/>
        </w:rPr>
      </w:pPr>
    </w:p>
    <w:p w:rsidR="00AE04AF" w:rsidRPr="00814DB8" w:rsidRDefault="00842928" w:rsidP="00143E89">
      <w:pPr>
        <w:tabs>
          <w:tab w:val="left" w:pos="709"/>
        </w:tabs>
        <w:spacing w:after="0" w:line="240" w:lineRule="auto"/>
        <w:ind w:left="567" w:right="-319"/>
        <w:jc w:val="both"/>
        <w:rPr>
          <w:rFonts w:ascii="Times New Roman" w:hAnsi="Times New Roman" w:cs="Times New Roman"/>
          <w:b/>
          <w:bCs/>
          <w:sz w:val="24"/>
          <w:szCs w:val="24"/>
        </w:rPr>
      </w:pPr>
      <w:r w:rsidRPr="001C0889">
        <w:rPr>
          <w:rFonts w:ascii="Times New Roman" w:hAnsi="Times New Roman" w:cs="Times New Roman"/>
          <w:b/>
          <w:bCs/>
          <w:sz w:val="24"/>
          <w:szCs w:val="24"/>
        </w:rPr>
        <w:t xml:space="preserve">H. </w:t>
      </w:r>
      <w:r w:rsidR="00FC725D" w:rsidRPr="001C0889">
        <w:rPr>
          <w:rFonts w:ascii="Times New Roman" w:hAnsi="Times New Roman" w:cs="Times New Roman"/>
          <w:b/>
          <w:bCs/>
          <w:sz w:val="24"/>
          <w:szCs w:val="24"/>
        </w:rPr>
        <w:t>Bērnu tiesību aizsardzība (rekomendācijas</w:t>
      </w:r>
      <w:r w:rsidR="00C01918">
        <w:rPr>
          <w:rFonts w:ascii="Times New Roman" w:hAnsi="Times New Roman" w:cs="Times New Roman"/>
          <w:b/>
          <w:bCs/>
          <w:sz w:val="24"/>
          <w:szCs w:val="24"/>
        </w:rPr>
        <w:t xml:space="preserve"> N</w:t>
      </w:r>
      <w:r w:rsidR="00FB24E6">
        <w:rPr>
          <w:rFonts w:ascii="Times New Roman" w:hAnsi="Times New Roman" w:cs="Times New Roman"/>
          <w:b/>
          <w:bCs/>
          <w:sz w:val="24"/>
          <w:szCs w:val="24"/>
        </w:rPr>
        <w:t xml:space="preserve">r. 91.9. </w:t>
      </w:r>
      <w:r w:rsidR="00FB24E6" w:rsidRPr="00FB24E6">
        <w:rPr>
          <w:rFonts w:ascii="Times New Roman" w:hAnsi="Times New Roman" w:cs="Times New Roman"/>
          <w:b/>
          <w:bCs/>
          <w:sz w:val="24"/>
          <w:szCs w:val="24"/>
        </w:rPr>
        <w:t>–</w:t>
      </w:r>
      <w:r w:rsidR="00814DB8">
        <w:rPr>
          <w:rFonts w:ascii="Times New Roman" w:hAnsi="Times New Roman" w:cs="Times New Roman"/>
          <w:b/>
          <w:bCs/>
          <w:sz w:val="24"/>
          <w:szCs w:val="24"/>
        </w:rPr>
        <w:t xml:space="preserve">91.11., </w:t>
      </w:r>
      <w:r w:rsidR="00CC3C55">
        <w:rPr>
          <w:rFonts w:ascii="Times New Roman" w:hAnsi="Times New Roman" w:cs="Times New Roman"/>
          <w:b/>
          <w:bCs/>
          <w:sz w:val="24"/>
          <w:szCs w:val="24"/>
        </w:rPr>
        <w:t xml:space="preserve">91.45., </w:t>
      </w:r>
      <w:r w:rsidR="00814DB8">
        <w:rPr>
          <w:rFonts w:ascii="Times New Roman" w:hAnsi="Times New Roman" w:cs="Times New Roman"/>
          <w:b/>
          <w:bCs/>
          <w:sz w:val="24"/>
          <w:szCs w:val="24"/>
        </w:rPr>
        <w:t>92.14., 92.17., 93.21.)</w:t>
      </w:r>
    </w:p>
    <w:p w:rsidR="00814DB8" w:rsidRDefault="00AE04AF"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D130E">
        <w:rPr>
          <w:rFonts w:ascii="Times New Roman" w:eastAsia="Times New Roman" w:hAnsi="Times New Roman" w:cs="Times New Roman"/>
          <w:sz w:val="24"/>
          <w:szCs w:val="24"/>
          <w:lang w:eastAsia="lv-LV"/>
        </w:rPr>
        <w:t xml:space="preserve">Bērnu tiesību aizsardzības sistēmu un tās darbības pamatprincipus regulē Bērnu tiesību aizsardzības likums. </w:t>
      </w:r>
      <w:r w:rsidR="00E2498D" w:rsidRPr="00ED130E">
        <w:rPr>
          <w:rFonts w:ascii="Times New Roman" w:hAnsi="Times New Roman" w:cs="Times New Roman"/>
          <w:bCs/>
          <w:sz w:val="24"/>
          <w:szCs w:val="24"/>
        </w:rPr>
        <w:t xml:space="preserve">2013. un </w:t>
      </w:r>
      <w:proofErr w:type="gramStart"/>
      <w:r w:rsidR="00E2498D" w:rsidRPr="00ED130E">
        <w:rPr>
          <w:rFonts w:ascii="Times New Roman" w:hAnsi="Times New Roman" w:cs="Times New Roman"/>
          <w:bCs/>
          <w:sz w:val="24"/>
          <w:szCs w:val="24"/>
        </w:rPr>
        <w:t>2014.gadā</w:t>
      </w:r>
      <w:proofErr w:type="gramEnd"/>
      <w:r w:rsidR="00E2498D" w:rsidRPr="00ED130E">
        <w:rPr>
          <w:rFonts w:ascii="Times New Roman" w:hAnsi="Times New Roman" w:cs="Times New Roman"/>
          <w:bCs/>
          <w:sz w:val="24"/>
          <w:szCs w:val="24"/>
        </w:rPr>
        <w:t xml:space="preserve"> Bērnu tiesību aizsardzības likumā tika veikti grozījumi, nosakot speciālistu kategorijas, kuriem ir jāsaņem apmācības bērnu tiesību aizsardzības jomā. </w:t>
      </w:r>
    </w:p>
    <w:p w:rsidR="00ED130E" w:rsidRPr="00ED130E" w:rsidRDefault="00ED130E"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6D7CE2" w:rsidRPr="00ED130E" w:rsidRDefault="00814DB8"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D130E">
        <w:rPr>
          <w:rFonts w:ascii="Times New Roman" w:hAnsi="Times New Roman"/>
          <w:sz w:val="24"/>
        </w:rPr>
        <w:t xml:space="preserve">Lai nodrošinātu nacionālo tiesību aktu atbilstību </w:t>
      </w:r>
      <w:r w:rsidR="001A12B7" w:rsidRPr="00ED130E">
        <w:rPr>
          <w:rFonts w:ascii="Times New Roman" w:hAnsi="Times New Roman"/>
          <w:sz w:val="24"/>
        </w:rPr>
        <w:t>Eiropas Padomes Konvencijai</w:t>
      </w:r>
      <w:r w:rsidRPr="00ED130E">
        <w:rPr>
          <w:rFonts w:ascii="Times New Roman" w:hAnsi="Times New Roman"/>
          <w:sz w:val="24"/>
        </w:rPr>
        <w:t xml:space="preserve"> par bērnu aizsardzību pret seksuālu izmantošanu un seksuālu vardarbību</w:t>
      </w:r>
      <w:r w:rsidR="001A12B7" w:rsidRPr="00ED130E">
        <w:rPr>
          <w:rFonts w:ascii="Times New Roman" w:hAnsi="Times New Roman"/>
          <w:sz w:val="24"/>
        </w:rPr>
        <w:t xml:space="preserve">, </w:t>
      </w:r>
      <w:r w:rsidR="006C25D5" w:rsidRPr="00ED130E">
        <w:rPr>
          <w:rFonts w:ascii="Times New Roman" w:hAnsi="Times New Roman" w:cs="Times New Roman"/>
          <w:sz w:val="24"/>
          <w:szCs w:val="24"/>
        </w:rPr>
        <w:t>kā arī</w:t>
      </w:r>
      <w:r w:rsidR="001A12B7" w:rsidRPr="00ED130E">
        <w:rPr>
          <w:rFonts w:ascii="Times New Roman" w:hAnsi="Times New Roman" w:cs="Times New Roman"/>
          <w:sz w:val="24"/>
          <w:szCs w:val="24"/>
        </w:rPr>
        <w:t xml:space="preserve"> </w:t>
      </w:r>
      <w:r w:rsidR="006C25D5" w:rsidRPr="00ED130E">
        <w:rPr>
          <w:rFonts w:ascii="Times New Roman" w:hAnsi="Times New Roman" w:cs="Times New Roman"/>
          <w:sz w:val="24"/>
          <w:szCs w:val="24"/>
        </w:rPr>
        <w:t xml:space="preserve">ieviestu Eiropas Parlamenta un </w:t>
      </w:r>
      <w:r w:rsidR="001F0455">
        <w:rPr>
          <w:rFonts w:ascii="Times New Roman" w:hAnsi="Times New Roman" w:cs="Times New Roman"/>
          <w:sz w:val="24"/>
          <w:szCs w:val="24"/>
        </w:rPr>
        <w:t xml:space="preserve">ES </w:t>
      </w:r>
      <w:r w:rsidR="006C25D5" w:rsidRPr="00ED130E">
        <w:rPr>
          <w:rFonts w:ascii="Times New Roman" w:hAnsi="Times New Roman" w:cs="Times New Roman"/>
          <w:sz w:val="24"/>
          <w:szCs w:val="24"/>
        </w:rPr>
        <w:t xml:space="preserve">Padomes 2013. gada 13. decembra direktīvu 92/2011/ES par seksuālas vardarbības pret bērniem, bērnu seksuālas izmantošanas un bērnu pornogrāfijas apkarošanu, </w:t>
      </w:r>
      <w:r w:rsidR="001A12B7" w:rsidRPr="00ED130E">
        <w:rPr>
          <w:rFonts w:ascii="Times New Roman" w:hAnsi="Times New Roman"/>
          <w:sz w:val="24"/>
        </w:rPr>
        <w:t xml:space="preserve">tika veikti </w:t>
      </w:r>
      <w:r w:rsidR="00160D11" w:rsidRPr="00ED130E">
        <w:rPr>
          <w:rFonts w:ascii="Times New Roman" w:hAnsi="Times New Roman"/>
          <w:sz w:val="24"/>
        </w:rPr>
        <w:t>grozījumi virknē normatīvo aktu</w:t>
      </w:r>
      <w:r w:rsidR="00ED130E">
        <w:rPr>
          <w:rFonts w:ascii="Times New Roman" w:hAnsi="Times New Roman" w:cs="Times New Roman"/>
          <w:sz w:val="24"/>
          <w:szCs w:val="24"/>
        </w:rPr>
        <w:t>.</w:t>
      </w:r>
      <w:r w:rsidR="00ED130E">
        <w:rPr>
          <w:rStyle w:val="EndnoteReference"/>
          <w:rFonts w:ascii="Times New Roman" w:hAnsi="Times New Roman" w:cs="Times New Roman"/>
          <w:sz w:val="24"/>
          <w:szCs w:val="24"/>
        </w:rPr>
        <w:endnoteReference w:id="10"/>
      </w:r>
    </w:p>
    <w:p w:rsidR="00ED130E" w:rsidRPr="00ED130E" w:rsidRDefault="00ED130E" w:rsidP="00143E89">
      <w:pPr>
        <w:tabs>
          <w:tab w:val="left" w:pos="709"/>
        </w:tabs>
        <w:spacing w:after="0" w:line="240" w:lineRule="auto"/>
        <w:ind w:left="567" w:right="-319"/>
        <w:jc w:val="both"/>
        <w:rPr>
          <w:rFonts w:ascii="Times New Roman" w:hAnsi="Times New Roman" w:cs="Times New Roman"/>
          <w:bCs/>
          <w:sz w:val="24"/>
          <w:szCs w:val="24"/>
        </w:rPr>
      </w:pPr>
    </w:p>
    <w:p w:rsidR="004F2331" w:rsidRDefault="00AE04AF"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9F0742">
        <w:rPr>
          <w:rFonts w:ascii="Times New Roman" w:hAnsi="Times New Roman" w:cs="Times New Roman"/>
          <w:bCs/>
          <w:sz w:val="24"/>
          <w:szCs w:val="24"/>
        </w:rPr>
        <w:t>2013.gada</w:t>
      </w:r>
      <w:proofErr w:type="gramEnd"/>
      <w:r w:rsidRPr="009F0742">
        <w:rPr>
          <w:rFonts w:ascii="Times New Roman" w:hAnsi="Times New Roman" w:cs="Times New Roman"/>
          <w:bCs/>
          <w:sz w:val="24"/>
          <w:szCs w:val="24"/>
        </w:rPr>
        <w:t xml:space="preserve"> 21.augustā </w:t>
      </w:r>
      <w:r w:rsidR="00013B65">
        <w:rPr>
          <w:rFonts w:ascii="Times New Roman" w:hAnsi="Times New Roman" w:cs="Times New Roman"/>
          <w:bCs/>
          <w:sz w:val="24"/>
          <w:szCs w:val="24"/>
        </w:rPr>
        <w:t>MK</w:t>
      </w:r>
      <w:r w:rsidRPr="009F0742">
        <w:rPr>
          <w:rFonts w:ascii="Times New Roman" w:hAnsi="Times New Roman" w:cs="Times New Roman"/>
          <w:bCs/>
          <w:sz w:val="24"/>
          <w:szCs w:val="24"/>
        </w:rPr>
        <w:t xml:space="preserve"> </w:t>
      </w:r>
      <w:r w:rsidR="007314C1">
        <w:rPr>
          <w:rFonts w:ascii="Times New Roman" w:hAnsi="Times New Roman" w:cs="Times New Roman"/>
          <w:bCs/>
          <w:sz w:val="24"/>
          <w:szCs w:val="24"/>
        </w:rPr>
        <w:t>apstiprināja</w:t>
      </w:r>
      <w:r w:rsidRPr="009F0742">
        <w:rPr>
          <w:rFonts w:ascii="Times New Roman" w:hAnsi="Times New Roman" w:cs="Times New Roman"/>
          <w:bCs/>
          <w:sz w:val="24"/>
          <w:szCs w:val="24"/>
        </w:rPr>
        <w:t xml:space="preserve"> Bērnu noziedzības novēršanas un bērnu aizsardzības pret noziedzīgu nodarījumu p</w:t>
      </w:r>
      <w:r w:rsidR="007314C1">
        <w:rPr>
          <w:rFonts w:ascii="Times New Roman" w:hAnsi="Times New Roman" w:cs="Times New Roman"/>
          <w:bCs/>
          <w:sz w:val="24"/>
          <w:szCs w:val="24"/>
        </w:rPr>
        <w:t xml:space="preserve">amatnostādnes 2013.–2019.gadam. </w:t>
      </w:r>
      <w:r w:rsidRPr="003B4DBB">
        <w:rPr>
          <w:rFonts w:ascii="Times New Roman" w:hAnsi="Times New Roman" w:cs="Times New Roman"/>
          <w:bCs/>
          <w:sz w:val="24"/>
          <w:szCs w:val="24"/>
        </w:rPr>
        <w:t>Pamatnostādņu mērķis ir samazināt bērnu noziedzību, novērst noziedzīgu uzvedību veicinošus faktorus, kā arī uzlabot bērnu drošību, aizsargājot tos no veselības un dzīvības apdraudējuma</w:t>
      </w:r>
      <w:r w:rsidR="003B4DBB" w:rsidRPr="003B4DBB">
        <w:rPr>
          <w:rFonts w:ascii="Times New Roman" w:hAnsi="Times New Roman" w:cs="Times New Roman"/>
          <w:bCs/>
          <w:sz w:val="24"/>
          <w:szCs w:val="24"/>
        </w:rPr>
        <w:t>.</w:t>
      </w:r>
    </w:p>
    <w:p w:rsidR="009E2098" w:rsidRPr="009E2098" w:rsidRDefault="009E2098" w:rsidP="00143E89">
      <w:pPr>
        <w:tabs>
          <w:tab w:val="left" w:pos="709"/>
        </w:tabs>
        <w:spacing w:after="0" w:line="240" w:lineRule="auto"/>
        <w:ind w:left="567" w:right="-319"/>
        <w:jc w:val="both"/>
        <w:rPr>
          <w:rFonts w:ascii="Times New Roman" w:hAnsi="Times New Roman" w:cs="Times New Roman"/>
          <w:bCs/>
          <w:sz w:val="24"/>
          <w:szCs w:val="24"/>
        </w:rPr>
      </w:pPr>
    </w:p>
    <w:p w:rsidR="00952A56" w:rsidRPr="00952A56" w:rsidRDefault="00AE04AF" w:rsidP="00952A56">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1C0889">
        <w:rPr>
          <w:rFonts w:ascii="Times New Roman" w:hAnsi="Times New Roman" w:cs="Times New Roman"/>
          <w:bCs/>
          <w:sz w:val="24"/>
          <w:szCs w:val="24"/>
        </w:rPr>
        <w:t>2013.</w:t>
      </w:r>
      <w:r w:rsidR="00154F50">
        <w:rPr>
          <w:rFonts w:ascii="Times New Roman" w:hAnsi="Times New Roman" w:cs="Times New Roman"/>
          <w:bCs/>
          <w:sz w:val="24"/>
          <w:szCs w:val="24"/>
        </w:rPr>
        <w:t>gada</w:t>
      </w:r>
      <w:proofErr w:type="gramEnd"/>
      <w:r w:rsidR="00154F50">
        <w:rPr>
          <w:rFonts w:ascii="Times New Roman" w:hAnsi="Times New Roman" w:cs="Times New Roman"/>
          <w:bCs/>
          <w:sz w:val="24"/>
          <w:szCs w:val="24"/>
        </w:rPr>
        <w:t xml:space="preserve"> 2.janvārī tika apstiprināta</w:t>
      </w:r>
      <w:r w:rsidRPr="001C0889">
        <w:rPr>
          <w:rFonts w:ascii="Times New Roman" w:hAnsi="Times New Roman" w:cs="Times New Roman"/>
          <w:bCs/>
          <w:sz w:val="24"/>
          <w:szCs w:val="24"/>
        </w:rPr>
        <w:t xml:space="preserve"> Valsts programma bērna un ģimenes </w:t>
      </w:r>
      <w:r w:rsidR="00154F50">
        <w:rPr>
          <w:rFonts w:ascii="Times New Roman" w:hAnsi="Times New Roman" w:cs="Times New Roman"/>
          <w:bCs/>
          <w:sz w:val="24"/>
          <w:szCs w:val="24"/>
        </w:rPr>
        <w:t>stāvokļa uzlabošanai 2013.gadam, kurai sekoja</w:t>
      </w:r>
      <w:r w:rsidRPr="001C0889">
        <w:rPr>
          <w:rFonts w:ascii="Times New Roman" w:hAnsi="Times New Roman" w:cs="Times New Roman"/>
          <w:bCs/>
          <w:sz w:val="24"/>
          <w:szCs w:val="24"/>
        </w:rPr>
        <w:t xml:space="preserve"> attiecīgas programmas apstiprināšana arī 2014.gadam. Minētās programmas </w:t>
      </w:r>
      <w:r w:rsidR="00DA0355">
        <w:rPr>
          <w:rFonts w:ascii="Times New Roman" w:hAnsi="Times New Roman" w:cs="Times New Roman"/>
          <w:bCs/>
          <w:sz w:val="24"/>
          <w:szCs w:val="24"/>
        </w:rPr>
        <w:t>paredz</w:t>
      </w:r>
      <w:r w:rsidRPr="001C0889">
        <w:rPr>
          <w:rFonts w:ascii="Times New Roman" w:hAnsi="Times New Roman" w:cs="Times New Roman"/>
          <w:bCs/>
          <w:sz w:val="24"/>
          <w:szCs w:val="24"/>
        </w:rPr>
        <w:t xml:space="preserve"> </w:t>
      </w:r>
      <w:r w:rsidRPr="00F1268B">
        <w:rPr>
          <w:rFonts w:ascii="Times New Roman" w:hAnsi="Times New Roman" w:cs="Times New Roman"/>
          <w:sz w:val="24"/>
          <w:szCs w:val="24"/>
        </w:rPr>
        <w:t>bērnu un ģimenes stāvokļa</w:t>
      </w:r>
      <w:r w:rsidR="00DA0355">
        <w:rPr>
          <w:rFonts w:ascii="Times New Roman" w:hAnsi="Times New Roman" w:cs="Times New Roman"/>
          <w:sz w:val="24"/>
          <w:szCs w:val="24"/>
        </w:rPr>
        <w:t xml:space="preserve"> uzlabošanas veicināšanu</w:t>
      </w:r>
      <w:r w:rsidRPr="00695DAC">
        <w:rPr>
          <w:rFonts w:ascii="Times New Roman" w:hAnsi="Times New Roman" w:cs="Times New Roman"/>
          <w:sz w:val="24"/>
          <w:szCs w:val="24"/>
        </w:rPr>
        <w:t>, kā arī mērķtiecīgu pasākumu veikšanu bērnu tiesību aizsardzības jomā.</w:t>
      </w:r>
    </w:p>
    <w:p w:rsidR="004F2331" w:rsidRPr="00952A56" w:rsidRDefault="004F2331" w:rsidP="00952A56">
      <w:pPr>
        <w:tabs>
          <w:tab w:val="left" w:pos="709"/>
        </w:tabs>
        <w:spacing w:after="0" w:line="240" w:lineRule="auto"/>
        <w:ind w:right="-319"/>
        <w:rPr>
          <w:rFonts w:ascii="Times New Roman" w:eastAsia="Times New Roman" w:hAnsi="Times New Roman" w:cs="Times New Roman"/>
          <w:sz w:val="24"/>
          <w:szCs w:val="24"/>
          <w:lang w:eastAsia="lv-LV"/>
        </w:rPr>
      </w:pPr>
    </w:p>
    <w:p w:rsidR="004F2331" w:rsidRPr="00E9102D" w:rsidRDefault="00AE04AF" w:rsidP="00143E89">
      <w:pPr>
        <w:pStyle w:val="ListParagraph"/>
        <w:numPr>
          <w:ilvl w:val="0"/>
          <w:numId w:val="2"/>
        </w:numPr>
        <w:tabs>
          <w:tab w:val="left" w:pos="709"/>
        </w:tabs>
        <w:spacing w:after="0" w:line="240" w:lineRule="auto"/>
        <w:ind w:left="567" w:right="-319"/>
        <w:jc w:val="both"/>
        <w:rPr>
          <w:rFonts w:ascii="Times New Roman" w:eastAsia="Times New Roman" w:hAnsi="Times New Roman" w:cs="Times New Roman"/>
          <w:sz w:val="24"/>
          <w:szCs w:val="24"/>
          <w:lang w:eastAsia="lv-LV"/>
        </w:rPr>
      </w:pPr>
      <w:r w:rsidRPr="00E9102D">
        <w:rPr>
          <w:rFonts w:ascii="Times New Roman" w:eastAsia="Times New Roman" w:hAnsi="Times New Roman" w:cs="Times New Roman"/>
          <w:sz w:val="24"/>
          <w:szCs w:val="24"/>
          <w:lang w:eastAsia="lv-LV"/>
        </w:rPr>
        <w:t>Galvenā</w:t>
      </w:r>
      <w:r w:rsidR="00873B71" w:rsidRPr="00E9102D">
        <w:rPr>
          <w:rFonts w:ascii="Times New Roman" w:eastAsia="Times New Roman" w:hAnsi="Times New Roman" w:cs="Times New Roman"/>
          <w:sz w:val="24"/>
          <w:szCs w:val="24"/>
          <w:lang w:eastAsia="lv-LV"/>
        </w:rPr>
        <w:t>s</w:t>
      </w:r>
      <w:r w:rsidRPr="00E9102D">
        <w:rPr>
          <w:rFonts w:ascii="Times New Roman" w:eastAsia="Times New Roman" w:hAnsi="Times New Roman" w:cs="Times New Roman"/>
          <w:sz w:val="24"/>
          <w:szCs w:val="24"/>
          <w:lang w:eastAsia="lv-LV"/>
        </w:rPr>
        <w:t xml:space="preserve"> bērnu tiesību aizsardzības institūcija</w:t>
      </w:r>
      <w:r w:rsidR="00C2782F" w:rsidRPr="00E9102D">
        <w:rPr>
          <w:rFonts w:ascii="Times New Roman" w:eastAsia="Times New Roman" w:hAnsi="Times New Roman" w:cs="Times New Roman"/>
          <w:sz w:val="24"/>
          <w:szCs w:val="24"/>
          <w:lang w:eastAsia="lv-LV"/>
        </w:rPr>
        <w:t xml:space="preserve">s </w:t>
      </w:r>
      <w:r w:rsidR="00C2782F" w:rsidRPr="00E9102D">
        <w:rPr>
          <w:rFonts w:ascii="Times New Roman" w:hAnsi="Times New Roman" w:cs="Times New Roman"/>
          <w:bCs/>
          <w:sz w:val="24"/>
          <w:szCs w:val="24"/>
        </w:rPr>
        <w:t>–</w:t>
      </w:r>
      <w:r w:rsidR="00C2782F" w:rsidRPr="00E9102D">
        <w:rPr>
          <w:rFonts w:ascii="Times New Roman" w:eastAsia="Times New Roman" w:hAnsi="Times New Roman" w:cs="Times New Roman"/>
          <w:sz w:val="24"/>
          <w:szCs w:val="24"/>
          <w:lang w:eastAsia="lv-LV"/>
        </w:rPr>
        <w:t xml:space="preserve"> </w:t>
      </w:r>
      <w:r w:rsidRPr="00E9102D">
        <w:rPr>
          <w:rFonts w:ascii="Times New Roman" w:eastAsia="Times New Roman" w:hAnsi="Times New Roman" w:cs="Times New Roman"/>
          <w:sz w:val="24"/>
          <w:szCs w:val="24"/>
          <w:lang w:eastAsia="lv-LV"/>
        </w:rPr>
        <w:t>Labklājības ministrijas padotībā esošā</w:t>
      </w:r>
      <w:r w:rsidR="00C2782F" w:rsidRPr="00E9102D">
        <w:rPr>
          <w:rFonts w:ascii="Times New Roman" w:eastAsia="Times New Roman" w:hAnsi="Times New Roman" w:cs="Times New Roman"/>
          <w:sz w:val="24"/>
          <w:szCs w:val="24"/>
          <w:lang w:eastAsia="lv-LV"/>
        </w:rPr>
        <w:t>s</w:t>
      </w:r>
      <w:r w:rsidRPr="00E9102D">
        <w:rPr>
          <w:rFonts w:ascii="Times New Roman" w:eastAsia="Times New Roman" w:hAnsi="Times New Roman" w:cs="Times New Roman"/>
          <w:sz w:val="24"/>
          <w:szCs w:val="24"/>
          <w:lang w:eastAsia="lv-LV"/>
        </w:rPr>
        <w:t xml:space="preserve"> Valsts bērnu tiesību aizsardzības inspekcija</w:t>
      </w:r>
      <w:r w:rsidR="00C2782F" w:rsidRPr="00E9102D">
        <w:rPr>
          <w:rFonts w:ascii="Times New Roman" w:eastAsia="Times New Roman" w:hAnsi="Times New Roman" w:cs="Times New Roman"/>
          <w:sz w:val="24"/>
          <w:szCs w:val="24"/>
          <w:lang w:eastAsia="lv-LV"/>
        </w:rPr>
        <w:t xml:space="preserve">s </w:t>
      </w:r>
      <w:r w:rsidR="00C2782F" w:rsidRPr="00E9102D">
        <w:rPr>
          <w:rFonts w:ascii="Times New Roman" w:hAnsi="Times New Roman" w:cs="Times New Roman"/>
          <w:bCs/>
          <w:sz w:val="24"/>
          <w:szCs w:val="24"/>
        </w:rPr>
        <w:t xml:space="preserve">– </w:t>
      </w:r>
      <w:r w:rsidRPr="00E9102D">
        <w:rPr>
          <w:rFonts w:ascii="Times New Roman" w:hAnsi="Times New Roman" w:cs="Times New Roman"/>
          <w:bCs/>
          <w:sz w:val="24"/>
          <w:szCs w:val="24"/>
        </w:rPr>
        <w:t>kapacit</w:t>
      </w:r>
      <w:r w:rsidR="00C2782F" w:rsidRPr="00E9102D">
        <w:rPr>
          <w:rFonts w:ascii="Times New Roman" w:hAnsi="Times New Roman" w:cs="Times New Roman"/>
          <w:bCs/>
          <w:sz w:val="24"/>
          <w:szCs w:val="24"/>
        </w:rPr>
        <w:t xml:space="preserve">āte tiek pastāvīgi stiprināta, organizējot </w:t>
      </w:r>
      <w:r w:rsidRPr="00E9102D">
        <w:rPr>
          <w:rFonts w:ascii="Times New Roman" w:hAnsi="Times New Roman" w:cs="Times New Roman"/>
          <w:bCs/>
          <w:sz w:val="24"/>
          <w:szCs w:val="24"/>
        </w:rPr>
        <w:t>inspektoru apmācības,</w:t>
      </w:r>
      <w:r w:rsidR="006A1E76" w:rsidRPr="00E9102D">
        <w:rPr>
          <w:rFonts w:ascii="Times New Roman" w:hAnsi="Times New Roman" w:cs="Times New Roman"/>
          <w:bCs/>
          <w:sz w:val="24"/>
          <w:szCs w:val="24"/>
        </w:rPr>
        <w:t xml:space="preserve"> nodrošinot papildu personālu</w:t>
      </w:r>
      <w:r w:rsidR="00536160" w:rsidRPr="00E9102D">
        <w:rPr>
          <w:rFonts w:ascii="Times New Roman" w:hAnsi="Times New Roman" w:cs="Times New Roman"/>
          <w:bCs/>
          <w:sz w:val="24"/>
          <w:szCs w:val="24"/>
        </w:rPr>
        <w:t>, kā arī</w:t>
      </w:r>
      <w:r w:rsidR="006A1E76" w:rsidRPr="00E9102D">
        <w:rPr>
          <w:rFonts w:ascii="Times New Roman" w:hAnsi="Times New Roman" w:cs="Times New Roman"/>
          <w:bCs/>
          <w:sz w:val="24"/>
          <w:szCs w:val="24"/>
        </w:rPr>
        <w:t xml:space="preserve"> </w:t>
      </w:r>
      <w:r w:rsidR="00536160" w:rsidRPr="00E9102D">
        <w:rPr>
          <w:rFonts w:ascii="Times New Roman" w:hAnsi="Times New Roman" w:cs="Times New Roman"/>
          <w:bCs/>
          <w:sz w:val="24"/>
          <w:szCs w:val="24"/>
        </w:rPr>
        <w:t>uzlabojot informācija</w:t>
      </w:r>
      <w:r w:rsidR="00DA22D9" w:rsidRPr="00E9102D">
        <w:rPr>
          <w:rFonts w:ascii="Times New Roman" w:hAnsi="Times New Roman" w:cs="Times New Roman"/>
          <w:bCs/>
          <w:sz w:val="24"/>
          <w:szCs w:val="24"/>
        </w:rPr>
        <w:t>s</w:t>
      </w:r>
      <w:r w:rsidR="00536160" w:rsidRPr="00E9102D">
        <w:rPr>
          <w:rFonts w:ascii="Times New Roman" w:hAnsi="Times New Roman" w:cs="Times New Roman"/>
          <w:bCs/>
          <w:sz w:val="24"/>
          <w:szCs w:val="24"/>
        </w:rPr>
        <w:t xml:space="preserve"> un </w:t>
      </w:r>
      <w:r w:rsidR="00536160" w:rsidRPr="00E9102D">
        <w:rPr>
          <w:rFonts w:ascii="Times New Roman" w:hAnsi="Times New Roman" w:cs="Times New Roman"/>
          <w:bCs/>
          <w:sz w:val="24"/>
          <w:szCs w:val="24"/>
        </w:rPr>
        <w:lastRenderedPageBreak/>
        <w:t>komunikācijas tehnoloģijas</w:t>
      </w:r>
      <w:r w:rsidR="00F63A21" w:rsidRPr="00E9102D">
        <w:rPr>
          <w:rFonts w:ascii="Times New Roman" w:hAnsi="Times New Roman" w:cs="Times New Roman"/>
          <w:bCs/>
          <w:sz w:val="24"/>
          <w:szCs w:val="24"/>
        </w:rPr>
        <w:t xml:space="preserve">. </w:t>
      </w:r>
      <w:proofErr w:type="gramStart"/>
      <w:r w:rsidRPr="00E9102D">
        <w:rPr>
          <w:rFonts w:ascii="Times New Roman" w:hAnsi="Times New Roman" w:cs="Times New Roman"/>
          <w:bCs/>
          <w:sz w:val="24"/>
          <w:szCs w:val="24"/>
        </w:rPr>
        <w:t>2013.gadā</w:t>
      </w:r>
      <w:proofErr w:type="gramEnd"/>
      <w:r w:rsidRPr="00E9102D">
        <w:rPr>
          <w:rFonts w:ascii="Times New Roman" w:hAnsi="Times New Roman" w:cs="Times New Roman"/>
          <w:bCs/>
          <w:sz w:val="24"/>
          <w:szCs w:val="24"/>
        </w:rPr>
        <w:t xml:space="preserve"> </w:t>
      </w:r>
      <w:r w:rsidR="00873B71" w:rsidRPr="00E9102D">
        <w:rPr>
          <w:rFonts w:ascii="Times New Roman" w:hAnsi="Times New Roman" w:cs="Times New Roman"/>
          <w:bCs/>
          <w:sz w:val="24"/>
          <w:szCs w:val="24"/>
        </w:rPr>
        <w:t>I</w:t>
      </w:r>
      <w:r w:rsidRPr="00E9102D">
        <w:rPr>
          <w:rFonts w:ascii="Times New Roman" w:hAnsi="Times New Roman" w:cs="Times New Roman"/>
          <w:bCs/>
          <w:sz w:val="24"/>
          <w:szCs w:val="24"/>
        </w:rPr>
        <w:t>nspekcijai tika piešķirta jauna funkcija – bērnu pieskatīšanas pakalpojumu uzraudzība.</w:t>
      </w:r>
    </w:p>
    <w:p w:rsidR="004F2331" w:rsidRPr="00E9102D" w:rsidRDefault="004F2331" w:rsidP="00143E89">
      <w:pPr>
        <w:pStyle w:val="ListParagraph"/>
        <w:tabs>
          <w:tab w:val="left" w:pos="709"/>
        </w:tabs>
        <w:spacing w:after="0" w:line="240" w:lineRule="auto"/>
        <w:ind w:left="567" w:right="-319"/>
        <w:rPr>
          <w:rFonts w:ascii="Times New Roman" w:hAnsi="Times New Roman"/>
          <w:sz w:val="24"/>
          <w:szCs w:val="24"/>
        </w:rPr>
      </w:pPr>
    </w:p>
    <w:p w:rsidR="003F0E2F" w:rsidRPr="003F0E2F" w:rsidRDefault="00AE04AF" w:rsidP="00143E89">
      <w:pPr>
        <w:pStyle w:val="ListParagraph"/>
        <w:numPr>
          <w:ilvl w:val="0"/>
          <w:numId w:val="2"/>
        </w:numPr>
        <w:tabs>
          <w:tab w:val="left" w:pos="709"/>
        </w:tabs>
        <w:spacing w:after="0" w:line="240" w:lineRule="auto"/>
        <w:ind w:left="567" w:right="-319"/>
        <w:jc w:val="both"/>
        <w:rPr>
          <w:rFonts w:ascii="Times New Roman" w:hAnsi="Times New Roman"/>
          <w:sz w:val="24"/>
        </w:rPr>
      </w:pPr>
      <w:r w:rsidRPr="00E9102D">
        <w:rPr>
          <w:rFonts w:ascii="Times New Roman" w:hAnsi="Times New Roman"/>
          <w:sz w:val="24"/>
          <w:szCs w:val="24"/>
        </w:rPr>
        <w:t>Latvijas valdība konsekventi piešķir līdzekļus bērnu tiesību aizsardzības sistēmas stiprināšanai. Ikgadējās valsts programmas bērna un ģimenes stāvokļa uzlabošanai pasākumiem 2011. gadā no valsts budžeta tika paredzēti 263 819 EUR, 2012. gadā – 220 342 EUR, 2013. gadā – 229 396 EUR, 2014. gadā – 262 518 EUR.</w:t>
      </w:r>
      <w:r w:rsidR="00A1210C" w:rsidRPr="00E9102D">
        <w:rPr>
          <w:rFonts w:ascii="Times New Roman" w:hAnsi="Times New Roman"/>
          <w:sz w:val="24"/>
          <w:szCs w:val="24"/>
        </w:rPr>
        <w:t xml:space="preserve"> Turklāt tiek īstenoti finansiāla atbalsta pasākumi ģimenēm ar bērniem – no 2014. gada 1. oktobra ir paaugstināts ģimenes valsts pabalsta apmērs ģimenēm ar diviem un vairāk bērniem, </w:t>
      </w:r>
      <w:r w:rsidR="00013FB4" w:rsidRPr="00E9102D">
        <w:rPr>
          <w:rFonts w:ascii="Times New Roman" w:hAnsi="Times New Roman"/>
          <w:sz w:val="24"/>
          <w:szCs w:val="24"/>
        </w:rPr>
        <w:t xml:space="preserve">kā arī uzlabota bērnu kopšanas pabalsta un vecāku pabalsta </w:t>
      </w:r>
      <w:r w:rsidR="00DA22D9" w:rsidRPr="00E9102D">
        <w:rPr>
          <w:rFonts w:ascii="Times New Roman" w:hAnsi="Times New Roman"/>
          <w:sz w:val="24"/>
          <w:szCs w:val="24"/>
        </w:rPr>
        <w:t>aprēķināšanas sistēma.</w:t>
      </w:r>
      <w:r w:rsidR="00013FB4" w:rsidRPr="00E9102D">
        <w:rPr>
          <w:rFonts w:ascii="Times New Roman" w:hAnsi="Times New Roman"/>
          <w:sz w:val="24"/>
          <w:szCs w:val="24"/>
        </w:rPr>
        <w:t xml:space="preserve"> </w:t>
      </w:r>
      <w:r w:rsidR="00DA22D9" w:rsidRPr="00E9102D">
        <w:rPr>
          <w:rFonts w:ascii="Times New Roman" w:hAnsi="Times New Roman"/>
          <w:sz w:val="24"/>
          <w:szCs w:val="24"/>
        </w:rPr>
        <w:t>N</w:t>
      </w:r>
      <w:r w:rsidR="00A1210C" w:rsidRPr="00E9102D">
        <w:rPr>
          <w:rFonts w:ascii="Times New Roman" w:hAnsi="Times New Roman"/>
          <w:sz w:val="24"/>
          <w:szCs w:val="24"/>
        </w:rPr>
        <w:t>o 2014. gada 1. janvāra ir paaugstināt</w:t>
      </w:r>
      <w:r w:rsidR="00D330FD" w:rsidRPr="00E9102D">
        <w:rPr>
          <w:rFonts w:ascii="Times New Roman" w:hAnsi="Times New Roman"/>
          <w:sz w:val="24"/>
          <w:szCs w:val="24"/>
        </w:rPr>
        <w:t>s</w:t>
      </w:r>
      <w:r w:rsidR="00A1210C" w:rsidRPr="00E9102D">
        <w:rPr>
          <w:rFonts w:ascii="Times New Roman" w:hAnsi="Times New Roman"/>
          <w:sz w:val="24"/>
          <w:szCs w:val="24"/>
        </w:rPr>
        <w:t xml:space="preserve"> ar iedzīvotāju ienākuma nodokli neapliekamā minimuma apmērs par apgādājamām personām,</w:t>
      </w:r>
      <w:r w:rsidR="00D330FD" w:rsidRPr="00E9102D">
        <w:rPr>
          <w:rFonts w:ascii="Times New Roman" w:hAnsi="Times New Roman"/>
          <w:sz w:val="24"/>
          <w:szCs w:val="24"/>
        </w:rPr>
        <w:t xml:space="preserve"> savukārt</w:t>
      </w:r>
      <w:r w:rsidR="00A1210C" w:rsidRPr="00E9102D">
        <w:rPr>
          <w:rFonts w:ascii="Times New Roman" w:hAnsi="Times New Roman"/>
          <w:sz w:val="24"/>
          <w:szCs w:val="24"/>
        </w:rPr>
        <w:t xml:space="preserve"> 2013. gada septembrī ir uzsākta valsts atbalsta programma pirmskolas vecuma bērnu apr</w:t>
      </w:r>
      <w:r w:rsidR="00013FB4" w:rsidRPr="00E9102D">
        <w:rPr>
          <w:rFonts w:ascii="Times New Roman" w:hAnsi="Times New Roman"/>
          <w:sz w:val="24"/>
          <w:szCs w:val="24"/>
        </w:rPr>
        <w:t xml:space="preserve">ūpes pakalpojumu saņemšanai ģimenēm, kuru bērniem nav iespējams apmeklēt pašvaldības pirmskolas izglītības iestādes to rindu dēļ. </w:t>
      </w:r>
    </w:p>
    <w:p w:rsidR="003F0E2F" w:rsidRPr="003F0E2F" w:rsidRDefault="003F0E2F" w:rsidP="00143E89">
      <w:pPr>
        <w:pStyle w:val="ListParagraph"/>
        <w:ind w:left="567"/>
        <w:rPr>
          <w:rFonts w:ascii="Times New Roman" w:hAnsi="Times New Roman"/>
          <w:sz w:val="24"/>
        </w:rPr>
      </w:pPr>
    </w:p>
    <w:p w:rsidR="00B519AD" w:rsidRPr="003F0E2F" w:rsidRDefault="009A0DB9" w:rsidP="00143E89">
      <w:pPr>
        <w:pStyle w:val="ListParagraph"/>
        <w:numPr>
          <w:ilvl w:val="0"/>
          <w:numId w:val="2"/>
        </w:numPr>
        <w:tabs>
          <w:tab w:val="left" w:pos="709"/>
        </w:tabs>
        <w:spacing w:after="0" w:line="240" w:lineRule="auto"/>
        <w:ind w:left="567" w:right="-319"/>
        <w:jc w:val="both"/>
        <w:rPr>
          <w:rFonts w:ascii="Times New Roman" w:hAnsi="Times New Roman"/>
          <w:sz w:val="24"/>
        </w:rPr>
      </w:pPr>
      <w:r>
        <w:rPr>
          <w:rFonts w:ascii="Times New Roman" w:hAnsi="Times New Roman"/>
          <w:sz w:val="24"/>
        </w:rPr>
        <w:t xml:space="preserve">Kopš </w:t>
      </w:r>
      <w:proofErr w:type="gramStart"/>
      <w:r>
        <w:rPr>
          <w:rFonts w:ascii="Times New Roman" w:hAnsi="Times New Roman"/>
          <w:sz w:val="24"/>
        </w:rPr>
        <w:t>2013.gada</w:t>
      </w:r>
      <w:proofErr w:type="gramEnd"/>
      <w:r w:rsidR="00B519AD" w:rsidRPr="003F0E2F">
        <w:rPr>
          <w:rFonts w:ascii="Times New Roman" w:hAnsi="Times New Roman"/>
          <w:sz w:val="24"/>
        </w:rPr>
        <w:t xml:space="preserve"> </w:t>
      </w:r>
      <w:r w:rsidR="00013B65">
        <w:rPr>
          <w:rFonts w:ascii="Times New Roman" w:hAnsi="Times New Roman"/>
          <w:sz w:val="24"/>
        </w:rPr>
        <w:t>MK</w:t>
      </w:r>
      <w:r w:rsidR="00B519AD" w:rsidRPr="003F0E2F">
        <w:rPr>
          <w:rFonts w:ascii="Times New Roman" w:hAnsi="Times New Roman"/>
          <w:sz w:val="24"/>
        </w:rPr>
        <w:t xml:space="preserve"> noteicis minimālo uzturlīdzekļu apmēru, kuru bērnam nodroši</w:t>
      </w:r>
      <w:r w:rsidR="003F0E2F" w:rsidRPr="003F0E2F">
        <w:rPr>
          <w:rFonts w:ascii="Times New Roman" w:hAnsi="Times New Roman"/>
          <w:sz w:val="24"/>
        </w:rPr>
        <w:t xml:space="preserve">nāt ir katra vecāka pienākums – </w:t>
      </w:r>
      <w:r w:rsidR="00B519AD" w:rsidRPr="003F0E2F">
        <w:rPr>
          <w:rFonts w:ascii="Times New Roman" w:hAnsi="Times New Roman"/>
          <w:sz w:val="24"/>
        </w:rPr>
        <w:t>vismaz 25% apmērā no valstī noteiktās minimālās mēneša algas. Šis pienākums neizbeidzas, ja bērns ir šķirts no ģimenes vai nedzīvo kopā ar vienu no vecākiem vai abiem vecākiem. Ja kāds no vecākiem nenodrošina bērna uzturēšanu, uzturlīdzekļus izmaksā valsts ar Uzturlīdzekļu garantiju fonda starpniecību, kas</w:t>
      </w:r>
      <w:proofErr w:type="gramStart"/>
      <w:r w:rsidR="00B519AD" w:rsidRPr="003F0E2F">
        <w:rPr>
          <w:rFonts w:ascii="Times New Roman" w:hAnsi="Times New Roman"/>
          <w:sz w:val="24"/>
        </w:rPr>
        <w:t>, savukārt,</w:t>
      </w:r>
      <w:proofErr w:type="gramEnd"/>
      <w:r w:rsidR="00B519AD" w:rsidRPr="003F0E2F">
        <w:rPr>
          <w:rFonts w:ascii="Times New Roman" w:hAnsi="Times New Roman"/>
          <w:sz w:val="24"/>
        </w:rPr>
        <w:t xml:space="preserve"> veic parāda piedziņu valsts vārdā no attiecīgā vecāka. </w:t>
      </w:r>
    </w:p>
    <w:p w:rsidR="00FF0251" w:rsidRPr="00D53F47" w:rsidRDefault="00FF0251" w:rsidP="00143E89">
      <w:pPr>
        <w:tabs>
          <w:tab w:val="left" w:pos="709"/>
        </w:tabs>
        <w:spacing w:after="0" w:line="240" w:lineRule="auto"/>
        <w:ind w:left="567" w:right="-319"/>
        <w:rPr>
          <w:rFonts w:ascii="Times New Roman" w:hAnsi="Times New Roman" w:cs="Times New Roman"/>
          <w:bCs/>
          <w:sz w:val="24"/>
          <w:szCs w:val="24"/>
        </w:rPr>
      </w:pPr>
    </w:p>
    <w:p w:rsidR="00D53F47" w:rsidRDefault="00FF0251"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Pr>
          <w:rFonts w:ascii="Times New Roman" w:hAnsi="Times New Roman" w:cs="Times New Roman"/>
          <w:bCs/>
          <w:sz w:val="24"/>
          <w:szCs w:val="24"/>
        </w:rPr>
        <w:t>Prokuratūra</w:t>
      </w:r>
      <w:r w:rsidRPr="00FF0251">
        <w:rPr>
          <w:rFonts w:ascii="Times New Roman" w:hAnsi="Times New Roman" w:cs="Times New Roman"/>
          <w:bCs/>
          <w:sz w:val="24"/>
          <w:szCs w:val="24"/>
        </w:rPr>
        <w:t xml:space="preserve"> turpina ieguldīt lielu darbu, veicot kriminālvajā</w:t>
      </w:r>
      <w:r>
        <w:rPr>
          <w:rFonts w:ascii="Times New Roman" w:hAnsi="Times New Roman" w:cs="Times New Roman"/>
          <w:bCs/>
          <w:sz w:val="24"/>
          <w:szCs w:val="24"/>
        </w:rPr>
        <w:t>šanu un nosūtot uz tiesu lietas</w:t>
      </w:r>
      <w:r w:rsidRPr="00FF0251">
        <w:rPr>
          <w:rFonts w:ascii="Times New Roman" w:hAnsi="Times New Roman" w:cs="Times New Roman"/>
          <w:bCs/>
          <w:sz w:val="24"/>
          <w:szCs w:val="24"/>
        </w:rPr>
        <w:t xml:space="preserve"> par noziedzīgiem nodarījumiem pret nepilngadīgajiem.</w:t>
      </w:r>
      <w:r w:rsidR="00DD5768">
        <w:rPr>
          <w:rStyle w:val="EndnoteReference"/>
          <w:rFonts w:ascii="Times New Roman" w:hAnsi="Times New Roman" w:cs="Times New Roman"/>
          <w:bCs/>
          <w:sz w:val="24"/>
          <w:szCs w:val="24"/>
        </w:rPr>
        <w:endnoteReference w:id="11"/>
      </w:r>
    </w:p>
    <w:p w:rsidR="00D53F47" w:rsidRPr="00D53F47" w:rsidRDefault="00D53F47" w:rsidP="00143E89">
      <w:pPr>
        <w:pStyle w:val="ListParagraph"/>
        <w:ind w:left="567"/>
        <w:rPr>
          <w:rFonts w:ascii="Times New Roman" w:hAnsi="Times New Roman" w:cs="Times New Roman"/>
          <w:bCs/>
          <w:sz w:val="24"/>
          <w:szCs w:val="24"/>
        </w:rPr>
      </w:pPr>
    </w:p>
    <w:p w:rsidR="00D53F47" w:rsidRPr="00D53F47" w:rsidRDefault="00D53F47"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D53F47">
        <w:rPr>
          <w:rFonts w:ascii="Times New Roman" w:hAnsi="Times New Roman" w:cs="Times New Roman"/>
          <w:bCs/>
          <w:sz w:val="24"/>
          <w:szCs w:val="24"/>
        </w:rPr>
        <w:t xml:space="preserve">Turpinās darbs pie ekspertu un sabiedrības izpratnes veicināšanas par dažādiem ar bērnu tiesību aizsardzību saistītiem jautājumiem, organizējot speciālistu apmācības, vecāku izglītošanas pasākumus un sociālās kampaņas. Piemēram, regulāri tiek organizētas apmācības prokuroriem. Laikā no 2011. līdz </w:t>
      </w:r>
      <w:proofErr w:type="gramStart"/>
      <w:r w:rsidRPr="00D53F47">
        <w:rPr>
          <w:rFonts w:ascii="Times New Roman" w:hAnsi="Times New Roman" w:cs="Times New Roman"/>
          <w:bCs/>
          <w:sz w:val="24"/>
          <w:szCs w:val="24"/>
        </w:rPr>
        <w:t>2014.gadam</w:t>
      </w:r>
      <w:proofErr w:type="gramEnd"/>
      <w:r w:rsidRPr="00D53F47">
        <w:rPr>
          <w:rFonts w:ascii="Times New Roman" w:hAnsi="Times New Roman" w:cs="Times New Roman"/>
          <w:bCs/>
          <w:sz w:val="24"/>
          <w:szCs w:val="24"/>
        </w:rPr>
        <w:t xml:space="preserve"> tās ir apmeklējuši kopumā 178 prokurori.</w:t>
      </w:r>
    </w:p>
    <w:p w:rsidR="00D53F47" w:rsidRPr="009F0742" w:rsidRDefault="00D53F47" w:rsidP="00143E89">
      <w:pPr>
        <w:tabs>
          <w:tab w:val="left" w:pos="709"/>
        </w:tabs>
        <w:spacing w:after="0" w:line="240" w:lineRule="auto"/>
        <w:ind w:left="567" w:right="-319"/>
        <w:jc w:val="both"/>
        <w:rPr>
          <w:rFonts w:ascii="Times New Roman" w:hAnsi="Times New Roman" w:cs="Times New Roman"/>
          <w:b/>
          <w:bCs/>
          <w:sz w:val="24"/>
          <w:szCs w:val="24"/>
        </w:rPr>
      </w:pPr>
    </w:p>
    <w:p w:rsidR="000B639B" w:rsidRPr="000B639B" w:rsidRDefault="008D2631" w:rsidP="00143E89">
      <w:pPr>
        <w:tabs>
          <w:tab w:val="left" w:pos="709"/>
        </w:tabs>
        <w:spacing w:after="0" w:line="240" w:lineRule="auto"/>
        <w:ind w:left="567" w:right="-319"/>
        <w:jc w:val="both"/>
        <w:rPr>
          <w:rFonts w:ascii="Times New Roman" w:hAnsi="Times New Roman" w:cs="Times New Roman"/>
          <w:b/>
          <w:bCs/>
          <w:sz w:val="24"/>
          <w:szCs w:val="24"/>
        </w:rPr>
      </w:pPr>
      <w:r w:rsidRPr="009F0742">
        <w:rPr>
          <w:rFonts w:ascii="Times New Roman" w:hAnsi="Times New Roman" w:cs="Times New Roman"/>
          <w:b/>
          <w:bCs/>
          <w:sz w:val="24"/>
          <w:szCs w:val="24"/>
        </w:rPr>
        <w:t xml:space="preserve">I. </w:t>
      </w:r>
      <w:r w:rsidR="008C5502">
        <w:rPr>
          <w:rFonts w:ascii="Times New Roman" w:hAnsi="Times New Roman" w:cs="Times New Roman"/>
          <w:b/>
          <w:bCs/>
          <w:sz w:val="24"/>
          <w:szCs w:val="24"/>
        </w:rPr>
        <w:t>Cilvēkt</w:t>
      </w:r>
      <w:r w:rsidR="005C0A35">
        <w:rPr>
          <w:rFonts w:ascii="Times New Roman" w:hAnsi="Times New Roman" w:cs="Times New Roman"/>
          <w:b/>
          <w:bCs/>
          <w:sz w:val="24"/>
          <w:szCs w:val="24"/>
        </w:rPr>
        <w:t xml:space="preserve">iesību pārkāpumi brīvības atņemšanas vietās </w:t>
      </w:r>
      <w:r w:rsidRPr="009F0742">
        <w:rPr>
          <w:rFonts w:ascii="Times New Roman" w:hAnsi="Times New Roman" w:cs="Times New Roman"/>
          <w:b/>
          <w:bCs/>
          <w:sz w:val="24"/>
          <w:szCs w:val="24"/>
        </w:rPr>
        <w:t>(</w:t>
      </w:r>
      <w:r w:rsidR="002D6A38">
        <w:rPr>
          <w:rFonts w:ascii="Times New Roman" w:hAnsi="Times New Roman" w:cs="Times New Roman"/>
          <w:b/>
          <w:bCs/>
          <w:sz w:val="24"/>
          <w:szCs w:val="24"/>
        </w:rPr>
        <w:t>r</w:t>
      </w:r>
      <w:r w:rsidRPr="009F0742">
        <w:rPr>
          <w:rFonts w:ascii="Times New Roman" w:hAnsi="Times New Roman" w:cs="Times New Roman"/>
          <w:b/>
          <w:bCs/>
          <w:sz w:val="24"/>
          <w:szCs w:val="24"/>
        </w:rPr>
        <w:t>ekomendācija</w:t>
      </w:r>
      <w:r w:rsidR="002D6A38">
        <w:rPr>
          <w:rFonts w:ascii="Times New Roman" w:hAnsi="Times New Roman" w:cs="Times New Roman"/>
          <w:b/>
          <w:bCs/>
          <w:sz w:val="24"/>
          <w:szCs w:val="24"/>
        </w:rPr>
        <w:t xml:space="preserve"> N</w:t>
      </w:r>
      <w:r w:rsidRPr="00695DAC">
        <w:rPr>
          <w:rFonts w:ascii="Times New Roman" w:hAnsi="Times New Roman" w:cs="Times New Roman"/>
          <w:b/>
          <w:bCs/>
          <w:sz w:val="24"/>
          <w:szCs w:val="24"/>
        </w:rPr>
        <w:t>r. 91.26.)</w:t>
      </w:r>
    </w:p>
    <w:p w:rsidR="008A02E7" w:rsidRDefault="000B639B" w:rsidP="008A02E7">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0B639B">
        <w:rPr>
          <w:rFonts w:ascii="Times New Roman" w:hAnsi="Times New Roman" w:cs="Times New Roman"/>
          <w:bCs/>
          <w:sz w:val="24"/>
          <w:szCs w:val="24"/>
        </w:rPr>
        <w:t>Sūdzības par Valsts policijas darbinieku pieļautajiem likumpārkāpumiem izskata Valsts policijas Iekšējās drošības birojs</w:t>
      </w:r>
      <w:r w:rsidR="00F212AD">
        <w:rPr>
          <w:rFonts w:ascii="Times New Roman" w:hAnsi="Times New Roman" w:cs="Times New Roman"/>
          <w:bCs/>
          <w:sz w:val="24"/>
          <w:szCs w:val="24"/>
        </w:rPr>
        <w:t>.</w:t>
      </w:r>
      <w:r w:rsidR="009373E0">
        <w:rPr>
          <w:rStyle w:val="EndnoteReference"/>
          <w:rFonts w:ascii="Times New Roman" w:hAnsi="Times New Roman" w:cs="Times New Roman"/>
          <w:bCs/>
          <w:sz w:val="24"/>
          <w:szCs w:val="24"/>
        </w:rPr>
        <w:endnoteReference w:id="12"/>
      </w:r>
      <w:r w:rsidR="001F5C23">
        <w:rPr>
          <w:rFonts w:ascii="Times New Roman" w:hAnsi="Times New Roman" w:cs="Times New Roman"/>
          <w:bCs/>
          <w:sz w:val="24"/>
          <w:szCs w:val="24"/>
        </w:rPr>
        <w:t xml:space="preserve"> Sadarbībā ar </w:t>
      </w:r>
      <w:r w:rsidR="002140ED">
        <w:rPr>
          <w:rFonts w:ascii="Times New Roman" w:hAnsi="Times New Roman" w:cs="Times New Roman"/>
          <w:bCs/>
          <w:sz w:val="24"/>
          <w:szCs w:val="24"/>
        </w:rPr>
        <w:t>NVO</w:t>
      </w:r>
      <w:r w:rsidR="001F5C23">
        <w:rPr>
          <w:rFonts w:ascii="Times New Roman" w:hAnsi="Times New Roman" w:cs="Times New Roman"/>
          <w:bCs/>
          <w:sz w:val="24"/>
          <w:szCs w:val="24"/>
        </w:rPr>
        <w:t xml:space="preserve"> Valsts policijas interneta vietnē ir izveidota informatīvā sadaļa latviešu un angļu valodās par sūdzību iesniegšanas procesu.</w:t>
      </w:r>
    </w:p>
    <w:p w:rsidR="008A02E7" w:rsidRDefault="008A02E7" w:rsidP="008A02E7">
      <w:pPr>
        <w:pStyle w:val="ListParagraph"/>
        <w:tabs>
          <w:tab w:val="left" w:pos="709"/>
        </w:tabs>
        <w:spacing w:after="0" w:line="240" w:lineRule="auto"/>
        <w:ind w:left="567" w:right="-319"/>
        <w:jc w:val="both"/>
        <w:rPr>
          <w:rFonts w:ascii="Times New Roman" w:hAnsi="Times New Roman" w:cs="Times New Roman"/>
          <w:bCs/>
          <w:sz w:val="24"/>
          <w:szCs w:val="24"/>
        </w:rPr>
      </w:pPr>
    </w:p>
    <w:p w:rsidR="008A02E7" w:rsidRPr="00267BAD" w:rsidRDefault="000E1DB4" w:rsidP="008A02E7">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8A02E7">
        <w:rPr>
          <w:rFonts w:ascii="Times New Roman" w:hAnsi="Times New Roman" w:cs="Times New Roman"/>
          <w:bCs/>
          <w:sz w:val="24"/>
          <w:szCs w:val="24"/>
        </w:rPr>
        <w:t xml:space="preserve">Ieslodzījuma vietu pārvalde, saņemot informāciju par iespējamu sliktu izturēšanos pret ieslodzīto personu (vardarbība no ieslodzījuma vietas darbinieku puses vai vardarbība ieslodzīto personu starpā), veic </w:t>
      </w:r>
      <w:proofErr w:type="spellStart"/>
      <w:r w:rsidRPr="008A02E7">
        <w:rPr>
          <w:rFonts w:ascii="Times New Roman" w:hAnsi="Times New Roman" w:cs="Times New Roman"/>
          <w:bCs/>
          <w:sz w:val="24"/>
          <w:szCs w:val="24"/>
        </w:rPr>
        <w:t>resorisko</w:t>
      </w:r>
      <w:proofErr w:type="spellEnd"/>
      <w:r w:rsidRPr="008A02E7">
        <w:rPr>
          <w:rFonts w:ascii="Times New Roman" w:hAnsi="Times New Roman" w:cs="Times New Roman"/>
          <w:bCs/>
          <w:sz w:val="24"/>
          <w:szCs w:val="24"/>
        </w:rPr>
        <w:t xml:space="preserve"> pārbaudi. Pabeidzot </w:t>
      </w:r>
      <w:proofErr w:type="spellStart"/>
      <w:r w:rsidRPr="008A02E7">
        <w:rPr>
          <w:rFonts w:ascii="Times New Roman" w:hAnsi="Times New Roman" w:cs="Times New Roman"/>
          <w:bCs/>
          <w:sz w:val="24"/>
          <w:szCs w:val="24"/>
        </w:rPr>
        <w:t>resorisko</w:t>
      </w:r>
      <w:proofErr w:type="spellEnd"/>
      <w:r w:rsidRPr="008A02E7">
        <w:rPr>
          <w:rFonts w:ascii="Times New Roman" w:hAnsi="Times New Roman" w:cs="Times New Roman"/>
          <w:bCs/>
          <w:sz w:val="24"/>
          <w:szCs w:val="24"/>
        </w:rPr>
        <w:t xml:space="preserve"> pārbaudi, tiek pieņemts lēmums par kriminālprocesa uzsākšanu vai lēmums par atteikšanos uzsākt kriminālprocesu, par ko normatīvajos aktos noteiktajā kārtībā tiek informēts informācijas sniedzējs, izskaidrojot lēmuma pārsūdzēšanas kārtību. Ieslodzījuma vietu pārvaldes kriminālprocesu pirmstiesas izmeklēšanas uzraudzību veic prokuratūras iestādes, līdz ar to tiek nodrošināta objektīva un efektīva kriminālprocesu pirmstiesas izmeklēšana.</w:t>
      </w:r>
      <w:r w:rsidR="000E3922" w:rsidRPr="008A02E7">
        <w:rPr>
          <w:rFonts w:ascii="Times New Roman" w:hAnsi="Times New Roman" w:cs="Times New Roman"/>
          <w:bCs/>
          <w:sz w:val="24"/>
          <w:szCs w:val="24"/>
        </w:rPr>
        <w:t xml:space="preserve"> Vienlaikus, lai pilnībā nodrošinātu efektīvu, neatkarīgu un objektīvu izmeklēšanu attiecībā uz Ieslodzījuma vietu </w:t>
      </w:r>
      <w:r w:rsidR="000E3922" w:rsidRPr="00267BAD">
        <w:rPr>
          <w:rFonts w:ascii="Times New Roman" w:hAnsi="Times New Roman" w:cs="Times New Roman"/>
          <w:bCs/>
          <w:sz w:val="24"/>
          <w:szCs w:val="24"/>
        </w:rPr>
        <w:t>pārvaldes darbinieku izdarīto noziedzīgo nodarījumu, kas saistīti ar vardarbību, izmeklēšanu, no 2015. gada</w:t>
      </w:r>
      <w:r w:rsidR="00B67C86" w:rsidRPr="00267BAD">
        <w:rPr>
          <w:rFonts w:ascii="Times New Roman" w:hAnsi="Times New Roman" w:cs="Times New Roman"/>
          <w:bCs/>
          <w:sz w:val="24"/>
          <w:szCs w:val="24"/>
        </w:rPr>
        <w:t xml:space="preserve"> 1. novembra</w:t>
      </w:r>
      <w:r w:rsidR="000E3922" w:rsidRPr="00267BAD">
        <w:rPr>
          <w:rFonts w:ascii="Times New Roman" w:hAnsi="Times New Roman" w:cs="Times New Roman"/>
          <w:bCs/>
          <w:sz w:val="24"/>
          <w:szCs w:val="24"/>
        </w:rPr>
        <w:t xml:space="preserve"> minētos noziedzīgos nodarījumus izmeklēs Iekšējās drošības birojs (</w:t>
      </w:r>
      <w:r w:rsidR="00303871" w:rsidRPr="00267BAD">
        <w:rPr>
          <w:rFonts w:ascii="Times New Roman" w:hAnsi="Times New Roman" w:cs="Times New Roman"/>
          <w:bCs/>
          <w:sz w:val="24"/>
          <w:szCs w:val="24"/>
        </w:rPr>
        <w:t xml:space="preserve">skat. </w:t>
      </w:r>
      <w:r w:rsidR="000E3922" w:rsidRPr="00267BAD">
        <w:rPr>
          <w:rFonts w:ascii="Times New Roman" w:hAnsi="Times New Roman" w:cs="Times New Roman"/>
          <w:bCs/>
          <w:sz w:val="24"/>
          <w:szCs w:val="24"/>
        </w:rPr>
        <w:t xml:space="preserve">ziņojuma </w:t>
      </w:r>
      <w:r w:rsidR="002349AF" w:rsidRPr="00267BAD">
        <w:rPr>
          <w:rFonts w:ascii="Times New Roman" w:hAnsi="Times New Roman" w:cs="Times New Roman"/>
          <w:bCs/>
          <w:sz w:val="24"/>
          <w:szCs w:val="24"/>
        </w:rPr>
        <w:t>21</w:t>
      </w:r>
      <w:r w:rsidR="00D41CD3" w:rsidRPr="00267BAD">
        <w:rPr>
          <w:rFonts w:ascii="Times New Roman" w:hAnsi="Times New Roman" w:cs="Times New Roman"/>
          <w:bCs/>
          <w:sz w:val="24"/>
          <w:szCs w:val="24"/>
        </w:rPr>
        <w:t>.</w:t>
      </w:r>
      <w:r w:rsidR="00F85E3D" w:rsidRPr="00267BAD">
        <w:rPr>
          <w:rFonts w:ascii="Times New Roman" w:hAnsi="Times New Roman" w:cs="Times New Roman"/>
          <w:bCs/>
          <w:sz w:val="24"/>
          <w:szCs w:val="24"/>
        </w:rPr>
        <w:t>paragrāfu</w:t>
      </w:r>
      <w:r w:rsidR="000E3922" w:rsidRPr="00267BAD">
        <w:rPr>
          <w:rFonts w:ascii="Times New Roman" w:hAnsi="Times New Roman" w:cs="Times New Roman"/>
          <w:bCs/>
          <w:sz w:val="24"/>
          <w:szCs w:val="24"/>
        </w:rPr>
        <w:t>)</w:t>
      </w:r>
      <w:r w:rsidR="00F058E7" w:rsidRPr="00267BAD">
        <w:rPr>
          <w:rFonts w:ascii="Times New Roman" w:hAnsi="Times New Roman" w:cs="Times New Roman"/>
          <w:bCs/>
          <w:sz w:val="24"/>
          <w:szCs w:val="24"/>
        </w:rPr>
        <w:t xml:space="preserve">. </w:t>
      </w:r>
    </w:p>
    <w:p w:rsidR="008A02E7" w:rsidRPr="008A02E7" w:rsidRDefault="008A02E7" w:rsidP="008A02E7">
      <w:pPr>
        <w:pStyle w:val="ListParagraph"/>
        <w:rPr>
          <w:rFonts w:ascii="Times New Roman" w:hAnsi="Times New Roman" w:cs="Times New Roman"/>
          <w:bCs/>
          <w:sz w:val="24"/>
          <w:szCs w:val="24"/>
        </w:rPr>
      </w:pPr>
    </w:p>
    <w:p w:rsidR="00741D71" w:rsidRPr="005D1AAC" w:rsidRDefault="00AF41E8" w:rsidP="008A02E7">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5D1AAC">
        <w:rPr>
          <w:rFonts w:ascii="Times New Roman" w:hAnsi="Times New Roman" w:cs="Times New Roman"/>
          <w:bCs/>
          <w:sz w:val="24"/>
          <w:szCs w:val="24"/>
        </w:rPr>
        <w:t>2014.gadā</w:t>
      </w:r>
      <w:proofErr w:type="gramEnd"/>
      <w:r w:rsidRPr="005D1AAC">
        <w:rPr>
          <w:rFonts w:ascii="Times New Roman" w:hAnsi="Times New Roman" w:cs="Times New Roman"/>
          <w:bCs/>
          <w:sz w:val="24"/>
          <w:szCs w:val="24"/>
        </w:rPr>
        <w:t xml:space="preserve"> tika uzsākts viens kriminālprocess par valsts amatpersonas izdarītām tīšām darbībām, kas acīmredzami pārsniedz valsts amatpersonai ar likumu vai uzliktu uzdevumu piešķirto tiesību un pilnvaru robežas, ja tās saistītas ar vardarbību vai ar vardarbības </w:t>
      </w:r>
      <w:r w:rsidRPr="005D1AAC">
        <w:rPr>
          <w:rFonts w:ascii="Times New Roman" w:hAnsi="Times New Roman" w:cs="Times New Roman"/>
          <w:bCs/>
          <w:sz w:val="24"/>
          <w:szCs w:val="24"/>
        </w:rPr>
        <w:lastRenderedPageBreak/>
        <w:t xml:space="preserve">piedraudējumu, vai ja tas izdarīts mantkārīgā nolūkā. Kriminālprocess tika izbeigts. </w:t>
      </w:r>
      <w:proofErr w:type="gramStart"/>
      <w:r w:rsidR="00F71668" w:rsidRPr="005D1AAC">
        <w:rPr>
          <w:rFonts w:ascii="Times New Roman" w:hAnsi="Times New Roman" w:cs="Times New Roman"/>
          <w:bCs/>
          <w:sz w:val="24"/>
          <w:szCs w:val="24"/>
        </w:rPr>
        <w:t>2014.gadā</w:t>
      </w:r>
      <w:proofErr w:type="gramEnd"/>
      <w:r w:rsidR="006D2B23" w:rsidRPr="005D1AAC">
        <w:rPr>
          <w:rFonts w:ascii="Times New Roman" w:hAnsi="Times New Roman" w:cs="Times New Roman"/>
          <w:bCs/>
          <w:sz w:val="24"/>
          <w:szCs w:val="24"/>
        </w:rPr>
        <w:t xml:space="preserve"> </w:t>
      </w:r>
      <w:r w:rsidR="00F71668" w:rsidRPr="005D1AAC">
        <w:rPr>
          <w:rFonts w:ascii="Times New Roman" w:hAnsi="Times New Roman" w:cs="Times New Roman"/>
          <w:bCs/>
          <w:sz w:val="24"/>
          <w:szCs w:val="24"/>
        </w:rPr>
        <w:t>tika uzsākti četri kriminālprocesi pēc piederības pie noziedzīgu nodarījumu grupas objekta saskaņā ar Krimināllikuma XXIV nodaļu (noziedzīgi nodarījumi valsts institūciju dienestā), no kuriem divi kriminālprocesi tika izbeigti, bet divos kriminālprocesos turpinās izmeklēšana.</w:t>
      </w:r>
    </w:p>
    <w:p w:rsidR="00143E89" w:rsidRPr="005D1AAC" w:rsidRDefault="00143E89" w:rsidP="009B1894">
      <w:pPr>
        <w:tabs>
          <w:tab w:val="left" w:pos="709"/>
        </w:tabs>
        <w:spacing w:after="0" w:line="240" w:lineRule="auto"/>
        <w:ind w:right="-319"/>
        <w:jc w:val="both"/>
        <w:rPr>
          <w:rFonts w:ascii="Times New Roman" w:hAnsi="Times New Roman" w:cs="Times New Roman"/>
          <w:b/>
          <w:bCs/>
          <w:sz w:val="24"/>
          <w:szCs w:val="24"/>
          <w:u w:val="single"/>
        </w:rPr>
      </w:pPr>
    </w:p>
    <w:p w:rsidR="001A31C3" w:rsidRPr="005D1AAC" w:rsidRDefault="008D2631" w:rsidP="00143E89">
      <w:pPr>
        <w:tabs>
          <w:tab w:val="left" w:pos="709"/>
        </w:tabs>
        <w:spacing w:after="0" w:line="240" w:lineRule="auto"/>
        <w:ind w:left="567" w:right="-319"/>
        <w:jc w:val="both"/>
        <w:rPr>
          <w:rFonts w:ascii="Times New Roman" w:hAnsi="Times New Roman" w:cs="Times New Roman"/>
          <w:b/>
          <w:bCs/>
          <w:sz w:val="24"/>
          <w:szCs w:val="24"/>
          <w:shd w:val="clear" w:color="auto" w:fill="FFFFFF"/>
        </w:rPr>
      </w:pPr>
      <w:r w:rsidRPr="005D1AAC">
        <w:rPr>
          <w:rFonts w:ascii="Times New Roman" w:hAnsi="Times New Roman" w:cs="Times New Roman"/>
          <w:b/>
          <w:bCs/>
          <w:sz w:val="24"/>
          <w:szCs w:val="24"/>
        </w:rPr>
        <w:t xml:space="preserve">J. Apstākļu uzlabošana </w:t>
      </w:r>
      <w:r w:rsidR="0077677E" w:rsidRPr="005D1AAC">
        <w:rPr>
          <w:rFonts w:ascii="Times New Roman" w:hAnsi="Times New Roman" w:cs="Times New Roman"/>
          <w:b/>
          <w:bCs/>
          <w:sz w:val="24"/>
          <w:szCs w:val="24"/>
        </w:rPr>
        <w:t>brīvības atņemšanas vietās</w:t>
      </w:r>
      <w:r w:rsidRPr="005D1AAC">
        <w:rPr>
          <w:rFonts w:ascii="Times New Roman" w:hAnsi="Times New Roman" w:cs="Times New Roman"/>
          <w:b/>
          <w:bCs/>
          <w:sz w:val="24"/>
          <w:szCs w:val="24"/>
        </w:rPr>
        <w:t xml:space="preserve"> (rekomendācijas</w:t>
      </w:r>
      <w:r w:rsidR="0000736B" w:rsidRPr="005D1AAC">
        <w:rPr>
          <w:rFonts w:ascii="Times New Roman" w:hAnsi="Times New Roman" w:cs="Times New Roman"/>
          <w:b/>
          <w:bCs/>
          <w:sz w:val="24"/>
          <w:szCs w:val="24"/>
        </w:rPr>
        <w:t xml:space="preserve"> N</w:t>
      </w:r>
      <w:r w:rsidR="00FB24E6" w:rsidRPr="005D1AAC">
        <w:rPr>
          <w:rFonts w:ascii="Times New Roman" w:hAnsi="Times New Roman" w:cs="Times New Roman"/>
          <w:b/>
          <w:bCs/>
          <w:sz w:val="24"/>
          <w:szCs w:val="24"/>
        </w:rPr>
        <w:t xml:space="preserve">r. 91.27. – </w:t>
      </w:r>
      <w:r w:rsidRPr="005D1AAC">
        <w:rPr>
          <w:rFonts w:ascii="Times New Roman" w:hAnsi="Times New Roman" w:cs="Times New Roman"/>
          <w:b/>
          <w:bCs/>
          <w:sz w:val="24"/>
          <w:szCs w:val="24"/>
        </w:rPr>
        <w:t>91.31.)</w:t>
      </w:r>
    </w:p>
    <w:p w:rsidR="00AD6C2F" w:rsidRDefault="00274DC4"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5D1AAC">
        <w:rPr>
          <w:rFonts w:ascii="Times New Roman" w:hAnsi="Times New Roman" w:cs="Times New Roman"/>
          <w:bCs/>
          <w:sz w:val="24"/>
          <w:szCs w:val="24"/>
        </w:rPr>
        <w:t>2013.gada</w:t>
      </w:r>
      <w:proofErr w:type="gramEnd"/>
      <w:r w:rsidRPr="005D1AAC">
        <w:rPr>
          <w:rFonts w:ascii="Times New Roman" w:hAnsi="Times New Roman" w:cs="Times New Roman"/>
          <w:bCs/>
          <w:sz w:val="24"/>
          <w:szCs w:val="24"/>
        </w:rPr>
        <w:t xml:space="preserve"> 1.aprīlī spēkā stājās grozījumi Krimināllikumā, ar kuriem tiek paredzētas konceptuālas izmaiņas Latvijas kriminālsodu sistēmā. Minētie grozījumi būtiski palielinājuši</w:t>
      </w:r>
      <w:r w:rsidRPr="00595E15">
        <w:rPr>
          <w:rFonts w:ascii="Times New Roman" w:hAnsi="Times New Roman" w:cs="Times New Roman"/>
          <w:bCs/>
          <w:sz w:val="24"/>
          <w:szCs w:val="24"/>
        </w:rPr>
        <w:t xml:space="preserve"> brīvības atņemšanai alternatīvu sodu piemērošanas iespējas, palielinot naudas sodu un piespiedu darba īpatsvaru, tādējādi samazinot brīvības atņemšanas soda piemērošanu. Tāpat ar grozījumiem tika samazinātas sodu maksimālās un minimālās robežas, īpaši attiecībā uz mantiskajiem noziegumiem. </w:t>
      </w:r>
    </w:p>
    <w:p w:rsidR="00595E15" w:rsidRPr="00595E15" w:rsidRDefault="00595E15"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AD6C2F" w:rsidRPr="00E9102D" w:rsidRDefault="00AD6C2F"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AD6C2F">
        <w:rPr>
          <w:rFonts w:ascii="Times New Roman" w:hAnsi="Times New Roman" w:cs="Times New Roman"/>
          <w:bCs/>
          <w:sz w:val="24"/>
          <w:szCs w:val="24"/>
        </w:rPr>
        <w:t>2015.gada</w:t>
      </w:r>
      <w:proofErr w:type="gramEnd"/>
      <w:r w:rsidRPr="00AD6C2F">
        <w:rPr>
          <w:rFonts w:ascii="Times New Roman" w:hAnsi="Times New Roman" w:cs="Times New Roman"/>
          <w:bCs/>
          <w:sz w:val="24"/>
          <w:szCs w:val="24"/>
        </w:rPr>
        <w:t xml:space="preserve"> 1.februārī stājās spēkā grozījumi Latvijas Sodu izpildes kodeksā, Valsts probācijas dienesta likumā, Krimināllikumā un Kriminālprocesa likumā, paredzot elektronisko uzraudzību kā intensīvas kontroles pasākumu, kuru nosaka tiesa nosacītas </w:t>
      </w:r>
      <w:r w:rsidRPr="00E9102D">
        <w:rPr>
          <w:rFonts w:ascii="Times New Roman" w:hAnsi="Times New Roman" w:cs="Times New Roman"/>
          <w:bCs/>
          <w:sz w:val="24"/>
          <w:szCs w:val="24"/>
        </w:rPr>
        <w:t xml:space="preserve">pirmstermiņa atbrīvošanas no soda izciešanas piemērošanas gadījumā. Tādējādi nosacītu pirmstermiņa atbrīvošanu no soda izciešanas varēs piemērot ātrāk, nekā šobrīd noteikts normatīvajos aktos. Attiecīgās normas piemērošana tika uzsākta </w:t>
      </w:r>
      <w:proofErr w:type="gramStart"/>
      <w:r w:rsidRPr="00E9102D">
        <w:rPr>
          <w:rFonts w:ascii="Times New Roman" w:hAnsi="Times New Roman" w:cs="Times New Roman"/>
          <w:bCs/>
          <w:sz w:val="24"/>
          <w:szCs w:val="24"/>
        </w:rPr>
        <w:t>2015.gada</w:t>
      </w:r>
      <w:proofErr w:type="gramEnd"/>
      <w:r w:rsidRPr="00E9102D">
        <w:rPr>
          <w:rFonts w:ascii="Times New Roman" w:hAnsi="Times New Roman" w:cs="Times New Roman"/>
          <w:bCs/>
          <w:sz w:val="24"/>
          <w:szCs w:val="24"/>
        </w:rPr>
        <w:t xml:space="preserve"> 1.jūlijā.</w:t>
      </w:r>
    </w:p>
    <w:p w:rsidR="00AD6C2F" w:rsidRPr="00E9102D" w:rsidRDefault="00AD6C2F" w:rsidP="00143E89">
      <w:pPr>
        <w:tabs>
          <w:tab w:val="left" w:pos="709"/>
        </w:tabs>
        <w:spacing w:after="0" w:line="240" w:lineRule="auto"/>
        <w:ind w:left="567" w:right="-319"/>
        <w:jc w:val="both"/>
        <w:rPr>
          <w:rFonts w:ascii="Times New Roman" w:hAnsi="Times New Roman" w:cs="Times New Roman"/>
          <w:bCs/>
          <w:sz w:val="24"/>
          <w:szCs w:val="24"/>
        </w:rPr>
      </w:pPr>
    </w:p>
    <w:p w:rsidR="00435653" w:rsidRPr="00E9102D" w:rsidRDefault="00435653" w:rsidP="00143E89">
      <w:pPr>
        <w:pStyle w:val="ListParagraph"/>
        <w:numPr>
          <w:ilvl w:val="0"/>
          <w:numId w:val="2"/>
        </w:numPr>
        <w:tabs>
          <w:tab w:val="left" w:pos="709"/>
        </w:tabs>
        <w:spacing w:after="0" w:line="240" w:lineRule="auto"/>
        <w:ind w:left="567" w:right="-319"/>
        <w:jc w:val="both"/>
        <w:rPr>
          <w:rFonts w:ascii="Times New Roman" w:hAnsi="Times New Roman"/>
          <w:bCs/>
          <w:sz w:val="24"/>
          <w:szCs w:val="24"/>
        </w:rPr>
      </w:pPr>
      <w:proofErr w:type="gramStart"/>
      <w:r w:rsidRPr="00E9102D">
        <w:rPr>
          <w:rFonts w:ascii="Times New Roman" w:hAnsi="Times New Roman" w:cs="Times New Roman"/>
          <w:bCs/>
          <w:sz w:val="24"/>
          <w:szCs w:val="24"/>
        </w:rPr>
        <w:t>2015.gad</w:t>
      </w:r>
      <w:r w:rsidR="009322C0" w:rsidRPr="00E9102D">
        <w:rPr>
          <w:rFonts w:ascii="Times New Roman" w:hAnsi="Times New Roman" w:cs="Times New Roman"/>
          <w:bCs/>
          <w:sz w:val="24"/>
          <w:szCs w:val="24"/>
        </w:rPr>
        <w:t>a</w:t>
      </w:r>
      <w:proofErr w:type="gramEnd"/>
      <w:r w:rsidR="009322C0" w:rsidRPr="00E9102D">
        <w:rPr>
          <w:rFonts w:ascii="Times New Roman" w:hAnsi="Times New Roman" w:cs="Times New Roman"/>
          <w:bCs/>
          <w:sz w:val="24"/>
          <w:szCs w:val="24"/>
        </w:rPr>
        <w:t xml:space="preserve"> 18.jūnijā</w:t>
      </w:r>
      <w:r w:rsidRPr="00E9102D">
        <w:rPr>
          <w:rFonts w:ascii="Times New Roman" w:hAnsi="Times New Roman" w:cs="Times New Roman"/>
          <w:bCs/>
          <w:sz w:val="24"/>
          <w:szCs w:val="24"/>
        </w:rPr>
        <w:t xml:space="preserve">  </w:t>
      </w:r>
      <w:r w:rsidR="009322C0" w:rsidRPr="00E9102D">
        <w:rPr>
          <w:rFonts w:ascii="Times New Roman" w:hAnsi="Times New Roman" w:cs="Times New Roman"/>
          <w:bCs/>
          <w:sz w:val="24"/>
          <w:szCs w:val="24"/>
        </w:rPr>
        <w:t>tika</w:t>
      </w:r>
      <w:r w:rsidRPr="00E9102D">
        <w:rPr>
          <w:rFonts w:ascii="Times New Roman" w:hAnsi="Times New Roman" w:cs="Times New Roman"/>
          <w:bCs/>
          <w:sz w:val="24"/>
          <w:szCs w:val="24"/>
        </w:rPr>
        <w:t xml:space="preserve"> pieņemt</w:t>
      </w:r>
      <w:r w:rsidR="009322C0" w:rsidRPr="00E9102D">
        <w:rPr>
          <w:rFonts w:ascii="Times New Roman" w:hAnsi="Times New Roman" w:cs="Times New Roman"/>
          <w:bCs/>
          <w:sz w:val="24"/>
          <w:szCs w:val="24"/>
        </w:rPr>
        <w:t>i</w:t>
      </w:r>
      <w:r w:rsidRPr="00E9102D">
        <w:rPr>
          <w:rFonts w:ascii="Times New Roman" w:hAnsi="Times New Roman" w:cs="Times New Roman"/>
          <w:bCs/>
          <w:sz w:val="24"/>
          <w:szCs w:val="24"/>
        </w:rPr>
        <w:t xml:space="preserve"> grozījum</w:t>
      </w:r>
      <w:r w:rsidR="009322C0" w:rsidRPr="00E9102D">
        <w:rPr>
          <w:rFonts w:ascii="Times New Roman" w:hAnsi="Times New Roman" w:cs="Times New Roman"/>
          <w:bCs/>
          <w:sz w:val="24"/>
          <w:szCs w:val="24"/>
        </w:rPr>
        <w:t>i</w:t>
      </w:r>
      <w:r w:rsidRPr="00E9102D">
        <w:rPr>
          <w:rFonts w:ascii="Times New Roman" w:hAnsi="Times New Roman" w:cs="Times New Roman"/>
          <w:bCs/>
          <w:sz w:val="24"/>
          <w:szCs w:val="24"/>
        </w:rPr>
        <w:t xml:space="preserve"> Latvijas Sodu izpildes kodeksā, nosakot, ka dzīvojamās platības norma vienam notiesātajam nevar būt mazāka par četriem kvadrātmetriem, bet </w:t>
      </w:r>
      <w:proofErr w:type="spellStart"/>
      <w:r w:rsidRPr="00E9102D">
        <w:rPr>
          <w:rFonts w:ascii="Times New Roman" w:hAnsi="Times New Roman" w:cs="Times New Roman"/>
          <w:bCs/>
          <w:sz w:val="24"/>
          <w:szCs w:val="24"/>
        </w:rPr>
        <w:t>vienieslodzījuma</w:t>
      </w:r>
      <w:proofErr w:type="spellEnd"/>
      <w:r w:rsidRPr="00E9102D">
        <w:rPr>
          <w:rFonts w:ascii="Times New Roman" w:hAnsi="Times New Roman" w:cs="Times New Roman"/>
          <w:bCs/>
          <w:sz w:val="24"/>
          <w:szCs w:val="24"/>
        </w:rPr>
        <w:t xml:space="preserve"> kamerās</w:t>
      </w:r>
      <w:r w:rsidR="0014753E" w:rsidRPr="00E9102D">
        <w:rPr>
          <w:rFonts w:ascii="Times New Roman" w:hAnsi="Times New Roman" w:cs="Times New Roman"/>
          <w:bCs/>
          <w:sz w:val="24"/>
          <w:szCs w:val="24"/>
        </w:rPr>
        <w:t xml:space="preserve"> </w:t>
      </w:r>
      <w:r w:rsidR="0014753E" w:rsidRPr="00E9102D">
        <w:rPr>
          <w:rFonts w:ascii="Times New Roman" w:hAnsi="Times New Roman"/>
          <w:sz w:val="24"/>
          <w:szCs w:val="24"/>
        </w:rPr>
        <w:t>–</w:t>
      </w:r>
      <w:r w:rsidRPr="00E9102D">
        <w:rPr>
          <w:rFonts w:ascii="Times New Roman" w:hAnsi="Times New Roman" w:cs="Times New Roman"/>
          <w:bCs/>
          <w:sz w:val="24"/>
          <w:szCs w:val="24"/>
        </w:rPr>
        <w:t xml:space="preserve"> deviņiem kvadrātmetriem, kā arī Apcietinājumā turēšanas kārtības likumā, nosakot, ka dzīvojamā platība </w:t>
      </w:r>
      <w:r w:rsidR="009322C0" w:rsidRPr="00E9102D">
        <w:rPr>
          <w:rFonts w:ascii="Times New Roman" w:hAnsi="Times New Roman"/>
          <w:bCs/>
          <w:sz w:val="24"/>
          <w:szCs w:val="24"/>
        </w:rPr>
        <w:t>vienam apcietinātajam</w:t>
      </w:r>
      <w:r w:rsidR="009322C0" w:rsidRPr="00E9102D">
        <w:rPr>
          <w:rFonts w:ascii="Times New Roman" w:hAnsi="Times New Roman" w:cs="Times New Roman"/>
          <w:bCs/>
          <w:sz w:val="24"/>
          <w:szCs w:val="24"/>
        </w:rPr>
        <w:t xml:space="preserve"> </w:t>
      </w:r>
      <w:r w:rsidRPr="00E9102D">
        <w:rPr>
          <w:rFonts w:ascii="Times New Roman" w:hAnsi="Times New Roman" w:cs="Times New Roman"/>
          <w:bCs/>
          <w:sz w:val="24"/>
          <w:szCs w:val="24"/>
        </w:rPr>
        <w:t>nevar būt mazāka par četriem kvadrātmetriem.</w:t>
      </w:r>
      <w:r w:rsidR="009322C0" w:rsidRPr="00E9102D">
        <w:rPr>
          <w:rFonts w:ascii="Times New Roman" w:hAnsi="Times New Roman" w:cs="Times New Roman"/>
          <w:bCs/>
          <w:sz w:val="24"/>
          <w:szCs w:val="24"/>
        </w:rPr>
        <w:t xml:space="preserve"> </w:t>
      </w:r>
      <w:r w:rsidR="00E25018" w:rsidRPr="00E9102D">
        <w:rPr>
          <w:rFonts w:ascii="Times New Roman" w:hAnsi="Times New Roman"/>
          <w:bCs/>
          <w:sz w:val="24"/>
          <w:szCs w:val="24"/>
        </w:rPr>
        <w:t xml:space="preserve">Minētie grozījumi stājās </w:t>
      </w:r>
      <w:r w:rsidR="009322C0" w:rsidRPr="00E9102D">
        <w:rPr>
          <w:rFonts w:ascii="Times New Roman" w:hAnsi="Times New Roman"/>
          <w:bCs/>
          <w:sz w:val="24"/>
          <w:szCs w:val="24"/>
        </w:rPr>
        <w:t xml:space="preserve">spēkā </w:t>
      </w:r>
      <w:proofErr w:type="gramStart"/>
      <w:r w:rsidR="009322C0" w:rsidRPr="00E9102D">
        <w:rPr>
          <w:rFonts w:ascii="Times New Roman" w:hAnsi="Times New Roman"/>
          <w:bCs/>
          <w:sz w:val="24"/>
          <w:szCs w:val="24"/>
        </w:rPr>
        <w:t>2015.gada</w:t>
      </w:r>
      <w:proofErr w:type="gramEnd"/>
      <w:r w:rsidR="009322C0" w:rsidRPr="00E9102D">
        <w:rPr>
          <w:rFonts w:ascii="Times New Roman" w:hAnsi="Times New Roman"/>
          <w:bCs/>
          <w:sz w:val="24"/>
          <w:szCs w:val="24"/>
        </w:rPr>
        <w:t xml:space="preserve"> 14.jūlijā.</w:t>
      </w:r>
    </w:p>
    <w:p w:rsidR="0014753E" w:rsidRPr="00E9102D" w:rsidRDefault="0014753E" w:rsidP="00143E89">
      <w:pPr>
        <w:pStyle w:val="ListParagraph"/>
        <w:tabs>
          <w:tab w:val="left" w:pos="709"/>
        </w:tabs>
        <w:spacing w:after="0" w:line="240" w:lineRule="auto"/>
        <w:ind w:left="567" w:right="-319"/>
        <w:rPr>
          <w:rFonts w:ascii="Times New Roman" w:hAnsi="Times New Roman" w:cs="Times New Roman"/>
          <w:bCs/>
          <w:sz w:val="24"/>
          <w:szCs w:val="24"/>
        </w:rPr>
      </w:pPr>
    </w:p>
    <w:p w:rsidR="00FB48E2" w:rsidRPr="00E9102D" w:rsidRDefault="00FB48E2"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E9102D">
        <w:rPr>
          <w:rFonts w:ascii="Times New Roman" w:eastAsia="Times New Roman" w:hAnsi="Times New Roman" w:cs="Times New Roman"/>
          <w:sz w:val="24"/>
          <w:szCs w:val="24"/>
          <w:lang w:eastAsia="lv-LV"/>
        </w:rPr>
        <w:t>2011.gada</w:t>
      </w:r>
      <w:proofErr w:type="gramEnd"/>
      <w:r w:rsidRPr="00E9102D">
        <w:rPr>
          <w:rFonts w:ascii="Times New Roman" w:eastAsia="Times New Roman" w:hAnsi="Times New Roman" w:cs="Times New Roman"/>
          <w:sz w:val="24"/>
          <w:szCs w:val="24"/>
          <w:lang w:eastAsia="lv-LV"/>
        </w:rPr>
        <w:t xml:space="preserve"> 4.novembrī spēkā stājās</w:t>
      </w:r>
      <w:r w:rsidRPr="00FB48E2">
        <w:rPr>
          <w:rFonts w:ascii="Times New Roman" w:eastAsia="Times New Roman" w:hAnsi="Times New Roman" w:cs="Times New Roman"/>
          <w:sz w:val="24"/>
          <w:szCs w:val="24"/>
          <w:lang w:eastAsia="lv-LV"/>
        </w:rPr>
        <w:t xml:space="preserve"> grozījumi Aizturēto personu turēšanas kārtības likumā, kas nosaka, ka visās īslaicīgās aizturēšanas vietās sanitārajiem mezgliem ir jābūt nodalītiem no pārējās telpas ar sienu, lai nodrošinātu privātuma aizsardzību. Likumprojekta stadijā šobrīd atrodas vēl papildus grozījumi minētajā likumā, kas vērsti </w:t>
      </w:r>
      <w:r w:rsidRPr="00E9102D">
        <w:rPr>
          <w:rFonts w:ascii="Times New Roman" w:eastAsia="Times New Roman" w:hAnsi="Times New Roman" w:cs="Times New Roman"/>
          <w:sz w:val="24"/>
          <w:szCs w:val="24"/>
          <w:lang w:eastAsia="lv-LV"/>
        </w:rPr>
        <w:t>uz aizturēto tiesību nodrošināšanu un sadzīves apstākļu uzlabošanu Valsts policijas īslaicīgās aizturēšanas vietās (grozījumi attieksies uz pastaigu laukuma minimālo platību; atvēlēto laiku pastaigām svaigā gaisā; higiēnas standartiem, u.c.).</w:t>
      </w:r>
    </w:p>
    <w:p w:rsidR="00FB48E2" w:rsidRPr="00E9102D" w:rsidRDefault="00FB48E2" w:rsidP="00143E89">
      <w:pPr>
        <w:pStyle w:val="ListParagraph"/>
        <w:tabs>
          <w:tab w:val="left" w:pos="709"/>
        </w:tabs>
        <w:spacing w:after="0" w:line="240" w:lineRule="auto"/>
        <w:ind w:left="567" w:right="-319"/>
        <w:rPr>
          <w:rFonts w:ascii="Times New Roman" w:hAnsi="Times New Roman" w:cs="Times New Roman"/>
          <w:bCs/>
          <w:sz w:val="24"/>
          <w:szCs w:val="24"/>
        </w:rPr>
      </w:pPr>
    </w:p>
    <w:p w:rsidR="00FA43D2" w:rsidRPr="00143E89" w:rsidRDefault="00FB48E2" w:rsidP="00143E89">
      <w:pPr>
        <w:pStyle w:val="ListParagraph"/>
        <w:numPr>
          <w:ilvl w:val="0"/>
          <w:numId w:val="2"/>
        </w:numPr>
        <w:tabs>
          <w:tab w:val="left" w:pos="709"/>
        </w:tabs>
        <w:spacing w:after="0" w:line="240" w:lineRule="auto"/>
        <w:ind w:left="567" w:right="-319"/>
        <w:jc w:val="both"/>
        <w:rPr>
          <w:rFonts w:ascii="Times New Roman" w:hAnsi="Times New Roman"/>
          <w:sz w:val="24"/>
        </w:rPr>
      </w:pPr>
      <w:r w:rsidRPr="00E9102D">
        <w:rPr>
          <w:rFonts w:ascii="Times New Roman" w:hAnsi="Times New Roman"/>
          <w:sz w:val="24"/>
        </w:rPr>
        <w:t xml:space="preserve">Laika posmā no </w:t>
      </w:r>
      <w:proofErr w:type="gramStart"/>
      <w:r w:rsidRPr="00E9102D">
        <w:rPr>
          <w:rFonts w:ascii="Times New Roman" w:hAnsi="Times New Roman"/>
          <w:sz w:val="24"/>
        </w:rPr>
        <w:t>2011.gada</w:t>
      </w:r>
      <w:proofErr w:type="gramEnd"/>
      <w:r w:rsidRPr="00E9102D">
        <w:rPr>
          <w:rFonts w:ascii="Times New Roman" w:hAnsi="Times New Roman"/>
          <w:sz w:val="24"/>
        </w:rPr>
        <w:t xml:space="preserve"> līdz 2015.gada</w:t>
      </w:r>
      <w:r w:rsidR="004B1FC7" w:rsidRPr="00E9102D">
        <w:rPr>
          <w:rFonts w:ascii="Times New Roman" w:hAnsi="Times New Roman"/>
          <w:sz w:val="24"/>
        </w:rPr>
        <w:t>m</w:t>
      </w:r>
      <w:r w:rsidRPr="00E9102D">
        <w:rPr>
          <w:rFonts w:ascii="Times New Roman" w:hAnsi="Times New Roman"/>
          <w:sz w:val="24"/>
        </w:rPr>
        <w:t>, ieslodzīto personu skaits ir samazinā</w:t>
      </w:r>
      <w:r w:rsidR="00CC7AEE" w:rsidRPr="00E9102D">
        <w:rPr>
          <w:rFonts w:ascii="Times New Roman" w:hAnsi="Times New Roman"/>
          <w:sz w:val="24"/>
        </w:rPr>
        <w:t xml:space="preserve">jies par aptuveni 30 procentiem. </w:t>
      </w:r>
      <w:r w:rsidR="009322C0" w:rsidRPr="00E9102D">
        <w:rPr>
          <w:rFonts w:ascii="Times New Roman" w:hAnsi="Times New Roman"/>
          <w:bCs/>
          <w:sz w:val="24"/>
          <w:szCs w:val="24"/>
        </w:rPr>
        <w:t xml:space="preserve"> Ieslodzīto personu skaita samazināšanos pēdējos gados ietekmēja būtiski gro</w:t>
      </w:r>
      <w:r w:rsidR="004A64D9">
        <w:rPr>
          <w:rFonts w:ascii="Times New Roman" w:hAnsi="Times New Roman"/>
          <w:bCs/>
          <w:sz w:val="24"/>
          <w:szCs w:val="24"/>
        </w:rPr>
        <w:t>zījumi normatīvajos aktos, tajā skaitā</w:t>
      </w:r>
      <w:r w:rsidR="009322C0" w:rsidRPr="00E9102D">
        <w:rPr>
          <w:rFonts w:ascii="Times New Roman" w:hAnsi="Times New Roman"/>
          <w:bCs/>
          <w:sz w:val="24"/>
          <w:szCs w:val="24"/>
        </w:rPr>
        <w:t xml:space="preserve"> </w:t>
      </w:r>
      <w:proofErr w:type="gramStart"/>
      <w:r w:rsidR="009322C0" w:rsidRPr="00E9102D">
        <w:rPr>
          <w:rFonts w:ascii="Times New Roman" w:hAnsi="Times New Roman"/>
          <w:bCs/>
          <w:sz w:val="24"/>
          <w:szCs w:val="24"/>
        </w:rPr>
        <w:t>2013.gada</w:t>
      </w:r>
      <w:proofErr w:type="gramEnd"/>
      <w:r w:rsidR="009322C0" w:rsidRPr="00E9102D">
        <w:rPr>
          <w:rFonts w:ascii="Times New Roman" w:hAnsi="Times New Roman"/>
          <w:bCs/>
          <w:sz w:val="24"/>
          <w:szCs w:val="24"/>
        </w:rPr>
        <w:t xml:space="preserve"> 1.aprīlī spēkā stājušies grozījumi Krimināllikumā. </w:t>
      </w:r>
    </w:p>
    <w:p w:rsidR="00D53F47" w:rsidRPr="00E9102D" w:rsidRDefault="00D53F47" w:rsidP="00143E89">
      <w:pPr>
        <w:pStyle w:val="ListParagraph"/>
        <w:tabs>
          <w:tab w:val="left" w:pos="709"/>
        </w:tabs>
        <w:spacing w:after="0" w:line="240" w:lineRule="auto"/>
        <w:ind w:left="567" w:right="-319"/>
        <w:rPr>
          <w:rFonts w:ascii="Times New Roman" w:hAnsi="Times New Roman" w:cs="Times New Roman"/>
          <w:bCs/>
          <w:sz w:val="24"/>
          <w:szCs w:val="24"/>
        </w:rPr>
      </w:pPr>
    </w:p>
    <w:p w:rsidR="00875C60" w:rsidRPr="00E9102D" w:rsidRDefault="00FB48E2"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9102D">
        <w:rPr>
          <w:rFonts w:ascii="Times New Roman" w:hAnsi="Times New Roman" w:cs="Times New Roman"/>
          <w:bCs/>
          <w:sz w:val="24"/>
          <w:szCs w:val="24"/>
        </w:rPr>
        <w:t xml:space="preserve">Ik gadu tiek veikti pasākumi, lai uzlabotu ieslodzīto personu uzturēšanas apstākļus ieslodzījuma vietās, tajā skaitā dažādu telpu rekonstrukcijas darbi. </w:t>
      </w:r>
    </w:p>
    <w:p w:rsidR="00875C60" w:rsidRPr="00E9102D" w:rsidRDefault="00875C60" w:rsidP="00143E89">
      <w:pPr>
        <w:pStyle w:val="ListParagraph"/>
        <w:tabs>
          <w:tab w:val="left" w:pos="709"/>
        </w:tabs>
        <w:spacing w:after="0" w:line="240" w:lineRule="auto"/>
        <w:ind w:left="567" w:right="-319"/>
        <w:rPr>
          <w:rFonts w:ascii="Times New Roman" w:hAnsi="Times New Roman" w:cs="Times New Roman"/>
          <w:bCs/>
          <w:sz w:val="24"/>
          <w:szCs w:val="24"/>
        </w:rPr>
      </w:pPr>
    </w:p>
    <w:p w:rsidR="00875C60" w:rsidRDefault="00875C60"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9102D">
        <w:rPr>
          <w:rFonts w:ascii="Times New Roman" w:hAnsi="Times New Roman" w:cs="Times New Roman"/>
          <w:bCs/>
          <w:sz w:val="24"/>
          <w:szCs w:val="24"/>
        </w:rPr>
        <w:t>Ar mērķi apkopot informāciju par apstākļiem</w:t>
      </w:r>
      <w:r w:rsidRPr="00875C60">
        <w:rPr>
          <w:rFonts w:ascii="Times New Roman" w:hAnsi="Times New Roman" w:cs="Times New Roman"/>
          <w:bCs/>
          <w:sz w:val="24"/>
          <w:szCs w:val="24"/>
        </w:rPr>
        <w:t xml:space="preserve"> Latvijas ieslodzījuma vietās un izstrādāt priekšlikumus apstākļu uzlabošanai, 2013.-</w:t>
      </w:r>
      <w:proofErr w:type="gramStart"/>
      <w:r w:rsidRPr="00875C60">
        <w:rPr>
          <w:rFonts w:ascii="Times New Roman" w:hAnsi="Times New Roman" w:cs="Times New Roman"/>
          <w:bCs/>
          <w:sz w:val="24"/>
          <w:szCs w:val="24"/>
        </w:rPr>
        <w:t>2014.gadā</w:t>
      </w:r>
      <w:proofErr w:type="gramEnd"/>
      <w:r w:rsidRPr="00875C60">
        <w:rPr>
          <w:rFonts w:ascii="Times New Roman" w:hAnsi="Times New Roman" w:cs="Times New Roman"/>
          <w:bCs/>
          <w:sz w:val="24"/>
          <w:szCs w:val="24"/>
        </w:rPr>
        <w:t xml:space="preserve"> tika veikts visaptverošs ieslodzījuma vietu audits. Tā rezultātā Ieslodzījuma vietu pārvaldei tika uzdots nodrošināt ieslodzīto personu izvietošanu atbilstoši starptautiskajiem standartiem attiecībā uz dzīvojamo platību (uz vienu ieslodzīto – ne mazāk par 4 kvadrātmetriem), kas tika realizēts līdz 2015. gada </w:t>
      </w:r>
      <w:proofErr w:type="gramStart"/>
      <w:r w:rsidRPr="00875C60">
        <w:rPr>
          <w:rFonts w:ascii="Times New Roman" w:hAnsi="Times New Roman" w:cs="Times New Roman"/>
          <w:bCs/>
          <w:sz w:val="24"/>
          <w:szCs w:val="24"/>
        </w:rPr>
        <w:t>31.janvārim</w:t>
      </w:r>
      <w:proofErr w:type="gramEnd"/>
      <w:r w:rsidRPr="00875C60">
        <w:rPr>
          <w:rFonts w:ascii="Times New Roman" w:hAnsi="Times New Roman" w:cs="Times New Roman"/>
          <w:bCs/>
          <w:sz w:val="24"/>
          <w:szCs w:val="24"/>
        </w:rPr>
        <w:t>.</w:t>
      </w:r>
      <w:r>
        <w:rPr>
          <w:rStyle w:val="EndnoteReference"/>
          <w:rFonts w:ascii="Times New Roman" w:hAnsi="Times New Roman" w:cs="Times New Roman"/>
          <w:bCs/>
          <w:sz w:val="24"/>
          <w:szCs w:val="24"/>
        </w:rPr>
        <w:endnoteReference w:id="13"/>
      </w:r>
      <w:r w:rsidRPr="00875C60">
        <w:rPr>
          <w:rFonts w:ascii="Times New Roman" w:hAnsi="Times New Roman" w:cs="Times New Roman"/>
          <w:bCs/>
          <w:sz w:val="24"/>
          <w:szCs w:val="24"/>
        </w:rPr>
        <w:t xml:space="preserve"> </w:t>
      </w:r>
    </w:p>
    <w:p w:rsidR="0062278F" w:rsidRPr="0062278F" w:rsidRDefault="0062278F" w:rsidP="00143E89">
      <w:pPr>
        <w:pStyle w:val="ListParagraph"/>
        <w:tabs>
          <w:tab w:val="left" w:pos="709"/>
        </w:tabs>
        <w:spacing w:after="0" w:line="240" w:lineRule="auto"/>
        <w:ind w:left="567" w:right="-319"/>
        <w:rPr>
          <w:rFonts w:ascii="Times New Roman" w:hAnsi="Times New Roman" w:cs="Times New Roman"/>
          <w:bCs/>
          <w:sz w:val="24"/>
          <w:szCs w:val="24"/>
        </w:rPr>
      </w:pPr>
    </w:p>
    <w:p w:rsidR="0062278F" w:rsidRPr="0062278F" w:rsidRDefault="0062278F"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62278F">
        <w:rPr>
          <w:rFonts w:ascii="Times New Roman" w:hAnsi="Times New Roman" w:cs="Times New Roman"/>
          <w:bCs/>
          <w:sz w:val="24"/>
          <w:szCs w:val="24"/>
        </w:rPr>
        <w:t>Ar Norvēģijas finanšu instrumenta palīdzību tiek realizēti apjomīgi projekti „Jaunas nodaļas izveide Olaines cietumā, ieskaitot būvniecību un personāla apmācību” un “Valsts policijas īslaicīgās aizturēšanas vietu standartu uzlabošana”, kuru ietvaros:</w:t>
      </w:r>
    </w:p>
    <w:p w:rsidR="0062278F" w:rsidRPr="0062278F" w:rsidRDefault="0062278F" w:rsidP="003A468D">
      <w:pPr>
        <w:pStyle w:val="ListParagraph"/>
        <w:tabs>
          <w:tab w:val="left" w:pos="709"/>
        </w:tabs>
        <w:spacing w:after="0" w:line="240" w:lineRule="auto"/>
        <w:ind w:left="1134" w:right="-319"/>
        <w:jc w:val="both"/>
        <w:rPr>
          <w:rFonts w:ascii="Times New Roman" w:hAnsi="Times New Roman" w:cs="Times New Roman"/>
          <w:bCs/>
          <w:sz w:val="24"/>
          <w:szCs w:val="24"/>
        </w:rPr>
      </w:pPr>
      <w:r w:rsidRPr="0062278F">
        <w:rPr>
          <w:rFonts w:ascii="Times New Roman" w:hAnsi="Times New Roman" w:cs="Times New Roman"/>
          <w:bCs/>
          <w:sz w:val="24"/>
          <w:szCs w:val="24"/>
        </w:rPr>
        <w:lastRenderedPageBreak/>
        <w:t xml:space="preserve">1) tiek būvēts jauns Atkarīgo centrs Olaines cietumā, kur notiesātie tiks iesaistīti specifiskās atkarību novēršanas programmās (izpildes termiņš – </w:t>
      </w:r>
      <w:proofErr w:type="gramStart"/>
      <w:r w:rsidRPr="0062278F">
        <w:rPr>
          <w:rFonts w:ascii="Times New Roman" w:hAnsi="Times New Roman" w:cs="Times New Roman"/>
          <w:bCs/>
          <w:sz w:val="24"/>
          <w:szCs w:val="24"/>
        </w:rPr>
        <w:t>2016.gada</w:t>
      </w:r>
      <w:proofErr w:type="gramEnd"/>
      <w:r w:rsidRPr="0062278F">
        <w:rPr>
          <w:rFonts w:ascii="Times New Roman" w:hAnsi="Times New Roman" w:cs="Times New Roman"/>
          <w:bCs/>
          <w:sz w:val="24"/>
          <w:szCs w:val="24"/>
        </w:rPr>
        <w:t xml:space="preserve"> 30.aprīlis);</w:t>
      </w:r>
    </w:p>
    <w:p w:rsidR="0062278F" w:rsidRDefault="0062278F" w:rsidP="003A468D">
      <w:pPr>
        <w:pStyle w:val="ListParagraph"/>
        <w:tabs>
          <w:tab w:val="left" w:pos="709"/>
        </w:tabs>
        <w:spacing w:after="0" w:line="240" w:lineRule="auto"/>
        <w:ind w:left="1134" w:right="-319"/>
        <w:jc w:val="both"/>
        <w:rPr>
          <w:rFonts w:ascii="Times New Roman" w:hAnsi="Times New Roman" w:cs="Times New Roman"/>
          <w:bCs/>
          <w:sz w:val="24"/>
          <w:szCs w:val="24"/>
        </w:rPr>
      </w:pPr>
      <w:r w:rsidRPr="0062278F">
        <w:rPr>
          <w:rFonts w:ascii="Times New Roman" w:hAnsi="Times New Roman" w:cs="Times New Roman"/>
          <w:bCs/>
          <w:sz w:val="24"/>
          <w:szCs w:val="24"/>
        </w:rPr>
        <w:t>2) tiek veikti renovācijas un rekonstrukcijas darbi 10 Valsts policijas īslaicīgās aizturēšanas vietās, kā arī paredzēts izstrādāt jaunas mācību programmas īslaicīgās aizturēšanas vietās strādājošajiem, lielu uzmanību pievēršot ar cilvēktiesību ievērošanu saistītajām tēmām (izpildes termiņš – 2016. gada 30. aprīlis).</w:t>
      </w:r>
    </w:p>
    <w:p w:rsidR="0062278F" w:rsidRPr="0062278F" w:rsidRDefault="0062278F" w:rsidP="00143E89">
      <w:pPr>
        <w:tabs>
          <w:tab w:val="left" w:pos="709"/>
        </w:tabs>
        <w:spacing w:after="0" w:line="240" w:lineRule="auto"/>
        <w:ind w:left="567" w:right="-319"/>
        <w:jc w:val="both"/>
        <w:rPr>
          <w:rFonts w:ascii="Times New Roman" w:hAnsi="Times New Roman" w:cs="Times New Roman"/>
          <w:bCs/>
          <w:sz w:val="24"/>
          <w:szCs w:val="24"/>
        </w:rPr>
      </w:pPr>
    </w:p>
    <w:p w:rsidR="00AE1119" w:rsidRPr="005D1AAC" w:rsidRDefault="00654604"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654604">
        <w:rPr>
          <w:rFonts w:ascii="Times New Roman" w:hAnsi="Times New Roman" w:cs="Times New Roman"/>
          <w:bCs/>
          <w:sz w:val="24"/>
          <w:szCs w:val="24"/>
        </w:rPr>
        <w:t xml:space="preserve">Projekta “Valsts policijas īslaicīgās aizturēšanas vietu standartu uzlabošana” ietvaros 2014. gada </w:t>
      </w:r>
      <w:r w:rsidRPr="005D1AAC">
        <w:rPr>
          <w:rFonts w:ascii="Times New Roman" w:hAnsi="Times New Roman" w:cs="Times New Roman"/>
          <w:bCs/>
          <w:sz w:val="24"/>
          <w:szCs w:val="24"/>
        </w:rPr>
        <w:t xml:space="preserve">oktobrī Valsts policija organizēja starptautisku semināru "Valsts policijas īslaicīgās aizturēšanas vietu sistēmas prezentācija un nepilnību identifikācija”. </w:t>
      </w:r>
    </w:p>
    <w:p w:rsidR="00323136" w:rsidRPr="005D1AAC" w:rsidRDefault="00323136" w:rsidP="00143E89">
      <w:pPr>
        <w:tabs>
          <w:tab w:val="left" w:pos="709"/>
        </w:tabs>
        <w:spacing w:after="0" w:line="240" w:lineRule="auto"/>
        <w:ind w:left="567" w:right="-319"/>
        <w:jc w:val="both"/>
        <w:rPr>
          <w:rFonts w:ascii="Times New Roman" w:hAnsi="Times New Roman" w:cs="Times New Roman"/>
          <w:sz w:val="24"/>
          <w:szCs w:val="24"/>
        </w:rPr>
      </w:pPr>
    </w:p>
    <w:p w:rsidR="00F96BF9" w:rsidRPr="005D1AAC" w:rsidRDefault="00C87C12" w:rsidP="00143E89">
      <w:pPr>
        <w:tabs>
          <w:tab w:val="left" w:pos="709"/>
        </w:tabs>
        <w:spacing w:after="0" w:line="240" w:lineRule="auto"/>
        <w:ind w:left="567" w:right="-319"/>
        <w:jc w:val="both"/>
        <w:rPr>
          <w:rFonts w:ascii="Times New Roman" w:hAnsi="Times New Roman" w:cs="Times New Roman"/>
          <w:b/>
          <w:bCs/>
          <w:sz w:val="24"/>
          <w:szCs w:val="24"/>
        </w:rPr>
      </w:pPr>
      <w:r w:rsidRPr="005D1AAC">
        <w:rPr>
          <w:rFonts w:ascii="Times New Roman" w:hAnsi="Times New Roman" w:cs="Times New Roman"/>
          <w:b/>
          <w:bCs/>
          <w:sz w:val="24"/>
          <w:szCs w:val="24"/>
        </w:rPr>
        <w:t>K. Cilvēku tirdzniecības apkaroš</w:t>
      </w:r>
      <w:r w:rsidR="00FB24E6" w:rsidRPr="005D1AAC">
        <w:rPr>
          <w:rFonts w:ascii="Times New Roman" w:hAnsi="Times New Roman" w:cs="Times New Roman"/>
          <w:b/>
          <w:bCs/>
          <w:sz w:val="24"/>
          <w:szCs w:val="24"/>
        </w:rPr>
        <w:t xml:space="preserve">ana (rekomendācijas nr. 91.35. – </w:t>
      </w:r>
      <w:r w:rsidRPr="005D1AAC">
        <w:rPr>
          <w:rFonts w:ascii="Times New Roman" w:hAnsi="Times New Roman" w:cs="Times New Roman"/>
          <w:b/>
          <w:bCs/>
          <w:sz w:val="24"/>
          <w:szCs w:val="24"/>
        </w:rPr>
        <w:t>91.43.)</w:t>
      </w:r>
    </w:p>
    <w:p w:rsidR="00EB0593" w:rsidRPr="005D1AAC" w:rsidRDefault="007B31E7"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5D1AAC">
        <w:rPr>
          <w:rFonts w:ascii="Times New Roman" w:hAnsi="Times New Roman" w:cs="Times New Roman"/>
          <w:bCs/>
          <w:sz w:val="24"/>
          <w:szCs w:val="24"/>
        </w:rPr>
        <w:t>2014.gada</w:t>
      </w:r>
      <w:proofErr w:type="gramEnd"/>
      <w:r w:rsidRPr="005D1AAC">
        <w:rPr>
          <w:rFonts w:ascii="Times New Roman" w:hAnsi="Times New Roman" w:cs="Times New Roman"/>
          <w:bCs/>
          <w:sz w:val="24"/>
          <w:szCs w:val="24"/>
        </w:rPr>
        <w:t xml:space="preserve"> </w:t>
      </w:r>
      <w:r w:rsidR="00E33BAE" w:rsidRPr="005D1AAC">
        <w:rPr>
          <w:rFonts w:ascii="Times New Roman" w:hAnsi="Times New Roman" w:cs="Times New Roman"/>
          <w:bCs/>
          <w:sz w:val="24"/>
          <w:szCs w:val="24"/>
        </w:rPr>
        <w:t>29.oktobrī</w:t>
      </w:r>
      <w:r w:rsidRPr="005D1AAC">
        <w:rPr>
          <w:rFonts w:ascii="Times New Roman" w:hAnsi="Times New Roman" w:cs="Times New Roman"/>
          <w:bCs/>
          <w:sz w:val="24"/>
          <w:szCs w:val="24"/>
        </w:rPr>
        <w:t xml:space="preserve"> spēkā stājās </w:t>
      </w:r>
      <w:r w:rsidR="002A3158" w:rsidRPr="005D1AAC">
        <w:rPr>
          <w:rFonts w:ascii="Times New Roman" w:hAnsi="Times New Roman" w:cs="Times New Roman"/>
          <w:bCs/>
          <w:sz w:val="24"/>
          <w:szCs w:val="24"/>
        </w:rPr>
        <w:t xml:space="preserve">grozījumi </w:t>
      </w:r>
      <w:r w:rsidRPr="005D1AAC">
        <w:rPr>
          <w:rFonts w:ascii="Times New Roman" w:hAnsi="Times New Roman" w:cs="Times New Roman"/>
          <w:bCs/>
          <w:sz w:val="24"/>
          <w:szCs w:val="24"/>
        </w:rPr>
        <w:t>Krimināllikum</w:t>
      </w:r>
      <w:r w:rsidR="000145CE" w:rsidRPr="005D1AAC">
        <w:rPr>
          <w:rFonts w:ascii="Times New Roman" w:hAnsi="Times New Roman" w:cs="Times New Roman"/>
          <w:bCs/>
          <w:sz w:val="24"/>
          <w:szCs w:val="24"/>
        </w:rPr>
        <w:t xml:space="preserve">a </w:t>
      </w:r>
      <w:r w:rsidR="000145CE" w:rsidRPr="005D1AAC">
        <w:rPr>
          <w:rFonts w:ascii="Times New Roman" w:hAnsi="Times New Roman"/>
          <w:sz w:val="24"/>
        </w:rPr>
        <w:t>154</w:t>
      </w:r>
      <w:r w:rsidR="000145CE" w:rsidRPr="005D1AAC">
        <w:rPr>
          <w:rFonts w:ascii="Times New Roman" w:hAnsi="Times New Roman" w:cs="Times New Roman"/>
          <w:bCs/>
          <w:sz w:val="24"/>
          <w:szCs w:val="24"/>
        </w:rPr>
        <w:t>.</w:t>
      </w:r>
      <w:r w:rsidR="004609A5" w:rsidRPr="005D1AAC">
        <w:rPr>
          <w:rFonts w:ascii="Times New Roman" w:hAnsi="Times New Roman" w:cs="Times New Roman"/>
          <w:bCs/>
          <w:sz w:val="24"/>
          <w:szCs w:val="24"/>
        </w:rPr>
        <w:t>²</w:t>
      </w:r>
      <w:r w:rsidR="00B55AFB" w:rsidRPr="005D1AAC">
        <w:rPr>
          <w:rFonts w:ascii="Times New Roman" w:hAnsi="Times New Roman" w:cs="Times New Roman"/>
          <w:bCs/>
          <w:sz w:val="24"/>
          <w:szCs w:val="24"/>
        </w:rPr>
        <w:t xml:space="preserve"> pantā</w:t>
      </w:r>
      <w:r w:rsidR="000145CE" w:rsidRPr="005D1AAC">
        <w:rPr>
          <w:rFonts w:ascii="Times New Roman" w:hAnsi="Times New Roman" w:cs="Times New Roman"/>
          <w:bCs/>
          <w:sz w:val="24"/>
          <w:szCs w:val="24"/>
        </w:rPr>
        <w:t xml:space="preserve"> (tajā ietverta cilvēku tirdzniecības definīcija), papildinot to ar jaunu elementu – ievainojamības stāvokli – ar ko tiek saprasti apstākļi, kad </w:t>
      </w:r>
      <w:r w:rsidR="00C21F31" w:rsidRPr="005D1AAC">
        <w:rPr>
          <w:rFonts w:ascii="Times New Roman" w:hAnsi="Times New Roman" w:cs="Times New Roman"/>
          <w:bCs/>
          <w:sz w:val="24"/>
          <w:szCs w:val="24"/>
        </w:rPr>
        <w:t>personai nav citas reālas vai pieņemamas izvēles, kā vien pakļauties ekspluatācijai.</w:t>
      </w:r>
    </w:p>
    <w:p w:rsidR="00EB0593" w:rsidRPr="005D1AAC" w:rsidRDefault="00EB0593"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0B0122" w:rsidRDefault="002A5D45"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5D1AAC">
        <w:rPr>
          <w:rFonts w:ascii="Times New Roman" w:hAnsi="Times New Roman" w:cs="Times New Roman"/>
          <w:bCs/>
          <w:sz w:val="24"/>
          <w:szCs w:val="24"/>
        </w:rPr>
        <w:t>2013.gada</w:t>
      </w:r>
      <w:proofErr w:type="gramEnd"/>
      <w:r w:rsidRPr="005D1AAC">
        <w:rPr>
          <w:rFonts w:ascii="Times New Roman" w:hAnsi="Times New Roman" w:cs="Times New Roman"/>
          <w:bCs/>
          <w:sz w:val="24"/>
          <w:szCs w:val="24"/>
        </w:rPr>
        <w:t xml:space="preserve"> 1.aprīlī spēkā stājās grozījumi Krimināll</w:t>
      </w:r>
      <w:r w:rsidR="00344083" w:rsidRPr="005D1AAC">
        <w:rPr>
          <w:rFonts w:ascii="Times New Roman" w:hAnsi="Times New Roman" w:cs="Times New Roman"/>
          <w:bCs/>
          <w:sz w:val="24"/>
          <w:szCs w:val="24"/>
        </w:rPr>
        <w:t xml:space="preserve">ikumā, papildinot </w:t>
      </w:r>
      <w:r w:rsidR="00DF6785" w:rsidRPr="005D1AAC">
        <w:rPr>
          <w:rFonts w:ascii="Times New Roman" w:hAnsi="Times New Roman" w:cs="Times New Roman"/>
          <w:bCs/>
          <w:sz w:val="24"/>
          <w:szCs w:val="24"/>
        </w:rPr>
        <w:t xml:space="preserve">cilvēku tirdzniecības </w:t>
      </w:r>
      <w:r w:rsidR="00344083" w:rsidRPr="005D1AAC">
        <w:rPr>
          <w:rFonts w:ascii="Times New Roman" w:hAnsi="Times New Roman" w:cs="Times New Roman"/>
          <w:bCs/>
          <w:sz w:val="24"/>
          <w:szCs w:val="24"/>
        </w:rPr>
        <w:t>definīciju</w:t>
      </w:r>
      <w:r w:rsidR="00DF6785" w:rsidRPr="005D1AAC">
        <w:rPr>
          <w:rFonts w:ascii="Times New Roman" w:hAnsi="Times New Roman" w:cs="Times New Roman"/>
          <w:bCs/>
          <w:sz w:val="24"/>
          <w:szCs w:val="24"/>
        </w:rPr>
        <w:t xml:space="preserve"> ar jaunu ekspluatācijas</w:t>
      </w:r>
      <w:r w:rsidR="00DF6785" w:rsidRPr="00E9102D">
        <w:rPr>
          <w:rFonts w:ascii="Times New Roman" w:hAnsi="Times New Roman" w:cs="Times New Roman"/>
          <w:bCs/>
          <w:sz w:val="24"/>
          <w:szCs w:val="24"/>
        </w:rPr>
        <w:t xml:space="preserve"> formu –</w:t>
      </w:r>
      <w:r w:rsidR="00E5628C" w:rsidRPr="00E9102D">
        <w:t xml:space="preserve"> </w:t>
      </w:r>
      <w:r w:rsidR="00E5628C" w:rsidRPr="00E9102D">
        <w:rPr>
          <w:rFonts w:ascii="Times New Roman" w:hAnsi="Times New Roman" w:cs="Times New Roman"/>
          <w:bCs/>
          <w:sz w:val="24"/>
          <w:szCs w:val="24"/>
        </w:rPr>
        <w:t>piespiešanu izdarīt noziedzīgus nodarījumus</w:t>
      </w:r>
      <w:r w:rsidR="00344083" w:rsidRPr="00E9102D">
        <w:rPr>
          <w:rFonts w:ascii="Times New Roman" w:hAnsi="Times New Roman" w:cs="Times New Roman"/>
          <w:bCs/>
          <w:sz w:val="24"/>
          <w:szCs w:val="24"/>
        </w:rPr>
        <w:t xml:space="preserve">, kā arī nosakot </w:t>
      </w:r>
      <w:r w:rsidR="008728C4" w:rsidRPr="00E9102D">
        <w:rPr>
          <w:rFonts w:ascii="Times New Roman" w:hAnsi="Times New Roman" w:cs="Times New Roman"/>
          <w:bCs/>
          <w:sz w:val="24"/>
          <w:szCs w:val="24"/>
        </w:rPr>
        <w:t>20 gadu ilgu</w:t>
      </w:r>
      <w:r w:rsidR="00CD4A6E" w:rsidRPr="00E9102D">
        <w:rPr>
          <w:rFonts w:ascii="Times New Roman" w:hAnsi="Times New Roman" w:cs="Times New Roman"/>
          <w:bCs/>
          <w:sz w:val="24"/>
          <w:szCs w:val="24"/>
        </w:rPr>
        <w:t xml:space="preserve"> krim</w:t>
      </w:r>
      <w:r w:rsidR="008728C4" w:rsidRPr="00E9102D">
        <w:rPr>
          <w:rFonts w:ascii="Times New Roman" w:hAnsi="Times New Roman" w:cs="Times New Roman"/>
          <w:bCs/>
          <w:sz w:val="24"/>
          <w:szCs w:val="24"/>
        </w:rPr>
        <w:t xml:space="preserve">inālatbildības noilguma termiņu </w:t>
      </w:r>
      <w:r w:rsidR="00CD4A6E" w:rsidRPr="00E9102D">
        <w:rPr>
          <w:rFonts w:ascii="Times New Roman" w:hAnsi="Times New Roman" w:cs="Times New Roman"/>
          <w:bCs/>
          <w:sz w:val="24"/>
          <w:szCs w:val="24"/>
        </w:rPr>
        <w:t>smagiem vai sevišķi smagiem noziegumiem pret nepilngadīgas personas tikumību un dzimumneaizskaramību</w:t>
      </w:r>
      <w:r w:rsidR="008728C4" w:rsidRPr="00E9102D">
        <w:rPr>
          <w:rFonts w:ascii="Times New Roman" w:hAnsi="Times New Roman" w:cs="Times New Roman"/>
          <w:bCs/>
          <w:sz w:val="24"/>
          <w:szCs w:val="24"/>
        </w:rPr>
        <w:t>.</w:t>
      </w:r>
      <w:r w:rsidR="00CD4A6E" w:rsidRPr="00E9102D">
        <w:rPr>
          <w:rFonts w:ascii="Times New Roman" w:hAnsi="Times New Roman" w:cs="Times New Roman"/>
          <w:bCs/>
          <w:sz w:val="24"/>
          <w:szCs w:val="24"/>
        </w:rPr>
        <w:t xml:space="preserve"> </w:t>
      </w:r>
      <w:r w:rsidR="00EB0593" w:rsidRPr="00E9102D">
        <w:rPr>
          <w:rFonts w:ascii="Times New Roman" w:hAnsi="Times New Roman" w:cs="Times New Roman"/>
          <w:bCs/>
          <w:sz w:val="24"/>
          <w:szCs w:val="24"/>
        </w:rPr>
        <w:t xml:space="preserve">Tāpat spēkā stājās grozījumi, kas paredz </w:t>
      </w:r>
      <w:r w:rsidR="00CD4A6E" w:rsidRPr="00E9102D">
        <w:rPr>
          <w:rFonts w:ascii="Times New Roman" w:hAnsi="Times New Roman" w:cs="Times New Roman"/>
          <w:bCs/>
          <w:sz w:val="24"/>
          <w:szCs w:val="24"/>
        </w:rPr>
        <w:t>iespēju</w:t>
      </w:r>
      <w:r w:rsidR="00C41F70" w:rsidRPr="00E9102D">
        <w:rPr>
          <w:rFonts w:ascii="Times New Roman" w:hAnsi="Times New Roman" w:cs="Times New Roman"/>
          <w:bCs/>
          <w:sz w:val="24"/>
          <w:szCs w:val="24"/>
        </w:rPr>
        <w:t xml:space="preserve"> atbrīvot no kriminālatbildības personu, ja tā noziedzīgu nodarījumu izdarījusi laikā, kad bija </w:t>
      </w:r>
      <w:r w:rsidR="005F035D" w:rsidRPr="00E9102D">
        <w:rPr>
          <w:rFonts w:ascii="Times New Roman" w:hAnsi="Times New Roman" w:cs="Times New Roman"/>
          <w:bCs/>
          <w:sz w:val="24"/>
          <w:szCs w:val="24"/>
        </w:rPr>
        <w:t xml:space="preserve">pakļauta cilvēku tirdzniecībai un piespiesta </w:t>
      </w:r>
      <w:r w:rsidR="00283B4B" w:rsidRPr="00E9102D">
        <w:rPr>
          <w:rFonts w:ascii="Times New Roman" w:hAnsi="Times New Roman" w:cs="Times New Roman"/>
          <w:bCs/>
          <w:sz w:val="24"/>
          <w:szCs w:val="24"/>
        </w:rPr>
        <w:t>veikt šo</w:t>
      </w:r>
      <w:r w:rsidR="00CD4A6E" w:rsidRPr="00E9102D">
        <w:rPr>
          <w:rFonts w:ascii="Times New Roman" w:hAnsi="Times New Roman" w:cs="Times New Roman"/>
          <w:bCs/>
          <w:sz w:val="24"/>
          <w:szCs w:val="24"/>
        </w:rPr>
        <w:t xml:space="preserve"> nodarījumu.</w:t>
      </w:r>
      <w:r w:rsidR="00F03F6B" w:rsidRPr="00E9102D">
        <w:rPr>
          <w:rFonts w:ascii="Times New Roman" w:hAnsi="Times New Roman" w:cs="Times New Roman"/>
          <w:bCs/>
          <w:sz w:val="24"/>
          <w:szCs w:val="24"/>
        </w:rPr>
        <w:t xml:space="preserve"> </w:t>
      </w:r>
      <w:r w:rsidR="00A30FF6" w:rsidRPr="00E9102D">
        <w:rPr>
          <w:rFonts w:ascii="Times New Roman" w:hAnsi="Times New Roman" w:cs="Times New Roman"/>
          <w:bCs/>
          <w:sz w:val="24"/>
          <w:szCs w:val="24"/>
        </w:rPr>
        <w:t xml:space="preserve">Savukārt </w:t>
      </w:r>
      <w:r w:rsidR="00B424A0" w:rsidRPr="00E9102D">
        <w:rPr>
          <w:rFonts w:ascii="Times New Roman" w:hAnsi="Times New Roman" w:cs="Times New Roman"/>
          <w:bCs/>
          <w:sz w:val="24"/>
          <w:szCs w:val="24"/>
        </w:rPr>
        <w:t xml:space="preserve">Kriminālprocesa likumā tika paredzēts, ka nepilngadīgos, kas cietuši cilvēku tirdzniecībā, nepieciešamības gadījumā var nopratināt, piemēram, ar </w:t>
      </w:r>
      <w:r w:rsidR="008D58E9" w:rsidRPr="00E9102D">
        <w:rPr>
          <w:rFonts w:ascii="Times New Roman" w:hAnsi="Times New Roman" w:cs="Times New Roman"/>
          <w:bCs/>
          <w:sz w:val="24"/>
          <w:szCs w:val="24"/>
        </w:rPr>
        <w:t>psihologa starpniecību vai videokonferencē.</w:t>
      </w:r>
      <w:r w:rsidR="00A30FF6" w:rsidRPr="00E9102D">
        <w:rPr>
          <w:rFonts w:ascii="Times New Roman" w:hAnsi="Times New Roman" w:cs="Times New Roman"/>
          <w:bCs/>
          <w:sz w:val="24"/>
          <w:szCs w:val="24"/>
        </w:rPr>
        <w:t xml:space="preserve"> </w:t>
      </w:r>
      <w:proofErr w:type="gramStart"/>
      <w:r w:rsidR="00A30FF6" w:rsidRPr="00E9102D">
        <w:rPr>
          <w:rFonts w:ascii="Times New Roman" w:hAnsi="Times New Roman" w:cs="Times New Roman"/>
          <w:bCs/>
          <w:sz w:val="24"/>
          <w:szCs w:val="24"/>
        </w:rPr>
        <w:t>2013.gadā</w:t>
      </w:r>
      <w:proofErr w:type="gramEnd"/>
      <w:r w:rsidR="00A30FF6" w:rsidRPr="00E9102D">
        <w:rPr>
          <w:rFonts w:ascii="Times New Roman" w:hAnsi="Times New Roman" w:cs="Times New Roman"/>
          <w:bCs/>
          <w:sz w:val="24"/>
          <w:szCs w:val="24"/>
        </w:rPr>
        <w:t xml:space="preserve"> tika precizēts arī normatīvais regulējums, kas attiecināms uz gadījumiem, kad potenciālais cilvēku tirdzniecības upuris atrodas ārvalstīs. </w:t>
      </w:r>
    </w:p>
    <w:p w:rsidR="000B0122" w:rsidRPr="000B0122" w:rsidRDefault="000B0122" w:rsidP="00143E89">
      <w:pPr>
        <w:pStyle w:val="ListParagraph"/>
        <w:ind w:left="567"/>
        <w:rPr>
          <w:rFonts w:ascii="Times New Roman" w:hAnsi="Times New Roman" w:cs="Times New Roman"/>
          <w:bCs/>
          <w:sz w:val="24"/>
          <w:szCs w:val="24"/>
        </w:rPr>
      </w:pPr>
    </w:p>
    <w:p w:rsidR="00F81033" w:rsidRPr="000B0122" w:rsidRDefault="000B0122"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0B0122">
        <w:rPr>
          <w:rFonts w:ascii="Times New Roman" w:hAnsi="Times New Roman" w:cs="Times New Roman"/>
          <w:bCs/>
          <w:sz w:val="24"/>
          <w:szCs w:val="24"/>
        </w:rPr>
        <w:t xml:space="preserve">2014. gada 21. janvārī </w:t>
      </w:r>
      <w:r w:rsidR="00013B65">
        <w:rPr>
          <w:rFonts w:ascii="Times New Roman" w:hAnsi="Times New Roman" w:cs="Times New Roman"/>
          <w:bCs/>
          <w:sz w:val="24"/>
          <w:szCs w:val="24"/>
        </w:rPr>
        <w:t>MK</w:t>
      </w:r>
      <w:r w:rsidRPr="000B0122">
        <w:rPr>
          <w:rFonts w:ascii="Times New Roman" w:hAnsi="Times New Roman" w:cs="Times New Roman"/>
          <w:bCs/>
          <w:sz w:val="24"/>
          <w:szCs w:val="24"/>
        </w:rPr>
        <w:t xml:space="preserve"> apstiprināja Iekšlietu ministrijas izstrādātās Cilvēku tirdzniecības novēršanas pamatnostādnes 2014.-</w:t>
      </w:r>
      <w:proofErr w:type="gramStart"/>
      <w:r w:rsidRPr="000B0122">
        <w:rPr>
          <w:rFonts w:ascii="Times New Roman" w:hAnsi="Times New Roman" w:cs="Times New Roman"/>
          <w:bCs/>
          <w:sz w:val="24"/>
          <w:szCs w:val="24"/>
        </w:rPr>
        <w:t>2020.gadam</w:t>
      </w:r>
      <w:proofErr w:type="gramEnd"/>
      <w:r w:rsidRPr="000B0122">
        <w:rPr>
          <w:rFonts w:ascii="Times New Roman" w:hAnsi="Times New Roman" w:cs="Times New Roman"/>
          <w:bCs/>
          <w:sz w:val="24"/>
          <w:szCs w:val="24"/>
        </w:rPr>
        <w:t xml:space="preserve">. Pamatnostādnes ietver uzdevumus un pasākumus ar mērķi nodrošināt ilgtspējīgu, plānotu un koordinētu nacionālās cilvēku tirdzniecības novēršanas politikas </w:t>
      </w:r>
      <w:proofErr w:type="gramStart"/>
      <w:r w:rsidRPr="000B0122">
        <w:rPr>
          <w:rFonts w:ascii="Times New Roman" w:hAnsi="Times New Roman" w:cs="Times New Roman"/>
          <w:bCs/>
          <w:sz w:val="24"/>
          <w:szCs w:val="24"/>
        </w:rPr>
        <w:t>ieviešanu –</w:t>
      </w:r>
      <w:r w:rsidR="00F81033" w:rsidRPr="000B0122">
        <w:rPr>
          <w:rFonts w:ascii="Times New Roman" w:hAnsi="Times New Roman" w:cs="Times New Roman"/>
          <w:sz w:val="24"/>
          <w:szCs w:val="24"/>
        </w:rPr>
        <w:t>n</w:t>
      </w:r>
      <w:proofErr w:type="gramEnd"/>
      <w:r w:rsidR="00F81033" w:rsidRPr="000B0122">
        <w:rPr>
          <w:rFonts w:ascii="Times New Roman" w:hAnsi="Times New Roman" w:cs="Times New Roman"/>
          <w:sz w:val="24"/>
          <w:szCs w:val="24"/>
        </w:rPr>
        <w:t xml:space="preserve">ovērst un apkarot cilvēku tirdzniecību, sniegt atbalstu cilvēku tirdzniecības upuriem, kā arī veicināt starpnozaru sadarbību </w:t>
      </w:r>
      <w:r w:rsidR="00C161AD" w:rsidRPr="000B0122">
        <w:rPr>
          <w:rFonts w:ascii="Times New Roman" w:hAnsi="Times New Roman" w:cs="Times New Roman"/>
          <w:sz w:val="24"/>
          <w:szCs w:val="24"/>
        </w:rPr>
        <w:t>šī mērķa sasniegšanai. Pamatnostādņu izstrādes procesā tika nodrošināta nevalstiskā sektora iesaiste, un dokumenta īstenošana notiks ciešā sadarbībā ar to.</w:t>
      </w:r>
      <w:r w:rsidR="000804A1" w:rsidRPr="000B0122">
        <w:rPr>
          <w:rFonts w:ascii="Times New Roman" w:hAnsi="Times New Roman" w:cs="Times New Roman"/>
          <w:sz w:val="24"/>
          <w:szCs w:val="24"/>
        </w:rPr>
        <w:t xml:space="preserve"> </w:t>
      </w:r>
      <w:r w:rsidR="00F81033" w:rsidRPr="000B0122">
        <w:rPr>
          <w:rFonts w:ascii="Times New Roman" w:hAnsi="Times New Roman" w:cs="Times New Roman"/>
          <w:sz w:val="24"/>
          <w:szCs w:val="24"/>
        </w:rPr>
        <w:t>Cita starpā, Pamatnostādnes paredz izvērtēt atbalsta sniegšanu bērniem, kas cietuši no cilvēku tirdzniecības, tostarp izmitināšanas, vidēja un ilgtermiņa atbalsta programmas, kas pielāgotas bērnu vajadzībām, uzlabošanu.</w:t>
      </w:r>
    </w:p>
    <w:p w:rsidR="00F81033" w:rsidRPr="00EE656A" w:rsidRDefault="00F81033" w:rsidP="00143E89">
      <w:pPr>
        <w:pStyle w:val="ListParagraph"/>
        <w:tabs>
          <w:tab w:val="left" w:pos="709"/>
        </w:tabs>
        <w:spacing w:after="0" w:line="240" w:lineRule="auto"/>
        <w:ind w:left="567" w:right="-319"/>
        <w:rPr>
          <w:rFonts w:ascii="Times New Roman" w:hAnsi="Times New Roman" w:cs="Times New Roman"/>
          <w:sz w:val="24"/>
          <w:szCs w:val="24"/>
        </w:rPr>
      </w:pPr>
    </w:p>
    <w:p w:rsidR="00F81033" w:rsidRPr="009F0742" w:rsidRDefault="00F81033"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EE656A">
        <w:rPr>
          <w:rFonts w:ascii="Times New Roman" w:hAnsi="Times New Roman" w:cs="Times New Roman"/>
          <w:sz w:val="24"/>
          <w:szCs w:val="24"/>
        </w:rPr>
        <w:t xml:space="preserve">Lai koordinētu un ieviestu nacionālo politiku pret cilvēku tirdzniecību, darbību turpina 2010. gadā izveidotā starpinstitūciju darba grupa, kuras sastāvā ietilpst nozaru ministriju, tiesību aizsardzības iestāžu, valsts un pašvaldību institūciju, </w:t>
      </w:r>
      <w:r w:rsidR="002140ED">
        <w:rPr>
          <w:rFonts w:ascii="Times New Roman" w:hAnsi="Times New Roman" w:cs="Times New Roman"/>
          <w:sz w:val="24"/>
          <w:szCs w:val="24"/>
        </w:rPr>
        <w:t>NVO</w:t>
      </w:r>
      <w:r w:rsidRPr="00EE656A">
        <w:rPr>
          <w:rFonts w:ascii="Times New Roman" w:hAnsi="Times New Roman" w:cs="Times New Roman"/>
          <w:sz w:val="24"/>
          <w:szCs w:val="24"/>
        </w:rPr>
        <w:t xml:space="preserve"> un sabiedrības partneru pā</w:t>
      </w:r>
      <w:r w:rsidRPr="009F0742">
        <w:rPr>
          <w:rFonts w:ascii="Times New Roman" w:hAnsi="Times New Roman" w:cs="Times New Roman"/>
          <w:sz w:val="24"/>
          <w:szCs w:val="24"/>
        </w:rPr>
        <w:t xml:space="preserve">rstāvji. Tās darbības rezultātā ir īstenota virkne informētības paaugstināšanas kampaņu, organizētas vairākas apmācības, piešķirts finansējums vairākiem Latvijas </w:t>
      </w:r>
      <w:r w:rsidR="00323136">
        <w:rPr>
          <w:rFonts w:ascii="Times New Roman" w:hAnsi="Times New Roman" w:cs="Times New Roman"/>
          <w:sz w:val="24"/>
          <w:szCs w:val="24"/>
        </w:rPr>
        <w:t>rosinātājiem</w:t>
      </w:r>
      <w:r w:rsidRPr="009F0742">
        <w:rPr>
          <w:rFonts w:ascii="Times New Roman" w:hAnsi="Times New Roman" w:cs="Times New Roman"/>
          <w:sz w:val="24"/>
          <w:szCs w:val="24"/>
        </w:rPr>
        <w:t xml:space="preserve"> starptautiskajiem projektiem, izstrādātas vairākas likumdošanas iniciatīvas, kā arī stiprināta sadarbība starp dažādiem partneriem un kopīgā izpratne par galvenajiem problēmjautājumiem cilvēku tirdzniecības jomā.</w:t>
      </w:r>
    </w:p>
    <w:p w:rsidR="00F81033" w:rsidRPr="009F0742" w:rsidRDefault="00F81033" w:rsidP="00143E89">
      <w:pPr>
        <w:pStyle w:val="ListParagraph"/>
        <w:tabs>
          <w:tab w:val="left" w:pos="709"/>
        </w:tabs>
        <w:spacing w:after="0" w:line="240" w:lineRule="auto"/>
        <w:ind w:left="567" w:right="-319"/>
        <w:rPr>
          <w:rFonts w:ascii="Times New Roman" w:hAnsi="Times New Roman" w:cs="Times New Roman"/>
          <w:sz w:val="24"/>
          <w:szCs w:val="24"/>
        </w:rPr>
      </w:pPr>
    </w:p>
    <w:p w:rsidR="00267BAD" w:rsidRPr="00267BAD" w:rsidRDefault="00F81033" w:rsidP="00267BAD">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C81DE9">
        <w:rPr>
          <w:rFonts w:ascii="Times New Roman" w:hAnsi="Times New Roman" w:cs="Times New Roman"/>
          <w:sz w:val="24"/>
          <w:szCs w:val="24"/>
        </w:rPr>
        <w:t>Turpinās aktīvs tiesību aizsardzības iestāžu darbs to noziedzīgo nodarīju</w:t>
      </w:r>
      <w:r w:rsidR="00424DFA" w:rsidRPr="00C81DE9">
        <w:rPr>
          <w:rFonts w:ascii="Times New Roman" w:hAnsi="Times New Roman" w:cs="Times New Roman"/>
          <w:sz w:val="24"/>
          <w:szCs w:val="24"/>
        </w:rPr>
        <w:t xml:space="preserve">mu apkarošanā, kas saistīti ar </w:t>
      </w:r>
      <w:r w:rsidRPr="00C81DE9">
        <w:rPr>
          <w:rFonts w:ascii="Times New Roman" w:hAnsi="Times New Roman" w:cs="Times New Roman"/>
          <w:sz w:val="24"/>
          <w:szCs w:val="24"/>
        </w:rPr>
        <w:t>sutenerismu (Krimināllikuma 165.pants) un personas nosūtīšanu seksuālai izmantošanai ar personas piekrišanu (Krimināllikuma 165.</w:t>
      </w:r>
      <w:r w:rsidRPr="00C81DE9">
        <w:rPr>
          <w:rFonts w:ascii="Times New Roman" w:hAnsi="Times New Roman" w:cs="Times New Roman"/>
          <w:sz w:val="24"/>
          <w:szCs w:val="24"/>
          <w:vertAlign w:val="superscript"/>
        </w:rPr>
        <w:t>1</w:t>
      </w:r>
      <w:r w:rsidRPr="00C81DE9">
        <w:rPr>
          <w:rFonts w:ascii="Times New Roman" w:hAnsi="Times New Roman" w:cs="Times New Roman"/>
          <w:sz w:val="24"/>
          <w:szCs w:val="24"/>
        </w:rPr>
        <w:t>pants).</w:t>
      </w:r>
      <w:r w:rsidR="00C81DE9">
        <w:rPr>
          <w:rStyle w:val="EndnoteReference"/>
          <w:rFonts w:ascii="Times New Roman" w:hAnsi="Times New Roman" w:cs="Times New Roman"/>
          <w:sz w:val="24"/>
          <w:szCs w:val="24"/>
        </w:rPr>
        <w:endnoteReference w:id="14"/>
      </w:r>
      <w:r w:rsidRPr="009F0742">
        <w:rPr>
          <w:rFonts w:ascii="Times New Roman" w:hAnsi="Times New Roman" w:cs="Times New Roman"/>
          <w:sz w:val="24"/>
          <w:szCs w:val="24"/>
        </w:rPr>
        <w:t xml:space="preserve"> </w:t>
      </w:r>
    </w:p>
    <w:p w:rsidR="00267BAD" w:rsidRPr="00267BAD" w:rsidRDefault="00267BAD" w:rsidP="00267BAD">
      <w:pPr>
        <w:pStyle w:val="ListParagraph"/>
        <w:rPr>
          <w:rFonts w:ascii="Times New Roman" w:hAnsi="Times New Roman" w:cs="Times New Roman"/>
          <w:bCs/>
          <w:sz w:val="24"/>
          <w:szCs w:val="24"/>
        </w:rPr>
      </w:pPr>
    </w:p>
    <w:p w:rsidR="008C3C54" w:rsidRPr="00267BAD" w:rsidRDefault="009F744B" w:rsidP="00267BAD">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267BAD">
        <w:rPr>
          <w:rFonts w:ascii="Times New Roman" w:hAnsi="Times New Roman" w:cs="Times New Roman"/>
          <w:bCs/>
          <w:sz w:val="24"/>
          <w:szCs w:val="24"/>
        </w:rPr>
        <w:lastRenderedPageBreak/>
        <w:t xml:space="preserve">Regulāri notiek ekspertu apmācības par cilvēku tirdzniecības novēršanas jautājumiem. Piemēram, </w:t>
      </w:r>
      <w:proofErr w:type="gramStart"/>
      <w:r w:rsidR="0092771F" w:rsidRPr="00267BAD">
        <w:rPr>
          <w:rFonts w:ascii="Times New Roman" w:hAnsi="Times New Roman" w:cs="Times New Roman"/>
          <w:bCs/>
          <w:sz w:val="24"/>
          <w:szCs w:val="24"/>
        </w:rPr>
        <w:t>2013.gada</w:t>
      </w:r>
      <w:proofErr w:type="gramEnd"/>
      <w:r w:rsidR="0092771F" w:rsidRPr="00267BAD">
        <w:rPr>
          <w:rFonts w:ascii="Times New Roman" w:hAnsi="Times New Roman" w:cs="Times New Roman"/>
          <w:bCs/>
          <w:sz w:val="24"/>
          <w:szCs w:val="24"/>
        </w:rPr>
        <w:t xml:space="preserve"> 26. un 27.septembrī notika mācību seminārs „Cilvēktirdzniecības atpazīšana, izmeklēšana, novēršana kā efektīvs ierocis noziedzīgā fenomena izskaušanai”, ko organizēja Tieslietu ministrija sadarbībā ar Iekšlietu ministriju un biedrību “Patvērums “”Drošā māja”” Eiropas Komisijas īpašās programmas „Krimināltiesības” ietvaros. Šo apmācību mērķis bija piedāvāt prezentācijas un konkrētu lietu analīzi, lai efektīvi atpazītu, izmeklētu un novērstu cilvēku tirdzniecību, kā arī veidotu efektīvu izmeklēšanas modeli Latvijai un </w:t>
      </w:r>
      <w:r w:rsidR="003501AA" w:rsidRPr="00267BAD">
        <w:rPr>
          <w:rFonts w:ascii="Times New Roman" w:hAnsi="Times New Roman" w:cs="Times New Roman"/>
          <w:bCs/>
          <w:sz w:val="24"/>
          <w:szCs w:val="24"/>
        </w:rPr>
        <w:t>ES</w:t>
      </w:r>
      <w:r w:rsidR="0092771F" w:rsidRPr="00267BAD">
        <w:rPr>
          <w:rFonts w:ascii="Times New Roman" w:hAnsi="Times New Roman" w:cs="Times New Roman"/>
          <w:bCs/>
          <w:sz w:val="24"/>
          <w:szCs w:val="24"/>
        </w:rPr>
        <w:t xml:space="preserve">. Mācībās piedalījās 155 pārstāvji no Latvijas (tiesneši, prokurori, izmeklētāji, advokāti, nozaru ministriju un padoto iestāžu pārstāvji, kā arī </w:t>
      </w:r>
      <w:r w:rsidR="002140ED" w:rsidRPr="00267BAD">
        <w:rPr>
          <w:rFonts w:ascii="Times New Roman" w:hAnsi="Times New Roman" w:cs="Times New Roman"/>
          <w:bCs/>
          <w:sz w:val="24"/>
          <w:szCs w:val="24"/>
        </w:rPr>
        <w:t>NVO</w:t>
      </w:r>
      <w:r w:rsidR="0092771F" w:rsidRPr="00267BAD">
        <w:rPr>
          <w:rFonts w:ascii="Times New Roman" w:hAnsi="Times New Roman" w:cs="Times New Roman"/>
          <w:bCs/>
          <w:sz w:val="24"/>
          <w:szCs w:val="24"/>
        </w:rPr>
        <w:t xml:space="preserve"> pārstāvji).</w:t>
      </w:r>
      <w:r w:rsidR="00CB266F" w:rsidRPr="00CB266F">
        <w:t xml:space="preserve"> </w:t>
      </w:r>
      <w:r w:rsidR="00CB266F" w:rsidRPr="00267BAD">
        <w:rPr>
          <w:rFonts w:ascii="Times New Roman" w:hAnsi="Times New Roman" w:cs="Times New Roman"/>
          <w:bCs/>
          <w:sz w:val="24"/>
          <w:szCs w:val="24"/>
        </w:rPr>
        <w:t xml:space="preserve">Kopš </w:t>
      </w:r>
      <w:proofErr w:type="gramStart"/>
      <w:r w:rsidR="00CB266F" w:rsidRPr="00267BAD">
        <w:rPr>
          <w:rFonts w:ascii="Times New Roman" w:hAnsi="Times New Roman" w:cs="Times New Roman"/>
          <w:bCs/>
          <w:sz w:val="24"/>
          <w:szCs w:val="24"/>
        </w:rPr>
        <w:t>2010.gada</w:t>
      </w:r>
      <w:proofErr w:type="gramEnd"/>
      <w:r w:rsidR="00CB266F" w:rsidRPr="00267BAD">
        <w:rPr>
          <w:rFonts w:ascii="Times New Roman" w:hAnsi="Times New Roman" w:cs="Times New Roman"/>
          <w:bCs/>
          <w:sz w:val="24"/>
          <w:szCs w:val="24"/>
        </w:rPr>
        <w:t xml:space="preserve"> tiek īstenota arī sociālo darbinieku, sociālo pedagogu un Rīgas pašvaldības policijas darbinieku apmācības.</w:t>
      </w:r>
    </w:p>
    <w:p w:rsidR="00CB266F" w:rsidRPr="009770FF" w:rsidRDefault="00CB266F"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8228C1" w:rsidRDefault="002B03CF"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Pr>
          <w:rFonts w:ascii="Times New Roman" w:hAnsi="Times New Roman" w:cs="Times New Roman"/>
          <w:bCs/>
          <w:sz w:val="24"/>
          <w:szCs w:val="24"/>
        </w:rPr>
        <w:t xml:space="preserve">2014. gada 28. - </w:t>
      </w:r>
      <w:proofErr w:type="gramStart"/>
      <w:r>
        <w:rPr>
          <w:rFonts w:ascii="Times New Roman" w:hAnsi="Times New Roman" w:cs="Times New Roman"/>
          <w:bCs/>
          <w:sz w:val="24"/>
          <w:szCs w:val="24"/>
        </w:rPr>
        <w:t>30.aprīlī</w:t>
      </w:r>
      <w:proofErr w:type="gramEnd"/>
      <w:r>
        <w:rPr>
          <w:rFonts w:ascii="Times New Roman" w:hAnsi="Times New Roman" w:cs="Times New Roman"/>
          <w:bCs/>
          <w:sz w:val="24"/>
          <w:szCs w:val="24"/>
        </w:rPr>
        <w:t xml:space="preserve">  </w:t>
      </w:r>
      <w:r w:rsidR="009770FF" w:rsidRPr="009F0742">
        <w:rPr>
          <w:rFonts w:ascii="Times New Roman" w:hAnsi="Times New Roman" w:cs="Times New Roman"/>
          <w:sz w:val="24"/>
          <w:szCs w:val="24"/>
        </w:rPr>
        <w:t>Eiropas Komisijas līdzfinansētā projekta „Drošības kompass– efektīvi risinājumi cilvēku tirdzniecības novēršanai” ietvaros tika veiktas p</w:t>
      </w:r>
      <w:r w:rsidR="009770FF" w:rsidRPr="009F0742">
        <w:rPr>
          <w:rFonts w:ascii="Times New Roman" w:hAnsi="Times New Roman" w:cs="Times New Roman"/>
          <w:bCs/>
          <w:sz w:val="24"/>
          <w:szCs w:val="24"/>
        </w:rPr>
        <w:t>alīdzības līniju operatoru apmācības par cilvēku tirdzni</w:t>
      </w:r>
      <w:r w:rsidR="008228C1">
        <w:rPr>
          <w:rFonts w:ascii="Times New Roman" w:hAnsi="Times New Roman" w:cs="Times New Roman"/>
          <w:bCs/>
          <w:sz w:val="24"/>
          <w:szCs w:val="24"/>
        </w:rPr>
        <w:t>ecības novēršanu.</w:t>
      </w:r>
    </w:p>
    <w:p w:rsidR="008228C1" w:rsidRPr="008228C1" w:rsidRDefault="008228C1" w:rsidP="00143E89">
      <w:pPr>
        <w:pStyle w:val="ListParagraph"/>
        <w:ind w:left="567"/>
        <w:rPr>
          <w:rFonts w:ascii="Times New Roman" w:hAnsi="Times New Roman" w:cs="Times New Roman"/>
          <w:bCs/>
          <w:sz w:val="24"/>
          <w:szCs w:val="24"/>
        </w:rPr>
      </w:pPr>
    </w:p>
    <w:p w:rsidR="008228C1" w:rsidRPr="008228C1" w:rsidRDefault="008228C1"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8228C1">
        <w:rPr>
          <w:rFonts w:ascii="Times New Roman" w:hAnsi="Times New Roman" w:cs="Times New Roman"/>
          <w:bCs/>
          <w:sz w:val="24"/>
          <w:szCs w:val="24"/>
        </w:rPr>
        <w:t>2014.gada</w:t>
      </w:r>
      <w:proofErr w:type="gramEnd"/>
      <w:r w:rsidRPr="008228C1">
        <w:rPr>
          <w:rFonts w:ascii="Times New Roman" w:hAnsi="Times New Roman" w:cs="Times New Roman"/>
          <w:bCs/>
          <w:sz w:val="24"/>
          <w:szCs w:val="24"/>
        </w:rPr>
        <w:t xml:space="preserve"> augustā Labklājības ministrija sadarbībā ar Valsts bērnu tiesību aizsardzības inspekciju sagatavoja informatīvo materiālu par cilvēku tirdzniecības upuriem pieejamiem atbalsta pakalpojumiem, norādot pakalpojumu mērķus un saņemšanas kārtību. Informatīvais materiāls sagatavots latviešu, krievu un angļu valodā, un ir publicēts ministrijas mājaslapā, kā arī vietnē </w:t>
      </w:r>
      <w:proofErr w:type="spellStart"/>
      <w:r w:rsidRPr="008228C1">
        <w:rPr>
          <w:rFonts w:ascii="Times New Roman" w:hAnsi="Times New Roman" w:cs="Times New Roman"/>
          <w:bCs/>
          <w:sz w:val="24"/>
          <w:szCs w:val="24"/>
        </w:rPr>
        <w:t>www.cilvektirdznieciba.lv</w:t>
      </w:r>
      <w:proofErr w:type="spellEnd"/>
      <w:r w:rsidRPr="008228C1">
        <w:rPr>
          <w:rFonts w:ascii="Times New Roman" w:hAnsi="Times New Roman" w:cs="Times New Roman"/>
          <w:bCs/>
          <w:sz w:val="24"/>
          <w:szCs w:val="24"/>
        </w:rPr>
        <w:t xml:space="preserve">. Tāpat materiāls nosūtīts Iekšlietu ministrijai un darba grupas locekļiem tālākai izplatīšanai un izmantošanai ikdienas darbā. Savukārt </w:t>
      </w:r>
      <w:proofErr w:type="gramStart"/>
      <w:r w:rsidRPr="008228C1">
        <w:rPr>
          <w:rFonts w:ascii="Times New Roman" w:hAnsi="Times New Roman" w:cs="Times New Roman"/>
          <w:bCs/>
          <w:sz w:val="24"/>
          <w:szCs w:val="24"/>
        </w:rPr>
        <w:t>2014.gada</w:t>
      </w:r>
      <w:proofErr w:type="gramEnd"/>
      <w:r w:rsidRPr="008228C1">
        <w:rPr>
          <w:rFonts w:ascii="Times New Roman" w:hAnsi="Times New Roman" w:cs="Times New Roman"/>
          <w:bCs/>
          <w:sz w:val="24"/>
          <w:szCs w:val="24"/>
        </w:rPr>
        <w:t xml:space="preserve"> decembrī Labklājības ministrija uzsāka darbu pie metodisko ieteikumu izstrādes veiksmīgākai cilvēku tirdzniecības upuru reintegrācijai pēc pakalpojumu saņemšanas. Paredzams, ka minētos metodiskos ieteikumus ikdienas darbā izmantos pašvaldību sociālie darbinieki gadījumos, kad viņu redzeslokā nonāk cilvēku tirdzniecības upuri.</w:t>
      </w:r>
    </w:p>
    <w:p w:rsidR="004B3176" w:rsidRPr="004B3176" w:rsidRDefault="004B3176" w:rsidP="00143E89">
      <w:pPr>
        <w:pStyle w:val="ListParagraph"/>
        <w:tabs>
          <w:tab w:val="left" w:pos="709"/>
        </w:tabs>
        <w:ind w:left="567"/>
        <w:rPr>
          <w:rFonts w:ascii="Times New Roman" w:hAnsi="Times New Roman" w:cs="Times New Roman"/>
          <w:bCs/>
          <w:sz w:val="24"/>
          <w:szCs w:val="24"/>
        </w:rPr>
      </w:pPr>
    </w:p>
    <w:p w:rsidR="00277BC0" w:rsidRPr="004B3176" w:rsidRDefault="004B3176"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4B3176">
        <w:rPr>
          <w:rFonts w:ascii="Times New Roman" w:hAnsi="Times New Roman" w:cs="Times New Roman"/>
          <w:bCs/>
          <w:sz w:val="24"/>
          <w:szCs w:val="24"/>
        </w:rPr>
        <w:t>Valdība sadarbībā ar NVO ir īstenojusi vērienīgas sabiedrības izpratnes veicināšanas kampaņas par cilvēku tirdzniecības riskiem.</w:t>
      </w:r>
      <w:r w:rsidR="00A32D3E">
        <w:rPr>
          <w:rFonts w:ascii="Times New Roman" w:hAnsi="Times New Roman" w:cs="Times New Roman"/>
          <w:bCs/>
          <w:sz w:val="24"/>
          <w:szCs w:val="24"/>
        </w:rPr>
        <w:t xml:space="preserve"> </w:t>
      </w:r>
      <w:r w:rsidR="00277BC0" w:rsidRPr="004B3176">
        <w:rPr>
          <w:rFonts w:ascii="Times New Roman" w:hAnsi="Times New Roman" w:cs="Times New Roman"/>
          <w:bCs/>
          <w:sz w:val="24"/>
          <w:szCs w:val="24"/>
        </w:rPr>
        <w:t xml:space="preserve">Kopš </w:t>
      </w:r>
      <w:proofErr w:type="gramStart"/>
      <w:r w:rsidR="00277BC0" w:rsidRPr="004B3176">
        <w:rPr>
          <w:rFonts w:ascii="Times New Roman" w:hAnsi="Times New Roman" w:cs="Times New Roman"/>
          <w:bCs/>
          <w:sz w:val="24"/>
          <w:szCs w:val="24"/>
        </w:rPr>
        <w:t>2013.gada</w:t>
      </w:r>
      <w:proofErr w:type="gramEnd"/>
      <w:r w:rsidR="00277BC0" w:rsidRPr="004B3176">
        <w:rPr>
          <w:rFonts w:ascii="Times New Roman" w:hAnsi="Times New Roman" w:cs="Times New Roman"/>
          <w:bCs/>
          <w:sz w:val="24"/>
          <w:szCs w:val="24"/>
        </w:rPr>
        <w:t xml:space="preserve"> biedrības “Patvērums “Drošā māja”” sabiedrības informēšanas kampaņās tiek iesaistīts informatīvais treileris, kas ir mobils interaktīvais rīks, kas palīdz apgūt zināšanas grupu darbā, kā arī īpašās nodarbībās, kas paredzētas bērniem, jauniešiem, pieaugušajiem un institūciju praktiķiem. Nelielā treilera iekštelpa pārveidota par simbolisku vidi, kurā atainotas dažādu cilvēku tirdzniecības izpausmju rezultātā cietušo personu sadzīves apstākļi. Projekts </w:t>
      </w:r>
      <w:proofErr w:type="gramStart"/>
      <w:r w:rsidR="00277BC0" w:rsidRPr="004B3176">
        <w:rPr>
          <w:rFonts w:ascii="Times New Roman" w:hAnsi="Times New Roman" w:cs="Times New Roman"/>
          <w:bCs/>
          <w:sz w:val="24"/>
          <w:szCs w:val="24"/>
        </w:rPr>
        <w:t>2014.gadā</w:t>
      </w:r>
      <w:proofErr w:type="gramEnd"/>
      <w:r w:rsidR="00277BC0" w:rsidRPr="004B3176">
        <w:rPr>
          <w:rFonts w:ascii="Times New Roman" w:hAnsi="Times New Roman" w:cs="Times New Roman"/>
          <w:bCs/>
          <w:sz w:val="24"/>
          <w:szCs w:val="24"/>
        </w:rPr>
        <w:t xml:space="preserve"> Eiropas Noziedzības novēršanas balvas pasniegšanas ceremonijā atzīts par vienu no 20 labās prakses piemēriem Eiropā. </w:t>
      </w:r>
    </w:p>
    <w:p w:rsidR="00732933" w:rsidRPr="00277BC0" w:rsidRDefault="00732933" w:rsidP="00143E89">
      <w:pPr>
        <w:tabs>
          <w:tab w:val="left" w:pos="709"/>
        </w:tabs>
        <w:spacing w:after="0" w:line="240" w:lineRule="auto"/>
        <w:ind w:left="567" w:right="-319"/>
        <w:jc w:val="both"/>
        <w:rPr>
          <w:rFonts w:ascii="Times New Roman" w:hAnsi="Times New Roman" w:cs="Times New Roman"/>
          <w:bCs/>
          <w:sz w:val="24"/>
          <w:szCs w:val="24"/>
        </w:rPr>
      </w:pPr>
    </w:p>
    <w:p w:rsidR="008228C1" w:rsidRPr="00143E89" w:rsidRDefault="00732933"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proofErr w:type="gramStart"/>
      <w:r w:rsidRPr="00732933">
        <w:rPr>
          <w:rFonts w:ascii="Times New Roman" w:hAnsi="Times New Roman" w:cs="Times New Roman"/>
          <w:bCs/>
          <w:sz w:val="24"/>
          <w:szCs w:val="24"/>
        </w:rPr>
        <w:t>2014.gada</w:t>
      </w:r>
      <w:proofErr w:type="gramEnd"/>
      <w:r w:rsidRPr="00732933">
        <w:rPr>
          <w:rFonts w:ascii="Times New Roman" w:hAnsi="Times New Roman" w:cs="Times New Roman"/>
          <w:bCs/>
          <w:sz w:val="24"/>
          <w:szCs w:val="24"/>
        </w:rPr>
        <w:t xml:space="preserve"> oktobrī Tiesībsarga birojs sadarbībā ar Starptautisko ombudu tīklu un biedrību “Patvērums “Drošā māja”” organizēja kampaņu “Gards kumosiņš”. Tās mērķis bija kliedēt pieņēmumu, ka par cilvēku tirdzniecības upuriem var kļūt tikai pieaugušie.</w:t>
      </w:r>
    </w:p>
    <w:p w:rsidR="008228C1" w:rsidRPr="005E0D05" w:rsidRDefault="008228C1" w:rsidP="00143E89">
      <w:pPr>
        <w:tabs>
          <w:tab w:val="left" w:pos="709"/>
        </w:tabs>
        <w:spacing w:after="0" w:line="240" w:lineRule="auto"/>
        <w:ind w:left="567" w:right="-319"/>
        <w:rPr>
          <w:rFonts w:ascii="Times New Roman" w:hAnsi="Times New Roman" w:cs="Times New Roman"/>
          <w:bCs/>
          <w:sz w:val="24"/>
          <w:szCs w:val="24"/>
        </w:rPr>
      </w:pPr>
    </w:p>
    <w:p w:rsidR="009770FF" w:rsidRPr="00267158" w:rsidRDefault="009770FF" w:rsidP="00143E89">
      <w:pPr>
        <w:tabs>
          <w:tab w:val="left" w:pos="709"/>
        </w:tabs>
        <w:spacing w:after="0" w:line="240" w:lineRule="auto"/>
        <w:ind w:left="567" w:right="-319"/>
        <w:jc w:val="both"/>
        <w:rPr>
          <w:rFonts w:ascii="Times New Roman" w:hAnsi="Times New Roman" w:cs="Times New Roman"/>
          <w:b/>
          <w:bCs/>
          <w:sz w:val="24"/>
          <w:szCs w:val="24"/>
        </w:rPr>
      </w:pPr>
      <w:r w:rsidRPr="009770FF">
        <w:rPr>
          <w:rFonts w:ascii="Times New Roman" w:hAnsi="Times New Roman" w:cs="Times New Roman"/>
          <w:b/>
          <w:bCs/>
          <w:sz w:val="24"/>
          <w:szCs w:val="24"/>
        </w:rPr>
        <w:t>L</w:t>
      </w:r>
      <w:r w:rsidR="00273305">
        <w:rPr>
          <w:rFonts w:ascii="Times New Roman" w:hAnsi="Times New Roman" w:cs="Times New Roman"/>
          <w:b/>
          <w:bCs/>
          <w:sz w:val="24"/>
          <w:szCs w:val="24"/>
        </w:rPr>
        <w:t>.</w:t>
      </w:r>
      <w:r w:rsidRPr="009770FF">
        <w:rPr>
          <w:rFonts w:ascii="Times New Roman" w:hAnsi="Times New Roman" w:cs="Times New Roman"/>
          <w:b/>
          <w:bCs/>
          <w:sz w:val="24"/>
          <w:szCs w:val="24"/>
        </w:rPr>
        <w:t xml:space="preserve"> Fiktīvās laulības (rekomendācija Nr. 92.13.)</w:t>
      </w:r>
    </w:p>
    <w:p w:rsidR="008854BF" w:rsidRPr="0088532F" w:rsidRDefault="009C5600"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1C0889">
        <w:rPr>
          <w:rFonts w:ascii="Times New Roman" w:hAnsi="Times New Roman" w:cs="Times New Roman"/>
          <w:sz w:val="24"/>
          <w:szCs w:val="24"/>
        </w:rPr>
        <w:t xml:space="preserve">2012. gada </w:t>
      </w:r>
      <w:proofErr w:type="gramStart"/>
      <w:r w:rsidRPr="001C0889">
        <w:rPr>
          <w:rFonts w:ascii="Times New Roman" w:hAnsi="Times New Roman" w:cs="Times New Roman"/>
          <w:sz w:val="24"/>
          <w:szCs w:val="24"/>
        </w:rPr>
        <w:t>13.</w:t>
      </w:r>
      <w:r w:rsidRPr="00647BC5">
        <w:rPr>
          <w:rFonts w:ascii="Times New Roman" w:hAnsi="Times New Roman" w:cs="Times New Roman"/>
          <w:sz w:val="24"/>
          <w:szCs w:val="24"/>
        </w:rPr>
        <w:t>decembrī</w:t>
      </w:r>
      <w:proofErr w:type="gramEnd"/>
      <w:r w:rsidRPr="00647BC5">
        <w:rPr>
          <w:rFonts w:ascii="Times New Roman" w:hAnsi="Times New Roman" w:cs="Times New Roman"/>
          <w:sz w:val="24"/>
          <w:szCs w:val="24"/>
        </w:rPr>
        <w:t xml:space="preserve"> tika pieņemti grozījumi Krimināllikumā, ar kuriem tiek noteikta kriminālatbildība par personas ļaunprātīgu nodrošināšanu ar iespēju likumīgi iegūt tiesības uzturēties Latvijas Republikā, citā </w:t>
      </w:r>
      <w:r w:rsidR="00D71F40" w:rsidRPr="00647BC5">
        <w:rPr>
          <w:rFonts w:ascii="Times New Roman" w:hAnsi="Times New Roman" w:cs="Times New Roman"/>
          <w:sz w:val="24"/>
          <w:szCs w:val="24"/>
        </w:rPr>
        <w:t>ES</w:t>
      </w:r>
      <w:r w:rsidRPr="00647BC5">
        <w:rPr>
          <w:rFonts w:ascii="Times New Roman" w:hAnsi="Times New Roman" w:cs="Times New Roman"/>
          <w:sz w:val="24"/>
          <w:szCs w:val="24"/>
        </w:rPr>
        <w:t xml:space="preserve"> dalībvalstī, Eiropas Ekonomikas zonas valstī vai Šveices Konfederācijā. Valsts policija </w:t>
      </w:r>
      <w:r w:rsidR="004609A5" w:rsidRPr="00647BC5">
        <w:rPr>
          <w:rFonts w:ascii="Times New Roman" w:hAnsi="Times New Roman" w:cs="Times New Roman"/>
          <w:sz w:val="24"/>
          <w:szCs w:val="24"/>
          <w:shd w:val="clear" w:color="auto" w:fill="FFFFFF" w:themeFill="background1"/>
        </w:rPr>
        <w:t>kopš normatīvā regulējuma spēkā stāšanās</w:t>
      </w:r>
      <w:r w:rsidRPr="00647BC5">
        <w:rPr>
          <w:rFonts w:ascii="Times New Roman" w:hAnsi="Times New Roman" w:cs="Times New Roman"/>
          <w:sz w:val="24"/>
          <w:szCs w:val="24"/>
        </w:rPr>
        <w:t xml:space="preserve"> ir ierosinājusi </w:t>
      </w:r>
      <w:r w:rsidR="004609A5" w:rsidRPr="00647BC5">
        <w:rPr>
          <w:rFonts w:ascii="Times New Roman" w:hAnsi="Times New Roman" w:cs="Times New Roman"/>
          <w:sz w:val="24"/>
          <w:szCs w:val="24"/>
        </w:rPr>
        <w:t>29 kriminālprocesus</w:t>
      </w:r>
      <w:r w:rsidRPr="00647BC5">
        <w:rPr>
          <w:rFonts w:ascii="Times New Roman" w:hAnsi="Times New Roman" w:cs="Times New Roman"/>
          <w:sz w:val="24"/>
          <w:szCs w:val="24"/>
        </w:rPr>
        <w:t xml:space="preserve"> saistībā ar fiktīvajām laulībām, kas noslēgtas starp </w:t>
      </w:r>
      <w:r w:rsidR="00546D4D" w:rsidRPr="00647BC5">
        <w:rPr>
          <w:rFonts w:ascii="Times New Roman" w:hAnsi="Times New Roman" w:cs="Times New Roman"/>
          <w:sz w:val="24"/>
          <w:szCs w:val="24"/>
        </w:rPr>
        <w:t>ES</w:t>
      </w:r>
      <w:r w:rsidRPr="00647BC5">
        <w:rPr>
          <w:rFonts w:ascii="Times New Roman" w:hAnsi="Times New Roman" w:cs="Times New Roman"/>
          <w:sz w:val="24"/>
          <w:szCs w:val="24"/>
        </w:rPr>
        <w:t xml:space="preserve"> pilsoni un trešo valstu pilsoņiem ar mērķi iegūt uzturēšanās atļaujas Eiropas Savienībā.</w:t>
      </w:r>
    </w:p>
    <w:p w:rsidR="00AE1119" w:rsidRPr="00647BC5" w:rsidRDefault="00AE1119" w:rsidP="00143E89">
      <w:pPr>
        <w:pStyle w:val="ListParagraph"/>
        <w:tabs>
          <w:tab w:val="left" w:pos="709"/>
        </w:tabs>
        <w:spacing w:after="0" w:line="240" w:lineRule="auto"/>
        <w:ind w:left="567" w:right="-319"/>
        <w:jc w:val="both"/>
        <w:rPr>
          <w:rFonts w:ascii="Times New Roman" w:hAnsi="Times New Roman" w:cs="Times New Roman"/>
          <w:bCs/>
          <w:sz w:val="24"/>
          <w:szCs w:val="24"/>
        </w:rPr>
      </w:pPr>
    </w:p>
    <w:p w:rsidR="00F33972" w:rsidRPr="00A224CB" w:rsidRDefault="005F2B9F" w:rsidP="003A468D">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647BC5">
        <w:rPr>
          <w:rFonts w:ascii="Times New Roman" w:eastAsia="Times New Roman" w:hAnsi="Times New Roman" w:cs="Times New Roman"/>
          <w:color w:val="201C20"/>
          <w:sz w:val="24"/>
          <w:szCs w:val="24"/>
          <w:lang w:eastAsia="lv-LV"/>
        </w:rPr>
        <w:t xml:space="preserve">Lai risinātu fiktīvo laulību problemātiku Latvijā un Eiropā, Latvijas Iekšlietu ministrija ar Eiropas Komisijas Iekšlietu Ģenerāldirektorāta finanšu programmas “Noziedzības profilakse un apkarošana” atbalstu uzsākusi projekta HESTIA </w:t>
      </w:r>
      <w:r w:rsidRPr="00647BC5">
        <w:rPr>
          <w:rFonts w:ascii="Times New Roman" w:hAnsi="Times New Roman" w:cs="Times New Roman"/>
          <w:color w:val="201C20"/>
          <w:sz w:val="24"/>
          <w:szCs w:val="24"/>
        </w:rPr>
        <w:t>“Novēršot cilvēku tirdzniecību un fiktīvās laulības: daudznozaru risinājums”</w:t>
      </w:r>
      <w:r w:rsidRPr="00647BC5">
        <w:rPr>
          <w:rFonts w:ascii="Times New Roman" w:eastAsia="Times New Roman" w:hAnsi="Times New Roman" w:cs="Times New Roman"/>
          <w:color w:val="201C20"/>
          <w:sz w:val="24"/>
          <w:szCs w:val="24"/>
          <w:lang w:eastAsia="lv-LV"/>
        </w:rPr>
        <w:t xml:space="preserve"> īstenošanu, kura aktivitātēs iesaistītas sešu valstu – Latvijas, </w:t>
      </w:r>
      <w:r w:rsidRPr="00647BC5">
        <w:rPr>
          <w:rFonts w:ascii="Times New Roman" w:eastAsia="Times New Roman" w:hAnsi="Times New Roman" w:cs="Times New Roman"/>
          <w:color w:val="201C20"/>
          <w:sz w:val="24"/>
          <w:szCs w:val="24"/>
          <w:lang w:eastAsia="lv-LV"/>
        </w:rPr>
        <w:lastRenderedPageBreak/>
        <w:t xml:space="preserve">Lietuvas, Igaunijas, Somijas, Slovākijas un Īrijas valsts un </w:t>
      </w:r>
      <w:r w:rsidR="002140ED">
        <w:rPr>
          <w:rFonts w:ascii="Times New Roman" w:eastAsia="Times New Roman" w:hAnsi="Times New Roman" w:cs="Times New Roman"/>
          <w:color w:val="201C20"/>
          <w:sz w:val="24"/>
          <w:szCs w:val="24"/>
          <w:lang w:eastAsia="lv-LV"/>
        </w:rPr>
        <w:t>NVO</w:t>
      </w:r>
      <w:r w:rsidRPr="00647BC5">
        <w:rPr>
          <w:rFonts w:ascii="Times New Roman" w:eastAsia="Times New Roman" w:hAnsi="Times New Roman" w:cs="Times New Roman"/>
          <w:color w:val="201C20"/>
          <w:sz w:val="24"/>
          <w:szCs w:val="24"/>
          <w:lang w:eastAsia="lv-LV"/>
        </w:rPr>
        <w:t xml:space="preserve">. </w:t>
      </w:r>
      <w:r w:rsidRPr="00647BC5">
        <w:rPr>
          <w:rFonts w:ascii="Times New Roman" w:hAnsi="Times New Roman" w:cs="Times New Roman"/>
          <w:color w:val="201C20"/>
          <w:sz w:val="24"/>
          <w:szCs w:val="24"/>
        </w:rPr>
        <w:t>Projekta HESTIA aktivitātes – nacionālās un reģionālās diskusijas piecās valstīs, pētījums, speciālistu izglītošana, informatīvās aktivitātes</w:t>
      </w:r>
      <w:r w:rsidR="00273305">
        <w:rPr>
          <w:rFonts w:ascii="Times New Roman" w:hAnsi="Times New Roman" w:cs="Times New Roman"/>
          <w:color w:val="201C20"/>
          <w:sz w:val="24"/>
          <w:szCs w:val="24"/>
        </w:rPr>
        <w:t xml:space="preserve"> </w:t>
      </w:r>
      <w:r w:rsidR="00273305" w:rsidRPr="00647BC5">
        <w:rPr>
          <w:rFonts w:ascii="Times New Roman" w:eastAsia="Times New Roman" w:hAnsi="Times New Roman" w:cs="Times New Roman"/>
          <w:color w:val="201C20"/>
          <w:sz w:val="24"/>
          <w:szCs w:val="24"/>
          <w:lang w:eastAsia="lv-LV"/>
        </w:rPr>
        <w:t>–</w:t>
      </w:r>
      <w:r w:rsidRPr="00647BC5">
        <w:rPr>
          <w:rFonts w:ascii="Times New Roman" w:hAnsi="Times New Roman" w:cs="Times New Roman"/>
          <w:color w:val="201C20"/>
          <w:sz w:val="24"/>
          <w:szCs w:val="24"/>
        </w:rPr>
        <w:t xml:space="preserve"> ir vienots pasākumu kopums, kas vērsts uz izpratnes veidošanu un visaptverošas rīcības ES dalībvalstīs ieviešanu, lai novērstu šo cilvēku tirdzniecības veidu.</w:t>
      </w:r>
    </w:p>
    <w:p w:rsidR="00A224CB" w:rsidRPr="00A224CB" w:rsidRDefault="00A224CB" w:rsidP="00A224CB">
      <w:pPr>
        <w:tabs>
          <w:tab w:val="left" w:pos="709"/>
        </w:tabs>
        <w:spacing w:after="0" w:line="240" w:lineRule="auto"/>
        <w:ind w:right="-319"/>
        <w:jc w:val="both"/>
        <w:rPr>
          <w:rFonts w:ascii="Times New Roman" w:hAnsi="Times New Roman" w:cs="Times New Roman"/>
          <w:bCs/>
          <w:sz w:val="24"/>
          <w:szCs w:val="24"/>
        </w:rPr>
      </w:pPr>
    </w:p>
    <w:p w:rsidR="008854BF" w:rsidRPr="0088532F" w:rsidRDefault="00F33972" w:rsidP="00143E89">
      <w:pPr>
        <w:pStyle w:val="ListParagraph"/>
        <w:numPr>
          <w:ilvl w:val="0"/>
          <w:numId w:val="2"/>
        </w:numPr>
        <w:tabs>
          <w:tab w:val="left" w:pos="709"/>
        </w:tabs>
        <w:spacing w:after="0" w:line="240" w:lineRule="auto"/>
        <w:ind w:left="567" w:right="-319"/>
        <w:jc w:val="both"/>
        <w:rPr>
          <w:rFonts w:ascii="Times New Roman" w:hAnsi="Times New Roman" w:cs="Times New Roman"/>
          <w:bCs/>
          <w:sz w:val="24"/>
          <w:szCs w:val="24"/>
        </w:rPr>
      </w:pPr>
      <w:r w:rsidRPr="00647BC5">
        <w:rPr>
          <w:rFonts w:ascii="Times New Roman" w:hAnsi="Times New Roman" w:cs="Times New Roman"/>
          <w:bCs/>
          <w:sz w:val="24"/>
          <w:szCs w:val="24"/>
        </w:rPr>
        <w:t>Būtisku ieguldījumu sabiedrības informētības vairošanā fiktīvo laulību riskiem sniedz biedrība "Patvērums „Drošā māja”". Laikā no 2012. gada augusta līdz 2013. gada februārim biedrība organizēja informatīvo kampaņu „Pārdota brīvība</w:t>
      </w:r>
      <w:r w:rsidRPr="00F33972">
        <w:rPr>
          <w:rFonts w:ascii="Times New Roman" w:hAnsi="Times New Roman" w:cs="Times New Roman"/>
          <w:bCs/>
          <w:sz w:val="24"/>
          <w:szCs w:val="24"/>
        </w:rPr>
        <w:t xml:space="preserve">”, lai brīdinātu iedzīvotājus par cilvēku tirdzniecības riskiem. </w:t>
      </w:r>
    </w:p>
    <w:p w:rsidR="008854BF" w:rsidRDefault="008854BF" w:rsidP="00143E89">
      <w:pPr>
        <w:tabs>
          <w:tab w:val="left" w:pos="709"/>
        </w:tabs>
        <w:spacing w:after="0" w:line="240" w:lineRule="auto"/>
        <w:ind w:left="567" w:right="-319"/>
        <w:rPr>
          <w:rFonts w:ascii="Times New Roman" w:hAnsi="Times New Roman" w:cs="Times New Roman"/>
          <w:bCs/>
          <w:i/>
          <w:sz w:val="24"/>
          <w:szCs w:val="24"/>
        </w:rPr>
      </w:pPr>
    </w:p>
    <w:p w:rsidR="002B03CF" w:rsidRDefault="002B03CF" w:rsidP="00143E89">
      <w:pPr>
        <w:tabs>
          <w:tab w:val="left" w:pos="709"/>
        </w:tabs>
        <w:spacing w:after="0" w:line="240" w:lineRule="auto"/>
        <w:ind w:left="567" w:right="-319"/>
        <w:rPr>
          <w:rFonts w:ascii="Times New Roman" w:hAnsi="Times New Roman" w:cs="Times New Roman"/>
          <w:bCs/>
          <w:i/>
          <w:sz w:val="24"/>
          <w:szCs w:val="24"/>
        </w:rPr>
      </w:pPr>
    </w:p>
    <w:p w:rsidR="00294F2E" w:rsidRDefault="00294F2E" w:rsidP="00143E89">
      <w:pPr>
        <w:tabs>
          <w:tab w:val="left" w:pos="709"/>
        </w:tabs>
        <w:spacing w:after="0" w:line="240" w:lineRule="auto"/>
        <w:ind w:left="567" w:right="-319"/>
        <w:rPr>
          <w:rFonts w:ascii="Times New Roman" w:hAnsi="Times New Roman" w:cs="Times New Roman"/>
          <w:bCs/>
          <w:i/>
          <w:sz w:val="24"/>
          <w:szCs w:val="24"/>
        </w:rPr>
        <w:sectPr w:rsidR="00294F2E" w:rsidSect="00F43BF0">
          <w:headerReference w:type="default" r:id="rId10"/>
          <w:footerReference w:type="default" r:id="rId11"/>
          <w:endnotePr>
            <w:numFmt w:val="decimal"/>
          </w:endnotePr>
          <w:pgSz w:w="11906" w:h="16838"/>
          <w:pgMar w:top="993" w:right="1274" w:bottom="1134" w:left="1080" w:header="708" w:footer="708" w:gutter="0"/>
          <w:cols w:space="708"/>
          <w:titlePg/>
          <w:docGrid w:linePitch="360"/>
        </w:sectPr>
      </w:pPr>
    </w:p>
    <w:p w:rsidR="00A42393" w:rsidRPr="003640C4" w:rsidRDefault="003640C4" w:rsidP="00143E89">
      <w:pPr>
        <w:tabs>
          <w:tab w:val="left" w:pos="709"/>
        </w:tabs>
        <w:spacing w:after="0" w:line="240" w:lineRule="auto"/>
        <w:ind w:left="567" w:right="-319"/>
        <w:rPr>
          <w:rFonts w:ascii="Times New Roman" w:hAnsi="Times New Roman" w:cs="Times New Roman"/>
          <w:bCs/>
          <w:i/>
          <w:sz w:val="24"/>
          <w:szCs w:val="24"/>
        </w:rPr>
      </w:pPr>
      <w:r w:rsidRPr="003640C4">
        <w:rPr>
          <w:rFonts w:ascii="Times New Roman" w:hAnsi="Times New Roman" w:cs="Times New Roman"/>
          <w:bCs/>
          <w:i/>
          <w:sz w:val="24"/>
          <w:szCs w:val="24"/>
        </w:rPr>
        <w:lastRenderedPageBreak/>
        <w:t>Piezīmes</w:t>
      </w:r>
    </w:p>
    <w:sectPr w:rsidR="00A42393" w:rsidRPr="003640C4" w:rsidSect="00F43BF0">
      <w:endnotePr>
        <w:numFmt w:val="decimal"/>
      </w:endnotePr>
      <w:pgSz w:w="16838" w:h="11906" w:orient="landscape"/>
      <w:pgMar w:top="1077" w:right="5781"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02" w:rsidRDefault="009D2902" w:rsidP="00287380">
      <w:pPr>
        <w:spacing w:after="0" w:line="240" w:lineRule="auto"/>
      </w:pPr>
      <w:r>
        <w:separator/>
      </w:r>
    </w:p>
  </w:endnote>
  <w:endnote w:type="continuationSeparator" w:id="0">
    <w:p w:rsidR="009D2902" w:rsidRDefault="009D2902" w:rsidP="00287380">
      <w:pPr>
        <w:spacing w:after="0" w:line="240" w:lineRule="auto"/>
      </w:pPr>
      <w:r>
        <w:continuationSeparator/>
      </w:r>
    </w:p>
  </w:endnote>
  <w:endnote w:type="continuationNotice" w:id="1">
    <w:p w:rsidR="009D2902" w:rsidRDefault="009D2902">
      <w:pPr>
        <w:spacing w:after="0" w:line="240" w:lineRule="auto"/>
      </w:pPr>
    </w:p>
  </w:endnote>
  <w:endnote w:id="2">
    <w:p w:rsidR="00673F3B" w:rsidRPr="00D17245" w:rsidRDefault="00673F3B" w:rsidP="008C42C8">
      <w:pPr>
        <w:pStyle w:val="EndnoteText"/>
        <w:jc w:val="both"/>
        <w:rPr>
          <w:rFonts w:ascii="Times New Roman" w:hAnsi="Times New Roman" w:cs="Times New Roman"/>
          <w:sz w:val="22"/>
          <w:szCs w:val="22"/>
        </w:rPr>
      </w:pPr>
      <w:r w:rsidRPr="00875C60">
        <w:rPr>
          <w:rStyle w:val="EndnoteReference"/>
          <w:rFonts w:ascii="Times New Roman" w:hAnsi="Times New Roman" w:cs="Times New Roman"/>
        </w:rPr>
        <w:endnoteRef/>
      </w:r>
      <w:r w:rsidRPr="00875C60">
        <w:rPr>
          <w:rFonts w:ascii="Times New Roman" w:hAnsi="Times New Roman" w:cs="Times New Roman"/>
        </w:rPr>
        <w:t xml:space="preserve"> </w:t>
      </w:r>
      <w:r w:rsidRPr="00D17245">
        <w:rPr>
          <w:rFonts w:ascii="Times New Roman" w:hAnsi="Times New Roman" w:cs="Times New Roman"/>
          <w:sz w:val="22"/>
          <w:szCs w:val="22"/>
        </w:rPr>
        <w:t>Darba grupā tika iekļauti Ārlietu ministrijas, Iekšlietu ministrijas, Izglītības un zinātnes ministrijas, Kultūras ministrijas, Labklājības ministrijas, Tieslietu ministrijas, Veselības ministrijas, Vides aizsardzības un reģionālās attīstības ministrijas, kā arī Ģenerālprokuratūras un Valsts policijas pārstāvji.</w:t>
      </w:r>
    </w:p>
    <w:p w:rsidR="00673F3B" w:rsidRPr="00D17245" w:rsidRDefault="00673F3B" w:rsidP="003A5AC7">
      <w:pPr>
        <w:pStyle w:val="EndnoteText"/>
        <w:rPr>
          <w:rFonts w:ascii="Times New Roman" w:hAnsi="Times New Roman" w:cs="Times New Roman"/>
          <w:sz w:val="22"/>
          <w:szCs w:val="22"/>
        </w:rPr>
      </w:pPr>
    </w:p>
  </w:endnote>
  <w:endnote w:id="3">
    <w:p w:rsidR="00673F3B" w:rsidRDefault="00673F3B" w:rsidP="00A720A7">
      <w:pPr>
        <w:spacing w:after="120"/>
        <w:rPr>
          <w:rFonts w:ascii="Times New Roman" w:eastAsia="Arial Unicode MS" w:hAnsi="Times New Roman" w:cs="Times New Roman"/>
        </w:rPr>
      </w:pPr>
      <w:r w:rsidRPr="00D17245">
        <w:rPr>
          <w:rStyle w:val="EndnoteReference"/>
          <w:rFonts w:ascii="Times New Roman" w:hAnsi="Times New Roman" w:cs="Times New Roman"/>
        </w:rPr>
        <w:endnoteRef/>
      </w:r>
      <w:r w:rsidRPr="00D17245">
        <w:rPr>
          <w:rFonts w:ascii="Times New Roman" w:hAnsi="Times New Roman" w:cs="Times New Roman"/>
        </w:rPr>
        <w:t xml:space="preserve"> </w:t>
      </w:r>
      <w:bookmarkStart w:id="2" w:name="_Toc195793088"/>
      <w:bookmarkStart w:id="3" w:name="_Toc195793089"/>
      <w:r w:rsidRPr="00D17245">
        <w:rPr>
          <w:rFonts w:ascii="Times New Roman" w:eastAsia="Arial Unicode MS" w:hAnsi="Times New Roman" w:cs="Times New Roman"/>
        </w:rPr>
        <w:t>Statistikas dati par pilsonības jautājumiem.</w:t>
      </w:r>
    </w:p>
    <w:p w:rsidR="00673F3B" w:rsidRDefault="00673F3B" w:rsidP="00A720A7">
      <w:pPr>
        <w:spacing w:after="120"/>
        <w:rPr>
          <w:rFonts w:ascii="Times New Roman" w:eastAsia="Arial Unicode MS" w:hAnsi="Times New Roman" w:cs="Times New Roman"/>
        </w:rPr>
      </w:pPr>
    </w:p>
    <w:p w:rsidR="00673F3B" w:rsidRPr="00D17245" w:rsidRDefault="00673F3B" w:rsidP="00A720A7">
      <w:pPr>
        <w:spacing w:after="120"/>
        <w:rPr>
          <w:rFonts w:ascii="Times New Roman" w:eastAsia="Arial Unicode MS" w:hAnsi="Times New Roman" w:cs="Times New Roman"/>
        </w:rPr>
      </w:pPr>
    </w:p>
    <w:p w:rsidR="00673F3B" w:rsidRPr="005D1AAC" w:rsidRDefault="00673F3B" w:rsidP="00734C7A">
      <w:pPr>
        <w:widowControl w:val="0"/>
        <w:spacing w:after="0" w:line="240" w:lineRule="auto"/>
        <w:ind w:left="284" w:right="296"/>
        <w:jc w:val="center"/>
        <w:rPr>
          <w:rFonts w:ascii="Times New Roman" w:eastAsia="Calibri" w:hAnsi="Times New Roman" w:cs="Times New Roman"/>
          <w:b/>
        </w:rPr>
      </w:pPr>
      <w:bookmarkStart w:id="4" w:name="_Toc195793090"/>
      <w:bookmarkEnd w:id="2"/>
      <w:bookmarkEnd w:id="3"/>
      <w:r w:rsidRPr="005D1AAC">
        <w:rPr>
          <w:rFonts w:ascii="Times New Roman" w:eastAsia="Calibri" w:hAnsi="Times New Roman" w:cs="Times New Roman"/>
          <w:b/>
        </w:rPr>
        <w:t>Latvijas pilsoņa statusa reģistrēšana</w:t>
      </w:r>
    </w:p>
    <w:p w:rsidR="00673F3B" w:rsidRPr="005D1AAC" w:rsidRDefault="00673F3B" w:rsidP="00734C7A">
      <w:pPr>
        <w:widowControl w:val="0"/>
        <w:spacing w:after="0" w:line="240" w:lineRule="auto"/>
        <w:ind w:left="284" w:right="296"/>
        <w:jc w:val="both"/>
        <w:rPr>
          <w:rFonts w:ascii="Times New Roman" w:eastAsia="Calibri" w:hAnsi="Times New Roman" w:cs="Times New Roman"/>
          <w:b/>
        </w:rPr>
      </w:pPr>
    </w:p>
    <w:tbl>
      <w:tblPr>
        <w:tblW w:w="0" w:type="auto"/>
        <w:jc w:val="center"/>
        <w:tblInd w:w="-3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1456"/>
        <w:gridCol w:w="1456"/>
        <w:gridCol w:w="1456"/>
        <w:gridCol w:w="1456"/>
      </w:tblGrid>
      <w:tr w:rsidR="00673F3B" w:rsidRPr="005D1AAC" w:rsidTr="00BB2659">
        <w:trPr>
          <w:jc w:val="center"/>
        </w:trPr>
        <w:tc>
          <w:tcPr>
            <w:tcW w:w="3514" w:type="dxa"/>
          </w:tcPr>
          <w:p w:rsidR="00673F3B" w:rsidRPr="005D1AAC" w:rsidRDefault="00673F3B" w:rsidP="00734C7A">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Iesniegumi</w:t>
            </w:r>
          </w:p>
        </w:tc>
        <w:tc>
          <w:tcPr>
            <w:tcW w:w="1418" w:type="dxa"/>
          </w:tcPr>
          <w:p w:rsidR="00673F3B" w:rsidRPr="005D1AAC" w:rsidRDefault="00673F3B" w:rsidP="00734C7A">
            <w:pPr>
              <w:widowControl w:val="0"/>
              <w:spacing w:after="0" w:line="240" w:lineRule="auto"/>
              <w:ind w:left="284" w:right="296"/>
              <w:jc w:val="center"/>
              <w:rPr>
                <w:rFonts w:ascii="Times New Roman" w:eastAsia="Calibri" w:hAnsi="Times New Roman" w:cs="Times New Roman"/>
                <w:b/>
                <w:bCs/>
              </w:rPr>
            </w:pPr>
            <w:proofErr w:type="gramStart"/>
            <w:r w:rsidRPr="005D1AAC">
              <w:rPr>
                <w:rFonts w:ascii="Times New Roman" w:eastAsia="Calibri" w:hAnsi="Times New Roman" w:cs="Times New Roman"/>
                <w:b/>
                <w:bCs/>
              </w:rPr>
              <w:t>2011.g.</w:t>
            </w:r>
            <w:proofErr w:type="gramEnd"/>
          </w:p>
        </w:tc>
        <w:tc>
          <w:tcPr>
            <w:tcW w:w="1417" w:type="dxa"/>
          </w:tcPr>
          <w:p w:rsidR="00673F3B" w:rsidRPr="005D1AAC" w:rsidRDefault="00673F3B" w:rsidP="00734C7A">
            <w:pPr>
              <w:widowControl w:val="0"/>
              <w:spacing w:after="0" w:line="240" w:lineRule="auto"/>
              <w:ind w:left="284" w:right="296"/>
              <w:jc w:val="center"/>
              <w:rPr>
                <w:rFonts w:ascii="Times New Roman" w:eastAsia="Calibri" w:hAnsi="Times New Roman" w:cs="Times New Roman"/>
                <w:b/>
                <w:bCs/>
              </w:rPr>
            </w:pPr>
            <w:proofErr w:type="gramStart"/>
            <w:r w:rsidRPr="005D1AAC">
              <w:rPr>
                <w:rFonts w:ascii="Times New Roman" w:eastAsia="Calibri" w:hAnsi="Times New Roman" w:cs="Times New Roman"/>
                <w:b/>
                <w:bCs/>
              </w:rPr>
              <w:t>2012.g.</w:t>
            </w:r>
            <w:proofErr w:type="gramEnd"/>
          </w:p>
        </w:tc>
        <w:tc>
          <w:tcPr>
            <w:tcW w:w="1134" w:type="dxa"/>
          </w:tcPr>
          <w:p w:rsidR="00673F3B" w:rsidRPr="005D1AAC" w:rsidRDefault="00673F3B" w:rsidP="00734C7A">
            <w:pPr>
              <w:widowControl w:val="0"/>
              <w:spacing w:after="0" w:line="240" w:lineRule="auto"/>
              <w:ind w:left="284" w:right="296"/>
              <w:jc w:val="center"/>
              <w:rPr>
                <w:rFonts w:ascii="Times New Roman" w:eastAsia="Calibri" w:hAnsi="Times New Roman" w:cs="Times New Roman"/>
                <w:b/>
                <w:bCs/>
              </w:rPr>
            </w:pPr>
            <w:proofErr w:type="gramStart"/>
            <w:r w:rsidRPr="005D1AAC">
              <w:rPr>
                <w:rFonts w:ascii="Times New Roman" w:eastAsia="Calibri" w:hAnsi="Times New Roman" w:cs="Times New Roman"/>
                <w:b/>
                <w:bCs/>
              </w:rPr>
              <w:t>2013.g.</w:t>
            </w:r>
            <w:proofErr w:type="gramEnd"/>
          </w:p>
        </w:tc>
        <w:tc>
          <w:tcPr>
            <w:tcW w:w="1276" w:type="dxa"/>
          </w:tcPr>
          <w:p w:rsidR="00673F3B" w:rsidRPr="005D1AAC" w:rsidRDefault="00673F3B" w:rsidP="00734C7A">
            <w:pPr>
              <w:widowControl w:val="0"/>
              <w:spacing w:after="0" w:line="240" w:lineRule="auto"/>
              <w:ind w:left="284" w:right="296"/>
              <w:jc w:val="center"/>
              <w:rPr>
                <w:rFonts w:ascii="Times New Roman" w:eastAsia="Calibri" w:hAnsi="Times New Roman" w:cs="Times New Roman"/>
                <w:b/>
                <w:bCs/>
              </w:rPr>
            </w:pPr>
            <w:proofErr w:type="gramStart"/>
            <w:r w:rsidRPr="005D1AAC">
              <w:rPr>
                <w:rFonts w:ascii="Times New Roman" w:eastAsia="Calibri" w:hAnsi="Times New Roman" w:cs="Times New Roman"/>
                <w:b/>
                <w:bCs/>
              </w:rPr>
              <w:t>2014.g.</w:t>
            </w:r>
            <w:proofErr w:type="gramEnd"/>
          </w:p>
        </w:tc>
      </w:tr>
      <w:tr w:rsidR="00673F3B" w:rsidRPr="005D1AAC" w:rsidTr="00BB2659">
        <w:trPr>
          <w:jc w:val="center"/>
        </w:trPr>
        <w:tc>
          <w:tcPr>
            <w:tcW w:w="3514" w:type="dxa"/>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Iesniegumu skaits</w:t>
            </w:r>
          </w:p>
        </w:tc>
        <w:tc>
          <w:tcPr>
            <w:tcW w:w="1418" w:type="dxa"/>
            <w:vAlign w:val="center"/>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Nav datu</w:t>
            </w:r>
          </w:p>
        </w:tc>
        <w:tc>
          <w:tcPr>
            <w:tcW w:w="1417" w:type="dxa"/>
            <w:vAlign w:val="center"/>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Nav datu</w:t>
            </w:r>
          </w:p>
        </w:tc>
        <w:tc>
          <w:tcPr>
            <w:tcW w:w="1134" w:type="dxa"/>
            <w:vAlign w:val="center"/>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Nav datu</w:t>
            </w:r>
          </w:p>
        </w:tc>
        <w:tc>
          <w:tcPr>
            <w:tcW w:w="1276" w:type="dxa"/>
            <w:vAlign w:val="center"/>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8314</w:t>
            </w:r>
          </w:p>
        </w:tc>
      </w:tr>
      <w:tr w:rsidR="00673F3B" w:rsidRPr="005D1AAC" w:rsidTr="00BB2659">
        <w:trPr>
          <w:jc w:val="center"/>
        </w:trPr>
        <w:tc>
          <w:tcPr>
            <w:tcW w:w="3514" w:type="dxa"/>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Pilsoņa statuss reģistrēts (personas)</w:t>
            </w:r>
          </w:p>
        </w:tc>
        <w:tc>
          <w:tcPr>
            <w:tcW w:w="1418" w:type="dxa"/>
            <w:vAlign w:val="center"/>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5014</w:t>
            </w:r>
          </w:p>
        </w:tc>
        <w:tc>
          <w:tcPr>
            <w:tcW w:w="1417" w:type="dxa"/>
            <w:vAlign w:val="center"/>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5250</w:t>
            </w:r>
          </w:p>
        </w:tc>
        <w:tc>
          <w:tcPr>
            <w:tcW w:w="1134" w:type="dxa"/>
            <w:vAlign w:val="center"/>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5335</w:t>
            </w:r>
          </w:p>
        </w:tc>
        <w:tc>
          <w:tcPr>
            <w:tcW w:w="1276" w:type="dxa"/>
            <w:vAlign w:val="center"/>
          </w:tcPr>
          <w:p w:rsidR="00673F3B" w:rsidRPr="005D1AAC" w:rsidRDefault="00673F3B" w:rsidP="00734C7A">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7685</w:t>
            </w:r>
          </w:p>
        </w:tc>
      </w:tr>
    </w:tbl>
    <w:p w:rsidR="00673F3B" w:rsidRPr="005D1AAC" w:rsidRDefault="00673F3B" w:rsidP="00734C7A">
      <w:pPr>
        <w:widowControl w:val="0"/>
        <w:spacing w:after="0" w:line="240" w:lineRule="auto"/>
        <w:ind w:left="284" w:right="296"/>
        <w:jc w:val="center"/>
        <w:rPr>
          <w:rFonts w:ascii="Times New Roman" w:eastAsia="Calibri" w:hAnsi="Times New Roman" w:cs="Times New Roman"/>
          <w:i/>
        </w:rPr>
      </w:pPr>
      <w:r w:rsidRPr="005D1AAC">
        <w:rPr>
          <w:rFonts w:ascii="Times New Roman" w:eastAsia="Calibri" w:hAnsi="Times New Roman" w:cs="Times New Roman"/>
          <w:i/>
        </w:rPr>
        <w:t>Avots: Pilsonības un migrācijas lietu pārvalde</w:t>
      </w:r>
    </w:p>
    <w:p w:rsidR="00673F3B" w:rsidRPr="005D1AAC" w:rsidRDefault="00673F3B" w:rsidP="0024346D">
      <w:pPr>
        <w:widowControl w:val="0"/>
        <w:spacing w:after="0" w:line="240" w:lineRule="auto"/>
        <w:ind w:left="284" w:right="296"/>
        <w:jc w:val="center"/>
        <w:rPr>
          <w:rFonts w:ascii="Times New Roman" w:eastAsia="Calibri" w:hAnsi="Times New Roman" w:cs="Times New Roman"/>
          <w:b/>
          <w:bCs/>
          <w:iCs/>
          <w:sz w:val="28"/>
          <w:szCs w:val="24"/>
        </w:rPr>
      </w:pPr>
    </w:p>
    <w:p w:rsidR="00673F3B" w:rsidRPr="005D1AAC" w:rsidRDefault="00673F3B" w:rsidP="0024346D">
      <w:pPr>
        <w:widowControl w:val="0"/>
        <w:spacing w:after="0" w:line="240" w:lineRule="auto"/>
        <w:ind w:left="284" w:right="296"/>
        <w:jc w:val="center"/>
        <w:rPr>
          <w:rFonts w:ascii="Times New Roman" w:eastAsia="Calibri" w:hAnsi="Times New Roman" w:cs="Times New Roman"/>
          <w:b/>
          <w:bCs/>
          <w:iCs/>
          <w:sz w:val="28"/>
          <w:szCs w:val="24"/>
        </w:rPr>
      </w:pPr>
    </w:p>
    <w:p w:rsidR="00673F3B" w:rsidRPr="005D1AAC" w:rsidRDefault="00673F3B" w:rsidP="0024346D">
      <w:pPr>
        <w:widowControl w:val="0"/>
        <w:spacing w:after="0" w:line="240" w:lineRule="auto"/>
        <w:ind w:left="284" w:right="296"/>
        <w:jc w:val="center"/>
        <w:rPr>
          <w:rFonts w:ascii="Times New Roman" w:eastAsia="Calibri" w:hAnsi="Times New Roman" w:cs="Times New Roman"/>
          <w:b/>
          <w:bCs/>
          <w:iCs/>
          <w:sz w:val="28"/>
          <w:szCs w:val="24"/>
        </w:rPr>
      </w:pPr>
    </w:p>
    <w:p w:rsidR="00673F3B" w:rsidRPr="005D1AAC" w:rsidRDefault="00673F3B" w:rsidP="0024346D">
      <w:pPr>
        <w:widowControl w:val="0"/>
        <w:spacing w:after="0" w:line="240" w:lineRule="auto"/>
        <w:ind w:left="284" w:right="296"/>
        <w:jc w:val="center"/>
        <w:rPr>
          <w:rFonts w:ascii="Times New Roman" w:eastAsia="Calibri" w:hAnsi="Times New Roman" w:cs="Times New Roman"/>
          <w:b/>
          <w:bCs/>
          <w:iCs/>
        </w:rPr>
      </w:pPr>
      <w:r w:rsidRPr="005D1AAC">
        <w:rPr>
          <w:rFonts w:ascii="Times New Roman" w:eastAsia="Calibri" w:hAnsi="Times New Roman" w:cs="Times New Roman"/>
          <w:b/>
          <w:bCs/>
          <w:iCs/>
        </w:rPr>
        <w:t>Bērna atzīšana par Latvijas pilsoni</w:t>
      </w:r>
    </w:p>
    <w:p w:rsidR="00673F3B" w:rsidRPr="005D1AAC" w:rsidRDefault="00673F3B" w:rsidP="0024346D">
      <w:pPr>
        <w:widowControl w:val="0"/>
        <w:spacing w:after="0" w:line="240" w:lineRule="auto"/>
        <w:ind w:left="284" w:right="296"/>
        <w:jc w:val="both"/>
        <w:rPr>
          <w:rFonts w:ascii="Times New Roman" w:eastAsia="Calibri" w:hAnsi="Times New Roman" w:cs="Times New Roman"/>
          <w:b/>
        </w:rPr>
      </w:pPr>
    </w:p>
    <w:tbl>
      <w:tblPr>
        <w:tblW w:w="0" w:type="auto"/>
        <w:jc w:val="center"/>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1456"/>
        <w:gridCol w:w="1456"/>
        <w:gridCol w:w="1456"/>
        <w:gridCol w:w="1456"/>
      </w:tblGrid>
      <w:tr w:rsidR="00673F3B" w:rsidRPr="005D1AAC" w:rsidTr="00BB2659">
        <w:trPr>
          <w:jc w:val="center"/>
        </w:trPr>
        <w:tc>
          <w:tcPr>
            <w:tcW w:w="3213" w:type="dxa"/>
          </w:tcPr>
          <w:p w:rsidR="00673F3B" w:rsidRPr="005D1AAC" w:rsidRDefault="00673F3B" w:rsidP="0024346D">
            <w:pPr>
              <w:widowControl w:val="0"/>
              <w:spacing w:after="0" w:line="240" w:lineRule="auto"/>
              <w:ind w:left="284" w:right="296"/>
              <w:jc w:val="center"/>
              <w:rPr>
                <w:rFonts w:ascii="Times New Roman" w:eastAsia="Calibri" w:hAnsi="Times New Roman" w:cs="Times New Roman"/>
                <w:b/>
                <w:bCs/>
              </w:rPr>
            </w:pPr>
          </w:p>
        </w:tc>
        <w:tc>
          <w:tcPr>
            <w:tcW w:w="1276" w:type="dxa"/>
          </w:tcPr>
          <w:p w:rsidR="00673F3B" w:rsidRPr="005D1AAC" w:rsidRDefault="00673F3B" w:rsidP="0024346D">
            <w:pPr>
              <w:widowControl w:val="0"/>
              <w:spacing w:after="0" w:line="240" w:lineRule="auto"/>
              <w:ind w:left="284" w:right="296"/>
              <w:jc w:val="center"/>
              <w:rPr>
                <w:rFonts w:ascii="Times New Roman" w:eastAsia="Calibri" w:hAnsi="Times New Roman" w:cs="Times New Roman"/>
                <w:b/>
                <w:bCs/>
              </w:rPr>
            </w:pPr>
            <w:proofErr w:type="gramStart"/>
            <w:r w:rsidRPr="005D1AAC">
              <w:rPr>
                <w:rFonts w:ascii="Times New Roman" w:eastAsia="Calibri" w:hAnsi="Times New Roman" w:cs="Times New Roman"/>
                <w:b/>
                <w:bCs/>
              </w:rPr>
              <w:t>2011.g.</w:t>
            </w:r>
            <w:proofErr w:type="gramEnd"/>
          </w:p>
        </w:tc>
        <w:tc>
          <w:tcPr>
            <w:tcW w:w="1417" w:type="dxa"/>
          </w:tcPr>
          <w:p w:rsidR="00673F3B" w:rsidRPr="005D1AAC" w:rsidRDefault="00673F3B" w:rsidP="0024346D">
            <w:pPr>
              <w:widowControl w:val="0"/>
              <w:spacing w:after="0" w:line="240" w:lineRule="auto"/>
              <w:ind w:left="284" w:right="296"/>
              <w:jc w:val="center"/>
              <w:rPr>
                <w:rFonts w:ascii="Times New Roman" w:eastAsia="Calibri" w:hAnsi="Times New Roman" w:cs="Times New Roman"/>
                <w:b/>
                <w:bCs/>
              </w:rPr>
            </w:pPr>
            <w:proofErr w:type="gramStart"/>
            <w:r w:rsidRPr="005D1AAC">
              <w:rPr>
                <w:rFonts w:ascii="Times New Roman" w:eastAsia="Calibri" w:hAnsi="Times New Roman" w:cs="Times New Roman"/>
                <w:b/>
                <w:bCs/>
              </w:rPr>
              <w:t>2012.g.</w:t>
            </w:r>
            <w:proofErr w:type="gramEnd"/>
          </w:p>
        </w:tc>
        <w:tc>
          <w:tcPr>
            <w:tcW w:w="1418" w:type="dxa"/>
          </w:tcPr>
          <w:p w:rsidR="00673F3B" w:rsidRPr="005D1AAC" w:rsidRDefault="00673F3B" w:rsidP="0024346D">
            <w:pPr>
              <w:widowControl w:val="0"/>
              <w:spacing w:after="0" w:line="240" w:lineRule="auto"/>
              <w:ind w:left="284" w:right="296"/>
              <w:jc w:val="center"/>
              <w:rPr>
                <w:rFonts w:ascii="Times New Roman" w:eastAsia="Calibri" w:hAnsi="Times New Roman" w:cs="Times New Roman"/>
                <w:b/>
                <w:bCs/>
              </w:rPr>
            </w:pPr>
            <w:proofErr w:type="gramStart"/>
            <w:r w:rsidRPr="005D1AAC">
              <w:rPr>
                <w:rFonts w:ascii="Times New Roman" w:eastAsia="Calibri" w:hAnsi="Times New Roman" w:cs="Times New Roman"/>
                <w:b/>
                <w:bCs/>
              </w:rPr>
              <w:t>2013.g.</w:t>
            </w:r>
            <w:proofErr w:type="gramEnd"/>
          </w:p>
        </w:tc>
        <w:tc>
          <w:tcPr>
            <w:tcW w:w="1397" w:type="dxa"/>
          </w:tcPr>
          <w:p w:rsidR="00673F3B" w:rsidRPr="005D1AAC" w:rsidRDefault="00673F3B" w:rsidP="0024346D">
            <w:pPr>
              <w:widowControl w:val="0"/>
              <w:spacing w:after="0" w:line="240" w:lineRule="auto"/>
              <w:ind w:left="284" w:right="296"/>
              <w:jc w:val="center"/>
              <w:rPr>
                <w:rFonts w:ascii="Times New Roman" w:eastAsia="Calibri" w:hAnsi="Times New Roman" w:cs="Times New Roman"/>
                <w:b/>
                <w:bCs/>
              </w:rPr>
            </w:pPr>
            <w:proofErr w:type="gramStart"/>
            <w:r w:rsidRPr="005D1AAC">
              <w:rPr>
                <w:rFonts w:ascii="Times New Roman" w:eastAsia="Calibri" w:hAnsi="Times New Roman" w:cs="Times New Roman"/>
                <w:b/>
                <w:bCs/>
              </w:rPr>
              <w:t>2014.g.</w:t>
            </w:r>
            <w:proofErr w:type="gramEnd"/>
          </w:p>
        </w:tc>
      </w:tr>
      <w:tr w:rsidR="00673F3B" w:rsidRPr="005D1AAC" w:rsidTr="00BB2659">
        <w:trPr>
          <w:jc w:val="center"/>
        </w:trPr>
        <w:tc>
          <w:tcPr>
            <w:tcW w:w="3213" w:type="dxa"/>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Iesniegumu skaits</w:t>
            </w:r>
          </w:p>
        </w:tc>
        <w:tc>
          <w:tcPr>
            <w:tcW w:w="1276" w:type="dxa"/>
            <w:vAlign w:val="center"/>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Nav datu</w:t>
            </w:r>
          </w:p>
        </w:tc>
        <w:tc>
          <w:tcPr>
            <w:tcW w:w="1417" w:type="dxa"/>
            <w:vAlign w:val="center"/>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Nav datu</w:t>
            </w:r>
          </w:p>
        </w:tc>
        <w:tc>
          <w:tcPr>
            <w:tcW w:w="1418" w:type="dxa"/>
            <w:vAlign w:val="center"/>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704</w:t>
            </w:r>
          </w:p>
        </w:tc>
        <w:tc>
          <w:tcPr>
            <w:tcW w:w="1397" w:type="dxa"/>
            <w:vAlign w:val="center"/>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631</w:t>
            </w:r>
          </w:p>
        </w:tc>
      </w:tr>
      <w:tr w:rsidR="00673F3B" w:rsidRPr="005D1AAC" w:rsidTr="00BB2659">
        <w:trPr>
          <w:jc w:val="center"/>
        </w:trPr>
        <w:tc>
          <w:tcPr>
            <w:tcW w:w="3213" w:type="dxa"/>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Par Latvijas pilsoni atzīto bērnu skaits</w:t>
            </w:r>
          </w:p>
        </w:tc>
        <w:tc>
          <w:tcPr>
            <w:tcW w:w="1276" w:type="dxa"/>
            <w:vAlign w:val="center"/>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576</w:t>
            </w:r>
          </w:p>
        </w:tc>
        <w:tc>
          <w:tcPr>
            <w:tcW w:w="1417" w:type="dxa"/>
            <w:vAlign w:val="center"/>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741</w:t>
            </w:r>
          </w:p>
        </w:tc>
        <w:tc>
          <w:tcPr>
            <w:tcW w:w="1418" w:type="dxa"/>
            <w:vAlign w:val="center"/>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637</w:t>
            </w:r>
          </w:p>
        </w:tc>
        <w:tc>
          <w:tcPr>
            <w:tcW w:w="1397" w:type="dxa"/>
            <w:vAlign w:val="center"/>
          </w:tcPr>
          <w:p w:rsidR="00673F3B" w:rsidRPr="005D1AAC" w:rsidRDefault="00673F3B" w:rsidP="0024346D">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616</w:t>
            </w:r>
          </w:p>
        </w:tc>
      </w:tr>
    </w:tbl>
    <w:p w:rsidR="00673F3B" w:rsidRPr="005D1AAC" w:rsidRDefault="00673F3B" w:rsidP="0024346D">
      <w:pPr>
        <w:widowControl w:val="0"/>
        <w:spacing w:after="0" w:line="240" w:lineRule="auto"/>
        <w:ind w:left="284" w:right="296"/>
        <w:jc w:val="center"/>
        <w:rPr>
          <w:rFonts w:ascii="Times New Roman" w:eastAsia="Calibri" w:hAnsi="Times New Roman" w:cs="Times New Roman"/>
          <w:i/>
        </w:rPr>
      </w:pPr>
      <w:r w:rsidRPr="005D1AAC">
        <w:rPr>
          <w:rFonts w:ascii="Times New Roman" w:eastAsia="Calibri" w:hAnsi="Times New Roman" w:cs="Times New Roman"/>
          <w:i/>
        </w:rPr>
        <w:t>Avots: Pilsonības un migrācijas lietu pārvalde</w:t>
      </w:r>
    </w:p>
    <w:p w:rsidR="00673F3B" w:rsidRPr="005D1AAC" w:rsidRDefault="00673F3B" w:rsidP="0024346D">
      <w:pPr>
        <w:widowControl w:val="0"/>
        <w:spacing w:after="0" w:line="240" w:lineRule="auto"/>
        <w:ind w:left="284" w:right="296"/>
        <w:rPr>
          <w:rFonts w:ascii="Times New Roman" w:eastAsia="Calibri" w:hAnsi="Times New Roman" w:cs="Times New Roman"/>
          <w:b/>
          <w:bCs/>
          <w:sz w:val="28"/>
          <w:szCs w:val="24"/>
          <w:lang w:val="es-ES_tradnl"/>
        </w:rPr>
      </w:pPr>
    </w:p>
    <w:p w:rsidR="00673F3B" w:rsidRPr="005D1AAC" w:rsidRDefault="00673F3B" w:rsidP="00A720A7">
      <w:pPr>
        <w:keepNext/>
        <w:jc w:val="center"/>
        <w:outlineLvl w:val="1"/>
        <w:rPr>
          <w:rFonts w:ascii="Times New Roman" w:hAnsi="Times New Roman" w:cs="Times New Roman"/>
          <w:b/>
          <w:bCs/>
          <w:iCs/>
          <w:lang w:val="es-ES_tradnl"/>
        </w:rPr>
      </w:pPr>
    </w:p>
    <w:p w:rsidR="00673F3B" w:rsidRPr="005D1AAC" w:rsidRDefault="00673F3B" w:rsidP="00A720A7">
      <w:pPr>
        <w:keepNext/>
        <w:jc w:val="center"/>
        <w:outlineLvl w:val="1"/>
        <w:rPr>
          <w:rFonts w:ascii="Times New Roman" w:hAnsi="Times New Roman" w:cs="Times New Roman"/>
          <w:b/>
          <w:bCs/>
          <w:iCs/>
          <w:lang w:val="es-ES_tradnl"/>
        </w:rPr>
      </w:pPr>
    </w:p>
    <w:bookmarkEnd w:id="4"/>
    <w:p w:rsidR="00673F3B" w:rsidRPr="005D1AAC" w:rsidRDefault="00673F3B" w:rsidP="004B4F99">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Naturalizācijas iesniegumu skaits</w:t>
      </w:r>
    </w:p>
    <w:p w:rsidR="00673F3B" w:rsidRPr="005D1AAC" w:rsidRDefault="00673F3B" w:rsidP="004B4F99">
      <w:pPr>
        <w:widowControl w:val="0"/>
        <w:spacing w:after="0" w:line="240" w:lineRule="auto"/>
        <w:ind w:left="284" w:right="296"/>
        <w:jc w:val="both"/>
        <w:rPr>
          <w:rFonts w:ascii="Times New Roman" w:eastAsia="Calibri" w:hAnsi="Times New Roman" w:cs="Times New Roman"/>
          <w:b/>
        </w:rPr>
      </w:pPr>
    </w:p>
    <w:tbl>
      <w:tblPr>
        <w:tblOverlap w:val="neve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984"/>
        <w:gridCol w:w="2410"/>
        <w:gridCol w:w="1984"/>
      </w:tblGrid>
      <w:tr w:rsidR="00673F3B" w:rsidRPr="005D1AAC" w:rsidTr="00BB2659">
        <w:tc>
          <w:tcPr>
            <w:tcW w:w="1560" w:type="dxa"/>
          </w:tcPr>
          <w:p w:rsidR="00673F3B" w:rsidRPr="005D1AAC" w:rsidRDefault="00673F3B" w:rsidP="004B4F99">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Gads</w:t>
            </w:r>
          </w:p>
        </w:tc>
        <w:tc>
          <w:tcPr>
            <w:tcW w:w="2410" w:type="dxa"/>
          </w:tcPr>
          <w:p w:rsidR="00673F3B" w:rsidRPr="005D1AAC" w:rsidRDefault="00673F3B" w:rsidP="004B4F99">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Naturalizācijas iesniegumu skaits</w:t>
            </w:r>
          </w:p>
        </w:tc>
        <w:tc>
          <w:tcPr>
            <w:tcW w:w="1984" w:type="dxa"/>
          </w:tcPr>
          <w:p w:rsidR="00673F3B" w:rsidRPr="005D1AAC" w:rsidRDefault="00673F3B" w:rsidP="004B4F99">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Uzņemti Latvijas pilsonībā</w:t>
            </w:r>
          </w:p>
        </w:tc>
        <w:tc>
          <w:tcPr>
            <w:tcW w:w="2410" w:type="dxa"/>
          </w:tcPr>
          <w:p w:rsidR="00673F3B" w:rsidRPr="005D1AAC" w:rsidRDefault="00673F3B" w:rsidP="004B4F99">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t.sk. viņu nepilngadīgie bērni</w:t>
            </w:r>
          </w:p>
        </w:tc>
        <w:tc>
          <w:tcPr>
            <w:tcW w:w="1984" w:type="dxa"/>
          </w:tcPr>
          <w:p w:rsidR="00673F3B" w:rsidRPr="005D1AAC" w:rsidRDefault="00673F3B" w:rsidP="004B4F99">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Pilsonībā uzņemtie trešo valstu piederīgie</w:t>
            </w:r>
          </w:p>
        </w:tc>
      </w:tr>
      <w:tr w:rsidR="00673F3B" w:rsidRPr="005D1AAC" w:rsidTr="00BB2659">
        <w:tc>
          <w:tcPr>
            <w:tcW w:w="156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2011.</w:t>
            </w:r>
          </w:p>
        </w:tc>
        <w:tc>
          <w:tcPr>
            <w:tcW w:w="241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2771</w:t>
            </w:r>
          </w:p>
        </w:tc>
        <w:tc>
          <w:tcPr>
            <w:tcW w:w="1984"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2467</w:t>
            </w:r>
          </w:p>
        </w:tc>
        <w:tc>
          <w:tcPr>
            <w:tcW w:w="241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135</w:t>
            </w:r>
          </w:p>
        </w:tc>
        <w:tc>
          <w:tcPr>
            <w:tcW w:w="1984" w:type="dxa"/>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98</w:t>
            </w:r>
          </w:p>
        </w:tc>
      </w:tr>
      <w:tr w:rsidR="00673F3B" w:rsidRPr="005D1AAC" w:rsidTr="00BB2659">
        <w:tc>
          <w:tcPr>
            <w:tcW w:w="156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2012.</w:t>
            </w:r>
          </w:p>
        </w:tc>
        <w:tc>
          <w:tcPr>
            <w:tcW w:w="241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2121</w:t>
            </w:r>
          </w:p>
        </w:tc>
        <w:tc>
          <w:tcPr>
            <w:tcW w:w="1984"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2213</w:t>
            </w:r>
          </w:p>
        </w:tc>
        <w:tc>
          <w:tcPr>
            <w:tcW w:w="241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125</w:t>
            </w:r>
          </w:p>
        </w:tc>
        <w:tc>
          <w:tcPr>
            <w:tcW w:w="1984" w:type="dxa"/>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81</w:t>
            </w:r>
          </w:p>
        </w:tc>
      </w:tr>
      <w:tr w:rsidR="00673F3B" w:rsidRPr="005D1AAC" w:rsidTr="00BB2659">
        <w:tc>
          <w:tcPr>
            <w:tcW w:w="156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2013.</w:t>
            </w:r>
          </w:p>
        </w:tc>
        <w:tc>
          <w:tcPr>
            <w:tcW w:w="241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1939</w:t>
            </w:r>
          </w:p>
        </w:tc>
        <w:tc>
          <w:tcPr>
            <w:tcW w:w="1984"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1732</w:t>
            </w:r>
          </w:p>
        </w:tc>
        <w:tc>
          <w:tcPr>
            <w:tcW w:w="241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117</w:t>
            </w:r>
          </w:p>
        </w:tc>
        <w:tc>
          <w:tcPr>
            <w:tcW w:w="1984" w:type="dxa"/>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98</w:t>
            </w:r>
          </w:p>
        </w:tc>
      </w:tr>
      <w:tr w:rsidR="00673F3B" w:rsidRPr="005D1AAC" w:rsidTr="00BB2659">
        <w:tc>
          <w:tcPr>
            <w:tcW w:w="156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2014.</w:t>
            </w:r>
          </w:p>
        </w:tc>
        <w:tc>
          <w:tcPr>
            <w:tcW w:w="241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1147</w:t>
            </w:r>
          </w:p>
        </w:tc>
        <w:tc>
          <w:tcPr>
            <w:tcW w:w="1984"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939</w:t>
            </w:r>
          </w:p>
        </w:tc>
        <w:tc>
          <w:tcPr>
            <w:tcW w:w="2410" w:type="dxa"/>
            <w:vAlign w:val="center"/>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70</w:t>
            </w:r>
          </w:p>
        </w:tc>
        <w:tc>
          <w:tcPr>
            <w:tcW w:w="1984" w:type="dxa"/>
          </w:tcPr>
          <w:p w:rsidR="00673F3B" w:rsidRPr="005D1AAC" w:rsidRDefault="00673F3B" w:rsidP="004B4F99">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87</w:t>
            </w:r>
          </w:p>
        </w:tc>
      </w:tr>
    </w:tbl>
    <w:p w:rsidR="00673F3B" w:rsidRPr="005D1AAC" w:rsidRDefault="00673F3B" w:rsidP="004B4F99">
      <w:pPr>
        <w:widowControl w:val="0"/>
        <w:spacing w:after="0" w:line="240" w:lineRule="auto"/>
        <w:ind w:left="284" w:right="296"/>
        <w:jc w:val="center"/>
        <w:rPr>
          <w:rFonts w:ascii="Times New Roman" w:eastAsia="Calibri" w:hAnsi="Times New Roman" w:cs="Times New Roman"/>
          <w:i/>
          <w:lang w:val="es-ES_tradnl"/>
        </w:rPr>
      </w:pPr>
      <w:proofErr w:type="spellStart"/>
      <w:r w:rsidRPr="005D1AAC">
        <w:rPr>
          <w:rFonts w:ascii="Times New Roman" w:eastAsia="Calibri" w:hAnsi="Times New Roman" w:cs="Times New Roman"/>
          <w:i/>
          <w:lang w:val="es-ES_tradnl"/>
        </w:rPr>
        <w:t>Avots</w:t>
      </w:r>
      <w:proofErr w:type="spellEnd"/>
      <w:r w:rsidRPr="005D1AAC">
        <w:rPr>
          <w:rFonts w:ascii="Times New Roman" w:eastAsia="Calibri" w:hAnsi="Times New Roman" w:cs="Times New Roman"/>
          <w:i/>
          <w:lang w:val="es-ES_tradnl"/>
        </w:rPr>
        <w:t xml:space="preserve">: </w:t>
      </w:r>
      <w:proofErr w:type="spellStart"/>
      <w:r w:rsidRPr="005D1AAC">
        <w:rPr>
          <w:rFonts w:ascii="Times New Roman" w:eastAsia="Calibri" w:hAnsi="Times New Roman" w:cs="Times New Roman"/>
          <w:i/>
          <w:lang w:val="es-ES_tradnl"/>
        </w:rPr>
        <w:t>Pilsonības</w:t>
      </w:r>
      <w:proofErr w:type="spellEnd"/>
      <w:r w:rsidRPr="005D1AAC">
        <w:rPr>
          <w:rFonts w:ascii="Times New Roman" w:eastAsia="Calibri" w:hAnsi="Times New Roman" w:cs="Times New Roman"/>
          <w:i/>
          <w:lang w:val="es-ES_tradnl"/>
        </w:rPr>
        <w:t xml:space="preserve"> un </w:t>
      </w:r>
      <w:proofErr w:type="spellStart"/>
      <w:r w:rsidRPr="005D1AAC">
        <w:rPr>
          <w:rFonts w:ascii="Times New Roman" w:eastAsia="Calibri" w:hAnsi="Times New Roman" w:cs="Times New Roman"/>
          <w:i/>
          <w:lang w:val="es-ES_tradnl"/>
        </w:rPr>
        <w:t>migrācijas</w:t>
      </w:r>
      <w:proofErr w:type="spellEnd"/>
      <w:r w:rsidRPr="005D1AAC">
        <w:rPr>
          <w:rFonts w:ascii="Times New Roman" w:eastAsia="Calibri" w:hAnsi="Times New Roman" w:cs="Times New Roman"/>
          <w:i/>
          <w:lang w:val="es-ES_tradnl"/>
        </w:rPr>
        <w:t xml:space="preserve"> </w:t>
      </w:r>
      <w:proofErr w:type="spellStart"/>
      <w:r w:rsidRPr="005D1AAC">
        <w:rPr>
          <w:rFonts w:ascii="Times New Roman" w:eastAsia="Calibri" w:hAnsi="Times New Roman" w:cs="Times New Roman"/>
          <w:i/>
          <w:lang w:val="es-ES_tradnl"/>
        </w:rPr>
        <w:t>lietu</w:t>
      </w:r>
      <w:proofErr w:type="spellEnd"/>
      <w:r w:rsidRPr="005D1AAC">
        <w:rPr>
          <w:rFonts w:ascii="Times New Roman" w:eastAsia="Calibri" w:hAnsi="Times New Roman" w:cs="Times New Roman"/>
          <w:i/>
          <w:lang w:val="es-ES_tradnl"/>
        </w:rPr>
        <w:t xml:space="preserve"> </w:t>
      </w:r>
      <w:proofErr w:type="spellStart"/>
      <w:r w:rsidRPr="005D1AAC">
        <w:rPr>
          <w:rFonts w:ascii="Times New Roman" w:eastAsia="Calibri" w:hAnsi="Times New Roman" w:cs="Times New Roman"/>
          <w:i/>
          <w:lang w:val="es-ES_tradnl"/>
        </w:rPr>
        <w:t>pārvalde</w:t>
      </w:r>
      <w:proofErr w:type="spellEnd"/>
    </w:p>
    <w:p w:rsidR="00673F3B" w:rsidRPr="005D1AAC" w:rsidRDefault="00673F3B" w:rsidP="00A720A7">
      <w:pPr>
        <w:spacing w:after="0" w:line="240" w:lineRule="auto"/>
        <w:ind w:left="1440"/>
        <w:rPr>
          <w:rFonts w:ascii="Times New Roman" w:hAnsi="Times New Roman" w:cs="Times New Roman"/>
          <w:i/>
          <w:lang w:val="es-ES_tradnl"/>
        </w:rPr>
      </w:pPr>
    </w:p>
    <w:p w:rsidR="00673F3B" w:rsidRPr="005D1AAC" w:rsidRDefault="00673F3B" w:rsidP="00A720A7">
      <w:pPr>
        <w:spacing w:after="0" w:line="240" w:lineRule="auto"/>
        <w:ind w:left="1440"/>
        <w:rPr>
          <w:rFonts w:ascii="Times New Roman" w:hAnsi="Times New Roman" w:cs="Times New Roman"/>
          <w:i/>
        </w:rPr>
      </w:pPr>
    </w:p>
    <w:p w:rsidR="00673F3B" w:rsidRPr="005D1AAC" w:rsidRDefault="00673F3B" w:rsidP="00A720A7">
      <w:pPr>
        <w:spacing w:after="0" w:line="240" w:lineRule="auto"/>
        <w:ind w:left="1440"/>
        <w:rPr>
          <w:rFonts w:ascii="Times New Roman" w:hAnsi="Times New Roman" w:cs="Times New Roman"/>
          <w:i/>
        </w:rPr>
      </w:pPr>
    </w:p>
    <w:p w:rsidR="00673F3B" w:rsidRPr="005D1AAC" w:rsidRDefault="00673F3B" w:rsidP="008C42C8">
      <w:pPr>
        <w:spacing w:before="120" w:after="0" w:line="240" w:lineRule="auto"/>
        <w:rPr>
          <w:rFonts w:ascii="Times New Roman" w:hAnsi="Times New Roman" w:cs="Times New Roman"/>
          <w:b/>
        </w:rPr>
      </w:pPr>
    </w:p>
    <w:p w:rsidR="00673F3B" w:rsidRPr="005D1AAC" w:rsidRDefault="00673F3B" w:rsidP="00A720A7">
      <w:pPr>
        <w:spacing w:before="120" w:after="0" w:line="240" w:lineRule="auto"/>
        <w:jc w:val="center"/>
        <w:rPr>
          <w:rFonts w:ascii="Times New Roman" w:hAnsi="Times New Roman" w:cs="Times New Roman"/>
          <w:b/>
        </w:rPr>
      </w:pPr>
      <w:r w:rsidRPr="005D1AAC">
        <w:rPr>
          <w:rFonts w:ascii="Times New Roman" w:hAnsi="Times New Roman" w:cs="Times New Roman"/>
          <w:b/>
        </w:rPr>
        <w:t>Pēc 1991. gada 21. augusta dzimušo nepilsoņu bērnu skaits, kuriem ir tiesības iegūt Latvijas pilsonību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242"/>
      </w:tblGrid>
      <w:tr w:rsidR="00673F3B" w:rsidRPr="005D1AAC" w:rsidTr="00ED66F1">
        <w:trPr>
          <w:jc w:val="center"/>
        </w:trPr>
        <w:tc>
          <w:tcPr>
            <w:tcW w:w="1166" w:type="dxa"/>
          </w:tcPr>
          <w:p w:rsidR="00673F3B" w:rsidRPr="005D1AAC" w:rsidRDefault="00673F3B" w:rsidP="001F3D07">
            <w:pPr>
              <w:spacing w:after="0" w:line="240" w:lineRule="auto"/>
              <w:jc w:val="center"/>
              <w:rPr>
                <w:rFonts w:ascii="Times New Roman" w:hAnsi="Times New Roman" w:cs="Times New Roman"/>
                <w:b/>
              </w:rPr>
            </w:pPr>
            <w:r w:rsidRPr="005D1AAC">
              <w:rPr>
                <w:rFonts w:ascii="Times New Roman" w:hAnsi="Times New Roman" w:cs="Times New Roman"/>
                <w:b/>
              </w:rPr>
              <w:t>Gads</w:t>
            </w:r>
          </w:p>
        </w:tc>
        <w:tc>
          <w:tcPr>
            <w:tcW w:w="2242" w:type="dxa"/>
          </w:tcPr>
          <w:p w:rsidR="00673F3B" w:rsidRPr="005D1AAC" w:rsidRDefault="00673F3B" w:rsidP="001F3D07">
            <w:pPr>
              <w:spacing w:after="0" w:line="240" w:lineRule="auto"/>
              <w:jc w:val="center"/>
              <w:rPr>
                <w:rFonts w:ascii="Times New Roman" w:hAnsi="Times New Roman" w:cs="Times New Roman"/>
                <w:b/>
              </w:rPr>
            </w:pPr>
            <w:r w:rsidRPr="005D1AAC">
              <w:rPr>
                <w:rFonts w:ascii="Times New Roman" w:hAnsi="Times New Roman" w:cs="Times New Roman"/>
                <w:b/>
              </w:rPr>
              <w:t>Nepilsoņu bērnu skaits</w:t>
            </w:r>
          </w:p>
        </w:tc>
      </w:tr>
      <w:tr w:rsidR="00673F3B" w:rsidRPr="005D1AAC" w:rsidTr="00ED66F1">
        <w:trPr>
          <w:jc w:val="center"/>
        </w:trPr>
        <w:tc>
          <w:tcPr>
            <w:tcW w:w="1166" w:type="dxa"/>
            <w:vAlign w:val="center"/>
          </w:tcPr>
          <w:p w:rsidR="00673F3B" w:rsidRPr="005D1AAC" w:rsidRDefault="00673F3B" w:rsidP="001F3D07">
            <w:pPr>
              <w:spacing w:after="0" w:line="240" w:lineRule="auto"/>
              <w:jc w:val="center"/>
              <w:rPr>
                <w:rFonts w:ascii="Times New Roman" w:hAnsi="Times New Roman" w:cs="Times New Roman"/>
              </w:rPr>
            </w:pPr>
            <w:proofErr w:type="gramStart"/>
            <w:r w:rsidRPr="005D1AAC">
              <w:rPr>
                <w:rFonts w:ascii="Times New Roman" w:hAnsi="Times New Roman" w:cs="Times New Roman"/>
              </w:rPr>
              <w:t>2011.g.</w:t>
            </w:r>
            <w:proofErr w:type="gramEnd"/>
          </w:p>
        </w:tc>
        <w:tc>
          <w:tcPr>
            <w:tcW w:w="2242" w:type="dxa"/>
            <w:vAlign w:val="center"/>
          </w:tcPr>
          <w:p w:rsidR="00673F3B" w:rsidRPr="005D1AAC" w:rsidRDefault="00673F3B" w:rsidP="001F3D07">
            <w:pPr>
              <w:spacing w:after="0" w:line="240" w:lineRule="auto"/>
              <w:jc w:val="center"/>
              <w:rPr>
                <w:rFonts w:ascii="Times New Roman" w:hAnsi="Times New Roman" w:cs="Times New Roman"/>
              </w:rPr>
            </w:pPr>
            <w:r w:rsidRPr="005D1AAC">
              <w:rPr>
                <w:rFonts w:ascii="Times New Roman" w:hAnsi="Times New Roman" w:cs="Times New Roman"/>
              </w:rPr>
              <w:t>11 300</w:t>
            </w:r>
          </w:p>
        </w:tc>
      </w:tr>
      <w:tr w:rsidR="00673F3B" w:rsidRPr="005D1AAC" w:rsidTr="00ED66F1">
        <w:trPr>
          <w:jc w:val="center"/>
        </w:trPr>
        <w:tc>
          <w:tcPr>
            <w:tcW w:w="1166" w:type="dxa"/>
            <w:vAlign w:val="center"/>
          </w:tcPr>
          <w:p w:rsidR="00673F3B" w:rsidRPr="005D1AAC" w:rsidRDefault="00673F3B" w:rsidP="001F3D07">
            <w:pPr>
              <w:spacing w:after="0" w:line="240" w:lineRule="auto"/>
              <w:jc w:val="center"/>
              <w:rPr>
                <w:rFonts w:ascii="Times New Roman" w:hAnsi="Times New Roman" w:cs="Times New Roman"/>
              </w:rPr>
            </w:pPr>
            <w:proofErr w:type="gramStart"/>
            <w:r w:rsidRPr="005D1AAC">
              <w:rPr>
                <w:rFonts w:ascii="Times New Roman" w:hAnsi="Times New Roman" w:cs="Times New Roman"/>
              </w:rPr>
              <w:t>2012.g.</w:t>
            </w:r>
            <w:proofErr w:type="gramEnd"/>
          </w:p>
        </w:tc>
        <w:tc>
          <w:tcPr>
            <w:tcW w:w="2242" w:type="dxa"/>
            <w:vAlign w:val="center"/>
          </w:tcPr>
          <w:p w:rsidR="00673F3B" w:rsidRPr="005D1AAC" w:rsidRDefault="00673F3B" w:rsidP="001F3D07">
            <w:pPr>
              <w:spacing w:after="0" w:line="240" w:lineRule="auto"/>
              <w:jc w:val="center"/>
              <w:rPr>
                <w:rFonts w:ascii="Times New Roman" w:hAnsi="Times New Roman" w:cs="Times New Roman"/>
              </w:rPr>
            </w:pPr>
            <w:r w:rsidRPr="005D1AAC">
              <w:rPr>
                <w:rFonts w:ascii="Times New Roman" w:hAnsi="Times New Roman" w:cs="Times New Roman"/>
              </w:rPr>
              <w:t>9 670</w:t>
            </w:r>
          </w:p>
        </w:tc>
      </w:tr>
      <w:tr w:rsidR="00673F3B" w:rsidRPr="005D1AAC" w:rsidTr="00ED66F1">
        <w:trPr>
          <w:jc w:val="center"/>
        </w:trPr>
        <w:tc>
          <w:tcPr>
            <w:tcW w:w="1166" w:type="dxa"/>
            <w:vAlign w:val="center"/>
          </w:tcPr>
          <w:p w:rsidR="00673F3B" w:rsidRPr="005D1AAC" w:rsidRDefault="00673F3B" w:rsidP="001F3D07">
            <w:pPr>
              <w:spacing w:after="0" w:line="240" w:lineRule="auto"/>
              <w:jc w:val="center"/>
              <w:rPr>
                <w:rFonts w:ascii="Times New Roman" w:hAnsi="Times New Roman" w:cs="Times New Roman"/>
              </w:rPr>
            </w:pPr>
            <w:proofErr w:type="gramStart"/>
            <w:r w:rsidRPr="005D1AAC">
              <w:rPr>
                <w:rFonts w:ascii="Times New Roman" w:hAnsi="Times New Roman" w:cs="Times New Roman"/>
              </w:rPr>
              <w:t>2013.g.</w:t>
            </w:r>
            <w:proofErr w:type="gramEnd"/>
          </w:p>
        </w:tc>
        <w:tc>
          <w:tcPr>
            <w:tcW w:w="2242" w:type="dxa"/>
            <w:vAlign w:val="center"/>
          </w:tcPr>
          <w:p w:rsidR="00673F3B" w:rsidRPr="005D1AAC" w:rsidRDefault="00673F3B" w:rsidP="001F3D07">
            <w:pPr>
              <w:spacing w:after="0" w:line="240" w:lineRule="auto"/>
              <w:jc w:val="center"/>
              <w:rPr>
                <w:rFonts w:ascii="Times New Roman" w:hAnsi="Times New Roman" w:cs="Times New Roman"/>
              </w:rPr>
            </w:pPr>
            <w:r w:rsidRPr="005D1AAC">
              <w:rPr>
                <w:rFonts w:ascii="Times New Roman" w:hAnsi="Times New Roman" w:cs="Times New Roman"/>
              </w:rPr>
              <w:t>8 989</w:t>
            </w:r>
          </w:p>
        </w:tc>
      </w:tr>
      <w:tr w:rsidR="00673F3B" w:rsidRPr="005D1AAC" w:rsidTr="00ED66F1">
        <w:trPr>
          <w:jc w:val="center"/>
        </w:trPr>
        <w:tc>
          <w:tcPr>
            <w:tcW w:w="1166" w:type="dxa"/>
            <w:vAlign w:val="center"/>
          </w:tcPr>
          <w:p w:rsidR="00673F3B" w:rsidRPr="005D1AAC" w:rsidRDefault="00673F3B" w:rsidP="001F3D07">
            <w:pPr>
              <w:spacing w:after="0" w:line="240" w:lineRule="auto"/>
              <w:jc w:val="center"/>
              <w:rPr>
                <w:rFonts w:ascii="Times New Roman" w:hAnsi="Times New Roman" w:cs="Times New Roman"/>
              </w:rPr>
            </w:pPr>
            <w:proofErr w:type="gramStart"/>
            <w:r w:rsidRPr="005D1AAC">
              <w:rPr>
                <w:rFonts w:ascii="Times New Roman" w:hAnsi="Times New Roman" w:cs="Times New Roman"/>
              </w:rPr>
              <w:t>2014.g.</w:t>
            </w:r>
            <w:proofErr w:type="gramEnd"/>
          </w:p>
        </w:tc>
        <w:tc>
          <w:tcPr>
            <w:tcW w:w="2242" w:type="dxa"/>
            <w:vAlign w:val="center"/>
          </w:tcPr>
          <w:p w:rsidR="00673F3B" w:rsidRPr="005D1AAC" w:rsidRDefault="00673F3B" w:rsidP="001F3D07">
            <w:pPr>
              <w:spacing w:after="0" w:line="240" w:lineRule="auto"/>
              <w:jc w:val="center"/>
              <w:rPr>
                <w:rFonts w:ascii="Times New Roman" w:hAnsi="Times New Roman" w:cs="Times New Roman"/>
              </w:rPr>
            </w:pPr>
            <w:r w:rsidRPr="005D1AAC">
              <w:rPr>
                <w:rFonts w:ascii="Times New Roman" w:hAnsi="Times New Roman" w:cs="Times New Roman"/>
              </w:rPr>
              <w:t>7 846</w:t>
            </w:r>
          </w:p>
        </w:tc>
      </w:tr>
    </w:tbl>
    <w:p w:rsidR="00673F3B" w:rsidRPr="005D1AAC" w:rsidRDefault="00673F3B" w:rsidP="00A720A7">
      <w:pPr>
        <w:rPr>
          <w:rFonts w:ascii="Times New Roman" w:hAnsi="Times New Roman" w:cs="Times New Roman"/>
          <w:i/>
        </w:rPr>
      </w:pPr>
      <w:r w:rsidRPr="005D1AAC">
        <w:rPr>
          <w:rFonts w:ascii="Times New Roman" w:hAnsi="Times New Roman" w:cs="Times New Roman"/>
        </w:rPr>
        <w:tab/>
        <w:t xml:space="preserve">                                   </w:t>
      </w:r>
      <w:r w:rsidRPr="005D1AAC">
        <w:rPr>
          <w:rFonts w:ascii="Times New Roman" w:hAnsi="Times New Roman" w:cs="Times New Roman"/>
          <w:i/>
        </w:rPr>
        <w:t>Avots: Pilsonības un migrācijas lietu pārvalde</w:t>
      </w:r>
    </w:p>
    <w:p w:rsidR="00673F3B" w:rsidRPr="005D1AAC" w:rsidRDefault="00673F3B" w:rsidP="00A720A7">
      <w:pPr>
        <w:tabs>
          <w:tab w:val="left" w:pos="3165"/>
        </w:tabs>
        <w:spacing w:after="0" w:line="240" w:lineRule="auto"/>
        <w:jc w:val="both"/>
        <w:rPr>
          <w:rFonts w:ascii="Times New Roman" w:hAnsi="Times New Roman" w:cs="Times New Roman"/>
          <w:i/>
        </w:rPr>
      </w:pPr>
    </w:p>
    <w:p w:rsidR="00673F3B" w:rsidRPr="005D1AAC" w:rsidRDefault="00673F3B" w:rsidP="00A720A7">
      <w:pPr>
        <w:tabs>
          <w:tab w:val="left" w:pos="3165"/>
        </w:tabs>
        <w:spacing w:after="0" w:line="240" w:lineRule="auto"/>
        <w:jc w:val="both"/>
        <w:rPr>
          <w:rFonts w:ascii="Times New Roman" w:hAnsi="Times New Roman" w:cs="Times New Roman"/>
          <w:i/>
        </w:rPr>
      </w:pPr>
    </w:p>
    <w:p w:rsidR="00673F3B" w:rsidRPr="005D1AAC" w:rsidRDefault="00673F3B" w:rsidP="00A720A7">
      <w:pPr>
        <w:tabs>
          <w:tab w:val="left" w:pos="3165"/>
        </w:tabs>
        <w:spacing w:after="0" w:line="240" w:lineRule="auto"/>
        <w:jc w:val="both"/>
        <w:rPr>
          <w:rFonts w:ascii="Times New Roman" w:hAnsi="Times New Roman" w:cs="Times New Roman"/>
          <w:i/>
        </w:rPr>
      </w:pPr>
    </w:p>
    <w:p w:rsidR="00673F3B" w:rsidRPr="005D1AAC" w:rsidRDefault="00673F3B" w:rsidP="00A720A7">
      <w:pPr>
        <w:tabs>
          <w:tab w:val="left" w:pos="3165"/>
        </w:tabs>
        <w:spacing w:after="0" w:line="240" w:lineRule="auto"/>
        <w:jc w:val="both"/>
        <w:rPr>
          <w:rFonts w:ascii="Times New Roman" w:hAnsi="Times New Roman" w:cs="Times New Roman"/>
          <w:i/>
        </w:rPr>
      </w:pPr>
    </w:p>
    <w:p w:rsidR="00673F3B" w:rsidRPr="005D1AAC" w:rsidRDefault="00673F3B" w:rsidP="00A720A7">
      <w:pPr>
        <w:tabs>
          <w:tab w:val="left" w:pos="3165"/>
        </w:tabs>
        <w:spacing w:after="0" w:line="240" w:lineRule="auto"/>
        <w:jc w:val="both"/>
        <w:rPr>
          <w:rFonts w:ascii="Times New Roman" w:hAnsi="Times New Roman" w:cs="Times New Roman"/>
          <w:i/>
        </w:rPr>
      </w:pPr>
    </w:p>
    <w:p w:rsidR="00673F3B" w:rsidRPr="005D1AAC" w:rsidRDefault="00673F3B" w:rsidP="00A720A7">
      <w:pPr>
        <w:tabs>
          <w:tab w:val="left" w:pos="4253"/>
        </w:tabs>
        <w:spacing w:after="0"/>
        <w:jc w:val="center"/>
        <w:rPr>
          <w:rFonts w:ascii="Times New Roman" w:hAnsi="Times New Roman" w:cs="Times New Roman"/>
          <w:b/>
        </w:rPr>
      </w:pPr>
    </w:p>
    <w:p w:rsidR="00673F3B" w:rsidRPr="005D1AAC" w:rsidRDefault="00673F3B" w:rsidP="00A720A7">
      <w:pPr>
        <w:tabs>
          <w:tab w:val="left" w:pos="4253"/>
        </w:tabs>
        <w:spacing w:after="0"/>
        <w:jc w:val="center"/>
        <w:rPr>
          <w:rFonts w:ascii="Times New Roman" w:hAnsi="Times New Roman" w:cs="Times New Roman"/>
          <w:b/>
        </w:rPr>
      </w:pPr>
      <w:r w:rsidRPr="005D1AAC">
        <w:rPr>
          <w:rFonts w:ascii="Times New Roman" w:hAnsi="Times New Roman" w:cs="Times New Roman"/>
          <w:b/>
        </w:rPr>
        <w:t>Pilsoņu un nepilsoņu bērnu, kas dzimuši 2011.-2014. gadā, skaits un īpatsvars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59"/>
        <w:gridCol w:w="1418"/>
        <w:gridCol w:w="1559"/>
        <w:gridCol w:w="1559"/>
      </w:tblGrid>
      <w:tr w:rsidR="00673F3B" w:rsidRPr="005D1AAC" w:rsidTr="002E3B61">
        <w:tc>
          <w:tcPr>
            <w:tcW w:w="1985" w:type="dxa"/>
          </w:tcPr>
          <w:p w:rsidR="00673F3B" w:rsidRPr="005D1AAC" w:rsidRDefault="00673F3B" w:rsidP="002E3B61">
            <w:pPr>
              <w:pStyle w:val="BodyTextIndent"/>
              <w:spacing w:after="0"/>
              <w:ind w:left="0"/>
              <w:jc w:val="center"/>
              <w:rPr>
                <w:b/>
                <w:sz w:val="22"/>
                <w:szCs w:val="22"/>
              </w:rPr>
            </w:pPr>
            <w:r w:rsidRPr="005D1AAC">
              <w:rPr>
                <w:b/>
                <w:sz w:val="22"/>
                <w:szCs w:val="22"/>
              </w:rPr>
              <w:t>Dzimšanas gads</w:t>
            </w:r>
          </w:p>
        </w:tc>
        <w:tc>
          <w:tcPr>
            <w:tcW w:w="1559" w:type="dxa"/>
          </w:tcPr>
          <w:p w:rsidR="00673F3B" w:rsidRPr="005D1AAC" w:rsidRDefault="00673F3B" w:rsidP="002E3B61">
            <w:pPr>
              <w:pStyle w:val="BodyTextIndent"/>
              <w:spacing w:after="0"/>
              <w:ind w:left="0"/>
              <w:jc w:val="center"/>
              <w:rPr>
                <w:b/>
                <w:sz w:val="22"/>
                <w:szCs w:val="22"/>
              </w:rPr>
            </w:pPr>
            <w:r w:rsidRPr="005D1AAC">
              <w:rPr>
                <w:b/>
                <w:sz w:val="22"/>
                <w:szCs w:val="22"/>
              </w:rPr>
              <w:t>Pilsoņu skaits</w:t>
            </w:r>
          </w:p>
        </w:tc>
        <w:tc>
          <w:tcPr>
            <w:tcW w:w="1418" w:type="dxa"/>
          </w:tcPr>
          <w:p w:rsidR="00673F3B" w:rsidRPr="005D1AAC" w:rsidRDefault="00673F3B" w:rsidP="002E3B61">
            <w:pPr>
              <w:pStyle w:val="BodyTextIndent"/>
              <w:spacing w:after="0"/>
              <w:ind w:left="0"/>
              <w:jc w:val="center"/>
              <w:rPr>
                <w:b/>
                <w:sz w:val="22"/>
                <w:szCs w:val="22"/>
              </w:rPr>
            </w:pPr>
            <w:r w:rsidRPr="005D1AAC">
              <w:rPr>
                <w:b/>
                <w:sz w:val="22"/>
                <w:szCs w:val="22"/>
              </w:rPr>
              <w:t>Pilsoņi (%)</w:t>
            </w:r>
          </w:p>
        </w:tc>
        <w:tc>
          <w:tcPr>
            <w:tcW w:w="1559" w:type="dxa"/>
          </w:tcPr>
          <w:p w:rsidR="00673F3B" w:rsidRPr="005D1AAC" w:rsidRDefault="00673F3B" w:rsidP="002E3B61">
            <w:pPr>
              <w:pStyle w:val="BodyTextIndent"/>
              <w:spacing w:after="0"/>
              <w:ind w:left="0"/>
              <w:jc w:val="center"/>
              <w:rPr>
                <w:b/>
                <w:sz w:val="22"/>
                <w:szCs w:val="22"/>
              </w:rPr>
            </w:pPr>
            <w:r w:rsidRPr="005D1AAC">
              <w:rPr>
                <w:b/>
                <w:sz w:val="22"/>
                <w:szCs w:val="22"/>
              </w:rPr>
              <w:t>Nepilsoņu skaits</w:t>
            </w:r>
          </w:p>
        </w:tc>
        <w:tc>
          <w:tcPr>
            <w:tcW w:w="1559" w:type="dxa"/>
          </w:tcPr>
          <w:p w:rsidR="00673F3B" w:rsidRPr="005D1AAC" w:rsidRDefault="00673F3B" w:rsidP="002E3B61">
            <w:pPr>
              <w:pStyle w:val="BodyTextIndent"/>
              <w:spacing w:after="0"/>
              <w:ind w:left="0"/>
              <w:jc w:val="center"/>
              <w:rPr>
                <w:b/>
                <w:sz w:val="22"/>
                <w:szCs w:val="22"/>
              </w:rPr>
            </w:pPr>
            <w:r w:rsidRPr="005D1AAC">
              <w:rPr>
                <w:b/>
                <w:sz w:val="22"/>
                <w:szCs w:val="22"/>
              </w:rPr>
              <w:t>Nepilsoņi (%)</w:t>
            </w:r>
          </w:p>
        </w:tc>
      </w:tr>
      <w:tr w:rsidR="00673F3B" w:rsidRPr="005D1AAC" w:rsidTr="002E3B61">
        <w:tc>
          <w:tcPr>
            <w:tcW w:w="1985" w:type="dxa"/>
          </w:tcPr>
          <w:p w:rsidR="00673F3B" w:rsidRPr="005D1AAC" w:rsidRDefault="00673F3B" w:rsidP="002E3B61">
            <w:pPr>
              <w:pStyle w:val="BodyTextIndent"/>
              <w:spacing w:after="0"/>
              <w:ind w:left="0"/>
              <w:jc w:val="center"/>
              <w:rPr>
                <w:sz w:val="22"/>
                <w:szCs w:val="22"/>
              </w:rPr>
            </w:pPr>
            <w:proofErr w:type="gramStart"/>
            <w:r w:rsidRPr="005D1AAC">
              <w:rPr>
                <w:sz w:val="22"/>
                <w:szCs w:val="22"/>
              </w:rPr>
              <w:t>2011.g.</w:t>
            </w:r>
            <w:proofErr w:type="gramEnd"/>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17 919</w:t>
            </w:r>
          </w:p>
        </w:tc>
        <w:tc>
          <w:tcPr>
            <w:tcW w:w="1418" w:type="dxa"/>
          </w:tcPr>
          <w:p w:rsidR="00673F3B" w:rsidRPr="005D1AAC" w:rsidRDefault="00673F3B" w:rsidP="002E3B61">
            <w:pPr>
              <w:pStyle w:val="BodyTextIndent"/>
              <w:spacing w:after="0"/>
              <w:ind w:left="0"/>
              <w:jc w:val="center"/>
              <w:rPr>
                <w:sz w:val="22"/>
                <w:szCs w:val="22"/>
              </w:rPr>
            </w:pPr>
            <w:r w:rsidRPr="005D1AAC">
              <w:rPr>
                <w:sz w:val="22"/>
                <w:szCs w:val="22"/>
              </w:rPr>
              <w:t>97,34</w:t>
            </w:r>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397</w:t>
            </w:r>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2,16</w:t>
            </w:r>
          </w:p>
        </w:tc>
      </w:tr>
      <w:tr w:rsidR="00673F3B" w:rsidRPr="005D1AAC" w:rsidTr="002E3B61">
        <w:tc>
          <w:tcPr>
            <w:tcW w:w="1985" w:type="dxa"/>
          </w:tcPr>
          <w:p w:rsidR="00673F3B" w:rsidRPr="005D1AAC" w:rsidRDefault="00673F3B" w:rsidP="002E3B61">
            <w:pPr>
              <w:pStyle w:val="BodyTextIndent"/>
              <w:spacing w:after="0"/>
              <w:ind w:left="0"/>
              <w:jc w:val="center"/>
              <w:rPr>
                <w:sz w:val="22"/>
                <w:szCs w:val="22"/>
              </w:rPr>
            </w:pPr>
            <w:proofErr w:type="gramStart"/>
            <w:r w:rsidRPr="005D1AAC">
              <w:rPr>
                <w:sz w:val="22"/>
                <w:szCs w:val="22"/>
              </w:rPr>
              <w:t>2012.g.</w:t>
            </w:r>
            <w:proofErr w:type="gramEnd"/>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19 032</w:t>
            </w:r>
          </w:p>
        </w:tc>
        <w:tc>
          <w:tcPr>
            <w:tcW w:w="1418" w:type="dxa"/>
          </w:tcPr>
          <w:p w:rsidR="00673F3B" w:rsidRPr="005D1AAC" w:rsidRDefault="00673F3B" w:rsidP="002E3B61">
            <w:pPr>
              <w:pStyle w:val="BodyTextIndent"/>
              <w:spacing w:after="0"/>
              <w:ind w:left="0"/>
              <w:jc w:val="center"/>
              <w:rPr>
                <w:sz w:val="22"/>
                <w:szCs w:val="22"/>
              </w:rPr>
            </w:pPr>
            <w:r w:rsidRPr="005D1AAC">
              <w:rPr>
                <w:sz w:val="22"/>
                <w:szCs w:val="22"/>
              </w:rPr>
              <w:t>98,03</w:t>
            </w:r>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260</w:t>
            </w:r>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1,34</w:t>
            </w:r>
          </w:p>
        </w:tc>
      </w:tr>
      <w:tr w:rsidR="00673F3B" w:rsidRPr="005D1AAC" w:rsidTr="002E3B61">
        <w:tc>
          <w:tcPr>
            <w:tcW w:w="1985" w:type="dxa"/>
          </w:tcPr>
          <w:p w:rsidR="00673F3B" w:rsidRPr="005D1AAC" w:rsidRDefault="00673F3B" w:rsidP="002E3B61">
            <w:pPr>
              <w:pStyle w:val="BodyTextIndent"/>
              <w:spacing w:after="0"/>
              <w:ind w:left="0"/>
              <w:jc w:val="center"/>
              <w:rPr>
                <w:sz w:val="22"/>
                <w:szCs w:val="22"/>
              </w:rPr>
            </w:pPr>
            <w:proofErr w:type="gramStart"/>
            <w:r w:rsidRPr="005D1AAC">
              <w:rPr>
                <w:sz w:val="22"/>
                <w:szCs w:val="22"/>
              </w:rPr>
              <w:t>2013.g.</w:t>
            </w:r>
            <w:proofErr w:type="gramEnd"/>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19 881</w:t>
            </w:r>
          </w:p>
        </w:tc>
        <w:tc>
          <w:tcPr>
            <w:tcW w:w="1418" w:type="dxa"/>
          </w:tcPr>
          <w:p w:rsidR="00673F3B" w:rsidRPr="005D1AAC" w:rsidRDefault="00673F3B" w:rsidP="002E3B61">
            <w:pPr>
              <w:pStyle w:val="BodyTextIndent"/>
              <w:spacing w:after="0"/>
              <w:ind w:left="0"/>
              <w:jc w:val="center"/>
              <w:rPr>
                <w:sz w:val="22"/>
                <w:szCs w:val="22"/>
              </w:rPr>
            </w:pPr>
            <w:r w:rsidRPr="005D1AAC">
              <w:rPr>
                <w:sz w:val="22"/>
                <w:szCs w:val="22"/>
              </w:rPr>
              <w:t>99,07</w:t>
            </w:r>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186</w:t>
            </w:r>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0,93</w:t>
            </w:r>
          </w:p>
        </w:tc>
      </w:tr>
      <w:tr w:rsidR="00673F3B" w:rsidRPr="005D1AAC" w:rsidTr="002E3B61">
        <w:tc>
          <w:tcPr>
            <w:tcW w:w="1985" w:type="dxa"/>
          </w:tcPr>
          <w:p w:rsidR="00673F3B" w:rsidRPr="005D1AAC" w:rsidRDefault="00673F3B" w:rsidP="002E3B61">
            <w:pPr>
              <w:pStyle w:val="BodyTextIndent"/>
              <w:spacing w:after="0"/>
              <w:ind w:left="0"/>
              <w:jc w:val="center"/>
              <w:rPr>
                <w:sz w:val="22"/>
                <w:szCs w:val="22"/>
              </w:rPr>
            </w:pPr>
            <w:proofErr w:type="gramStart"/>
            <w:r w:rsidRPr="005D1AAC">
              <w:rPr>
                <w:sz w:val="22"/>
                <w:szCs w:val="22"/>
              </w:rPr>
              <w:t>2014.g.</w:t>
            </w:r>
            <w:proofErr w:type="gramEnd"/>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21 293</w:t>
            </w:r>
          </w:p>
        </w:tc>
        <w:tc>
          <w:tcPr>
            <w:tcW w:w="1418" w:type="dxa"/>
          </w:tcPr>
          <w:p w:rsidR="00673F3B" w:rsidRPr="005D1AAC" w:rsidRDefault="00673F3B" w:rsidP="002E3B61">
            <w:pPr>
              <w:pStyle w:val="BodyTextIndent"/>
              <w:spacing w:after="0"/>
              <w:ind w:left="0"/>
              <w:jc w:val="center"/>
              <w:rPr>
                <w:sz w:val="22"/>
                <w:szCs w:val="22"/>
              </w:rPr>
            </w:pPr>
            <w:r w:rsidRPr="005D1AAC">
              <w:rPr>
                <w:sz w:val="22"/>
                <w:szCs w:val="22"/>
              </w:rPr>
              <w:t>99.61</w:t>
            </w:r>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83</w:t>
            </w:r>
          </w:p>
        </w:tc>
        <w:tc>
          <w:tcPr>
            <w:tcW w:w="1559" w:type="dxa"/>
          </w:tcPr>
          <w:p w:rsidR="00673F3B" w:rsidRPr="005D1AAC" w:rsidRDefault="00673F3B" w:rsidP="002E3B61">
            <w:pPr>
              <w:pStyle w:val="BodyTextIndent"/>
              <w:spacing w:after="0"/>
              <w:ind w:left="0"/>
              <w:jc w:val="center"/>
              <w:rPr>
                <w:sz w:val="22"/>
                <w:szCs w:val="22"/>
              </w:rPr>
            </w:pPr>
            <w:r w:rsidRPr="005D1AAC">
              <w:rPr>
                <w:sz w:val="22"/>
                <w:szCs w:val="22"/>
              </w:rPr>
              <w:t>0,39</w:t>
            </w:r>
          </w:p>
        </w:tc>
      </w:tr>
    </w:tbl>
    <w:p w:rsidR="00673F3B" w:rsidRPr="005D1AAC" w:rsidRDefault="00673F3B" w:rsidP="002F3D5E">
      <w:pPr>
        <w:pStyle w:val="BodyTextIndent"/>
        <w:spacing w:after="0"/>
        <w:rPr>
          <w:i/>
          <w:sz w:val="22"/>
          <w:szCs w:val="22"/>
        </w:rPr>
      </w:pPr>
      <w:r w:rsidRPr="005D1AAC">
        <w:rPr>
          <w:i/>
          <w:sz w:val="22"/>
          <w:szCs w:val="22"/>
        </w:rPr>
        <w:t xml:space="preserve">               Avots: Pilsonības un migrācijas lietu pārvalde</w:t>
      </w:r>
    </w:p>
    <w:p w:rsidR="00673F3B" w:rsidRPr="005D1AAC" w:rsidRDefault="00673F3B" w:rsidP="002E3B61">
      <w:pPr>
        <w:pStyle w:val="EndnoteText"/>
        <w:jc w:val="center"/>
        <w:rPr>
          <w:rFonts w:ascii="Times New Roman" w:hAnsi="Times New Roman" w:cs="Times New Roman"/>
          <w:sz w:val="22"/>
          <w:szCs w:val="22"/>
        </w:rPr>
      </w:pPr>
    </w:p>
    <w:p w:rsidR="00673F3B" w:rsidRPr="005D1AAC" w:rsidRDefault="00673F3B" w:rsidP="00A720A7">
      <w:pPr>
        <w:pStyle w:val="EndnoteText"/>
        <w:rPr>
          <w:rFonts w:ascii="Times New Roman" w:hAnsi="Times New Roman" w:cs="Times New Roman"/>
          <w:sz w:val="22"/>
          <w:szCs w:val="22"/>
        </w:rPr>
      </w:pPr>
    </w:p>
    <w:p w:rsidR="00673F3B" w:rsidRPr="005D1AAC" w:rsidRDefault="00673F3B" w:rsidP="008C42C8">
      <w:pPr>
        <w:pStyle w:val="BodyTextIndent"/>
        <w:ind w:left="0"/>
        <w:rPr>
          <w:b/>
          <w:sz w:val="22"/>
          <w:szCs w:val="22"/>
        </w:rPr>
      </w:pPr>
    </w:p>
    <w:p w:rsidR="00673F3B" w:rsidRPr="005D1AAC" w:rsidRDefault="00673F3B" w:rsidP="00A720A7">
      <w:pPr>
        <w:pStyle w:val="BodyTextIndent"/>
        <w:ind w:left="0"/>
        <w:jc w:val="center"/>
        <w:rPr>
          <w:b/>
          <w:sz w:val="22"/>
          <w:szCs w:val="22"/>
        </w:rPr>
      </w:pPr>
      <w:r w:rsidRPr="005D1AAC">
        <w:rPr>
          <w:b/>
          <w:sz w:val="22"/>
          <w:szCs w:val="22"/>
        </w:rPr>
        <w:t>Nepilsoņu bērnu skaits, kam ir piešķirta Latvijas pilsonība</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163"/>
        <w:gridCol w:w="1701"/>
        <w:gridCol w:w="1671"/>
        <w:gridCol w:w="1602"/>
        <w:gridCol w:w="1546"/>
      </w:tblGrid>
      <w:tr w:rsidR="00673F3B" w:rsidRPr="005D1AAC" w:rsidTr="00ED66F1">
        <w:trPr>
          <w:jc w:val="center"/>
        </w:trPr>
        <w:tc>
          <w:tcPr>
            <w:tcW w:w="2664" w:type="dxa"/>
            <w:vMerge w:val="restart"/>
          </w:tcPr>
          <w:p w:rsidR="00673F3B" w:rsidRPr="005D1AAC" w:rsidRDefault="00673F3B" w:rsidP="00ED66F1">
            <w:pPr>
              <w:pStyle w:val="BodyTextIndent"/>
              <w:ind w:left="0"/>
              <w:jc w:val="center"/>
              <w:rPr>
                <w:b/>
                <w:sz w:val="22"/>
                <w:szCs w:val="22"/>
              </w:rPr>
            </w:pPr>
          </w:p>
          <w:p w:rsidR="00673F3B" w:rsidRPr="005D1AAC" w:rsidRDefault="00673F3B" w:rsidP="00ED66F1">
            <w:pPr>
              <w:pStyle w:val="BodyTextIndent"/>
              <w:ind w:left="0"/>
              <w:jc w:val="center"/>
              <w:rPr>
                <w:b/>
                <w:sz w:val="22"/>
                <w:szCs w:val="22"/>
              </w:rPr>
            </w:pPr>
          </w:p>
          <w:p w:rsidR="00673F3B" w:rsidRPr="005D1AAC" w:rsidRDefault="00673F3B" w:rsidP="00ED66F1">
            <w:pPr>
              <w:pStyle w:val="BodyTextIndent"/>
              <w:ind w:left="0"/>
              <w:jc w:val="center"/>
              <w:rPr>
                <w:b/>
                <w:sz w:val="22"/>
                <w:szCs w:val="22"/>
              </w:rPr>
            </w:pPr>
            <w:r w:rsidRPr="005D1AAC">
              <w:rPr>
                <w:b/>
                <w:sz w:val="22"/>
                <w:szCs w:val="22"/>
              </w:rPr>
              <w:t>Gads</w:t>
            </w:r>
          </w:p>
        </w:tc>
        <w:tc>
          <w:tcPr>
            <w:tcW w:w="4535" w:type="dxa"/>
            <w:gridSpan w:val="3"/>
          </w:tcPr>
          <w:p w:rsidR="00673F3B" w:rsidRPr="005D1AAC" w:rsidRDefault="00673F3B" w:rsidP="00ED66F1">
            <w:pPr>
              <w:pStyle w:val="BodyTextIndent"/>
              <w:spacing w:after="0"/>
              <w:ind w:left="0"/>
              <w:jc w:val="center"/>
              <w:rPr>
                <w:b/>
                <w:sz w:val="22"/>
                <w:szCs w:val="22"/>
              </w:rPr>
            </w:pPr>
            <w:r w:rsidRPr="005D1AAC">
              <w:rPr>
                <w:b/>
                <w:sz w:val="22"/>
                <w:szCs w:val="22"/>
              </w:rPr>
              <w:t>Bērnu skaits vecumā līdz 15 gadiem</w:t>
            </w:r>
          </w:p>
        </w:tc>
        <w:tc>
          <w:tcPr>
            <w:tcW w:w="3148" w:type="dxa"/>
            <w:gridSpan w:val="2"/>
          </w:tcPr>
          <w:p w:rsidR="00673F3B" w:rsidRPr="005D1AAC" w:rsidRDefault="00673F3B" w:rsidP="00ED66F1">
            <w:pPr>
              <w:pStyle w:val="BodyTextIndent"/>
              <w:spacing w:after="0"/>
              <w:ind w:left="0"/>
              <w:jc w:val="center"/>
              <w:rPr>
                <w:b/>
                <w:sz w:val="22"/>
                <w:szCs w:val="22"/>
              </w:rPr>
            </w:pPr>
            <w:r w:rsidRPr="005D1AAC">
              <w:rPr>
                <w:b/>
                <w:sz w:val="22"/>
                <w:szCs w:val="22"/>
              </w:rPr>
              <w:t>Bērnu skaits vecumā no 15 līdz 18 gadiem</w:t>
            </w:r>
          </w:p>
        </w:tc>
      </w:tr>
      <w:tr w:rsidR="00673F3B" w:rsidRPr="005D1AAC" w:rsidTr="00ED66F1">
        <w:trPr>
          <w:jc w:val="center"/>
        </w:trPr>
        <w:tc>
          <w:tcPr>
            <w:tcW w:w="2664" w:type="dxa"/>
            <w:vMerge/>
          </w:tcPr>
          <w:p w:rsidR="00673F3B" w:rsidRPr="005D1AAC" w:rsidRDefault="00673F3B" w:rsidP="00ED66F1">
            <w:pPr>
              <w:pStyle w:val="BodyTextIndent"/>
              <w:spacing w:after="0"/>
              <w:ind w:left="0"/>
              <w:jc w:val="center"/>
              <w:rPr>
                <w:b/>
                <w:sz w:val="22"/>
                <w:szCs w:val="22"/>
              </w:rPr>
            </w:pPr>
          </w:p>
        </w:tc>
        <w:tc>
          <w:tcPr>
            <w:tcW w:w="1163" w:type="dxa"/>
          </w:tcPr>
          <w:p w:rsidR="00673F3B" w:rsidRPr="005D1AAC" w:rsidRDefault="00673F3B" w:rsidP="00ED66F1">
            <w:pPr>
              <w:pStyle w:val="BodyTextIndent"/>
              <w:spacing w:after="0"/>
              <w:ind w:left="0"/>
              <w:jc w:val="center"/>
              <w:rPr>
                <w:sz w:val="22"/>
                <w:szCs w:val="22"/>
              </w:rPr>
            </w:pPr>
            <w:r w:rsidRPr="005D1AAC">
              <w:rPr>
                <w:sz w:val="22"/>
                <w:szCs w:val="22"/>
              </w:rPr>
              <w:t>Atzīti par Latvijas pilsoņiem</w:t>
            </w:r>
          </w:p>
        </w:tc>
        <w:tc>
          <w:tcPr>
            <w:tcW w:w="1701" w:type="dxa"/>
          </w:tcPr>
          <w:p w:rsidR="00673F3B" w:rsidRPr="005D1AAC" w:rsidRDefault="00673F3B" w:rsidP="00ED66F1">
            <w:pPr>
              <w:pStyle w:val="BodyTextIndent"/>
              <w:spacing w:after="0"/>
              <w:ind w:left="0"/>
              <w:jc w:val="center"/>
              <w:rPr>
                <w:sz w:val="22"/>
                <w:szCs w:val="22"/>
              </w:rPr>
            </w:pPr>
            <w:r w:rsidRPr="005D1AAC">
              <w:rPr>
                <w:sz w:val="22"/>
                <w:szCs w:val="22"/>
              </w:rPr>
              <w:t>Pilsonība iegūta naturalizējoties kādam no vecākiem</w:t>
            </w:r>
          </w:p>
        </w:tc>
        <w:tc>
          <w:tcPr>
            <w:tcW w:w="1671" w:type="dxa"/>
          </w:tcPr>
          <w:p w:rsidR="00673F3B" w:rsidRPr="005D1AAC" w:rsidRDefault="00673F3B" w:rsidP="00ED66F1">
            <w:pPr>
              <w:pStyle w:val="BodyTextIndent"/>
              <w:spacing w:after="0"/>
              <w:ind w:left="0"/>
              <w:jc w:val="center"/>
              <w:rPr>
                <w:sz w:val="22"/>
                <w:szCs w:val="22"/>
              </w:rPr>
            </w:pPr>
            <w:r w:rsidRPr="005D1AAC">
              <w:rPr>
                <w:sz w:val="22"/>
                <w:szCs w:val="22"/>
              </w:rPr>
              <w:t>Pilsonība iegūta, reģistrējot Latvijas pilsoņa statusu kādam no vecākiem</w:t>
            </w:r>
          </w:p>
        </w:tc>
        <w:tc>
          <w:tcPr>
            <w:tcW w:w="1602" w:type="dxa"/>
          </w:tcPr>
          <w:p w:rsidR="00673F3B" w:rsidRPr="005D1AAC" w:rsidRDefault="00673F3B" w:rsidP="00ED66F1">
            <w:pPr>
              <w:pStyle w:val="BodyTextIndent"/>
              <w:spacing w:after="0"/>
              <w:ind w:left="0"/>
              <w:jc w:val="center"/>
              <w:rPr>
                <w:sz w:val="22"/>
                <w:szCs w:val="22"/>
              </w:rPr>
            </w:pPr>
            <w:bookmarkStart w:id="5" w:name="OLE_LINK13"/>
            <w:bookmarkStart w:id="6" w:name="OLE_LINK14"/>
            <w:r w:rsidRPr="005D1AAC">
              <w:rPr>
                <w:sz w:val="22"/>
                <w:szCs w:val="22"/>
              </w:rPr>
              <w:t>Pilsonība iegūta naturalizācijas kārtībā</w:t>
            </w:r>
            <w:bookmarkEnd w:id="5"/>
            <w:bookmarkEnd w:id="6"/>
          </w:p>
        </w:tc>
        <w:tc>
          <w:tcPr>
            <w:tcW w:w="1546" w:type="dxa"/>
          </w:tcPr>
          <w:p w:rsidR="00673F3B" w:rsidRPr="005D1AAC" w:rsidRDefault="00673F3B" w:rsidP="00ED66F1">
            <w:pPr>
              <w:pStyle w:val="BodyTextIndent"/>
              <w:spacing w:after="0"/>
              <w:ind w:left="0"/>
              <w:jc w:val="center"/>
              <w:rPr>
                <w:sz w:val="22"/>
                <w:szCs w:val="22"/>
              </w:rPr>
            </w:pPr>
            <w:r w:rsidRPr="005D1AAC">
              <w:rPr>
                <w:sz w:val="22"/>
                <w:szCs w:val="22"/>
              </w:rPr>
              <w:t xml:space="preserve">Pilsonība iegūta reģistrācijas kārtībā </w:t>
            </w:r>
          </w:p>
        </w:tc>
      </w:tr>
      <w:tr w:rsidR="00673F3B" w:rsidRPr="005D1AAC" w:rsidTr="00ED66F1">
        <w:trPr>
          <w:trHeight w:val="77"/>
          <w:jc w:val="center"/>
        </w:trPr>
        <w:tc>
          <w:tcPr>
            <w:tcW w:w="2664" w:type="dxa"/>
          </w:tcPr>
          <w:p w:rsidR="00673F3B" w:rsidRPr="005D1AAC" w:rsidRDefault="00673F3B" w:rsidP="00ED66F1">
            <w:pPr>
              <w:pStyle w:val="BodyTextIndent"/>
              <w:spacing w:after="0"/>
              <w:ind w:left="0"/>
              <w:jc w:val="center"/>
              <w:rPr>
                <w:sz w:val="22"/>
                <w:szCs w:val="22"/>
              </w:rPr>
            </w:pPr>
            <w:proofErr w:type="gramStart"/>
            <w:r w:rsidRPr="005D1AAC">
              <w:rPr>
                <w:sz w:val="22"/>
                <w:szCs w:val="22"/>
              </w:rPr>
              <w:t>2011.g.</w:t>
            </w:r>
            <w:proofErr w:type="gramEnd"/>
          </w:p>
        </w:tc>
        <w:tc>
          <w:tcPr>
            <w:tcW w:w="1163" w:type="dxa"/>
            <w:vAlign w:val="center"/>
          </w:tcPr>
          <w:p w:rsidR="00673F3B" w:rsidRPr="005D1AAC" w:rsidRDefault="00673F3B" w:rsidP="00ED66F1">
            <w:pPr>
              <w:pStyle w:val="BodyTextIndent"/>
              <w:spacing w:after="0"/>
              <w:ind w:left="0"/>
              <w:jc w:val="center"/>
              <w:rPr>
                <w:sz w:val="22"/>
                <w:szCs w:val="22"/>
              </w:rPr>
            </w:pPr>
            <w:r w:rsidRPr="005D1AAC">
              <w:rPr>
                <w:sz w:val="22"/>
                <w:szCs w:val="22"/>
              </w:rPr>
              <w:t>637</w:t>
            </w:r>
          </w:p>
        </w:tc>
        <w:tc>
          <w:tcPr>
            <w:tcW w:w="1701" w:type="dxa"/>
            <w:vMerge w:val="restart"/>
            <w:vAlign w:val="center"/>
          </w:tcPr>
          <w:p w:rsidR="00673F3B" w:rsidRPr="005D1AAC" w:rsidRDefault="00673F3B" w:rsidP="00ED66F1">
            <w:pPr>
              <w:pStyle w:val="BodyTextIndent"/>
              <w:spacing w:after="0"/>
              <w:ind w:left="0"/>
              <w:jc w:val="center"/>
              <w:rPr>
                <w:sz w:val="22"/>
                <w:szCs w:val="22"/>
              </w:rPr>
            </w:pPr>
            <w:r w:rsidRPr="005D1AAC">
              <w:rPr>
                <w:sz w:val="22"/>
                <w:szCs w:val="22"/>
              </w:rPr>
              <w:t>628</w:t>
            </w:r>
          </w:p>
        </w:tc>
        <w:tc>
          <w:tcPr>
            <w:tcW w:w="1671" w:type="dxa"/>
            <w:vMerge w:val="restart"/>
            <w:vAlign w:val="center"/>
          </w:tcPr>
          <w:p w:rsidR="00673F3B" w:rsidRPr="005D1AAC" w:rsidRDefault="00673F3B" w:rsidP="00ED66F1">
            <w:pPr>
              <w:pStyle w:val="BodyTextIndent"/>
              <w:spacing w:after="0"/>
              <w:ind w:left="0"/>
              <w:jc w:val="center"/>
              <w:rPr>
                <w:sz w:val="22"/>
                <w:szCs w:val="22"/>
              </w:rPr>
            </w:pPr>
            <w:r w:rsidRPr="005D1AAC">
              <w:rPr>
                <w:sz w:val="22"/>
                <w:szCs w:val="22"/>
              </w:rPr>
              <w:t>154</w:t>
            </w:r>
          </w:p>
        </w:tc>
        <w:tc>
          <w:tcPr>
            <w:tcW w:w="1602" w:type="dxa"/>
            <w:vMerge w:val="restart"/>
            <w:vAlign w:val="center"/>
          </w:tcPr>
          <w:p w:rsidR="00673F3B" w:rsidRPr="005D1AAC" w:rsidRDefault="00673F3B" w:rsidP="00ED66F1">
            <w:pPr>
              <w:jc w:val="center"/>
              <w:rPr>
                <w:rFonts w:ascii="Times New Roman" w:hAnsi="Times New Roman" w:cs="Times New Roman"/>
              </w:rPr>
            </w:pPr>
            <w:r w:rsidRPr="005D1AAC">
              <w:rPr>
                <w:rFonts w:ascii="Times New Roman" w:hAnsi="Times New Roman" w:cs="Times New Roman"/>
              </w:rPr>
              <w:t>339</w:t>
            </w:r>
          </w:p>
        </w:tc>
        <w:tc>
          <w:tcPr>
            <w:tcW w:w="1546" w:type="dxa"/>
            <w:vMerge w:val="restart"/>
            <w:vAlign w:val="center"/>
          </w:tcPr>
          <w:p w:rsidR="00673F3B" w:rsidRPr="005D1AAC" w:rsidRDefault="00673F3B" w:rsidP="00ED66F1">
            <w:pPr>
              <w:pStyle w:val="BodyTextIndent"/>
              <w:spacing w:after="0"/>
              <w:ind w:left="0"/>
              <w:jc w:val="center"/>
              <w:rPr>
                <w:sz w:val="22"/>
                <w:szCs w:val="22"/>
              </w:rPr>
            </w:pPr>
            <w:r w:rsidRPr="005D1AAC">
              <w:rPr>
                <w:sz w:val="22"/>
                <w:szCs w:val="22"/>
              </w:rPr>
              <w:t>654</w:t>
            </w:r>
          </w:p>
        </w:tc>
      </w:tr>
      <w:tr w:rsidR="00673F3B" w:rsidRPr="005D1AAC" w:rsidTr="00ED66F1">
        <w:trPr>
          <w:jc w:val="center"/>
        </w:trPr>
        <w:tc>
          <w:tcPr>
            <w:tcW w:w="2664" w:type="dxa"/>
          </w:tcPr>
          <w:p w:rsidR="00673F3B" w:rsidRPr="005D1AAC" w:rsidRDefault="00673F3B" w:rsidP="00ED66F1">
            <w:pPr>
              <w:pStyle w:val="BodyTextIndent"/>
              <w:spacing w:after="0"/>
              <w:ind w:left="0"/>
              <w:jc w:val="center"/>
              <w:rPr>
                <w:sz w:val="22"/>
                <w:szCs w:val="22"/>
              </w:rPr>
            </w:pPr>
            <w:proofErr w:type="gramStart"/>
            <w:r w:rsidRPr="005D1AAC">
              <w:rPr>
                <w:sz w:val="22"/>
                <w:szCs w:val="22"/>
              </w:rPr>
              <w:t>2012.g.</w:t>
            </w:r>
            <w:proofErr w:type="gramEnd"/>
          </w:p>
        </w:tc>
        <w:tc>
          <w:tcPr>
            <w:tcW w:w="1163" w:type="dxa"/>
            <w:vAlign w:val="center"/>
          </w:tcPr>
          <w:p w:rsidR="00673F3B" w:rsidRPr="005D1AAC" w:rsidRDefault="00673F3B" w:rsidP="00ED66F1">
            <w:pPr>
              <w:pStyle w:val="BodyTextIndent"/>
              <w:spacing w:after="0"/>
              <w:ind w:left="0"/>
              <w:jc w:val="center"/>
              <w:rPr>
                <w:sz w:val="22"/>
                <w:szCs w:val="22"/>
              </w:rPr>
            </w:pPr>
            <w:r w:rsidRPr="005D1AAC">
              <w:rPr>
                <w:sz w:val="22"/>
                <w:szCs w:val="22"/>
              </w:rPr>
              <w:t>718</w:t>
            </w:r>
          </w:p>
        </w:tc>
        <w:tc>
          <w:tcPr>
            <w:tcW w:w="1701" w:type="dxa"/>
            <w:vMerge/>
            <w:vAlign w:val="center"/>
          </w:tcPr>
          <w:p w:rsidR="00673F3B" w:rsidRPr="005D1AAC" w:rsidRDefault="00673F3B" w:rsidP="00ED66F1">
            <w:pPr>
              <w:pStyle w:val="BodyTextIndent"/>
              <w:spacing w:after="0"/>
              <w:ind w:left="0"/>
              <w:jc w:val="both"/>
              <w:rPr>
                <w:sz w:val="22"/>
                <w:szCs w:val="22"/>
              </w:rPr>
            </w:pPr>
          </w:p>
        </w:tc>
        <w:tc>
          <w:tcPr>
            <w:tcW w:w="1671" w:type="dxa"/>
            <w:vMerge/>
            <w:vAlign w:val="center"/>
          </w:tcPr>
          <w:p w:rsidR="00673F3B" w:rsidRPr="005D1AAC" w:rsidRDefault="00673F3B" w:rsidP="00ED66F1">
            <w:pPr>
              <w:pStyle w:val="BodyTextIndent"/>
              <w:spacing w:after="0"/>
              <w:ind w:left="0"/>
              <w:jc w:val="both"/>
              <w:rPr>
                <w:sz w:val="22"/>
                <w:szCs w:val="22"/>
              </w:rPr>
            </w:pPr>
          </w:p>
        </w:tc>
        <w:tc>
          <w:tcPr>
            <w:tcW w:w="1602" w:type="dxa"/>
            <w:vMerge/>
            <w:vAlign w:val="center"/>
          </w:tcPr>
          <w:p w:rsidR="00673F3B" w:rsidRPr="005D1AAC" w:rsidRDefault="00673F3B" w:rsidP="00ED66F1">
            <w:pPr>
              <w:pStyle w:val="BodyTextIndent"/>
              <w:spacing w:after="0"/>
              <w:ind w:left="0"/>
              <w:jc w:val="both"/>
              <w:rPr>
                <w:sz w:val="22"/>
                <w:szCs w:val="22"/>
              </w:rPr>
            </w:pPr>
          </w:p>
        </w:tc>
        <w:tc>
          <w:tcPr>
            <w:tcW w:w="1546" w:type="dxa"/>
            <w:vMerge/>
            <w:vAlign w:val="center"/>
          </w:tcPr>
          <w:p w:rsidR="00673F3B" w:rsidRPr="005D1AAC" w:rsidRDefault="00673F3B" w:rsidP="00ED66F1">
            <w:pPr>
              <w:pStyle w:val="BodyTextIndent"/>
              <w:spacing w:after="0"/>
              <w:ind w:left="0"/>
              <w:jc w:val="both"/>
              <w:rPr>
                <w:sz w:val="22"/>
                <w:szCs w:val="22"/>
              </w:rPr>
            </w:pPr>
          </w:p>
        </w:tc>
      </w:tr>
      <w:tr w:rsidR="00673F3B" w:rsidRPr="005D1AAC" w:rsidTr="00ED66F1">
        <w:trPr>
          <w:trHeight w:val="122"/>
          <w:jc w:val="center"/>
        </w:trPr>
        <w:tc>
          <w:tcPr>
            <w:tcW w:w="2664" w:type="dxa"/>
          </w:tcPr>
          <w:p w:rsidR="00673F3B" w:rsidRPr="005D1AAC" w:rsidRDefault="00673F3B" w:rsidP="00ED66F1">
            <w:pPr>
              <w:pStyle w:val="BodyTextIndent"/>
              <w:spacing w:after="0"/>
              <w:ind w:left="0"/>
              <w:jc w:val="center"/>
              <w:rPr>
                <w:sz w:val="22"/>
                <w:szCs w:val="22"/>
              </w:rPr>
            </w:pPr>
            <w:proofErr w:type="gramStart"/>
            <w:r w:rsidRPr="005D1AAC">
              <w:rPr>
                <w:sz w:val="22"/>
                <w:szCs w:val="22"/>
              </w:rPr>
              <w:t>2013.g.</w:t>
            </w:r>
            <w:proofErr w:type="gramEnd"/>
          </w:p>
        </w:tc>
        <w:tc>
          <w:tcPr>
            <w:tcW w:w="1163" w:type="dxa"/>
            <w:vAlign w:val="center"/>
          </w:tcPr>
          <w:p w:rsidR="00673F3B" w:rsidRPr="005D1AAC" w:rsidRDefault="00673F3B" w:rsidP="00ED66F1">
            <w:pPr>
              <w:pStyle w:val="BodyTextIndent"/>
              <w:spacing w:after="0"/>
              <w:ind w:left="0"/>
              <w:jc w:val="center"/>
              <w:rPr>
                <w:sz w:val="22"/>
                <w:szCs w:val="22"/>
              </w:rPr>
            </w:pPr>
            <w:r w:rsidRPr="005D1AAC">
              <w:rPr>
                <w:sz w:val="22"/>
                <w:szCs w:val="22"/>
              </w:rPr>
              <w:t>640</w:t>
            </w:r>
          </w:p>
        </w:tc>
        <w:tc>
          <w:tcPr>
            <w:tcW w:w="1701" w:type="dxa"/>
            <w:vMerge/>
            <w:tcBorders>
              <w:bottom w:val="nil"/>
            </w:tcBorders>
            <w:vAlign w:val="center"/>
          </w:tcPr>
          <w:p w:rsidR="00673F3B" w:rsidRPr="005D1AAC" w:rsidRDefault="00673F3B" w:rsidP="00ED66F1">
            <w:pPr>
              <w:pStyle w:val="BodyTextIndent"/>
              <w:spacing w:after="0"/>
              <w:ind w:left="0"/>
              <w:jc w:val="both"/>
              <w:rPr>
                <w:sz w:val="22"/>
                <w:szCs w:val="22"/>
              </w:rPr>
            </w:pPr>
          </w:p>
        </w:tc>
        <w:tc>
          <w:tcPr>
            <w:tcW w:w="1671" w:type="dxa"/>
            <w:vMerge/>
            <w:tcBorders>
              <w:bottom w:val="nil"/>
            </w:tcBorders>
            <w:vAlign w:val="center"/>
          </w:tcPr>
          <w:p w:rsidR="00673F3B" w:rsidRPr="005D1AAC" w:rsidRDefault="00673F3B" w:rsidP="00ED66F1">
            <w:pPr>
              <w:pStyle w:val="BodyTextIndent"/>
              <w:spacing w:after="0"/>
              <w:ind w:left="0"/>
              <w:jc w:val="both"/>
              <w:rPr>
                <w:sz w:val="22"/>
                <w:szCs w:val="22"/>
              </w:rPr>
            </w:pPr>
          </w:p>
        </w:tc>
        <w:tc>
          <w:tcPr>
            <w:tcW w:w="1602" w:type="dxa"/>
            <w:vMerge/>
            <w:tcBorders>
              <w:bottom w:val="nil"/>
            </w:tcBorders>
            <w:vAlign w:val="center"/>
          </w:tcPr>
          <w:p w:rsidR="00673F3B" w:rsidRPr="005D1AAC" w:rsidRDefault="00673F3B" w:rsidP="00ED66F1">
            <w:pPr>
              <w:pStyle w:val="BodyTextIndent"/>
              <w:spacing w:after="0"/>
              <w:ind w:left="0"/>
              <w:jc w:val="both"/>
              <w:rPr>
                <w:sz w:val="22"/>
                <w:szCs w:val="22"/>
              </w:rPr>
            </w:pPr>
          </w:p>
        </w:tc>
        <w:tc>
          <w:tcPr>
            <w:tcW w:w="1546" w:type="dxa"/>
            <w:vMerge/>
            <w:tcBorders>
              <w:bottom w:val="nil"/>
            </w:tcBorders>
            <w:vAlign w:val="center"/>
          </w:tcPr>
          <w:p w:rsidR="00673F3B" w:rsidRPr="005D1AAC" w:rsidRDefault="00673F3B" w:rsidP="00ED66F1">
            <w:pPr>
              <w:pStyle w:val="BodyTextIndent"/>
              <w:spacing w:after="0"/>
              <w:ind w:left="0"/>
              <w:jc w:val="both"/>
              <w:rPr>
                <w:sz w:val="22"/>
                <w:szCs w:val="22"/>
              </w:rPr>
            </w:pPr>
          </w:p>
        </w:tc>
      </w:tr>
      <w:tr w:rsidR="00673F3B" w:rsidRPr="005D1AAC" w:rsidTr="00ED66F1">
        <w:trPr>
          <w:trHeight w:val="122"/>
          <w:jc w:val="center"/>
        </w:trPr>
        <w:tc>
          <w:tcPr>
            <w:tcW w:w="2664" w:type="dxa"/>
          </w:tcPr>
          <w:p w:rsidR="00673F3B" w:rsidRPr="005D1AAC" w:rsidRDefault="00673F3B" w:rsidP="00ED66F1">
            <w:pPr>
              <w:pStyle w:val="BodyTextIndent"/>
              <w:spacing w:after="0"/>
              <w:ind w:left="0"/>
              <w:jc w:val="center"/>
              <w:rPr>
                <w:sz w:val="22"/>
                <w:szCs w:val="22"/>
              </w:rPr>
            </w:pPr>
            <w:proofErr w:type="gramStart"/>
            <w:r w:rsidRPr="005D1AAC">
              <w:rPr>
                <w:sz w:val="22"/>
                <w:szCs w:val="22"/>
              </w:rPr>
              <w:t>2014.g.</w:t>
            </w:r>
            <w:proofErr w:type="gramEnd"/>
          </w:p>
        </w:tc>
        <w:tc>
          <w:tcPr>
            <w:tcW w:w="1163" w:type="dxa"/>
            <w:vAlign w:val="center"/>
          </w:tcPr>
          <w:p w:rsidR="00673F3B" w:rsidRPr="005D1AAC" w:rsidRDefault="00673F3B" w:rsidP="00ED66F1">
            <w:pPr>
              <w:pStyle w:val="BodyTextIndent"/>
              <w:spacing w:after="0"/>
              <w:ind w:left="0"/>
              <w:jc w:val="center"/>
              <w:rPr>
                <w:sz w:val="22"/>
                <w:szCs w:val="22"/>
              </w:rPr>
            </w:pPr>
            <w:r w:rsidRPr="005D1AAC">
              <w:rPr>
                <w:sz w:val="22"/>
                <w:szCs w:val="22"/>
              </w:rPr>
              <w:t>616</w:t>
            </w:r>
          </w:p>
        </w:tc>
        <w:tc>
          <w:tcPr>
            <w:tcW w:w="1701" w:type="dxa"/>
            <w:tcBorders>
              <w:top w:val="nil"/>
            </w:tcBorders>
            <w:vAlign w:val="center"/>
          </w:tcPr>
          <w:p w:rsidR="00673F3B" w:rsidRPr="005D1AAC" w:rsidRDefault="00673F3B" w:rsidP="00ED66F1">
            <w:pPr>
              <w:pStyle w:val="BodyTextIndent"/>
              <w:spacing w:after="0"/>
              <w:ind w:left="0"/>
              <w:jc w:val="both"/>
              <w:rPr>
                <w:sz w:val="22"/>
                <w:szCs w:val="22"/>
              </w:rPr>
            </w:pPr>
          </w:p>
        </w:tc>
        <w:tc>
          <w:tcPr>
            <w:tcW w:w="1671" w:type="dxa"/>
            <w:tcBorders>
              <w:top w:val="nil"/>
            </w:tcBorders>
            <w:vAlign w:val="center"/>
          </w:tcPr>
          <w:p w:rsidR="00673F3B" w:rsidRPr="005D1AAC" w:rsidRDefault="00673F3B" w:rsidP="00ED66F1">
            <w:pPr>
              <w:pStyle w:val="BodyTextIndent"/>
              <w:spacing w:after="0"/>
              <w:ind w:left="0"/>
              <w:jc w:val="both"/>
              <w:rPr>
                <w:sz w:val="22"/>
                <w:szCs w:val="22"/>
              </w:rPr>
            </w:pPr>
          </w:p>
        </w:tc>
        <w:tc>
          <w:tcPr>
            <w:tcW w:w="1602" w:type="dxa"/>
            <w:tcBorders>
              <w:top w:val="nil"/>
            </w:tcBorders>
            <w:vAlign w:val="center"/>
          </w:tcPr>
          <w:p w:rsidR="00673F3B" w:rsidRPr="005D1AAC" w:rsidRDefault="00673F3B" w:rsidP="00ED66F1">
            <w:pPr>
              <w:pStyle w:val="BodyTextIndent"/>
              <w:spacing w:after="0"/>
              <w:ind w:left="0"/>
              <w:jc w:val="both"/>
              <w:rPr>
                <w:sz w:val="22"/>
                <w:szCs w:val="22"/>
              </w:rPr>
            </w:pPr>
          </w:p>
        </w:tc>
        <w:tc>
          <w:tcPr>
            <w:tcW w:w="1546" w:type="dxa"/>
            <w:tcBorders>
              <w:top w:val="nil"/>
            </w:tcBorders>
            <w:vAlign w:val="center"/>
          </w:tcPr>
          <w:p w:rsidR="00673F3B" w:rsidRPr="005D1AAC" w:rsidRDefault="00673F3B" w:rsidP="00ED66F1">
            <w:pPr>
              <w:pStyle w:val="BodyTextIndent"/>
              <w:spacing w:after="0"/>
              <w:ind w:left="0"/>
              <w:jc w:val="both"/>
              <w:rPr>
                <w:sz w:val="22"/>
                <w:szCs w:val="22"/>
              </w:rPr>
            </w:pPr>
          </w:p>
        </w:tc>
      </w:tr>
      <w:tr w:rsidR="00673F3B" w:rsidRPr="005D1AAC" w:rsidTr="00ED66F1">
        <w:trPr>
          <w:trHeight w:val="640"/>
          <w:jc w:val="center"/>
        </w:trPr>
        <w:tc>
          <w:tcPr>
            <w:tcW w:w="2664" w:type="dxa"/>
          </w:tcPr>
          <w:p w:rsidR="00673F3B" w:rsidRPr="005D1AAC" w:rsidRDefault="00673F3B" w:rsidP="00ED66F1">
            <w:pPr>
              <w:pStyle w:val="BodyTextIndent"/>
              <w:spacing w:after="0"/>
              <w:ind w:left="0"/>
              <w:rPr>
                <w:sz w:val="22"/>
                <w:szCs w:val="22"/>
              </w:rPr>
            </w:pPr>
            <w:r w:rsidRPr="005D1AAC">
              <w:rPr>
                <w:sz w:val="22"/>
                <w:szCs w:val="22"/>
              </w:rPr>
              <w:t xml:space="preserve">Vecumā līdz 15 gadiem pilsonību ieguvušo bērnu kopskaits </w:t>
            </w:r>
          </w:p>
        </w:tc>
        <w:tc>
          <w:tcPr>
            <w:tcW w:w="4535" w:type="dxa"/>
            <w:gridSpan w:val="3"/>
            <w:vAlign w:val="center"/>
          </w:tcPr>
          <w:p w:rsidR="00673F3B" w:rsidRPr="005D1AAC" w:rsidRDefault="00673F3B" w:rsidP="00ED66F1">
            <w:pPr>
              <w:pStyle w:val="BodyTextIndent"/>
              <w:spacing w:after="0"/>
              <w:ind w:left="0"/>
              <w:jc w:val="center"/>
              <w:rPr>
                <w:b/>
                <w:i/>
                <w:sz w:val="22"/>
                <w:szCs w:val="22"/>
              </w:rPr>
            </w:pPr>
            <w:r w:rsidRPr="005D1AAC">
              <w:rPr>
                <w:b/>
                <w:i/>
                <w:sz w:val="22"/>
                <w:szCs w:val="22"/>
              </w:rPr>
              <w:t>4 258</w:t>
            </w:r>
          </w:p>
        </w:tc>
        <w:tc>
          <w:tcPr>
            <w:tcW w:w="1602" w:type="dxa"/>
            <w:vAlign w:val="center"/>
          </w:tcPr>
          <w:p w:rsidR="00673F3B" w:rsidRPr="005D1AAC" w:rsidRDefault="00673F3B" w:rsidP="00ED66F1">
            <w:pPr>
              <w:pStyle w:val="BodyTextIndent"/>
              <w:spacing w:after="0"/>
              <w:ind w:left="0"/>
              <w:jc w:val="both"/>
              <w:rPr>
                <w:b/>
                <w:i/>
                <w:sz w:val="22"/>
                <w:szCs w:val="22"/>
              </w:rPr>
            </w:pPr>
          </w:p>
        </w:tc>
        <w:tc>
          <w:tcPr>
            <w:tcW w:w="1546" w:type="dxa"/>
            <w:vAlign w:val="center"/>
          </w:tcPr>
          <w:p w:rsidR="00673F3B" w:rsidRPr="005D1AAC" w:rsidRDefault="00673F3B" w:rsidP="00ED66F1">
            <w:pPr>
              <w:pStyle w:val="BodyTextIndent"/>
              <w:ind w:left="0"/>
              <w:jc w:val="both"/>
              <w:rPr>
                <w:sz w:val="22"/>
                <w:szCs w:val="22"/>
              </w:rPr>
            </w:pPr>
          </w:p>
        </w:tc>
      </w:tr>
      <w:tr w:rsidR="00673F3B" w:rsidRPr="005D1AAC" w:rsidTr="00ED66F1">
        <w:trPr>
          <w:trHeight w:val="760"/>
          <w:jc w:val="center"/>
        </w:trPr>
        <w:tc>
          <w:tcPr>
            <w:tcW w:w="2664" w:type="dxa"/>
          </w:tcPr>
          <w:p w:rsidR="00673F3B" w:rsidRPr="005D1AAC" w:rsidRDefault="00673F3B" w:rsidP="00ED66F1">
            <w:pPr>
              <w:pStyle w:val="BodyTextIndent"/>
              <w:spacing w:after="0"/>
              <w:ind w:left="0"/>
              <w:rPr>
                <w:sz w:val="22"/>
                <w:szCs w:val="22"/>
              </w:rPr>
            </w:pPr>
            <w:r w:rsidRPr="005D1AAC">
              <w:rPr>
                <w:sz w:val="22"/>
                <w:szCs w:val="22"/>
              </w:rPr>
              <w:t xml:space="preserve">Vecumā līdz 18 gadiem pilsonību ieguvušo bērnu kopskaits </w:t>
            </w:r>
          </w:p>
        </w:tc>
        <w:tc>
          <w:tcPr>
            <w:tcW w:w="7683" w:type="dxa"/>
            <w:gridSpan w:val="5"/>
            <w:vAlign w:val="center"/>
          </w:tcPr>
          <w:p w:rsidR="00673F3B" w:rsidRPr="005D1AAC" w:rsidRDefault="00673F3B" w:rsidP="00ED66F1">
            <w:pPr>
              <w:pStyle w:val="BodyTextIndent"/>
              <w:spacing w:after="0"/>
              <w:ind w:left="0"/>
              <w:jc w:val="center"/>
              <w:rPr>
                <w:sz w:val="22"/>
                <w:szCs w:val="22"/>
              </w:rPr>
            </w:pPr>
            <w:r w:rsidRPr="005D1AAC">
              <w:rPr>
                <w:b/>
                <w:i/>
                <w:sz w:val="22"/>
                <w:szCs w:val="22"/>
              </w:rPr>
              <w:t>5 251</w:t>
            </w:r>
          </w:p>
        </w:tc>
      </w:tr>
    </w:tbl>
    <w:p w:rsidR="00673F3B" w:rsidRPr="005D1AAC" w:rsidRDefault="00673F3B" w:rsidP="00A720A7">
      <w:pPr>
        <w:tabs>
          <w:tab w:val="left" w:pos="2445"/>
        </w:tabs>
        <w:rPr>
          <w:rFonts w:ascii="Times New Roman" w:hAnsi="Times New Roman" w:cs="Times New Roman"/>
          <w:i/>
        </w:rPr>
      </w:pPr>
      <w:r w:rsidRPr="005D1AAC">
        <w:rPr>
          <w:rFonts w:ascii="Times New Roman" w:hAnsi="Times New Roman" w:cs="Times New Roman"/>
          <w:i/>
        </w:rPr>
        <w:t>Avots: Pilsonības un migrācijas lietu pārvalde</w:t>
      </w:r>
    </w:p>
  </w:endnote>
  <w:endnote w:id="4">
    <w:p w:rsidR="00673F3B" w:rsidRPr="005D1AAC" w:rsidRDefault="00673F3B" w:rsidP="00B01F31">
      <w:pPr>
        <w:pStyle w:val="EndnoteText"/>
        <w:ind w:right="-448"/>
        <w:jc w:val="both"/>
      </w:pPr>
      <w:r w:rsidRPr="005D1AAC">
        <w:rPr>
          <w:rStyle w:val="EndnoteReference"/>
          <w:rFonts w:ascii="Times New Roman" w:hAnsi="Times New Roman" w:cs="Times New Roman"/>
          <w:sz w:val="22"/>
          <w:szCs w:val="22"/>
        </w:rPr>
        <w:endnoteRef/>
      </w:r>
      <w:r w:rsidRPr="005D1AAC">
        <w:rPr>
          <w:rFonts w:ascii="Times New Roman" w:hAnsi="Times New Roman" w:cs="Times New Roman"/>
          <w:sz w:val="22"/>
          <w:szCs w:val="22"/>
        </w:rPr>
        <w:t xml:space="preserve"> Paralēli Latvijas pilsoņa statusam 1995. gadā tika radīts Latvijas nepilsoņa statuss, kā īpašs pagaidu statuss Latvijas Republikā dzīvojošiem bijušās PSRS pilsoņiem un viņu pēcnācējiem, kuriem nav Latvijas vai citas valsts pilsonības. Latvijas nepilsoņi nav uzskatāmi par bezvalstniekiem 1954. gada Konvencijas par bezvalstnieka statusu izpratnē, jo nepilsoņu tiesību loks ir daudz plašāks.</w:t>
      </w:r>
      <w:r w:rsidRPr="005D1AAC">
        <w:t xml:space="preserve"> </w:t>
      </w:r>
    </w:p>
    <w:p w:rsidR="00673F3B" w:rsidRPr="005D1AAC" w:rsidRDefault="00673F3B" w:rsidP="00B01F31">
      <w:pPr>
        <w:pStyle w:val="EndnoteText"/>
        <w:ind w:right="-448"/>
        <w:jc w:val="both"/>
      </w:pPr>
    </w:p>
    <w:p w:rsidR="00673F3B" w:rsidRPr="005D1AAC" w:rsidRDefault="00673F3B" w:rsidP="00B01F31">
      <w:pPr>
        <w:pStyle w:val="EndnoteText"/>
        <w:ind w:right="-448"/>
        <w:jc w:val="both"/>
        <w:rPr>
          <w:sz w:val="22"/>
          <w:szCs w:val="22"/>
        </w:rPr>
      </w:pPr>
    </w:p>
  </w:endnote>
  <w:endnote w:id="5">
    <w:p w:rsidR="00673F3B" w:rsidRPr="005D1AAC" w:rsidRDefault="00673F3B" w:rsidP="00B01F31">
      <w:pPr>
        <w:tabs>
          <w:tab w:val="left" w:pos="709"/>
        </w:tabs>
        <w:spacing w:after="0" w:line="240" w:lineRule="auto"/>
        <w:ind w:right="-448"/>
        <w:jc w:val="both"/>
        <w:rPr>
          <w:rFonts w:ascii="Times New Roman" w:hAnsi="Times New Roman" w:cs="Times New Roman"/>
        </w:rPr>
      </w:pPr>
      <w:r w:rsidRPr="005D1AAC">
        <w:rPr>
          <w:rStyle w:val="EndnoteReference"/>
          <w:rFonts w:ascii="Times New Roman" w:hAnsi="Times New Roman" w:cs="Times New Roman"/>
        </w:rPr>
        <w:endnoteRef/>
      </w:r>
      <w:r w:rsidRPr="005D1AAC">
        <w:rPr>
          <w:rFonts w:ascii="Times New Roman" w:hAnsi="Times New Roman" w:cs="Times New Roman"/>
        </w:rPr>
        <w:t xml:space="preserve"> Laikā no 2011. –</w:t>
      </w:r>
      <w:proofErr w:type="gramStart"/>
      <w:r w:rsidRPr="005D1AAC">
        <w:rPr>
          <w:rFonts w:ascii="Times New Roman" w:hAnsi="Times New Roman" w:cs="Times New Roman"/>
        </w:rPr>
        <w:t>2015.gadam</w:t>
      </w:r>
      <w:proofErr w:type="gramEnd"/>
      <w:r w:rsidRPr="005D1AAC">
        <w:rPr>
          <w:rFonts w:ascii="Times New Roman" w:hAnsi="Times New Roman" w:cs="Times New Roman"/>
        </w:rPr>
        <w:t xml:space="preserve"> Tiesībsarga birojs ir sagatavojis ziņojumus par tādām tēmām kā bērnu tiesības; tiesības iegūt pamata un vispārējo izglītību bez maksas, kā arī šo tiesību nodrošināšana pašvaldību dibinātās izglītības iestādēs, nabadzības risks Latvijā; Valsts Sociālās aprūpes centri; tiesību uz taisnīgu tiesu nodrošināšana tiesas sēdēs, izmantojot videokonferenci; pašvaldību palīdzības ietvaros piedāvāto mājokļu kvalitāte; bilingvālā izglītība; ES finanšu instrumentu un valsts budžeta līdzekļu izlietojums </w:t>
      </w:r>
      <w:proofErr w:type="spellStart"/>
      <w:r w:rsidRPr="005D1AAC">
        <w:rPr>
          <w:rFonts w:ascii="Times New Roman" w:hAnsi="Times New Roman" w:cs="Times New Roman"/>
        </w:rPr>
        <w:t>romu</w:t>
      </w:r>
      <w:proofErr w:type="spellEnd"/>
      <w:r w:rsidRPr="005D1AAC">
        <w:rPr>
          <w:rFonts w:ascii="Times New Roman" w:hAnsi="Times New Roman" w:cs="Times New Roman"/>
        </w:rPr>
        <w:t xml:space="preserve"> integrācijai.</w:t>
      </w:r>
    </w:p>
    <w:p w:rsidR="00673F3B" w:rsidRPr="005D1AAC" w:rsidRDefault="00673F3B" w:rsidP="00B01F31">
      <w:pPr>
        <w:tabs>
          <w:tab w:val="left" w:pos="709"/>
        </w:tabs>
        <w:ind w:right="-448"/>
        <w:jc w:val="both"/>
        <w:rPr>
          <w:rFonts w:ascii="Times New Roman" w:hAnsi="Times New Roman" w:cs="Times New Roman"/>
        </w:rPr>
      </w:pPr>
    </w:p>
    <w:p w:rsidR="00673F3B" w:rsidRPr="005D1AAC" w:rsidRDefault="00673F3B" w:rsidP="00B01F31">
      <w:pPr>
        <w:pStyle w:val="EndnoteText"/>
        <w:ind w:right="-448"/>
        <w:jc w:val="both"/>
        <w:rPr>
          <w:sz w:val="22"/>
          <w:szCs w:val="22"/>
        </w:rPr>
      </w:pPr>
    </w:p>
  </w:endnote>
  <w:endnote w:id="6">
    <w:p w:rsidR="00673F3B" w:rsidRPr="005D1AAC" w:rsidRDefault="00673F3B" w:rsidP="00C81DE9">
      <w:pPr>
        <w:spacing w:after="0" w:line="240" w:lineRule="auto"/>
        <w:jc w:val="both"/>
        <w:rPr>
          <w:rFonts w:ascii="Times New Roman" w:hAnsi="Times New Roman" w:cs="Times New Roman"/>
          <w:b/>
        </w:rPr>
      </w:pPr>
      <w:r w:rsidRPr="005D1AAC">
        <w:rPr>
          <w:rStyle w:val="EndnoteReference"/>
          <w:rFonts w:ascii="Times New Roman" w:hAnsi="Times New Roman" w:cs="Times New Roman"/>
        </w:rPr>
        <w:endnoteRef/>
      </w:r>
      <w:r w:rsidRPr="005D1AAC">
        <w:rPr>
          <w:rFonts w:ascii="Times New Roman" w:hAnsi="Times New Roman" w:cs="Times New Roman"/>
        </w:rPr>
        <w:t xml:space="preserve"> </w:t>
      </w:r>
      <w:r w:rsidRPr="005D1AAC">
        <w:rPr>
          <w:rFonts w:ascii="Times New Roman" w:hAnsi="Times New Roman" w:cs="Times New Roman"/>
          <w:b/>
        </w:rPr>
        <w:t>Tiesai nodoto krimināllietu un apsūdzēto personu skaits par Krimināllikuma 78. pantā (nacionālā, etniskā un rasu naida izraisīšana) paredzētā noziedzīgā nodarījuma izdarīšanu.</w:t>
      </w:r>
    </w:p>
    <w:p w:rsidR="00673F3B" w:rsidRPr="005D1AAC" w:rsidRDefault="00673F3B" w:rsidP="00C81DE9">
      <w:pPr>
        <w:spacing w:after="0" w:line="240" w:lineRule="auto"/>
        <w:jc w:val="both"/>
        <w:rPr>
          <w:rFonts w:ascii="Times New Roman" w:eastAsiaTheme="minorEastAsia" w:hAnsi="Times New Roman" w:cs="Times New Roman"/>
          <w:b/>
          <w:lang w:eastAsia="lv-LV"/>
        </w:rPr>
      </w:pPr>
    </w:p>
    <w:tbl>
      <w:tblPr>
        <w:tblStyle w:val="TableGrid"/>
        <w:tblW w:w="0" w:type="auto"/>
        <w:tblInd w:w="108" w:type="dxa"/>
        <w:tblLayout w:type="fixed"/>
        <w:tblLook w:val="04A0" w:firstRow="1" w:lastRow="0" w:firstColumn="1" w:lastColumn="0" w:noHBand="0" w:noVBand="1"/>
      </w:tblPr>
      <w:tblGrid>
        <w:gridCol w:w="1619"/>
        <w:gridCol w:w="979"/>
        <w:gridCol w:w="804"/>
        <w:gridCol w:w="709"/>
        <w:gridCol w:w="1134"/>
        <w:gridCol w:w="992"/>
        <w:gridCol w:w="851"/>
        <w:gridCol w:w="992"/>
        <w:gridCol w:w="1054"/>
      </w:tblGrid>
      <w:tr w:rsidR="00673F3B" w:rsidRPr="005D1AAC" w:rsidTr="003A5AC7">
        <w:tc>
          <w:tcPr>
            <w:tcW w:w="1619" w:type="dxa"/>
          </w:tcPr>
          <w:p w:rsidR="00673F3B" w:rsidRPr="005D1AAC" w:rsidRDefault="00673F3B" w:rsidP="00C81DE9">
            <w:pPr>
              <w:rPr>
                <w:rFonts w:ascii="Times New Roman" w:hAnsi="Times New Roman" w:cs="Times New Roman"/>
              </w:rPr>
            </w:pPr>
            <w:r w:rsidRPr="005D1AAC">
              <w:rPr>
                <w:rFonts w:ascii="Times New Roman" w:hAnsi="Times New Roman" w:cs="Times New Roman"/>
              </w:rPr>
              <w:t>Pabeigtas lietas pēc noziedzīgu nodarījumu veidiem</w:t>
            </w:r>
          </w:p>
        </w:tc>
        <w:tc>
          <w:tcPr>
            <w:tcW w:w="3626" w:type="dxa"/>
            <w:gridSpan w:val="4"/>
          </w:tcPr>
          <w:p w:rsidR="00673F3B" w:rsidRPr="005D1AAC" w:rsidRDefault="00673F3B" w:rsidP="00C81DE9">
            <w:pPr>
              <w:rPr>
                <w:rFonts w:ascii="Times New Roman" w:hAnsi="Times New Roman" w:cs="Times New Roman"/>
              </w:rPr>
            </w:pPr>
            <w:r w:rsidRPr="005D1AAC">
              <w:rPr>
                <w:rFonts w:ascii="Times New Roman" w:hAnsi="Times New Roman" w:cs="Times New Roman"/>
              </w:rPr>
              <w:t>Tiesai nodoto krimināllietu skaits</w:t>
            </w:r>
          </w:p>
        </w:tc>
        <w:tc>
          <w:tcPr>
            <w:tcW w:w="3889" w:type="dxa"/>
            <w:gridSpan w:val="4"/>
          </w:tcPr>
          <w:p w:rsidR="00673F3B" w:rsidRPr="005D1AAC" w:rsidRDefault="00673F3B" w:rsidP="00C81DE9">
            <w:pPr>
              <w:rPr>
                <w:rFonts w:ascii="Times New Roman" w:hAnsi="Times New Roman" w:cs="Times New Roman"/>
              </w:rPr>
            </w:pPr>
            <w:r w:rsidRPr="005D1AAC">
              <w:rPr>
                <w:rFonts w:ascii="Times New Roman" w:hAnsi="Times New Roman" w:cs="Times New Roman"/>
              </w:rPr>
              <w:t>Tiesai nodoto apsūdzēto personu skaits</w:t>
            </w:r>
          </w:p>
        </w:tc>
      </w:tr>
      <w:tr w:rsidR="00673F3B" w:rsidRPr="005D1AAC" w:rsidTr="003A5AC7">
        <w:tc>
          <w:tcPr>
            <w:tcW w:w="1619" w:type="dxa"/>
          </w:tcPr>
          <w:p w:rsidR="00673F3B" w:rsidRPr="005D1AAC" w:rsidRDefault="00673F3B" w:rsidP="00474B67">
            <w:pPr>
              <w:rPr>
                <w:rFonts w:ascii="Times New Roman" w:hAnsi="Times New Roman" w:cs="Times New Roman"/>
              </w:rPr>
            </w:pPr>
          </w:p>
        </w:tc>
        <w:tc>
          <w:tcPr>
            <w:tcW w:w="979" w:type="dxa"/>
          </w:tcPr>
          <w:p w:rsidR="00673F3B" w:rsidRPr="005D1AAC" w:rsidRDefault="00673F3B" w:rsidP="00474B67">
            <w:pPr>
              <w:rPr>
                <w:rFonts w:ascii="Times New Roman" w:hAnsi="Times New Roman" w:cs="Times New Roman"/>
              </w:rPr>
            </w:pPr>
            <w:proofErr w:type="gramStart"/>
            <w:r w:rsidRPr="005D1AAC">
              <w:rPr>
                <w:rFonts w:ascii="Times New Roman" w:hAnsi="Times New Roman" w:cs="Times New Roman"/>
              </w:rPr>
              <w:t>2011.gada</w:t>
            </w:r>
            <w:proofErr w:type="gramEnd"/>
          </w:p>
          <w:p w:rsidR="00673F3B" w:rsidRPr="005D1AAC" w:rsidRDefault="00673F3B" w:rsidP="00474B67">
            <w:pPr>
              <w:rPr>
                <w:rFonts w:ascii="Times New Roman" w:hAnsi="Times New Roman" w:cs="Times New Roman"/>
              </w:rPr>
            </w:pPr>
            <w:r w:rsidRPr="005D1AAC">
              <w:rPr>
                <w:rFonts w:ascii="Times New Roman" w:hAnsi="Times New Roman" w:cs="Times New Roman"/>
              </w:rPr>
              <w:t>2.pusgads</w:t>
            </w:r>
          </w:p>
        </w:tc>
        <w:tc>
          <w:tcPr>
            <w:tcW w:w="804" w:type="dxa"/>
          </w:tcPr>
          <w:p w:rsidR="00673F3B" w:rsidRPr="005D1AAC" w:rsidRDefault="00673F3B" w:rsidP="00474B67">
            <w:pPr>
              <w:rPr>
                <w:rFonts w:ascii="Times New Roman" w:hAnsi="Times New Roman" w:cs="Times New Roman"/>
              </w:rPr>
            </w:pPr>
            <w:r w:rsidRPr="005D1AAC">
              <w:rPr>
                <w:rFonts w:ascii="Times New Roman" w:hAnsi="Times New Roman" w:cs="Times New Roman"/>
              </w:rPr>
              <w:t>2012.</w:t>
            </w:r>
          </w:p>
          <w:p w:rsidR="00673F3B" w:rsidRPr="005D1AAC" w:rsidRDefault="00673F3B" w:rsidP="00474B67">
            <w:pPr>
              <w:rPr>
                <w:rFonts w:ascii="Times New Roman" w:hAnsi="Times New Roman" w:cs="Times New Roman"/>
              </w:rPr>
            </w:pPr>
            <w:r w:rsidRPr="005D1AAC">
              <w:rPr>
                <w:rFonts w:ascii="Times New Roman" w:hAnsi="Times New Roman" w:cs="Times New Roman"/>
              </w:rPr>
              <w:t>gads</w:t>
            </w:r>
          </w:p>
        </w:tc>
        <w:tc>
          <w:tcPr>
            <w:tcW w:w="709" w:type="dxa"/>
          </w:tcPr>
          <w:p w:rsidR="00673F3B" w:rsidRPr="005D1AAC" w:rsidRDefault="00673F3B" w:rsidP="00474B67">
            <w:pPr>
              <w:rPr>
                <w:rFonts w:ascii="Times New Roman" w:hAnsi="Times New Roman" w:cs="Times New Roman"/>
              </w:rPr>
            </w:pPr>
            <w:proofErr w:type="gramStart"/>
            <w:r w:rsidRPr="005D1AAC">
              <w:rPr>
                <w:rFonts w:ascii="Times New Roman" w:hAnsi="Times New Roman" w:cs="Times New Roman"/>
              </w:rPr>
              <w:t>2013.gads</w:t>
            </w:r>
            <w:proofErr w:type="gramEnd"/>
          </w:p>
        </w:tc>
        <w:tc>
          <w:tcPr>
            <w:tcW w:w="1134" w:type="dxa"/>
          </w:tcPr>
          <w:p w:rsidR="00673F3B" w:rsidRPr="005D1AAC" w:rsidRDefault="00673F3B" w:rsidP="00474B67">
            <w:pPr>
              <w:rPr>
                <w:rFonts w:ascii="Times New Roman" w:hAnsi="Times New Roman" w:cs="Times New Roman"/>
              </w:rPr>
            </w:pPr>
            <w:r w:rsidRPr="005D1AAC">
              <w:rPr>
                <w:rFonts w:ascii="Times New Roman" w:hAnsi="Times New Roman" w:cs="Times New Roman"/>
              </w:rPr>
              <w:t>2014.</w:t>
            </w:r>
          </w:p>
          <w:p w:rsidR="00673F3B" w:rsidRPr="005D1AAC" w:rsidRDefault="00673F3B" w:rsidP="00474B67">
            <w:pPr>
              <w:rPr>
                <w:rFonts w:ascii="Times New Roman" w:hAnsi="Times New Roman" w:cs="Times New Roman"/>
              </w:rPr>
            </w:pPr>
            <w:r w:rsidRPr="005D1AAC">
              <w:rPr>
                <w:rFonts w:ascii="Times New Roman" w:hAnsi="Times New Roman" w:cs="Times New Roman"/>
              </w:rPr>
              <w:t>gads</w:t>
            </w:r>
          </w:p>
        </w:tc>
        <w:tc>
          <w:tcPr>
            <w:tcW w:w="992" w:type="dxa"/>
          </w:tcPr>
          <w:p w:rsidR="00673F3B" w:rsidRPr="005D1AAC" w:rsidRDefault="00673F3B" w:rsidP="00474B67">
            <w:pPr>
              <w:rPr>
                <w:rFonts w:ascii="Times New Roman" w:hAnsi="Times New Roman" w:cs="Times New Roman"/>
              </w:rPr>
            </w:pPr>
            <w:proofErr w:type="gramStart"/>
            <w:r w:rsidRPr="005D1AAC">
              <w:rPr>
                <w:rFonts w:ascii="Times New Roman" w:hAnsi="Times New Roman" w:cs="Times New Roman"/>
              </w:rPr>
              <w:t>2011.gada</w:t>
            </w:r>
            <w:proofErr w:type="gramEnd"/>
          </w:p>
          <w:p w:rsidR="00673F3B" w:rsidRPr="005D1AAC" w:rsidRDefault="00673F3B" w:rsidP="00474B67">
            <w:pPr>
              <w:rPr>
                <w:rFonts w:ascii="Times New Roman" w:hAnsi="Times New Roman" w:cs="Times New Roman"/>
              </w:rPr>
            </w:pPr>
            <w:r w:rsidRPr="005D1AAC">
              <w:rPr>
                <w:rFonts w:ascii="Times New Roman" w:hAnsi="Times New Roman" w:cs="Times New Roman"/>
              </w:rPr>
              <w:t>2.pusgads</w:t>
            </w:r>
          </w:p>
        </w:tc>
        <w:tc>
          <w:tcPr>
            <w:tcW w:w="851" w:type="dxa"/>
          </w:tcPr>
          <w:p w:rsidR="00673F3B" w:rsidRPr="005D1AAC" w:rsidRDefault="00673F3B" w:rsidP="00474B67">
            <w:pPr>
              <w:rPr>
                <w:rFonts w:ascii="Times New Roman" w:hAnsi="Times New Roman" w:cs="Times New Roman"/>
              </w:rPr>
            </w:pPr>
            <w:r w:rsidRPr="005D1AAC">
              <w:rPr>
                <w:rFonts w:ascii="Times New Roman" w:hAnsi="Times New Roman" w:cs="Times New Roman"/>
              </w:rPr>
              <w:t>2012.</w:t>
            </w:r>
          </w:p>
          <w:p w:rsidR="00673F3B" w:rsidRPr="005D1AAC" w:rsidRDefault="00673F3B" w:rsidP="00474B67">
            <w:pPr>
              <w:rPr>
                <w:rFonts w:ascii="Times New Roman" w:hAnsi="Times New Roman" w:cs="Times New Roman"/>
              </w:rPr>
            </w:pPr>
            <w:r w:rsidRPr="005D1AAC">
              <w:rPr>
                <w:rFonts w:ascii="Times New Roman" w:hAnsi="Times New Roman" w:cs="Times New Roman"/>
              </w:rPr>
              <w:t>gads</w:t>
            </w:r>
          </w:p>
        </w:tc>
        <w:tc>
          <w:tcPr>
            <w:tcW w:w="992" w:type="dxa"/>
          </w:tcPr>
          <w:p w:rsidR="00673F3B" w:rsidRPr="005D1AAC" w:rsidRDefault="00673F3B" w:rsidP="00474B67">
            <w:pPr>
              <w:rPr>
                <w:rFonts w:ascii="Times New Roman" w:hAnsi="Times New Roman" w:cs="Times New Roman"/>
              </w:rPr>
            </w:pPr>
            <w:r w:rsidRPr="005D1AAC">
              <w:rPr>
                <w:rFonts w:ascii="Times New Roman" w:hAnsi="Times New Roman" w:cs="Times New Roman"/>
              </w:rPr>
              <w:t>2013.</w:t>
            </w:r>
          </w:p>
          <w:p w:rsidR="00673F3B" w:rsidRPr="005D1AAC" w:rsidRDefault="00673F3B" w:rsidP="00474B67">
            <w:pPr>
              <w:rPr>
                <w:rFonts w:ascii="Times New Roman" w:hAnsi="Times New Roman" w:cs="Times New Roman"/>
              </w:rPr>
            </w:pPr>
            <w:r w:rsidRPr="005D1AAC">
              <w:rPr>
                <w:rFonts w:ascii="Times New Roman" w:hAnsi="Times New Roman" w:cs="Times New Roman"/>
              </w:rPr>
              <w:t>gads</w:t>
            </w:r>
          </w:p>
        </w:tc>
        <w:tc>
          <w:tcPr>
            <w:tcW w:w="1054" w:type="dxa"/>
          </w:tcPr>
          <w:p w:rsidR="00673F3B" w:rsidRPr="005D1AAC" w:rsidRDefault="00673F3B" w:rsidP="00474B67">
            <w:pPr>
              <w:rPr>
                <w:rFonts w:ascii="Times New Roman" w:hAnsi="Times New Roman" w:cs="Times New Roman"/>
              </w:rPr>
            </w:pPr>
            <w:r w:rsidRPr="005D1AAC">
              <w:rPr>
                <w:rFonts w:ascii="Times New Roman" w:hAnsi="Times New Roman" w:cs="Times New Roman"/>
              </w:rPr>
              <w:t>2014</w:t>
            </w:r>
          </w:p>
          <w:p w:rsidR="00673F3B" w:rsidRPr="005D1AAC" w:rsidRDefault="00673F3B" w:rsidP="00474B67">
            <w:pPr>
              <w:rPr>
                <w:rFonts w:ascii="Times New Roman" w:hAnsi="Times New Roman" w:cs="Times New Roman"/>
              </w:rPr>
            </w:pPr>
            <w:r w:rsidRPr="005D1AAC">
              <w:rPr>
                <w:rFonts w:ascii="Times New Roman" w:hAnsi="Times New Roman" w:cs="Times New Roman"/>
              </w:rPr>
              <w:t>.gads</w:t>
            </w:r>
          </w:p>
        </w:tc>
      </w:tr>
      <w:tr w:rsidR="00673F3B" w:rsidRPr="005D1AAC" w:rsidTr="003A5AC7">
        <w:trPr>
          <w:trHeight w:val="471"/>
        </w:trPr>
        <w:tc>
          <w:tcPr>
            <w:tcW w:w="1619" w:type="dxa"/>
          </w:tcPr>
          <w:p w:rsidR="00673F3B" w:rsidRPr="005D1AAC" w:rsidRDefault="00673F3B" w:rsidP="00474B67">
            <w:pPr>
              <w:rPr>
                <w:rFonts w:ascii="Times New Roman" w:hAnsi="Times New Roman" w:cs="Times New Roman"/>
              </w:rPr>
            </w:pPr>
          </w:p>
          <w:p w:rsidR="00673F3B" w:rsidRPr="005D1AAC" w:rsidRDefault="00673F3B" w:rsidP="00474B67">
            <w:pPr>
              <w:rPr>
                <w:rFonts w:ascii="Times New Roman" w:hAnsi="Times New Roman" w:cs="Times New Roman"/>
              </w:rPr>
            </w:pPr>
            <w:r w:rsidRPr="005D1AAC">
              <w:rPr>
                <w:rFonts w:ascii="Times New Roman" w:hAnsi="Times New Roman" w:cs="Times New Roman"/>
              </w:rPr>
              <w:t xml:space="preserve">KL </w:t>
            </w:r>
            <w:proofErr w:type="gramStart"/>
            <w:r w:rsidRPr="005D1AAC">
              <w:rPr>
                <w:rFonts w:ascii="Times New Roman" w:hAnsi="Times New Roman" w:cs="Times New Roman"/>
              </w:rPr>
              <w:t>78.pants</w:t>
            </w:r>
            <w:proofErr w:type="gramEnd"/>
          </w:p>
        </w:tc>
        <w:tc>
          <w:tcPr>
            <w:tcW w:w="979" w:type="dxa"/>
          </w:tcPr>
          <w:p w:rsidR="00673F3B" w:rsidRPr="005D1AAC" w:rsidRDefault="00673F3B" w:rsidP="00474B67">
            <w:pPr>
              <w:rPr>
                <w:rFonts w:ascii="Times New Roman" w:hAnsi="Times New Roman" w:cs="Times New Roman"/>
              </w:rPr>
            </w:pPr>
          </w:p>
          <w:p w:rsidR="00673F3B" w:rsidRPr="005D1AAC" w:rsidRDefault="00673F3B" w:rsidP="00474B67">
            <w:pPr>
              <w:rPr>
                <w:rFonts w:ascii="Times New Roman" w:hAnsi="Times New Roman" w:cs="Times New Roman"/>
              </w:rPr>
            </w:pPr>
            <w:r w:rsidRPr="005D1AAC">
              <w:rPr>
                <w:rFonts w:ascii="Times New Roman" w:hAnsi="Times New Roman" w:cs="Times New Roman"/>
              </w:rPr>
              <w:t>1</w:t>
            </w:r>
          </w:p>
        </w:tc>
        <w:tc>
          <w:tcPr>
            <w:tcW w:w="804" w:type="dxa"/>
          </w:tcPr>
          <w:p w:rsidR="00673F3B" w:rsidRPr="005D1AAC" w:rsidRDefault="00673F3B" w:rsidP="00474B67">
            <w:pPr>
              <w:rPr>
                <w:rFonts w:ascii="Times New Roman" w:hAnsi="Times New Roman" w:cs="Times New Roman"/>
              </w:rPr>
            </w:pPr>
          </w:p>
          <w:p w:rsidR="00673F3B" w:rsidRPr="005D1AAC" w:rsidRDefault="00673F3B" w:rsidP="00474B67">
            <w:pPr>
              <w:rPr>
                <w:rFonts w:ascii="Times New Roman" w:hAnsi="Times New Roman" w:cs="Times New Roman"/>
              </w:rPr>
            </w:pPr>
            <w:r w:rsidRPr="005D1AAC">
              <w:rPr>
                <w:rFonts w:ascii="Times New Roman" w:hAnsi="Times New Roman" w:cs="Times New Roman"/>
              </w:rPr>
              <w:t>4</w:t>
            </w:r>
          </w:p>
        </w:tc>
        <w:tc>
          <w:tcPr>
            <w:tcW w:w="709" w:type="dxa"/>
          </w:tcPr>
          <w:p w:rsidR="00673F3B" w:rsidRPr="005D1AAC" w:rsidRDefault="00673F3B" w:rsidP="00474B67">
            <w:pPr>
              <w:rPr>
                <w:rFonts w:ascii="Times New Roman" w:hAnsi="Times New Roman" w:cs="Times New Roman"/>
              </w:rPr>
            </w:pPr>
          </w:p>
          <w:p w:rsidR="00673F3B" w:rsidRPr="005D1AAC" w:rsidRDefault="00673F3B" w:rsidP="00474B67">
            <w:pPr>
              <w:rPr>
                <w:rFonts w:ascii="Times New Roman" w:hAnsi="Times New Roman" w:cs="Times New Roman"/>
              </w:rPr>
            </w:pPr>
            <w:r w:rsidRPr="005D1AAC">
              <w:rPr>
                <w:rFonts w:ascii="Times New Roman" w:hAnsi="Times New Roman" w:cs="Times New Roman"/>
              </w:rPr>
              <w:t>14</w:t>
            </w:r>
          </w:p>
        </w:tc>
        <w:tc>
          <w:tcPr>
            <w:tcW w:w="1134" w:type="dxa"/>
          </w:tcPr>
          <w:p w:rsidR="00673F3B" w:rsidRPr="005D1AAC" w:rsidRDefault="00673F3B" w:rsidP="00474B67">
            <w:pPr>
              <w:rPr>
                <w:rFonts w:ascii="Times New Roman" w:hAnsi="Times New Roman" w:cs="Times New Roman"/>
              </w:rPr>
            </w:pPr>
          </w:p>
          <w:p w:rsidR="00673F3B" w:rsidRPr="005D1AAC" w:rsidRDefault="00673F3B" w:rsidP="00474B67">
            <w:pPr>
              <w:rPr>
                <w:rFonts w:ascii="Times New Roman" w:hAnsi="Times New Roman" w:cs="Times New Roman"/>
              </w:rPr>
            </w:pPr>
            <w:r w:rsidRPr="005D1AAC">
              <w:rPr>
                <w:rFonts w:ascii="Times New Roman" w:hAnsi="Times New Roman" w:cs="Times New Roman"/>
              </w:rPr>
              <w:t>7</w:t>
            </w:r>
          </w:p>
        </w:tc>
        <w:tc>
          <w:tcPr>
            <w:tcW w:w="992" w:type="dxa"/>
          </w:tcPr>
          <w:p w:rsidR="00673F3B" w:rsidRPr="005D1AAC" w:rsidRDefault="00673F3B" w:rsidP="00474B67">
            <w:pPr>
              <w:rPr>
                <w:rFonts w:ascii="Times New Roman" w:hAnsi="Times New Roman" w:cs="Times New Roman"/>
              </w:rPr>
            </w:pPr>
          </w:p>
          <w:p w:rsidR="00673F3B" w:rsidRPr="005D1AAC" w:rsidRDefault="00673F3B" w:rsidP="00474B67">
            <w:pPr>
              <w:rPr>
                <w:rFonts w:ascii="Times New Roman" w:hAnsi="Times New Roman" w:cs="Times New Roman"/>
              </w:rPr>
            </w:pPr>
            <w:r w:rsidRPr="005D1AAC">
              <w:rPr>
                <w:rFonts w:ascii="Times New Roman" w:hAnsi="Times New Roman" w:cs="Times New Roman"/>
              </w:rPr>
              <w:t>1</w:t>
            </w:r>
          </w:p>
        </w:tc>
        <w:tc>
          <w:tcPr>
            <w:tcW w:w="851" w:type="dxa"/>
          </w:tcPr>
          <w:p w:rsidR="00673F3B" w:rsidRPr="005D1AAC" w:rsidRDefault="00673F3B" w:rsidP="00474B67">
            <w:pPr>
              <w:rPr>
                <w:rFonts w:ascii="Times New Roman" w:hAnsi="Times New Roman" w:cs="Times New Roman"/>
              </w:rPr>
            </w:pPr>
          </w:p>
          <w:p w:rsidR="00673F3B" w:rsidRPr="005D1AAC" w:rsidRDefault="00673F3B" w:rsidP="00474B67">
            <w:pPr>
              <w:rPr>
                <w:rFonts w:ascii="Times New Roman" w:hAnsi="Times New Roman" w:cs="Times New Roman"/>
              </w:rPr>
            </w:pPr>
            <w:r w:rsidRPr="005D1AAC">
              <w:rPr>
                <w:rFonts w:ascii="Times New Roman" w:hAnsi="Times New Roman" w:cs="Times New Roman"/>
              </w:rPr>
              <w:t>6</w:t>
            </w:r>
          </w:p>
        </w:tc>
        <w:tc>
          <w:tcPr>
            <w:tcW w:w="992" w:type="dxa"/>
          </w:tcPr>
          <w:p w:rsidR="00673F3B" w:rsidRPr="005D1AAC" w:rsidRDefault="00673F3B" w:rsidP="00474B67">
            <w:pPr>
              <w:rPr>
                <w:rFonts w:ascii="Times New Roman" w:hAnsi="Times New Roman" w:cs="Times New Roman"/>
              </w:rPr>
            </w:pPr>
          </w:p>
          <w:p w:rsidR="00673F3B" w:rsidRPr="005D1AAC" w:rsidRDefault="00673F3B" w:rsidP="00474B67">
            <w:pPr>
              <w:rPr>
                <w:rFonts w:ascii="Times New Roman" w:hAnsi="Times New Roman" w:cs="Times New Roman"/>
              </w:rPr>
            </w:pPr>
            <w:r w:rsidRPr="005D1AAC">
              <w:rPr>
                <w:rFonts w:ascii="Times New Roman" w:hAnsi="Times New Roman" w:cs="Times New Roman"/>
              </w:rPr>
              <w:t>14</w:t>
            </w:r>
          </w:p>
        </w:tc>
        <w:tc>
          <w:tcPr>
            <w:tcW w:w="1054" w:type="dxa"/>
          </w:tcPr>
          <w:p w:rsidR="00673F3B" w:rsidRPr="005D1AAC" w:rsidRDefault="00673F3B" w:rsidP="00474B67">
            <w:pPr>
              <w:rPr>
                <w:rFonts w:ascii="Times New Roman" w:hAnsi="Times New Roman" w:cs="Times New Roman"/>
              </w:rPr>
            </w:pPr>
          </w:p>
          <w:p w:rsidR="00673F3B" w:rsidRPr="005D1AAC" w:rsidRDefault="00673F3B" w:rsidP="00474B67">
            <w:pPr>
              <w:rPr>
                <w:rFonts w:ascii="Times New Roman" w:hAnsi="Times New Roman" w:cs="Times New Roman"/>
              </w:rPr>
            </w:pPr>
            <w:r w:rsidRPr="005D1AAC">
              <w:rPr>
                <w:rFonts w:ascii="Times New Roman" w:hAnsi="Times New Roman" w:cs="Times New Roman"/>
              </w:rPr>
              <w:t>7</w:t>
            </w:r>
          </w:p>
        </w:tc>
      </w:tr>
    </w:tbl>
    <w:p w:rsidR="00673F3B" w:rsidRPr="005D1AAC" w:rsidRDefault="00673F3B">
      <w:pPr>
        <w:pStyle w:val="EndnoteText"/>
        <w:rPr>
          <w:rFonts w:ascii="Times New Roman" w:hAnsi="Times New Roman" w:cs="Times New Roman"/>
          <w:i/>
          <w:sz w:val="22"/>
          <w:szCs w:val="22"/>
        </w:rPr>
      </w:pPr>
      <w:r w:rsidRPr="005D1AAC">
        <w:rPr>
          <w:rFonts w:ascii="Times New Roman" w:hAnsi="Times New Roman" w:cs="Times New Roman"/>
          <w:i/>
          <w:sz w:val="22"/>
          <w:szCs w:val="22"/>
        </w:rPr>
        <w:t xml:space="preserve">Avots: Latvijas Republikas Prokuratūra </w:t>
      </w:r>
    </w:p>
    <w:p w:rsidR="00673F3B" w:rsidRPr="005D1AAC" w:rsidRDefault="00673F3B">
      <w:pPr>
        <w:pStyle w:val="EndnoteText"/>
        <w:rPr>
          <w:rFonts w:ascii="Times New Roman" w:hAnsi="Times New Roman" w:cs="Times New Roman"/>
          <w:i/>
          <w:sz w:val="22"/>
          <w:szCs w:val="22"/>
        </w:rPr>
      </w:pPr>
    </w:p>
    <w:p w:rsidR="00673F3B" w:rsidRPr="005D1AAC" w:rsidRDefault="00673F3B">
      <w:pPr>
        <w:pStyle w:val="EndnoteText"/>
        <w:rPr>
          <w:rFonts w:ascii="Times New Roman" w:hAnsi="Times New Roman" w:cs="Times New Roman"/>
          <w:sz w:val="22"/>
          <w:szCs w:val="22"/>
        </w:rPr>
      </w:pPr>
    </w:p>
    <w:p w:rsidR="00673F3B" w:rsidRPr="005D1AAC" w:rsidRDefault="00673F3B">
      <w:pPr>
        <w:pStyle w:val="EndnoteText"/>
        <w:rPr>
          <w:rFonts w:ascii="Times New Roman" w:hAnsi="Times New Roman" w:cs="Times New Roman"/>
          <w:sz w:val="22"/>
          <w:szCs w:val="22"/>
        </w:rPr>
      </w:pPr>
    </w:p>
    <w:p w:rsidR="00673F3B" w:rsidRPr="005D1AAC" w:rsidRDefault="00673F3B">
      <w:pPr>
        <w:pStyle w:val="EndnoteText"/>
        <w:rPr>
          <w:rFonts w:ascii="Times New Roman" w:hAnsi="Times New Roman" w:cs="Times New Roman"/>
          <w:sz w:val="22"/>
          <w:szCs w:val="22"/>
        </w:rPr>
      </w:pPr>
    </w:p>
    <w:p w:rsidR="00673F3B" w:rsidRPr="005D1AAC" w:rsidRDefault="00673F3B">
      <w:pPr>
        <w:pStyle w:val="EndnoteText"/>
        <w:rPr>
          <w:rFonts w:ascii="Times New Roman" w:hAnsi="Times New Roman" w:cs="Times New Roman"/>
          <w:sz w:val="22"/>
          <w:szCs w:val="22"/>
        </w:rPr>
      </w:pPr>
    </w:p>
  </w:endnote>
  <w:endnote w:id="7">
    <w:p w:rsidR="00673F3B" w:rsidRPr="005D1AAC" w:rsidRDefault="00673F3B" w:rsidP="002317DA">
      <w:pPr>
        <w:spacing w:after="0" w:line="240" w:lineRule="auto"/>
        <w:jc w:val="both"/>
        <w:rPr>
          <w:rFonts w:ascii="Times New Roman" w:hAnsi="Times New Roman" w:cs="Times New Roman"/>
          <w:sz w:val="20"/>
          <w:szCs w:val="20"/>
        </w:rPr>
      </w:pPr>
    </w:p>
    <w:p w:rsidR="00673F3B" w:rsidRPr="005D1AAC" w:rsidRDefault="00673F3B" w:rsidP="002317DA">
      <w:pPr>
        <w:spacing w:after="0" w:line="240" w:lineRule="auto"/>
        <w:jc w:val="both"/>
        <w:rPr>
          <w:rFonts w:ascii="Times New Roman" w:eastAsia="Times New Roman" w:hAnsi="Times New Roman" w:cs="Times New Roman"/>
          <w:b/>
          <w:bCs/>
          <w:lang w:eastAsia="lv-LV"/>
        </w:rPr>
      </w:pPr>
      <w:r w:rsidRPr="005D1AAC">
        <w:rPr>
          <w:rStyle w:val="EndnoteReference"/>
          <w:rFonts w:ascii="Times New Roman" w:hAnsi="Times New Roman" w:cs="Times New Roman"/>
          <w:sz w:val="20"/>
          <w:szCs w:val="20"/>
        </w:rPr>
        <w:endnoteRef/>
      </w:r>
      <w:r w:rsidRPr="005D1AAC">
        <w:rPr>
          <w:rFonts w:ascii="Times New Roman" w:hAnsi="Times New Roman" w:cs="Times New Roman"/>
          <w:sz w:val="20"/>
          <w:szCs w:val="20"/>
        </w:rPr>
        <w:t xml:space="preserve"> </w:t>
      </w:r>
      <w:r w:rsidRPr="005D1AAC">
        <w:rPr>
          <w:rFonts w:ascii="Times New Roman" w:hAnsi="Times New Roman" w:cs="Times New Roman"/>
          <w:b/>
        </w:rPr>
        <w:t>Par naida vai uz aizspriedumiem balstīto noziedzīgo nodarījumu uzsākto kriminālprocesu pirmstiesas izmeklēšanas rezultāti</w:t>
      </w:r>
      <w:r w:rsidRPr="005D1AAC">
        <w:rPr>
          <w:rFonts w:ascii="Times New Roman" w:hAnsi="Times New Roman" w:cs="Times New Roman"/>
        </w:rPr>
        <w:t>*</w:t>
      </w:r>
    </w:p>
    <w:p w:rsidR="00673F3B" w:rsidRPr="005D1AAC" w:rsidRDefault="00673F3B" w:rsidP="002317DA">
      <w:pPr>
        <w:spacing w:after="0" w:line="240" w:lineRule="auto"/>
        <w:rPr>
          <w:rFonts w:ascii="Times New Roman" w:hAnsi="Times New Roman" w:cs="Times New Roman"/>
          <w:sz w:val="20"/>
          <w:szCs w:val="20"/>
        </w:rPr>
      </w:pPr>
    </w:p>
    <w:tbl>
      <w:tblPr>
        <w:tblStyle w:val="TableGrid2"/>
        <w:tblW w:w="13095" w:type="dxa"/>
        <w:tblInd w:w="108" w:type="dxa"/>
        <w:tblLook w:val="04A0" w:firstRow="1" w:lastRow="0" w:firstColumn="1" w:lastColumn="0" w:noHBand="0" w:noVBand="1"/>
      </w:tblPr>
      <w:tblGrid>
        <w:gridCol w:w="1701"/>
        <w:gridCol w:w="709"/>
        <w:gridCol w:w="709"/>
        <w:gridCol w:w="567"/>
        <w:gridCol w:w="709"/>
        <w:gridCol w:w="708"/>
        <w:gridCol w:w="709"/>
        <w:gridCol w:w="709"/>
        <w:gridCol w:w="621"/>
        <w:gridCol w:w="655"/>
        <w:gridCol w:w="708"/>
        <w:gridCol w:w="851"/>
        <w:gridCol w:w="850"/>
        <w:gridCol w:w="709"/>
        <w:gridCol w:w="851"/>
        <w:gridCol w:w="708"/>
        <w:gridCol w:w="621"/>
      </w:tblGrid>
      <w:tr w:rsidR="00673F3B" w:rsidRPr="005D1AAC" w:rsidTr="002317DA">
        <w:tc>
          <w:tcPr>
            <w:tcW w:w="1701" w:type="dxa"/>
          </w:tcPr>
          <w:p w:rsidR="00673F3B" w:rsidRPr="005D1AAC" w:rsidRDefault="00673F3B" w:rsidP="00DB61E2">
            <w:pPr>
              <w:jc w:val="center"/>
              <w:rPr>
                <w:b/>
                <w:sz w:val="20"/>
                <w:szCs w:val="20"/>
              </w:rPr>
            </w:pPr>
            <w:r w:rsidRPr="005D1AAC">
              <w:rPr>
                <w:b/>
                <w:sz w:val="20"/>
                <w:szCs w:val="20"/>
              </w:rPr>
              <w:t>Krimināllikuma pants</w:t>
            </w:r>
          </w:p>
        </w:tc>
        <w:tc>
          <w:tcPr>
            <w:tcW w:w="2694" w:type="dxa"/>
            <w:gridSpan w:val="4"/>
          </w:tcPr>
          <w:p w:rsidR="00673F3B" w:rsidRPr="005D1AAC" w:rsidRDefault="00673F3B" w:rsidP="00DB61E2">
            <w:pPr>
              <w:jc w:val="center"/>
              <w:rPr>
                <w:b/>
                <w:sz w:val="20"/>
                <w:szCs w:val="20"/>
              </w:rPr>
            </w:pPr>
            <w:r w:rsidRPr="005D1AAC">
              <w:rPr>
                <w:b/>
                <w:sz w:val="20"/>
                <w:szCs w:val="20"/>
              </w:rPr>
              <w:t>2011.</w:t>
            </w:r>
          </w:p>
        </w:tc>
        <w:tc>
          <w:tcPr>
            <w:tcW w:w="2747" w:type="dxa"/>
            <w:gridSpan w:val="4"/>
          </w:tcPr>
          <w:p w:rsidR="00673F3B" w:rsidRPr="005D1AAC" w:rsidRDefault="00673F3B" w:rsidP="00DB61E2">
            <w:pPr>
              <w:jc w:val="center"/>
              <w:rPr>
                <w:b/>
                <w:sz w:val="20"/>
                <w:szCs w:val="20"/>
              </w:rPr>
            </w:pPr>
            <w:r w:rsidRPr="005D1AAC">
              <w:rPr>
                <w:b/>
                <w:sz w:val="20"/>
                <w:szCs w:val="20"/>
              </w:rPr>
              <w:t>2012.</w:t>
            </w:r>
          </w:p>
        </w:tc>
        <w:tc>
          <w:tcPr>
            <w:tcW w:w="3064" w:type="dxa"/>
            <w:gridSpan w:val="4"/>
          </w:tcPr>
          <w:p w:rsidR="00673F3B" w:rsidRPr="005D1AAC" w:rsidRDefault="00673F3B" w:rsidP="00DB61E2">
            <w:pPr>
              <w:jc w:val="center"/>
              <w:rPr>
                <w:b/>
                <w:sz w:val="20"/>
                <w:szCs w:val="20"/>
              </w:rPr>
            </w:pPr>
            <w:r w:rsidRPr="005D1AAC">
              <w:rPr>
                <w:b/>
                <w:sz w:val="20"/>
                <w:szCs w:val="20"/>
              </w:rPr>
              <w:t>2013.</w:t>
            </w:r>
          </w:p>
        </w:tc>
        <w:tc>
          <w:tcPr>
            <w:tcW w:w="2889" w:type="dxa"/>
            <w:gridSpan w:val="4"/>
          </w:tcPr>
          <w:p w:rsidR="00673F3B" w:rsidRPr="005D1AAC" w:rsidRDefault="00673F3B" w:rsidP="00DB61E2">
            <w:pPr>
              <w:jc w:val="center"/>
              <w:rPr>
                <w:b/>
                <w:sz w:val="20"/>
                <w:szCs w:val="20"/>
              </w:rPr>
            </w:pPr>
            <w:r w:rsidRPr="005D1AAC">
              <w:rPr>
                <w:b/>
                <w:sz w:val="20"/>
                <w:szCs w:val="20"/>
              </w:rPr>
              <w:t>2014.</w:t>
            </w:r>
          </w:p>
        </w:tc>
      </w:tr>
      <w:tr w:rsidR="00673F3B" w:rsidRPr="005D1AAC" w:rsidTr="002317DA">
        <w:trPr>
          <w:cantSplit/>
          <w:trHeight w:val="3273"/>
        </w:trPr>
        <w:tc>
          <w:tcPr>
            <w:tcW w:w="1701" w:type="dxa"/>
          </w:tcPr>
          <w:p w:rsidR="00673F3B" w:rsidRPr="005D1AAC" w:rsidRDefault="00673F3B" w:rsidP="00DB61E2">
            <w:pPr>
              <w:rPr>
                <w:sz w:val="20"/>
                <w:szCs w:val="20"/>
              </w:rPr>
            </w:pPr>
          </w:p>
        </w:tc>
        <w:tc>
          <w:tcPr>
            <w:tcW w:w="709" w:type="dxa"/>
            <w:textDirection w:val="btLr"/>
          </w:tcPr>
          <w:p w:rsidR="00673F3B" w:rsidRPr="005D1AAC" w:rsidRDefault="00673F3B" w:rsidP="00DB61E2">
            <w:pPr>
              <w:ind w:left="113" w:right="113"/>
              <w:jc w:val="center"/>
              <w:rPr>
                <w:b/>
                <w:sz w:val="20"/>
                <w:szCs w:val="20"/>
              </w:rPr>
            </w:pPr>
            <w:r w:rsidRPr="005D1AAC">
              <w:rPr>
                <w:b/>
                <w:sz w:val="20"/>
                <w:szCs w:val="20"/>
              </w:rPr>
              <w:t>Uzsākti kriminālprocesi</w:t>
            </w:r>
          </w:p>
        </w:tc>
        <w:tc>
          <w:tcPr>
            <w:tcW w:w="709" w:type="dxa"/>
            <w:textDirection w:val="btLr"/>
          </w:tcPr>
          <w:p w:rsidR="00673F3B" w:rsidRPr="005D1AAC" w:rsidRDefault="00673F3B" w:rsidP="00DB61E2">
            <w:pPr>
              <w:ind w:left="113" w:right="113"/>
              <w:jc w:val="center"/>
              <w:rPr>
                <w:sz w:val="20"/>
                <w:szCs w:val="20"/>
              </w:rPr>
            </w:pPr>
            <w:r w:rsidRPr="005D1AAC">
              <w:rPr>
                <w:sz w:val="20"/>
                <w:szCs w:val="20"/>
              </w:rPr>
              <w:t>Izbeigti kriminālprocesi</w:t>
            </w:r>
          </w:p>
        </w:tc>
        <w:tc>
          <w:tcPr>
            <w:tcW w:w="567" w:type="dxa"/>
            <w:textDirection w:val="btLr"/>
          </w:tcPr>
          <w:p w:rsidR="00673F3B" w:rsidRPr="005D1AAC" w:rsidRDefault="00673F3B" w:rsidP="00DB61E2">
            <w:pPr>
              <w:ind w:left="113" w:right="113"/>
              <w:jc w:val="center"/>
              <w:rPr>
                <w:sz w:val="20"/>
                <w:szCs w:val="20"/>
              </w:rPr>
            </w:pPr>
            <w:r w:rsidRPr="005D1AAC">
              <w:rPr>
                <w:sz w:val="20"/>
                <w:szCs w:val="20"/>
              </w:rPr>
              <w:t>Nosūtīti kriminālvajāšanas uzsākšanai</w:t>
            </w:r>
          </w:p>
        </w:tc>
        <w:tc>
          <w:tcPr>
            <w:tcW w:w="709" w:type="dxa"/>
            <w:textDirection w:val="btLr"/>
          </w:tcPr>
          <w:p w:rsidR="00673F3B" w:rsidRPr="005D1AAC" w:rsidRDefault="00673F3B" w:rsidP="00DB61E2">
            <w:pPr>
              <w:ind w:left="113" w:right="113"/>
              <w:jc w:val="center"/>
              <w:rPr>
                <w:sz w:val="20"/>
                <w:szCs w:val="20"/>
              </w:rPr>
            </w:pPr>
            <w:r w:rsidRPr="005D1AAC">
              <w:rPr>
                <w:sz w:val="20"/>
                <w:szCs w:val="20"/>
              </w:rPr>
              <w:t>Turpinās izmeklēšana</w:t>
            </w:r>
          </w:p>
        </w:tc>
        <w:tc>
          <w:tcPr>
            <w:tcW w:w="708" w:type="dxa"/>
            <w:textDirection w:val="btLr"/>
          </w:tcPr>
          <w:p w:rsidR="00673F3B" w:rsidRPr="005D1AAC" w:rsidRDefault="00673F3B" w:rsidP="00DB61E2">
            <w:pPr>
              <w:ind w:left="113" w:right="113"/>
              <w:jc w:val="center"/>
              <w:rPr>
                <w:b/>
                <w:sz w:val="20"/>
                <w:szCs w:val="20"/>
              </w:rPr>
            </w:pPr>
            <w:r w:rsidRPr="005D1AAC">
              <w:rPr>
                <w:b/>
                <w:sz w:val="20"/>
                <w:szCs w:val="20"/>
              </w:rPr>
              <w:t>Uzsākti kriminālprocesi</w:t>
            </w:r>
          </w:p>
        </w:tc>
        <w:tc>
          <w:tcPr>
            <w:tcW w:w="709" w:type="dxa"/>
            <w:textDirection w:val="btLr"/>
          </w:tcPr>
          <w:p w:rsidR="00673F3B" w:rsidRPr="005D1AAC" w:rsidRDefault="00673F3B" w:rsidP="00DB61E2">
            <w:pPr>
              <w:ind w:left="113" w:right="113"/>
              <w:jc w:val="center"/>
              <w:rPr>
                <w:sz w:val="20"/>
                <w:szCs w:val="20"/>
              </w:rPr>
            </w:pPr>
            <w:r w:rsidRPr="005D1AAC">
              <w:rPr>
                <w:sz w:val="20"/>
                <w:szCs w:val="20"/>
              </w:rPr>
              <w:t>Izbeigti kriminālprocesi</w:t>
            </w:r>
          </w:p>
        </w:tc>
        <w:tc>
          <w:tcPr>
            <w:tcW w:w="709" w:type="dxa"/>
            <w:textDirection w:val="btLr"/>
          </w:tcPr>
          <w:p w:rsidR="00673F3B" w:rsidRPr="005D1AAC" w:rsidRDefault="00673F3B" w:rsidP="00DB61E2">
            <w:pPr>
              <w:ind w:left="113" w:right="113"/>
              <w:jc w:val="center"/>
              <w:rPr>
                <w:sz w:val="20"/>
                <w:szCs w:val="20"/>
              </w:rPr>
            </w:pPr>
            <w:r w:rsidRPr="005D1AAC">
              <w:rPr>
                <w:sz w:val="20"/>
                <w:szCs w:val="20"/>
              </w:rPr>
              <w:t>Nosūtīti kriminālvajāšanas uzsākšanai</w:t>
            </w:r>
          </w:p>
        </w:tc>
        <w:tc>
          <w:tcPr>
            <w:tcW w:w="621" w:type="dxa"/>
            <w:textDirection w:val="btLr"/>
          </w:tcPr>
          <w:p w:rsidR="00673F3B" w:rsidRPr="005D1AAC" w:rsidRDefault="00673F3B" w:rsidP="00DB61E2">
            <w:pPr>
              <w:ind w:left="113" w:right="113"/>
              <w:jc w:val="center"/>
              <w:rPr>
                <w:sz w:val="20"/>
                <w:szCs w:val="20"/>
              </w:rPr>
            </w:pPr>
            <w:r w:rsidRPr="005D1AAC">
              <w:rPr>
                <w:sz w:val="20"/>
                <w:szCs w:val="20"/>
              </w:rPr>
              <w:t>Turpinās izmeklēšana</w:t>
            </w:r>
          </w:p>
        </w:tc>
        <w:tc>
          <w:tcPr>
            <w:tcW w:w="655" w:type="dxa"/>
            <w:textDirection w:val="btLr"/>
          </w:tcPr>
          <w:p w:rsidR="00673F3B" w:rsidRPr="005D1AAC" w:rsidRDefault="00673F3B" w:rsidP="00DB61E2">
            <w:pPr>
              <w:ind w:left="113" w:right="113"/>
              <w:jc w:val="center"/>
              <w:rPr>
                <w:sz w:val="20"/>
                <w:szCs w:val="20"/>
              </w:rPr>
            </w:pPr>
            <w:r w:rsidRPr="005D1AAC">
              <w:rPr>
                <w:b/>
                <w:sz w:val="20"/>
                <w:szCs w:val="20"/>
              </w:rPr>
              <w:t>Uzsākti kriminālprocesi</w:t>
            </w:r>
          </w:p>
        </w:tc>
        <w:tc>
          <w:tcPr>
            <w:tcW w:w="708" w:type="dxa"/>
            <w:textDirection w:val="btLr"/>
          </w:tcPr>
          <w:p w:rsidR="00673F3B" w:rsidRPr="005D1AAC" w:rsidRDefault="00673F3B" w:rsidP="00DB61E2">
            <w:pPr>
              <w:ind w:left="113" w:right="113"/>
              <w:jc w:val="center"/>
              <w:rPr>
                <w:sz w:val="20"/>
                <w:szCs w:val="20"/>
              </w:rPr>
            </w:pPr>
            <w:r w:rsidRPr="005D1AAC">
              <w:rPr>
                <w:sz w:val="20"/>
                <w:szCs w:val="20"/>
              </w:rPr>
              <w:t>Izbeigti kriminālprocesi</w:t>
            </w:r>
          </w:p>
        </w:tc>
        <w:tc>
          <w:tcPr>
            <w:tcW w:w="851" w:type="dxa"/>
            <w:textDirection w:val="btLr"/>
          </w:tcPr>
          <w:p w:rsidR="00673F3B" w:rsidRPr="005D1AAC" w:rsidRDefault="00673F3B" w:rsidP="00DB61E2">
            <w:pPr>
              <w:ind w:left="113" w:right="113"/>
              <w:jc w:val="center"/>
              <w:rPr>
                <w:sz w:val="20"/>
                <w:szCs w:val="20"/>
              </w:rPr>
            </w:pPr>
            <w:r w:rsidRPr="005D1AAC">
              <w:rPr>
                <w:sz w:val="20"/>
                <w:szCs w:val="20"/>
              </w:rPr>
              <w:t>Nosūtīti kriminālvajāšanas uzsākšanai</w:t>
            </w:r>
          </w:p>
        </w:tc>
        <w:tc>
          <w:tcPr>
            <w:tcW w:w="850" w:type="dxa"/>
            <w:textDirection w:val="btLr"/>
          </w:tcPr>
          <w:p w:rsidR="00673F3B" w:rsidRPr="005D1AAC" w:rsidRDefault="00673F3B" w:rsidP="00DB61E2">
            <w:pPr>
              <w:ind w:left="113" w:right="113"/>
              <w:jc w:val="center"/>
              <w:rPr>
                <w:sz w:val="20"/>
                <w:szCs w:val="20"/>
              </w:rPr>
            </w:pPr>
            <w:r w:rsidRPr="005D1AAC">
              <w:rPr>
                <w:sz w:val="20"/>
                <w:szCs w:val="20"/>
              </w:rPr>
              <w:t>Turpinās izmeklēšana</w:t>
            </w:r>
          </w:p>
        </w:tc>
        <w:tc>
          <w:tcPr>
            <w:tcW w:w="709" w:type="dxa"/>
            <w:textDirection w:val="btLr"/>
          </w:tcPr>
          <w:p w:rsidR="00673F3B" w:rsidRPr="005D1AAC" w:rsidRDefault="00673F3B" w:rsidP="00DB61E2">
            <w:pPr>
              <w:ind w:left="113" w:right="113"/>
              <w:jc w:val="center"/>
              <w:rPr>
                <w:sz w:val="20"/>
                <w:szCs w:val="20"/>
              </w:rPr>
            </w:pPr>
            <w:r w:rsidRPr="005D1AAC">
              <w:rPr>
                <w:b/>
                <w:sz w:val="20"/>
                <w:szCs w:val="20"/>
              </w:rPr>
              <w:t>Uzsākti kriminālprocesi</w:t>
            </w:r>
          </w:p>
        </w:tc>
        <w:tc>
          <w:tcPr>
            <w:tcW w:w="851" w:type="dxa"/>
            <w:textDirection w:val="btLr"/>
          </w:tcPr>
          <w:p w:rsidR="00673F3B" w:rsidRPr="005D1AAC" w:rsidRDefault="00673F3B" w:rsidP="00DB61E2">
            <w:pPr>
              <w:ind w:left="113" w:right="113"/>
              <w:jc w:val="center"/>
              <w:rPr>
                <w:sz w:val="20"/>
                <w:szCs w:val="20"/>
              </w:rPr>
            </w:pPr>
            <w:r w:rsidRPr="005D1AAC">
              <w:rPr>
                <w:sz w:val="20"/>
                <w:szCs w:val="20"/>
              </w:rPr>
              <w:t>Izbeigti kriminālprocesi</w:t>
            </w:r>
          </w:p>
        </w:tc>
        <w:tc>
          <w:tcPr>
            <w:tcW w:w="708" w:type="dxa"/>
            <w:textDirection w:val="btLr"/>
          </w:tcPr>
          <w:p w:rsidR="00673F3B" w:rsidRPr="005D1AAC" w:rsidRDefault="00673F3B" w:rsidP="00DB61E2">
            <w:pPr>
              <w:ind w:left="113" w:right="113"/>
              <w:jc w:val="center"/>
              <w:rPr>
                <w:sz w:val="20"/>
                <w:szCs w:val="20"/>
              </w:rPr>
            </w:pPr>
            <w:r w:rsidRPr="005D1AAC">
              <w:rPr>
                <w:sz w:val="20"/>
                <w:szCs w:val="20"/>
              </w:rPr>
              <w:t>Nosūtīti kriminālvajāšanas uzsākšanai</w:t>
            </w:r>
          </w:p>
        </w:tc>
        <w:tc>
          <w:tcPr>
            <w:tcW w:w="621" w:type="dxa"/>
            <w:textDirection w:val="btLr"/>
          </w:tcPr>
          <w:p w:rsidR="00673F3B" w:rsidRPr="005D1AAC" w:rsidRDefault="00673F3B" w:rsidP="00DB61E2">
            <w:pPr>
              <w:ind w:left="113" w:right="113"/>
              <w:jc w:val="center"/>
              <w:rPr>
                <w:sz w:val="20"/>
                <w:szCs w:val="20"/>
              </w:rPr>
            </w:pPr>
            <w:r w:rsidRPr="005D1AAC">
              <w:rPr>
                <w:sz w:val="20"/>
                <w:szCs w:val="20"/>
              </w:rPr>
              <w:t>Turpinās izmeklēšana</w:t>
            </w:r>
          </w:p>
        </w:tc>
      </w:tr>
      <w:tr w:rsidR="00673F3B" w:rsidRPr="005D1AAC" w:rsidTr="002317DA">
        <w:tc>
          <w:tcPr>
            <w:tcW w:w="1701" w:type="dxa"/>
          </w:tcPr>
          <w:p w:rsidR="00673F3B" w:rsidRPr="005D1AAC" w:rsidRDefault="00673F3B" w:rsidP="00DB61E2">
            <w:pPr>
              <w:rPr>
                <w:sz w:val="20"/>
                <w:szCs w:val="20"/>
              </w:rPr>
            </w:pPr>
            <w:r w:rsidRPr="005D1AAC">
              <w:rPr>
                <w:sz w:val="20"/>
                <w:szCs w:val="20"/>
              </w:rPr>
              <w:t>78. pants. Nacionālā, etniskā un rasu naida izraisīšana</w:t>
            </w:r>
          </w:p>
        </w:tc>
        <w:tc>
          <w:tcPr>
            <w:tcW w:w="709" w:type="dxa"/>
          </w:tcPr>
          <w:p w:rsidR="00673F3B" w:rsidRPr="005D1AAC" w:rsidRDefault="00673F3B" w:rsidP="00DB61E2">
            <w:pPr>
              <w:jc w:val="center"/>
              <w:rPr>
                <w:b/>
                <w:sz w:val="20"/>
                <w:szCs w:val="20"/>
              </w:rPr>
            </w:pPr>
            <w:r w:rsidRPr="005D1AAC">
              <w:rPr>
                <w:b/>
                <w:sz w:val="20"/>
                <w:szCs w:val="20"/>
              </w:rPr>
              <w:t>11</w:t>
            </w:r>
          </w:p>
        </w:tc>
        <w:tc>
          <w:tcPr>
            <w:tcW w:w="709" w:type="dxa"/>
          </w:tcPr>
          <w:p w:rsidR="00673F3B" w:rsidRPr="005D1AAC" w:rsidRDefault="00673F3B" w:rsidP="00DB61E2">
            <w:pPr>
              <w:jc w:val="center"/>
              <w:rPr>
                <w:sz w:val="20"/>
                <w:szCs w:val="20"/>
              </w:rPr>
            </w:pPr>
            <w:r w:rsidRPr="005D1AAC">
              <w:rPr>
                <w:sz w:val="20"/>
                <w:szCs w:val="20"/>
              </w:rPr>
              <w:t>1</w:t>
            </w:r>
          </w:p>
        </w:tc>
        <w:tc>
          <w:tcPr>
            <w:tcW w:w="567" w:type="dxa"/>
          </w:tcPr>
          <w:p w:rsidR="00673F3B" w:rsidRPr="005D1AAC" w:rsidRDefault="00673F3B" w:rsidP="00DB61E2">
            <w:pPr>
              <w:jc w:val="center"/>
              <w:rPr>
                <w:sz w:val="20"/>
                <w:szCs w:val="20"/>
              </w:rPr>
            </w:pPr>
            <w:r w:rsidRPr="005D1AAC">
              <w:rPr>
                <w:sz w:val="20"/>
                <w:szCs w:val="20"/>
              </w:rPr>
              <w:t>2</w:t>
            </w:r>
          </w:p>
        </w:tc>
        <w:tc>
          <w:tcPr>
            <w:tcW w:w="709" w:type="dxa"/>
          </w:tcPr>
          <w:p w:rsidR="00673F3B" w:rsidRPr="005D1AAC" w:rsidRDefault="00673F3B" w:rsidP="00DB61E2">
            <w:pPr>
              <w:jc w:val="center"/>
              <w:rPr>
                <w:sz w:val="20"/>
                <w:szCs w:val="20"/>
              </w:rPr>
            </w:pPr>
            <w:r w:rsidRPr="005D1AAC">
              <w:rPr>
                <w:sz w:val="20"/>
                <w:szCs w:val="20"/>
              </w:rPr>
              <w:t>8</w:t>
            </w:r>
          </w:p>
        </w:tc>
        <w:tc>
          <w:tcPr>
            <w:tcW w:w="708" w:type="dxa"/>
          </w:tcPr>
          <w:p w:rsidR="00673F3B" w:rsidRPr="005D1AAC" w:rsidRDefault="00673F3B" w:rsidP="00DB61E2">
            <w:pPr>
              <w:jc w:val="center"/>
              <w:rPr>
                <w:b/>
                <w:sz w:val="20"/>
                <w:szCs w:val="20"/>
              </w:rPr>
            </w:pPr>
            <w:r w:rsidRPr="005D1AAC">
              <w:rPr>
                <w:b/>
                <w:sz w:val="20"/>
                <w:szCs w:val="20"/>
              </w:rPr>
              <w:t>16</w:t>
            </w:r>
          </w:p>
        </w:tc>
        <w:tc>
          <w:tcPr>
            <w:tcW w:w="709" w:type="dxa"/>
          </w:tcPr>
          <w:p w:rsidR="00673F3B" w:rsidRPr="005D1AAC" w:rsidRDefault="00673F3B" w:rsidP="00DB61E2">
            <w:pPr>
              <w:jc w:val="center"/>
              <w:rPr>
                <w:sz w:val="20"/>
                <w:szCs w:val="20"/>
              </w:rPr>
            </w:pPr>
            <w:r w:rsidRPr="005D1AAC">
              <w:rPr>
                <w:sz w:val="20"/>
                <w:szCs w:val="20"/>
              </w:rPr>
              <w:t>1</w:t>
            </w:r>
          </w:p>
        </w:tc>
        <w:tc>
          <w:tcPr>
            <w:tcW w:w="709" w:type="dxa"/>
          </w:tcPr>
          <w:p w:rsidR="00673F3B" w:rsidRPr="005D1AAC" w:rsidRDefault="00673F3B" w:rsidP="00DB61E2">
            <w:pPr>
              <w:jc w:val="center"/>
              <w:rPr>
                <w:sz w:val="20"/>
                <w:szCs w:val="20"/>
              </w:rPr>
            </w:pPr>
            <w:r w:rsidRPr="005D1AAC">
              <w:rPr>
                <w:sz w:val="20"/>
                <w:szCs w:val="20"/>
              </w:rPr>
              <w:t>2</w:t>
            </w:r>
          </w:p>
        </w:tc>
        <w:tc>
          <w:tcPr>
            <w:tcW w:w="621" w:type="dxa"/>
          </w:tcPr>
          <w:p w:rsidR="00673F3B" w:rsidRPr="005D1AAC" w:rsidRDefault="00673F3B" w:rsidP="00DB61E2">
            <w:pPr>
              <w:jc w:val="center"/>
              <w:rPr>
                <w:sz w:val="20"/>
                <w:szCs w:val="20"/>
              </w:rPr>
            </w:pPr>
            <w:r w:rsidRPr="005D1AAC">
              <w:rPr>
                <w:sz w:val="20"/>
                <w:szCs w:val="20"/>
              </w:rPr>
              <w:t>13</w:t>
            </w:r>
          </w:p>
        </w:tc>
        <w:tc>
          <w:tcPr>
            <w:tcW w:w="655" w:type="dxa"/>
          </w:tcPr>
          <w:p w:rsidR="00673F3B" w:rsidRPr="005D1AAC" w:rsidRDefault="00673F3B" w:rsidP="00DB61E2">
            <w:pPr>
              <w:jc w:val="center"/>
              <w:rPr>
                <w:b/>
                <w:sz w:val="20"/>
                <w:szCs w:val="20"/>
              </w:rPr>
            </w:pPr>
            <w:r w:rsidRPr="005D1AAC">
              <w:rPr>
                <w:b/>
                <w:sz w:val="20"/>
                <w:szCs w:val="20"/>
              </w:rPr>
              <w:t>19</w:t>
            </w:r>
          </w:p>
        </w:tc>
        <w:tc>
          <w:tcPr>
            <w:tcW w:w="708" w:type="dxa"/>
          </w:tcPr>
          <w:p w:rsidR="00673F3B" w:rsidRPr="005D1AAC" w:rsidRDefault="00673F3B" w:rsidP="00DB61E2">
            <w:pPr>
              <w:jc w:val="center"/>
              <w:rPr>
                <w:sz w:val="20"/>
                <w:szCs w:val="20"/>
              </w:rPr>
            </w:pPr>
            <w:r w:rsidRPr="005D1AAC">
              <w:rPr>
                <w:sz w:val="20"/>
                <w:szCs w:val="20"/>
              </w:rPr>
              <w:t>3</w:t>
            </w:r>
          </w:p>
        </w:tc>
        <w:tc>
          <w:tcPr>
            <w:tcW w:w="851" w:type="dxa"/>
          </w:tcPr>
          <w:p w:rsidR="00673F3B" w:rsidRPr="005D1AAC" w:rsidRDefault="00673F3B" w:rsidP="00DB61E2">
            <w:pPr>
              <w:jc w:val="center"/>
              <w:rPr>
                <w:sz w:val="20"/>
                <w:szCs w:val="20"/>
              </w:rPr>
            </w:pPr>
            <w:r w:rsidRPr="005D1AAC">
              <w:rPr>
                <w:sz w:val="20"/>
                <w:szCs w:val="20"/>
              </w:rPr>
              <w:t>15</w:t>
            </w:r>
          </w:p>
        </w:tc>
        <w:tc>
          <w:tcPr>
            <w:tcW w:w="850" w:type="dxa"/>
          </w:tcPr>
          <w:p w:rsidR="00673F3B" w:rsidRPr="005D1AAC" w:rsidRDefault="00673F3B" w:rsidP="00DB61E2">
            <w:pPr>
              <w:jc w:val="center"/>
              <w:rPr>
                <w:sz w:val="20"/>
                <w:szCs w:val="20"/>
              </w:rPr>
            </w:pPr>
            <w:r w:rsidRPr="005D1AAC">
              <w:rPr>
                <w:sz w:val="20"/>
                <w:szCs w:val="20"/>
              </w:rPr>
              <w:t>1</w:t>
            </w:r>
          </w:p>
        </w:tc>
        <w:tc>
          <w:tcPr>
            <w:tcW w:w="709" w:type="dxa"/>
          </w:tcPr>
          <w:p w:rsidR="00673F3B" w:rsidRPr="005D1AAC" w:rsidRDefault="00673F3B" w:rsidP="00DB61E2">
            <w:pPr>
              <w:jc w:val="center"/>
              <w:rPr>
                <w:b/>
                <w:sz w:val="20"/>
                <w:szCs w:val="20"/>
              </w:rPr>
            </w:pPr>
            <w:r w:rsidRPr="005D1AAC">
              <w:rPr>
                <w:b/>
                <w:sz w:val="20"/>
                <w:szCs w:val="20"/>
              </w:rPr>
              <w:t>12</w:t>
            </w:r>
          </w:p>
        </w:tc>
        <w:tc>
          <w:tcPr>
            <w:tcW w:w="851" w:type="dxa"/>
          </w:tcPr>
          <w:p w:rsidR="00673F3B" w:rsidRPr="005D1AAC" w:rsidRDefault="00673F3B" w:rsidP="00DB61E2">
            <w:pPr>
              <w:jc w:val="center"/>
              <w:rPr>
                <w:sz w:val="20"/>
                <w:szCs w:val="20"/>
              </w:rPr>
            </w:pPr>
            <w:r w:rsidRPr="005D1AAC">
              <w:rPr>
                <w:sz w:val="20"/>
                <w:szCs w:val="20"/>
              </w:rPr>
              <w:t>4</w:t>
            </w:r>
          </w:p>
        </w:tc>
        <w:tc>
          <w:tcPr>
            <w:tcW w:w="708" w:type="dxa"/>
          </w:tcPr>
          <w:p w:rsidR="00673F3B" w:rsidRPr="005D1AAC" w:rsidRDefault="00673F3B" w:rsidP="00DB61E2">
            <w:pPr>
              <w:jc w:val="center"/>
              <w:rPr>
                <w:sz w:val="20"/>
                <w:szCs w:val="20"/>
              </w:rPr>
            </w:pPr>
            <w:r w:rsidRPr="005D1AAC">
              <w:rPr>
                <w:sz w:val="20"/>
                <w:szCs w:val="20"/>
              </w:rPr>
              <w:t>2</w:t>
            </w:r>
          </w:p>
        </w:tc>
        <w:tc>
          <w:tcPr>
            <w:tcW w:w="621" w:type="dxa"/>
          </w:tcPr>
          <w:p w:rsidR="00673F3B" w:rsidRPr="005D1AAC" w:rsidRDefault="00673F3B" w:rsidP="00DB61E2">
            <w:pPr>
              <w:jc w:val="center"/>
              <w:rPr>
                <w:sz w:val="20"/>
                <w:szCs w:val="20"/>
              </w:rPr>
            </w:pPr>
            <w:r w:rsidRPr="005D1AAC">
              <w:rPr>
                <w:sz w:val="20"/>
                <w:szCs w:val="20"/>
              </w:rPr>
              <w:t>6</w:t>
            </w:r>
          </w:p>
        </w:tc>
      </w:tr>
      <w:tr w:rsidR="00673F3B" w:rsidRPr="005D1AAC" w:rsidTr="002317DA">
        <w:tc>
          <w:tcPr>
            <w:tcW w:w="1701" w:type="dxa"/>
          </w:tcPr>
          <w:p w:rsidR="00673F3B" w:rsidRPr="005D1AAC" w:rsidRDefault="00673F3B" w:rsidP="00DB61E2">
            <w:pPr>
              <w:rPr>
                <w:sz w:val="20"/>
                <w:szCs w:val="20"/>
              </w:rPr>
            </w:pPr>
            <w:r w:rsidRPr="005D1AAC">
              <w:rPr>
                <w:sz w:val="20"/>
                <w:szCs w:val="20"/>
              </w:rPr>
              <w:t>149.</w:t>
            </w:r>
            <w:r w:rsidRPr="005D1AAC">
              <w:rPr>
                <w:sz w:val="20"/>
                <w:szCs w:val="20"/>
                <w:vertAlign w:val="superscript"/>
              </w:rPr>
              <w:t>1</w:t>
            </w:r>
            <w:r w:rsidRPr="005D1AAC">
              <w:rPr>
                <w:sz w:val="20"/>
                <w:szCs w:val="20"/>
              </w:rPr>
              <w:t xml:space="preserve"> pants. Diskriminācijas aizlieguma pārkāpšana</w:t>
            </w:r>
          </w:p>
        </w:tc>
        <w:tc>
          <w:tcPr>
            <w:tcW w:w="709" w:type="dxa"/>
          </w:tcPr>
          <w:p w:rsidR="00673F3B" w:rsidRPr="005D1AAC" w:rsidRDefault="00673F3B" w:rsidP="00DB61E2">
            <w:pPr>
              <w:jc w:val="center"/>
              <w:rPr>
                <w:b/>
                <w:sz w:val="20"/>
                <w:szCs w:val="20"/>
              </w:rPr>
            </w:pPr>
            <w:r w:rsidRPr="005D1AAC">
              <w:rPr>
                <w:b/>
                <w:sz w:val="20"/>
                <w:szCs w:val="20"/>
              </w:rPr>
              <w:t>0</w:t>
            </w:r>
          </w:p>
        </w:tc>
        <w:tc>
          <w:tcPr>
            <w:tcW w:w="709" w:type="dxa"/>
          </w:tcPr>
          <w:p w:rsidR="00673F3B" w:rsidRPr="005D1AAC" w:rsidRDefault="00673F3B" w:rsidP="00DB61E2">
            <w:pPr>
              <w:jc w:val="center"/>
              <w:rPr>
                <w:sz w:val="20"/>
                <w:szCs w:val="20"/>
              </w:rPr>
            </w:pPr>
            <w:r w:rsidRPr="005D1AAC">
              <w:rPr>
                <w:sz w:val="20"/>
                <w:szCs w:val="20"/>
              </w:rPr>
              <w:t>0</w:t>
            </w:r>
          </w:p>
        </w:tc>
        <w:tc>
          <w:tcPr>
            <w:tcW w:w="567" w:type="dxa"/>
          </w:tcPr>
          <w:p w:rsidR="00673F3B" w:rsidRPr="005D1AAC" w:rsidRDefault="00673F3B" w:rsidP="00DB61E2">
            <w:pPr>
              <w:jc w:val="center"/>
              <w:rPr>
                <w:sz w:val="20"/>
                <w:szCs w:val="20"/>
              </w:rPr>
            </w:pPr>
            <w:r w:rsidRPr="005D1AAC">
              <w:rPr>
                <w:sz w:val="20"/>
                <w:szCs w:val="20"/>
              </w:rPr>
              <w:t>0</w:t>
            </w:r>
          </w:p>
        </w:tc>
        <w:tc>
          <w:tcPr>
            <w:tcW w:w="709" w:type="dxa"/>
          </w:tcPr>
          <w:p w:rsidR="00673F3B" w:rsidRPr="005D1AAC" w:rsidRDefault="00673F3B" w:rsidP="00DB61E2">
            <w:pPr>
              <w:jc w:val="center"/>
              <w:rPr>
                <w:sz w:val="20"/>
                <w:szCs w:val="20"/>
              </w:rPr>
            </w:pPr>
            <w:r w:rsidRPr="005D1AAC">
              <w:rPr>
                <w:sz w:val="20"/>
                <w:szCs w:val="20"/>
              </w:rPr>
              <w:t>0</w:t>
            </w:r>
          </w:p>
        </w:tc>
        <w:tc>
          <w:tcPr>
            <w:tcW w:w="708" w:type="dxa"/>
          </w:tcPr>
          <w:p w:rsidR="00673F3B" w:rsidRPr="005D1AAC" w:rsidRDefault="00673F3B" w:rsidP="00DB61E2">
            <w:pPr>
              <w:jc w:val="center"/>
              <w:rPr>
                <w:b/>
                <w:sz w:val="20"/>
                <w:szCs w:val="20"/>
              </w:rPr>
            </w:pPr>
            <w:r w:rsidRPr="005D1AAC">
              <w:rPr>
                <w:b/>
                <w:sz w:val="20"/>
                <w:szCs w:val="20"/>
              </w:rPr>
              <w:t>0</w:t>
            </w:r>
          </w:p>
        </w:tc>
        <w:tc>
          <w:tcPr>
            <w:tcW w:w="709" w:type="dxa"/>
          </w:tcPr>
          <w:p w:rsidR="00673F3B" w:rsidRPr="005D1AAC" w:rsidRDefault="00673F3B" w:rsidP="00DB61E2">
            <w:pPr>
              <w:jc w:val="center"/>
              <w:rPr>
                <w:sz w:val="20"/>
                <w:szCs w:val="20"/>
              </w:rPr>
            </w:pPr>
            <w:r w:rsidRPr="005D1AAC">
              <w:rPr>
                <w:sz w:val="20"/>
                <w:szCs w:val="20"/>
              </w:rPr>
              <w:t>0</w:t>
            </w:r>
          </w:p>
        </w:tc>
        <w:tc>
          <w:tcPr>
            <w:tcW w:w="709" w:type="dxa"/>
          </w:tcPr>
          <w:p w:rsidR="00673F3B" w:rsidRPr="005D1AAC" w:rsidRDefault="00673F3B" w:rsidP="00DB61E2">
            <w:pPr>
              <w:jc w:val="center"/>
              <w:rPr>
                <w:sz w:val="20"/>
                <w:szCs w:val="20"/>
              </w:rPr>
            </w:pPr>
            <w:r w:rsidRPr="005D1AAC">
              <w:rPr>
                <w:sz w:val="20"/>
                <w:szCs w:val="20"/>
              </w:rPr>
              <w:t>0</w:t>
            </w:r>
          </w:p>
        </w:tc>
        <w:tc>
          <w:tcPr>
            <w:tcW w:w="621" w:type="dxa"/>
          </w:tcPr>
          <w:p w:rsidR="00673F3B" w:rsidRPr="005D1AAC" w:rsidRDefault="00673F3B" w:rsidP="00DB61E2">
            <w:pPr>
              <w:jc w:val="center"/>
              <w:rPr>
                <w:sz w:val="20"/>
                <w:szCs w:val="20"/>
              </w:rPr>
            </w:pPr>
            <w:r w:rsidRPr="005D1AAC">
              <w:rPr>
                <w:sz w:val="20"/>
                <w:szCs w:val="20"/>
              </w:rPr>
              <w:t>0</w:t>
            </w:r>
          </w:p>
        </w:tc>
        <w:tc>
          <w:tcPr>
            <w:tcW w:w="655" w:type="dxa"/>
          </w:tcPr>
          <w:p w:rsidR="00673F3B" w:rsidRPr="005D1AAC" w:rsidRDefault="00673F3B" w:rsidP="00DB61E2">
            <w:pPr>
              <w:jc w:val="center"/>
              <w:rPr>
                <w:b/>
                <w:sz w:val="20"/>
                <w:szCs w:val="20"/>
              </w:rPr>
            </w:pPr>
            <w:r w:rsidRPr="005D1AAC">
              <w:rPr>
                <w:b/>
                <w:sz w:val="20"/>
                <w:szCs w:val="20"/>
              </w:rPr>
              <w:t>0</w:t>
            </w:r>
          </w:p>
        </w:tc>
        <w:tc>
          <w:tcPr>
            <w:tcW w:w="708" w:type="dxa"/>
          </w:tcPr>
          <w:p w:rsidR="00673F3B" w:rsidRPr="005D1AAC" w:rsidRDefault="00673F3B" w:rsidP="00DB61E2">
            <w:pPr>
              <w:jc w:val="center"/>
              <w:rPr>
                <w:sz w:val="20"/>
                <w:szCs w:val="20"/>
              </w:rPr>
            </w:pPr>
            <w:r w:rsidRPr="005D1AAC">
              <w:rPr>
                <w:sz w:val="20"/>
                <w:szCs w:val="20"/>
              </w:rPr>
              <w:t>0</w:t>
            </w:r>
          </w:p>
        </w:tc>
        <w:tc>
          <w:tcPr>
            <w:tcW w:w="851" w:type="dxa"/>
          </w:tcPr>
          <w:p w:rsidR="00673F3B" w:rsidRPr="005D1AAC" w:rsidRDefault="00673F3B" w:rsidP="00DB61E2">
            <w:pPr>
              <w:jc w:val="center"/>
              <w:rPr>
                <w:sz w:val="20"/>
                <w:szCs w:val="20"/>
              </w:rPr>
            </w:pPr>
            <w:r w:rsidRPr="005D1AAC">
              <w:rPr>
                <w:sz w:val="20"/>
                <w:szCs w:val="20"/>
              </w:rPr>
              <w:t>0</w:t>
            </w:r>
          </w:p>
        </w:tc>
        <w:tc>
          <w:tcPr>
            <w:tcW w:w="850" w:type="dxa"/>
          </w:tcPr>
          <w:p w:rsidR="00673F3B" w:rsidRPr="005D1AAC" w:rsidRDefault="00673F3B" w:rsidP="00DB61E2">
            <w:pPr>
              <w:jc w:val="center"/>
              <w:rPr>
                <w:sz w:val="20"/>
                <w:szCs w:val="20"/>
              </w:rPr>
            </w:pPr>
            <w:r w:rsidRPr="005D1AAC">
              <w:rPr>
                <w:sz w:val="20"/>
                <w:szCs w:val="20"/>
              </w:rPr>
              <w:t>0</w:t>
            </w:r>
          </w:p>
        </w:tc>
        <w:tc>
          <w:tcPr>
            <w:tcW w:w="709" w:type="dxa"/>
          </w:tcPr>
          <w:p w:rsidR="00673F3B" w:rsidRPr="005D1AAC" w:rsidRDefault="00673F3B" w:rsidP="00DB61E2">
            <w:pPr>
              <w:jc w:val="center"/>
              <w:rPr>
                <w:b/>
                <w:sz w:val="20"/>
                <w:szCs w:val="20"/>
              </w:rPr>
            </w:pPr>
            <w:r w:rsidRPr="005D1AAC">
              <w:rPr>
                <w:b/>
                <w:sz w:val="20"/>
                <w:szCs w:val="20"/>
              </w:rPr>
              <w:t>0</w:t>
            </w:r>
          </w:p>
        </w:tc>
        <w:tc>
          <w:tcPr>
            <w:tcW w:w="851" w:type="dxa"/>
          </w:tcPr>
          <w:p w:rsidR="00673F3B" w:rsidRPr="005D1AAC" w:rsidRDefault="00673F3B" w:rsidP="00DB61E2">
            <w:pPr>
              <w:jc w:val="center"/>
              <w:rPr>
                <w:sz w:val="20"/>
                <w:szCs w:val="20"/>
              </w:rPr>
            </w:pPr>
            <w:r w:rsidRPr="005D1AAC">
              <w:rPr>
                <w:sz w:val="20"/>
                <w:szCs w:val="20"/>
              </w:rPr>
              <w:t>0</w:t>
            </w:r>
          </w:p>
        </w:tc>
        <w:tc>
          <w:tcPr>
            <w:tcW w:w="708" w:type="dxa"/>
          </w:tcPr>
          <w:p w:rsidR="00673F3B" w:rsidRPr="005D1AAC" w:rsidRDefault="00673F3B" w:rsidP="00DB61E2">
            <w:pPr>
              <w:jc w:val="center"/>
              <w:rPr>
                <w:sz w:val="20"/>
                <w:szCs w:val="20"/>
              </w:rPr>
            </w:pPr>
            <w:r w:rsidRPr="005D1AAC">
              <w:rPr>
                <w:sz w:val="20"/>
                <w:szCs w:val="20"/>
              </w:rPr>
              <w:t>0</w:t>
            </w:r>
          </w:p>
        </w:tc>
        <w:tc>
          <w:tcPr>
            <w:tcW w:w="621" w:type="dxa"/>
          </w:tcPr>
          <w:p w:rsidR="00673F3B" w:rsidRPr="005D1AAC" w:rsidRDefault="00673F3B" w:rsidP="00DB61E2">
            <w:pPr>
              <w:jc w:val="center"/>
              <w:rPr>
                <w:sz w:val="20"/>
                <w:szCs w:val="20"/>
              </w:rPr>
            </w:pPr>
            <w:r w:rsidRPr="005D1AAC">
              <w:rPr>
                <w:sz w:val="20"/>
                <w:szCs w:val="20"/>
              </w:rPr>
              <w:t>0</w:t>
            </w:r>
          </w:p>
        </w:tc>
      </w:tr>
      <w:tr w:rsidR="00673F3B" w:rsidRPr="005D1AAC" w:rsidTr="002317DA">
        <w:tc>
          <w:tcPr>
            <w:tcW w:w="1701" w:type="dxa"/>
          </w:tcPr>
          <w:p w:rsidR="00673F3B" w:rsidRPr="005D1AAC" w:rsidRDefault="00673F3B" w:rsidP="00DB61E2">
            <w:pPr>
              <w:rPr>
                <w:sz w:val="20"/>
                <w:szCs w:val="20"/>
              </w:rPr>
            </w:pPr>
            <w:r w:rsidRPr="005D1AAC">
              <w:rPr>
                <w:sz w:val="20"/>
                <w:szCs w:val="20"/>
              </w:rPr>
              <w:t>150. pants. Sociālā naida un nesaticības izraisīšana</w:t>
            </w:r>
          </w:p>
        </w:tc>
        <w:tc>
          <w:tcPr>
            <w:tcW w:w="709" w:type="dxa"/>
          </w:tcPr>
          <w:p w:rsidR="00673F3B" w:rsidRPr="005D1AAC" w:rsidRDefault="00673F3B" w:rsidP="00DB61E2">
            <w:pPr>
              <w:jc w:val="center"/>
              <w:rPr>
                <w:b/>
                <w:sz w:val="20"/>
                <w:szCs w:val="20"/>
              </w:rPr>
            </w:pPr>
            <w:r w:rsidRPr="005D1AAC">
              <w:rPr>
                <w:b/>
                <w:sz w:val="20"/>
                <w:szCs w:val="20"/>
              </w:rPr>
              <w:t>0</w:t>
            </w:r>
          </w:p>
        </w:tc>
        <w:tc>
          <w:tcPr>
            <w:tcW w:w="709" w:type="dxa"/>
          </w:tcPr>
          <w:p w:rsidR="00673F3B" w:rsidRPr="005D1AAC" w:rsidRDefault="00673F3B" w:rsidP="00DB61E2">
            <w:pPr>
              <w:jc w:val="center"/>
              <w:rPr>
                <w:sz w:val="20"/>
                <w:szCs w:val="20"/>
              </w:rPr>
            </w:pPr>
            <w:r w:rsidRPr="005D1AAC">
              <w:rPr>
                <w:sz w:val="20"/>
                <w:szCs w:val="20"/>
              </w:rPr>
              <w:t>0</w:t>
            </w:r>
          </w:p>
        </w:tc>
        <w:tc>
          <w:tcPr>
            <w:tcW w:w="567" w:type="dxa"/>
          </w:tcPr>
          <w:p w:rsidR="00673F3B" w:rsidRPr="005D1AAC" w:rsidRDefault="00673F3B" w:rsidP="00DB61E2">
            <w:pPr>
              <w:jc w:val="center"/>
              <w:rPr>
                <w:sz w:val="20"/>
                <w:szCs w:val="20"/>
              </w:rPr>
            </w:pPr>
            <w:r w:rsidRPr="005D1AAC">
              <w:rPr>
                <w:sz w:val="20"/>
                <w:szCs w:val="20"/>
              </w:rPr>
              <w:t>0</w:t>
            </w:r>
          </w:p>
        </w:tc>
        <w:tc>
          <w:tcPr>
            <w:tcW w:w="709" w:type="dxa"/>
          </w:tcPr>
          <w:p w:rsidR="00673F3B" w:rsidRPr="005D1AAC" w:rsidRDefault="00673F3B" w:rsidP="00DB61E2">
            <w:pPr>
              <w:jc w:val="center"/>
              <w:rPr>
                <w:sz w:val="20"/>
                <w:szCs w:val="20"/>
              </w:rPr>
            </w:pPr>
            <w:r w:rsidRPr="005D1AAC">
              <w:rPr>
                <w:sz w:val="20"/>
                <w:szCs w:val="20"/>
              </w:rPr>
              <w:t>0</w:t>
            </w:r>
          </w:p>
        </w:tc>
        <w:tc>
          <w:tcPr>
            <w:tcW w:w="708" w:type="dxa"/>
          </w:tcPr>
          <w:p w:rsidR="00673F3B" w:rsidRPr="005D1AAC" w:rsidRDefault="00673F3B" w:rsidP="00DB61E2">
            <w:pPr>
              <w:jc w:val="center"/>
              <w:rPr>
                <w:b/>
                <w:sz w:val="20"/>
                <w:szCs w:val="20"/>
              </w:rPr>
            </w:pPr>
            <w:r w:rsidRPr="005D1AAC">
              <w:rPr>
                <w:b/>
                <w:sz w:val="20"/>
                <w:szCs w:val="20"/>
              </w:rPr>
              <w:t>0</w:t>
            </w:r>
          </w:p>
        </w:tc>
        <w:tc>
          <w:tcPr>
            <w:tcW w:w="709" w:type="dxa"/>
          </w:tcPr>
          <w:p w:rsidR="00673F3B" w:rsidRPr="005D1AAC" w:rsidRDefault="00673F3B" w:rsidP="00DB61E2">
            <w:pPr>
              <w:jc w:val="center"/>
              <w:rPr>
                <w:sz w:val="20"/>
                <w:szCs w:val="20"/>
              </w:rPr>
            </w:pPr>
            <w:r w:rsidRPr="005D1AAC">
              <w:rPr>
                <w:sz w:val="20"/>
                <w:szCs w:val="20"/>
              </w:rPr>
              <w:t>0</w:t>
            </w:r>
          </w:p>
        </w:tc>
        <w:tc>
          <w:tcPr>
            <w:tcW w:w="709" w:type="dxa"/>
          </w:tcPr>
          <w:p w:rsidR="00673F3B" w:rsidRPr="005D1AAC" w:rsidRDefault="00673F3B" w:rsidP="00DB61E2">
            <w:pPr>
              <w:jc w:val="center"/>
              <w:rPr>
                <w:sz w:val="20"/>
                <w:szCs w:val="20"/>
              </w:rPr>
            </w:pPr>
            <w:r w:rsidRPr="005D1AAC">
              <w:rPr>
                <w:sz w:val="20"/>
                <w:szCs w:val="20"/>
              </w:rPr>
              <w:t>0</w:t>
            </w:r>
          </w:p>
        </w:tc>
        <w:tc>
          <w:tcPr>
            <w:tcW w:w="621" w:type="dxa"/>
          </w:tcPr>
          <w:p w:rsidR="00673F3B" w:rsidRPr="005D1AAC" w:rsidRDefault="00673F3B" w:rsidP="00DB61E2">
            <w:pPr>
              <w:jc w:val="center"/>
              <w:rPr>
                <w:sz w:val="20"/>
                <w:szCs w:val="20"/>
              </w:rPr>
            </w:pPr>
            <w:r w:rsidRPr="005D1AAC">
              <w:rPr>
                <w:sz w:val="20"/>
                <w:szCs w:val="20"/>
              </w:rPr>
              <w:t>0</w:t>
            </w:r>
          </w:p>
        </w:tc>
        <w:tc>
          <w:tcPr>
            <w:tcW w:w="655" w:type="dxa"/>
          </w:tcPr>
          <w:p w:rsidR="00673F3B" w:rsidRPr="005D1AAC" w:rsidRDefault="00673F3B" w:rsidP="00DB61E2">
            <w:pPr>
              <w:jc w:val="center"/>
              <w:rPr>
                <w:b/>
                <w:sz w:val="20"/>
                <w:szCs w:val="20"/>
              </w:rPr>
            </w:pPr>
            <w:r w:rsidRPr="005D1AAC">
              <w:rPr>
                <w:b/>
                <w:sz w:val="20"/>
                <w:szCs w:val="20"/>
              </w:rPr>
              <w:t>1</w:t>
            </w:r>
          </w:p>
        </w:tc>
        <w:tc>
          <w:tcPr>
            <w:tcW w:w="708" w:type="dxa"/>
          </w:tcPr>
          <w:p w:rsidR="00673F3B" w:rsidRPr="005D1AAC" w:rsidRDefault="00673F3B" w:rsidP="00DB61E2">
            <w:pPr>
              <w:jc w:val="center"/>
              <w:rPr>
                <w:sz w:val="20"/>
                <w:szCs w:val="20"/>
              </w:rPr>
            </w:pPr>
            <w:r w:rsidRPr="005D1AAC">
              <w:rPr>
                <w:sz w:val="20"/>
                <w:szCs w:val="20"/>
              </w:rPr>
              <w:t>0</w:t>
            </w:r>
          </w:p>
        </w:tc>
        <w:tc>
          <w:tcPr>
            <w:tcW w:w="851" w:type="dxa"/>
          </w:tcPr>
          <w:p w:rsidR="00673F3B" w:rsidRPr="005D1AAC" w:rsidRDefault="00673F3B" w:rsidP="00DB61E2">
            <w:pPr>
              <w:jc w:val="center"/>
              <w:rPr>
                <w:sz w:val="20"/>
                <w:szCs w:val="20"/>
              </w:rPr>
            </w:pPr>
            <w:r w:rsidRPr="005D1AAC">
              <w:rPr>
                <w:sz w:val="20"/>
                <w:szCs w:val="20"/>
              </w:rPr>
              <w:t>0</w:t>
            </w:r>
          </w:p>
        </w:tc>
        <w:tc>
          <w:tcPr>
            <w:tcW w:w="850" w:type="dxa"/>
          </w:tcPr>
          <w:p w:rsidR="00673F3B" w:rsidRPr="005D1AAC" w:rsidRDefault="00673F3B" w:rsidP="00DB61E2">
            <w:pPr>
              <w:jc w:val="center"/>
              <w:rPr>
                <w:sz w:val="20"/>
                <w:szCs w:val="20"/>
              </w:rPr>
            </w:pPr>
            <w:r w:rsidRPr="005D1AAC">
              <w:rPr>
                <w:sz w:val="20"/>
                <w:szCs w:val="20"/>
              </w:rPr>
              <w:t>1</w:t>
            </w:r>
          </w:p>
        </w:tc>
        <w:tc>
          <w:tcPr>
            <w:tcW w:w="709" w:type="dxa"/>
          </w:tcPr>
          <w:p w:rsidR="00673F3B" w:rsidRPr="005D1AAC" w:rsidRDefault="00673F3B" w:rsidP="00DB61E2">
            <w:pPr>
              <w:jc w:val="center"/>
              <w:rPr>
                <w:b/>
                <w:sz w:val="20"/>
                <w:szCs w:val="20"/>
              </w:rPr>
            </w:pPr>
            <w:r w:rsidRPr="005D1AAC">
              <w:rPr>
                <w:b/>
                <w:sz w:val="20"/>
                <w:szCs w:val="20"/>
              </w:rPr>
              <w:t>0</w:t>
            </w:r>
          </w:p>
        </w:tc>
        <w:tc>
          <w:tcPr>
            <w:tcW w:w="851" w:type="dxa"/>
          </w:tcPr>
          <w:p w:rsidR="00673F3B" w:rsidRPr="005D1AAC" w:rsidRDefault="00673F3B" w:rsidP="00DB61E2">
            <w:pPr>
              <w:jc w:val="center"/>
              <w:rPr>
                <w:sz w:val="20"/>
                <w:szCs w:val="20"/>
              </w:rPr>
            </w:pPr>
            <w:r w:rsidRPr="005D1AAC">
              <w:rPr>
                <w:sz w:val="20"/>
                <w:szCs w:val="20"/>
              </w:rPr>
              <w:t>0</w:t>
            </w:r>
          </w:p>
        </w:tc>
        <w:tc>
          <w:tcPr>
            <w:tcW w:w="708" w:type="dxa"/>
          </w:tcPr>
          <w:p w:rsidR="00673F3B" w:rsidRPr="005D1AAC" w:rsidRDefault="00673F3B" w:rsidP="00DB61E2">
            <w:pPr>
              <w:jc w:val="center"/>
              <w:rPr>
                <w:sz w:val="20"/>
                <w:szCs w:val="20"/>
              </w:rPr>
            </w:pPr>
            <w:r w:rsidRPr="005D1AAC">
              <w:rPr>
                <w:sz w:val="20"/>
                <w:szCs w:val="20"/>
              </w:rPr>
              <w:t>0</w:t>
            </w:r>
          </w:p>
        </w:tc>
        <w:tc>
          <w:tcPr>
            <w:tcW w:w="621" w:type="dxa"/>
          </w:tcPr>
          <w:p w:rsidR="00673F3B" w:rsidRPr="005D1AAC" w:rsidRDefault="00673F3B" w:rsidP="00DB61E2">
            <w:pPr>
              <w:jc w:val="center"/>
              <w:rPr>
                <w:sz w:val="20"/>
                <w:szCs w:val="20"/>
              </w:rPr>
            </w:pPr>
            <w:r w:rsidRPr="005D1AAC">
              <w:rPr>
                <w:sz w:val="20"/>
                <w:szCs w:val="20"/>
              </w:rPr>
              <w:t>0</w:t>
            </w:r>
          </w:p>
        </w:tc>
      </w:tr>
    </w:tbl>
    <w:p w:rsidR="00673F3B" w:rsidRPr="005D1AAC" w:rsidRDefault="00673F3B" w:rsidP="00DB61E2">
      <w:pPr>
        <w:spacing w:after="0" w:line="240" w:lineRule="auto"/>
        <w:rPr>
          <w:rFonts w:ascii="Times New Roman" w:hAnsi="Times New Roman" w:cs="Times New Roman"/>
          <w:i/>
          <w:sz w:val="20"/>
          <w:szCs w:val="20"/>
        </w:rPr>
      </w:pPr>
      <w:r w:rsidRPr="005D1AAC">
        <w:rPr>
          <w:rFonts w:ascii="Times New Roman" w:hAnsi="Times New Roman" w:cs="Times New Roman"/>
          <w:i/>
          <w:sz w:val="20"/>
          <w:szCs w:val="20"/>
        </w:rPr>
        <w:t>*- dati uz 2015. gada maiju</w:t>
      </w:r>
    </w:p>
    <w:p w:rsidR="00673F3B" w:rsidRPr="005D1AAC" w:rsidRDefault="00673F3B" w:rsidP="002317DA">
      <w:pPr>
        <w:spacing w:after="0" w:line="240" w:lineRule="auto"/>
        <w:rPr>
          <w:rFonts w:ascii="Times New Roman" w:hAnsi="Times New Roman" w:cs="Times New Roman"/>
          <w:i/>
          <w:sz w:val="20"/>
          <w:szCs w:val="20"/>
        </w:rPr>
      </w:pPr>
      <w:r w:rsidRPr="005D1AAC">
        <w:rPr>
          <w:rFonts w:ascii="Times New Roman" w:hAnsi="Times New Roman" w:cs="Times New Roman"/>
          <w:i/>
          <w:sz w:val="20"/>
          <w:szCs w:val="20"/>
        </w:rPr>
        <w:t>Avots: Iekšlietu ministrijas Informācijas centra Sodu reģistra datu noliktavas sistēmas (DWH) datu masīva „201505” dati</w:t>
      </w:r>
    </w:p>
    <w:p w:rsidR="00673F3B" w:rsidRPr="005D1AAC" w:rsidRDefault="00673F3B" w:rsidP="002317DA">
      <w:pPr>
        <w:spacing w:after="0" w:line="240" w:lineRule="auto"/>
        <w:rPr>
          <w:rFonts w:ascii="Times New Roman" w:hAnsi="Times New Roman" w:cs="Times New Roman"/>
          <w:i/>
          <w:sz w:val="20"/>
          <w:szCs w:val="20"/>
        </w:rPr>
      </w:pPr>
    </w:p>
    <w:p w:rsidR="00673F3B" w:rsidRPr="005D1AAC" w:rsidRDefault="00673F3B" w:rsidP="002317DA">
      <w:pPr>
        <w:spacing w:after="0" w:line="240" w:lineRule="auto"/>
        <w:rPr>
          <w:rFonts w:ascii="Times New Roman" w:hAnsi="Times New Roman" w:cs="Times New Roman"/>
          <w:i/>
          <w:sz w:val="18"/>
          <w:szCs w:val="18"/>
        </w:rPr>
      </w:pPr>
    </w:p>
    <w:p w:rsidR="00673F3B" w:rsidRPr="005D1AAC" w:rsidRDefault="00673F3B" w:rsidP="002317DA">
      <w:pPr>
        <w:spacing w:after="0" w:line="240" w:lineRule="auto"/>
        <w:rPr>
          <w:rFonts w:ascii="Times New Roman" w:hAnsi="Times New Roman" w:cs="Times New Roman"/>
          <w:i/>
          <w:sz w:val="18"/>
          <w:szCs w:val="18"/>
        </w:rPr>
      </w:pPr>
    </w:p>
    <w:p w:rsidR="00673F3B" w:rsidRPr="005D1AAC" w:rsidRDefault="00673F3B" w:rsidP="00EC5493">
      <w:pPr>
        <w:spacing w:after="0" w:line="240" w:lineRule="auto"/>
        <w:jc w:val="center"/>
        <w:rPr>
          <w:rFonts w:ascii="Times New Roman" w:hAnsi="Times New Roman" w:cs="Times New Roman"/>
          <w:b/>
        </w:rPr>
      </w:pPr>
      <w:r w:rsidRPr="005D1AAC">
        <w:rPr>
          <w:rFonts w:ascii="Times New Roman" w:hAnsi="Times New Roman" w:cs="Times New Roman"/>
          <w:b/>
        </w:rPr>
        <w:t xml:space="preserve">Valstī pirmās instances tiesā izskatīto lietu par naida vai uz aizspriedumiem balstītiem noziedzīgiem nodarījumiem skaits </w:t>
      </w:r>
    </w:p>
    <w:tbl>
      <w:tblPr>
        <w:tblStyle w:val="TableGrid3"/>
        <w:tblW w:w="13325" w:type="dxa"/>
        <w:tblInd w:w="108" w:type="dxa"/>
        <w:tblLook w:val="04A0" w:firstRow="1" w:lastRow="0" w:firstColumn="1" w:lastColumn="0" w:noHBand="0" w:noVBand="1"/>
      </w:tblPr>
      <w:tblGrid>
        <w:gridCol w:w="1701"/>
        <w:gridCol w:w="709"/>
        <w:gridCol w:w="992"/>
        <w:gridCol w:w="993"/>
        <w:gridCol w:w="708"/>
        <w:gridCol w:w="851"/>
        <w:gridCol w:w="850"/>
        <w:gridCol w:w="709"/>
        <w:gridCol w:w="709"/>
        <w:gridCol w:w="850"/>
        <w:gridCol w:w="567"/>
        <w:gridCol w:w="851"/>
        <w:gridCol w:w="709"/>
        <w:gridCol w:w="567"/>
        <w:gridCol w:w="708"/>
        <w:gridCol w:w="851"/>
      </w:tblGrid>
      <w:tr w:rsidR="00673F3B" w:rsidRPr="005D1AAC" w:rsidTr="00EC5493">
        <w:trPr>
          <w:trHeight w:val="341"/>
        </w:trPr>
        <w:tc>
          <w:tcPr>
            <w:tcW w:w="1701" w:type="dxa"/>
            <w:vMerge w:val="restart"/>
            <w:vAlign w:val="center"/>
          </w:tcPr>
          <w:p w:rsidR="00673F3B" w:rsidRPr="005D1AAC" w:rsidRDefault="00673F3B" w:rsidP="00EC5493">
            <w:pPr>
              <w:jc w:val="center"/>
              <w:rPr>
                <w:b/>
                <w:sz w:val="18"/>
                <w:szCs w:val="18"/>
              </w:rPr>
            </w:pPr>
            <w:r w:rsidRPr="005D1AAC">
              <w:rPr>
                <w:b/>
                <w:sz w:val="18"/>
                <w:szCs w:val="18"/>
              </w:rPr>
              <w:t>Krimināllikuma pants</w:t>
            </w:r>
          </w:p>
        </w:tc>
        <w:tc>
          <w:tcPr>
            <w:tcW w:w="2694" w:type="dxa"/>
            <w:gridSpan w:val="3"/>
          </w:tcPr>
          <w:p w:rsidR="00673F3B" w:rsidRPr="005D1AAC" w:rsidRDefault="00673F3B" w:rsidP="00EC5493">
            <w:pPr>
              <w:jc w:val="center"/>
              <w:rPr>
                <w:b/>
                <w:sz w:val="18"/>
                <w:szCs w:val="18"/>
              </w:rPr>
            </w:pPr>
            <w:r w:rsidRPr="005D1AAC">
              <w:rPr>
                <w:b/>
                <w:sz w:val="18"/>
                <w:szCs w:val="18"/>
              </w:rPr>
              <w:t>2011.</w:t>
            </w:r>
          </w:p>
        </w:tc>
        <w:tc>
          <w:tcPr>
            <w:tcW w:w="2409" w:type="dxa"/>
            <w:gridSpan w:val="3"/>
          </w:tcPr>
          <w:p w:rsidR="00673F3B" w:rsidRPr="005D1AAC" w:rsidRDefault="00673F3B" w:rsidP="00EC5493">
            <w:pPr>
              <w:jc w:val="center"/>
              <w:rPr>
                <w:b/>
                <w:sz w:val="18"/>
                <w:szCs w:val="18"/>
              </w:rPr>
            </w:pPr>
            <w:r w:rsidRPr="005D1AAC">
              <w:rPr>
                <w:b/>
                <w:sz w:val="18"/>
                <w:szCs w:val="18"/>
              </w:rPr>
              <w:t>2012.</w:t>
            </w:r>
          </w:p>
        </w:tc>
        <w:tc>
          <w:tcPr>
            <w:tcW w:w="2268" w:type="dxa"/>
            <w:gridSpan w:val="3"/>
          </w:tcPr>
          <w:p w:rsidR="00673F3B" w:rsidRPr="005D1AAC" w:rsidRDefault="00673F3B" w:rsidP="00EC5493">
            <w:pPr>
              <w:jc w:val="center"/>
              <w:rPr>
                <w:b/>
                <w:sz w:val="18"/>
                <w:szCs w:val="18"/>
              </w:rPr>
            </w:pPr>
            <w:r w:rsidRPr="005D1AAC">
              <w:rPr>
                <w:b/>
                <w:sz w:val="18"/>
                <w:szCs w:val="18"/>
              </w:rPr>
              <w:t>2013.</w:t>
            </w:r>
          </w:p>
        </w:tc>
        <w:tc>
          <w:tcPr>
            <w:tcW w:w="2127" w:type="dxa"/>
            <w:gridSpan w:val="3"/>
          </w:tcPr>
          <w:p w:rsidR="00673F3B" w:rsidRPr="005D1AAC" w:rsidRDefault="00673F3B" w:rsidP="00EC5493">
            <w:pPr>
              <w:jc w:val="center"/>
              <w:rPr>
                <w:b/>
                <w:sz w:val="18"/>
                <w:szCs w:val="18"/>
              </w:rPr>
            </w:pPr>
            <w:r w:rsidRPr="005D1AAC">
              <w:rPr>
                <w:b/>
                <w:sz w:val="18"/>
                <w:szCs w:val="18"/>
              </w:rPr>
              <w:t>2014.</w:t>
            </w:r>
          </w:p>
        </w:tc>
        <w:tc>
          <w:tcPr>
            <w:tcW w:w="2126" w:type="dxa"/>
            <w:gridSpan w:val="3"/>
          </w:tcPr>
          <w:p w:rsidR="00673F3B" w:rsidRPr="005D1AAC" w:rsidRDefault="00673F3B" w:rsidP="00EC5493">
            <w:pPr>
              <w:jc w:val="center"/>
              <w:rPr>
                <w:b/>
                <w:sz w:val="18"/>
                <w:szCs w:val="18"/>
              </w:rPr>
            </w:pPr>
            <w:r w:rsidRPr="005D1AAC">
              <w:rPr>
                <w:b/>
                <w:sz w:val="18"/>
                <w:szCs w:val="18"/>
              </w:rPr>
              <w:t xml:space="preserve">2015. gada 3 </w:t>
            </w:r>
            <w:proofErr w:type="spellStart"/>
            <w:r w:rsidRPr="005D1AAC">
              <w:rPr>
                <w:b/>
                <w:sz w:val="18"/>
                <w:szCs w:val="18"/>
              </w:rPr>
              <w:t>mēn</w:t>
            </w:r>
            <w:proofErr w:type="spellEnd"/>
            <w:r w:rsidRPr="005D1AAC">
              <w:rPr>
                <w:b/>
                <w:sz w:val="18"/>
                <w:szCs w:val="18"/>
              </w:rPr>
              <w:t>.</w:t>
            </w:r>
          </w:p>
        </w:tc>
      </w:tr>
      <w:tr w:rsidR="00673F3B" w:rsidRPr="005D1AAC" w:rsidTr="00EC5493">
        <w:trPr>
          <w:cantSplit/>
          <w:trHeight w:val="1707"/>
        </w:trPr>
        <w:tc>
          <w:tcPr>
            <w:tcW w:w="1701" w:type="dxa"/>
            <w:vMerge/>
            <w:textDirection w:val="btLr"/>
          </w:tcPr>
          <w:p w:rsidR="00673F3B" w:rsidRPr="005D1AAC" w:rsidRDefault="00673F3B" w:rsidP="00EC5493">
            <w:pPr>
              <w:ind w:left="113" w:right="113"/>
              <w:jc w:val="center"/>
              <w:rPr>
                <w:b/>
                <w:sz w:val="18"/>
                <w:szCs w:val="18"/>
              </w:rPr>
            </w:pPr>
          </w:p>
        </w:tc>
        <w:tc>
          <w:tcPr>
            <w:tcW w:w="709" w:type="dxa"/>
            <w:textDirection w:val="btLr"/>
          </w:tcPr>
          <w:p w:rsidR="00673F3B" w:rsidRPr="005D1AAC" w:rsidRDefault="00673F3B" w:rsidP="00EC5493">
            <w:pPr>
              <w:ind w:left="113" w:right="113"/>
              <w:jc w:val="center"/>
              <w:rPr>
                <w:b/>
                <w:sz w:val="18"/>
                <w:szCs w:val="18"/>
              </w:rPr>
            </w:pPr>
            <w:r w:rsidRPr="005D1AAC">
              <w:rPr>
                <w:b/>
                <w:sz w:val="18"/>
                <w:szCs w:val="18"/>
              </w:rPr>
              <w:t>Kopā</w:t>
            </w:r>
          </w:p>
        </w:tc>
        <w:tc>
          <w:tcPr>
            <w:tcW w:w="992" w:type="dxa"/>
            <w:textDirection w:val="btLr"/>
          </w:tcPr>
          <w:p w:rsidR="00673F3B" w:rsidRPr="005D1AAC" w:rsidRDefault="00673F3B" w:rsidP="00EC5493">
            <w:pPr>
              <w:ind w:left="113" w:right="113"/>
              <w:jc w:val="center"/>
              <w:rPr>
                <w:sz w:val="18"/>
                <w:szCs w:val="18"/>
              </w:rPr>
            </w:pPr>
            <w:r w:rsidRPr="005D1AAC">
              <w:rPr>
                <w:sz w:val="18"/>
                <w:szCs w:val="18"/>
              </w:rPr>
              <w:t>t.sk. pabeigtas ar spriedumu</w:t>
            </w:r>
          </w:p>
        </w:tc>
        <w:tc>
          <w:tcPr>
            <w:tcW w:w="993" w:type="dxa"/>
            <w:textDirection w:val="btLr"/>
          </w:tcPr>
          <w:p w:rsidR="00673F3B" w:rsidRPr="005D1AAC" w:rsidRDefault="00673F3B" w:rsidP="00EC5493">
            <w:pPr>
              <w:ind w:left="113" w:right="113"/>
              <w:jc w:val="center"/>
              <w:rPr>
                <w:sz w:val="18"/>
                <w:szCs w:val="18"/>
              </w:rPr>
            </w:pPr>
            <w:r w:rsidRPr="005D1AAC">
              <w:rPr>
                <w:sz w:val="18"/>
                <w:szCs w:val="18"/>
              </w:rPr>
              <w:t>t.sk. nodotas pirmstiesas izmeklēšanai</w:t>
            </w:r>
          </w:p>
        </w:tc>
        <w:tc>
          <w:tcPr>
            <w:tcW w:w="708" w:type="dxa"/>
            <w:textDirection w:val="btLr"/>
          </w:tcPr>
          <w:p w:rsidR="00673F3B" w:rsidRPr="005D1AAC" w:rsidRDefault="00673F3B" w:rsidP="00EC5493">
            <w:pPr>
              <w:ind w:left="113" w:right="113"/>
              <w:jc w:val="center"/>
              <w:rPr>
                <w:b/>
                <w:sz w:val="18"/>
                <w:szCs w:val="18"/>
              </w:rPr>
            </w:pPr>
            <w:r w:rsidRPr="005D1AAC">
              <w:rPr>
                <w:b/>
                <w:sz w:val="18"/>
                <w:szCs w:val="18"/>
              </w:rPr>
              <w:t>Kopā</w:t>
            </w:r>
          </w:p>
        </w:tc>
        <w:tc>
          <w:tcPr>
            <w:tcW w:w="851" w:type="dxa"/>
            <w:textDirection w:val="btLr"/>
          </w:tcPr>
          <w:p w:rsidR="00673F3B" w:rsidRPr="005D1AAC" w:rsidRDefault="00673F3B" w:rsidP="00EC5493">
            <w:pPr>
              <w:ind w:left="113" w:right="113"/>
              <w:jc w:val="center"/>
              <w:rPr>
                <w:sz w:val="18"/>
                <w:szCs w:val="18"/>
              </w:rPr>
            </w:pPr>
            <w:r w:rsidRPr="005D1AAC">
              <w:rPr>
                <w:sz w:val="18"/>
                <w:szCs w:val="18"/>
              </w:rPr>
              <w:t>t.sk. pabeigtas ar spriedumu</w:t>
            </w:r>
          </w:p>
        </w:tc>
        <w:tc>
          <w:tcPr>
            <w:tcW w:w="850" w:type="dxa"/>
            <w:textDirection w:val="btLr"/>
          </w:tcPr>
          <w:p w:rsidR="00673F3B" w:rsidRPr="005D1AAC" w:rsidRDefault="00673F3B" w:rsidP="00EC5493">
            <w:pPr>
              <w:ind w:left="113" w:right="113"/>
              <w:jc w:val="center"/>
              <w:rPr>
                <w:sz w:val="18"/>
                <w:szCs w:val="18"/>
              </w:rPr>
            </w:pPr>
            <w:r w:rsidRPr="005D1AAC">
              <w:rPr>
                <w:sz w:val="18"/>
                <w:szCs w:val="18"/>
              </w:rPr>
              <w:t>t.sk. nodotas pirmstiesas izmeklēšanai</w:t>
            </w:r>
          </w:p>
        </w:tc>
        <w:tc>
          <w:tcPr>
            <w:tcW w:w="709" w:type="dxa"/>
            <w:textDirection w:val="btLr"/>
          </w:tcPr>
          <w:p w:rsidR="00673F3B" w:rsidRPr="005D1AAC" w:rsidRDefault="00673F3B" w:rsidP="00EC5493">
            <w:pPr>
              <w:ind w:left="113" w:right="113"/>
              <w:jc w:val="center"/>
              <w:rPr>
                <w:b/>
                <w:sz w:val="18"/>
                <w:szCs w:val="18"/>
              </w:rPr>
            </w:pPr>
            <w:r w:rsidRPr="005D1AAC">
              <w:rPr>
                <w:b/>
                <w:sz w:val="18"/>
                <w:szCs w:val="18"/>
              </w:rPr>
              <w:t>Kopā</w:t>
            </w:r>
          </w:p>
        </w:tc>
        <w:tc>
          <w:tcPr>
            <w:tcW w:w="709" w:type="dxa"/>
            <w:textDirection w:val="btLr"/>
          </w:tcPr>
          <w:p w:rsidR="00673F3B" w:rsidRPr="005D1AAC" w:rsidRDefault="00673F3B" w:rsidP="00EC5493">
            <w:pPr>
              <w:ind w:left="113" w:right="113"/>
              <w:jc w:val="center"/>
              <w:rPr>
                <w:sz w:val="18"/>
                <w:szCs w:val="18"/>
              </w:rPr>
            </w:pPr>
            <w:r w:rsidRPr="005D1AAC">
              <w:rPr>
                <w:sz w:val="18"/>
                <w:szCs w:val="18"/>
              </w:rPr>
              <w:t>t.sk. pabeigtas ar spriedumu</w:t>
            </w:r>
          </w:p>
        </w:tc>
        <w:tc>
          <w:tcPr>
            <w:tcW w:w="850" w:type="dxa"/>
            <w:textDirection w:val="btLr"/>
          </w:tcPr>
          <w:p w:rsidR="00673F3B" w:rsidRPr="005D1AAC" w:rsidRDefault="00673F3B" w:rsidP="00EC5493">
            <w:pPr>
              <w:ind w:left="113" w:right="113"/>
              <w:jc w:val="center"/>
              <w:rPr>
                <w:sz w:val="18"/>
                <w:szCs w:val="18"/>
              </w:rPr>
            </w:pPr>
            <w:r w:rsidRPr="005D1AAC">
              <w:rPr>
                <w:sz w:val="18"/>
                <w:szCs w:val="18"/>
              </w:rPr>
              <w:t>t.sk. nodotas pirmstiesas izmeklēšanai</w:t>
            </w:r>
          </w:p>
        </w:tc>
        <w:tc>
          <w:tcPr>
            <w:tcW w:w="567" w:type="dxa"/>
            <w:textDirection w:val="btLr"/>
          </w:tcPr>
          <w:p w:rsidR="00673F3B" w:rsidRPr="005D1AAC" w:rsidRDefault="00673F3B" w:rsidP="00EC5493">
            <w:pPr>
              <w:ind w:left="113" w:right="113"/>
              <w:jc w:val="center"/>
              <w:rPr>
                <w:b/>
                <w:sz w:val="18"/>
                <w:szCs w:val="18"/>
              </w:rPr>
            </w:pPr>
            <w:r w:rsidRPr="005D1AAC">
              <w:rPr>
                <w:b/>
                <w:sz w:val="18"/>
                <w:szCs w:val="18"/>
              </w:rPr>
              <w:t>Kopā</w:t>
            </w:r>
          </w:p>
        </w:tc>
        <w:tc>
          <w:tcPr>
            <w:tcW w:w="851" w:type="dxa"/>
            <w:textDirection w:val="btLr"/>
          </w:tcPr>
          <w:p w:rsidR="00673F3B" w:rsidRPr="005D1AAC" w:rsidRDefault="00673F3B" w:rsidP="00EC5493">
            <w:pPr>
              <w:ind w:left="113" w:right="113"/>
              <w:jc w:val="center"/>
              <w:rPr>
                <w:sz w:val="18"/>
                <w:szCs w:val="18"/>
              </w:rPr>
            </w:pPr>
            <w:r w:rsidRPr="005D1AAC">
              <w:rPr>
                <w:sz w:val="18"/>
                <w:szCs w:val="18"/>
              </w:rPr>
              <w:t>t.sk. pabeigtas ar spriedumu</w:t>
            </w:r>
          </w:p>
        </w:tc>
        <w:tc>
          <w:tcPr>
            <w:tcW w:w="709" w:type="dxa"/>
            <w:textDirection w:val="btLr"/>
          </w:tcPr>
          <w:p w:rsidR="00673F3B" w:rsidRPr="005D1AAC" w:rsidRDefault="00673F3B" w:rsidP="00EC5493">
            <w:pPr>
              <w:ind w:left="113" w:right="113"/>
              <w:jc w:val="center"/>
              <w:rPr>
                <w:sz w:val="18"/>
                <w:szCs w:val="18"/>
              </w:rPr>
            </w:pPr>
            <w:r w:rsidRPr="005D1AAC">
              <w:rPr>
                <w:sz w:val="18"/>
                <w:szCs w:val="18"/>
              </w:rPr>
              <w:t>t.sk. nodotas pirmstiesas izmeklēšanai</w:t>
            </w:r>
          </w:p>
        </w:tc>
        <w:tc>
          <w:tcPr>
            <w:tcW w:w="567" w:type="dxa"/>
            <w:textDirection w:val="btLr"/>
          </w:tcPr>
          <w:p w:rsidR="00673F3B" w:rsidRPr="005D1AAC" w:rsidRDefault="00673F3B" w:rsidP="00EC5493">
            <w:pPr>
              <w:ind w:left="113" w:right="113"/>
              <w:jc w:val="center"/>
              <w:rPr>
                <w:b/>
                <w:sz w:val="18"/>
                <w:szCs w:val="18"/>
              </w:rPr>
            </w:pPr>
            <w:r w:rsidRPr="005D1AAC">
              <w:rPr>
                <w:b/>
                <w:sz w:val="18"/>
                <w:szCs w:val="18"/>
              </w:rPr>
              <w:t>Kopā</w:t>
            </w:r>
          </w:p>
        </w:tc>
        <w:tc>
          <w:tcPr>
            <w:tcW w:w="708" w:type="dxa"/>
            <w:textDirection w:val="btLr"/>
          </w:tcPr>
          <w:p w:rsidR="00673F3B" w:rsidRPr="005D1AAC" w:rsidRDefault="00673F3B" w:rsidP="00EC5493">
            <w:pPr>
              <w:ind w:left="113" w:right="113"/>
              <w:jc w:val="center"/>
              <w:rPr>
                <w:sz w:val="18"/>
                <w:szCs w:val="18"/>
              </w:rPr>
            </w:pPr>
            <w:r w:rsidRPr="005D1AAC">
              <w:rPr>
                <w:sz w:val="18"/>
                <w:szCs w:val="18"/>
              </w:rPr>
              <w:t>t.sk. pabeigtas ar spriedumu</w:t>
            </w:r>
          </w:p>
        </w:tc>
        <w:tc>
          <w:tcPr>
            <w:tcW w:w="851" w:type="dxa"/>
            <w:textDirection w:val="btLr"/>
          </w:tcPr>
          <w:p w:rsidR="00673F3B" w:rsidRPr="005D1AAC" w:rsidRDefault="00673F3B" w:rsidP="00EC5493">
            <w:pPr>
              <w:ind w:left="113" w:right="113"/>
              <w:jc w:val="center"/>
              <w:rPr>
                <w:sz w:val="18"/>
                <w:szCs w:val="18"/>
              </w:rPr>
            </w:pPr>
            <w:r w:rsidRPr="005D1AAC">
              <w:rPr>
                <w:sz w:val="18"/>
                <w:szCs w:val="18"/>
              </w:rPr>
              <w:t>t.sk. nodotas pirmstiesas izmeklēšanai</w:t>
            </w:r>
          </w:p>
        </w:tc>
      </w:tr>
      <w:tr w:rsidR="00673F3B" w:rsidRPr="005D1AAC" w:rsidTr="00EC5493">
        <w:tc>
          <w:tcPr>
            <w:tcW w:w="1701" w:type="dxa"/>
          </w:tcPr>
          <w:p w:rsidR="00673F3B" w:rsidRPr="005D1AAC" w:rsidRDefault="00673F3B" w:rsidP="00EC5493">
            <w:pPr>
              <w:rPr>
                <w:b/>
                <w:sz w:val="18"/>
                <w:szCs w:val="18"/>
              </w:rPr>
            </w:pPr>
            <w:r w:rsidRPr="005D1AAC">
              <w:rPr>
                <w:sz w:val="18"/>
                <w:szCs w:val="18"/>
              </w:rPr>
              <w:t>78. pants. Nacionālā, etniskā un rasu naida izraisīšana</w:t>
            </w:r>
          </w:p>
        </w:tc>
        <w:tc>
          <w:tcPr>
            <w:tcW w:w="709" w:type="dxa"/>
          </w:tcPr>
          <w:p w:rsidR="00673F3B" w:rsidRPr="005D1AAC" w:rsidRDefault="00673F3B" w:rsidP="00EC5493">
            <w:pPr>
              <w:jc w:val="center"/>
              <w:rPr>
                <w:b/>
                <w:sz w:val="18"/>
                <w:szCs w:val="18"/>
              </w:rPr>
            </w:pPr>
            <w:r w:rsidRPr="005D1AAC">
              <w:rPr>
                <w:b/>
                <w:sz w:val="18"/>
                <w:szCs w:val="18"/>
              </w:rPr>
              <w:t>2</w:t>
            </w:r>
          </w:p>
        </w:tc>
        <w:tc>
          <w:tcPr>
            <w:tcW w:w="992" w:type="dxa"/>
          </w:tcPr>
          <w:p w:rsidR="00673F3B" w:rsidRPr="005D1AAC" w:rsidRDefault="00673F3B" w:rsidP="00EC5493">
            <w:pPr>
              <w:jc w:val="center"/>
              <w:rPr>
                <w:sz w:val="18"/>
                <w:szCs w:val="18"/>
              </w:rPr>
            </w:pPr>
            <w:r w:rsidRPr="005D1AAC">
              <w:rPr>
                <w:sz w:val="18"/>
                <w:szCs w:val="18"/>
              </w:rPr>
              <w:t>2</w:t>
            </w:r>
          </w:p>
        </w:tc>
        <w:tc>
          <w:tcPr>
            <w:tcW w:w="993" w:type="dxa"/>
          </w:tcPr>
          <w:p w:rsidR="00673F3B" w:rsidRPr="005D1AAC" w:rsidRDefault="00673F3B" w:rsidP="00EC5493">
            <w:pPr>
              <w:jc w:val="center"/>
              <w:rPr>
                <w:sz w:val="18"/>
                <w:szCs w:val="18"/>
              </w:rPr>
            </w:pPr>
            <w:r w:rsidRPr="005D1AAC">
              <w:rPr>
                <w:sz w:val="18"/>
                <w:szCs w:val="18"/>
              </w:rPr>
              <w:t>0</w:t>
            </w:r>
          </w:p>
        </w:tc>
        <w:tc>
          <w:tcPr>
            <w:tcW w:w="708" w:type="dxa"/>
          </w:tcPr>
          <w:p w:rsidR="00673F3B" w:rsidRPr="005D1AAC" w:rsidRDefault="00673F3B" w:rsidP="00EC5493">
            <w:pPr>
              <w:jc w:val="center"/>
              <w:rPr>
                <w:b/>
                <w:sz w:val="18"/>
                <w:szCs w:val="18"/>
              </w:rPr>
            </w:pPr>
            <w:r w:rsidRPr="005D1AAC">
              <w:rPr>
                <w:b/>
                <w:sz w:val="18"/>
                <w:szCs w:val="18"/>
              </w:rPr>
              <w:t>4</w:t>
            </w:r>
          </w:p>
        </w:tc>
        <w:tc>
          <w:tcPr>
            <w:tcW w:w="851" w:type="dxa"/>
          </w:tcPr>
          <w:p w:rsidR="00673F3B" w:rsidRPr="005D1AAC" w:rsidRDefault="00673F3B" w:rsidP="00EC5493">
            <w:pPr>
              <w:jc w:val="center"/>
              <w:rPr>
                <w:sz w:val="18"/>
                <w:szCs w:val="18"/>
              </w:rPr>
            </w:pPr>
            <w:r w:rsidRPr="005D1AAC">
              <w:rPr>
                <w:sz w:val="18"/>
                <w:szCs w:val="18"/>
              </w:rPr>
              <w:t>2</w:t>
            </w:r>
          </w:p>
        </w:tc>
        <w:tc>
          <w:tcPr>
            <w:tcW w:w="850" w:type="dxa"/>
          </w:tcPr>
          <w:p w:rsidR="00673F3B" w:rsidRPr="005D1AAC" w:rsidRDefault="00673F3B" w:rsidP="00EC5493">
            <w:pPr>
              <w:jc w:val="center"/>
              <w:rPr>
                <w:sz w:val="18"/>
                <w:szCs w:val="18"/>
              </w:rPr>
            </w:pPr>
            <w:r w:rsidRPr="005D1AAC">
              <w:rPr>
                <w:sz w:val="18"/>
                <w:szCs w:val="18"/>
              </w:rPr>
              <w:t>2</w:t>
            </w:r>
          </w:p>
        </w:tc>
        <w:tc>
          <w:tcPr>
            <w:tcW w:w="709" w:type="dxa"/>
          </w:tcPr>
          <w:p w:rsidR="00673F3B" w:rsidRPr="005D1AAC" w:rsidRDefault="00673F3B" w:rsidP="00EC5493">
            <w:pPr>
              <w:jc w:val="center"/>
              <w:rPr>
                <w:b/>
                <w:sz w:val="18"/>
                <w:szCs w:val="18"/>
              </w:rPr>
            </w:pPr>
            <w:r w:rsidRPr="005D1AAC">
              <w:rPr>
                <w:b/>
                <w:sz w:val="18"/>
                <w:szCs w:val="18"/>
              </w:rPr>
              <w:t>9</w:t>
            </w:r>
          </w:p>
        </w:tc>
        <w:tc>
          <w:tcPr>
            <w:tcW w:w="709" w:type="dxa"/>
          </w:tcPr>
          <w:p w:rsidR="00673F3B" w:rsidRPr="005D1AAC" w:rsidRDefault="00673F3B" w:rsidP="00EC5493">
            <w:pPr>
              <w:jc w:val="center"/>
              <w:rPr>
                <w:sz w:val="18"/>
                <w:szCs w:val="18"/>
              </w:rPr>
            </w:pPr>
            <w:r w:rsidRPr="005D1AAC">
              <w:rPr>
                <w:sz w:val="18"/>
                <w:szCs w:val="18"/>
              </w:rPr>
              <w:t>6</w:t>
            </w:r>
          </w:p>
        </w:tc>
        <w:tc>
          <w:tcPr>
            <w:tcW w:w="850" w:type="dxa"/>
          </w:tcPr>
          <w:p w:rsidR="00673F3B" w:rsidRPr="005D1AAC" w:rsidRDefault="00673F3B" w:rsidP="00EC5493">
            <w:pPr>
              <w:jc w:val="center"/>
              <w:rPr>
                <w:sz w:val="18"/>
                <w:szCs w:val="18"/>
              </w:rPr>
            </w:pPr>
            <w:r w:rsidRPr="005D1AAC">
              <w:rPr>
                <w:sz w:val="18"/>
                <w:szCs w:val="18"/>
              </w:rPr>
              <w:t>3</w:t>
            </w:r>
          </w:p>
        </w:tc>
        <w:tc>
          <w:tcPr>
            <w:tcW w:w="567" w:type="dxa"/>
          </w:tcPr>
          <w:p w:rsidR="00673F3B" w:rsidRPr="005D1AAC" w:rsidRDefault="00673F3B" w:rsidP="00EC5493">
            <w:pPr>
              <w:jc w:val="center"/>
              <w:rPr>
                <w:b/>
                <w:sz w:val="18"/>
                <w:szCs w:val="18"/>
              </w:rPr>
            </w:pPr>
            <w:r w:rsidRPr="005D1AAC">
              <w:rPr>
                <w:b/>
                <w:sz w:val="18"/>
                <w:szCs w:val="18"/>
              </w:rPr>
              <w:t>9</w:t>
            </w:r>
          </w:p>
        </w:tc>
        <w:tc>
          <w:tcPr>
            <w:tcW w:w="851" w:type="dxa"/>
          </w:tcPr>
          <w:p w:rsidR="00673F3B" w:rsidRPr="005D1AAC" w:rsidRDefault="00673F3B" w:rsidP="00EC5493">
            <w:pPr>
              <w:jc w:val="center"/>
              <w:rPr>
                <w:sz w:val="18"/>
                <w:szCs w:val="18"/>
              </w:rPr>
            </w:pPr>
            <w:r w:rsidRPr="005D1AAC">
              <w:rPr>
                <w:sz w:val="18"/>
                <w:szCs w:val="18"/>
              </w:rPr>
              <w:t>9</w:t>
            </w:r>
          </w:p>
        </w:tc>
        <w:tc>
          <w:tcPr>
            <w:tcW w:w="709" w:type="dxa"/>
          </w:tcPr>
          <w:p w:rsidR="00673F3B" w:rsidRPr="005D1AAC" w:rsidRDefault="00673F3B" w:rsidP="00EC5493">
            <w:pPr>
              <w:jc w:val="center"/>
              <w:rPr>
                <w:sz w:val="18"/>
                <w:szCs w:val="18"/>
              </w:rPr>
            </w:pPr>
            <w:r w:rsidRPr="005D1AAC">
              <w:rPr>
                <w:sz w:val="18"/>
                <w:szCs w:val="18"/>
              </w:rPr>
              <w:t>0</w:t>
            </w:r>
          </w:p>
        </w:tc>
        <w:tc>
          <w:tcPr>
            <w:tcW w:w="567" w:type="dxa"/>
          </w:tcPr>
          <w:p w:rsidR="00673F3B" w:rsidRPr="005D1AAC" w:rsidRDefault="00673F3B" w:rsidP="00EC5493">
            <w:pPr>
              <w:jc w:val="center"/>
              <w:rPr>
                <w:b/>
                <w:sz w:val="18"/>
                <w:szCs w:val="18"/>
              </w:rPr>
            </w:pPr>
            <w:r w:rsidRPr="005D1AAC">
              <w:rPr>
                <w:b/>
                <w:sz w:val="18"/>
                <w:szCs w:val="18"/>
              </w:rPr>
              <w:t>3</w:t>
            </w:r>
          </w:p>
        </w:tc>
        <w:tc>
          <w:tcPr>
            <w:tcW w:w="708" w:type="dxa"/>
          </w:tcPr>
          <w:p w:rsidR="00673F3B" w:rsidRPr="005D1AAC" w:rsidRDefault="00673F3B" w:rsidP="00EC5493">
            <w:pPr>
              <w:jc w:val="center"/>
              <w:rPr>
                <w:sz w:val="18"/>
                <w:szCs w:val="18"/>
              </w:rPr>
            </w:pPr>
            <w:r w:rsidRPr="005D1AAC">
              <w:rPr>
                <w:sz w:val="18"/>
                <w:szCs w:val="18"/>
              </w:rPr>
              <w:t>2</w:t>
            </w:r>
          </w:p>
        </w:tc>
        <w:tc>
          <w:tcPr>
            <w:tcW w:w="851" w:type="dxa"/>
          </w:tcPr>
          <w:p w:rsidR="00673F3B" w:rsidRPr="005D1AAC" w:rsidRDefault="00673F3B" w:rsidP="00EC5493">
            <w:pPr>
              <w:jc w:val="center"/>
              <w:rPr>
                <w:sz w:val="18"/>
                <w:szCs w:val="18"/>
              </w:rPr>
            </w:pPr>
            <w:r w:rsidRPr="005D1AAC">
              <w:rPr>
                <w:sz w:val="18"/>
                <w:szCs w:val="18"/>
              </w:rPr>
              <w:t>1</w:t>
            </w:r>
          </w:p>
        </w:tc>
      </w:tr>
    </w:tbl>
    <w:p w:rsidR="00673F3B" w:rsidRPr="005D1AAC" w:rsidRDefault="00673F3B" w:rsidP="00EC5493">
      <w:pPr>
        <w:spacing w:after="0" w:line="240" w:lineRule="auto"/>
        <w:rPr>
          <w:rFonts w:ascii="Times New Roman" w:hAnsi="Times New Roman" w:cs="Times New Roman"/>
          <w:i/>
          <w:sz w:val="18"/>
          <w:szCs w:val="18"/>
        </w:rPr>
      </w:pPr>
      <w:r w:rsidRPr="005D1AAC">
        <w:rPr>
          <w:rFonts w:ascii="Times New Roman" w:hAnsi="Times New Roman" w:cs="Times New Roman"/>
          <w:i/>
          <w:sz w:val="18"/>
          <w:szCs w:val="18"/>
        </w:rPr>
        <w:t>Pārskata gados pēc Krimināllikuma 149.</w:t>
      </w:r>
      <w:r w:rsidRPr="005D1AAC">
        <w:rPr>
          <w:rFonts w:ascii="Times New Roman" w:hAnsi="Times New Roman" w:cs="Times New Roman"/>
          <w:i/>
          <w:sz w:val="18"/>
          <w:szCs w:val="18"/>
          <w:vertAlign w:val="superscript"/>
        </w:rPr>
        <w:t>1</w:t>
      </w:r>
      <w:r w:rsidRPr="005D1AAC">
        <w:rPr>
          <w:rFonts w:ascii="Times New Roman" w:hAnsi="Times New Roman" w:cs="Times New Roman"/>
          <w:i/>
          <w:sz w:val="18"/>
          <w:szCs w:val="18"/>
        </w:rPr>
        <w:t xml:space="preserve"> panta (Diskriminācijas aizlieguma pārkāpšana) un 150. panta (Sociālā naida un nesaticības izraisīšana) pirmās instances tiesā nav izskatīta neviena lieta.</w:t>
      </w:r>
    </w:p>
    <w:p w:rsidR="00673F3B" w:rsidRPr="005D1AAC" w:rsidRDefault="00673F3B" w:rsidP="002F4CD7">
      <w:pPr>
        <w:spacing w:after="0" w:line="240" w:lineRule="auto"/>
        <w:rPr>
          <w:rFonts w:ascii="Times New Roman" w:hAnsi="Times New Roman" w:cs="Times New Roman"/>
          <w:i/>
          <w:sz w:val="18"/>
          <w:szCs w:val="18"/>
        </w:rPr>
      </w:pPr>
      <w:r w:rsidRPr="005D1AAC">
        <w:rPr>
          <w:rFonts w:ascii="Times New Roman" w:hAnsi="Times New Roman" w:cs="Times New Roman"/>
          <w:i/>
          <w:sz w:val="18"/>
          <w:szCs w:val="18"/>
        </w:rPr>
        <w:t>Avots: Tiesu informatīvā sistēma</w:t>
      </w:r>
    </w:p>
    <w:p w:rsidR="00673F3B" w:rsidRPr="005D1AAC" w:rsidRDefault="00673F3B" w:rsidP="002F4CD7">
      <w:pPr>
        <w:spacing w:after="0" w:line="240" w:lineRule="auto"/>
        <w:rPr>
          <w:rFonts w:ascii="Times New Roman" w:hAnsi="Times New Roman" w:cs="Times New Roman"/>
          <w:i/>
          <w:sz w:val="18"/>
          <w:szCs w:val="18"/>
        </w:rPr>
      </w:pPr>
    </w:p>
    <w:p w:rsidR="00673F3B" w:rsidRPr="005D1AAC" w:rsidRDefault="00673F3B" w:rsidP="002F4CD7">
      <w:pPr>
        <w:spacing w:after="0" w:line="240" w:lineRule="auto"/>
        <w:rPr>
          <w:rFonts w:ascii="Times New Roman" w:hAnsi="Times New Roman" w:cs="Times New Roman"/>
          <w:i/>
          <w:sz w:val="18"/>
          <w:szCs w:val="18"/>
        </w:rPr>
      </w:pPr>
    </w:p>
    <w:p w:rsidR="00673F3B" w:rsidRPr="005D1AAC" w:rsidRDefault="00673F3B" w:rsidP="00FF403C">
      <w:pPr>
        <w:spacing w:after="0" w:line="240" w:lineRule="auto"/>
        <w:jc w:val="center"/>
        <w:rPr>
          <w:rFonts w:ascii="Times New Roman" w:hAnsi="Times New Roman" w:cs="Times New Roman"/>
          <w:b/>
        </w:rPr>
      </w:pPr>
      <w:r w:rsidRPr="005D1AAC">
        <w:rPr>
          <w:rFonts w:ascii="Times New Roman" w:hAnsi="Times New Roman" w:cs="Times New Roman"/>
          <w:b/>
        </w:rPr>
        <w:t>Valstī par naida vai uz aizspriedumiem balstītiem noziedzīgiem nodarījumiem notiesāto personu skaits un piespriestie sodi</w:t>
      </w:r>
    </w:p>
    <w:tbl>
      <w:tblPr>
        <w:tblStyle w:val="TableGrid4"/>
        <w:tblW w:w="12474" w:type="dxa"/>
        <w:tblInd w:w="108" w:type="dxa"/>
        <w:tblLayout w:type="fixed"/>
        <w:tblLook w:val="04A0" w:firstRow="1" w:lastRow="0" w:firstColumn="1" w:lastColumn="0" w:noHBand="0" w:noVBand="1"/>
      </w:tblPr>
      <w:tblGrid>
        <w:gridCol w:w="1560"/>
        <w:gridCol w:w="567"/>
        <w:gridCol w:w="1417"/>
        <w:gridCol w:w="851"/>
        <w:gridCol w:w="850"/>
        <w:gridCol w:w="1134"/>
        <w:gridCol w:w="992"/>
        <w:gridCol w:w="1276"/>
        <w:gridCol w:w="851"/>
        <w:gridCol w:w="1134"/>
        <w:gridCol w:w="850"/>
        <w:gridCol w:w="992"/>
      </w:tblGrid>
      <w:tr w:rsidR="00673F3B" w:rsidRPr="005D1AAC" w:rsidTr="002F4CD7">
        <w:trPr>
          <w:trHeight w:val="418"/>
        </w:trPr>
        <w:tc>
          <w:tcPr>
            <w:tcW w:w="1560" w:type="dxa"/>
          </w:tcPr>
          <w:p w:rsidR="00673F3B" w:rsidRPr="005D1AAC" w:rsidRDefault="00673F3B" w:rsidP="002F4CD7">
            <w:pPr>
              <w:jc w:val="center"/>
              <w:rPr>
                <w:b/>
                <w:sz w:val="18"/>
                <w:szCs w:val="18"/>
              </w:rPr>
            </w:pPr>
            <w:r w:rsidRPr="005D1AAC">
              <w:rPr>
                <w:b/>
                <w:sz w:val="18"/>
                <w:szCs w:val="18"/>
              </w:rPr>
              <w:t>Krimināllikuma pants</w:t>
            </w:r>
          </w:p>
        </w:tc>
        <w:tc>
          <w:tcPr>
            <w:tcW w:w="2835" w:type="dxa"/>
            <w:gridSpan w:val="3"/>
          </w:tcPr>
          <w:p w:rsidR="00673F3B" w:rsidRPr="005D1AAC" w:rsidRDefault="00673F3B" w:rsidP="002F4CD7">
            <w:pPr>
              <w:jc w:val="center"/>
              <w:rPr>
                <w:b/>
                <w:sz w:val="18"/>
                <w:szCs w:val="18"/>
              </w:rPr>
            </w:pPr>
            <w:r w:rsidRPr="005D1AAC">
              <w:rPr>
                <w:b/>
                <w:sz w:val="18"/>
                <w:szCs w:val="18"/>
              </w:rPr>
              <w:t>2011.</w:t>
            </w:r>
          </w:p>
        </w:tc>
        <w:tc>
          <w:tcPr>
            <w:tcW w:w="1984" w:type="dxa"/>
            <w:gridSpan w:val="2"/>
          </w:tcPr>
          <w:p w:rsidR="00673F3B" w:rsidRPr="005D1AAC" w:rsidRDefault="00673F3B" w:rsidP="002F4CD7">
            <w:pPr>
              <w:jc w:val="center"/>
              <w:rPr>
                <w:b/>
                <w:sz w:val="18"/>
                <w:szCs w:val="18"/>
              </w:rPr>
            </w:pPr>
            <w:r w:rsidRPr="005D1AAC">
              <w:rPr>
                <w:b/>
                <w:sz w:val="18"/>
                <w:szCs w:val="18"/>
              </w:rPr>
              <w:t>2012.</w:t>
            </w:r>
          </w:p>
        </w:tc>
        <w:tc>
          <w:tcPr>
            <w:tcW w:w="2268" w:type="dxa"/>
            <w:gridSpan w:val="2"/>
          </w:tcPr>
          <w:p w:rsidR="00673F3B" w:rsidRPr="005D1AAC" w:rsidRDefault="00673F3B" w:rsidP="002F4CD7">
            <w:pPr>
              <w:jc w:val="center"/>
              <w:rPr>
                <w:b/>
                <w:sz w:val="18"/>
                <w:szCs w:val="18"/>
              </w:rPr>
            </w:pPr>
            <w:r w:rsidRPr="005D1AAC">
              <w:rPr>
                <w:b/>
                <w:sz w:val="18"/>
                <w:szCs w:val="18"/>
              </w:rPr>
              <w:t>2013.</w:t>
            </w:r>
          </w:p>
        </w:tc>
        <w:tc>
          <w:tcPr>
            <w:tcW w:w="1985" w:type="dxa"/>
            <w:gridSpan w:val="2"/>
          </w:tcPr>
          <w:p w:rsidR="00673F3B" w:rsidRPr="005D1AAC" w:rsidRDefault="00673F3B" w:rsidP="002F4CD7">
            <w:pPr>
              <w:jc w:val="center"/>
              <w:rPr>
                <w:b/>
                <w:sz w:val="18"/>
                <w:szCs w:val="18"/>
              </w:rPr>
            </w:pPr>
            <w:r w:rsidRPr="005D1AAC">
              <w:rPr>
                <w:b/>
                <w:sz w:val="18"/>
                <w:szCs w:val="18"/>
              </w:rPr>
              <w:t>2014.</w:t>
            </w:r>
          </w:p>
        </w:tc>
        <w:tc>
          <w:tcPr>
            <w:tcW w:w="1842" w:type="dxa"/>
            <w:gridSpan w:val="2"/>
          </w:tcPr>
          <w:p w:rsidR="00673F3B" w:rsidRPr="005D1AAC" w:rsidRDefault="00673F3B" w:rsidP="002F4CD7">
            <w:pPr>
              <w:jc w:val="center"/>
              <w:rPr>
                <w:b/>
                <w:sz w:val="18"/>
                <w:szCs w:val="18"/>
              </w:rPr>
            </w:pPr>
            <w:r w:rsidRPr="005D1AAC">
              <w:rPr>
                <w:b/>
                <w:sz w:val="18"/>
                <w:szCs w:val="18"/>
              </w:rPr>
              <w:t xml:space="preserve">2015. gada </w:t>
            </w:r>
          </w:p>
          <w:p w:rsidR="00673F3B" w:rsidRPr="005D1AAC" w:rsidRDefault="00673F3B" w:rsidP="002F4CD7">
            <w:pPr>
              <w:jc w:val="center"/>
              <w:rPr>
                <w:b/>
                <w:sz w:val="18"/>
                <w:szCs w:val="18"/>
              </w:rPr>
            </w:pPr>
            <w:r w:rsidRPr="005D1AAC">
              <w:rPr>
                <w:b/>
                <w:sz w:val="18"/>
                <w:szCs w:val="18"/>
              </w:rPr>
              <w:t xml:space="preserve">3 </w:t>
            </w:r>
            <w:proofErr w:type="spellStart"/>
            <w:r w:rsidRPr="005D1AAC">
              <w:rPr>
                <w:b/>
                <w:sz w:val="18"/>
                <w:szCs w:val="18"/>
              </w:rPr>
              <w:t>mēn</w:t>
            </w:r>
            <w:proofErr w:type="spellEnd"/>
            <w:r w:rsidRPr="005D1AAC">
              <w:rPr>
                <w:b/>
                <w:sz w:val="18"/>
                <w:szCs w:val="18"/>
              </w:rPr>
              <w:t>.</w:t>
            </w:r>
          </w:p>
        </w:tc>
      </w:tr>
      <w:tr w:rsidR="00673F3B" w:rsidRPr="005D1AAC" w:rsidTr="002F4CD7">
        <w:trPr>
          <w:cantSplit/>
          <w:trHeight w:val="1282"/>
        </w:trPr>
        <w:tc>
          <w:tcPr>
            <w:tcW w:w="1560" w:type="dxa"/>
            <w:vAlign w:val="center"/>
          </w:tcPr>
          <w:p w:rsidR="00673F3B" w:rsidRPr="005D1AAC" w:rsidRDefault="00673F3B" w:rsidP="002F4CD7">
            <w:pPr>
              <w:jc w:val="center"/>
              <w:rPr>
                <w:sz w:val="18"/>
                <w:szCs w:val="18"/>
              </w:rPr>
            </w:pPr>
          </w:p>
        </w:tc>
        <w:tc>
          <w:tcPr>
            <w:tcW w:w="567" w:type="dxa"/>
            <w:textDirection w:val="btLr"/>
            <w:vAlign w:val="center"/>
          </w:tcPr>
          <w:p w:rsidR="00673F3B" w:rsidRPr="005D1AAC" w:rsidRDefault="00673F3B" w:rsidP="002F4CD7">
            <w:pPr>
              <w:ind w:left="113" w:right="113"/>
              <w:jc w:val="center"/>
              <w:rPr>
                <w:sz w:val="18"/>
                <w:szCs w:val="18"/>
              </w:rPr>
            </w:pPr>
            <w:r w:rsidRPr="005D1AAC">
              <w:rPr>
                <w:sz w:val="18"/>
                <w:szCs w:val="18"/>
              </w:rPr>
              <w:t>Notiesāto skaits</w:t>
            </w:r>
          </w:p>
        </w:tc>
        <w:tc>
          <w:tcPr>
            <w:tcW w:w="1417" w:type="dxa"/>
            <w:textDirection w:val="btLr"/>
            <w:vAlign w:val="center"/>
          </w:tcPr>
          <w:p w:rsidR="00673F3B" w:rsidRPr="005D1AAC" w:rsidRDefault="00673F3B" w:rsidP="002F4CD7">
            <w:pPr>
              <w:ind w:left="113" w:right="113"/>
              <w:jc w:val="center"/>
              <w:rPr>
                <w:sz w:val="18"/>
                <w:szCs w:val="18"/>
              </w:rPr>
            </w:pPr>
            <w:r w:rsidRPr="005D1AAC">
              <w:rPr>
                <w:sz w:val="18"/>
                <w:szCs w:val="18"/>
              </w:rPr>
              <w:t>Piemērotais sods</w:t>
            </w:r>
          </w:p>
        </w:tc>
        <w:tc>
          <w:tcPr>
            <w:tcW w:w="851" w:type="dxa"/>
            <w:textDirection w:val="btLr"/>
          </w:tcPr>
          <w:p w:rsidR="00673F3B" w:rsidRPr="005D1AAC" w:rsidRDefault="00673F3B" w:rsidP="002F4CD7">
            <w:pPr>
              <w:ind w:left="113" w:right="113"/>
              <w:jc w:val="center"/>
              <w:rPr>
                <w:sz w:val="18"/>
                <w:szCs w:val="18"/>
              </w:rPr>
            </w:pPr>
            <w:r w:rsidRPr="005D1AAC">
              <w:rPr>
                <w:sz w:val="18"/>
                <w:szCs w:val="18"/>
              </w:rPr>
              <w:t>Attaisnoto skaits*</w:t>
            </w:r>
          </w:p>
        </w:tc>
        <w:tc>
          <w:tcPr>
            <w:tcW w:w="850" w:type="dxa"/>
            <w:textDirection w:val="btLr"/>
            <w:vAlign w:val="center"/>
          </w:tcPr>
          <w:p w:rsidR="00673F3B" w:rsidRPr="005D1AAC" w:rsidRDefault="00673F3B" w:rsidP="002F4CD7">
            <w:pPr>
              <w:ind w:left="113" w:right="113"/>
              <w:jc w:val="center"/>
              <w:rPr>
                <w:sz w:val="18"/>
                <w:szCs w:val="18"/>
              </w:rPr>
            </w:pPr>
            <w:r w:rsidRPr="005D1AAC">
              <w:rPr>
                <w:sz w:val="18"/>
                <w:szCs w:val="18"/>
              </w:rPr>
              <w:t>Notiesāto skaits</w:t>
            </w:r>
          </w:p>
        </w:tc>
        <w:tc>
          <w:tcPr>
            <w:tcW w:w="1134" w:type="dxa"/>
            <w:textDirection w:val="btLr"/>
            <w:vAlign w:val="center"/>
          </w:tcPr>
          <w:p w:rsidR="00673F3B" w:rsidRPr="005D1AAC" w:rsidRDefault="00673F3B" w:rsidP="002F4CD7">
            <w:pPr>
              <w:ind w:left="113" w:right="113"/>
              <w:jc w:val="center"/>
              <w:rPr>
                <w:sz w:val="18"/>
                <w:szCs w:val="18"/>
              </w:rPr>
            </w:pPr>
            <w:r w:rsidRPr="005D1AAC">
              <w:rPr>
                <w:sz w:val="18"/>
                <w:szCs w:val="18"/>
              </w:rPr>
              <w:t>Piemērotais sods</w:t>
            </w:r>
          </w:p>
        </w:tc>
        <w:tc>
          <w:tcPr>
            <w:tcW w:w="992" w:type="dxa"/>
            <w:textDirection w:val="btLr"/>
            <w:vAlign w:val="center"/>
          </w:tcPr>
          <w:p w:rsidR="00673F3B" w:rsidRPr="005D1AAC" w:rsidRDefault="00673F3B" w:rsidP="002F4CD7">
            <w:pPr>
              <w:ind w:left="113" w:right="113"/>
              <w:jc w:val="center"/>
              <w:rPr>
                <w:sz w:val="18"/>
                <w:szCs w:val="18"/>
              </w:rPr>
            </w:pPr>
            <w:r w:rsidRPr="005D1AAC">
              <w:rPr>
                <w:sz w:val="18"/>
                <w:szCs w:val="18"/>
              </w:rPr>
              <w:t>Notiesāto skaits</w:t>
            </w:r>
          </w:p>
        </w:tc>
        <w:tc>
          <w:tcPr>
            <w:tcW w:w="1276" w:type="dxa"/>
            <w:textDirection w:val="btLr"/>
            <w:vAlign w:val="center"/>
          </w:tcPr>
          <w:p w:rsidR="00673F3B" w:rsidRPr="005D1AAC" w:rsidRDefault="00673F3B" w:rsidP="002F4CD7">
            <w:pPr>
              <w:ind w:left="113" w:right="113"/>
              <w:jc w:val="center"/>
              <w:rPr>
                <w:sz w:val="18"/>
                <w:szCs w:val="18"/>
              </w:rPr>
            </w:pPr>
            <w:r w:rsidRPr="005D1AAC">
              <w:rPr>
                <w:sz w:val="18"/>
                <w:szCs w:val="18"/>
              </w:rPr>
              <w:t>Piemērotais sods</w:t>
            </w:r>
          </w:p>
        </w:tc>
        <w:tc>
          <w:tcPr>
            <w:tcW w:w="851" w:type="dxa"/>
            <w:textDirection w:val="btLr"/>
            <w:vAlign w:val="center"/>
          </w:tcPr>
          <w:p w:rsidR="00673F3B" w:rsidRPr="005D1AAC" w:rsidRDefault="00673F3B" w:rsidP="002F4CD7">
            <w:pPr>
              <w:ind w:left="113" w:right="113"/>
              <w:jc w:val="center"/>
              <w:rPr>
                <w:sz w:val="18"/>
                <w:szCs w:val="18"/>
              </w:rPr>
            </w:pPr>
            <w:r w:rsidRPr="005D1AAC">
              <w:rPr>
                <w:sz w:val="18"/>
                <w:szCs w:val="18"/>
              </w:rPr>
              <w:t>Notiesāto skaits</w:t>
            </w:r>
          </w:p>
        </w:tc>
        <w:tc>
          <w:tcPr>
            <w:tcW w:w="1134" w:type="dxa"/>
            <w:textDirection w:val="btLr"/>
            <w:vAlign w:val="center"/>
          </w:tcPr>
          <w:p w:rsidR="00673F3B" w:rsidRPr="005D1AAC" w:rsidRDefault="00673F3B" w:rsidP="002F4CD7">
            <w:pPr>
              <w:ind w:left="113" w:right="113"/>
              <w:jc w:val="center"/>
              <w:rPr>
                <w:sz w:val="18"/>
                <w:szCs w:val="18"/>
              </w:rPr>
            </w:pPr>
            <w:r w:rsidRPr="005D1AAC">
              <w:rPr>
                <w:sz w:val="18"/>
                <w:szCs w:val="18"/>
              </w:rPr>
              <w:t>Piemērotais sods</w:t>
            </w:r>
          </w:p>
        </w:tc>
        <w:tc>
          <w:tcPr>
            <w:tcW w:w="850" w:type="dxa"/>
            <w:textDirection w:val="btLr"/>
            <w:vAlign w:val="center"/>
          </w:tcPr>
          <w:p w:rsidR="00673F3B" w:rsidRPr="005D1AAC" w:rsidRDefault="00673F3B" w:rsidP="002F4CD7">
            <w:pPr>
              <w:ind w:left="113" w:right="113"/>
              <w:jc w:val="center"/>
              <w:rPr>
                <w:sz w:val="18"/>
                <w:szCs w:val="18"/>
              </w:rPr>
            </w:pPr>
            <w:r w:rsidRPr="005D1AAC">
              <w:rPr>
                <w:sz w:val="18"/>
                <w:szCs w:val="18"/>
              </w:rPr>
              <w:t>Notiesāto skaits</w:t>
            </w:r>
          </w:p>
        </w:tc>
        <w:tc>
          <w:tcPr>
            <w:tcW w:w="992" w:type="dxa"/>
            <w:textDirection w:val="btLr"/>
            <w:vAlign w:val="center"/>
          </w:tcPr>
          <w:p w:rsidR="00673F3B" w:rsidRPr="005D1AAC" w:rsidRDefault="00673F3B" w:rsidP="002F4CD7">
            <w:pPr>
              <w:ind w:left="113" w:right="113"/>
              <w:jc w:val="center"/>
              <w:rPr>
                <w:sz w:val="18"/>
                <w:szCs w:val="18"/>
              </w:rPr>
            </w:pPr>
            <w:r w:rsidRPr="005D1AAC">
              <w:rPr>
                <w:sz w:val="18"/>
                <w:szCs w:val="18"/>
              </w:rPr>
              <w:t>Piemērotais sods</w:t>
            </w:r>
          </w:p>
        </w:tc>
      </w:tr>
      <w:tr w:rsidR="00673F3B" w:rsidRPr="005D1AAC" w:rsidTr="002F4CD7">
        <w:tc>
          <w:tcPr>
            <w:tcW w:w="1560" w:type="dxa"/>
          </w:tcPr>
          <w:p w:rsidR="00673F3B" w:rsidRPr="005D1AAC" w:rsidRDefault="00673F3B" w:rsidP="002F4CD7">
            <w:pPr>
              <w:rPr>
                <w:sz w:val="18"/>
                <w:szCs w:val="18"/>
              </w:rPr>
            </w:pPr>
            <w:r w:rsidRPr="005D1AAC">
              <w:rPr>
                <w:sz w:val="18"/>
                <w:szCs w:val="18"/>
              </w:rPr>
              <w:t>78. pants. Nacionālā, etniskā un rasu naida izraisīšana</w:t>
            </w:r>
          </w:p>
        </w:tc>
        <w:tc>
          <w:tcPr>
            <w:tcW w:w="567" w:type="dxa"/>
          </w:tcPr>
          <w:p w:rsidR="00673F3B" w:rsidRPr="005D1AAC" w:rsidRDefault="00673F3B" w:rsidP="002F4CD7">
            <w:pPr>
              <w:jc w:val="center"/>
              <w:rPr>
                <w:sz w:val="18"/>
                <w:szCs w:val="18"/>
              </w:rPr>
            </w:pPr>
            <w:r w:rsidRPr="005D1AAC">
              <w:rPr>
                <w:sz w:val="18"/>
                <w:szCs w:val="18"/>
              </w:rPr>
              <w:t>4</w:t>
            </w:r>
          </w:p>
        </w:tc>
        <w:tc>
          <w:tcPr>
            <w:tcW w:w="1417" w:type="dxa"/>
          </w:tcPr>
          <w:p w:rsidR="00673F3B" w:rsidRPr="005D1AAC" w:rsidRDefault="00673F3B" w:rsidP="002F4CD7">
            <w:pPr>
              <w:jc w:val="center"/>
              <w:rPr>
                <w:sz w:val="18"/>
                <w:szCs w:val="18"/>
              </w:rPr>
            </w:pPr>
            <w:r w:rsidRPr="005D1AAC">
              <w:rPr>
                <w:sz w:val="18"/>
                <w:szCs w:val="18"/>
              </w:rPr>
              <w:t>Nosacīta brīvības atņemšana – 1;</w:t>
            </w:r>
          </w:p>
          <w:p w:rsidR="00673F3B" w:rsidRPr="005D1AAC" w:rsidRDefault="00673F3B" w:rsidP="002F4CD7">
            <w:pPr>
              <w:jc w:val="center"/>
              <w:rPr>
                <w:sz w:val="18"/>
                <w:szCs w:val="18"/>
              </w:rPr>
            </w:pPr>
            <w:r w:rsidRPr="005D1AAC">
              <w:rPr>
                <w:sz w:val="18"/>
                <w:szCs w:val="18"/>
              </w:rPr>
              <w:t>Brīvības atņemšana līdz 1 gadam - 3</w:t>
            </w:r>
          </w:p>
        </w:tc>
        <w:tc>
          <w:tcPr>
            <w:tcW w:w="851" w:type="dxa"/>
          </w:tcPr>
          <w:p w:rsidR="00673F3B" w:rsidRPr="005D1AAC" w:rsidRDefault="00673F3B" w:rsidP="002F4CD7">
            <w:pPr>
              <w:jc w:val="center"/>
              <w:rPr>
                <w:sz w:val="18"/>
                <w:szCs w:val="18"/>
              </w:rPr>
            </w:pPr>
            <w:r w:rsidRPr="005D1AAC">
              <w:rPr>
                <w:sz w:val="18"/>
                <w:szCs w:val="18"/>
              </w:rPr>
              <w:t>1</w:t>
            </w:r>
          </w:p>
        </w:tc>
        <w:tc>
          <w:tcPr>
            <w:tcW w:w="850" w:type="dxa"/>
          </w:tcPr>
          <w:p w:rsidR="00673F3B" w:rsidRPr="005D1AAC" w:rsidRDefault="00673F3B" w:rsidP="002F4CD7">
            <w:pPr>
              <w:jc w:val="center"/>
              <w:rPr>
                <w:sz w:val="18"/>
                <w:szCs w:val="18"/>
              </w:rPr>
            </w:pPr>
            <w:r w:rsidRPr="005D1AAC">
              <w:rPr>
                <w:sz w:val="18"/>
                <w:szCs w:val="18"/>
              </w:rPr>
              <w:t>2</w:t>
            </w:r>
          </w:p>
        </w:tc>
        <w:tc>
          <w:tcPr>
            <w:tcW w:w="1134" w:type="dxa"/>
          </w:tcPr>
          <w:p w:rsidR="00673F3B" w:rsidRPr="005D1AAC" w:rsidRDefault="00673F3B" w:rsidP="002F4CD7">
            <w:pPr>
              <w:jc w:val="center"/>
              <w:rPr>
                <w:sz w:val="18"/>
                <w:szCs w:val="18"/>
              </w:rPr>
            </w:pPr>
            <w:r w:rsidRPr="005D1AAC">
              <w:rPr>
                <w:sz w:val="18"/>
                <w:szCs w:val="18"/>
              </w:rPr>
              <w:t>Nosacīta brīvības atņemšana</w:t>
            </w:r>
          </w:p>
        </w:tc>
        <w:tc>
          <w:tcPr>
            <w:tcW w:w="992" w:type="dxa"/>
          </w:tcPr>
          <w:p w:rsidR="00673F3B" w:rsidRPr="005D1AAC" w:rsidRDefault="00673F3B" w:rsidP="002F4CD7">
            <w:pPr>
              <w:jc w:val="center"/>
              <w:rPr>
                <w:sz w:val="18"/>
                <w:szCs w:val="18"/>
              </w:rPr>
            </w:pPr>
            <w:r w:rsidRPr="005D1AAC">
              <w:rPr>
                <w:sz w:val="18"/>
                <w:szCs w:val="18"/>
              </w:rPr>
              <w:t>7</w:t>
            </w:r>
          </w:p>
        </w:tc>
        <w:tc>
          <w:tcPr>
            <w:tcW w:w="1276" w:type="dxa"/>
          </w:tcPr>
          <w:p w:rsidR="00673F3B" w:rsidRPr="005D1AAC" w:rsidRDefault="00673F3B" w:rsidP="002F4CD7">
            <w:pPr>
              <w:jc w:val="center"/>
              <w:rPr>
                <w:sz w:val="18"/>
                <w:szCs w:val="18"/>
              </w:rPr>
            </w:pPr>
            <w:r w:rsidRPr="005D1AAC">
              <w:rPr>
                <w:sz w:val="18"/>
                <w:szCs w:val="18"/>
              </w:rPr>
              <w:t>Nosacīta brīvības atņemšana</w:t>
            </w:r>
          </w:p>
        </w:tc>
        <w:tc>
          <w:tcPr>
            <w:tcW w:w="851" w:type="dxa"/>
          </w:tcPr>
          <w:p w:rsidR="00673F3B" w:rsidRPr="005D1AAC" w:rsidRDefault="00673F3B" w:rsidP="002F4CD7">
            <w:pPr>
              <w:jc w:val="center"/>
              <w:rPr>
                <w:sz w:val="18"/>
                <w:szCs w:val="18"/>
              </w:rPr>
            </w:pPr>
            <w:r w:rsidRPr="005D1AAC">
              <w:rPr>
                <w:sz w:val="18"/>
                <w:szCs w:val="18"/>
              </w:rPr>
              <w:t>7</w:t>
            </w:r>
          </w:p>
        </w:tc>
        <w:tc>
          <w:tcPr>
            <w:tcW w:w="1134" w:type="dxa"/>
          </w:tcPr>
          <w:p w:rsidR="00673F3B" w:rsidRPr="005D1AAC" w:rsidRDefault="00673F3B" w:rsidP="002F4CD7">
            <w:pPr>
              <w:jc w:val="center"/>
              <w:rPr>
                <w:sz w:val="18"/>
                <w:szCs w:val="18"/>
              </w:rPr>
            </w:pPr>
            <w:r w:rsidRPr="005D1AAC">
              <w:rPr>
                <w:sz w:val="18"/>
                <w:szCs w:val="18"/>
              </w:rPr>
              <w:t>Nosacīta brīvības atņemšana</w:t>
            </w:r>
          </w:p>
        </w:tc>
        <w:tc>
          <w:tcPr>
            <w:tcW w:w="850" w:type="dxa"/>
          </w:tcPr>
          <w:p w:rsidR="00673F3B" w:rsidRPr="005D1AAC" w:rsidRDefault="00673F3B" w:rsidP="002F4CD7">
            <w:pPr>
              <w:jc w:val="center"/>
              <w:rPr>
                <w:sz w:val="18"/>
                <w:szCs w:val="18"/>
              </w:rPr>
            </w:pPr>
            <w:r w:rsidRPr="005D1AAC">
              <w:rPr>
                <w:sz w:val="18"/>
                <w:szCs w:val="18"/>
              </w:rPr>
              <w:t>3</w:t>
            </w:r>
          </w:p>
        </w:tc>
        <w:tc>
          <w:tcPr>
            <w:tcW w:w="992" w:type="dxa"/>
          </w:tcPr>
          <w:p w:rsidR="00673F3B" w:rsidRPr="005D1AAC" w:rsidRDefault="00673F3B" w:rsidP="002F4CD7">
            <w:pPr>
              <w:jc w:val="center"/>
              <w:rPr>
                <w:sz w:val="18"/>
                <w:szCs w:val="18"/>
              </w:rPr>
            </w:pPr>
            <w:r w:rsidRPr="005D1AAC">
              <w:rPr>
                <w:sz w:val="18"/>
                <w:szCs w:val="18"/>
              </w:rPr>
              <w:t>Nosacīta brīvības atņemšana</w:t>
            </w:r>
          </w:p>
        </w:tc>
      </w:tr>
    </w:tbl>
    <w:p w:rsidR="00673F3B" w:rsidRPr="005D1AAC" w:rsidRDefault="00673F3B" w:rsidP="002F4CD7">
      <w:pPr>
        <w:spacing w:after="0" w:line="240" w:lineRule="auto"/>
        <w:rPr>
          <w:rFonts w:ascii="Times New Roman" w:hAnsi="Times New Roman" w:cs="Times New Roman"/>
          <w:i/>
          <w:sz w:val="18"/>
          <w:szCs w:val="18"/>
        </w:rPr>
      </w:pPr>
      <w:r w:rsidRPr="005D1AAC">
        <w:rPr>
          <w:rFonts w:ascii="Times New Roman" w:hAnsi="Times New Roman" w:cs="Times New Roman"/>
          <w:i/>
          <w:sz w:val="18"/>
          <w:szCs w:val="18"/>
        </w:rPr>
        <w:t>*- pārējos pārskata gados tiesā attaisnoto personu nav bijis.</w:t>
      </w:r>
    </w:p>
    <w:p w:rsidR="00673F3B" w:rsidRPr="005D1AAC" w:rsidRDefault="00673F3B" w:rsidP="002F4CD7">
      <w:pPr>
        <w:spacing w:after="0" w:line="240" w:lineRule="auto"/>
        <w:rPr>
          <w:rFonts w:ascii="Times New Roman" w:hAnsi="Times New Roman" w:cs="Times New Roman"/>
          <w:i/>
          <w:sz w:val="18"/>
          <w:szCs w:val="18"/>
        </w:rPr>
      </w:pPr>
      <w:r w:rsidRPr="005D1AAC">
        <w:rPr>
          <w:rFonts w:ascii="Times New Roman" w:hAnsi="Times New Roman" w:cs="Times New Roman"/>
          <w:i/>
          <w:sz w:val="18"/>
          <w:szCs w:val="18"/>
        </w:rPr>
        <w:t>Pārskata gados pēc Krimināllikuma 149.</w:t>
      </w:r>
      <w:r w:rsidRPr="005D1AAC">
        <w:rPr>
          <w:rFonts w:ascii="Times New Roman" w:hAnsi="Times New Roman" w:cs="Times New Roman"/>
          <w:i/>
          <w:sz w:val="18"/>
          <w:szCs w:val="18"/>
          <w:vertAlign w:val="superscript"/>
        </w:rPr>
        <w:t>1</w:t>
      </w:r>
      <w:r w:rsidRPr="005D1AAC">
        <w:rPr>
          <w:rFonts w:ascii="Times New Roman" w:hAnsi="Times New Roman" w:cs="Times New Roman"/>
          <w:i/>
          <w:sz w:val="18"/>
          <w:szCs w:val="18"/>
        </w:rPr>
        <w:t xml:space="preserve"> panta (Diskriminācijas aizlieguma pārkāpšana) un 150. panta (Sociālā naida un nesaticības izraisīšana) pirmās instances tiesā nav notiesāta neviena persona.</w:t>
      </w:r>
    </w:p>
    <w:p w:rsidR="00673F3B" w:rsidRPr="005D1AAC" w:rsidRDefault="00673F3B" w:rsidP="002317DA">
      <w:pPr>
        <w:spacing w:after="0" w:line="240" w:lineRule="auto"/>
        <w:rPr>
          <w:rFonts w:ascii="Times New Roman" w:hAnsi="Times New Roman" w:cs="Times New Roman"/>
          <w:i/>
          <w:sz w:val="18"/>
          <w:szCs w:val="18"/>
        </w:rPr>
      </w:pPr>
      <w:r w:rsidRPr="005D1AAC">
        <w:rPr>
          <w:rFonts w:ascii="Times New Roman" w:hAnsi="Times New Roman" w:cs="Times New Roman"/>
          <w:i/>
          <w:sz w:val="18"/>
          <w:szCs w:val="18"/>
        </w:rPr>
        <w:t>Avots: Tiesu informatīvā sistēma</w:t>
      </w:r>
    </w:p>
    <w:p w:rsidR="00673F3B" w:rsidRPr="005D1AAC" w:rsidRDefault="00673F3B" w:rsidP="002317DA">
      <w:pPr>
        <w:spacing w:after="0" w:line="240" w:lineRule="auto"/>
        <w:rPr>
          <w:rFonts w:ascii="Times New Roman" w:hAnsi="Times New Roman" w:cs="Times New Roman"/>
          <w:i/>
          <w:sz w:val="18"/>
          <w:szCs w:val="18"/>
        </w:rPr>
      </w:pPr>
    </w:p>
    <w:p w:rsidR="00673F3B" w:rsidRPr="005D1AAC" w:rsidRDefault="00673F3B" w:rsidP="002317DA">
      <w:pPr>
        <w:spacing w:after="0" w:line="240" w:lineRule="auto"/>
        <w:rPr>
          <w:rFonts w:ascii="Times New Roman" w:hAnsi="Times New Roman" w:cs="Times New Roman"/>
          <w:i/>
          <w:sz w:val="18"/>
          <w:szCs w:val="18"/>
        </w:rPr>
      </w:pPr>
    </w:p>
  </w:endnote>
  <w:endnote w:id="8">
    <w:p w:rsidR="00673F3B" w:rsidRPr="005D1AAC" w:rsidRDefault="00673F3B" w:rsidP="004073DC">
      <w:pPr>
        <w:autoSpaceDE w:val="0"/>
        <w:autoSpaceDN w:val="0"/>
        <w:adjustRightInd w:val="0"/>
        <w:spacing w:after="120"/>
        <w:rPr>
          <w:rFonts w:ascii="Times New Roman" w:hAnsi="Times New Roman" w:cs="Times New Roman"/>
          <w:b/>
        </w:rPr>
      </w:pPr>
      <w:r w:rsidRPr="005D1AAC">
        <w:rPr>
          <w:rStyle w:val="EndnoteReference"/>
          <w:rFonts w:ascii="Times New Roman" w:hAnsi="Times New Roman" w:cs="Times New Roman"/>
          <w:sz w:val="20"/>
          <w:szCs w:val="20"/>
        </w:rPr>
        <w:endnoteRef/>
      </w:r>
      <w:r w:rsidRPr="005D1AAC">
        <w:rPr>
          <w:rFonts w:ascii="Times New Roman" w:hAnsi="Times New Roman" w:cs="Times New Roman"/>
          <w:sz w:val="20"/>
          <w:szCs w:val="20"/>
        </w:rPr>
        <w:t xml:space="preserve"> </w:t>
      </w:r>
      <w:r w:rsidRPr="005D1AAC">
        <w:rPr>
          <w:rFonts w:ascii="Times New Roman" w:hAnsi="Times New Roman" w:cs="Times New Roman"/>
          <w:b/>
        </w:rPr>
        <w:t xml:space="preserve">Latvijas iedzīvotāju skaits, sadalījums pēc valstiskās piederības un īpatsvars (%) </w:t>
      </w:r>
      <w:r w:rsidR="001D2671" w:rsidRPr="005D1AAC">
        <w:rPr>
          <w:rFonts w:ascii="Times New Roman" w:hAnsi="Times New Roman" w:cs="Times New Roman"/>
          <w:b/>
        </w:rPr>
        <w:t>(dati uz 1.</w:t>
      </w:r>
      <w:r w:rsidR="001D62C7" w:rsidRPr="005D1AAC">
        <w:rPr>
          <w:rFonts w:ascii="Times New Roman" w:hAnsi="Times New Roman" w:cs="Times New Roman"/>
          <w:b/>
        </w:rPr>
        <w:t xml:space="preserve"> </w:t>
      </w:r>
      <w:r w:rsidR="001D2671" w:rsidRPr="005D1AAC">
        <w:rPr>
          <w:rFonts w:ascii="Times New Roman" w:hAnsi="Times New Roman" w:cs="Times New Roman"/>
          <w:b/>
        </w:rPr>
        <w:t>janvāri)</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192"/>
        <w:gridCol w:w="970"/>
        <w:gridCol w:w="1243"/>
        <w:gridCol w:w="1165"/>
        <w:gridCol w:w="1533"/>
        <w:gridCol w:w="1494"/>
        <w:gridCol w:w="689"/>
        <w:gridCol w:w="1193"/>
      </w:tblGrid>
      <w:tr w:rsidR="00673F3B" w:rsidRPr="005D1AAC" w:rsidTr="00360CA5">
        <w:tc>
          <w:tcPr>
            <w:tcW w:w="756" w:type="dxa"/>
            <w:shd w:val="clear" w:color="auto" w:fill="auto"/>
          </w:tcPr>
          <w:p w:rsidR="00673F3B" w:rsidRPr="005D1AAC" w:rsidRDefault="00673F3B" w:rsidP="00ED66F1">
            <w:pPr>
              <w:tabs>
                <w:tab w:val="left" w:pos="0"/>
              </w:tabs>
              <w:autoSpaceDE w:val="0"/>
              <w:autoSpaceDN w:val="0"/>
              <w:adjustRightInd w:val="0"/>
              <w:jc w:val="center"/>
              <w:rPr>
                <w:rFonts w:ascii="Times New Roman" w:hAnsi="Times New Roman" w:cs="Times New Roman"/>
                <w:b/>
              </w:rPr>
            </w:pPr>
            <w:r w:rsidRPr="005D1AAC">
              <w:rPr>
                <w:rFonts w:ascii="Times New Roman" w:hAnsi="Times New Roman" w:cs="Times New Roman"/>
                <w:b/>
              </w:rPr>
              <w:t>Gads</w:t>
            </w:r>
          </w:p>
        </w:tc>
        <w:tc>
          <w:tcPr>
            <w:tcW w:w="1192" w:type="dxa"/>
            <w:shd w:val="clear" w:color="auto" w:fill="auto"/>
          </w:tcPr>
          <w:p w:rsidR="00673F3B" w:rsidRPr="005D1AAC" w:rsidRDefault="00673F3B" w:rsidP="00ED66F1">
            <w:pPr>
              <w:tabs>
                <w:tab w:val="left" w:pos="0"/>
              </w:tabs>
              <w:autoSpaceDE w:val="0"/>
              <w:autoSpaceDN w:val="0"/>
              <w:adjustRightInd w:val="0"/>
              <w:jc w:val="center"/>
              <w:rPr>
                <w:rFonts w:ascii="Times New Roman" w:hAnsi="Times New Roman" w:cs="Times New Roman"/>
                <w:b/>
              </w:rPr>
            </w:pPr>
            <w:r w:rsidRPr="005D1AAC">
              <w:rPr>
                <w:rFonts w:ascii="Times New Roman" w:hAnsi="Times New Roman" w:cs="Times New Roman"/>
                <w:b/>
              </w:rPr>
              <w:t>Latvijas pilsoņi</w:t>
            </w:r>
          </w:p>
        </w:tc>
        <w:tc>
          <w:tcPr>
            <w:tcW w:w="970" w:type="dxa"/>
          </w:tcPr>
          <w:p w:rsidR="00673F3B" w:rsidRPr="005D1AAC" w:rsidRDefault="00673F3B" w:rsidP="00ED66F1">
            <w:pPr>
              <w:tabs>
                <w:tab w:val="left" w:pos="0"/>
              </w:tabs>
              <w:autoSpaceDE w:val="0"/>
              <w:autoSpaceDN w:val="0"/>
              <w:adjustRightInd w:val="0"/>
              <w:jc w:val="center"/>
              <w:rPr>
                <w:rFonts w:ascii="Times New Roman" w:hAnsi="Times New Roman" w:cs="Times New Roman"/>
                <w:b/>
              </w:rPr>
            </w:pPr>
            <w:r w:rsidRPr="005D1AAC">
              <w:rPr>
                <w:rFonts w:ascii="Times New Roman" w:hAnsi="Times New Roman" w:cs="Times New Roman"/>
                <w:b/>
              </w:rPr>
              <w:t>Pilsoņi (%)</w:t>
            </w:r>
          </w:p>
        </w:tc>
        <w:tc>
          <w:tcPr>
            <w:tcW w:w="1243" w:type="dxa"/>
          </w:tcPr>
          <w:p w:rsidR="00673F3B" w:rsidRPr="005D1AAC" w:rsidRDefault="00673F3B" w:rsidP="00ED66F1">
            <w:pPr>
              <w:tabs>
                <w:tab w:val="left" w:pos="0"/>
              </w:tabs>
              <w:autoSpaceDE w:val="0"/>
              <w:autoSpaceDN w:val="0"/>
              <w:adjustRightInd w:val="0"/>
              <w:jc w:val="center"/>
              <w:rPr>
                <w:rFonts w:ascii="Times New Roman" w:hAnsi="Times New Roman" w:cs="Times New Roman"/>
                <w:b/>
              </w:rPr>
            </w:pPr>
            <w:r w:rsidRPr="005D1AAC">
              <w:rPr>
                <w:rFonts w:ascii="Times New Roman" w:hAnsi="Times New Roman" w:cs="Times New Roman"/>
                <w:b/>
              </w:rPr>
              <w:t>Latvijas nepilsoņi</w:t>
            </w:r>
          </w:p>
        </w:tc>
        <w:tc>
          <w:tcPr>
            <w:tcW w:w="1165" w:type="dxa"/>
          </w:tcPr>
          <w:p w:rsidR="00673F3B" w:rsidRPr="005D1AAC" w:rsidRDefault="00673F3B" w:rsidP="00ED66F1">
            <w:pPr>
              <w:tabs>
                <w:tab w:val="left" w:pos="0"/>
              </w:tabs>
              <w:autoSpaceDE w:val="0"/>
              <w:autoSpaceDN w:val="0"/>
              <w:adjustRightInd w:val="0"/>
              <w:jc w:val="center"/>
              <w:rPr>
                <w:rFonts w:ascii="Times New Roman" w:hAnsi="Times New Roman" w:cs="Times New Roman"/>
                <w:b/>
              </w:rPr>
            </w:pPr>
            <w:r w:rsidRPr="005D1AAC">
              <w:rPr>
                <w:rFonts w:ascii="Times New Roman" w:hAnsi="Times New Roman" w:cs="Times New Roman"/>
                <w:b/>
              </w:rPr>
              <w:t>Nepilsoņi (%)</w:t>
            </w:r>
          </w:p>
        </w:tc>
        <w:tc>
          <w:tcPr>
            <w:tcW w:w="1533" w:type="dxa"/>
          </w:tcPr>
          <w:p w:rsidR="00673F3B" w:rsidRPr="005D1AAC" w:rsidRDefault="00673F3B" w:rsidP="00ED66F1">
            <w:pPr>
              <w:tabs>
                <w:tab w:val="left" w:pos="0"/>
              </w:tabs>
              <w:autoSpaceDE w:val="0"/>
              <w:autoSpaceDN w:val="0"/>
              <w:adjustRightInd w:val="0"/>
              <w:jc w:val="center"/>
              <w:rPr>
                <w:rFonts w:ascii="Times New Roman" w:hAnsi="Times New Roman" w:cs="Times New Roman"/>
                <w:b/>
              </w:rPr>
            </w:pPr>
            <w:r w:rsidRPr="005D1AAC">
              <w:rPr>
                <w:rFonts w:ascii="Times New Roman" w:hAnsi="Times New Roman" w:cs="Times New Roman"/>
                <w:b/>
              </w:rPr>
              <w:t>Latvijas bezvalstnieki</w:t>
            </w:r>
          </w:p>
        </w:tc>
        <w:tc>
          <w:tcPr>
            <w:tcW w:w="1494" w:type="dxa"/>
          </w:tcPr>
          <w:p w:rsidR="00673F3B" w:rsidRPr="005D1AAC" w:rsidRDefault="00673F3B" w:rsidP="00ED66F1">
            <w:pPr>
              <w:tabs>
                <w:tab w:val="left" w:pos="0"/>
                <w:tab w:val="left" w:pos="851"/>
              </w:tabs>
              <w:autoSpaceDE w:val="0"/>
              <w:autoSpaceDN w:val="0"/>
              <w:adjustRightInd w:val="0"/>
              <w:jc w:val="center"/>
              <w:rPr>
                <w:rFonts w:ascii="Times New Roman" w:hAnsi="Times New Roman" w:cs="Times New Roman"/>
                <w:b/>
              </w:rPr>
            </w:pPr>
            <w:r w:rsidRPr="005D1AAC">
              <w:rPr>
                <w:rFonts w:ascii="Times New Roman" w:hAnsi="Times New Roman" w:cs="Times New Roman"/>
                <w:b/>
              </w:rPr>
              <w:t>Ārzemnieki</w:t>
            </w:r>
          </w:p>
        </w:tc>
        <w:tc>
          <w:tcPr>
            <w:tcW w:w="689" w:type="dxa"/>
          </w:tcPr>
          <w:p w:rsidR="00673F3B" w:rsidRPr="005D1AAC" w:rsidRDefault="00673F3B" w:rsidP="00ED66F1">
            <w:pPr>
              <w:tabs>
                <w:tab w:val="left" w:pos="0"/>
              </w:tabs>
              <w:autoSpaceDE w:val="0"/>
              <w:autoSpaceDN w:val="0"/>
              <w:adjustRightInd w:val="0"/>
              <w:jc w:val="center"/>
              <w:rPr>
                <w:rFonts w:ascii="Times New Roman" w:hAnsi="Times New Roman" w:cs="Times New Roman"/>
                <w:b/>
              </w:rPr>
            </w:pPr>
            <w:r w:rsidRPr="005D1AAC">
              <w:rPr>
                <w:rFonts w:ascii="Times New Roman" w:hAnsi="Times New Roman" w:cs="Times New Roman"/>
                <w:b/>
              </w:rPr>
              <w:t>Citi (%)</w:t>
            </w:r>
          </w:p>
        </w:tc>
        <w:tc>
          <w:tcPr>
            <w:tcW w:w="1193" w:type="dxa"/>
            <w:shd w:val="clear" w:color="auto" w:fill="auto"/>
          </w:tcPr>
          <w:p w:rsidR="00673F3B" w:rsidRPr="005D1AAC" w:rsidRDefault="00673F3B" w:rsidP="00ED66F1">
            <w:pPr>
              <w:tabs>
                <w:tab w:val="left" w:pos="0"/>
                <w:tab w:val="left" w:pos="851"/>
              </w:tabs>
              <w:autoSpaceDE w:val="0"/>
              <w:autoSpaceDN w:val="0"/>
              <w:adjustRightInd w:val="0"/>
              <w:jc w:val="center"/>
              <w:rPr>
                <w:rFonts w:ascii="Times New Roman" w:hAnsi="Times New Roman" w:cs="Times New Roman"/>
                <w:b/>
              </w:rPr>
            </w:pPr>
            <w:r w:rsidRPr="005D1AAC">
              <w:rPr>
                <w:rFonts w:ascii="Times New Roman" w:hAnsi="Times New Roman" w:cs="Times New Roman"/>
                <w:b/>
              </w:rPr>
              <w:t>Kopā</w:t>
            </w:r>
          </w:p>
        </w:tc>
      </w:tr>
      <w:tr w:rsidR="00360CA5" w:rsidRPr="005D1AAC" w:rsidTr="00360CA5">
        <w:tc>
          <w:tcPr>
            <w:tcW w:w="756" w:type="dxa"/>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2011.</w:t>
            </w:r>
          </w:p>
        </w:tc>
        <w:tc>
          <w:tcPr>
            <w:tcW w:w="1192" w:type="dxa"/>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1 854 684</w:t>
            </w:r>
          </w:p>
        </w:tc>
        <w:tc>
          <w:tcPr>
            <w:tcW w:w="970"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82,9</w:t>
            </w:r>
          </w:p>
        </w:tc>
        <w:tc>
          <w:tcPr>
            <w:tcW w:w="1243"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326 735</w:t>
            </w:r>
          </w:p>
        </w:tc>
        <w:tc>
          <w:tcPr>
            <w:tcW w:w="1165"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14,6</w:t>
            </w:r>
          </w:p>
        </w:tc>
        <w:tc>
          <w:tcPr>
            <w:tcW w:w="1533"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171</w:t>
            </w:r>
          </w:p>
        </w:tc>
        <w:tc>
          <w:tcPr>
            <w:tcW w:w="1494"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55 320</w:t>
            </w:r>
          </w:p>
        </w:tc>
        <w:tc>
          <w:tcPr>
            <w:tcW w:w="689"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2,5</w:t>
            </w:r>
          </w:p>
        </w:tc>
        <w:tc>
          <w:tcPr>
            <w:tcW w:w="1193" w:type="dxa"/>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2 236 910</w:t>
            </w:r>
          </w:p>
        </w:tc>
      </w:tr>
      <w:tr w:rsidR="00360CA5" w:rsidRPr="005D1AAC" w:rsidTr="00360CA5">
        <w:tc>
          <w:tcPr>
            <w:tcW w:w="756" w:type="dxa"/>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2012.</w:t>
            </w:r>
          </w:p>
        </w:tc>
        <w:tc>
          <w:tcPr>
            <w:tcW w:w="1192" w:type="dxa"/>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1 844 741</w:t>
            </w:r>
          </w:p>
        </w:tc>
        <w:tc>
          <w:tcPr>
            <w:tcW w:w="970"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83,2</w:t>
            </w:r>
          </w:p>
        </w:tc>
        <w:tc>
          <w:tcPr>
            <w:tcW w:w="1243"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312 189</w:t>
            </w:r>
          </w:p>
        </w:tc>
        <w:tc>
          <w:tcPr>
            <w:tcW w:w="1165"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14,1</w:t>
            </w:r>
          </w:p>
        </w:tc>
        <w:tc>
          <w:tcPr>
            <w:tcW w:w="1533"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173</w:t>
            </w:r>
          </w:p>
        </w:tc>
        <w:tc>
          <w:tcPr>
            <w:tcW w:w="1494"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59 950</w:t>
            </w:r>
          </w:p>
        </w:tc>
        <w:tc>
          <w:tcPr>
            <w:tcW w:w="689"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2,7</w:t>
            </w:r>
          </w:p>
        </w:tc>
        <w:tc>
          <w:tcPr>
            <w:tcW w:w="1193" w:type="dxa"/>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2 217 053</w:t>
            </w:r>
          </w:p>
        </w:tc>
      </w:tr>
      <w:tr w:rsidR="00360CA5" w:rsidRPr="005D1AAC" w:rsidTr="00360CA5">
        <w:tc>
          <w:tcPr>
            <w:tcW w:w="756" w:type="dxa"/>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2013.</w:t>
            </w:r>
          </w:p>
        </w:tc>
        <w:tc>
          <w:tcPr>
            <w:tcW w:w="1192" w:type="dxa"/>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1 837 206</w:t>
            </w:r>
          </w:p>
        </w:tc>
        <w:tc>
          <w:tcPr>
            <w:tcW w:w="970"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83,5</w:t>
            </w:r>
          </w:p>
        </w:tc>
        <w:tc>
          <w:tcPr>
            <w:tcW w:w="1243"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297 883</w:t>
            </w:r>
          </w:p>
        </w:tc>
        <w:tc>
          <w:tcPr>
            <w:tcW w:w="1165"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13,5</w:t>
            </w:r>
          </w:p>
        </w:tc>
        <w:tc>
          <w:tcPr>
            <w:tcW w:w="1533"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175</w:t>
            </w:r>
          </w:p>
        </w:tc>
        <w:tc>
          <w:tcPr>
            <w:tcW w:w="1494"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65 828</w:t>
            </w:r>
          </w:p>
        </w:tc>
        <w:tc>
          <w:tcPr>
            <w:tcW w:w="689" w:type="dxa"/>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3,0</w:t>
            </w:r>
          </w:p>
        </w:tc>
        <w:tc>
          <w:tcPr>
            <w:tcW w:w="1193" w:type="dxa"/>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2 201 196</w:t>
            </w:r>
          </w:p>
        </w:tc>
      </w:tr>
      <w:tr w:rsidR="00360CA5" w:rsidRPr="005D1AAC" w:rsidTr="00360CA5">
        <w:tc>
          <w:tcPr>
            <w:tcW w:w="756" w:type="dxa"/>
            <w:tcBorders>
              <w:top w:val="single" w:sz="4" w:space="0" w:color="auto"/>
              <w:left w:val="single" w:sz="4" w:space="0" w:color="auto"/>
              <w:bottom w:val="single" w:sz="4" w:space="0" w:color="auto"/>
              <w:right w:val="single" w:sz="4" w:space="0" w:color="auto"/>
            </w:tcBorders>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2014.</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1 823 135</w:t>
            </w:r>
          </w:p>
        </w:tc>
        <w:tc>
          <w:tcPr>
            <w:tcW w:w="970"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83,6</w:t>
            </w:r>
          </w:p>
        </w:tc>
        <w:tc>
          <w:tcPr>
            <w:tcW w:w="1243"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282 876</w:t>
            </w:r>
          </w:p>
        </w:tc>
        <w:tc>
          <w:tcPr>
            <w:tcW w:w="1165"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13,0</w:t>
            </w:r>
          </w:p>
        </w:tc>
        <w:tc>
          <w:tcPr>
            <w:tcW w:w="1533"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176</w:t>
            </w:r>
          </w:p>
        </w:tc>
        <w:tc>
          <w:tcPr>
            <w:tcW w:w="1494"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73 963</w:t>
            </w:r>
          </w:p>
        </w:tc>
        <w:tc>
          <w:tcPr>
            <w:tcW w:w="689"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3,4</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2 180 293</w:t>
            </w:r>
          </w:p>
        </w:tc>
      </w:tr>
      <w:tr w:rsidR="00360CA5" w:rsidRPr="005D1AAC" w:rsidTr="00360CA5">
        <w:tc>
          <w:tcPr>
            <w:tcW w:w="756" w:type="dxa"/>
            <w:tcBorders>
              <w:top w:val="single" w:sz="4" w:space="0" w:color="auto"/>
              <w:left w:val="single" w:sz="4" w:space="0" w:color="auto"/>
              <w:bottom w:val="single" w:sz="4" w:space="0" w:color="auto"/>
              <w:right w:val="single" w:sz="4" w:space="0" w:color="auto"/>
            </w:tcBorders>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2015.</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1 813 466</w:t>
            </w:r>
          </w:p>
        </w:tc>
        <w:tc>
          <w:tcPr>
            <w:tcW w:w="970"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84</w:t>
            </w:r>
          </w:p>
        </w:tc>
        <w:tc>
          <w:tcPr>
            <w:tcW w:w="1243"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262 622</w:t>
            </w:r>
          </w:p>
        </w:tc>
        <w:tc>
          <w:tcPr>
            <w:tcW w:w="1165"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12,2</w:t>
            </w:r>
          </w:p>
        </w:tc>
        <w:tc>
          <w:tcPr>
            <w:tcW w:w="1533"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180</w:t>
            </w:r>
          </w:p>
        </w:tc>
        <w:tc>
          <w:tcPr>
            <w:tcW w:w="1494"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83 691</w:t>
            </w:r>
          </w:p>
        </w:tc>
        <w:tc>
          <w:tcPr>
            <w:tcW w:w="689" w:type="dxa"/>
            <w:tcBorders>
              <w:top w:val="single" w:sz="4" w:space="0" w:color="auto"/>
              <w:left w:val="single" w:sz="4" w:space="0" w:color="auto"/>
              <w:bottom w:val="single" w:sz="4" w:space="0" w:color="auto"/>
              <w:right w:val="single" w:sz="4" w:space="0" w:color="auto"/>
            </w:tcBorders>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3,8</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360CA5" w:rsidRPr="005D1AAC" w:rsidRDefault="00360CA5" w:rsidP="00360CA5">
            <w:pPr>
              <w:jc w:val="center"/>
              <w:rPr>
                <w:rFonts w:ascii="Times New Roman" w:hAnsi="Times New Roman" w:cs="Times New Roman"/>
                <w:sz w:val="24"/>
                <w:szCs w:val="24"/>
              </w:rPr>
            </w:pPr>
            <w:r w:rsidRPr="005D1AAC">
              <w:rPr>
                <w:rFonts w:ascii="Times New Roman" w:hAnsi="Times New Roman" w:cs="Times New Roman"/>
                <w:sz w:val="24"/>
                <w:szCs w:val="24"/>
              </w:rPr>
              <w:t>2 160 125</w:t>
            </w:r>
          </w:p>
        </w:tc>
      </w:tr>
    </w:tbl>
    <w:p w:rsidR="00673F3B" w:rsidRPr="005D1AAC" w:rsidRDefault="00673F3B" w:rsidP="004073DC">
      <w:pPr>
        <w:tabs>
          <w:tab w:val="left" w:pos="-180"/>
        </w:tabs>
        <w:autoSpaceDE w:val="0"/>
        <w:autoSpaceDN w:val="0"/>
        <w:adjustRightInd w:val="0"/>
        <w:ind w:left="-180"/>
        <w:rPr>
          <w:rFonts w:ascii="Times New Roman" w:hAnsi="Times New Roman" w:cs="Times New Roman"/>
          <w:i/>
        </w:rPr>
      </w:pPr>
      <w:r w:rsidRPr="005D1AAC">
        <w:rPr>
          <w:rFonts w:ascii="Times New Roman" w:hAnsi="Times New Roman" w:cs="Times New Roman"/>
          <w:i/>
        </w:rPr>
        <w:t xml:space="preserve">   Avots: Pilsonības un migrācijas lietu pārvalde</w:t>
      </w: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rPr>
          <w:rFonts w:ascii="Times New Roman" w:hAnsi="Times New Roman" w:cs="Times New Roman"/>
          <w:sz w:val="22"/>
          <w:szCs w:val="22"/>
        </w:rPr>
      </w:pPr>
    </w:p>
    <w:p w:rsidR="00673F3B" w:rsidRPr="005D1AAC" w:rsidRDefault="00673F3B" w:rsidP="004073DC">
      <w:pPr>
        <w:pStyle w:val="EndnoteText"/>
      </w:pPr>
    </w:p>
  </w:endnote>
  <w:endnote w:id="9">
    <w:p w:rsidR="00673F3B" w:rsidRPr="005D1AAC" w:rsidRDefault="00673F3B" w:rsidP="00364793">
      <w:pPr>
        <w:pStyle w:val="NoSpacing"/>
        <w:ind w:right="296"/>
        <w:rPr>
          <w:rFonts w:ascii="Times New Roman" w:hAnsi="Times New Roman"/>
          <w:b/>
          <w:bCs/>
        </w:rPr>
      </w:pPr>
      <w:r w:rsidRPr="005D1AAC">
        <w:rPr>
          <w:rStyle w:val="EndnoteReference"/>
          <w:rFonts w:ascii="Times New Roman" w:hAnsi="Times New Roman"/>
          <w:b/>
          <w:sz w:val="20"/>
          <w:szCs w:val="20"/>
        </w:rPr>
        <w:endnoteRef/>
      </w:r>
      <w:r w:rsidRPr="005D1AAC">
        <w:rPr>
          <w:rFonts w:ascii="Times New Roman" w:hAnsi="Times New Roman"/>
          <w:b/>
          <w:sz w:val="20"/>
          <w:szCs w:val="20"/>
        </w:rPr>
        <w:t xml:space="preserve"> </w:t>
      </w:r>
      <w:proofErr w:type="spellStart"/>
      <w:r w:rsidRPr="005D1AAC">
        <w:rPr>
          <w:rFonts w:ascii="Times New Roman" w:hAnsi="Times New Roman"/>
          <w:b/>
          <w:bCs/>
        </w:rPr>
        <w:t>Dati</w:t>
      </w:r>
      <w:proofErr w:type="spellEnd"/>
      <w:r w:rsidRPr="005D1AAC">
        <w:rPr>
          <w:rFonts w:ascii="Times New Roman" w:hAnsi="Times New Roman"/>
          <w:b/>
          <w:bCs/>
        </w:rPr>
        <w:t xml:space="preserve"> par </w:t>
      </w:r>
      <w:proofErr w:type="spellStart"/>
      <w:r w:rsidRPr="005D1AAC">
        <w:rPr>
          <w:rFonts w:ascii="Times New Roman" w:hAnsi="Times New Roman"/>
          <w:b/>
          <w:bCs/>
        </w:rPr>
        <w:t>patvēruma</w:t>
      </w:r>
      <w:proofErr w:type="spellEnd"/>
      <w:r w:rsidRPr="005D1AAC">
        <w:rPr>
          <w:rFonts w:ascii="Times New Roman" w:hAnsi="Times New Roman"/>
          <w:b/>
          <w:bCs/>
        </w:rPr>
        <w:t xml:space="preserve"> </w:t>
      </w:r>
      <w:proofErr w:type="spellStart"/>
      <w:r w:rsidRPr="005D1AAC">
        <w:rPr>
          <w:rFonts w:ascii="Times New Roman" w:hAnsi="Times New Roman"/>
          <w:b/>
          <w:bCs/>
        </w:rPr>
        <w:t>meklētājiem</w:t>
      </w:r>
      <w:proofErr w:type="spellEnd"/>
      <w:r w:rsidRPr="005D1AAC">
        <w:rPr>
          <w:rFonts w:ascii="Times New Roman" w:hAnsi="Times New Roman"/>
          <w:b/>
          <w:bCs/>
        </w:rPr>
        <w:t xml:space="preserve"> </w:t>
      </w:r>
      <w:proofErr w:type="spellStart"/>
      <w:r w:rsidRPr="005D1AAC">
        <w:rPr>
          <w:rFonts w:ascii="Times New Roman" w:hAnsi="Times New Roman"/>
          <w:b/>
          <w:bCs/>
        </w:rPr>
        <w:t>Latvijā</w:t>
      </w:r>
      <w:proofErr w:type="spellEnd"/>
    </w:p>
    <w:p w:rsidR="00673F3B" w:rsidRPr="005D1AAC" w:rsidRDefault="00673F3B" w:rsidP="00364793">
      <w:pPr>
        <w:widowControl w:val="0"/>
        <w:spacing w:after="0" w:line="240" w:lineRule="auto"/>
        <w:ind w:left="284" w:right="296"/>
        <w:jc w:val="both"/>
        <w:rPr>
          <w:rFonts w:ascii="Times New Roman" w:eastAsia="Calibri" w:hAnsi="Times New Roman" w:cs="Times New Roman"/>
          <w:b/>
          <w:bCs/>
        </w:rPr>
      </w:pPr>
    </w:p>
    <w:tbl>
      <w:tblPr>
        <w:tblW w:w="8987" w:type="dxa"/>
        <w:tblInd w:w="250" w:type="dxa"/>
        <w:tblLayout w:type="fixed"/>
        <w:tblLook w:val="0000" w:firstRow="0" w:lastRow="0" w:firstColumn="0" w:lastColumn="0" w:noHBand="0" w:noVBand="0"/>
      </w:tblPr>
      <w:tblGrid>
        <w:gridCol w:w="1418"/>
        <w:gridCol w:w="1984"/>
        <w:gridCol w:w="1843"/>
        <w:gridCol w:w="1454"/>
        <w:gridCol w:w="2288"/>
      </w:tblGrid>
      <w:tr w:rsidR="00673F3B" w:rsidRPr="005D1AAC" w:rsidTr="00BB2659">
        <w:trPr>
          <w:cantSplit/>
          <w:trHeight w:val="1275"/>
        </w:trPr>
        <w:tc>
          <w:tcPr>
            <w:tcW w:w="1418" w:type="dxa"/>
            <w:tcBorders>
              <w:top w:val="single" w:sz="6" w:space="0" w:color="auto"/>
              <w:left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p>
        </w:tc>
        <w:tc>
          <w:tcPr>
            <w:tcW w:w="1984" w:type="dxa"/>
            <w:tcBorders>
              <w:top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Pieteikumu skaits</w:t>
            </w:r>
          </w:p>
        </w:tc>
        <w:tc>
          <w:tcPr>
            <w:tcW w:w="3297" w:type="dxa"/>
            <w:gridSpan w:val="2"/>
            <w:tcBorders>
              <w:top w:val="single" w:sz="6"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Personas</w:t>
            </w:r>
          </w:p>
        </w:tc>
        <w:tc>
          <w:tcPr>
            <w:tcW w:w="2288" w:type="dxa"/>
            <w:tcBorders>
              <w:top w:val="single" w:sz="6"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Vislielākais patvēruma meklētāju skaits no:</w:t>
            </w:r>
          </w:p>
        </w:tc>
      </w:tr>
      <w:tr w:rsidR="00673F3B" w:rsidRPr="005D1AAC" w:rsidTr="00BB2659">
        <w:trPr>
          <w:cantSplit/>
          <w:trHeight w:val="320"/>
        </w:trPr>
        <w:tc>
          <w:tcPr>
            <w:tcW w:w="1418" w:type="dxa"/>
            <w:tcBorders>
              <w:left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p>
        </w:tc>
        <w:tc>
          <w:tcPr>
            <w:tcW w:w="1984" w:type="dxa"/>
            <w:tcBorders>
              <w:bottom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p>
        </w:tc>
        <w:tc>
          <w:tcPr>
            <w:tcW w:w="1843" w:type="dxa"/>
            <w:tcBorders>
              <w:top w:val="single" w:sz="6" w:space="0" w:color="auto"/>
              <w:left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Pieaugušie</w:t>
            </w:r>
          </w:p>
        </w:tc>
        <w:tc>
          <w:tcPr>
            <w:tcW w:w="1454" w:type="dxa"/>
            <w:tcBorders>
              <w:top w:val="single" w:sz="6" w:space="0" w:color="auto"/>
              <w:left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Bērni</w:t>
            </w:r>
          </w:p>
        </w:tc>
        <w:tc>
          <w:tcPr>
            <w:tcW w:w="2288" w:type="dxa"/>
            <w:tcBorders>
              <w:top w:val="single" w:sz="6" w:space="0" w:color="auto"/>
              <w:left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p>
        </w:tc>
      </w:tr>
      <w:tr w:rsidR="00673F3B" w:rsidRPr="005D1AAC" w:rsidTr="00BB2659">
        <w:trPr>
          <w:cantSplit/>
          <w:trHeight w:val="963"/>
        </w:trPr>
        <w:tc>
          <w:tcPr>
            <w:tcW w:w="1418" w:type="dxa"/>
            <w:tcBorders>
              <w:top w:val="single" w:sz="6"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2011.</w:t>
            </w:r>
          </w:p>
        </w:tc>
        <w:tc>
          <w:tcPr>
            <w:tcW w:w="1984" w:type="dxa"/>
            <w:tcBorders>
              <w:top w:val="single" w:sz="6" w:space="0" w:color="auto"/>
              <w:left w:val="single" w:sz="6" w:space="0" w:color="auto"/>
              <w:bottom w:val="single" w:sz="4"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335</w:t>
            </w:r>
          </w:p>
        </w:tc>
        <w:tc>
          <w:tcPr>
            <w:tcW w:w="1843" w:type="dxa"/>
            <w:tcBorders>
              <w:top w:val="single" w:sz="6" w:space="0" w:color="auto"/>
              <w:left w:val="single" w:sz="6" w:space="0" w:color="auto"/>
              <w:bottom w:val="single" w:sz="4"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286</w:t>
            </w:r>
          </w:p>
        </w:tc>
        <w:tc>
          <w:tcPr>
            <w:tcW w:w="1454" w:type="dxa"/>
            <w:tcBorders>
              <w:top w:val="single" w:sz="6" w:space="0" w:color="auto"/>
              <w:left w:val="single" w:sz="6" w:space="0" w:color="auto"/>
              <w:bottom w:val="single" w:sz="4"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49</w:t>
            </w:r>
          </w:p>
        </w:tc>
        <w:tc>
          <w:tcPr>
            <w:tcW w:w="2288" w:type="dxa"/>
            <w:tcBorders>
              <w:top w:val="single" w:sz="6" w:space="0" w:color="auto"/>
              <w:left w:val="single" w:sz="6" w:space="0" w:color="auto"/>
              <w:bottom w:val="single" w:sz="4"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Gruzijas (176), Kongo (39)</w:t>
            </w:r>
          </w:p>
        </w:tc>
      </w:tr>
      <w:tr w:rsidR="00673F3B" w:rsidRPr="005D1AAC" w:rsidTr="00BB2659">
        <w:trPr>
          <w:cantSplit/>
          <w:trHeight w:val="1596"/>
        </w:trPr>
        <w:tc>
          <w:tcPr>
            <w:tcW w:w="1418" w:type="dxa"/>
            <w:tcBorders>
              <w:top w:val="single" w:sz="6"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2012.</w:t>
            </w:r>
          </w:p>
        </w:tc>
        <w:tc>
          <w:tcPr>
            <w:tcW w:w="1984" w:type="dxa"/>
            <w:tcBorders>
              <w:top w:val="single" w:sz="4"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189</w:t>
            </w:r>
          </w:p>
        </w:tc>
        <w:tc>
          <w:tcPr>
            <w:tcW w:w="1843" w:type="dxa"/>
            <w:tcBorders>
              <w:top w:val="single" w:sz="4"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163</w:t>
            </w:r>
          </w:p>
        </w:tc>
        <w:tc>
          <w:tcPr>
            <w:tcW w:w="1454" w:type="dxa"/>
            <w:tcBorders>
              <w:top w:val="single" w:sz="4"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26</w:t>
            </w:r>
          </w:p>
        </w:tc>
        <w:tc>
          <w:tcPr>
            <w:tcW w:w="2288" w:type="dxa"/>
            <w:tcBorders>
              <w:top w:val="single" w:sz="4"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Gruzijas (106), Kongo (23) un Sīrijas (18)</w:t>
            </w:r>
          </w:p>
        </w:tc>
      </w:tr>
      <w:tr w:rsidR="00673F3B" w:rsidRPr="005D1AAC" w:rsidTr="00BB2659">
        <w:trPr>
          <w:cantSplit/>
          <w:trHeight w:val="954"/>
        </w:trPr>
        <w:tc>
          <w:tcPr>
            <w:tcW w:w="1418" w:type="dxa"/>
            <w:tcBorders>
              <w:top w:val="single" w:sz="6"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2013.</w:t>
            </w:r>
          </w:p>
        </w:tc>
        <w:tc>
          <w:tcPr>
            <w:tcW w:w="1984" w:type="dxa"/>
            <w:tcBorders>
              <w:top w:val="single" w:sz="6"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185</w:t>
            </w:r>
          </w:p>
        </w:tc>
        <w:tc>
          <w:tcPr>
            <w:tcW w:w="1843" w:type="dxa"/>
            <w:tcBorders>
              <w:top w:val="single" w:sz="6"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158</w:t>
            </w:r>
          </w:p>
        </w:tc>
        <w:tc>
          <w:tcPr>
            <w:tcW w:w="1454" w:type="dxa"/>
            <w:tcBorders>
              <w:top w:val="single" w:sz="6"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27</w:t>
            </w:r>
          </w:p>
        </w:tc>
        <w:tc>
          <w:tcPr>
            <w:tcW w:w="2288" w:type="dxa"/>
            <w:tcBorders>
              <w:top w:val="single" w:sz="6"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Gruzijas (144), Sīrijas (15)</w:t>
            </w:r>
          </w:p>
        </w:tc>
      </w:tr>
      <w:tr w:rsidR="00673F3B" w:rsidRPr="005D1AAC" w:rsidTr="00102218">
        <w:trPr>
          <w:cantSplit/>
          <w:trHeight w:val="1338"/>
        </w:trPr>
        <w:tc>
          <w:tcPr>
            <w:tcW w:w="1418" w:type="dxa"/>
            <w:tcBorders>
              <w:top w:val="single" w:sz="6"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2014.</w:t>
            </w:r>
          </w:p>
        </w:tc>
        <w:tc>
          <w:tcPr>
            <w:tcW w:w="1984" w:type="dxa"/>
            <w:tcBorders>
              <w:top w:val="single" w:sz="6"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364</w:t>
            </w:r>
          </w:p>
        </w:tc>
        <w:tc>
          <w:tcPr>
            <w:tcW w:w="1843" w:type="dxa"/>
            <w:tcBorders>
              <w:top w:val="single" w:sz="6"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308</w:t>
            </w:r>
          </w:p>
        </w:tc>
        <w:tc>
          <w:tcPr>
            <w:tcW w:w="1454" w:type="dxa"/>
            <w:tcBorders>
              <w:top w:val="single" w:sz="6"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56</w:t>
            </w:r>
          </w:p>
        </w:tc>
        <w:tc>
          <w:tcPr>
            <w:tcW w:w="2288" w:type="dxa"/>
            <w:tcBorders>
              <w:top w:val="single" w:sz="6"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Gruzijas (166), Ukrainas (75) un Sīrijas (34)</w:t>
            </w:r>
          </w:p>
        </w:tc>
      </w:tr>
      <w:tr w:rsidR="00673F3B" w:rsidRPr="005D1AAC" w:rsidTr="00BB2659">
        <w:trPr>
          <w:cantSplit/>
          <w:trHeight w:val="321"/>
        </w:trPr>
        <w:tc>
          <w:tcPr>
            <w:tcW w:w="1418" w:type="dxa"/>
            <w:tcBorders>
              <w:top w:val="single" w:sz="6" w:space="0" w:color="auto"/>
              <w:left w:val="single" w:sz="6" w:space="0" w:color="auto"/>
              <w:bottom w:val="single" w:sz="6"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b/>
              </w:rPr>
            </w:pPr>
            <w:r w:rsidRPr="005D1AAC">
              <w:rPr>
                <w:rFonts w:ascii="Times New Roman" w:eastAsia="Calibri" w:hAnsi="Times New Roman" w:cs="Times New Roman"/>
                <w:b/>
              </w:rPr>
              <w:t>Kopā</w:t>
            </w:r>
          </w:p>
        </w:tc>
        <w:tc>
          <w:tcPr>
            <w:tcW w:w="1984" w:type="dxa"/>
            <w:tcBorders>
              <w:top w:val="single" w:sz="6" w:space="0" w:color="auto"/>
              <w:left w:val="single" w:sz="6" w:space="0" w:color="auto"/>
              <w:bottom w:val="single" w:sz="6"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1073</w:t>
            </w:r>
          </w:p>
        </w:tc>
        <w:tc>
          <w:tcPr>
            <w:tcW w:w="1843" w:type="dxa"/>
            <w:tcBorders>
              <w:top w:val="single" w:sz="6" w:space="0" w:color="auto"/>
              <w:left w:val="single" w:sz="6" w:space="0" w:color="auto"/>
              <w:bottom w:val="single" w:sz="4"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915</w:t>
            </w:r>
          </w:p>
        </w:tc>
        <w:tc>
          <w:tcPr>
            <w:tcW w:w="1454" w:type="dxa"/>
            <w:tcBorders>
              <w:top w:val="single" w:sz="6" w:space="0" w:color="auto"/>
              <w:left w:val="single" w:sz="6" w:space="0" w:color="auto"/>
              <w:bottom w:val="single" w:sz="4" w:space="0" w:color="auto"/>
              <w:right w:val="single" w:sz="6" w:space="0" w:color="auto"/>
            </w:tcBorders>
            <w:vAlign w:val="center"/>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r w:rsidRPr="005D1AAC">
              <w:rPr>
                <w:rFonts w:ascii="Times New Roman" w:eastAsia="Calibri" w:hAnsi="Times New Roman" w:cs="Times New Roman"/>
              </w:rPr>
              <w:t>158</w:t>
            </w:r>
          </w:p>
        </w:tc>
        <w:tc>
          <w:tcPr>
            <w:tcW w:w="2288" w:type="dxa"/>
            <w:tcBorders>
              <w:top w:val="single" w:sz="6" w:space="0" w:color="auto"/>
              <w:left w:val="single" w:sz="6" w:space="0" w:color="auto"/>
              <w:bottom w:val="single" w:sz="4" w:space="0" w:color="auto"/>
              <w:right w:val="single" w:sz="6" w:space="0" w:color="auto"/>
            </w:tcBorders>
          </w:tcPr>
          <w:p w:rsidR="00673F3B" w:rsidRPr="005D1AAC" w:rsidRDefault="00673F3B" w:rsidP="00364793">
            <w:pPr>
              <w:widowControl w:val="0"/>
              <w:spacing w:after="0" w:line="240" w:lineRule="auto"/>
              <w:ind w:left="284" w:right="296"/>
              <w:jc w:val="center"/>
              <w:rPr>
                <w:rFonts w:ascii="Times New Roman" w:eastAsia="Calibri" w:hAnsi="Times New Roman" w:cs="Times New Roman"/>
              </w:rPr>
            </w:pPr>
          </w:p>
        </w:tc>
      </w:tr>
    </w:tbl>
    <w:p w:rsidR="00673F3B" w:rsidRPr="005D1AAC" w:rsidRDefault="00673F3B" w:rsidP="00364793">
      <w:pPr>
        <w:widowControl w:val="0"/>
        <w:spacing w:after="0" w:line="240" w:lineRule="auto"/>
        <w:ind w:right="296"/>
        <w:rPr>
          <w:rFonts w:ascii="Times New Roman" w:eastAsia="Calibri" w:hAnsi="Times New Roman" w:cs="Times New Roman"/>
          <w:i/>
          <w:sz w:val="20"/>
          <w:szCs w:val="20"/>
        </w:rPr>
      </w:pPr>
      <w:r w:rsidRPr="005D1AAC">
        <w:rPr>
          <w:rFonts w:ascii="Times New Roman" w:eastAsia="Calibri" w:hAnsi="Times New Roman" w:cs="Times New Roman"/>
          <w:i/>
          <w:sz w:val="20"/>
          <w:szCs w:val="20"/>
        </w:rPr>
        <w:t>Avots: Pilsonības un migrācijas lietu pārvalde</w:t>
      </w:r>
    </w:p>
    <w:p w:rsidR="00673F3B" w:rsidRPr="005D1AAC" w:rsidRDefault="00673F3B" w:rsidP="00364793">
      <w:pPr>
        <w:widowControl w:val="0"/>
        <w:spacing w:after="0" w:line="240" w:lineRule="auto"/>
        <w:ind w:right="296"/>
        <w:rPr>
          <w:rFonts w:ascii="Times New Roman" w:eastAsia="Calibri" w:hAnsi="Times New Roman" w:cs="Times New Roman"/>
          <w:i/>
          <w:sz w:val="20"/>
          <w:szCs w:val="20"/>
        </w:rPr>
      </w:pPr>
      <w:r w:rsidRPr="005D1AAC">
        <w:rPr>
          <w:rFonts w:ascii="Times New Roman" w:eastAsia="Calibri" w:hAnsi="Times New Roman" w:cs="Times New Roman"/>
          <w:i/>
          <w:sz w:val="20"/>
          <w:szCs w:val="20"/>
        </w:rPr>
        <w:t>2014. gadā saņemti 12 atkārtotie iesniegumi par bēgļa vai alternatīvā statusa piešķiršanu.</w:t>
      </w:r>
    </w:p>
    <w:p w:rsidR="00673F3B" w:rsidRPr="005D1AAC" w:rsidRDefault="00673F3B" w:rsidP="00364793">
      <w:pPr>
        <w:widowControl w:val="0"/>
        <w:spacing w:after="0" w:line="240" w:lineRule="auto"/>
        <w:ind w:right="296"/>
        <w:rPr>
          <w:rFonts w:ascii="Times New Roman" w:eastAsia="Calibri" w:hAnsi="Times New Roman" w:cs="Times New Roman"/>
          <w:i/>
          <w:sz w:val="20"/>
          <w:szCs w:val="20"/>
        </w:rPr>
      </w:pPr>
      <w:r w:rsidRPr="005D1AAC">
        <w:rPr>
          <w:rFonts w:ascii="Times New Roman" w:eastAsia="Calibri" w:hAnsi="Times New Roman" w:cs="Times New Roman"/>
          <w:i/>
          <w:sz w:val="20"/>
          <w:szCs w:val="20"/>
        </w:rPr>
        <w:t>2013. gadā saņemti 8 atkārtotie iesniegumi par bēgļa vai alternatīvā statusa piešķiršanu.</w:t>
      </w:r>
    </w:p>
    <w:p w:rsidR="00673F3B" w:rsidRPr="005D1AAC" w:rsidRDefault="00673F3B">
      <w:pPr>
        <w:pStyle w:val="EndnoteText"/>
      </w:pPr>
    </w:p>
  </w:endnote>
  <w:endnote w:id="10">
    <w:p w:rsidR="00673F3B" w:rsidRPr="005D1AAC" w:rsidRDefault="00673F3B" w:rsidP="00ED130E">
      <w:pPr>
        <w:pStyle w:val="EndnoteText"/>
        <w:jc w:val="both"/>
        <w:rPr>
          <w:rFonts w:ascii="Times New Roman" w:hAnsi="Times New Roman" w:cs="Times New Roman"/>
          <w:sz w:val="22"/>
          <w:szCs w:val="22"/>
        </w:rPr>
      </w:pPr>
    </w:p>
    <w:p w:rsidR="00673F3B" w:rsidRPr="005D1AAC" w:rsidRDefault="00673F3B" w:rsidP="00ED130E">
      <w:pPr>
        <w:pStyle w:val="EndnoteText"/>
        <w:jc w:val="both"/>
        <w:rPr>
          <w:rFonts w:ascii="Times New Roman" w:hAnsi="Times New Roman" w:cs="Times New Roman"/>
          <w:sz w:val="22"/>
          <w:szCs w:val="22"/>
        </w:rPr>
      </w:pPr>
      <w:r w:rsidRPr="005D1AAC">
        <w:rPr>
          <w:rStyle w:val="EndnoteReference"/>
          <w:rFonts w:ascii="Times New Roman" w:hAnsi="Times New Roman" w:cs="Times New Roman"/>
          <w:sz w:val="22"/>
          <w:szCs w:val="22"/>
        </w:rPr>
        <w:endnoteRef/>
      </w:r>
      <w:r w:rsidRPr="005D1AAC">
        <w:rPr>
          <w:rFonts w:ascii="Times New Roman" w:hAnsi="Times New Roman" w:cs="Times New Roman"/>
          <w:sz w:val="22"/>
          <w:szCs w:val="22"/>
        </w:rPr>
        <w:t xml:space="preserve"> Grozījumi „Krimināllikumā”, likumā „Par valsts kompensāciju cietušajiem”, „Bērnu tiesību aizsardzības likumā”, „Sociālo pakalpojumu un sociālās palīdzības likumā”, „Kriminālprocesa likumā”, „Latvijas Administratīvo pārkāpumu kodeksā”, „Pornogrāfijas ierobežošanas likumā”” un likumā “Par presi un citiem masu informācijas līdzekļiem”.</w:t>
      </w:r>
    </w:p>
    <w:p w:rsidR="00673F3B" w:rsidRPr="005D1AAC" w:rsidRDefault="00673F3B" w:rsidP="00ED130E">
      <w:pPr>
        <w:pStyle w:val="EndnoteText"/>
        <w:jc w:val="both"/>
        <w:rPr>
          <w:rFonts w:ascii="Times New Roman" w:hAnsi="Times New Roman" w:cs="Times New Roman"/>
          <w:sz w:val="22"/>
          <w:szCs w:val="22"/>
        </w:rPr>
      </w:pPr>
    </w:p>
    <w:p w:rsidR="00673F3B" w:rsidRPr="005D1AAC" w:rsidRDefault="00673F3B" w:rsidP="00ED130E">
      <w:pPr>
        <w:pStyle w:val="EndnoteText"/>
        <w:jc w:val="both"/>
        <w:rPr>
          <w:rFonts w:ascii="Times New Roman" w:hAnsi="Times New Roman" w:cs="Times New Roman"/>
          <w:sz w:val="22"/>
          <w:szCs w:val="22"/>
        </w:rPr>
      </w:pPr>
    </w:p>
  </w:endnote>
  <w:endnote w:id="11">
    <w:p w:rsidR="00673F3B" w:rsidRPr="005D1AAC" w:rsidRDefault="00673F3B" w:rsidP="00DD5768">
      <w:pPr>
        <w:spacing w:line="240" w:lineRule="auto"/>
        <w:ind w:right="-766"/>
        <w:jc w:val="both"/>
        <w:rPr>
          <w:rFonts w:ascii="Times New Roman" w:eastAsiaTheme="minorEastAsia" w:hAnsi="Times New Roman" w:cs="Times New Roman"/>
          <w:b/>
          <w:lang w:eastAsia="lv-LV"/>
        </w:rPr>
      </w:pPr>
      <w:r w:rsidRPr="005D1AAC">
        <w:rPr>
          <w:rStyle w:val="EndnoteReference"/>
          <w:rFonts w:ascii="Times New Roman" w:hAnsi="Times New Roman" w:cs="Times New Roman"/>
        </w:rPr>
        <w:endnoteRef/>
      </w:r>
      <w:r w:rsidRPr="005D1AAC">
        <w:rPr>
          <w:rFonts w:ascii="Times New Roman" w:hAnsi="Times New Roman" w:cs="Times New Roman"/>
        </w:rPr>
        <w:t xml:space="preserve"> </w:t>
      </w:r>
      <w:r w:rsidRPr="005D1AAC">
        <w:rPr>
          <w:rFonts w:ascii="Times New Roman" w:hAnsi="Times New Roman" w:cs="Times New Roman"/>
          <w:b/>
        </w:rPr>
        <w:t>Tiesai nodoto krimināllietu un apsūdzēto personu skaits par noziedzīgajiem nodarījumiem pret nepilngadīgajiem.</w:t>
      </w:r>
    </w:p>
    <w:tbl>
      <w:tblPr>
        <w:tblStyle w:val="TableGrid1"/>
        <w:tblW w:w="0" w:type="auto"/>
        <w:tblInd w:w="250" w:type="dxa"/>
        <w:tblLayout w:type="fixed"/>
        <w:tblLook w:val="04A0" w:firstRow="1" w:lastRow="0" w:firstColumn="1" w:lastColumn="0" w:noHBand="0" w:noVBand="1"/>
      </w:tblPr>
      <w:tblGrid>
        <w:gridCol w:w="1477"/>
        <w:gridCol w:w="1216"/>
        <w:gridCol w:w="851"/>
        <w:gridCol w:w="1134"/>
        <w:gridCol w:w="1134"/>
        <w:gridCol w:w="1417"/>
        <w:gridCol w:w="1134"/>
        <w:gridCol w:w="851"/>
        <w:gridCol w:w="1134"/>
      </w:tblGrid>
      <w:tr w:rsidR="00673F3B" w:rsidRPr="005D1AAC" w:rsidTr="009B06AD">
        <w:trPr>
          <w:trHeight w:val="854"/>
        </w:trPr>
        <w:tc>
          <w:tcPr>
            <w:tcW w:w="1477"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Pabeigtas lietas pēc noziedzīgu nodarījumu veidiem</w:t>
            </w:r>
          </w:p>
        </w:tc>
        <w:tc>
          <w:tcPr>
            <w:tcW w:w="4335" w:type="dxa"/>
            <w:gridSpan w:val="4"/>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Tiesai nodoto krimināllietu skaits</w:t>
            </w:r>
          </w:p>
        </w:tc>
        <w:tc>
          <w:tcPr>
            <w:tcW w:w="4536" w:type="dxa"/>
            <w:gridSpan w:val="4"/>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Tiesai nodoto apsūdzēto personu skaits</w:t>
            </w:r>
          </w:p>
        </w:tc>
      </w:tr>
      <w:tr w:rsidR="00673F3B" w:rsidRPr="005D1AAC" w:rsidTr="00FF403C">
        <w:tc>
          <w:tcPr>
            <w:tcW w:w="1477" w:type="dxa"/>
          </w:tcPr>
          <w:p w:rsidR="00673F3B" w:rsidRPr="005D1AAC" w:rsidRDefault="00673F3B" w:rsidP="00DD5768">
            <w:pPr>
              <w:rPr>
                <w:rFonts w:ascii="Times New Roman" w:hAnsi="Times New Roman" w:cs="Times New Roman"/>
                <w:sz w:val="20"/>
                <w:szCs w:val="20"/>
              </w:rPr>
            </w:pPr>
          </w:p>
        </w:tc>
        <w:tc>
          <w:tcPr>
            <w:tcW w:w="1216" w:type="dxa"/>
          </w:tcPr>
          <w:p w:rsidR="00673F3B" w:rsidRPr="005D1AAC" w:rsidRDefault="00673F3B" w:rsidP="00DD5768">
            <w:pPr>
              <w:rPr>
                <w:rFonts w:ascii="Times New Roman" w:hAnsi="Times New Roman" w:cs="Times New Roman"/>
                <w:sz w:val="20"/>
                <w:szCs w:val="20"/>
              </w:rPr>
            </w:pPr>
            <w:proofErr w:type="gramStart"/>
            <w:r w:rsidRPr="005D1AAC">
              <w:rPr>
                <w:rFonts w:ascii="Times New Roman" w:hAnsi="Times New Roman" w:cs="Times New Roman"/>
                <w:sz w:val="20"/>
                <w:szCs w:val="20"/>
              </w:rPr>
              <w:t>2011.gada</w:t>
            </w:r>
            <w:proofErr w:type="gramEnd"/>
          </w:p>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2.pusgads</w:t>
            </w:r>
          </w:p>
        </w:tc>
        <w:tc>
          <w:tcPr>
            <w:tcW w:w="851"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2012.</w:t>
            </w:r>
          </w:p>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gads</w:t>
            </w:r>
          </w:p>
        </w:tc>
        <w:tc>
          <w:tcPr>
            <w:tcW w:w="1134" w:type="dxa"/>
          </w:tcPr>
          <w:p w:rsidR="00673F3B" w:rsidRPr="005D1AAC" w:rsidRDefault="00673F3B" w:rsidP="00DD5768">
            <w:pPr>
              <w:rPr>
                <w:rFonts w:ascii="Times New Roman" w:hAnsi="Times New Roman" w:cs="Times New Roman"/>
                <w:sz w:val="20"/>
                <w:szCs w:val="20"/>
              </w:rPr>
            </w:pPr>
            <w:proofErr w:type="gramStart"/>
            <w:r w:rsidRPr="005D1AAC">
              <w:rPr>
                <w:rFonts w:ascii="Times New Roman" w:hAnsi="Times New Roman" w:cs="Times New Roman"/>
                <w:sz w:val="20"/>
                <w:szCs w:val="20"/>
              </w:rPr>
              <w:t>2013.gads</w:t>
            </w:r>
            <w:proofErr w:type="gramEnd"/>
          </w:p>
        </w:tc>
        <w:tc>
          <w:tcPr>
            <w:tcW w:w="1134"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2014.</w:t>
            </w:r>
          </w:p>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gads</w:t>
            </w:r>
          </w:p>
        </w:tc>
        <w:tc>
          <w:tcPr>
            <w:tcW w:w="1417" w:type="dxa"/>
          </w:tcPr>
          <w:p w:rsidR="00673F3B" w:rsidRPr="005D1AAC" w:rsidRDefault="00673F3B" w:rsidP="00DD5768">
            <w:pPr>
              <w:rPr>
                <w:rFonts w:ascii="Times New Roman" w:hAnsi="Times New Roman" w:cs="Times New Roman"/>
                <w:sz w:val="20"/>
                <w:szCs w:val="20"/>
              </w:rPr>
            </w:pPr>
            <w:proofErr w:type="gramStart"/>
            <w:r w:rsidRPr="005D1AAC">
              <w:rPr>
                <w:rFonts w:ascii="Times New Roman" w:hAnsi="Times New Roman" w:cs="Times New Roman"/>
                <w:sz w:val="20"/>
                <w:szCs w:val="20"/>
              </w:rPr>
              <w:t>2011.gada</w:t>
            </w:r>
            <w:proofErr w:type="gramEnd"/>
          </w:p>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2.pusgads</w:t>
            </w:r>
          </w:p>
        </w:tc>
        <w:tc>
          <w:tcPr>
            <w:tcW w:w="1134"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2012.</w:t>
            </w:r>
          </w:p>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gads</w:t>
            </w:r>
          </w:p>
        </w:tc>
        <w:tc>
          <w:tcPr>
            <w:tcW w:w="851"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2013.</w:t>
            </w:r>
          </w:p>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gads</w:t>
            </w:r>
          </w:p>
        </w:tc>
        <w:tc>
          <w:tcPr>
            <w:tcW w:w="1134"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2014. gads</w:t>
            </w:r>
          </w:p>
        </w:tc>
      </w:tr>
      <w:tr w:rsidR="00673F3B" w:rsidRPr="005D1AAC" w:rsidTr="00FF403C">
        <w:tc>
          <w:tcPr>
            <w:tcW w:w="1477"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Cietsirdība un vardarbība pret nepilngadīgo KL 174.pants</w:t>
            </w:r>
          </w:p>
        </w:tc>
        <w:tc>
          <w:tcPr>
            <w:tcW w:w="1216"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18</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34</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36</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50</w:t>
            </w:r>
          </w:p>
        </w:tc>
        <w:tc>
          <w:tcPr>
            <w:tcW w:w="1417"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19</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37</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36</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52</w:t>
            </w:r>
          </w:p>
          <w:p w:rsidR="00673F3B" w:rsidRPr="005D1AAC" w:rsidRDefault="00673F3B" w:rsidP="00DD5768">
            <w:pPr>
              <w:jc w:val="center"/>
              <w:rPr>
                <w:rFonts w:ascii="Times New Roman" w:hAnsi="Times New Roman" w:cs="Times New Roman"/>
                <w:sz w:val="20"/>
                <w:szCs w:val="20"/>
              </w:rPr>
            </w:pPr>
          </w:p>
          <w:p w:rsidR="00673F3B" w:rsidRPr="005D1AAC" w:rsidRDefault="00673F3B" w:rsidP="00DD5768">
            <w:pPr>
              <w:jc w:val="center"/>
              <w:rPr>
                <w:rFonts w:ascii="Times New Roman" w:hAnsi="Times New Roman" w:cs="Times New Roman"/>
                <w:sz w:val="20"/>
                <w:szCs w:val="20"/>
              </w:rPr>
            </w:pPr>
          </w:p>
        </w:tc>
      </w:tr>
      <w:tr w:rsidR="00673F3B" w:rsidRPr="005D1AAC" w:rsidTr="00FF403C">
        <w:tc>
          <w:tcPr>
            <w:tcW w:w="1477"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Nepilngadīgā iesaistīšana noziedzīgā nodarījumā KL 172.pants</w:t>
            </w:r>
          </w:p>
        </w:tc>
        <w:tc>
          <w:tcPr>
            <w:tcW w:w="1216"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c>
          <w:tcPr>
            <w:tcW w:w="1417"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r>
      <w:tr w:rsidR="00673F3B" w:rsidRPr="005D1AAC" w:rsidTr="00447058">
        <w:trPr>
          <w:trHeight w:val="1283"/>
        </w:trPr>
        <w:tc>
          <w:tcPr>
            <w:tcW w:w="1477"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Seksuāla rakstura darbības ar personu, kura nav sasniegusi 16 gadu vecumu KL 161.pants</w:t>
            </w:r>
          </w:p>
        </w:tc>
        <w:tc>
          <w:tcPr>
            <w:tcW w:w="1216"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6</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13</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21</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18</w:t>
            </w:r>
          </w:p>
        </w:tc>
        <w:tc>
          <w:tcPr>
            <w:tcW w:w="1417"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6</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14</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22</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18</w:t>
            </w:r>
          </w:p>
        </w:tc>
      </w:tr>
      <w:tr w:rsidR="00673F3B" w:rsidRPr="005D1AAC" w:rsidTr="00FF403C">
        <w:tc>
          <w:tcPr>
            <w:tcW w:w="1477"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Izvarošana KL 159.pantsa 2.,3.daļa</w:t>
            </w:r>
          </w:p>
          <w:p w:rsidR="00673F3B" w:rsidRPr="005D1AAC" w:rsidRDefault="00673F3B" w:rsidP="00DD5768">
            <w:pPr>
              <w:rPr>
                <w:rFonts w:ascii="Times New Roman" w:hAnsi="Times New Roman" w:cs="Times New Roman"/>
                <w:sz w:val="20"/>
                <w:szCs w:val="20"/>
              </w:rPr>
            </w:pPr>
          </w:p>
        </w:tc>
        <w:tc>
          <w:tcPr>
            <w:tcW w:w="1216"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3</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14</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9</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11</w:t>
            </w:r>
          </w:p>
        </w:tc>
        <w:tc>
          <w:tcPr>
            <w:tcW w:w="1417"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6</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16</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10</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11</w:t>
            </w:r>
          </w:p>
        </w:tc>
      </w:tr>
      <w:tr w:rsidR="00673F3B" w:rsidRPr="005D1AAC" w:rsidTr="00FF403C">
        <w:tc>
          <w:tcPr>
            <w:tcW w:w="1477"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Seksuāla vardarbība KL 160.pants</w:t>
            </w:r>
          </w:p>
          <w:p w:rsidR="00673F3B" w:rsidRPr="005D1AAC" w:rsidRDefault="00673F3B" w:rsidP="00DD5768">
            <w:pPr>
              <w:rPr>
                <w:rFonts w:ascii="Times New Roman" w:hAnsi="Times New Roman" w:cs="Times New Roman"/>
                <w:sz w:val="20"/>
                <w:szCs w:val="20"/>
              </w:rPr>
            </w:pPr>
          </w:p>
        </w:tc>
        <w:tc>
          <w:tcPr>
            <w:tcW w:w="1216"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4</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10</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7</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8</w:t>
            </w:r>
          </w:p>
        </w:tc>
        <w:tc>
          <w:tcPr>
            <w:tcW w:w="1417"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4</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11</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7</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9</w:t>
            </w:r>
          </w:p>
        </w:tc>
      </w:tr>
      <w:tr w:rsidR="00673F3B" w:rsidRPr="005D1AAC" w:rsidTr="00FF403C">
        <w:tc>
          <w:tcPr>
            <w:tcW w:w="1477"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Nepilngadīgā novešana līdz dzēruma stāvoklim KL 173.pants</w:t>
            </w:r>
          </w:p>
        </w:tc>
        <w:tc>
          <w:tcPr>
            <w:tcW w:w="1216"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w:t>
            </w:r>
          </w:p>
        </w:tc>
        <w:tc>
          <w:tcPr>
            <w:tcW w:w="1417"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0</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w:t>
            </w:r>
          </w:p>
        </w:tc>
      </w:tr>
      <w:tr w:rsidR="00673F3B" w:rsidRPr="005D1AAC" w:rsidTr="00FF403C">
        <w:tc>
          <w:tcPr>
            <w:tcW w:w="1477" w:type="dxa"/>
          </w:tcPr>
          <w:p w:rsidR="00673F3B" w:rsidRPr="005D1AAC" w:rsidRDefault="00673F3B" w:rsidP="00DD5768">
            <w:pPr>
              <w:rPr>
                <w:rFonts w:ascii="Times New Roman" w:hAnsi="Times New Roman" w:cs="Times New Roman"/>
                <w:sz w:val="20"/>
                <w:szCs w:val="20"/>
              </w:rPr>
            </w:pPr>
            <w:r w:rsidRPr="005D1AAC">
              <w:rPr>
                <w:rFonts w:ascii="Times New Roman" w:hAnsi="Times New Roman" w:cs="Times New Roman"/>
                <w:sz w:val="20"/>
                <w:szCs w:val="20"/>
              </w:rPr>
              <w:t>Pavešana netiklībā KL 162.pants</w:t>
            </w:r>
          </w:p>
        </w:tc>
        <w:tc>
          <w:tcPr>
            <w:tcW w:w="1216"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15</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26</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21</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25</w:t>
            </w:r>
          </w:p>
        </w:tc>
        <w:tc>
          <w:tcPr>
            <w:tcW w:w="1417"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15</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27</w:t>
            </w:r>
          </w:p>
        </w:tc>
        <w:tc>
          <w:tcPr>
            <w:tcW w:w="851"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22</w:t>
            </w:r>
          </w:p>
        </w:tc>
        <w:tc>
          <w:tcPr>
            <w:tcW w:w="1134" w:type="dxa"/>
          </w:tcPr>
          <w:p w:rsidR="00673F3B" w:rsidRPr="005D1AAC" w:rsidRDefault="00673F3B" w:rsidP="00DD5768">
            <w:pPr>
              <w:jc w:val="center"/>
              <w:rPr>
                <w:rFonts w:ascii="Times New Roman" w:hAnsi="Times New Roman" w:cs="Times New Roman"/>
                <w:sz w:val="20"/>
                <w:szCs w:val="20"/>
              </w:rPr>
            </w:pPr>
            <w:r w:rsidRPr="005D1AAC">
              <w:rPr>
                <w:rFonts w:ascii="Times New Roman" w:hAnsi="Times New Roman" w:cs="Times New Roman"/>
                <w:sz w:val="20"/>
                <w:szCs w:val="20"/>
              </w:rPr>
              <w:t>25</w:t>
            </w:r>
          </w:p>
        </w:tc>
      </w:tr>
    </w:tbl>
    <w:p w:rsidR="00673F3B" w:rsidRPr="005D1AAC" w:rsidRDefault="00673F3B">
      <w:pPr>
        <w:pStyle w:val="EndnoteText"/>
        <w:rPr>
          <w:rFonts w:ascii="Times New Roman" w:hAnsi="Times New Roman" w:cs="Times New Roman"/>
          <w:i/>
          <w:sz w:val="22"/>
          <w:szCs w:val="22"/>
        </w:rPr>
      </w:pPr>
      <w:r w:rsidRPr="005D1AAC">
        <w:rPr>
          <w:rFonts w:ascii="Times New Roman" w:hAnsi="Times New Roman" w:cs="Times New Roman"/>
          <w:i/>
          <w:sz w:val="22"/>
          <w:szCs w:val="22"/>
        </w:rPr>
        <w:t xml:space="preserve">   Avots: Latvijas Republikas Prokuratūra</w:t>
      </w:r>
    </w:p>
  </w:endnote>
  <w:endnote w:id="12">
    <w:p w:rsidR="00673F3B" w:rsidRPr="005D1AAC" w:rsidRDefault="00673F3B" w:rsidP="00B55559">
      <w:pPr>
        <w:spacing w:after="0" w:line="240" w:lineRule="auto"/>
        <w:jc w:val="both"/>
        <w:rPr>
          <w:rFonts w:ascii="Times New Roman" w:hAnsi="Times New Roman" w:cs="Times New Roman"/>
          <w:i/>
        </w:rPr>
      </w:pPr>
    </w:p>
    <w:p w:rsidR="00673F3B" w:rsidRPr="005D1AAC" w:rsidRDefault="00673F3B" w:rsidP="00B55559">
      <w:pPr>
        <w:spacing w:after="0" w:line="240" w:lineRule="auto"/>
        <w:jc w:val="both"/>
        <w:rPr>
          <w:rFonts w:ascii="Times New Roman" w:eastAsia="Times New Roman" w:hAnsi="Times New Roman" w:cs="Times New Roman"/>
          <w:b/>
          <w:bCs/>
          <w:lang w:eastAsia="lv-LV"/>
        </w:rPr>
      </w:pPr>
      <w:r w:rsidRPr="005D1AAC">
        <w:rPr>
          <w:rStyle w:val="EndnoteReference"/>
          <w:rFonts w:ascii="Times New Roman" w:hAnsi="Times New Roman" w:cs="Times New Roman"/>
          <w:sz w:val="20"/>
          <w:szCs w:val="20"/>
        </w:rPr>
        <w:endnoteRef/>
      </w:r>
      <w:r w:rsidRPr="005D1AAC">
        <w:rPr>
          <w:rFonts w:ascii="Times New Roman" w:hAnsi="Times New Roman" w:cs="Times New Roman"/>
          <w:sz w:val="20"/>
          <w:szCs w:val="20"/>
        </w:rPr>
        <w:t xml:space="preserve"> </w:t>
      </w:r>
      <w:r w:rsidRPr="005D1AAC">
        <w:rPr>
          <w:rFonts w:ascii="Times New Roman" w:hAnsi="Times New Roman" w:cs="Times New Roman"/>
          <w:b/>
        </w:rPr>
        <w:t>Valsts policijā saņemto sūdzību, iesniegumu un paziņojumu par iespējamiem vardarbības gadījumiem no Valsts policijas amatpersonu un darbinieku puses izskatīšanas rezultāti</w:t>
      </w:r>
      <w:r w:rsidRPr="005D1AAC">
        <w:rPr>
          <w:rFonts w:ascii="Times New Roman" w:eastAsia="Times New Roman" w:hAnsi="Times New Roman" w:cs="Times New Roman"/>
          <w:b/>
          <w:bCs/>
          <w:lang w:eastAsia="lv-LV"/>
        </w:rPr>
        <w:t>.</w:t>
      </w:r>
    </w:p>
    <w:tbl>
      <w:tblPr>
        <w:tblW w:w="11922" w:type="dxa"/>
        <w:tblInd w:w="93" w:type="dxa"/>
        <w:tblLayout w:type="fixed"/>
        <w:tblLook w:val="0000" w:firstRow="0" w:lastRow="0" w:firstColumn="0" w:lastColumn="0" w:noHBand="0" w:noVBand="0"/>
      </w:tblPr>
      <w:tblGrid>
        <w:gridCol w:w="724"/>
        <w:gridCol w:w="851"/>
        <w:gridCol w:w="992"/>
        <w:gridCol w:w="1134"/>
        <w:gridCol w:w="992"/>
        <w:gridCol w:w="1134"/>
        <w:gridCol w:w="992"/>
        <w:gridCol w:w="1134"/>
        <w:gridCol w:w="993"/>
        <w:gridCol w:w="1417"/>
        <w:gridCol w:w="1559"/>
      </w:tblGrid>
      <w:tr w:rsidR="00673F3B" w:rsidRPr="005D1AAC" w:rsidTr="00D6740A">
        <w:trPr>
          <w:trHeight w:val="1410"/>
        </w:trPr>
        <w:tc>
          <w:tcPr>
            <w:tcW w:w="724" w:type="dxa"/>
            <w:vMerge w:val="restart"/>
            <w:tcBorders>
              <w:top w:val="single" w:sz="8" w:space="0" w:color="auto"/>
              <w:left w:val="single" w:sz="8" w:space="0" w:color="auto"/>
              <w:bottom w:val="single" w:sz="8" w:space="0" w:color="000000"/>
              <w:right w:val="nil"/>
            </w:tcBorders>
            <w:shd w:val="clear" w:color="auto" w:fill="auto"/>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Gads</w:t>
            </w:r>
          </w:p>
        </w:tc>
        <w:tc>
          <w:tcPr>
            <w:tcW w:w="851" w:type="dxa"/>
            <w:vMerge w:val="restart"/>
            <w:tcBorders>
              <w:top w:val="single" w:sz="8" w:space="0" w:color="auto"/>
              <w:left w:val="single" w:sz="8" w:space="0" w:color="auto"/>
              <w:right w:val="single" w:sz="4" w:space="0" w:color="auto"/>
            </w:tcBorders>
            <w:shd w:val="clear" w:color="auto" w:fill="auto"/>
            <w:textDirection w:val="btLr"/>
            <w:vAlign w:val="center"/>
          </w:tcPr>
          <w:p w:rsidR="00673F3B" w:rsidRPr="005D1AAC" w:rsidRDefault="00673F3B" w:rsidP="009373E0">
            <w:pPr>
              <w:spacing w:after="0" w:line="240" w:lineRule="auto"/>
              <w:ind w:left="113" w:right="113"/>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Saņemto materiālu sūdzību, iesniegumu kopskaits*</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No tiem fiziskās vardarbības (</w:t>
            </w:r>
            <w:proofErr w:type="spellStart"/>
            <w:r w:rsidRPr="005D1AAC">
              <w:rPr>
                <w:rFonts w:ascii="Times New Roman" w:eastAsia="Times New Roman" w:hAnsi="Times New Roman" w:cs="Times New Roman"/>
                <w:bCs/>
                <w:sz w:val="20"/>
                <w:szCs w:val="20"/>
                <w:lang w:eastAsia="lv-LV"/>
              </w:rPr>
              <w:t>t.sk.vardarbības</w:t>
            </w:r>
            <w:proofErr w:type="spellEnd"/>
            <w:r w:rsidRPr="005D1AAC">
              <w:rPr>
                <w:rFonts w:ascii="Times New Roman" w:eastAsia="Times New Roman" w:hAnsi="Times New Roman" w:cs="Times New Roman"/>
                <w:bCs/>
                <w:sz w:val="20"/>
                <w:szCs w:val="20"/>
                <w:lang w:eastAsia="lv-LV"/>
              </w:rPr>
              <w:t xml:space="preserve"> piedraudējumu) gadījumu kopskaits</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No tiem psihiskās vardarbības (</w:t>
            </w:r>
            <w:proofErr w:type="spellStart"/>
            <w:r w:rsidRPr="005D1AAC">
              <w:rPr>
                <w:rFonts w:ascii="Times New Roman" w:eastAsia="Times New Roman" w:hAnsi="Times New Roman" w:cs="Times New Roman"/>
                <w:bCs/>
                <w:sz w:val="20"/>
                <w:szCs w:val="20"/>
                <w:lang w:eastAsia="lv-LV"/>
              </w:rPr>
              <w:t>t.sk.vardarbības</w:t>
            </w:r>
            <w:proofErr w:type="spellEnd"/>
            <w:r w:rsidRPr="005D1AAC">
              <w:rPr>
                <w:rFonts w:ascii="Times New Roman" w:eastAsia="Times New Roman" w:hAnsi="Times New Roman" w:cs="Times New Roman"/>
                <w:bCs/>
                <w:sz w:val="20"/>
                <w:szCs w:val="20"/>
                <w:lang w:eastAsia="lv-LV"/>
              </w:rPr>
              <w:t xml:space="preserve"> piedraudējumu) gadījumu kopskaits</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No tiem vardarbības gadījumu pret nepilngadīgām personām kopskaits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No tiem vardarbības gadījumu pret aizdomās turētām, aizturētām personām kopskaits</w:t>
            </w:r>
          </w:p>
        </w:tc>
        <w:tc>
          <w:tcPr>
            <w:tcW w:w="992" w:type="dxa"/>
            <w:tcBorders>
              <w:top w:val="single" w:sz="8" w:space="0" w:color="auto"/>
              <w:left w:val="nil"/>
              <w:bottom w:val="single" w:sz="8" w:space="0" w:color="auto"/>
              <w:right w:val="nil"/>
            </w:tcBorders>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Ziņas par saņemtā materiāla virzību un izskatīšanas rezultātiem</w:t>
            </w:r>
          </w:p>
        </w:tc>
      </w:tr>
      <w:tr w:rsidR="00673F3B" w:rsidRPr="005D1AAC" w:rsidTr="00D6740A">
        <w:trPr>
          <w:cantSplit/>
          <w:trHeight w:val="1257"/>
        </w:trPr>
        <w:tc>
          <w:tcPr>
            <w:tcW w:w="724" w:type="dxa"/>
            <w:vMerge/>
            <w:tcBorders>
              <w:top w:val="single" w:sz="8" w:space="0" w:color="auto"/>
              <w:left w:val="single" w:sz="8" w:space="0" w:color="auto"/>
              <w:bottom w:val="single" w:sz="8" w:space="0" w:color="000000"/>
              <w:right w:val="nil"/>
            </w:tcBorders>
            <w:vAlign w:val="center"/>
          </w:tcPr>
          <w:p w:rsidR="00673F3B" w:rsidRPr="005D1AAC" w:rsidRDefault="00673F3B" w:rsidP="009373E0">
            <w:pPr>
              <w:spacing w:after="0" w:line="240" w:lineRule="auto"/>
              <w:jc w:val="center"/>
              <w:rPr>
                <w:rFonts w:ascii="Times New Roman" w:eastAsia="Times New Roman" w:hAnsi="Times New Roman" w:cs="Times New Roman"/>
                <w:b/>
                <w:bCs/>
                <w:sz w:val="20"/>
                <w:szCs w:val="20"/>
                <w:lang w:eastAsia="lv-LV"/>
              </w:rPr>
            </w:pPr>
          </w:p>
        </w:tc>
        <w:tc>
          <w:tcPr>
            <w:tcW w:w="851" w:type="dxa"/>
            <w:vMerge/>
            <w:tcBorders>
              <w:left w:val="single" w:sz="8" w:space="0" w:color="auto"/>
              <w:bottom w:val="single" w:sz="8" w:space="0" w:color="auto"/>
              <w:right w:val="single" w:sz="4" w:space="0" w:color="auto"/>
            </w:tcBorders>
            <w:vAlign w:val="center"/>
          </w:tcPr>
          <w:p w:rsidR="00673F3B" w:rsidRPr="005D1AAC" w:rsidRDefault="00673F3B" w:rsidP="009373E0">
            <w:pPr>
              <w:spacing w:after="0" w:line="240" w:lineRule="auto"/>
              <w:jc w:val="center"/>
              <w:rPr>
                <w:rFonts w:ascii="Times New Roman" w:eastAsia="Times New Roman" w:hAnsi="Times New Roman" w:cs="Times New Roman"/>
                <w:b/>
                <w:bCs/>
                <w:sz w:val="20"/>
                <w:szCs w:val="20"/>
                <w:lang w:eastAsia="lv-LV"/>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673F3B" w:rsidRPr="005D1AAC" w:rsidRDefault="00673F3B" w:rsidP="009373E0">
            <w:pPr>
              <w:spacing w:after="0" w:line="240" w:lineRule="auto"/>
              <w:jc w:val="center"/>
              <w:rPr>
                <w:rFonts w:ascii="Times New Roman" w:eastAsia="Times New Roman" w:hAnsi="Times New Roman" w:cs="Times New Roman"/>
                <w:b/>
                <w:bCs/>
                <w:sz w:val="20"/>
                <w:szCs w:val="20"/>
                <w:lang w:eastAsia="lv-LV"/>
              </w:rPr>
            </w:pPr>
          </w:p>
        </w:tc>
        <w:tc>
          <w:tcPr>
            <w:tcW w:w="1134" w:type="dxa"/>
            <w:vMerge/>
            <w:tcBorders>
              <w:top w:val="single" w:sz="8" w:space="0" w:color="auto"/>
              <w:left w:val="single" w:sz="4" w:space="0" w:color="auto"/>
              <w:bottom w:val="single" w:sz="8" w:space="0" w:color="000000"/>
              <w:right w:val="single" w:sz="8" w:space="0" w:color="auto"/>
            </w:tcBorders>
            <w:vAlign w:val="center"/>
          </w:tcPr>
          <w:p w:rsidR="00673F3B" w:rsidRPr="005D1AAC" w:rsidRDefault="00673F3B" w:rsidP="009373E0">
            <w:pPr>
              <w:spacing w:after="0" w:line="240" w:lineRule="auto"/>
              <w:jc w:val="center"/>
              <w:rPr>
                <w:rFonts w:ascii="Times New Roman" w:eastAsia="Times New Roman" w:hAnsi="Times New Roman" w:cs="Times New Roman"/>
                <w:b/>
                <w:bCs/>
                <w:sz w:val="20"/>
                <w:szCs w:val="20"/>
                <w:lang w:eastAsia="lv-LV"/>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673F3B" w:rsidRPr="005D1AAC" w:rsidRDefault="00673F3B" w:rsidP="009373E0">
            <w:pPr>
              <w:spacing w:after="0" w:line="240" w:lineRule="auto"/>
              <w:jc w:val="center"/>
              <w:rPr>
                <w:rFonts w:ascii="Times New Roman" w:eastAsia="Times New Roman" w:hAnsi="Times New Roman" w:cs="Times New Roman"/>
                <w:b/>
                <w:bCs/>
                <w:sz w:val="20"/>
                <w:szCs w:val="20"/>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673F3B" w:rsidRPr="005D1AAC" w:rsidRDefault="00673F3B" w:rsidP="009373E0">
            <w:pPr>
              <w:spacing w:after="0" w:line="240" w:lineRule="auto"/>
              <w:jc w:val="center"/>
              <w:rPr>
                <w:rFonts w:ascii="Times New Roman" w:eastAsia="Times New Roman" w:hAnsi="Times New Roman" w:cs="Times New Roman"/>
                <w:b/>
                <w:bCs/>
                <w:sz w:val="20"/>
                <w:szCs w:val="20"/>
                <w:lang w:eastAsia="lv-LV"/>
              </w:rPr>
            </w:pPr>
          </w:p>
        </w:tc>
        <w:tc>
          <w:tcPr>
            <w:tcW w:w="992" w:type="dxa"/>
            <w:tcBorders>
              <w:top w:val="nil"/>
              <w:left w:val="single" w:sz="8" w:space="0" w:color="auto"/>
              <w:bottom w:val="single" w:sz="8" w:space="0" w:color="000000"/>
              <w:right w:val="single" w:sz="8" w:space="0" w:color="auto"/>
            </w:tcBorders>
            <w:shd w:val="clear" w:color="auto" w:fill="auto"/>
            <w:textDirection w:val="btLr"/>
            <w:vAlign w:val="center"/>
          </w:tcPr>
          <w:p w:rsidR="00673F3B" w:rsidRPr="005D1AAC" w:rsidRDefault="00673F3B" w:rsidP="009373E0">
            <w:pPr>
              <w:spacing w:after="0" w:line="240" w:lineRule="auto"/>
              <w:ind w:left="113" w:right="113"/>
              <w:jc w:val="center"/>
              <w:rPr>
                <w:rFonts w:ascii="Times New Roman" w:eastAsia="Times New Roman" w:hAnsi="Times New Roman" w:cs="Times New Roman"/>
                <w:bCs/>
                <w:sz w:val="16"/>
                <w:szCs w:val="16"/>
                <w:lang w:eastAsia="lv-LV"/>
              </w:rPr>
            </w:pPr>
            <w:r w:rsidRPr="005D1AAC">
              <w:rPr>
                <w:rFonts w:ascii="Times New Roman" w:eastAsia="Times New Roman" w:hAnsi="Times New Roman" w:cs="Times New Roman"/>
                <w:bCs/>
                <w:sz w:val="16"/>
                <w:szCs w:val="16"/>
                <w:lang w:eastAsia="lv-LV"/>
              </w:rPr>
              <w:t>Gadījumu, kad vardarbība nav apstiprinājusies, kopskaits</w:t>
            </w:r>
          </w:p>
        </w:tc>
        <w:tc>
          <w:tcPr>
            <w:tcW w:w="1134" w:type="dxa"/>
            <w:tcBorders>
              <w:top w:val="nil"/>
              <w:left w:val="single" w:sz="8" w:space="0" w:color="auto"/>
              <w:bottom w:val="single" w:sz="8" w:space="0" w:color="000000"/>
              <w:right w:val="single" w:sz="8" w:space="0" w:color="auto"/>
            </w:tcBorders>
            <w:shd w:val="clear" w:color="auto" w:fill="auto"/>
            <w:textDirection w:val="btLr"/>
            <w:vAlign w:val="center"/>
          </w:tcPr>
          <w:p w:rsidR="00673F3B" w:rsidRPr="005D1AAC" w:rsidRDefault="00673F3B" w:rsidP="009373E0">
            <w:pPr>
              <w:spacing w:after="0" w:line="240" w:lineRule="auto"/>
              <w:ind w:left="113" w:right="113"/>
              <w:jc w:val="center"/>
              <w:rPr>
                <w:rFonts w:ascii="Times New Roman" w:eastAsia="Times New Roman" w:hAnsi="Times New Roman" w:cs="Times New Roman"/>
                <w:bCs/>
                <w:sz w:val="16"/>
                <w:szCs w:val="16"/>
                <w:lang w:eastAsia="lv-LV"/>
              </w:rPr>
            </w:pPr>
            <w:r w:rsidRPr="005D1AAC">
              <w:rPr>
                <w:rFonts w:ascii="Times New Roman" w:eastAsia="Times New Roman" w:hAnsi="Times New Roman" w:cs="Times New Roman"/>
                <w:bCs/>
                <w:sz w:val="16"/>
                <w:szCs w:val="16"/>
                <w:lang w:eastAsia="lv-LV"/>
              </w:rPr>
              <w:t>Ierosināto disciplinārlietu kopskaits**</w:t>
            </w:r>
          </w:p>
        </w:tc>
        <w:tc>
          <w:tcPr>
            <w:tcW w:w="993" w:type="dxa"/>
            <w:tcBorders>
              <w:top w:val="nil"/>
              <w:left w:val="single" w:sz="8" w:space="0" w:color="auto"/>
              <w:bottom w:val="single" w:sz="8" w:space="0" w:color="000000"/>
              <w:right w:val="single" w:sz="8" w:space="0" w:color="auto"/>
            </w:tcBorders>
            <w:textDirection w:val="btLr"/>
            <w:vAlign w:val="center"/>
          </w:tcPr>
          <w:p w:rsidR="00673F3B" w:rsidRPr="005D1AAC" w:rsidRDefault="00673F3B" w:rsidP="009373E0">
            <w:pPr>
              <w:spacing w:after="0" w:line="240" w:lineRule="auto"/>
              <w:ind w:left="113" w:right="113"/>
              <w:jc w:val="center"/>
              <w:rPr>
                <w:rFonts w:ascii="Times New Roman" w:eastAsia="Times New Roman" w:hAnsi="Times New Roman" w:cs="Times New Roman"/>
                <w:bCs/>
                <w:sz w:val="16"/>
                <w:szCs w:val="16"/>
                <w:lang w:eastAsia="lv-LV"/>
              </w:rPr>
            </w:pPr>
            <w:r w:rsidRPr="005D1AAC">
              <w:rPr>
                <w:rFonts w:ascii="Times New Roman" w:eastAsia="Times New Roman" w:hAnsi="Times New Roman" w:cs="Times New Roman"/>
                <w:bCs/>
                <w:sz w:val="16"/>
                <w:szCs w:val="16"/>
                <w:lang w:eastAsia="lv-LV"/>
              </w:rPr>
              <w:t>Uzsākto kriminālprocesu skaits</w:t>
            </w:r>
          </w:p>
        </w:tc>
        <w:tc>
          <w:tcPr>
            <w:tcW w:w="1417" w:type="dxa"/>
            <w:tcBorders>
              <w:top w:val="nil"/>
              <w:left w:val="single" w:sz="8" w:space="0" w:color="auto"/>
              <w:bottom w:val="single" w:sz="8" w:space="0" w:color="000000"/>
              <w:right w:val="single" w:sz="8" w:space="0" w:color="auto"/>
            </w:tcBorders>
            <w:shd w:val="clear" w:color="auto" w:fill="auto"/>
            <w:textDirection w:val="btLr"/>
            <w:vAlign w:val="center"/>
          </w:tcPr>
          <w:p w:rsidR="00673F3B" w:rsidRPr="005D1AAC" w:rsidRDefault="00673F3B" w:rsidP="009373E0">
            <w:pPr>
              <w:spacing w:after="0" w:line="240" w:lineRule="auto"/>
              <w:ind w:left="113" w:right="113"/>
              <w:jc w:val="center"/>
              <w:rPr>
                <w:rFonts w:ascii="Times New Roman" w:eastAsia="Times New Roman" w:hAnsi="Times New Roman" w:cs="Times New Roman"/>
                <w:bCs/>
                <w:sz w:val="16"/>
                <w:szCs w:val="16"/>
                <w:lang w:eastAsia="lv-LV"/>
              </w:rPr>
            </w:pPr>
            <w:r w:rsidRPr="005D1AAC">
              <w:rPr>
                <w:rFonts w:ascii="Times New Roman" w:eastAsia="Times New Roman" w:hAnsi="Times New Roman" w:cs="Times New Roman"/>
                <w:bCs/>
                <w:sz w:val="16"/>
                <w:szCs w:val="16"/>
                <w:lang w:eastAsia="lv-LV"/>
              </w:rPr>
              <w:t>Nosūtīto materiālu izskatīšanai Kriminālprocesa likuma kārtībā kopskaits</w:t>
            </w:r>
          </w:p>
        </w:tc>
        <w:tc>
          <w:tcPr>
            <w:tcW w:w="1559" w:type="dxa"/>
            <w:tcBorders>
              <w:top w:val="nil"/>
              <w:left w:val="single" w:sz="8" w:space="0" w:color="auto"/>
              <w:bottom w:val="single" w:sz="8" w:space="0" w:color="000000"/>
              <w:right w:val="single" w:sz="8" w:space="0" w:color="auto"/>
            </w:tcBorders>
            <w:shd w:val="clear" w:color="auto" w:fill="auto"/>
            <w:textDirection w:val="btLr"/>
            <w:vAlign w:val="center"/>
          </w:tcPr>
          <w:p w:rsidR="00673F3B" w:rsidRPr="005D1AAC" w:rsidRDefault="00673F3B" w:rsidP="009373E0">
            <w:pPr>
              <w:spacing w:after="0" w:line="240" w:lineRule="auto"/>
              <w:ind w:left="113" w:right="113"/>
              <w:jc w:val="center"/>
              <w:rPr>
                <w:rFonts w:ascii="Times New Roman" w:eastAsia="Times New Roman" w:hAnsi="Times New Roman" w:cs="Times New Roman"/>
                <w:bCs/>
                <w:sz w:val="16"/>
                <w:szCs w:val="16"/>
                <w:lang w:eastAsia="lv-LV"/>
              </w:rPr>
            </w:pPr>
            <w:r w:rsidRPr="005D1AAC">
              <w:rPr>
                <w:rFonts w:ascii="Times New Roman" w:eastAsia="Times New Roman" w:hAnsi="Times New Roman" w:cs="Times New Roman"/>
                <w:bCs/>
                <w:sz w:val="16"/>
                <w:szCs w:val="16"/>
                <w:lang w:eastAsia="lv-LV"/>
              </w:rPr>
              <w:t>Sodīto par pretlikumīgo rīcību (vardarbību) policijas darbinieku kopskaits*</w:t>
            </w:r>
          </w:p>
        </w:tc>
      </w:tr>
      <w:tr w:rsidR="00673F3B" w:rsidRPr="005D1AAC" w:rsidTr="00D6740A">
        <w:trPr>
          <w:trHeight w:val="25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2011.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263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134</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4</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95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209</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4</w:t>
            </w:r>
          </w:p>
        </w:tc>
        <w:tc>
          <w:tcPr>
            <w:tcW w:w="993" w:type="dxa"/>
            <w:tcBorders>
              <w:top w:val="single" w:sz="8" w:space="0" w:color="auto"/>
              <w:left w:val="nil"/>
              <w:bottom w:val="single" w:sz="8" w:space="0" w:color="auto"/>
              <w:right w:val="single" w:sz="4" w:space="0" w:color="auto"/>
            </w:tcBorders>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47</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138</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4 disciplinārsodi, 1 notiesāta persona</w:t>
            </w:r>
          </w:p>
        </w:tc>
      </w:tr>
      <w:tr w:rsidR="00673F3B" w:rsidRPr="005D1AAC" w:rsidTr="00D6740A">
        <w:trPr>
          <w:trHeight w:val="323"/>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2012.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305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121</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6</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6</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125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254</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3</w:t>
            </w:r>
          </w:p>
        </w:tc>
        <w:tc>
          <w:tcPr>
            <w:tcW w:w="993" w:type="dxa"/>
            <w:tcBorders>
              <w:top w:val="single" w:sz="8" w:space="0" w:color="auto"/>
              <w:left w:val="nil"/>
              <w:bottom w:val="single" w:sz="8" w:space="0" w:color="auto"/>
              <w:right w:val="single" w:sz="4" w:space="0" w:color="auto"/>
            </w:tcBorders>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44</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125</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2 disciplinārsodi, 1 notiesāta persona</w:t>
            </w:r>
          </w:p>
        </w:tc>
      </w:tr>
      <w:tr w:rsidR="00673F3B" w:rsidRPr="005D1AAC" w:rsidTr="00D6740A">
        <w:trPr>
          <w:trHeight w:val="323"/>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2013.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267</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151</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3</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125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195</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6</w:t>
            </w:r>
          </w:p>
        </w:tc>
        <w:tc>
          <w:tcPr>
            <w:tcW w:w="993" w:type="dxa"/>
            <w:tcBorders>
              <w:top w:val="single" w:sz="8" w:space="0" w:color="auto"/>
              <w:left w:val="nil"/>
              <w:bottom w:val="single" w:sz="8" w:space="0" w:color="auto"/>
              <w:right w:val="single" w:sz="4" w:space="0" w:color="auto"/>
            </w:tcBorders>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37</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97</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6 disciplinārsodi, 1 notiesāta persona</w:t>
            </w:r>
          </w:p>
        </w:tc>
      </w:tr>
      <w:tr w:rsidR="00673F3B" w:rsidRPr="005D1AAC" w:rsidTr="00D6740A">
        <w:trPr>
          <w:trHeight w:val="323"/>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2014.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322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164</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8</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2</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108</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bCs/>
                <w:sz w:val="20"/>
                <w:szCs w:val="20"/>
                <w:lang w:eastAsia="lv-LV"/>
              </w:rPr>
            </w:pPr>
            <w:r w:rsidRPr="005D1AAC">
              <w:rPr>
                <w:rFonts w:ascii="Times New Roman" w:eastAsia="Times New Roman" w:hAnsi="Times New Roman" w:cs="Times New Roman"/>
                <w:bCs/>
                <w:sz w:val="20"/>
                <w:szCs w:val="20"/>
                <w:lang w:eastAsia="lv-LV"/>
              </w:rPr>
              <w:t>271</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7</w:t>
            </w:r>
          </w:p>
        </w:tc>
        <w:tc>
          <w:tcPr>
            <w:tcW w:w="993" w:type="dxa"/>
            <w:tcBorders>
              <w:top w:val="single" w:sz="8" w:space="0" w:color="auto"/>
              <w:left w:val="nil"/>
              <w:bottom w:val="single" w:sz="8" w:space="0" w:color="auto"/>
              <w:right w:val="single" w:sz="4" w:space="0" w:color="auto"/>
            </w:tcBorders>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39</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94</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673F3B" w:rsidRPr="005D1AAC" w:rsidRDefault="00673F3B" w:rsidP="009373E0">
            <w:pPr>
              <w:spacing w:after="0" w:line="240" w:lineRule="auto"/>
              <w:jc w:val="center"/>
              <w:rPr>
                <w:rFonts w:ascii="Times New Roman" w:eastAsia="Times New Roman" w:hAnsi="Times New Roman" w:cs="Times New Roman"/>
                <w:sz w:val="20"/>
                <w:szCs w:val="20"/>
                <w:lang w:eastAsia="lv-LV"/>
              </w:rPr>
            </w:pPr>
            <w:r w:rsidRPr="005D1AAC">
              <w:rPr>
                <w:rFonts w:ascii="Times New Roman" w:eastAsia="Times New Roman" w:hAnsi="Times New Roman" w:cs="Times New Roman"/>
                <w:sz w:val="20"/>
                <w:szCs w:val="20"/>
                <w:lang w:eastAsia="lv-LV"/>
              </w:rPr>
              <w:t>7 disciplinārsodi, 6 notiesātas personas</w:t>
            </w:r>
          </w:p>
        </w:tc>
      </w:tr>
    </w:tbl>
    <w:p w:rsidR="00673F3B" w:rsidRPr="005D1AAC" w:rsidRDefault="00673F3B" w:rsidP="009373E0">
      <w:pPr>
        <w:spacing w:after="0" w:line="240" w:lineRule="auto"/>
        <w:rPr>
          <w:rFonts w:ascii="Times New Roman" w:eastAsia="Times New Roman" w:hAnsi="Times New Roman" w:cs="Times New Roman"/>
          <w:i/>
          <w:sz w:val="18"/>
          <w:szCs w:val="18"/>
          <w:lang w:eastAsia="lv-LV"/>
        </w:rPr>
      </w:pPr>
      <w:r w:rsidRPr="005D1AAC">
        <w:rPr>
          <w:rFonts w:ascii="Times New Roman" w:eastAsia="Times New Roman" w:hAnsi="Times New Roman" w:cs="Times New Roman"/>
          <w:i/>
          <w:sz w:val="18"/>
          <w:szCs w:val="18"/>
          <w:lang w:eastAsia="lv-LV"/>
        </w:rPr>
        <w:t>*- t.sk. Valsts policijas Iekšējās drošības birojs pieņēma lietvedībā citu Valsts policijas struktūrvienību uzsāktos kriminālprocesus 2011. gadā – 29; 2012. gadā – 25; 2013. gadā – 19; 2014. gadā – 16. **- t.sk. pārkāpumi, kas pieļauti ārpus darba laika</w:t>
      </w:r>
    </w:p>
    <w:p w:rsidR="00673F3B" w:rsidRPr="005D1AAC" w:rsidRDefault="00673F3B" w:rsidP="009B06AD">
      <w:pPr>
        <w:spacing w:after="0" w:line="240" w:lineRule="auto"/>
        <w:rPr>
          <w:rFonts w:ascii="Times New Roman" w:eastAsia="Times New Roman" w:hAnsi="Times New Roman" w:cs="Times New Roman"/>
          <w:i/>
          <w:sz w:val="18"/>
          <w:szCs w:val="18"/>
          <w:lang w:eastAsia="lv-LV"/>
        </w:rPr>
      </w:pPr>
      <w:r w:rsidRPr="005D1AAC">
        <w:rPr>
          <w:rFonts w:ascii="Times New Roman" w:eastAsia="Times New Roman" w:hAnsi="Times New Roman" w:cs="Times New Roman"/>
          <w:i/>
          <w:sz w:val="18"/>
          <w:szCs w:val="18"/>
          <w:lang w:eastAsia="lv-LV"/>
        </w:rPr>
        <w:t>Avots: Valsts policija</w:t>
      </w:r>
    </w:p>
    <w:p w:rsidR="00673F3B" w:rsidRPr="005D1AAC" w:rsidRDefault="00673F3B">
      <w:pPr>
        <w:pStyle w:val="EndnoteText"/>
        <w:rPr>
          <w:rFonts w:ascii="Times New Roman" w:hAnsi="Times New Roman" w:cs="Times New Roman"/>
        </w:rPr>
      </w:pPr>
    </w:p>
  </w:endnote>
  <w:endnote w:id="13">
    <w:p w:rsidR="00673F3B" w:rsidRPr="005D1AAC" w:rsidRDefault="00673F3B" w:rsidP="00875C60">
      <w:pPr>
        <w:pStyle w:val="EndnoteText"/>
        <w:jc w:val="both"/>
        <w:rPr>
          <w:rFonts w:ascii="Times New Roman" w:hAnsi="Times New Roman" w:cs="Times New Roman"/>
          <w:sz w:val="22"/>
          <w:szCs w:val="22"/>
        </w:rPr>
      </w:pPr>
      <w:r w:rsidRPr="005D1AAC">
        <w:rPr>
          <w:rStyle w:val="EndnoteReference"/>
          <w:rFonts w:ascii="Times New Roman" w:hAnsi="Times New Roman" w:cs="Times New Roman"/>
        </w:rPr>
        <w:endnoteRef/>
      </w:r>
      <w:r w:rsidRPr="005D1AAC">
        <w:rPr>
          <w:rFonts w:ascii="Times New Roman" w:hAnsi="Times New Roman" w:cs="Times New Roman"/>
        </w:rPr>
        <w:t xml:space="preserve"> </w:t>
      </w:r>
      <w:r w:rsidRPr="005D1AAC">
        <w:rPr>
          <w:rFonts w:ascii="Times New Roman" w:hAnsi="Times New Roman" w:cs="Times New Roman"/>
          <w:sz w:val="22"/>
          <w:szCs w:val="22"/>
        </w:rPr>
        <w:t xml:space="preserve">Saskaņā ar Tieslietu ministrijas </w:t>
      </w:r>
      <w:proofErr w:type="gramStart"/>
      <w:r w:rsidRPr="005D1AAC">
        <w:rPr>
          <w:rFonts w:ascii="Times New Roman" w:hAnsi="Times New Roman" w:cs="Times New Roman"/>
          <w:sz w:val="22"/>
          <w:szCs w:val="22"/>
        </w:rPr>
        <w:t>2015.gada</w:t>
      </w:r>
      <w:proofErr w:type="gramEnd"/>
      <w:r w:rsidRPr="005D1AAC">
        <w:rPr>
          <w:rFonts w:ascii="Times New Roman" w:hAnsi="Times New Roman" w:cs="Times New Roman"/>
          <w:sz w:val="22"/>
          <w:szCs w:val="22"/>
        </w:rPr>
        <w:t xml:space="preserve"> martā sniegto informāciju Iļģuciema cietuma izmeklēšanas cietuma nodaļā un Valmieras cietuma izmeklēšanas cietuma nodaļā pagaidām nav bijis iespējams nodrošināt attiecīgā standarta ieviešanu.</w:t>
      </w:r>
    </w:p>
    <w:p w:rsidR="00673F3B" w:rsidRPr="005D1AAC" w:rsidRDefault="00673F3B" w:rsidP="00875C60">
      <w:pPr>
        <w:pStyle w:val="EndnoteText"/>
        <w:jc w:val="both"/>
        <w:rPr>
          <w:rFonts w:ascii="Times New Roman" w:hAnsi="Times New Roman" w:cs="Times New Roman"/>
          <w:sz w:val="22"/>
          <w:szCs w:val="22"/>
        </w:rPr>
      </w:pPr>
    </w:p>
    <w:p w:rsidR="00673F3B" w:rsidRPr="005D1AAC" w:rsidRDefault="00673F3B" w:rsidP="00875C60">
      <w:pPr>
        <w:pStyle w:val="EndnoteText"/>
        <w:jc w:val="both"/>
        <w:rPr>
          <w:rFonts w:ascii="Times New Roman" w:hAnsi="Times New Roman" w:cs="Times New Roman"/>
          <w:sz w:val="22"/>
          <w:szCs w:val="22"/>
        </w:rPr>
      </w:pPr>
    </w:p>
  </w:endnote>
  <w:endnote w:id="14">
    <w:p w:rsidR="00673F3B" w:rsidRPr="005D1AAC" w:rsidRDefault="00673F3B" w:rsidP="009B280D">
      <w:pPr>
        <w:spacing w:after="0" w:line="240" w:lineRule="auto"/>
        <w:jc w:val="both"/>
        <w:rPr>
          <w:rFonts w:ascii="Times New Roman" w:eastAsiaTheme="minorEastAsia" w:hAnsi="Times New Roman" w:cs="Times New Roman"/>
          <w:lang w:eastAsia="lv-LV"/>
        </w:rPr>
      </w:pPr>
      <w:r w:rsidRPr="005D1AAC">
        <w:rPr>
          <w:rStyle w:val="EndnoteReference"/>
          <w:rFonts w:ascii="Times New Roman" w:hAnsi="Times New Roman" w:cs="Times New Roman"/>
        </w:rPr>
        <w:endnoteRef/>
      </w:r>
      <w:r w:rsidRPr="005D1AAC">
        <w:rPr>
          <w:rFonts w:ascii="Times New Roman" w:hAnsi="Times New Roman" w:cs="Times New Roman"/>
        </w:rPr>
        <w:t xml:space="preserve"> </w:t>
      </w:r>
      <w:r w:rsidRPr="005D1AAC">
        <w:rPr>
          <w:rFonts w:ascii="Times New Roman" w:eastAsiaTheme="minorEastAsia" w:hAnsi="Times New Roman" w:cs="Times New Roman"/>
          <w:b/>
          <w:lang w:eastAsia="lv-LV"/>
        </w:rPr>
        <w:t>Krimināllikuma 154.</w:t>
      </w:r>
      <w:r w:rsidRPr="005D1AAC">
        <w:rPr>
          <w:rFonts w:ascii="Times New Roman" w:eastAsiaTheme="minorEastAsia" w:hAnsi="Times New Roman" w:cs="Times New Roman"/>
          <w:b/>
          <w:vertAlign w:val="superscript"/>
          <w:lang w:eastAsia="lv-LV"/>
        </w:rPr>
        <w:t xml:space="preserve">1 </w:t>
      </w:r>
      <w:r w:rsidRPr="005D1AAC">
        <w:rPr>
          <w:rFonts w:ascii="Times New Roman" w:eastAsiaTheme="minorEastAsia" w:hAnsi="Times New Roman" w:cs="Times New Roman"/>
          <w:b/>
          <w:lang w:eastAsia="lv-LV"/>
        </w:rPr>
        <w:t>pants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701"/>
        <w:gridCol w:w="1363"/>
        <w:gridCol w:w="1472"/>
        <w:gridCol w:w="1560"/>
        <w:gridCol w:w="2409"/>
      </w:tblGrid>
      <w:tr w:rsidR="00673F3B" w:rsidRPr="005D1AAC" w:rsidTr="009B280D">
        <w:trPr>
          <w:trHeight w:val="932"/>
        </w:trPr>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Gads</w:t>
            </w:r>
          </w:p>
        </w:tc>
        <w:tc>
          <w:tcPr>
            <w:tcW w:w="1701"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Ierosinātie kriminālprocesi</w:t>
            </w:r>
          </w:p>
        </w:tc>
        <w:tc>
          <w:tcPr>
            <w:tcW w:w="1363"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Aizdomās turamās personas</w:t>
            </w:r>
          </w:p>
        </w:tc>
        <w:tc>
          <w:tcPr>
            <w:tcW w:w="1472"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No tiem iztiesāšanai nosūtītie kriminālprocesi</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Personu skaits, pret kurām iztiesāšanai nosūtīti kriminālprocesi</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Aizdomās turamās personas pēc KL 154¹.panta(lēmums pieņemts konkrētajā gadā, process iespējams uzsākts citā)</w:t>
            </w:r>
          </w:p>
        </w:tc>
      </w:tr>
      <w:tr w:rsidR="00673F3B" w:rsidRPr="005D1AAC" w:rsidTr="009B280D">
        <w:trPr>
          <w:trHeight w:val="146"/>
        </w:trPr>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2009</w:t>
            </w:r>
          </w:p>
        </w:tc>
        <w:tc>
          <w:tcPr>
            <w:tcW w:w="1701"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bCs/>
                <w:noProof/>
                <w:sz w:val="18"/>
                <w:szCs w:val="18"/>
              </w:rPr>
              <w:t>5</w:t>
            </w:r>
          </w:p>
        </w:tc>
        <w:tc>
          <w:tcPr>
            <w:tcW w:w="1363"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3 vīrieši 3 sievietes</w:t>
            </w:r>
          </w:p>
        </w:tc>
        <w:tc>
          <w:tcPr>
            <w:tcW w:w="1472"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 vīrieši 0 sievietes</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rPr>
          <w:trHeight w:val="138"/>
        </w:trPr>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2010</w:t>
            </w:r>
          </w:p>
        </w:tc>
        <w:tc>
          <w:tcPr>
            <w:tcW w:w="1701"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bCs/>
                <w:noProof/>
                <w:sz w:val="18"/>
                <w:szCs w:val="18"/>
              </w:rPr>
              <w:t xml:space="preserve">3 </w:t>
            </w:r>
          </w:p>
        </w:tc>
        <w:tc>
          <w:tcPr>
            <w:tcW w:w="1363"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 vīrieši 1 sievietes</w:t>
            </w:r>
          </w:p>
        </w:tc>
        <w:tc>
          <w:tcPr>
            <w:tcW w:w="1472"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 vīrieši 0 sievietes</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rPr>
          <w:trHeight w:val="241"/>
        </w:trPr>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2011</w:t>
            </w:r>
          </w:p>
        </w:tc>
        <w:tc>
          <w:tcPr>
            <w:tcW w:w="1701"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w:t>
            </w:r>
          </w:p>
        </w:tc>
        <w:tc>
          <w:tcPr>
            <w:tcW w:w="1363"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 vīrieši 0 sievietes</w:t>
            </w:r>
          </w:p>
        </w:tc>
        <w:tc>
          <w:tcPr>
            <w:tcW w:w="1472"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 vīrieši 0 sievietes</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rPr>
          <w:trHeight w:val="146"/>
        </w:trPr>
        <w:tc>
          <w:tcPr>
            <w:tcW w:w="1134" w:type="dxa"/>
            <w:tcBorders>
              <w:bottom w:val="single" w:sz="4" w:space="0" w:color="auto"/>
            </w:tcBorders>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2012</w:t>
            </w:r>
          </w:p>
        </w:tc>
        <w:tc>
          <w:tcPr>
            <w:tcW w:w="1701" w:type="dxa"/>
            <w:tcBorders>
              <w:bottom w:val="single" w:sz="4" w:space="0" w:color="auto"/>
            </w:tcBorders>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w:t>
            </w:r>
          </w:p>
        </w:tc>
        <w:tc>
          <w:tcPr>
            <w:tcW w:w="1363" w:type="dxa"/>
            <w:tcBorders>
              <w:bottom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 vīrieši 0 sievietes</w:t>
            </w:r>
          </w:p>
        </w:tc>
        <w:tc>
          <w:tcPr>
            <w:tcW w:w="1472" w:type="dxa"/>
            <w:tcBorders>
              <w:bottom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w:t>
            </w:r>
          </w:p>
        </w:tc>
        <w:tc>
          <w:tcPr>
            <w:tcW w:w="1560" w:type="dxa"/>
            <w:tcBorders>
              <w:bottom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 vīrieši 0 sievietes</w:t>
            </w:r>
          </w:p>
        </w:tc>
        <w:tc>
          <w:tcPr>
            <w:tcW w:w="2409" w:type="dxa"/>
            <w:tcBorders>
              <w:bottom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rPr>
          <w:trHeight w:val="135"/>
        </w:trPr>
        <w:tc>
          <w:tcPr>
            <w:tcW w:w="1134"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2013</w:t>
            </w:r>
          </w:p>
        </w:tc>
        <w:tc>
          <w:tcPr>
            <w:tcW w:w="1701"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w:t>
            </w:r>
          </w:p>
        </w:tc>
        <w:tc>
          <w:tcPr>
            <w:tcW w:w="1363"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w:t>
            </w:r>
          </w:p>
        </w:tc>
        <w:tc>
          <w:tcPr>
            <w:tcW w:w="1472"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w:t>
            </w:r>
          </w:p>
        </w:tc>
        <w:tc>
          <w:tcPr>
            <w:tcW w:w="1560"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rPr>
                <w:rFonts w:ascii="Calibri" w:eastAsia="Times New Roman" w:hAnsi="Calibri" w:cs="Times New Roman"/>
                <w:sz w:val="18"/>
                <w:szCs w:val="18"/>
              </w:rPr>
            </w:pPr>
            <w:r w:rsidRPr="005D1AAC">
              <w:rPr>
                <w:rFonts w:ascii="Times New Roman" w:eastAsia="Times New Roman" w:hAnsi="Times New Roman" w:cs="Times New Roman"/>
                <w:sz w:val="18"/>
                <w:szCs w:val="18"/>
              </w:rPr>
              <w:t>0 vīrieši 0 sievietes</w:t>
            </w:r>
          </w:p>
        </w:tc>
        <w:tc>
          <w:tcPr>
            <w:tcW w:w="2409"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w:t>
            </w:r>
          </w:p>
        </w:tc>
      </w:tr>
      <w:tr w:rsidR="00673F3B" w:rsidRPr="005D1AAC" w:rsidTr="009B280D">
        <w:trPr>
          <w:trHeight w:val="573"/>
        </w:trPr>
        <w:tc>
          <w:tcPr>
            <w:tcW w:w="1134"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2014</w:t>
            </w:r>
          </w:p>
        </w:tc>
        <w:tc>
          <w:tcPr>
            <w:tcW w:w="1701"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w:t>
            </w:r>
          </w:p>
        </w:tc>
        <w:tc>
          <w:tcPr>
            <w:tcW w:w="1363"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7 vīrieši</w:t>
            </w:r>
          </w:p>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4 sievietes</w:t>
            </w:r>
          </w:p>
        </w:tc>
        <w:tc>
          <w:tcPr>
            <w:tcW w:w="1472"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0</w:t>
            </w:r>
          </w:p>
        </w:tc>
        <w:tc>
          <w:tcPr>
            <w:tcW w:w="1560"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rPr>
                <w:rFonts w:ascii="Calibri" w:eastAsia="Times New Roman" w:hAnsi="Calibri" w:cs="Times New Roman"/>
                <w:sz w:val="18"/>
                <w:szCs w:val="18"/>
              </w:rPr>
            </w:pPr>
            <w:r w:rsidRPr="005D1AAC">
              <w:rPr>
                <w:rFonts w:ascii="Times New Roman" w:eastAsia="Times New Roman" w:hAnsi="Times New Roman" w:cs="Times New Roman"/>
                <w:sz w:val="18"/>
                <w:szCs w:val="18"/>
              </w:rPr>
              <w:t>0 vīrieši 0 sievietes</w:t>
            </w:r>
          </w:p>
        </w:tc>
        <w:tc>
          <w:tcPr>
            <w:tcW w:w="2409" w:type="dxa"/>
            <w:tcBorders>
              <w:top w:val="single" w:sz="4" w:space="0" w:color="auto"/>
              <w:left w:val="single" w:sz="4" w:space="0" w:color="auto"/>
              <w:bottom w:val="single" w:sz="4" w:space="0" w:color="auto"/>
              <w:right w:val="single" w:sz="4" w:space="0" w:color="auto"/>
            </w:tcBorders>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14</w:t>
            </w:r>
          </w:p>
        </w:tc>
      </w:tr>
    </w:tbl>
    <w:p w:rsidR="00673F3B" w:rsidRPr="005D1AAC" w:rsidRDefault="0021447F" w:rsidP="009B280D">
      <w:pPr>
        <w:spacing w:after="0" w:line="240" w:lineRule="auto"/>
        <w:rPr>
          <w:rFonts w:ascii="Times New Roman" w:eastAsia="Times New Roman" w:hAnsi="Times New Roman" w:cs="Times New Roman"/>
          <w:i/>
        </w:rPr>
      </w:pPr>
      <w:r w:rsidRPr="005D1AAC">
        <w:rPr>
          <w:rFonts w:ascii="Times New Roman" w:eastAsia="Times New Roman" w:hAnsi="Times New Roman" w:cs="Times New Roman"/>
          <w:i/>
        </w:rPr>
        <w:t>Avots: Iekšlietu ministrija</w:t>
      </w:r>
    </w:p>
    <w:p w:rsidR="00673F3B" w:rsidRPr="005D1AAC" w:rsidRDefault="00673F3B" w:rsidP="009B280D">
      <w:pPr>
        <w:spacing w:after="0" w:line="240" w:lineRule="auto"/>
        <w:jc w:val="both"/>
        <w:rPr>
          <w:rFonts w:ascii="Times New Roman" w:eastAsiaTheme="minorEastAsia" w:hAnsi="Times New Roman" w:cs="Times New Roman"/>
          <w:b/>
          <w:lang w:eastAsia="lv-LV"/>
        </w:rPr>
      </w:pPr>
      <w:r w:rsidRPr="005D1AAC">
        <w:rPr>
          <w:rFonts w:ascii="Times New Roman" w:eastAsiaTheme="minorEastAsia" w:hAnsi="Times New Roman" w:cs="Times New Roman"/>
          <w:b/>
          <w:lang w:eastAsia="lv-LV"/>
        </w:rPr>
        <w:t>Krimināllikuma 165.</w:t>
      </w:r>
      <w:r w:rsidRPr="005D1AAC">
        <w:rPr>
          <w:rFonts w:ascii="Times New Roman" w:eastAsiaTheme="minorEastAsia" w:hAnsi="Times New Roman" w:cs="Times New Roman"/>
          <w:b/>
          <w:vertAlign w:val="superscript"/>
          <w:lang w:eastAsia="lv-LV"/>
        </w:rPr>
        <w:t xml:space="preserve">1 </w:t>
      </w:r>
      <w:r w:rsidRPr="005D1AAC">
        <w:rPr>
          <w:rFonts w:ascii="Times New Roman" w:eastAsiaTheme="minorEastAsia" w:hAnsi="Times New Roman" w:cs="Times New Roman"/>
          <w:b/>
          <w:lang w:eastAsia="lv-LV"/>
        </w:rPr>
        <w:t>pants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701"/>
        <w:gridCol w:w="1418"/>
        <w:gridCol w:w="1417"/>
        <w:gridCol w:w="1560"/>
        <w:gridCol w:w="2409"/>
      </w:tblGrid>
      <w:tr w:rsidR="00673F3B" w:rsidRPr="005D1AAC" w:rsidTr="009B280D">
        <w:tc>
          <w:tcPr>
            <w:tcW w:w="1134"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Gads</w:t>
            </w:r>
          </w:p>
        </w:tc>
        <w:tc>
          <w:tcPr>
            <w:tcW w:w="1701"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Ierosinātie kriminālprocesi</w:t>
            </w:r>
          </w:p>
        </w:tc>
        <w:tc>
          <w:tcPr>
            <w:tcW w:w="1418"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Aizdomās turamās personas</w:t>
            </w:r>
          </w:p>
        </w:tc>
        <w:tc>
          <w:tcPr>
            <w:tcW w:w="1417"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No tiem iztiesāšanai nosūtītie kriminālprocesi</w:t>
            </w:r>
          </w:p>
        </w:tc>
        <w:tc>
          <w:tcPr>
            <w:tcW w:w="1560"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Personu skaits, pret kurām iztiesāšanai nosūtīti kriminālprocesi</w:t>
            </w:r>
          </w:p>
        </w:tc>
        <w:tc>
          <w:tcPr>
            <w:tcW w:w="2409"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Aizdomās turamās personas pēc KL 165¹.panta(lēmums pieņemts konkrētajā gadā, process iespējams uzsākts citā)</w:t>
            </w:r>
          </w:p>
        </w:tc>
      </w:tr>
      <w:tr w:rsidR="00673F3B" w:rsidRPr="005D1AAC" w:rsidTr="009B280D">
        <w:tc>
          <w:tcPr>
            <w:tcW w:w="1134"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2009</w:t>
            </w:r>
          </w:p>
        </w:tc>
        <w:tc>
          <w:tcPr>
            <w:tcW w:w="1701"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bCs/>
                <w:noProof/>
                <w:sz w:val="18"/>
                <w:szCs w:val="18"/>
              </w:rPr>
              <w:t>29</w:t>
            </w:r>
          </w:p>
        </w:tc>
        <w:tc>
          <w:tcPr>
            <w:tcW w:w="1418"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23 vīrieši 14 sievietes</w:t>
            </w:r>
          </w:p>
        </w:tc>
        <w:tc>
          <w:tcPr>
            <w:tcW w:w="1417"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15</w:t>
            </w:r>
          </w:p>
        </w:tc>
        <w:tc>
          <w:tcPr>
            <w:tcW w:w="1560"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15 vīrieši 7 sievietes</w:t>
            </w:r>
          </w:p>
        </w:tc>
        <w:tc>
          <w:tcPr>
            <w:tcW w:w="2409"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c>
          <w:tcPr>
            <w:tcW w:w="1134"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2010</w:t>
            </w:r>
          </w:p>
        </w:tc>
        <w:tc>
          <w:tcPr>
            <w:tcW w:w="1701"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bCs/>
                <w:noProof/>
                <w:sz w:val="18"/>
                <w:szCs w:val="18"/>
              </w:rPr>
              <w:t>28</w:t>
            </w:r>
          </w:p>
        </w:tc>
        <w:tc>
          <w:tcPr>
            <w:tcW w:w="1418"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 vīrieši 13 sievietes</w:t>
            </w:r>
          </w:p>
        </w:tc>
        <w:tc>
          <w:tcPr>
            <w:tcW w:w="1417"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18</w:t>
            </w:r>
          </w:p>
        </w:tc>
        <w:tc>
          <w:tcPr>
            <w:tcW w:w="1560"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13 vīrieši 11 sievietes</w:t>
            </w:r>
          </w:p>
        </w:tc>
        <w:tc>
          <w:tcPr>
            <w:tcW w:w="2409"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c>
          <w:tcPr>
            <w:tcW w:w="1134"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2011</w:t>
            </w:r>
          </w:p>
        </w:tc>
        <w:tc>
          <w:tcPr>
            <w:tcW w:w="1701"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23</w:t>
            </w:r>
          </w:p>
        </w:tc>
        <w:tc>
          <w:tcPr>
            <w:tcW w:w="1418"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16 vīrieši 10 sievietes</w:t>
            </w:r>
          </w:p>
        </w:tc>
        <w:tc>
          <w:tcPr>
            <w:tcW w:w="1417"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13</w:t>
            </w:r>
          </w:p>
        </w:tc>
        <w:tc>
          <w:tcPr>
            <w:tcW w:w="1560"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10 vīrieši 6 sievietes</w:t>
            </w:r>
          </w:p>
        </w:tc>
        <w:tc>
          <w:tcPr>
            <w:tcW w:w="2409"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c>
          <w:tcPr>
            <w:tcW w:w="1134"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2012</w:t>
            </w:r>
          </w:p>
        </w:tc>
        <w:tc>
          <w:tcPr>
            <w:tcW w:w="1701"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17</w:t>
            </w:r>
          </w:p>
        </w:tc>
        <w:tc>
          <w:tcPr>
            <w:tcW w:w="1418"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3 vīrieši 6 sievietes</w:t>
            </w:r>
          </w:p>
        </w:tc>
        <w:tc>
          <w:tcPr>
            <w:tcW w:w="1417"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w:t>
            </w:r>
          </w:p>
        </w:tc>
        <w:tc>
          <w:tcPr>
            <w:tcW w:w="1560"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 vīrieši 3 sievietes</w:t>
            </w:r>
          </w:p>
        </w:tc>
        <w:tc>
          <w:tcPr>
            <w:tcW w:w="2409"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rPr>
          <w:trHeight w:val="195"/>
        </w:trPr>
        <w:tc>
          <w:tcPr>
            <w:tcW w:w="1134"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2013</w:t>
            </w:r>
          </w:p>
        </w:tc>
        <w:tc>
          <w:tcPr>
            <w:tcW w:w="1701"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8</w:t>
            </w:r>
          </w:p>
        </w:tc>
        <w:tc>
          <w:tcPr>
            <w:tcW w:w="1418"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6 vīrieši</w:t>
            </w:r>
          </w:p>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3 sievietes</w:t>
            </w:r>
          </w:p>
        </w:tc>
        <w:tc>
          <w:tcPr>
            <w:tcW w:w="1417"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5</w:t>
            </w:r>
          </w:p>
        </w:tc>
        <w:tc>
          <w:tcPr>
            <w:tcW w:w="1560"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3 vīrieši</w:t>
            </w:r>
          </w:p>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 sievietes</w:t>
            </w:r>
          </w:p>
        </w:tc>
        <w:tc>
          <w:tcPr>
            <w:tcW w:w="2409"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11</w:t>
            </w:r>
          </w:p>
        </w:tc>
      </w:tr>
      <w:tr w:rsidR="00673F3B" w:rsidRPr="005D1AAC" w:rsidTr="009B280D">
        <w:trPr>
          <w:trHeight w:val="643"/>
        </w:trPr>
        <w:tc>
          <w:tcPr>
            <w:tcW w:w="1134"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2014</w:t>
            </w:r>
          </w:p>
        </w:tc>
        <w:tc>
          <w:tcPr>
            <w:tcW w:w="1701" w:type="dxa"/>
          </w:tcPr>
          <w:p w:rsidR="00673F3B" w:rsidRPr="005D1AAC" w:rsidRDefault="00673F3B" w:rsidP="004E11AA">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6</w:t>
            </w:r>
          </w:p>
        </w:tc>
        <w:tc>
          <w:tcPr>
            <w:tcW w:w="1418"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 vīrietis</w:t>
            </w:r>
          </w:p>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 sieviete</w:t>
            </w:r>
          </w:p>
        </w:tc>
        <w:tc>
          <w:tcPr>
            <w:tcW w:w="1417"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w:t>
            </w:r>
          </w:p>
        </w:tc>
        <w:tc>
          <w:tcPr>
            <w:tcW w:w="1560"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1vīrietis 0 sievietes</w:t>
            </w:r>
          </w:p>
        </w:tc>
        <w:tc>
          <w:tcPr>
            <w:tcW w:w="2409" w:type="dxa"/>
          </w:tcPr>
          <w:p w:rsidR="00673F3B" w:rsidRPr="005D1AAC" w:rsidRDefault="00673F3B" w:rsidP="004E11AA">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3</w:t>
            </w:r>
          </w:p>
        </w:tc>
      </w:tr>
    </w:tbl>
    <w:p w:rsidR="00555D3F" w:rsidRPr="005D1AAC" w:rsidRDefault="00555D3F" w:rsidP="00555D3F">
      <w:pPr>
        <w:spacing w:after="0" w:line="240" w:lineRule="auto"/>
        <w:rPr>
          <w:rFonts w:ascii="Times New Roman" w:eastAsia="Times New Roman" w:hAnsi="Times New Roman" w:cs="Times New Roman"/>
          <w:i/>
          <w:sz w:val="20"/>
          <w:szCs w:val="20"/>
        </w:rPr>
      </w:pPr>
      <w:r w:rsidRPr="005D1AAC">
        <w:rPr>
          <w:rFonts w:ascii="Times New Roman" w:eastAsia="Times New Roman" w:hAnsi="Times New Roman" w:cs="Times New Roman"/>
          <w:i/>
          <w:sz w:val="20"/>
          <w:szCs w:val="20"/>
        </w:rPr>
        <w:t>Avots: Iekšlietu ministrija</w:t>
      </w:r>
    </w:p>
    <w:p w:rsidR="00673F3B" w:rsidRPr="005D1AAC" w:rsidRDefault="00673F3B" w:rsidP="009B280D">
      <w:pPr>
        <w:rPr>
          <w:rFonts w:ascii="Times New Roman" w:eastAsia="Times New Roman" w:hAnsi="Times New Roman" w:cs="Times New Roman"/>
          <w:sz w:val="18"/>
          <w:szCs w:val="18"/>
          <w:lang w:val="en-GB"/>
        </w:rPr>
      </w:pPr>
    </w:p>
    <w:p w:rsidR="00673F3B" w:rsidRPr="005D1AAC" w:rsidRDefault="00673F3B" w:rsidP="009B280D">
      <w:pPr>
        <w:spacing w:after="0" w:line="240" w:lineRule="auto"/>
        <w:jc w:val="both"/>
        <w:rPr>
          <w:rFonts w:ascii="Times New Roman" w:eastAsiaTheme="minorEastAsia" w:hAnsi="Times New Roman" w:cs="Times New Roman"/>
          <w:b/>
          <w:lang w:eastAsia="lv-LV"/>
        </w:rPr>
      </w:pPr>
      <w:r w:rsidRPr="005D1AAC">
        <w:rPr>
          <w:rFonts w:ascii="Times New Roman" w:eastAsiaTheme="minorEastAsia" w:hAnsi="Times New Roman" w:cs="Times New Roman"/>
          <w:b/>
          <w:lang w:eastAsia="lv-LV"/>
        </w:rPr>
        <w:t>Krimināllikuma 165.</w:t>
      </w:r>
      <w:r w:rsidRPr="005D1AAC">
        <w:rPr>
          <w:rFonts w:ascii="Times New Roman" w:eastAsiaTheme="minorEastAsia" w:hAnsi="Times New Roman" w:cs="Times New Roman"/>
          <w:b/>
          <w:vertAlign w:val="superscript"/>
          <w:lang w:eastAsia="lv-LV"/>
        </w:rPr>
        <w:t xml:space="preserve"> </w:t>
      </w:r>
      <w:r w:rsidRPr="005D1AAC">
        <w:rPr>
          <w:rFonts w:ascii="Times New Roman" w:eastAsiaTheme="minorEastAsia" w:hAnsi="Times New Roman" w:cs="Times New Roman"/>
          <w:b/>
          <w:lang w:eastAsia="lv-LV"/>
        </w:rPr>
        <w:t>pants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701"/>
        <w:gridCol w:w="1418"/>
        <w:gridCol w:w="1417"/>
        <w:gridCol w:w="1560"/>
        <w:gridCol w:w="2409"/>
      </w:tblGrid>
      <w:tr w:rsidR="00673F3B" w:rsidRPr="005D1AAC" w:rsidTr="009B280D">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Gads</w:t>
            </w:r>
          </w:p>
        </w:tc>
        <w:tc>
          <w:tcPr>
            <w:tcW w:w="1701"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Ierosinātie kriminālprocesi</w:t>
            </w:r>
          </w:p>
        </w:tc>
        <w:tc>
          <w:tcPr>
            <w:tcW w:w="1418"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Aizdomās turamās personas</w:t>
            </w:r>
          </w:p>
        </w:tc>
        <w:tc>
          <w:tcPr>
            <w:tcW w:w="1417"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No tiem iztiesāšanai nosūtītie kriminālprocesi</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Personu skaits, pret kurām iztiesāšanai nosūtīti kriminālprocesi</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Aizdomās turamās personas pēc KL 165.panta(lēmums pieņemts konkrētajā gadā, process iespējams uzsākts citā)</w:t>
            </w:r>
          </w:p>
        </w:tc>
      </w:tr>
      <w:tr w:rsidR="00673F3B" w:rsidRPr="005D1AAC" w:rsidTr="009B280D">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2009</w:t>
            </w:r>
          </w:p>
        </w:tc>
        <w:tc>
          <w:tcPr>
            <w:tcW w:w="1701"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5</w:t>
            </w:r>
          </w:p>
        </w:tc>
        <w:tc>
          <w:tcPr>
            <w:tcW w:w="1418"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 vīrieši 6 sievietes</w:t>
            </w:r>
          </w:p>
        </w:tc>
        <w:tc>
          <w:tcPr>
            <w:tcW w:w="1417"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3</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16 vīrieši 5 sievietes</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2010</w:t>
            </w:r>
          </w:p>
        </w:tc>
        <w:tc>
          <w:tcPr>
            <w:tcW w:w="1701"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8</w:t>
            </w:r>
          </w:p>
        </w:tc>
        <w:tc>
          <w:tcPr>
            <w:tcW w:w="1418"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15 vīrieši 15 sievietes</w:t>
            </w:r>
          </w:p>
        </w:tc>
        <w:tc>
          <w:tcPr>
            <w:tcW w:w="1417"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6</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13 vīrieši 13 sievietes</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2011</w:t>
            </w:r>
          </w:p>
        </w:tc>
        <w:tc>
          <w:tcPr>
            <w:tcW w:w="1701"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9</w:t>
            </w:r>
          </w:p>
        </w:tc>
        <w:tc>
          <w:tcPr>
            <w:tcW w:w="1418"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18 vīrieši 14 sievietes</w:t>
            </w:r>
          </w:p>
        </w:tc>
        <w:tc>
          <w:tcPr>
            <w:tcW w:w="1417"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5</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11 vīrieši 12 sievietes</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2012</w:t>
            </w:r>
          </w:p>
        </w:tc>
        <w:tc>
          <w:tcPr>
            <w:tcW w:w="1701"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15</w:t>
            </w:r>
          </w:p>
        </w:tc>
        <w:tc>
          <w:tcPr>
            <w:tcW w:w="1418"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10 vīrieši 19 sievietes</w:t>
            </w:r>
          </w:p>
        </w:tc>
        <w:tc>
          <w:tcPr>
            <w:tcW w:w="1417"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10</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9 vīrieši 11 sievietes</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w:t>
            </w:r>
          </w:p>
        </w:tc>
      </w:tr>
      <w:tr w:rsidR="00673F3B" w:rsidRPr="005D1AAC" w:rsidTr="009B280D">
        <w:trPr>
          <w:trHeight w:val="201"/>
        </w:trPr>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2013</w:t>
            </w:r>
          </w:p>
        </w:tc>
        <w:tc>
          <w:tcPr>
            <w:tcW w:w="1701"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12</w:t>
            </w:r>
          </w:p>
        </w:tc>
        <w:tc>
          <w:tcPr>
            <w:tcW w:w="1418"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13 vīrieši</w:t>
            </w:r>
          </w:p>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30 sievietes</w:t>
            </w:r>
          </w:p>
        </w:tc>
        <w:tc>
          <w:tcPr>
            <w:tcW w:w="1417"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7</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 vīrietis</w:t>
            </w:r>
          </w:p>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3 sievietes</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45</w:t>
            </w:r>
          </w:p>
        </w:tc>
      </w:tr>
      <w:tr w:rsidR="00673F3B" w:rsidRPr="005D1AAC" w:rsidTr="009B280D">
        <w:trPr>
          <w:trHeight w:val="277"/>
        </w:trPr>
        <w:tc>
          <w:tcPr>
            <w:tcW w:w="1134"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2014</w:t>
            </w:r>
          </w:p>
        </w:tc>
        <w:tc>
          <w:tcPr>
            <w:tcW w:w="1701" w:type="dxa"/>
          </w:tcPr>
          <w:p w:rsidR="00673F3B" w:rsidRPr="005D1AAC" w:rsidRDefault="00673F3B" w:rsidP="009B280D">
            <w:pPr>
              <w:spacing w:after="0" w:line="240" w:lineRule="auto"/>
              <w:jc w:val="both"/>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10</w:t>
            </w:r>
          </w:p>
        </w:tc>
        <w:tc>
          <w:tcPr>
            <w:tcW w:w="1418"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5 vīrieši</w:t>
            </w:r>
          </w:p>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19 sievietes</w:t>
            </w:r>
          </w:p>
        </w:tc>
        <w:tc>
          <w:tcPr>
            <w:tcW w:w="1417"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w:t>
            </w:r>
          </w:p>
        </w:tc>
        <w:tc>
          <w:tcPr>
            <w:tcW w:w="1560"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2 vīrieši</w:t>
            </w:r>
          </w:p>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5 sievietes</w:t>
            </w:r>
          </w:p>
        </w:tc>
        <w:tc>
          <w:tcPr>
            <w:tcW w:w="2409" w:type="dxa"/>
          </w:tcPr>
          <w:p w:rsidR="00673F3B" w:rsidRPr="005D1AAC" w:rsidRDefault="00673F3B" w:rsidP="009B280D">
            <w:pPr>
              <w:spacing w:after="0" w:line="240" w:lineRule="auto"/>
              <w:rPr>
                <w:rFonts w:ascii="Times New Roman" w:eastAsia="Times New Roman" w:hAnsi="Times New Roman" w:cs="Times New Roman"/>
                <w:sz w:val="18"/>
                <w:szCs w:val="18"/>
              </w:rPr>
            </w:pPr>
            <w:r w:rsidRPr="005D1AAC">
              <w:rPr>
                <w:rFonts w:ascii="Times New Roman" w:eastAsia="Times New Roman" w:hAnsi="Times New Roman" w:cs="Times New Roman"/>
                <w:sz w:val="18"/>
                <w:szCs w:val="18"/>
              </w:rPr>
              <w:t>38</w:t>
            </w:r>
          </w:p>
        </w:tc>
      </w:tr>
    </w:tbl>
    <w:p w:rsidR="00555D3F" w:rsidRPr="005D1AAC" w:rsidRDefault="00555D3F" w:rsidP="00555D3F">
      <w:pPr>
        <w:spacing w:after="0" w:line="240" w:lineRule="auto"/>
        <w:rPr>
          <w:rFonts w:ascii="Times New Roman" w:eastAsia="Times New Roman" w:hAnsi="Times New Roman" w:cs="Times New Roman"/>
          <w:i/>
          <w:sz w:val="20"/>
          <w:szCs w:val="20"/>
        </w:rPr>
      </w:pPr>
      <w:r w:rsidRPr="005D1AAC">
        <w:rPr>
          <w:rFonts w:ascii="Times New Roman" w:eastAsia="Times New Roman" w:hAnsi="Times New Roman" w:cs="Times New Roman"/>
          <w:i/>
          <w:sz w:val="20"/>
          <w:szCs w:val="20"/>
        </w:rPr>
        <w:t>Avots: Iekšlietu ministrija</w:t>
      </w:r>
    </w:p>
    <w:p w:rsidR="00673F3B" w:rsidRPr="005D1AAC" w:rsidRDefault="00673F3B" w:rsidP="009B280D">
      <w:pPr>
        <w:rPr>
          <w:rFonts w:ascii="Times New Roman" w:hAnsi="Times New Roman" w:cs="Times New Roman"/>
          <w:sz w:val="20"/>
          <w:szCs w:val="20"/>
        </w:rPr>
      </w:pPr>
    </w:p>
    <w:p w:rsidR="00673F3B" w:rsidRPr="005D1AAC" w:rsidRDefault="00673F3B" w:rsidP="009B280D">
      <w:pPr>
        <w:rPr>
          <w:rFonts w:ascii="Times New Roman" w:hAnsi="Times New Roman" w:cs="Times New Roman"/>
          <w:sz w:val="24"/>
          <w:szCs w:val="24"/>
        </w:rPr>
      </w:pPr>
    </w:p>
    <w:p w:rsidR="00673F3B" w:rsidRPr="005D1AAC" w:rsidRDefault="00673F3B" w:rsidP="009B280D">
      <w:pPr>
        <w:rPr>
          <w:rFonts w:ascii="Times New Roman" w:eastAsia="Times New Roman" w:hAnsi="Times New Roman" w:cs="Times New Roman"/>
          <w:sz w:val="24"/>
          <w:szCs w:val="24"/>
        </w:rPr>
      </w:pPr>
      <w:r w:rsidRPr="005D1AAC">
        <w:rPr>
          <w:rFonts w:ascii="Times New Roman" w:hAnsi="Times New Roman" w:cs="Times New Roman"/>
          <w:sz w:val="24"/>
          <w:szCs w:val="24"/>
        </w:rPr>
        <w:t>Iesniedz:</w:t>
      </w:r>
      <w:r w:rsidR="00D25223">
        <w:rPr>
          <w:rFonts w:ascii="Times New Roman" w:eastAsia="Times New Roman" w:hAnsi="Times New Roman" w:cs="Times New Roman"/>
          <w:sz w:val="24"/>
          <w:szCs w:val="24"/>
        </w:rPr>
        <w:t xml:space="preserve"> ārlietu ministra </w:t>
      </w:r>
      <w:proofErr w:type="spellStart"/>
      <w:r w:rsidR="00D25223">
        <w:rPr>
          <w:rFonts w:ascii="Times New Roman" w:eastAsia="Times New Roman" w:hAnsi="Times New Roman" w:cs="Times New Roman"/>
          <w:sz w:val="24"/>
          <w:szCs w:val="24"/>
        </w:rPr>
        <w:t>p.i</w:t>
      </w:r>
      <w:proofErr w:type="spellEnd"/>
      <w:r w:rsidR="00D25223">
        <w:rPr>
          <w:rFonts w:ascii="Times New Roman" w:eastAsia="Times New Roman" w:hAnsi="Times New Roman" w:cs="Times New Roman"/>
          <w:sz w:val="24"/>
          <w:szCs w:val="24"/>
        </w:rPr>
        <w:t>.</w:t>
      </w:r>
      <w:r w:rsidRPr="005D1AAC">
        <w:rPr>
          <w:rFonts w:ascii="Times New Roman" w:eastAsia="Times New Roman" w:hAnsi="Times New Roman" w:cs="Times New Roman"/>
          <w:sz w:val="24"/>
          <w:szCs w:val="24"/>
        </w:rPr>
        <w:t xml:space="preserve">                                                                                     </w:t>
      </w:r>
      <w:r w:rsidR="00D25223">
        <w:rPr>
          <w:rFonts w:ascii="Times New Roman" w:eastAsia="Times New Roman" w:hAnsi="Times New Roman" w:cs="Times New Roman"/>
          <w:sz w:val="24"/>
          <w:szCs w:val="24"/>
        </w:rPr>
        <w:t xml:space="preserve">    Anrijs Matīss</w:t>
      </w:r>
      <w:proofErr w:type="gramStart"/>
      <w:r w:rsidRPr="005D1AAC">
        <w:rPr>
          <w:rFonts w:ascii="Times New Roman" w:eastAsia="Times New Roman" w:hAnsi="Times New Roman" w:cs="Times New Roman"/>
          <w:sz w:val="24"/>
          <w:szCs w:val="24"/>
        </w:rPr>
        <w:t xml:space="preserve">                                                                                                                                                    </w:t>
      </w:r>
      <w:proofErr w:type="gramEnd"/>
    </w:p>
    <w:p w:rsidR="00673F3B" w:rsidRPr="005D1AAC" w:rsidRDefault="00673F3B" w:rsidP="009B280D">
      <w:pPr>
        <w:rPr>
          <w:rFonts w:ascii="Times New Roman" w:eastAsia="Times New Roman" w:hAnsi="Times New Roman" w:cs="Times New Roman"/>
          <w:sz w:val="24"/>
          <w:szCs w:val="24"/>
        </w:rPr>
      </w:pPr>
    </w:p>
    <w:p w:rsidR="00673F3B" w:rsidRPr="005D1AAC" w:rsidRDefault="00FF5067" w:rsidP="009B28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Vīzē: valsts sekretāra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w:t>
      </w:r>
      <w:r w:rsidR="00673F3B" w:rsidRPr="005D1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73F3B" w:rsidRPr="005D1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73F3B" w:rsidRPr="005D1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Pēteris Vaivars</w:t>
      </w:r>
      <w:proofErr w:type="gramStart"/>
      <w:r w:rsidR="00673F3B" w:rsidRPr="005D1AAC">
        <w:rPr>
          <w:rFonts w:ascii="Times New Roman" w:eastAsia="Times New Roman" w:hAnsi="Times New Roman" w:cs="Times New Roman"/>
          <w:sz w:val="24"/>
          <w:szCs w:val="24"/>
        </w:rPr>
        <w:t xml:space="preserve">                                                                                                                                                        </w:t>
      </w:r>
      <w:proofErr w:type="gramEnd"/>
    </w:p>
    <w:p w:rsidR="00673F3B" w:rsidRPr="005D1AAC" w:rsidRDefault="00673F3B" w:rsidP="009B280D">
      <w:pPr>
        <w:rPr>
          <w:rFonts w:ascii="Times New Roman" w:eastAsia="Times New Roman" w:hAnsi="Times New Roman" w:cs="Times New Roman"/>
          <w:sz w:val="24"/>
          <w:szCs w:val="24"/>
        </w:rPr>
      </w:pPr>
    </w:p>
    <w:p w:rsidR="00673F3B" w:rsidRPr="005D1AAC" w:rsidRDefault="00673F3B" w:rsidP="009B280D">
      <w:pPr>
        <w:rPr>
          <w:rFonts w:ascii="Calibri" w:eastAsia="Times New Roman" w:hAnsi="Calibri" w:cs="Times New Roman"/>
          <w:sz w:val="18"/>
          <w:szCs w:val="18"/>
        </w:rPr>
      </w:pPr>
    </w:p>
    <w:p w:rsidR="00673F3B" w:rsidRPr="006D623F" w:rsidRDefault="00673F3B" w:rsidP="00532EAD">
      <w:pPr>
        <w:spacing w:after="0" w:line="240" w:lineRule="auto"/>
        <w:rPr>
          <w:rFonts w:ascii="Times New Roman" w:eastAsia="Times New Roman" w:hAnsi="Times New Roman" w:cs="Times New Roman"/>
          <w:sz w:val="18"/>
          <w:szCs w:val="18"/>
          <w:lang w:eastAsia="lv-LV"/>
        </w:rPr>
      </w:pPr>
      <w:r w:rsidRPr="006D623F">
        <w:rPr>
          <w:rFonts w:ascii="Times New Roman" w:eastAsia="Times New Roman" w:hAnsi="Times New Roman" w:cs="Times New Roman"/>
          <w:sz w:val="18"/>
          <w:szCs w:val="18"/>
          <w:lang w:eastAsia="lv-LV"/>
        </w:rPr>
        <w:t xml:space="preserve">Par projektu atbildīgā amatpersona: </w:t>
      </w:r>
    </w:p>
    <w:p w:rsidR="00673F3B" w:rsidRPr="006D623F" w:rsidRDefault="006D623F" w:rsidP="00494EAD">
      <w:pPr>
        <w:pStyle w:val="naisf"/>
        <w:spacing w:before="0" w:after="0"/>
        <w:ind w:firstLine="0"/>
        <w:rPr>
          <w:sz w:val="18"/>
          <w:szCs w:val="18"/>
        </w:rPr>
      </w:pPr>
      <w:r>
        <w:rPr>
          <w:sz w:val="18"/>
          <w:szCs w:val="18"/>
        </w:rPr>
        <w:t>24</w:t>
      </w:r>
      <w:r w:rsidR="00673F3B" w:rsidRPr="006D623F">
        <w:rPr>
          <w:sz w:val="18"/>
          <w:szCs w:val="18"/>
        </w:rPr>
        <w:t>.08.2015</w:t>
      </w:r>
    </w:p>
    <w:p w:rsidR="00673F3B" w:rsidRPr="005D1AAC" w:rsidRDefault="006D623F" w:rsidP="00494EAD">
      <w:pPr>
        <w:pStyle w:val="naisf"/>
        <w:spacing w:before="0" w:after="0"/>
        <w:ind w:firstLine="0"/>
        <w:rPr>
          <w:sz w:val="18"/>
          <w:szCs w:val="18"/>
        </w:rPr>
      </w:pPr>
      <w:r>
        <w:rPr>
          <w:sz w:val="18"/>
          <w:szCs w:val="18"/>
        </w:rPr>
        <w:t>1</w:t>
      </w:r>
      <w:r w:rsidR="00A2583E">
        <w:rPr>
          <w:sz w:val="18"/>
          <w:szCs w:val="18"/>
        </w:rPr>
        <w:t>3 14</w:t>
      </w:r>
      <w:r w:rsidR="00EA6BCF">
        <w:rPr>
          <w:sz w:val="18"/>
          <w:szCs w:val="18"/>
        </w:rPr>
        <w:t>0</w:t>
      </w:r>
    </w:p>
    <w:p w:rsidR="00673F3B" w:rsidRPr="005D1AAC" w:rsidRDefault="00673F3B" w:rsidP="00494EAD">
      <w:pPr>
        <w:pStyle w:val="naisf"/>
        <w:spacing w:before="0" w:after="0"/>
        <w:ind w:firstLine="0"/>
        <w:rPr>
          <w:sz w:val="18"/>
          <w:szCs w:val="18"/>
        </w:rPr>
      </w:pPr>
      <w:r w:rsidRPr="005D1AAC">
        <w:rPr>
          <w:sz w:val="18"/>
          <w:szCs w:val="18"/>
        </w:rPr>
        <w:t xml:space="preserve">A.Zālīte, 67016310, </w:t>
      </w:r>
      <w:bookmarkStart w:id="7" w:name="_GoBack"/>
      <w:bookmarkEnd w:id="7"/>
    </w:p>
    <w:p w:rsidR="00673F3B" w:rsidRPr="005A47A3" w:rsidRDefault="00673F3B" w:rsidP="00494EAD">
      <w:pPr>
        <w:pStyle w:val="naisf"/>
        <w:spacing w:before="0" w:after="0"/>
        <w:ind w:firstLine="0"/>
        <w:rPr>
          <w:sz w:val="18"/>
          <w:szCs w:val="18"/>
        </w:rPr>
      </w:pPr>
      <w:r w:rsidRPr="005D1AAC">
        <w:rPr>
          <w:sz w:val="18"/>
          <w:szCs w:val="18"/>
          <w:lang w:val="fr-BE"/>
        </w:rPr>
        <w:t>alise.zalite@mfa.gov.lv</w:t>
      </w:r>
    </w:p>
    <w:p w:rsidR="00673F3B" w:rsidRPr="005A47A3" w:rsidRDefault="00673F3B" w:rsidP="00532EAD">
      <w:pPr>
        <w:spacing w:after="0" w:line="240" w:lineRule="auto"/>
        <w:rPr>
          <w:rFonts w:ascii="Times New Roman" w:eastAsia="Times New Roman" w:hAnsi="Times New Roman" w:cs="Times New Roman"/>
          <w:sz w:val="18"/>
          <w:szCs w:val="18"/>
          <w:lang w:eastAsia="lv-LV"/>
        </w:rPr>
      </w:pPr>
    </w:p>
    <w:p w:rsidR="00673F3B" w:rsidRPr="005A47A3" w:rsidRDefault="00673F3B" w:rsidP="00532EAD">
      <w:pPr>
        <w:spacing w:after="0" w:line="240" w:lineRule="auto"/>
        <w:rPr>
          <w:rFonts w:ascii="Times New Roman" w:eastAsia="Times New Roman" w:hAnsi="Times New Roman" w:cs="Times New Roman"/>
          <w:sz w:val="18"/>
          <w:szCs w:val="18"/>
          <w:lang w:eastAsia="lv-LV"/>
        </w:rPr>
      </w:pPr>
    </w:p>
    <w:p w:rsidR="00673F3B" w:rsidRPr="005A47A3" w:rsidRDefault="00673F3B">
      <w:pPr>
        <w:pStyle w:val="EndnoteText"/>
        <w:rPr>
          <w:rFonts w:ascii="Times New Roman" w:hAnsi="Times New Roman" w:cs="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71068"/>
      <w:docPartObj>
        <w:docPartGallery w:val="Page Numbers (Bottom of Page)"/>
        <w:docPartUnique/>
      </w:docPartObj>
    </w:sdtPr>
    <w:sdtEndPr>
      <w:rPr>
        <w:rFonts w:ascii="Times New Roman" w:hAnsi="Times New Roman" w:cs="Times New Roman"/>
        <w:noProof/>
        <w:sz w:val="24"/>
        <w:szCs w:val="24"/>
      </w:rPr>
    </w:sdtEndPr>
    <w:sdtContent>
      <w:p w:rsidR="00673F3B" w:rsidRPr="007012CF" w:rsidRDefault="00673F3B">
        <w:pPr>
          <w:pStyle w:val="Footer"/>
          <w:jc w:val="right"/>
          <w:rPr>
            <w:rFonts w:ascii="Times New Roman" w:hAnsi="Times New Roman" w:cs="Times New Roman"/>
            <w:sz w:val="24"/>
            <w:szCs w:val="24"/>
          </w:rPr>
        </w:pPr>
        <w:r w:rsidRPr="007012CF">
          <w:rPr>
            <w:rFonts w:ascii="Times New Roman" w:hAnsi="Times New Roman" w:cs="Times New Roman"/>
            <w:sz w:val="24"/>
            <w:szCs w:val="24"/>
          </w:rPr>
          <w:fldChar w:fldCharType="begin"/>
        </w:r>
        <w:r w:rsidRPr="007012CF">
          <w:rPr>
            <w:rFonts w:ascii="Times New Roman" w:hAnsi="Times New Roman" w:cs="Times New Roman"/>
            <w:sz w:val="24"/>
            <w:szCs w:val="24"/>
          </w:rPr>
          <w:instrText xml:space="preserve"> PAGE   \* MERGEFORMAT </w:instrText>
        </w:r>
        <w:r w:rsidRPr="007012CF">
          <w:rPr>
            <w:rFonts w:ascii="Times New Roman" w:hAnsi="Times New Roman" w:cs="Times New Roman"/>
            <w:sz w:val="24"/>
            <w:szCs w:val="24"/>
          </w:rPr>
          <w:fldChar w:fldCharType="separate"/>
        </w:r>
        <w:r w:rsidR="00A2583E">
          <w:rPr>
            <w:rFonts w:ascii="Times New Roman" w:hAnsi="Times New Roman" w:cs="Times New Roman"/>
            <w:noProof/>
            <w:sz w:val="24"/>
            <w:szCs w:val="24"/>
          </w:rPr>
          <w:t>40</w:t>
        </w:r>
        <w:r w:rsidRPr="007012CF">
          <w:rPr>
            <w:rFonts w:ascii="Times New Roman" w:hAnsi="Times New Roman" w:cs="Times New Roman"/>
            <w:noProof/>
            <w:sz w:val="24"/>
            <w:szCs w:val="24"/>
          </w:rPr>
          <w:fldChar w:fldCharType="end"/>
        </w:r>
      </w:p>
    </w:sdtContent>
  </w:sdt>
  <w:p w:rsidR="00673F3B" w:rsidRPr="00301ED0" w:rsidRDefault="00D45ADE" w:rsidP="00267BAD">
    <w:pPr>
      <w:pStyle w:val="Footer"/>
      <w:ind w:right="196"/>
      <w:jc w:val="both"/>
      <w:rPr>
        <w:rFonts w:ascii="Times New Roman" w:hAnsi="Times New Roman" w:cs="Times New Roman"/>
        <w:sz w:val="20"/>
        <w:szCs w:val="20"/>
      </w:rPr>
    </w:pPr>
    <w:r>
      <w:rPr>
        <w:rFonts w:ascii="Times New Roman" w:hAnsi="Times New Roman" w:cs="Times New Roman"/>
        <w:sz w:val="20"/>
        <w:szCs w:val="20"/>
      </w:rPr>
      <w:t>AMzino_28</w:t>
    </w:r>
    <w:r w:rsidR="00673F3B" w:rsidRPr="00301ED0">
      <w:rPr>
        <w:rFonts w:ascii="Times New Roman" w:hAnsi="Times New Roman" w:cs="Times New Roman"/>
        <w:sz w:val="20"/>
        <w:szCs w:val="20"/>
      </w:rPr>
      <w:t>082015_</w:t>
    </w:r>
    <w:r w:rsidR="00673F3B" w:rsidRPr="00301ED0">
      <w:rPr>
        <w:sz w:val="20"/>
        <w:szCs w:val="20"/>
      </w:rPr>
      <w:t xml:space="preserve"> </w:t>
    </w:r>
    <w:r w:rsidR="00673F3B" w:rsidRPr="00301ED0">
      <w:rPr>
        <w:rFonts w:ascii="Times New Roman" w:hAnsi="Times New Roman" w:cs="Times New Roman"/>
        <w:sz w:val="20"/>
        <w:szCs w:val="20"/>
      </w:rPr>
      <w:t>Latvijas Republikas nacionālais ziņojums par cilvēktiesību situāciju Apvienoto Nāciju Organizācijas Vispārējā periodiskā pārskata 2.cikla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02" w:rsidRDefault="009D2902" w:rsidP="00287380">
      <w:pPr>
        <w:spacing w:after="0" w:line="240" w:lineRule="auto"/>
      </w:pPr>
      <w:r>
        <w:separator/>
      </w:r>
    </w:p>
  </w:footnote>
  <w:footnote w:type="continuationSeparator" w:id="0">
    <w:p w:rsidR="009D2902" w:rsidRDefault="009D2902" w:rsidP="00287380">
      <w:pPr>
        <w:spacing w:after="0" w:line="240" w:lineRule="auto"/>
      </w:pPr>
      <w:r>
        <w:continuationSeparator/>
      </w:r>
    </w:p>
  </w:footnote>
  <w:footnote w:type="continuationNotice" w:id="1">
    <w:p w:rsidR="009D2902" w:rsidRDefault="009D29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3B" w:rsidRPr="00142007" w:rsidRDefault="00673F3B" w:rsidP="002F4CD7">
    <w:pPr>
      <w:pStyle w:val="Header"/>
      <w:tabs>
        <w:tab w:val="clear" w:pos="4153"/>
        <w:tab w:val="clear" w:pos="8306"/>
        <w:tab w:val="left" w:pos="2467"/>
      </w:tabs>
      <w:rPr>
        <w:rFonts w:ascii="Times New Roman" w:hAnsi="Times New Roman" w:cs="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284"/>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2551916"/>
    <w:multiLevelType w:val="hybridMultilevel"/>
    <w:tmpl w:val="142AEE4A"/>
    <w:lvl w:ilvl="0" w:tplc="04260015">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5AB17F4"/>
    <w:multiLevelType w:val="hybridMultilevel"/>
    <w:tmpl w:val="0FFEFC6A"/>
    <w:lvl w:ilvl="0" w:tplc="667AEE8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63C592E"/>
    <w:multiLevelType w:val="hybridMultilevel"/>
    <w:tmpl w:val="5E927BAE"/>
    <w:lvl w:ilvl="0" w:tplc="CAB28EDC">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8FD0880"/>
    <w:multiLevelType w:val="hybridMultilevel"/>
    <w:tmpl w:val="1DB64022"/>
    <w:lvl w:ilvl="0" w:tplc="FFCCF04C">
      <w:start w:val="1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C401FE6"/>
    <w:multiLevelType w:val="hybridMultilevel"/>
    <w:tmpl w:val="D3FC0732"/>
    <w:lvl w:ilvl="0" w:tplc="0426000D">
      <w:start w:val="1"/>
      <w:numFmt w:val="bullet"/>
      <w:lvlText w:val=""/>
      <w:lvlJc w:val="left"/>
      <w:pPr>
        <w:ind w:left="4168" w:hanging="360"/>
      </w:pPr>
      <w:rPr>
        <w:rFonts w:ascii="Wingdings" w:hAnsi="Wingdings" w:hint="default"/>
      </w:rPr>
    </w:lvl>
    <w:lvl w:ilvl="1" w:tplc="04260003" w:tentative="1">
      <w:start w:val="1"/>
      <w:numFmt w:val="bullet"/>
      <w:lvlText w:val="o"/>
      <w:lvlJc w:val="left"/>
      <w:pPr>
        <w:ind w:left="4888" w:hanging="360"/>
      </w:pPr>
      <w:rPr>
        <w:rFonts w:ascii="Courier New" w:hAnsi="Courier New" w:cs="Courier New" w:hint="default"/>
      </w:rPr>
    </w:lvl>
    <w:lvl w:ilvl="2" w:tplc="04260005" w:tentative="1">
      <w:start w:val="1"/>
      <w:numFmt w:val="bullet"/>
      <w:lvlText w:val=""/>
      <w:lvlJc w:val="left"/>
      <w:pPr>
        <w:ind w:left="5608" w:hanging="360"/>
      </w:pPr>
      <w:rPr>
        <w:rFonts w:ascii="Wingdings" w:hAnsi="Wingdings" w:hint="default"/>
      </w:rPr>
    </w:lvl>
    <w:lvl w:ilvl="3" w:tplc="04260001" w:tentative="1">
      <w:start w:val="1"/>
      <w:numFmt w:val="bullet"/>
      <w:lvlText w:val=""/>
      <w:lvlJc w:val="left"/>
      <w:pPr>
        <w:ind w:left="6328" w:hanging="360"/>
      </w:pPr>
      <w:rPr>
        <w:rFonts w:ascii="Symbol" w:hAnsi="Symbol" w:hint="default"/>
      </w:rPr>
    </w:lvl>
    <w:lvl w:ilvl="4" w:tplc="04260003" w:tentative="1">
      <w:start w:val="1"/>
      <w:numFmt w:val="bullet"/>
      <w:lvlText w:val="o"/>
      <w:lvlJc w:val="left"/>
      <w:pPr>
        <w:ind w:left="7048" w:hanging="360"/>
      </w:pPr>
      <w:rPr>
        <w:rFonts w:ascii="Courier New" w:hAnsi="Courier New" w:cs="Courier New" w:hint="default"/>
      </w:rPr>
    </w:lvl>
    <w:lvl w:ilvl="5" w:tplc="04260005" w:tentative="1">
      <w:start w:val="1"/>
      <w:numFmt w:val="bullet"/>
      <w:lvlText w:val=""/>
      <w:lvlJc w:val="left"/>
      <w:pPr>
        <w:ind w:left="7768" w:hanging="360"/>
      </w:pPr>
      <w:rPr>
        <w:rFonts w:ascii="Wingdings" w:hAnsi="Wingdings" w:hint="default"/>
      </w:rPr>
    </w:lvl>
    <w:lvl w:ilvl="6" w:tplc="04260001" w:tentative="1">
      <w:start w:val="1"/>
      <w:numFmt w:val="bullet"/>
      <w:lvlText w:val=""/>
      <w:lvlJc w:val="left"/>
      <w:pPr>
        <w:ind w:left="8488" w:hanging="360"/>
      </w:pPr>
      <w:rPr>
        <w:rFonts w:ascii="Symbol" w:hAnsi="Symbol" w:hint="default"/>
      </w:rPr>
    </w:lvl>
    <w:lvl w:ilvl="7" w:tplc="04260003" w:tentative="1">
      <w:start w:val="1"/>
      <w:numFmt w:val="bullet"/>
      <w:lvlText w:val="o"/>
      <w:lvlJc w:val="left"/>
      <w:pPr>
        <w:ind w:left="9208" w:hanging="360"/>
      </w:pPr>
      <w:rPr>
        <w:rFonts w:ascii="Courier New" w:hAnsi="Courier New" w:cs="Courier New" w:hint="default"/>
      </w:rPr>
    </w:lvl>
    <w:lvl w:ilvl="8" w:tplc="04260005" w:tentative="1">
      <w:start w:val="1"/>
      <w:numFmt w:val="bullet"/>
      <w:lvlText w:val=""/>
      <w:lvlJc w:val="left"/>
      <w:pPr>
        <w:ind w:left="9928" w:hanging="360"/>
      </w:pPr>
      <w:rPr>
        <w:rFonts w:ascii="Wingdings" w:hAnsi="Wingdings" w:hint="default"/>
      </w:rPr>
    </w:lvl>
  </w:abstractNum>
  <w:abstractNum w:abstractNumId="6">
    <w:nsid w:val="0F9E5F34"/>
    <w:multiLevelType w:val="hybridMultilevel"/>
    <w:tmpl w:val="C9FC581C"/>
    <w:lvl w:ilvl="0" w:tplc="D7E2852E">
      <w:start w:val="11"/>
      <w:numFmt w:val="bullet"/>
      <w:lvlText w:val="-"/>
      <w:lvlJc w:val="left"/>
      <w:pPr>
        <w:ind w:left="1288" w:hanging="360"/>
      </w:pPr>
      <w:rPr>
        <w:rFonts w:ascii="Times New Roman" w:eastAsiaTheme="minorHAnsi"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7">
    <w:nsid w:val="12003AC7"/>
    <w:multiLevelType w:val="hybridMultilevel"/>
    <w:tmpl w:val="2D86E480"/>
    <w:lvl w:ilvl="0" w:tplc="A7DAEEF8">
      <w:start w:val="1"/>
      <w:numFmt w:val="decimal"/>
      <w:lvlText w:val="%1."/>
      <w:lvlJc w:val="left"/>
      <w:pPr>
        <w:ind w:left="107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9977348"/>
    <w:multiLevelType w:val="hybridMultilevel"/>
    <w:tmpl w:val="E85EF36E"/>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nsid w:val="23F23C4A"/>
    <w:multiLevelType w:val="hybridMultilevel"/>
    <w:tmpl w:val="402641BE"/>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nsid w:val="26AD7EF6"/>
    <w:multiLevelType w:val="hybridMultilevel"/>
    <w:tmpl w:val="8A2407DA"/>
    <w:lvl w:ilvl="0" w:tplc="A7DAEEF8">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84D49FC"/>
    <w:multiLevelType w:val="hybridMultilevel"/>
    <w:tmpl w:val="7DC8FBD2"/>
    <w:lvl w:ilvl="0" w:tplc="CAB28EDC">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2A6A51ED"/>
    <w:multiLevelType w:val="hybridMultilevel"/>
    <w:tmpl w:val="FABE02C0"/>
    <w:lvl w:ilvl="0" w:tplc="CAB28EDC">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C8E78A9"/>
    <w:multiLevelType w:val="hybridMultilevel"/>
    <w:tmpl w:val="D47EA32E"/>
    <w:lvl w:ilvl="0" w:tplc="CAB28EDC">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203673A"/>
    <w:multiLevelType w:val="hybridMultilevel"/>
    <w:tmpl w:val="31F01EDC"/>
    <w:lvl w:ilvl="0" w:tplc="675222E4">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33C55321"/>
    <w:multiLevelType w:val="hybridMultilevel"/>
    <w:tmpl w:val="01E03394"/>
    <w:lvl w:ilvl="0" w:tplc="A7DAEEF8">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6441182"/>
    <w:multiLevelType w:val="hybridMultilevel"/>
    <w:tmpl w:val="4928FC22"/>
    <w:lvl w:ilvl="0" w:tplc="845ACE98">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7">
    <w:nsid w:val="3713159B"/>
    <w:multiLevelType w:val="hybridMultilevel"/>
    <w:tmpl w:val="280EF54C"/>
    <w:lvl w:ilvl="0" w:tplc="0E3A08EE">
      <w:start w:val="1"/>
      <w:numFmt w:val="decimal"/>
      <w:lvlText w:val="%1."/>
      <w:lvlJc w:val="left"/>
      <w:pPr>
        <w:ind w:left="1070" w:hanging="360"/>
      </w:pPr>
      <w:rPr>
        <w:rFonts w:ascii="Times New Roman"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37DF203E"/>
    <w:multiLevelType w:val="hybridMultilevel"/>
    <w:tmpl w:val="2C9E298E"/>
    <w:lvl w:ilvl="0" w:tplc="0426000D">
      <w:start w:val="1"/>
      <w:numFmt w:val="bullet"/>
      <w:lvlText w:val=""/>
      <w:lvlJc w:val="left"/>
      <w:pPr>
        <w:ind w:left="1648" w:hanging="360"/>
      </w:pPr>
      <w:rPr>
        <w:rFonts w:ascii="Wingdings" w:hAnsi="Wingdings"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19">
    <w:nsid w:val="38EF6B64"/>
    <w:multiLevelType w:val="hybridMultilevel"/>
    <w:tmpl w:val="977AB83A"/>
    <w:lvl w:ilvl="0" w:tplc="A7DAEEF8">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441297A"/>
    <w:multiLevelType w:val="hybridMultilevel"/>
    <w:tmpl w:val="E06ABF52"/>
    <w:lvl w:ilvl="0" w:tplc="DC380226">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4732B98"/>
    <w:multiLevelType w:val="hybridMultilevel"/>
    <w:tmpl w:val="9F366888"/>
    <w:lvl w:ilvl="0" w:tplc="0E3A08EE">
      <w:start w:val="1"/>
      <w:numFmt w:val="decimal"/>
      <w:lvlText w:val="%1."/>
      <w:lvlJc w:val="left"/>
      <w:pPr>
        <w:ind w:left="1070" w:hanging="360"/>
      </w:pPr>
      <w:rPr>
        <w:rFonts w:ascii="Times New Roman"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69B7220"/>
    <w:multiLevelType w:val="hybridMultilevel"/>
    <w:tmpl w:val="44BA13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6AE4470"/>
    <w:multiLevelType w:val="hybridMultilevel"/>
    <w:tmpl w:val="75444268"/>
    <w:lvl w:ilvl="0" w:tplc="0426000D">
      <w:start w:val="1"/>
      <w:numFmt w:val="bullet"/>
      <w:lvlText w:val=""/>
      <w:lvlJc w:val="left"/>
      <w:pPr>
        <w:ind w:left="1648" w:hanging="360"/>
      </w:pPr>
      <w:rPr>
        <w:rFonts w:ascii="Wingdings" w:hAnsi="Wingding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4">
    <w:nsid w:val="4C6A380C"/>
    <w:multiLevelType w:val="hybridMultilevel"/>
    <w:tmpl w:val="E5CAFE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1E4D2C"/>
    <w:multiLevelType w:val="hybridMultilevel"/>
    <w:tmpl w:val="D47EA32E"/>
    <w:lvl w:ilvl="0" w:tplc="CAB28EDC">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1BD069C"/>
    <w:multiLevelType w:val="hybridMultilevel"/>
    <w:tmpl w:val="E9108E80"/>
    <w:lvl w:ilvl="0" w:tplc="EC54D5F6">
      <w:start w:val="2"/>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2F24484"/>
    <w:multiLevelType w:val="hybridMultilevel"/>
    <w:tmpl w:val="37226B3E"/>
    <w:lvl w:ilvl="0" w:tplc="CAB28EDC">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35F2A05"/>
    <w:multiLevelType w:val="hybridMultilevel"/>
    <w:tmpl w:val="87621F6A"/>
    <w:lvl w:ilvl="0" w:tplc="CAB28EDC">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590A16D8"/>
    <w:multiLevelType w:val="hybridMultilevel"/>
    <w:tmpl w:val="4F6AEAB2"/>
    <w:lvl w:ilvl="0" w:tplc="30C8C27A">
      <w:start w:val="201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59F553E0"/>
    <w:multiLevelType w:val="hybridMultilevel"/>
    <w:tmpl w:val="9BD23B0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C060D22"/>
    <w:multiLevelType w:val="hybridMultilevel"/>
    <w:tmpl w:val="F200A96A"/>
    <w:lvl w:ilvl="0" w:tplc="32EE3830">
      <w:numFmt w:val="bullet"/>
      <w:lvlText w:val="-"/>
      <w:lvlJc w:val="left"/>
      <w:pPr>
        <w:ind w:left="1800" w:hanging="360"/>
      </w:pPr>
      <w:rPr>
        <w:rFonts w:ascii="Calibri" w:eastAsiaTheme="minorHAnsi" w:hAnsi="Calibri" w:cstheme="minorBidi"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32">
    <w:nsid w:val="5C0901CE"/>
    <w:multiLevelType w:val="hybridMultilevel"/>
    <w:tmpl w:val="F10E4516"/>
    <w:lvl w:ilvl="0" w:tplc="0426000D">
      <w:start w:val="1"/>
      <w:numFmt w:val="bullet"/>
      <w:lvlText w:val=""/>
      <w:lvlJc w:val="left"/>
      <w:pPr>
        <w:ind w:left="2008" w:hanging="360"/>
      </w:pPr>
      <w:rPr>
        <w:rFonts w:ascii="Wingdings" w:hAnsi="Wingdings" w:hint="default"/>
      </w:rPr>
    </w:lvl>
    <w:lvl w:ilvl="1" w:tplc="04260003" w:tentative="1">
      <w:start w:val="1"/>
      <w:numFmt w:val="bullet"/>
      <w:lvlText w:val="o"/>
      <w:lvlJc w:val="left"/>
      <w:pPr>
        <w:ind w:left="2728" w:hanging="360"/>
      </w:pPr>
      <w:rPr>
        <w:rFonts w:ascii="Courier New" w:hAnsi="Courier New" w:cs="Courier New" w:hint="default"/>
      </w:rPr>
    </w:lvl>
    <w:lvl w:ilvl="2" w:tplc="04260005" w:tentative="1">
      <w:start w:val="1"/>
      <w:numFmt w:val="bullet"/>
      <w:lvlText w:val=""/>
      <w:lvlJc w:val="left"/>
      <w:pPr>
        <w:ind w:left="3448" w:hanging="360"/>
      </w:pPr>
      <w:rPr>
        <w:rFonts w:ascii="Wingdings" w:hAnsi="Wingdings" w:hint="default"/>
      </w:rPr>
    </w:lvl>
    <w:lvl w:ilvl="3" w:tplc="04260001" w:tentative="1">
      <w:start w:val="1"/>
      <w:numFmt w:val="bullet"/>
      <w:lvlText w:val=""/>
      <w:lvlJc w:val="left"/>
      <w:pPr>
        <w:ind w:left="4168" w:hanging="360"/>
      </w:pPr>
      <w:rPr>
        <w:rFonts w:ascii="Symbol" w:hAnsi="Symbol" w:hint="default"/>
      </w:rPr>
    </w:lvl>
    <w:lvl w:ilvl="4" w:tplc="04260003" w:tentative="1">
      <w:start w:val="1"/>
      <w:numFmt w:val="bullet"/>
      <w:lvlText w:val="o"/>
      <w:lvlJc w:val="left"/>
      <w:pPr>
        <w:ind w:left="4888" w:hanging="360"/>
      </w:pPr>
      <w:rPr>
        <w:rFonts w:ascii="Courier New" w:hAnsi="Courier New" w:cs="Courier New" w:hint="default"/>
      </w:rPr>
    </w:lvl>
    <w:lvl w:ilvl="5" w:tplc="04260005" w:tentative="1">
      <w:start w:val="1"/>
      <w:numFmt w:val="bullet"/>
      <w:lvlText w:val=""/>
      <w:lvlJc w:val="left"/>
      <w:pPr>
        <w:ind w:left="5608" w:hanging="360"/>
      </w:pPr>
      <w:rPr>
        <w:rFonts w:ascii="Wingdings" w:hAnsi="Wingdings" w:hint="default"/>
      </w:rPr>
    </w:lvl>
    <w:lvl w:ilvl="6" w:tplc="04260001" w:tentative="1">
      <w:start w:val="1"/>
      <w:numFmt w:val="bullet"/>
      <w:lvlText w:val=""/>
      <w:lvlJc w:val="left"/>
      <w:pPr>
        <w:ind w:left="6328" w:hanging="360"/>
      </w:pPr>
      <w:rPr>
        <w:rFonts w:ascii="Symbol" w:hAnsi="Symbol" w:hint="default"/>
      </w:rPr>
    </w:lvl>
    <w:lvl w:ilvl="7" w:tplc="04260003" w:tentative="1">
      <w:start w:val="1"/>
      <w:numFmt w:val="bullet"/>
      <w:lvlText w:val="o"/>
      <w:lvlJc w:val="left"/>
      <w:pPr>
        <w:ind w:left="7048" w:hanging="360"/>
      </w:pPr>
      <w:rPr>
        <w:rFonts w:ascii="Courier New" w:hAnsi="Courier New" w:cs="Courier New" w:hint="default"/>
      </w:rPr>
    </w:lvl>
    <w:lvl w:ilvl="8" w:tplc="04260005" w:tentative="1">
      <w:start w:val="1"/>
      <w:numFmt w:val="bullet"/>
      <w:lvlText w:val=""/>
      <w:lvlJc w:val="left"/>
      <w:pPr>
        <w:ind w:left="7768" w:hanging="360"/>
      </w:pPr>
      <w:rPr>
        <w:rFonts w:ascii="Wingdings" w:hAnsi="Wingdings" w:hint="default"/>
      </w:rPr>
    </w:lvl>
  </w:abstractNum>
  <w:abstractNum w:abstractNumId="33">
    <w:nsid w:val="69B05A85"/>
    <w:multiLevelType w:val="hybridMultilevel"/>
    <w:tmpl w:val="31F01EDC"/>
    <w:lvl w:ilvl="0" w:tplc="675222E4">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6BEE61AE"/>
    <w:multiLevelType w:val="hybridMultilevel"/>
    <w:tmpl w:val="CBBC8EBA"/>
    <w:lvl w:ilvl="0" w:tplc="A7DAEEF8">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6DAC2388"/>
    <w:multiLevelType w:val="hybridMultilevel"/>
    <w:tmpl w:val="31F01EDC"/>
    <w:lvl w:ilvl="0" w:tplc="675222E4">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6E6C7380"/>
    <w:multiLevelType w:val="hybridMultilevel"/>
    <w:tmpl w:val="AB78AB8E"/>
    <w:lvl w:ilvl="0" w:tplc="0426000D">
      <w:start w:val="1"/>
      <w:numFmt w:val="bullet"/>
      <w:lvlText w:val=""/>
      <w:lvlJc w:val="left"/>
      <w:pPr>
        <w:ind w:left="2161" w:hanging="360"/>
      </w:pPr>
      <w:rPr>
        <w:rFonts w:ascii="Wingdings" w:hAnsi="Wingdings" w:hint="default"/>
      </w:rPr>
    </w:lvl>
    <w:lvl w:ilvl="1" w:tplc="04260003" w:tentative="1">
      <w:start w:val="1"/>
      <w:numFmt w:val="bullet"/>
      <w:lvlText w:val="o"/>
      <w:lvlJc w:val="left"/>
      <w:pPr>
        <w:ind w:left="2881" w:hanging="360"/>
      </w:pPr>
      <w:rPr>
        <w:rFonts w:ascii="Courier New" w:hAnsi="Courier New" w:cs="Courier New" w:hint="default"/>
      </w:rPr>
    </w:lvl>
    <w:lvl w:ilvl="2" w:tplc="04260005" w:tentative="1">
      <w:start w:val="1"/>
      <w:numFmt w:val="bullet"/>
      <w:lvlText w:val=""/>
      <w:lvlJc w:val="left"/>
      <w:pPr>
        <w:ind w:left="3601" w:hanging="360"/>
      </w:pPr>
      <w:rPr>
        <w:rFonts w:ascii="Wingdings" w:hAnsi="Wingdings" w:hint="default"/>
      </w:rPr>
    </w:lvl>
    <w:lvl w:ilvl="3" w:tplc="04260001" w:tentative="1">
      <w:start w:val="1"/>
      <w:numFmt w:val="bullet"/>
      <w:lvlText w:val=""/>
      <w:lvlJc w:val="left"/>
      <w:pPr>
        <w:ind w:left="4321" w:hanging="360"/>
      </w:pPr>
      <w:rPr>
        <w:rFonts w:ascii="Symbol" w:hAnsi="Symbol" w:hint="default"/>
      </w:rPr>
    </w:lvl>
    <w:lvl w:ilvl="4" w:tplc="04260003" w:tentative="1">
      <w:start w:val="1"/>
      <w:numFmt w:val="bullet"/>
      <w:lvlText w:val="o"/>
      <w:lvlJc w:val="left"/>
      <w:pPr>
        <w:ind w:left="5041" w:hanging="360"/>
      </w:pPr>
      <w:rPr>
        <w:rFonts w:ascii="Courier New" w:hAnsi="Courier New" w:cs="Courier New" w:hint="default"/>
      </w:rPr>
    </w:lvl>
    <w:lvl w:ilvl="5" w:tplc="04260005" w:tentative="1">
      <w:start w:val="1"/>
      <w:numFmt w:val="bullet"/>
      <w:lvlText w:val=""/>
      <w:lvlJc w:val="left"/>
      <w:pPr>
        <w:ind w:left="5761" w:hanging="360"/>
      </w:pPr>
      <w:rPr>
        <w:rFonts w:ascii="Wingdings" w:hAnsi="Wingdings" w:hint="default"/>
      </w:rPr>
    </w:lvl>
    <w:lvl w:ilvl="6" w:tplc="04260001" w:tentative="1">
      <w:start w:val="1"/>
      <w:numFmt w:val="bullet"/>
      <w:lvlText w:val=""/>
      <w:lvlJc w:val="left"/>
      <w:pPr>
        <w:ind w:left="6481" w:hanging="360"/>
      </w:pPr>
      <w:rPr>
        <w:rFonts w:ascii="Symbol" w:hAnsi="Symbol" w:hint="default"/>
      </w:rPr>
    </w:lvl>
    <w:lvl w:ilvl="7" w:tplc="04260003" w:tentative="1">
      <w:start w:val="1"/>
      <w:numFmt w:val="bullet"/>
      <w:lvlText w:val="o"/>
      <w:lvlJc w:val="left"/>
      <w:pPr>
        <w:ind w:left="7201" w:hanging="360"/>
      </w:pPr>
      <w:rPr>
        <w:rFonts w:ascii="Courier New" w:hAnsi="Courier New" w:cs="Courier New" w:hint="default"/>
      </w:rPr>
    </w:lvl>
    <w:lvl w:ilvl="8" w:tplc="04260005" w:tentative="1">
      <w:start w:val="1"/>
      <w:numFmt w:val="bullet"/>
      <w:lvlText w:val=""/>
      <w:lvlJc w:val="left"/>
      <w:pPr>
        <w:ind w:left="7921" w:hanging="360"/>
      </w:pPr>
      <w:rPr>
        <w:rFonts w:ascii="Wingdings" w:hAnsi="Wingdings" w:hint="default"/>
      </w:rPr>
    </w:lvl>
  </w:abstractNum>
  <w:abstractNum w:abstractNumId="37">
    <w:nsid w:val="6E795929"/>
    <w:multiLevelType w:val="hybridMultilevel"/>
    <w:tmpl w:val="818C35FA"/>
    <w:lvl w:ilvl="0" w:tplc="CAB28EDC">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6FC406D6"/>
    <w:multiLevelType w:val="hybridMultilevel"/>
    <w:tmpl w:val="C7E0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050F1"/>
    <w:multiLevelType w:val="hybridMultilevel"/>
    <w:tmpl w:val="EA3805D2"/>
    <w:lvl w:ilvl="0" w:tplc="F4F0223E">
      <w:start w:val="1"/>
      <w:numFmt w:val="decimal"/>
      <w:lvlText w:val="%1."/>
      <w:lvlJc w:val="left"/>
      <w:pPr>
        <w:ind w:left="1080" w:hanging="360"/>
      </w:pPr>
      <w:rPr>
        <w:rFonts w:ascii="Times New Roman" w:hAnsi="Times New Roman" w:cs="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3B41B99"/>
    <w:multiLevelType w:val="hybridMultilevel"/>
    <w:tmpl w:val="5486F2E8"/>
    <w:lvl w:ilvl="0" w:tplc="0E3A08EE">
      <w:start w:val="1"/>
      <w:numFmt w:val="decimal"/>
      <w:lvlText w:val="%1."/>
      <w:lvlJc w:val="left"/>
      <w:pPr>
        <w:ind w:left="4897" w:hanging="360"/>
      </w:pPr>
      <w:rPr>
        <w:rFonts w:ascii="Times New Roman"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4C20762"/>
    <w:multiLevelType w:val="hybridMultilevel"/>
    <w:tmpl w:val="6644B06E"/>
    <w:lvl w:ilvl="0" w:tplc="CAB28EDC">
      <w:start w:val="1"/>
      <w:numFmt w:val="decimal"/>
      <w:lvlText w:val="%1."/>
      <w:lvlJc w:val="left"/>
      <w:pPr>
        <w:ind w:left="928"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9"/>
  </w:num>
  <w:num w:numId="2">
    <w:abstractNumId w:val="40"/>
  </w:num>
  <w:num w:numId="3">
    <w:abstractNumId w:val="22"/>
  </w:num>
  <w:num w:numId="4">
    <w:abstractNumId w:val="30"/>
  </w:num>
  <w:num w:numId="5">
    <w:abstractNumId w:val="2"/>
  </w:num>
  <w:num w:numId="6">
    <w:abstractNumId w:val="20"/>
  </w:num>
  <w:num w:numId="7">
    <w:abstractNumId w:val="38"/>
  </w:num>
  <w:num w:numId="8">
    <w:abstractNumId w:val="0"/>
  </w:num>
  <w:num w:numId="9">
    <w:abstractNumId w:val="36"/>
  </w:num>
  <w:num w:numId="10">
    <w:abstractNumId w:val="24"/>
  </w:num>
  <w:num w:numId="11">
    <w:abstractNumId w:val="40"/>
  </w:num>
  <w:num w:numId="12">
    <w:abstractNumId w:val="14"/>
  </w:num>
  <w:num w:numId="13">
    <w:abstractNumId w:val="29"/>
  </w:num>
  <w:num w:numId="14">
    <w:abstractNumId w:val="16"/>
  </w:num>
  <w:num w:numId="15">
    <w:abstractNumId w:val="35"/>
  </w:num>
  <w:num w:numId="16">
    <w:abstractNumId w:val="33"/>
  </w:num>
  <w:num w:numId="17">
    <w:abstractNumId w:val="18"/>
  </w:num>
  <w:num w:numId="18">
    <w:abstractNumId w:val="31"/>
  </w:num>
  <w:num w:numId="19">
    <w:abstractNumId w:val="37"/>
  </w:num>
  <w:num w:numId="20">
    <w:abstractNumId w:val="11"/>
  </w:num>
  <w:num w:numId="21">
    <w:abstractNumId w:val="27"/>
  </w:num>
  <w:num w:numId="22">
    <w:abstractNumId w:val="41"/>
  </w:num>
  <w:num w:numId="23">
    <w:abstractNumId w:val="13"/>
  </w:num>
  <w:num w:numId="24">
    <w:abstractNumId w:val="25"/>
  </w:num>
  <w:num w:numId="25">
    <w:abstractNumId w:val="3"/>
  </w:num>
  <w:num w:numId="26">
    <w:abstractNumId w:val="12"/>
  </w:num>
  <w:num w:numId="27">
    <w:abstractNumId w:val="28"/>
  </w:num>
  <w:num w:numId="28">
    <w:abstractNumId w:val="15"/>
  </w:num>
  <w:num w:numId="29">
    <w:abstractNumId w:val="26"/>
  </w:num>
  <w:num w:numId="30">
    <w:abstractNumId w:val="1"/>
  </w:num>
  <w:num w:numId="31">
    <w:abstractNumId w:val="19"/>
  </w:num>
  <w:num w:numId="32">
    <w:abstractNumId w:val="10"/>
  </w:num>
  <w:num w:numId="33">
    <w:abstractNumId w:val="6"/>
  </w:num>
  <w:num w:numId="34">
    <w:abstractNumId w:val="32"/>
  </w:num>
  <w:num w:numId="35">
    <w:abstractNumId w:val="5"/>
  </w:num>
  <w:num w:numId="36">
    <w:abstractNumId w:val="34"/>
  </w:num>
  <w:num w:numId="37">
    <w:abstractNumId w:val="23"/>
  </w:num>
  <w:num w:numId="38">
    <w:abstractNumId w:val="7"/>
  </w:num>
  <w:num w:numId="39">
    <w:abstractNumId w:val="17"/>
  </w:num>
  <w:num w:numId="40">
    <w:abstractNumId w:val="21"/>
  </w:num>
  <w:num w:numId="41">
    <w:abstractNumId w:val="9"/>
  </w:num>
  <w:num w:numId="42">
    <w:abstractNumId w:val="8"/>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49"/>
    <w:rsid w:val="0000049B"/>
    <w:rsid w:val="000012E9"/>
    <w:rsid w:val="00003213"/>
    <w:rsid w:val="0000430D"/>
    <w:rsid w:val="00005ACB"/>
    <w:rsid w:val="0000657B"/>
    <w:rsid w:val="00006C02"/>
    <w:rsid w:val="0000736B"/>
    <w:rsid w:val="00007E49"/>
    <w:rsid w:val="00011A41"/>
    <w:rsid w:val="00012A5F"/>
    <w:rsid w:val="00012FF3"/>
    <w:rsid w:val="00013B65"/>
    <w:rsid w:val="00013FB4"/>
    <w:rsid w:val="000145CE"/>
    <w:rsid w:val="00020B93"/>
    <w:rsid w:val="00023C49"/>
    <w:rsid w:val="000247B7"/>
    <w:rsid w:val="0002579C"/>
    <w:rsid w:val="00025D36"/>
    <w:rsid w:val="00025F46"/>
    <w:rsid w:val="00027103"/>
    <w:rsid w:val="00031736"/>
    <w:rsid w:val="00031904"/>
    <w:rsid w:val="00032F2F"/>
    <w:rsid w:val="0003333A"/>
    <w:rsid w:val="00033403"/>
    <w:rsid w:val="000341B1"/>
    <w:rsid w:val="00042868"/>
    <w:rsid w:val="00042899"/>
    <w:rsid w:val="00042C8B"/>
    <w:rsid w:val="0004312E"/>
    <w:rsid w:val="0004528F"/>
    <w:rsid w:val="00045DCE"/>
    <w:rsid w:val="00046B03"/>
    <w:rsid w:val="00051EAC"/>
    <w:rsid w:val="000538A9"/>
    <w:rsid w:val="000553FD"/>
    <w:rsid w:val="00055974"/>
    <w:rsid w:val="000578D5"/>
    <w:rsid w:val="000601B1"/>
    <w:rsid w:val="00063B5D"/>
    <w:rsid w:val="00063E73"/>
    <w:rsid w:val="0007028F"/>
    <w:rsid w:val="000711AE"/>
    <w:rsid w:val="00072066"/>
    <w:rsid w:val="00074044"/>
    <w:rsid w:val="00074CA3"/>
    <w:rsid w:val="000756E8"/>
    <w:rsid w:val="00075AD0"/>
    <w:rsid w:val="000764DE"/>
    <w:rsid w:val="000803F7"/>
    <w:rsid w:val="000804A1"/>
    <w:rsid w:val="0008208C"/>
    <w:rsid w:val="00085149"/>
    <w:rsid w:val="0008533B"/>
    <w:rsid w:val="00085CB9"/>
    <w:rsid w:val="000860ED"/>
    <w:rsid w:val="0008662E"/>
    <w:rsid w:val="00090675"/>
    <w:rsid w:val="0009072C"/>
    <w:rsid w:val="00091AEA"/>
    <w:rsid w:val="000926A6"/>
    <w:rsid w:val="000929E9"/>
    <w:rsid w:val="00093DC8"/>
    <w:rsid w:val="000949F0"/>
    <w:rsid w:val="00095B1D"/>
    <w:rsid w:val="00095D25"/>
    <w:rsid w:val="00096E04"/>
    <w:rsid w:val="000976EC"/>
    <w:rsid w:val="000A029C"/>
    <w:rsid w:val="000A1556"/>
    <w:rsid w:val="000A50D5"/>
    <w:rsid w:val="000A5236"/>
    <w:rsid w:val="000A6A95"/>
    <w:rsid w:val="000A6CC1"/>
    <w:rsid w:val="000B0122"/>
    <w:rsid w:val="000B2C03"/>
    <w:rsid w:val="000B3949"/>
    <w:rsid w:val="000B5247"/>
    <w:rsid w:val="000B5ED9"/>
    <w:rsid w:val="000B639B"/>
    <w:rsid w:val="000C00A1"/>
    <w:rsid w:val="000C0911"/>
    <w:rsid w:val="000C0E9F"/>
    <w:rsid w:val="000C21CC"/>
    <w:rsid w:val="000C23A3"/>
    <w:rsid w:val="000C47A7"/>
    <w:rsid w:val="000C54BD"/>
    <w:rsid w:val="000C5D09"/>
    <w:rsid w:val="000C6B6B"/>
    <w:rsid w:val="000C6C9E"/>
    <w:rsid w:val="000C74BA"/>
    <w:rsid w:val="000C7BB1"/>
    <w:rsid w:val="000D05D5"/>
    <w:rsid w:val="000D0A6C"/>
    <w:rsid w:val="000D0EAE"/>
    <w:rsid w:val="000D1FC9"/>
    <w:rsid w:val="000D3663"/>
    <w:rsid w:val="000D518F"/>
    <w:rsid w:val="000D6CE5"/>
    <w:rsid w:val="000E0297"/>
    <w:rsid w:val="000E1DB4"/>
    <w:rsid w:val="000E1F74"/>
    <w:rsid w:val="000E36E0"/>
    <w:rsid w:val="000E3922"/>
    <w:rsid w:val="000E3E17"/>
    <w:rsid w:val="000E4957"/>
    <w:rsid w:val="000E4EEF"/>
    <w:rsid w:val="000E654C"/>
    <w:rsid w:val="000E757B"/>
    <w:rsid w:val="000E7C34"/>
    <w:rsid w:val="000F2440"/>
    <w:rsid w:val="000F2DD5"/>
    <w:rsid w:val="000F6585"/>
    <w:rsid w:val="000F69F0"/>
    <w:rsid w:val="000F7B7B"/>
    <w:rsid w:val="000F7CD5"/>
    <w:rsid w:val="000F7EFC"/>
    <w:rsid w:val="00100404"/>
    <w:rsid w:val="00100817"/>
    <w:rsid w:val="001020FD"/>
    <w:rsid w:val="00102218"/>
    <w:rsid w:val="0010252D"/>
    <w:rsid w:val="00102791"/>
    <w:rsid w:val="00103B6D"/>
    <w:rsid w:val="00105F2C"/>
    <w:rsid w:val="00112CF0"/>
    <w:rsid w:val="0011302A"/>
    <w:rsid w:val="001145DD"/>
    <w:rsid w:val="00116DBF"/>
    <w:rsid w:val="00117EB9"/>
    <w:rsid w:val="001201EA"/>
    <w:rsid w:val="00120E6C"/>
    <w:rsid w:val="00121C57"/>
    <w:rsid w:val="00122CC3"/>
    <w:rsid w:val="00124917"/>
    <w:rsid w:val="001255AA"/>
    <w:rsid w:val="0012593C"/>
    <w:rsid w:val="00131F38"/>
    <w:rsid w:val="001321B3"/>
    <w:rsid w:val="00132DA9"/>
    <w:rsid w:val="0013313B"/>
    <w:rsid w:val="00133730"/>
    <w:rsid w:val="00133D3B"/>
    <w:rsid w:val="00137B4B"/>
    <w:rsid w:val="0014081D"/>
    <w:rsid w:val="00141B37"/>
    <w:rsid w:val="00141BD8"/>
    <w:rsid w:val="00141E50"/>
    <w:rsid w:val="00142007"/>
    <w:rsid w:val="00143E89"/>
    <w:rsid w:val="00143EFA"/>
    <w:rsid w:val="00144254"/>
    <w:rsid w:val="00144601"/>
    <w:rsid w:val="00145D63"/>
    <w:rsid w:val="0014753E"/>
    <w:rsid w:val="001508B8"/>
    <w:rsid w:val="00151833"/>
    <w:rsid w:val="00152AB8"/>
    <w:rsid w:val="00154F50"/>
    <w:rsid w:val="00155A9C"/>
    <w:rsid w:val="00160468"/>
    <w:rsid w:val="00160D11"/>
    <w:rsid w:val="001614E1"/>
    <w:rsid w:val="0016209D"/>
    <w:rsid w:val="0016388A"/>
    <w:rsid w:val="001654CF"/>
    <w:rsid w:val="00170CA4"/>
    <w:rsid w:val="0017128B"/>
    <w:rsid w:val="00171800"/>
    <w:rsid w:val="00171BB3"/>
    <w:rsid w:val="00172204"/>
    <w:rsid w:val="00172C2F"/>
    <w:rsid w:val="001736C1"/>
    <w:rsid w:val="00181716"/>
    <w:rsid w:val="00182918"/>
    <w:rsid w:val="00183325"/>
    <w:rsid w:val="0018400F"/>
    <w:rsid w:val="0018485A"/>
    <w:rsid w:val="0018695C"/>
    <w:rsid w:val="001878B3"/>
    <w:rsid w:val="00187E13"/>
    <w:rsid w:val="00192455"/>
    <w:rsid w:val="00193344"/>
    <w:rsid w:val="00195D89"/>
    <w:rsid w:val="001961FB"/>
    <w:rsid w:val="00197BA9"/>
    <w:rsid w:val="001A12B7"/>
    <w:rsid w:val="001A31C3"/>
    <w:rsid w:val="001A52E6"/>
    <w:rsid w:val="001A5635"/>
    <w:rsid w:val="001A6FA3"/>
    <w:rsid w:val="001A7CFC"/>
    <w:rsid w:val="001B18AB"/>
    <w:rsid w:val="001B1E1A"/>
    <w:rsid w:val="001B324E"/>
    <w:rsid w:val="001B3D45"/>
    <w:rsid w:val="001B3EDE"/>
    <w:rsid w:val="001B6EEB"/>
    <w:rsid w:val="001C0889"/>
    <w:rsid w:val="001C673D"/>
    <w:rsid w:val="001D0BD4"/>
    <w:rsid w:val="001D0D3E"/>
    <w:rsid w:val="001D2058"/>
    <w:rsid w:val="001D2671"/>
    <w:rsid w:val="001D4E06"/>
    <w:rsid w:val="001D52EA"/>
    <w:rsid w:val="001D5BA4"/>
    <w:rsid w:val="001D62C7"/>
    <w:rsid w:val="001D688D"/>
    <w:rsid w:val="001D70E4"/>
    <w:rsid w:val="001E2142"/>
    <w:rsid w:val="001E27C2"/>
    <w:rsid w:val="001E2FAC"/>
    <w:rsid w:val="001E5819"/>
    <w:rsid w:val="001E5872"/>
    <w:rsid w:val="001E68D5"/>
    <w:rsid w:val="001E79E9"/>
    <w:rsid w:val="001E7BE8"/>
    <w:rsid w:val="001F0455"/>
    <w:rsid w:val="001F0A1E"/>
    <w:rsid w:val="001F29D0"/>
    <w:rsid w:val="001F3793"/>
    <w:rsid w:val="001F3D07"/>
    <w:rsid w:val="001F44B1"/>
    <w:rsid w:val="001F465B"/>
    <w:rsid w:val="001F5C23"/>
    <w:rsid w:val="001F792E"/>
    <w:rsid w:val="00200BBD"/>
    <w:rsid w:val="0020260D"/>
    <w:rsid w:val="00202C6F"/>
    <w:rsid w:val="00205539"/>
    <w:rsid w:val="002057A2"/>
    <w:rsid w:val="0020599E"/>
    <w:rsid w:val="0020715A"/>
    <w:rsid w:val="002073D3"/>
    <w:rsid w:val="00207F3F"/>
    <w:rsid w:val="00210C6A"/>
    <w:rsid w:val="002118AA"/>
    <w:rsid w:val="002140ED"/>
    <w:rsid w:val="0021447F"/>
    <w:rsid w:val="00214579"/>
    <w:rsid w:val="00214F7C"/>
    <w:rsid w:val="00217032"/>
    <w:rsid w:val="0021768C"/>
    <w:rsid w:val="0022032C"/>
    <w:rsid w:val="0022082B"/>
    <w:rsid w:val="00222B92"/>
    <w:rsid w:val="00222E0A"/>
    <w:rsid w:val="00224528"/>
    <w:rsid w:val="0022482E"/>
    <w:rsid w:val="00226D39"/>
    <w:rsid w:val="00226E1A"/>
    <w:rsid w:val="00227DAD"/>
    <w:rsid w:val="002315AC"/>
    <w:rsid w:val="002317DA"/>
    <w:rsid w:val="0023272C"/>
    <w:rsid w:val="00233A02"/>
    <w:rsid w:val="002349AF"/>
    <w:rsid w:val="0023547A"/>
    <w:rsid w:val="00235D18"/>
    <w:rsid w:val="00236727"/>
    <w:rsid w:val="00241593"/>
    <w:rsid w:val="00241D1A"/>
    <w:rsid w:val="0024346D"/>
    <w:rsid w:val="002439E8"/>
    <w:rsid w:val="002472D8"/>
    <w:rsid w:val="002507B8"/>
    <w:rsid w:val="002547B9"/>
    <w:rsid w:val="002635D4"/>
    <w:rsid w:val="002640A4"/>
    <w:rsid w:val="00265C19"/>
    <w:rsid w:val="00267158"/>
    <w:rsid w:val="00267BAD"/>
    <w:rsid w:val="00271070"/>
    <w:rsid w:val="00271A64"/>
    <w:rsid w:val="00272F92"/>
    <w:rsid w:val="00273305"/>
    <w:rsid w:val="0027444E"/>
    <w:rsid w:val="00274DC4"/>
    <w:rsid w:val="00274F4F"/>
    <w:rsid w:val="0027566B"/>
    <w:rsid w:val="00276EA1"/>
    <w:rsid w:val="00277495"/>
    <w:rsid w:val="00277BC0"/>
    <w:rsid w:val="00280E71"/>
    <w:rsid w:val="00282266"/>
    <w:rsid w:val="002823E2"/>
    <w:rsid w:val="0028243E"/>
    <w:rsid w:val="00282495"/>
    <w:rsid w:val="00283B4B"/>
    <w:rsid w:val="00285093"/>
    <w:rsid w:val="00285454"/>
    <w:rsid w:val="00286219"/>
    <w:rsid w:val="002870EE"/>
    <w:rsid w:val="0028720B"/>
    <w:rsid w:val="00287380"/>
    <w:rsid w:val="00290125"/>
    <w:rsid w:val="00294A96"/>
    <w:rsid w:val="00294F2E"/>
    <w:rsid w:val="00294F49"/>
    <w:rsid w:val="002A04E6"/>
    <w:rsid w:val="002A17B2"/>
    <w:rsid w:val="002A3158"/>
    <w:rsid w:val="002A3CEB"/>
    <w:rsid w:val="002A5D45"/>
    <w:rsid w:val="002B03CF"/>
    <w:rsid w:val="002B0DF5"/>
    <w:rsid w:val="002B460B"/>
    <w:rsid w:val="002B6285"/>
    <w:rsid w:val="002B69C2"/>
    <w:rsid w:val="002C1E23"/>
    <w:rsid w:val="002C22E3"/>
    <w:rsid w:val="002C3299"/>
    <w:rsid w:val="002C4CC1"/>
    <w:rsid w:val="002C51B8"/>
    <w:rsid w:val="002C66CA"/>
    <w:rsid w:val="002C6FFB"/>
    <w:rsid w:val="002C73EA"/>
    <w:rsid w:val="002D2E72"/>
    <w:rsid w:val="002D49F1"/>
    <w:rsid w:val="002D4DD0"/>
    <w:rsid w:val="002D5AF7"/>
    <w:rsid w:val="002D6A38"/>
    <w:rsid w:val="002E0461"/>
    <w:rsid w:val="002E2748"/>
    <w:rsid w:val="002E2B7F"/>
    <w:rsid w:val="002E3B61"/>
    <w:rsid w:val="002E5C83"/>
    <w:rsid w:val="002E653F"/>
    <w:rsid w:val="002F18DD"/>
    <w:rsid w:val="002F2014"/>
    <w:rsid w:val="002F2463"/>
    <w:rsid w:val="002F3779"/>
    <w:rsid w:val="002F3D5E"/>
    <w:rsid w:val="002F3FA6"/>
    <w:rsid w:val="002F4CD7"/>
    <w:rsid w:val="002F70D4"/>
    <w:rsid w:val="00301ED0"/>
    <w:rsid w:val="00303871"/>
    <w:rsid w:val="0030389C"/>
    <w:rsid w:val="00303A46"/>
    <w:rsid w:val="00304C05"/>
    <w:rsid w:val="00304F37"/>
    <w:rsid w:val="00305140"/>
    <w:rsid w:val="00306777"/>
    <w:rsid w:val="00307612"/>
    <w:rsid w:val="00307B61"/>
    <w:rsid w:val="003101B4"/>
    <w:rsid w:val="003125EF"/>
    <w:rsid w:val="00313755"/>
    <w:rsid w:val="003148C8"/>
    <w:rsid w:val="00315779"/>
    <w:rsid w:val="00316F1E"/>
    <w:rsid w:val="00317BBD"/>
    <w:rsid w:val="00321800"/>
    <w:rsid w:val="00321A40"/>
    <w:rsid w:val="00321D5D"/>
    <w:rsid w:val="00322F9F"/>
    <w:rsid w:val="003230F6"/>
    <w:rsid w:val="00323136"/>
    <w:rsid w:val="003249DE"/>
    <w:rsid w:val="00324E68"/>
    <w:rsid w:val="00325E6B"/>
    <w:rsid w:val="0033039E"/>
    <w:rsid w:val="00330EA3"/>
    <w:rsid w:val="00330EAD"/>
    <w:rsid w:val="00330FB2"/>
    <w:rsid w:val="00332B53"/>
    <w:rsid w:val="00334311"/>
    <w:rsid w:val="00335322"/>
    <w:rsid w:val="003405AF"/>
    <w:rsid w:val="00341A88"/>
    <w:rsid w:val="003428FE"/>
    <w:rsid w:val="003439E4"/>
    <w:rsid w:val="00344083"/>
    <w:rsid w:val="003447BA"/>
    <w:rsid w:val="00346D8E"/>
    <w:rsid w:val="00347FF3"/>
    <w:rsid w:val="003501AA"/>
    <w:rsid w:val="00351DCF"/>
    <w:rsid w:val="0035398F"/>
    <w:rsid w:val="00353C5F"/>
    <w:rsid w:val="00356274"/>
    <w:rsid w:val="0035724D"/>
    <w:rsid w:val="00360CA5"/>
    <w:rsid w:val="00362AFE"/>
    <w:rsid w:val="003640C4"/>
    <w:rsid w:val="00364793"/>
    <w:rsid w:val="003659D7"/>
    <w:rsid w:val="00367FAD"/>
    <w:rsid w:val="00371521"/>
    <w:rsid w:val="0037392C"/>
    <w:rsid w:val="00373F5E"/>
    <w:rsid w:val="00380141"/>
    <w:rsid w:val="003816E5"/>
    <w:rsid w:val="00383DAE"/>
    <w:rsid w:val="003901AA"/>
    <w:rsid w:val="00391AE6"/>
    <w:rsid w:val="00392525"/>
    <w:rsid w:val="003934CD"/>
    <w:rsid w:val="00393827"/>
    <w:rsid w:val="00393AAA"/>
    <w:rsid w:val="00395703"/>
    <w:rsid w:val="00395850"/>
    <w:rsid w:val="00396A37"/>
    <w:rsid w:val="003979C8"/>
    <w:rsid w:val="003A1C55"/>
    <w:rsid w:val="003A2F53"/>
    <w:rsid w:val="003A365A"/>
    <w:rsid w:val="003A468D"/>
    <w:rsid w:val="003A5AC7"/>
    <w:rsid w:val="003A5CA4"/>
    <w:rsid w:val="003A610D"/>
    <w:rsid w:val="003B045E"/>
    <w:rsid w:val="003B0549"/>
    <w:rsid w:val="003B12AA"/>
    <w:rsid w:val="003B2F8D"/>
    <w:rsid w:val="003B4DBB"/>
    <w:rsid w:val="003B573E"/>
    <w:rsid w:val="003B5776"/>
    <w:rsid w:val="003B581D"/>
    <w:rsid w:val="003B6746"/>
    <w:rsid w:val="003C29CD"/>
    <w:rsid w:val="003C3CC8"/>
    <w:rsid w:val="003C5FD4"/>
    <w:rsid w:val="003D098D"/>
    <w:rsid w:val="003D37C1"/>
    <w:rsid w:val="003D399F"/>
    <w:rsid w:val="003D6A0E"/>
    <w:rsid w:val="003D73BC"/>
    <w:rsid w:val="003D7F8A"/>
    <w:rsid w:val="003E0916"/>
    <w:rsid w:val="003E337F"/>
    <w:rsid w:val="003E3D56"/>
    <w:rsid w:val="003E5830"/>
    <w:rsid w:val="003E6EB9"/>
    <w:rsid w:val="003F0717"/>
    <w:rsid w:val="003F0E2F"/>
    <w:rsid w:val="003F2282"/>
    <w:rsid w:val="003F2796"/>
    <w:rsid w:val="003F4C6B"/>
    <w:rsid w:val="003F7F2D"/>
    <w:rsid w:val="004006EB"/>
    <w:rsid w:val="004008FE"/>
    <w:rsid w:val="00400C11"/>
    <w:rsid w:val="004016B4"/>
    <w:rsid w:val="00401B89"/>
    <w:rsid w:val="00401F5D"/>
    <w:rsid w:val="00402B50"/>
    <w:rsid w:val="004035D7"/>
    <w:rsid w:val="004052F1"/>
    <w:rsid w:val="00406E25"/>
    <w:rsid w:val="004073DC"/>
    <w:rsid w:val="00410DE4"/>
    <w:rsid w:val="00411416"/>
    <w:rsid w:val="004161E1"/>
    <w:rsid w:val="00417A53"/>
    <w:rsid w:val="00417AC6"/>
    <w:rsid w:val="0042057E"/>
    <w:rsid w:val="00421E87"/>
    <w:rsid w:val="0042383C"/>
    <w:rsid w:val="004238ED"/>
    <w:rsid w:val="004242E4"/>
    <w:rsid w:val="00424DFA"/>
    <w:rsid w:val="0042595F"/>
    <w:rsid w:val="00425E6E"/>
    <w:rsid w:val="0042678E"/>
    <w:rsid w:val="0043038C"/>
    <w:rsid w:val="004315C2"/>
    <w:rsid w:val="00431BEE"/>
    <w:rsid w:val="00432C56"/>
    <w:rsid w:val="00435653"/>
    <w:rsid w:val="00435EFF"/>
    <w:rsid w:val="00436C7F"/>
    <w:rsid w:val="00442FAE"/>
    <w:rsid w:val="00444C6C"/>
    <w:rsid w:val="00444F50"/>
    <w:rsid w:val="004450F6"/>
    <w:rsid w:val="00446DCC"/>
    <w:rsid w:val="00447058"/>
    <w:rsid w:val="00447F3C"/>
    <w:rsid w:val="0045240A"/>
    <w:rsid w:val="0045296C"/>
    <w:rsid w:val="004530BA"/>
    <w:rsid w:val="0045544E"/>
    <w:rsid w:val="00457884"/>
    <w:rsid w:val="004609A5"/>
    <w:rsid w:val="00460EE1"/>
    <w:rsid w:val="00462A5F"/>
    <w:rsid w:val="00463E6B"/>
    <w:rsid w:val="00465E6A"/>
    <w:rsid w:val="00466A66"/>
    <w:rsid w:val="00470925"/>
    <w:rsid w:val="00471E02"/>
    <w:rsid w:val="004726EC"/>
    <w:rsid w:val="004741A1"/>
    <w:rsid w:val="00474473"/>
    <w:rsid w:val="00474B67"/>
    <w:rsid w:val="00477D6F"/>
    <w:rsid w:val="00480278"/>
    <w:rsid w:val="004819FD"/>
    <w:rsid w:val="00481BDC"/>
    <w:rsid w:val="00481D13"/>
    <w:rsid w:val="004823F5"/>
    <w:rsid w:val="0048247C"/>
    <w:rsid w:val="004849D7"/>
    <w:rsid w:val="00485E79"/>
    <w:rsid w:val="00487062"/>
    <w:rsid w:val="004871B1"/>
    <w:rsid w:val="004911B1"/>
    <w:rsid w:val="00491A22"/>
    <w:rsid w:val="00492606"/>
    <w:rsid w:val="0049301B"/>
    <w:rsid w:val="004940FE"/>
    <w:rsid w:val="0049421A"/>
    <w:rsid w:val="00494BC1"/>
    <w:rsid w:val="00494EAD"/>
    <w:rsid w:val="0049615E"/>
    <w:rsid w:val="00496A3B"/>
    <w:rsid w:val="00497C35"/>
    <w:rsid w:val="004A1A67"/>
    <w:rsid w:val="004A5FE8"/>
    <w:rsid w:val="004A64D9"/>
    <w:rsid w:val="004A6BE4"/>
    <w:rsid w:val="004B1D78"/>
    <w:rsid w:val="004B1FC7"/>
    <w:rsid w:val="004B3176"/>
    <w:rsid w:val="004B31B2"/>
    <w:rsid w:val="004B414F"/>
    <w:rsid w:val="004B4F99"/>
    <w:rsid w:val="004B61F4"/>
    <w:rsid w:val="004B6A22"/>
    <w:rsid w:val="004B7E98"/>
    <w:rsid w:val="004C3E8C"/>
    <w:rsid w:val="004C5E41"/>
    <w:rsid w:val="004C6876"/>
    <w:rsid w:val="004C6A9B"/>
    <w:rsid w:val="004D3918"/>
    <w:rsid w:val="004D416A"/>
    <w:rsid w:val="004D479F"/>
    <w:rsid w:val="004D6D4C"/>
    <w:rsid w:val="004E000A"/>
    <w:rsid w:val="004E11AA"/>
    <w:rsid w:val="004E2768"/>
    <w:rsid w:val="004E3E9B"/>
    <w:rsid w:val="004E3F46"/>
    <w:rsid w:val="004E415B"/>
    <w:rsid w:val="004E462A"/>
    <w:rsid w:val="004E5310"/>
    <w:rsid w:val="004E68C9"/>
    <w:rsid w:val="004E7392"/>
    <w:rsid w:val="004E77EC"/>
    <w:rsid w:val="004E7D2A"/>
    <w:rsid w:val="004F1C0F"/>
    <w:rsid w:val="004F22D0"/>
    <w:rsid w:val="004F2331"/>
    <w:rsid w:val="004F38A1"/>
    <w:rsid w:val="004F3C8C"/>
    <w:rsid w:val="004F412D"/>
    <w:rsid w:val="004F429B"/>
    <w:rsid w:val="004F7157"/>
    <w:rsid w:val="0050040F"/>
    <w:rsid w:val="00502F7A"/>
    <w:rsid w:val="005035A2"/>
    <w:rsid w:val="00506F72"/>
    <w:rsid w:val="005079A5"/>
    <w:rsid w:val="00512C5A"/>
    <w:rsid w:val="00514336"/>
    <w:rsid w:val="00514820"/>
    <w:rsid w:val="00514A22"/>
    <w:rsid w:val="0051623E"/>
    <w:rsid w:val="00516F84"/>
    <w:rsid w:val="00517FFB"/>
    <w:rsid w:val="0052126A"/>
    <w:rsid w:val="005253B7"/>
    <w:rsid w:val="00532789"/>
    <w:rsid w:val="00532C4D"/>
    <w:rsid w:val="00532EAD"/>
    <w:rsid w:val="00534AE6"/>
    <w:rsid w:val="00534EA6"/>
    <w:rsid w:val="00535CEF"/>
    <w:rsid w:val="00536160"/>
    <w:rsid w:val="00536743"/>
    <w:rsid w:val="005367BC"/>
    <w:rsid w:val="005369B5"/>
    <w:rsid w:val="005406A1"/>
    <w:rsid w:val="005417A5"/>
    <w:rsid w:val="00544224"/>
    <w:rsid w:val="00546D4D"/>
    <w:rsid w:val="005476B0"/>
    <w:rsid w:val="005511A1"/>
    <w:rsid w:val="0055180D"/>
    <w:rsid w:val="00551CD0"/>
    <w:rsid w:val="00555D3F"/>
    <w:rsid w:val="0055648E"/>
    <w:rsid w:val="005609DF"/>
    <w:rsid w:val="00560F7F"/>
    <w:rsid w:val="00561B50"/>
    <w:rsid w:val="00561FF3"/>
    <w:rsid w:val="00564988"/>
    <w:rsid w:val="00566045"/>
    <w:rsid w:val="005664B1"/>
    <w:rsid w:val="00570F23"/>
    <w:rsid w:val="005730B7"/>
    <w:rsid w:val="00576CDD"/>
    <w:rsid w:val="00577308"/>
    <w:rsid w:val="00582CCE"/>
    <w:rsid w:val="00583042"/>
    <w:rsid w:val="005839F1"/>
    <w:rsid w:val="00584521"/>
    <w:rsid w:val="00585BCF"/>
    <w:rsid w:val="00586CF6"/>
    <w:rsid w:val="005929DD"/>
    <w:rsid w:val="00592FE8"/>
    <w:rsid w:val="005934FC"/>
    <w:rsid w:val="00593594"/>
    <w:rsid w:val="005943CE"/>
    <w:rsid w:val="00595621"/>
    <w:rsid w:val="00595E15"/>
    <w:rsid w:val="005A197A"/>
    <w:rsid w:val="005A3FE5"/>
    <w:rsid w:val="005A4307"/>
    <w:rsid w:val="005A47A3"/>
    <w:rsid w:val="005A53C2"/>
    <w:rsid w:val="005A5EE8"/>
    <w:rsid w:val="005A5FAE"/>
    <w:rsid w:val="005A69E7"/>
    <w:rsid w:val="005B220A"/>
    <w:rsid w:val="005B2C31"/>
    <w:rsid w:val="005B3EE1"/>
    <w:rsid w:val="005B59FD"/>
    <w:rsid w:val="005B7061"/>
    <w:rsid w:val="005B7F47"/>
    <w:rsid w:val="005C0A35"/>
    <w:rsid w:val="005C2B93"/>
    <w:rsid w:val="005C5227"/>
    <w:rsid w:val="005C6A3E"/>
    <w:rsid w:val="005C706F"/>
    <w:rsid w:val="005D1AAC"/>
    <w:rsid w:val="005D4DB7"/>
    <w:rsid w:val="005E0D05"/>
    <w:rsid w:val="005E4FBF"/>
    <w:rsid w:val="005E55E3"/>
    <w:rsid w:val="005E7B87"/>
    <w:rsid w:val="005E7EB1"/>
    <w:rsid w:val="005F0129"/>
    <w:rsid w:val="005F035D"/>
    <w:rsid w:val="005F2B9F"/>
    <w:rsid w:val="005F3AD5"/>
    <w:rsid w:val="005F54DF"/>
    <w:rsid w:val="0060026E"/>
    <w:rsid w:val="00601C7D"/>
    <w:rsid w:val="00604892"/>
    <w:rsid w:val="00607F46"/>
    <w:rsid w:val="006149AE"/>
    <w:rsid w:val="00614DCE"/>
    <w:rsid w:val="00614E42"/>
    <w:rsid w:val="006154E0"/>
    <w:rsid w:val="00620269"/>
    <w:rsid w:val="0062278F"/>
    <w:rsid w:val="00622B31"/>
    <w:rsid w:val="00623103"/>
    <w:rsid w:val="006238A1"/>
    <w:rsid w:val="00627B7C"/>
    <w:rsid w:val="00627ECF"/>
    <w:rsid w:val="0063018E"/>
    <w:rsid w:val="00630552"/>
    <w:rsid w:val="006324FC"/>
    <w:rsid w:val="0063316A"/>
    <w:rsid w:val="006342B6"/>
    <w:rsid w:val="006344E0"/>
    <w:rsid w:val="006352E6"/>
    <w:rsid w:val="0063597E"/>
    <w:rsid w:val="00640A5C"/>
    <w:rsid w:val="0064435E"/>
    <w:rsid w:val="00645ABF"/>
    <w:rsid w:val="00646D34"/>
    <w:rsid w:val="00647BC5"/>
    <w:rsid w:val="00647C7D"/>
    <w:rsid w:val="00652E60"/>
    <w:rsid w:val="00654604"/>
    <w:rsid w:val="006557F7"/>
    <w:rsid w:val="006602FA"/>
    <w:rsid w:val="00660706"/>
    <w:rsid w:val="00661659"/>
    <w:rsid w:val="00661E70"/>
    <w:rsid w:val="00662233"/>
    <w:rsid w:val="006630C3"/>
    <w:rsid w:val="00663C2D"/>
    <w:rsid w:val="0066439D"/>
    <w:rsid w:val="0066520D"/>
    <w:rsid w:val="00667052"/>
    <w:rsid w:val="0066729F"/>
    <w:rsid w:val="0067027A"/>
    <w:rsid w:val="00670E04"/>
    <w:rsid w:val="00671C9B"/>
    <w:rsid w:val="00673F3B"/>
    <w:rsid w:val="00680210"/>
    <w:rsid w:val="006846F6"/>
    <w:rsid w:val="00684B50"/>
    <w:rsid w:val="00684CCA"/>
    <w:rsid w:val="006854A8"/>
    <w:rsid w:val="00685BC8"/>
    <w:rsid w:val="00685E5C"/>
    <w:rsid w:val="00686926"/>
    <w:rsid w:val="00691A6D"/>
    <w:rsid w:val="00693335"/>
    <w:rsid w:val="0069492B"/>
    <w:rsid w:val="0069527E"/>
    <w:rsid w:val="006952BE"/>
    <w:rsid w:val="00695DAC"/>
    <w:rsid w:val="00696629"/>
    <w:rsid w:val="00696F7B"/>
    <w:rsid w:val="0069746D"/>
    <w:rsid w:val="006A1E76"/>
    <w:rsid w:val="006A30ED"/>
    <w:rsid w:val="006A47DA"/>
    <w:rsid w:val="006A5E98"/>
    <w:rsid w:val="006A69BE"/>
    <w:rsid w:val="006B2CEF"/>
    <w:rsid w:val="006B3ECC"/>
    <w:rsid w:val="006B4380"/>
    <w:rsid w:val="006B5558"/>
    <w:rsid w:val="006C25D5"/>
    <w:rsid w:val="006C6F0B"/>
    <w:rsid w:val="006C7111"/>
    <w:rsid w:val="006C7139"/>
    <w:rsid w:val="006D0FD5"/>
    <w:rsid w:val="006D2B23"/>
    <w:rsid w:val="006D4C53"/>
    <w:rsid w:val="006D4F6B"/>
    <w:rsid w:val="006D5337"/>
    <w:rsid w:val="006D5B9D"/>
    <w:rsid w:val="006D623F"/>
    <w:rsid w:val="006D734E"/>
    <w:rsid w:val="006D7CE2"/>
    <w:rsid w:val="006E3131"/>
    <w:rsid w:val="006E348A"/>
    <w:rsid w:val="006F1F28"/>
    <w:rsid w:val="006F47FA"/>
    <w:rsid w:val="006F57E6"/>
    <w:rsid w:val="006F64EF"/>
    <w:rsid w:val="006F6BE6"/>
    <w:rsid w:val="007012CF"/>
    <w:rsid w:val="0070188C"/>
    <w:rsid w:val="00701E4F"/>
    <w:rsid w:val="00701F63"/>
    <w:rsid w:val="00703302"/>
    <w:rsid w:val="0070392E"/>
    <w:rsid w:val="00704891"/>
    <w:rsid w:val="007068D6"/>
    <w:rsid w:val="00706FAE"/>
    <w:rsid w:val="00707D85"/>
    <w:rsid w:val="00710798"/>
    <w:rsid w:val="007132E2"/>
    <w:rsid w:val="00717156"/>
    <w:rsid w:val="00720EBE"/>
    <w:rsid w:val="007216C7"/>
    <w:rsid w:val="0072190A"/>
    <w:rsid w:val="00721FA2"/>
    <w:rsid w:val="00722F97"/>
    <w:rsid w:val="0072405C"/>
    <w:rsid w:val="007249C5"/>
    <w:rsid w:val="00724E51"/>
    <w:rsid w:val="0072581C"/>
    <w:rsid w:val="007314C1"/>
    <w:rsid w:val="007327C4"/>
    <w:rsid w:val="00732933"/>
    <w:rsid w:val="00732CF1"/>
    <w:rsid w:val="00734C7A"/>
    <w:rsid w:val="00734E5A"/>
    <w:rsid w:val="0073733C"/>
    <w:rsid w:val="007401D2"/>
    <w:rsid w:val="00741D71"/>
    <w:rsid w:val="00743CE7"/>
    <w:rsid w:val="007471EF"/>
    <w:rsid w:val="007475E1"/>
    <w:rsid w:val="00751272"/>
    <w:rsid w:val="007515A6"/>
    <w:rsid w:val="007519BD"/>
    <w:rsid w:val="007519C2"/>
    <w:rsid w:val="00756637"/>
    <w:rsid w:val="00757968"/>
    <w:rsid w:val="0076043C"/>
    <w:rsid w:val="00761AEE"/>
    <w:rsid w:val="00762E07"/>
    <w:rsid w:val="0076576B"/>
    <w:rsid w:val="00765974"/>
    <w:rsid w:val="0076758C"/>
    <w:rsid w:val="00770C1E"/>
    <w:rsid w:val="0077168B"/>
    <w:rsid w:val="00771A08"/>
    <w:rsid w:val="00771E27"/>
    <w:rsid w:val="007729F9"/>
    <w:rsid w:val="00773952"/>
    <w:rsid w:val="007760E5"/>
    <w:rsid w:val="007762F2"/>
    <w:rsid w:val="0077677E"/>
    <w:rsid w:val="00776A00"/>
    <w:rsid w:val="00776C35"/>
    <w:rsid w:val="0078188E"/>
    <w:rsid w:val="00781E44"/>
    <w:rsid w:val="0078413C"/>
    <w:rsid w:val="007841CC"/>
    <w:rsid w:val="0078503D"/>
    <w:rsid w:val="00785328"/>
    <w:rsid w:val="00786688"/>
    <w:rsid w:val="00786D17"/>
    <w:rsid w:val="00787832"/>
    <w:rsid w:val="00787AA5"/>
    <w:rsid w:val="00792B5F"/>
    <w:rsid w:val="007948D7"/>
    <w:rsid w:val="0079573D"/>
    <w:rsid w:val="00795E84"/>
    <w:rsid w:val="00796896"/>
    <w:rsid w:val="00796B71"/>
    <w:rsid w:val="007A24BF"/>
    <w:rsid w:val="007A57F9"/>
    <w:rsid w:val="007B04BA"/>
    <w:rsid w:val="007B1EFE"/>
    <w:rsid w:val="007B31E7"/>
    <w:rsid w:val="007B3666"/>
    <w:rsid w:val="007B6F7E"/>
    <w:rsid w:val="007C08FD"/>
    <w:rsid w:val="007C1346"/>
    <w:rsid w:val="007C1888"/>
    <w:rsid w:val="007C25CC"/>
    <w:rsid w:val="007C3EA5"/>
    <w:rsid w:val="007C5189"/>
    <w:rsid w:val="007C6A96"/>
    <w:rsid w:val="007C70EC"/>
    <w:rsid w:val="007C7C01"/>
    <w:rsid w:val="007D1F66"/>
    <w:rsid w:val="007D2F66"/>
    <w:rsid w:val="007D3A87"/>
    <w:rsid w:val="007D3A94"/>
    <w:rsid w:val="007D3BA0"/>
    <w:rsid w:val="007D6118"/>
    <w:rsid w:val="007D69F2"/>
    <w:rsid w:val="007D6D5F"/>
    <w:rsid w:val="007E18F1"/>
    <w:rsid w:val="007E1F70"/>
    <w:rsid w:val="007E205F"/>
    <w:rsid w:val="007E3A8C"/>
    <w:rsid w:val="007E436B"/>
    <w:rsid w:val="007E5F5F"/>
    <w:rsid w:val="007E679E"/>
    <w:rsid w:val="007E6974"/>
    <w:rsid w:val="007E731F"/>
    <w:rsid w:val="007F1084"/>
    <w:rsid w:val="007F181F"/>
    <w:rsid w:val="007F2176"/>
    <w:rsid w:val="007F3D70"/>
    <w:rsid w:val="007F3D80"/>
    <w:rsid w:val="007F435E"/>
    <w:rsid w:val="007F4AE2"/>
    <w:rsid w:val="007F4CD6"/>
    <w:rsid w:val="007F65C3"/>
    <w:rsid w:val="007F74B2"/>
    <w:rsid w:val="00801C96"/>
    <w:rsid w:val="00801EB6"/>
    <w:rsid w:val="0080430C"/>
    <w:rsid w:val="00804AFB"/>
    <w:rsid w:val="008064F2"/>
    <w:rsid w:val="00806BCF"/>
    <w:rsid w:val="0080735D"/>
    <w:rsid w:val="008115B6"/>
    <w:rsid w:val="00812BD0"/>
    <w:rsid w:val="00812C6D"/>
    <w:rsid w:val="00814DB8"/>
    <w:rsid w:val="00815C2C"/>
    <w:rsid w:val="00816FAE"/>
    <w:rsid w:val="00820032"/>
    <w:rsid w:val="0082129C"/>
    <w:rsid w:val="008228C1"/>
    <w:rsid w:val="008229EF"/>
    <w:rsid w:val="00822CBD"/>
    <w:rsid w:val="00825198"/>
    <w:rsid w:val="0082658C"/>
    <w:rsid w:val="00827363"/>
    <w:rsid w:val="008273FA"/>
    <w:rsid w:val="00827DA2"/>
    <w:rsid w:val="00830709"/>
    <w:rsid w:val="0083162A"/>
    <w:rsid w:val="008316F5"/>
    <w:rsid w:val="00832164"/>
    <w:rsid w:val="0083284E"/>
    <w:rsid w:val="00832AB0"/>
    <w:rsid w:val="0083366F"/>
    <w:rsid w:val="00833804"/>
    <w:rsid w:val="00833FF1"/>
    <w:rsid w:val="0083511F"/>
    <w:rsid w:val="00836209"/>
    <w:rsid w:val="008378A5"/>
    <w:rsid w:val="00837E6A"/>
    <w:rsid w:val="008400E0"/>
    <w:rsid w:val="00840510"/>
    <w:rsid w:val="00840637"/>
    <w:rsid w:val="00840BD9"/>
    <w:rsid w:val="00840C35"/>
    <w:rsid w:val="00841A66"/>
    <w:rsid w:val="00841D73"/>
    <w:rsid w:val="00841F9B"/>
    <w:rsid w:val="00842928"/>
    <w:rsid w:val="008430C7"/>
    <w:rsid w:val="00844DBB"/>
    <w:rsid w:val="00846A82"/>
    <w:rsid w:val="00847EB7"/>
    <w:rsid w:val="0085034D"/>
    <w:rsid w:val="00851F29"/>
    <w:rsid w:val="008524BF"/>
    <w:rsid w:val="00852AEA"/>
    <w:rsid w:val="00853317"/>
    <w:rsid w:val="0085456A"/>
    <w:rsid w:val="00854C94"/>
    <w:rsid w:val="0085566B"/>
    <w:rsid w:val="00863850"/>
    <w:rsid w:val="00864723"/>
    <w:rsid w:val="00867996"/>
    <w:rsid w:val="008728C4"/>
    <w:rsid w:val="00873B71"/>
    <w:rsid w:val="00873E3B"/>
    <w:rsid w:val="00874EE4"/>
    <w:rsid w:val="00874F40"/>
    <w:rsid w:val="0087587C"/>
    <w:rsid w:val="00875C60"/>
    <w:rsid w:val="00877D35"/>
    <w:rsid w:val="008812F3"/>
    <w:rsid w:val="008842E9"/>
    <w:rsid w:val="0088469D"/>
    <w:rsid w:val="008847CD"/>
    <w:rsid w:val="0088532F"/>
    <w:rsid w:val="008854BF"/>
    <w:rsid w:val="00885908"/>
    <w:rsid w:val="00887422"/>
    <w:rsid w:val="008923DF"/>
    <w:rsid w:val="00892AA7"/>
    <w:rsid w:val="00893D5E"/>
    <w:rsid w:val="00893FC0"/>
    <w:rsid w:val="008959BD"/>
    <w:rsid w:val="00896F7E"/>
    <w:rsid w:val="008A02A4"/>
    <w:rsid w:val="008A02E7"/>
    <w:rsid w:val="008A079C"/>
    <w:rsid w:val="008A09F9"/>
    <w:rsid w:val="008A174D"/>
    <w:rsid w:val="008A3570"/>
    <w:rsid w:val="008A42DC"/>
    <w:rsid w:val="008A4924"/>
    <w:rsid w:val="008A50AA"/>
    <w:rsid w:val="008A62B8"/>
    <w:rsid w:val="008B0264"/>
    <w:rsid w:val="008B0C95"/>
    <w:rsid w:val="008B5193"/>
    <w:rsid w:val="008B5C4A"/>
    <w:rsid w:val="008B6964"/>
    <w:rsid w:val="008B6E74"/>
    <w:rsid w:val="008B733F"/>
    <w:rsid w:val="008B7C10"/>
    <w:rsid w:val="008C062B"/>
    <w:rsid w:val="008C0E6D"/>
    <w:rsid w:val="008C148F"/>
    <w:rsid w:val="008C1621"/>
    <w:rsid w:val="008C37DD"/>
    <w:rsid w:val="008C3C54"/>
    <w:rsid w:val="008C42C8"/>
    <w:rsid w:val="008C5502"/>
    <w:rsid w:val="008C5835"/>
    <w:rsid w:val="008C6465"/>
    <w:rsid w:val="008C68DD"/>
    <w:rsid w:val="008C6A4A"/>
    <w:rsid w:val="008D2631"/>
    <w:rsid w:val="008D3D86"/>
    <w:rsid w:val="008D3F98"/>
    <w:rsid w:val="008D4154"/>
    <w:rsid w:val="008D58E9"/>
    <w:rsid w:val="008D6EDF"/>
    <w:rsid w:val="008D78D4"/>
    <w:rsid w:val="008E0C6C"/>
    <w:rsid w:val="008E2EE3"/>
    <w:rsid w:val="008E37ED"/>
    <w:rsid w:val="008E4B49"/>
    <w:rsid w:val="008E5292"/>
    <w:rsid w:val="008E69A6"/>
    <w:rsid w:val="008E7757"/>
    <w:rsid w:val="008E7784"/>
    <w:rsid w:val="008F0475"/>
    <w:rsid w:val="008F06A7"/>
    <w:rsid w:val="008F0996"/>
    <w:rsid w:val="008F0FE3"/>
    <w:rsid w:val="008F374C"/>
    <w:rsid w:val="008F3985"/>
    <w:rsid w:val="008F490F"/>
    <w:rsid w:val="008F4C56"/>
    <w:rsid w:val="008F5ABB"/>
    <w:rsid w:val="008F5CE5"/>
    <w:rsid w:val="008F7C69"/>
    <w:rsid w:val="008F7E2E"/>
    <w:rsid w:val="008F7FE4"/>
    <w:rsid w:val="009000C8"/>
    <w:rsid w:val="00900F7B"/>
    <w:rsid w:val="00902FBE"/>
    <w:rsid w:val="00902FD4"/>
    <w:rsid w:val="009038D4"/>
    <w:rsid w:val="00906732"/>
    <w:rsid w:val="00910214"/>
    <w:rsid w:val="009149C8"/>
    <w:rsid w:val="00914CFD"/>
    <w:rsid w:val="00915B56"/>
    <w:rsid w:val="00915B76"/>
    <w:rsid w:val="009166CA"/>
    <w:rsid w:val="00920AC5"/>
    <w:rsid w:val="00923341"/>
    <w:rsid w:val="0092494A"/>
    <w:rsid w:val="00925C86"/>
    <w:rsid w:val="0092771F"/>
    <w:rsid w:val="009322C0"/>
    <w:rsid w:val="00933118"/>
    <w:rsid w:val="00936E8C"/>
    <w:rsid w:val="009370CD"/>
    <w:rsid w:val="009373E0"/>
    <w:rsid w:val="0093790D"/>
    <w:rsid w:val="00937DE9"/>
    <w:rsid w:val="00946B78"/>
    <w:rsid w:val="00947195"/>
    <w:rsid w:val="00952A56"/>
    <w:rsid w:val="009530F7"/>
    <w:rsid w:val="00953669"/>
    <w:rsid w:val="00955B93"/>
    <w:rsid w:val="00955ECC"/>
    <w:rsid w:val="00956284"/>
    <w:rsid w:val="00957732"/>
    <w:rsid w:val="0096051A"/>
    <w:rsid w:val="00960BFD"/>
    <w:rsid w:val="009631FE"/>
    <w:rsid w:val="00965B2F"/>
    <w:rsid w:val="00967017"/>
    <w:rsid w:val="0097183D"/>
    <w:rsid w:val="00971F7F"/>
    <w:rsid w:val="00972AC4"/>
    <w:rsid w:val="00972B0F"/>
    <w:rsid w:val="0097442C"/>
    <w:rsid w:val="0097504A"/>
    <w:rsid w:val="009752FE"/>
    <w:rsid w:val="009756DD"/>
    <w:rsid w:val="009770FF"/>
    <w:rsid w:val="00977EA5"/>
    <w:rsid w:val="00980AA4"/>
    <w:rsid w:val="009812CD"/>
    <w:rsid w:val="00984A3A"/>
    <w:rsid w:val="00985551"/>
    <w:rsid w:val="0098662F"/>
    <w:rsid w:val="00990F39"/>
    <w:rsid w:val="009915C2"/>
    <w:rsid w:val="00991715"/>
    <w:rsid w:val="00992A49"/>
    <w:rsid w:val="0099318A"/>
    <w:rsid w:val="00993E84"/>
    <w:rsid w:val="009948BA"/>
    <w:rsid w:val="00996CC3"/>
    <w:rsid w:val="00996D64"/>
    <w:rsid w:val="009A0DB9"/>
    <w:rsid w:val="009A121F"/>
    <w:rsid w:val="009A14AE"/>
    <w:rsid w:val="009A1DEC"/>
    <w:rsid w:val="009A210D"/>
    <w:rsid w:val="009A2EBE"/>
    <w:rsid w:val="009A496A"/>
    <w:rsid w:val="009A6B7A"/>
    <w:rsid w:val="009A700F"/>
    <w:rsid w:val="009A759D"/>
    <w:rsid w:val="009B06AD"/>
    <w:rsid w:val="009B1894"/>
    <w:rsid w:val="009B280D"/>
    <w:rsid w:val="009B33DD"/>
    <w:rsid w:val="009B3485"/>
    <w:rsid w:val="009B40F8"/>
    <w:rsid w:val="009B45F4"/>
    <w:rsid w:val="009B4D42"/>
    <w:rsid w:val="009B550D"/>
    <w:rsid w:val="009B666A"/>
    <w:rsid w:val="009B7FBD"/>
    <w:rsid w:val="009C049E"/>
    <w:rsid w:val="009C07CD"/>
    <w:rsid w:val="009C0D20"/>
    <w:rsid w:val="009C23B0"/>
    <w:rsid w:val="009C2441"/>
    <w:rsid w:val="009C2CD1"/>
    <w:rsid w:val="009C3692"/>
    <w:rsid w:val="009C4AD3"/>
    <w:rsid w:val="009C5600"/>
    <w:rsid w:val="009C594F"/>
    <w:rsid w:val="009C6DE6"/>
    <w:rsid w:val="009D2902"/>
    <w:rsid w:val="009D50B4"/>
    <w:rsid w:val="009D634D"/>
    <w:rsid w:val="009D645F"/>
    <w:rsid w:val="009E05B4"/>
    <w:rsid w:val="009E0655"/>
    <w:rsid w:val="009E08CE"/>
    <w:rsid w:val="009E0B5D"/>
    <w:rsid w:val="009E1892"/>
    <w:rsid w:val="009E19F7"/>
    <w:rsid w:val="009E2098"/>
    <w:rsid w:val="009E2AA0"/>
    <w:rsid w:val="009E2B29"/>
    <w:rsid w:val="009E2EA5"/>
    <w:rsid w:val="009E3D52"/>
    <w:rsid w:val="009E6D06"/>
    <w:rsid w:val="009E6E32"/>
    <w:rsid w:val="009F0742"/>
    <w:rsid w:val="009F07B1"/>
    <w:rsid w:val="009F4081"/>
    <w:rsid w:val="009F408B"/>
    <w:rsid w:val="009F4DF0"/>
    <w:rsid w:val="009F6CDD"/>
    <w:rsid w:val="009F7363"/>
    <w:rsid w:val="009F744B"/>
    <w:rsid w:val="009F77E0"/>
    <w:rsid w:val="00A0186E"/>
    <w:rsid w:val="00A022AC"/>
    <w:rsid w:val="00A03E12"/>
    <w:rsid w:val="00A04473"/>
    <w:rsid w:val="00A044C3"/>
    <w:rsid w:val="00A06842"/>
    <w:rsid w:val="00A10010"/>
    <w:rsid w:val="00A10A43"/>
    <w:rsid w:val="00A110A1"/>
    <w:rsid w:val="00A116E4"/>
    <w:rsid w:val="00A11D62"/>
    <w:rsid w:val="00A1210C"/>
    <w:rsid w:val="00A15330"/>
    <w:rsid w:val="00A17696"/>
    <w:rsid w:val="00A224CB"/>
    <w:rsid w:val="00A23876"/>
    <w:rsid w:val="00A24ABB"/>
    <w:rsid w:val="00A24AEC"/>
    <w:rsid w:val="00A24AEF"/>
    <w:rsid w:val="00A24DE8"/>
    <w:rsid w:val="00A2583E"/>
    <w:rsid w:val="00A25C72"/>
    <w:rsid w:val="00A262EF"/>
    <w:rsid w:val="00A27CCE"/>
    <w:rsid w:val="00A27E37"/>
    <w:rsid w:val="00A302DC"/>
    <w:rsid w:val="00A30FF6"/>
    <w:rsid w:val="00A313D6"/>
    <w:rsid w:val="00A32D3E"/>
    <w:rsid w:val="00A330E1"/>
    <w:rsid w:val="00A33917"/>
    <w:rsid w:val="00A33B95"/>
    <w:rsid w:val="00A36717"/>
    <w:rsid w:val="00A37F42"/>
    <w:rsid w:val="00A42393"/>
    <w:rsid w:val="00A45EA0"/>
    <w:rsid w:val="00A465AB"/>
    <w:rsid w:val="00A502F6"/>
    <w:rsid w:val="00A5045D"/>
    <w:rsid w:val="00A52FA7"/>
    <w:rsid w:val="00A53ECB"/>
    <w:rsid w:val="00A54BB1"/>
    <w:rsid w:val="00A5524F"/>
    <w:rsid w:val="00A55627"/>
    <w:rsid w:val="00A55CAA"/>
    <w:rsid w:val="00A56FA9"/>
    <w:rsid w:val="00A57D0E"/>
    <w:rsid w:val="00A647F2"/>
    <w:rsid w:val="00A64B5C"/>
    <w:rsid w:val="00A65850"/>
    <w:rsid w:val="00A6591A"/>
    <w:rsid w:val="00A70196"/>
    <w:rsid w:val="00A70F86"/>
    <w:rsid w:val="00A71389"/>
    <w:rsid w:val="00A71909"/>
    <w:rsid w:val="00A720A7"/>
    <w:rsid w:val="00A75363"/>
    <w:rsid w:val="00A7551C"/>
    <w:rsid w:val="00A76EBD"/>
    <w:rsid w:val="00A77AE9"/>
    <w:rsid w:val="00A77F63"/>
    <w:rsid w:val="00A80BEC"/>
    <w:rsid w:val="00A80CC3"/>
    <w:rsid w:val="00A82E34"/>
    <w:rsid w:val="00A85092"/>
    <w:rsid w:val="00A91067"/>
    <w:rsid w:val="00A9128B"/>
    <w:rsid w:val="00A91DA0"/>
    <w:rsid w:val="00A92226"/>
    <w:rsid w:val="00A9235D"/>
    <w:rsid w:val="00A934B5"/>
    <w:rsid w:val="00A9426F"/>
    <w:rsid w:val="00A94C33"/>
    <w:rsid w:val="00A94D38"/>
    <w:rsid w:val="00A95CE8"/>
    <w:rsid w:val="00A96024"/>
    <w:rsid w:val="00AA2212"/>
    <w:rsid w:val="00AA2A77"/>
    <w:rsid w:val="00AA38EE"/>
    <w:rsid w:val="00AA4940"/>
    <w:rsid w:val="00AA558E"/>
    <w:rsid w:val="00AA6F9C"/>
    <w:rsid w:val="00AA7EA6"/>
    <w:rsid w:val="00AB15F5"/>
    <w:rsid w:val="00AB391E"/>
    <w:rsid w:val="00AB3A36"/>
    <w:rsid w:val="00AB5259"/>
    <w:rsid w:val="00AB5CDC"/>
    <w:rsid w:val="00AB6306"/>
    <w:rsid w:val="00AB7484"/>
    <w:rsid w:val="00AB7496"/>
    <w:rsid w:val="00AC0523"/>
    <w:rsid w:val="00AC12A5"/>
    <w:rsid w:val="00AC1817"/>
    <w:rsid w:val="00AC1DC5"/>
    <w:rsid w:val="00AC2E56"/>
    <w:rsid w:val="00AC4D60"/>
    <w:rsid w:val="00AC4F20"/>
    <w:rsid w:val="00AC50C3"/>
    <w:rsid w:val="00AC5714"/>
    <w:rsid w:val="00AC582D"/>
    <w:rsid w:val="00AC6197"/>
    <w:rsid w:val="00AC690B"/>
    <w:rsid w:val="00AD01D8"/>
    <w:rsid w:val="00AD2A96"/>
    <w:rsid w:val="00AD4E20"/>
    <w:rsid w:val="00AD57A0"/>
    <w:rsid w:val="00AD5F52"/>
    <w:rsid w:val="00AD6C2F"/>
    <w:rsid w:val="00AE0171"/>
    <w:rsid w:val="00AE034C"/>
    <w:rsid w:val="00AE04AF"/>
    <w:rsid w:val="00AE1119"/>
    <w:rsid w:val="00AE29BD"/>
    <w:rsid w:val="00AE3339"/>
    <w:rsid w:val="00AE39DB"/>
    <w:rsid w:val="00AE620B"/>
    <w:rsid w:val="00AF055C"/>
    <w:rsid w:val="00AF1C35"/>
    <w:rsid w:val="00AF281B"/>
    <w:rsid w:val="00AF2AA6"/>
    <w:rsid w:val="00AF41E8"/>
    <w:rsid w:val="00AF4B66"/>
    <w:rsid w:val="00AF6E2B"/>
    <w:rsid w:val="00B012D9"/>
    <w:rsid w:val="00B01F31"/>
    <w:rsid w:val="00B02617"/>
    <w:rsid w:val="00B02868"/>
    <w:rsid w:val="00B03748"/>
    <w:rsid w:val="00B03D3D"/>
    <w:rsid w:val="00B07102"/>
    <w:rsid w:val="00B07170"/>
    <w:rsid w:val="00B07AB9"/>
    <w:rsid w:val="00B07DBF"/>
    <w:rsid w:val="00B10977"/>
    <w:rsid w:val="00B117E5"/>
    <w:rsid w:val="00B11AA7"/>
    <w:rsid w:val="00B11BE4"/>
    <w:rsid w:val="00B13262"/>
    <w:rsid w:val="00B135AC"/>
    <w:rsid w:val="00B13A62"/>
    <w:rsid w:val="00B14934"/>
    <w:rsid w:val="00B239ED"/>
    <w:rsid w:val="00B3082B"/>
    <w:rsid w:val="00B31AD2"/>
    <w:rsid w:val="00B32434"/>
    <w:rsid w:val="00B32C4C"/>
    <w:rsid w:val="00B3311C"/>
    <w:rsid w:val="00B33A1D"/>
    <w:rsid w:val="00B34457"/>
    <w:rsid w:val="00B3470D"/>
    <w:rsid w:val="00B34B4D"/>
    <w:rsid w:val="00B366F7"/>
    <w:rsid w:val="00B37EBF"/>
    <w:rsid w:val="00B37F82"/>
    <w:rsid w:val="00B41B1A"/>
    <w:rsid w:val="00B424A0"/>
    <w:rsid w:val="00B437D0"/>
    <w:rsid w:val="00B43F42"/>
    <w:rsid w:val="00B44185"/>
    <w:rsid w:val="00B45447"/>
    <w:rsid w:val="00B45F56"/>
    <w:rsid w:val="00B47AC8"/>
    <w:rsid w:val="00B519AD"/>
    <w:rsid w:val="00B535C8"/>
    <w:rsid w:val="00B53840"/>
    <w:rsid w:val="00B55559"/>
    <w:rsid w:val="00B55AFA"/>
    <w:rsid w:val="00B55AFB"/>
    <w:rsid w:val="00B63E85"/>
    <w:rsid w:val="00B66581"/>
    <w:rsid w:val="00B66A45"/>
    <w:rsid w:val="00B67C86"/>
    <w:rsid w:val="00B7365B"/>
    <w:rsid w:val="00B73C1C"/>
    <w:rsid w:val="00B7414A"/>
    <w:rsid w:val="00B77D0D"/>
    <w:rsid w:val="00B810E3"/>
    <w:rsid w:val="00B82FB4"/>
    <w:rsid w:val="00B832FC"/>
    <w:rsid w:val="00B90838"/>
    <w:rsid w:val="00B939AA"/>
    <w:rsid w:val="00B9701D"/>
    <w:rsid w:val="00BA2E86"/>
    <w:rsid w:val="00BA4269"/>
    <w:rsid w:val="00BA440A"/>
    <w:rsid w:val="00BA6851"/>
    <w:rsid w:val="00BB0123"/>
    <w:rsid w:val="00BB1746"/>
    <w:rsid w:val="00BB2631"/>
    <w:rsid w:val="00BB2659"/>
    <w:rsid w:val="00BB31F2"/>
    <w:rsid w:val="00BB6F57"/>
    <w:rsid w:val="00BB718F"/>
    <w:rsid w:val="00BC019E"/>
    <w:rsid w:val="00BC11D7"/>
    <w:rsid w:val="00BC1A63"/>
    <w:rsid w:val="00BC34DE"/>
    <w:rsid w:val="00BC6E5F"/>
    <w:rsid w:val="00BD2650"/>
    <w:rsid w:val="00BD29EF"/>
    <w:rsid w:val="00BD3EC0"/>
    <w:rsid w:val="00BD4672"/>
    <w:rsid w:val="00BD51B5"/>
    <w:rsid w:val="00BD5857"/>
    <w:rsid w:val="00BD6B2B"/>
    <w:rsid w:val="00BE0578"/>
    <w:rsid w:val="00BE18A6"/>
    <w:rsid w:val="00BE1EE4"/>
    <w:rsid w:val="00BE2125"/>
    <w:rsid w:val="00BE2A25"/>
    <w:rsid w:val="00BE2B6F"/>
    <w:rsid w:val="00BE4495"/>
    <w:rsid w:val="00BE68AC"/>
    <w:rsid w:val="00BE6A3B"/>
    <w:rsid w:val="00BE7408"/>
    <w:rsid w:val="00BE7A52"/>
    <w:rsid w:val="00BF06FA"/>
    <w:rsid w:val="00BF0F41"/>
    <w:rsid w:val="00BF550F"/>
    <w:rsid w:val="00BF6B35"/>
    <w:rsid w:val="00C00E01"/>
    <w:rsid w:val="00C01918"/>
    <w:rsid w:val="00C01931"/>
    <w:rsid w:val="00C01BA9"/>
    <w:rsid w:val="00C04076"/>
    <w:rsid w:val="00C058D1"/>
    <w:rsid w:val="00C065D2"/>
    <w:rsid w:val="00C06830"/>
    <w:rsid w:val="00C06B6C"/>
    <w:rsid w:val="00C06B8C"/>
    <w:rsid w:val="00C07ECD"/>
    <w:rsid w:val="00C1171C"/>
    <w:rsid w:val="00C119E8"/>
    <w:rsid w:val="00C1438A"/>
    <w:rsid w:val="00C1456D"/>
    <w:rsid w:val="00C15B77"/>
    <w:rsid w:val="00C161AD"/>
    <w:rsid w:val="00C2132F"/>
    <w:rsid w:val="00C21F31"/>
    <w:rsid w:val="00C23521"/>
    <w:rsid w:val="00C24A63"/>
    <w:rsid w:val="00C25E6C"/>
    <w:rsid w:val="00C2637A"/>
    <w:rsid w:val="00C266F6"/>
    <w:rsid w:val="00C2782F"/>
    <w:rsid w:val="00C3139C"/>
    <w:rsid w:val="00C31BD0"/>
    <w:rsid w:val="00C322B7"/>
    <w:rsid w:val="00C35F89"/>
    <w:rsid w:val="00C41813"/>
    <w:rsid w:val="00C41F70"/>
    <w:rsid w:val="00C43EE9"/>
    <w:rsid w:val="00C44BE1"/>
    <w:rsid w:val="00C50D3F"/>
    <w:rsid w:val="00C511C4"/>
    <w:rsid w:val="00C516AE"/>
    <w:rsid w:val="00C53142"/>
    <w:rsid w:val="00C53656"/>
    <w:rsid w:val="00C54F5E"/>
    <w:rsid w:val="00C556E3"/>
    <w:rsid w:val="00C55C05"/>
    <w:rsid w:val="00C57637"/>
    <w:rsid w:val="00C64314"/>
    <w:rsid w:val="00C66BF4"/>
    <w:rsid w:val="00C707C2"/>
    <w:rsid w:val="00C71B19"/>
    <w:rsid w:val="00C73381"/>
    <w:rsid w:val="00C73FDA"/>
    <w:rsid w:val="00C74C23"/>
    <w:rsid w:val="00C74C48"/>
    <w:rsid w:val="00C75230"/>
    <w:rsid w:val="00C75525"/>
    <w:rsid w:val="00C759E1"/>
    <w:rsid w:val="00C778CB"/>
    <w:rsid w:val="00C80047"/>
    <w:rsid w:val="00C81DE9"/>
    <w:rsid w:val="00C85555"/>
    <w:rsid w:val="00C87C12"/>
    <w:rsid w:val="00C90F56"/>
    <w:rsid w:val="00C92138"/>
    <w:rsid w:val="00C934A8"/>
    <w:rsid w:val="00CA055A"/>
    <w:rsid w:val="00CA0D79"/>
    <w:rsid w:val="00CA1CBA"/>
    <w:rsid w:val="00CA4414"/>
    <w:rsid w:val="00CA6155"/>
    <w:rsid w:val="00CA7CE7"/>
    <w:rsid w:val="00CB054A"/>
    <w:rsid w:val="00CB078F"/>
    <w:rsid w:val="00CB1B94"/>
    <w:rsid w:val="00CB266F"/>
    <w:rsid w:val="00CB3DCF"/>
    <w:rsid w:val="00CB5222"/>
    <w:rsid w:val="00CB7E7F"/>
    <w:rsid w:val="00CC0205"/>
    <w:rsid w:val="00CC0ADD"/>
    <w:rsid w:val="00CC25F9"/>
    <w:rsid w:val="00CC26F5"/>
    <w:rsid w:val="00CC3C55"/>
    <w:rsid w:val="00CC4035"/>
    <w:rsid w:val="00CC48DD"/>
    <w:rsid w:val="00CC7AEE"/>
    <w:rsid w:val="00CC7DD9"/>
    <w:rsid w:val="00CD2860"/>
    <w:rsid w:val="00CD4A6E"/>
    <w:rsid w:val="00CD69ED"/>
    <w:rsid w:val="00CE16AA"/>
    <w:rsid w:val="00CE1F6D"/>
    <w:rsid w:val="00CE295D"/>
    <w:rsid w:val="00CE459C"/>
    <w:rsid w:val="00CE4B45"/>
    <w:rsid w:val="00CE4ED9"/>
    <w:rsid w:val="00CE7077"/>
    <w:rsid w:val="00CF140A"/>
    <w:rsid w:val="00CF1C78"/>
    <w:rsid w:val="00CF4CA9"/>
    <w:rsid w:val="00CF5121"/>
    <w:rsid w:val="00CF551E"/>
    <w:rsid w:val="00CF718E"/>
    <w:rsid w:val="00D02255"/>
    <w:rsid w:val="00D0279F"/>
    <w:rsid w:val="00D0323F"/>
    <w:rsid w:val="00D074F6"/>
    <w:rsid w:val="00D11BDB"/>
    <w:rsid w:val="00D12BFB"/>
    <w:rsid w:val="00D12C71"/>
    <w:rsid w:val="00D13A7C"/>
    <w:rsid w:val="00D15067"/>
    <w:rsid w:val="00D17245"/>
    <w:rsid w:val="00D17791"/>
    <w:rsid w:val="00D221A3"/>
    <w:rsid w:val="00D25223"/>
    <w:rsid w:val="00D2527A"/>
    <w:rsid w:val="00D315A7"/>
    <w:rsid w:val="00D330FD"/>
    <w:rsid w:val="00D33CF2"/>
    <w:rsid w:val="00D34868"/>
    <w:rsid w:val="00D349AB"/>
    <w:rsid w:val="00D34DED"/>
    <w:rsid w:val="00D35A09"/>
    <w:rsid w:val="00D37BEC"/>
    <w:rsid w:val="00D37FCA"/>
    <w:rsid w:val="00D40BD3"/>
    <w:rsid w:val="00D41230"/>
    <w:rsid w:val="00D41CD3"/>
    <w:rsid w:val="00D4321A"/>
    <w:rsid w:val="00D44BDD"/>
    <w:rsid w:val="00D4510D"/>
    <w:rsid w:val="00D45ADE"/>
    <w:rsid w:val="00D47937"/>
    <w:rsid w:val="00D507B8"/>
    <w:rsid w:val="00D5327E"/>
    <w:rsid w:val="00D53F47"/>
    <w:rsid w:val="00D54F3E"/>
    <w:rsid w:val="00D55607"/>
    <w:rsid w:val="00D55BCD"/>
    <w:rsid w:val="00D55DF9"/>
    <w:rsid w:val="00D607ED"/>
    <w:rsid w:val="00D61447"/>
    <w:rsid w:val="00D63B1D"/>
    <w:rsid w:val="00D63CA5"/>
    <w:rsid w:val="00D654E2"/>
    <w:rsid w:val="00D66BCF"/>
    <w:rsid w:val="00D6740A"/>
    <w:rsid w:val="00D67758"/>
    <w:rsid w:val="00D678CF"/>
    <w:rsid w:val="00D70000"/>
    <w:rsid w:val="00D70AF8"/>
    <w:rsid w:val="00D71F40"/>
    <w:rsid w:val="00D75026"/>
    <w:rsid w:val="00D75826"/>
    <w:rsid w:val="00D75F89"/>
    <w:rsid w:val="00D7625E"/>
    <w:rsid w:val="00D8308E"/>
    <w:rsid w:val="00D83475"/>
    <w:rsid w:val="00D84D59"/>
    <w:rsid w:val="00D866ED"/>
    <w:rsid w:val="00D87F74"/>
    <w:rsid w:val="00D92933"/>
    <w:rsid w:val="00D93983"/>
    <w:rsid w:val="00D95A55"/>
    <w:rsid w:val="00D96610"/>
    <w:rsid w:val="00DA0300"/>
    <w:rsid w:val="00DA0355"/>
    <w:rsid w:val="00DA0D3F"/>
    <w:rsid w:val="00DA1221"/>
    <w:rsid w:val="00DA1F6D"/>
    <w:rsid w:val="00DA22D9"/>
    <w:rsid w:val="00DA3934"/>
    <w:rsid w:val="00DA3CE3"/>
    <w:rsid w:val="00DA3E18"/>
    <w:rsid w:val="00DA4690"/>
    <w:rsid w:val="00DA4A43"/>
    <w:rsid w:val="00DA5B76"/>
    <w:rsid w:val="00DA5F41"/>
    <w:rsid w:val="00DA62C3"/>
    <w:rsid w:val="00DA7E39"/>
    <w:rsid w:val="00DB1A57"/>
    <w:rsid w:val="00DB319A"/>
    <w:rsid w:val="00DB5D84"/>
    <w:rsid w:val="00DB61E2"/>
    <w:rsid w:val="00DB6CF4"/>
    <w:rsid w:val="00DB77F4"/>
    <w:rsid w:val="00DB7DFF"/>
    <w:rsid w:val="00DB7F23"/>
    <w:rsid w:val="00DC0B0A"/>
    <w:rsid w:val="00DC52AB"/>
    <w:rsid w:val="00DC68E8"/>
    <w:rsid w:val="00DC6C23"/>
    <w:rsid w:val="00DC6EE5"/>
    <w:rsid w:val="00DD0FB5"/>
    <w:rsid w:val="00DD15D4"/>
    <w:rsid w:val="00DD2368"/>
    <w:rsid w:val="00DD2ABD"/>
    <w:rsid w:val="00DD2E49"/>
    <w:rsid w:val="00DD31A6"/>
    <w:rsid w:val="00DD358C"/>
    <w:rsid w:val="00DD416F"/>
    <w:rsid w:val="00DD4362"/>
    <w:rsid w:val="00DD511E"/>
    <w:rsid w:val="00DD5768"/>
    <w:rsid w:val="00DD6C7D"/>
    <w:rsid w:val="00DE11D7"/>
    <w:rsid w:val="00DE13F7"/>
    <w:rsid w:val="00DE16F8"/>
    <w:rsid w:val="00DE2A4E"/>
    <w:rsid w:val="00DE2BCA"/>
    <w:rsid w:val="00DE34A5"/>
    <w:rsid w:val="00DE5A1A"/>
    <w:rsid w:val="00DE5E02"/>
    <w:rsid w:val="00DE6012"/>
    <w:rsid w:val="00DE66D2"/>
    <w:rsid w:val="00DE6EE9"/>
    <w:rsid w:val="00DE76A6"/>
    <w:rsid w:val="00DF203B"/>
    <w:rsid w:val="00DF3461"/>
    <w:rsid w:val="00DF3FCD"/>
    <w:rsid w:val="00DF45DE"/>
    <w:rsid w:val="00DF6679"/>
    <w:rsid w:val="00DF6785"/>
    <w:rsid w:val="00DF6911"/>
    <w:rsid w:val="00DF6A7D"/>
    <w:rsid w:val="00E0033A"/>
    <w:rsid w:val="00E01C86"/>
    <w:rsid w:val="00E01E3F"/>
    <w:rsid w:val="00E02437"/>
    <w:rsid w:val="00E02507"/>
    <w:rsid w:val="00E04586"/>
    <w:rsid w:val="00E04D97"/>
    <w:rsid w:val="00E04F33"/>
    <w:rsid w:val="00E057F3"/>
    <w:rsid w:val="00E05811"/>
    <w:rsid w:val="00E0626B"/>
    <w:rsid w:val="00E06413"/>
    <w:rsid w:val="00E064D9"/>
    <w:rsid w:val="00E06D12"/>
    <w:rsid w:val="00E07B2A"/>
    <w:rsid w:val="00E07EBF"/>
    <w:rsid w:val="00E10F82"/>
    <w:rsid w:val="00E14BFE"/>
    <w:rsid w:val="00E1599F"/>
    <w:rsid w:val="00E21DB8"/>
    <w:rsid w:val="00E22462"/>
    <w:rsid w:val="00E22987"/>
    <w:rsid w:val="00E22A0B"/>
    <w:rsid w:val="00E2336F"/>
    <w:rsid w:val="00E2498D"/>
    <w:rsid w:val="00E25018"/>
    <w:rsid w:val="00E25CE5"/>
    <w:rsid w:val="00E26AFF"/>
    <w:rsid w:val="00E27C39"/>
    <w:rsid w:val="00E27D3E"/>
    <w:rsid w:val="00E306E2"/>
    <w:rsid w:val="00E331E7"/>
    <w:rsid w:val="00E33BAE"/>
    <w:rsid w:val="00E37C63"/>
    <w:rsid w:val="00E41701"/>
    <w:rsid w:val="00E42001"/>
    <w:rsid w:val="00E44277"/>
    <w:rsid w:val="00E44F92"/>
    <w:rsid w:val="00E45DA3"/>
    <w:rsid w:val="00E52978"/>
    <w:rsid w:val="00E532BD"/>
    <w:rsid w:val="00E55853"/>
    <w:rsid w:val="00E55B45"/>
    <w:rsid w:val="00E5628C"/>
    <w:rsid w:val="00E566DB"/>
    <w:rsid w:val="00E61430"/>
    <w:rsid w:val="00E62379"/>
    <w:rsid w:val="00E639DF"/>
    <w:rsid w:val="00E65F89"/>
    <w:rsid w:val="00E679B9"/>
    <w:rsid w:val="00E70104"/>
    <w:rsid w:val="00E70BEE"/>
    <w:rsid w:val="00E7337C"/>
    <w:rsid w:val="00E73DE9"/>
    <w:rsid w:val="00E740AA"/>
    <w:rsid w:val="00E7425D"/>
    <w:rsid w:val="00E74286"/>
    <w:rsid w:val="00E742B2"/>
    <w:rsid w:val="00E74673"/>
    <w:rsid w:val="00E7663C"/>
    <w:rsid w:val="00E76DEC"/>
    <w:rsid w:val="00E76F97"/>
    <w:rsid w:val="00E7766A"/>
    <w:rsid w:val="00E77861"/>
    <w:rsid w:val="00E82DCF"/>
    <w:rsid w:val="00E8305E"/>
    <w:rsid w:val="00E831EC"/>
    <w:rsid w:val="00E84E5D"/>
    <w:rsid w:val="00E86F30"/>
    <w:rsid w:val="00E90162"/>
    <w:rsid w:val="00E90CDF"/>
    <w:rsid w:val="00E9102D"/>
    <w:rsid w:val="00E91B32"/>
    <w:rsid w:val="00E92156"/>
    <w:rsid w:val="00E93A49"/>
    <w:rsid w:val="00E93F77"/>
    <w:rsid w:val="00E9412F"/>
    <w:rsid w:val="00E956C1"/>
    <w:rsid w:val="00E96326"/>
    <w:rsid w:val="00E9731F"/>
    <w:rsid w:val="00EA1B35"/>
    <w:rsid w:val="00EA2E2C"/>
    <w:rsid w:val="00EA362C"/>
    <w:rsid w:val="00EA50C4"/>
    <w:rsid w:val="00EA6736"/>
    <w:rsid w:val="00EA6BCF"/>
    <w:rsid w:val="00EA74C3"/>
    <w:rsid w:val="00EA789D"/>
    <w:rsid w:val="00EA7E67"/>
    <w:rsid w:val="00EB0593"/>
    <w:rsid w:val="00EB0909"/>
    <w:rsid w:val="00EB2FA2"/>
    <w:rsid w:val="00EB48FE"/>
    <w:rsid w:val="00EC166B"/>
    <w:rsid w:val="00EC20A3"/>
    <w:rsid w:val="00EC29C3"/>
    <w:rsid w:val="00EC2C23"/>
    <w:rsid w:val="00EC48F3"/>
    <w:rsid w:val="00EC4ACB"/>
    <w:rsid w:val="00EC5493"/>
    <w:rsid w:val="00EC7C21"/>
    <w:rsid w:val="00ED130E"/>
    <w:rsid w:val="00ED18DE"/>
    <w:rsid w:val="00ED264B"/>
    <w:rsid w:val="00ED32C9"/>
    <w:rsid w:val="00ED35FF"/>
    <w:rsid w:val="00ED3995"/>
    <w:rsid w:val="00ED4378"/>
    <w:rsid w:val="00ED66F1"/>
    <w:rsid w:val="00ED762A"/>
    <w:rsid w:val="00EE09E9"/>
    <w:rsid w:val="00EE1B62"/>
    <w:rsid w:val="00EE5D4E"/>
    <w:rsid w:val="00EE5FD5"/>
    <w:rsid w:val="00EE6387"/>
    <w:rsid w:val="00EE656A"/>
    <w:rsid w:val="00EE6A8C"/>
    <w:rsid w:val="00EE7D6F"/>
    <w:rsid w:val="00EF0F89"/>
    <w:rsid w:val="00EF5B17"/>
    <w:rsid w:val="00EF6F50"/>
    <w:rsid w:val="00F03F6B"/>
    <w:rsid w:val="00F043AD"/>
    <w:rsid w:val="00F04819"/>
    <w:rsid w:val="00F04912"/>
    <w:rsid w:val="00F051C3"/>
    <w:rsid w:val="00F054DE"/>
    <w:rsid w:val="00F058E7"/>
    <w:rsid w:val="00F066F5"/>
    <w:rsid w:val="00F11F9D"/>
    <w:rsid w:val="00F1268B"/>
    <w:rsid w:val="00F136C1"/>
    <w:rsid w:val="00F13B1F"/>
    <w:rsid w:val="00F178E1"/>
    <w:rsid w:val="00F20929"/>
    <w:rsid w:val="00F212AD"/>
    <w:rsid w:val="00F21918"/>
    <w:rsid w:val="00F234CE"/>
    <w:rsid w:val="00F256BE"/>
    <w:rsid w:val="00F26510"/>
    <w:rsid w:val="00F31013"/>
    <w:rsid w:val="00F31D28"/>
    <w:rsid w:val="00F31EC3"/>
    <w:rsid w:val="00F3231B"/>
    <w:rsid w:val="00F33972"/>
    <w:rsid w:val="00F33E93"/>
    <w:rsid w:val="00F345AD"/>
    <w:rsid w:val="00F346DA"/>
    <w:rsid w:val="00F34E14"/>
    <w:rsid w:val="00F40587"/>
    <w:rsid w:val="00F421E3"/>
    <w:rsid w:val="00F43BF0"/>
    <w:rsid w:val="00F45CEF"/>
    <w:rsid w:val="00F45EAB"/>
    <w:rsid w:val="00F4669C"/>
    <w:rsid w:val="00F4720F"/>
    <w:rsid w:val="00F5549D"/>
    <w:rsid w:val="00F56B15"/>
    <w:rsid w:val="00F56BAF"/>
    <w:rsid w:val="00F57568"/>
    <w:rsid w:val="00F61CD9"/>
    <w:rsid w:val="00F6316B"/>
    <w:rsid w:val="00F6377A"/>
    <w:rsid w:val="00F63A21"/>
    <w:rsid w:val="00F650FF"/>
    <w:rsid w:val="00F65CE3"/>
    <w:rsid w:val="00F66805"/>
    <w:rsid w:val="00F66CA5"/>
    <w:rsid w:val="00F707CD"/>
    <w:rsid w:val="00F713F8"/>
    <w:rsid w:val="00F71444"/>
    <w:rsid w:val="00F71668"/>
    <w:rsid w:val="00F718A9"/>
    <w:rsid w:val="00F7302A"/>
    <w:rsid w:val="00F73AD4"/>
    <w:rsid w:val="00F763BA"/>
    <w:rsid w:val="00F769F2"/>
    <w:rsid w:val="00F806C5"/>
    <w:rsid w:val="00F80B37"/>
    <w:rsid w:val="00F81033"/>
    <w:rsid w:val="00F81E29"/>
    <w:rsid w:val="00F83E31"/>
    <w:rsid w:val="00F84723"/>
    <w:rsid w:val="00F849FB"/>
    <w:rsid w:val="00F84D82"/>
    <w:rsid w:val="00F85551"/>
    <w:rsid w:val="00F85E3D"/>
    <w:rsid w:val="00F86603"/>
    <w:rsid w:val="00F86A37"/>
    <w:rsid w:val="00F872D4"/>
    <w:rsid w:val="00F8733D"/>
    <w:rsid w:val="00F87C16"/>
    <w:rsid w:val="00F90C52"/>
    <w:rsid w:val="00F90D1A"/>
    <w:rsid w:val="00F92968"/>
    <w:rsid w:val="00F94517"/>
    <w:rsid w:val="00F94FF2"/>
    <w:rsid w:val="00F9558B"/>
    <w:rsid w:val="00F96393"/>
    <w:rsid w:val="00F96BF9"/>
    <w:rsid w:val="00FA16F1"/>
    <w:rsid w:val="00FA43D2"/>
    <w:rsid w:val="00FA5118"/>
    <w:rsid w:val="00FA5CB2"/>
    <w:rsid w:val="00FA61EE"/>
    <w:rsid w:val="00FA7543"/>
    <w:rsid w:val="00FA7AC7"/>
    <w:rsid w:val="00FA7BB5"/>
    <w:rsid w:val="00FB154A"/>
    <w:rsid w:val="00FB1C55"/>
    <w:rsid w:val="00FB24E6"/>
    <w:rsid w:val="00FB285E"/>
    <w:rsid w:val="00FB48E2"/>
    <w:rsid w:val="00FB586A"/>
    <w:rsid w:val="00FB5CFA"/>
    <w:rsid w:val="00FB5D55"/>
    <w:rsid w:val="00FC3F26"/>
    <w:rsid w:val="00FC725D"/>
    <w:rsid w:val="00FD0115"/>
    <w:rsid w:val="00FD06E6"/>
    <w:rsid w:val="00FD0CB2"/>
    <w:rsid w:val="00FD12E9"/>
    <w:rsid w:val="00FD166D"/>
    <w:rsid w:val="00FD4451"/>
    <w:rsid w:val="00FD4D82"/>
    <w:rsid w:val="00FD5852"/>
    <w:rsid w:val="00FD5B0E"/>
    <w:rsid w:val="00FD658B"/>
    <w:rsid w:val="00FD66B2"/>
    <w:rsid w:val="00FE0810"/>
    <w:rsid w:val="00FE2531"/>
    <w:rsid w:val="00FE2E25"/>
    <w:rsid w:val="00FE4C79"/>
    <w:rsid w:val="00FE55C0"/>
    <w:rsid w:val="00FE5EED"/>
    <w:rsid w:val="00FE7475"/>
    <w:rsid w:val="00FF0251"/>
    <w:rsid w:val="00FF20BC"/>
    <w:rsid w:val="00FF25CB"/>
    <w:rsid w:val="00FF2A2D"/>
    <w:rsid w:val="00FF2AA4"/>
    <w:rsid w:val="00FF2B07"/>
    <w:rsid w:val="00FF32A0"/>
    <w:rsid w:val="00FF403C"/>
    <w:rsid w:val="00FF506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49"/>
  </w:style>
  <w:style w:type="paragraph" w:styleId="Heading1">
    <w:name w:val="heading 1"/>
    <w:basedOn w:val="Normal"/>
    <w:next w:val="Normal"/>
    <w:link w:val="Heading1Char"/>
    <w:uiPriority w:val="9"/>
    <w:qFormat/>
    <w:rsid w:val="00B36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9301B"/>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85149"/>
  </w:style>
  <w:style w:type="paragraph" w:styleId="ListParagraph">
    <w:name w:val="List Paragraph"/>
    <w:basedOn w:val="Normal"/>
    <w:link w:val="ListParagraphChar"/>
    <w:uiPriority w:val="34"/>
    <w:qFormat/>
    <w:rsid w:val="00085149"/>
    <w:pPr>
      <w:ind w:left="720"/>
      <w:contextualSpacing/>
    </w:pPr>
  </w:style>
  <w:style w:type="character" w:styleId="CommentReference">
    <w:name w:val="annotation reference"/>
    <w:basedOn w:val="DefaultParagraphFont"/>
    <w:uiPriority w:val="99"/>
    <w:semiHidden/>
    <w:unhideWhenUsed/>
    <w:rsid w:val="00085149"/>
    <w:rPr>
      <w:sz w:val="16"/>
      <w:szCs w:val="16"/>
    </w:rPr>
  </w:style>
  <w:style w:type="paragraph" w:styleId="CommentText">
    <w:name w:val="annotation text"/>
    <w:basedOn w:val="Normal"/>
    <w:link w:val="CommentTextChar"/>
    <w:uiPriority w:val="99"/>
    <w:semiHidden/>
    <w:unhideWhenUsed/>
    <w:rsid w:val="00085149"/>
    <w:pPr>
      <w:spacing w:line="240" w:lineRule="auto"/>
    </w:pPr>
    <w:rPr>
      <w:sz w:val="20"/>
      <w:szCs w:val="20"/>
    </w:rPr>
  </w:style>
  <w:style w:type="character" w:customStyle="1" w:styleId="CommentTextChar">
    <w:name w:val="Comment Text Char"/>
    <w:basedOn w:val="DefaultParagraphFont"/>
    <w:link w:val="CommentText"/>
    <w:uiPriority w:val="99"/>
    <w:semiHidden/>
    <w:rsid w:val="00085149"/>
    <w:rPr>
      <w:sz w:val="20"/>
      <w:szCs w:val="20"/>
    </w:rPr>
  </w:style>
  <w:style w:type="paragraph" w:styleId="BalloonText">
    <w:name w:val="Balloon Text"/>
    <w:basedOn w:val="Normal"/>
    <w:link w:val="BalloonTextChar"/>
    <w:uiPriority w:val="99"/>
    <w:semiHidden/>
    <w:unhideWhenUsed/>
    <w:rsid w:val="0008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A1CBA"/>
    <w:rPr>
      <w:b/>
      <w:bCs/>
    </w:rPr>
  </w:style>
  <w:style w:type="character" w:customStyle="1" w:styleId="CommentSubjectChar">
    <w:name w:val="Comment Subject Char"/>
    <w:basedOn w:val="CommentTextChar"/>
    <w:link w:val="CommentSubject"/>
    <w:uiPriority w:val="99"/>
    <w:semiHidden/>
    <w:rsid w:val="00CA1CBA"/>
    <w:rPr>
      <w:b/>
      <w:bCs/>
      <w:sz w:val="20"/>
      <w:szCs w:val="20"/>
    </w:rPr>
  </w:style>
  <w:style w:type="paragraph" w:styleId="Header">
    <w:name w:val="header"/>
    <w:basedOn w:val="Normal"/>
    <w:link w:val="HeaderChar"/>
    <w:uiPriority w:val="99"/>
    <w:unhideWhenUsed/>
    <w:rsid w:val="002873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7380"/>
  </w:style>
  <w:style w:type="paragraph" w:styleId="Footer">
    <w:name w:val="footer"/>
    <w:basedOn w:val="Normal"/>
    <w:link w:val="FooterChar"/>
    <w:uiPriority w:val="99"/>
    <w:unhideWhenUsed/>
    <w:rsid w:val="002873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7380"/>
  </w:style>
  <w:style w:type="paragraph" w:customStyle="1" w:styleId="SingleTxtG">
    <w:name w:val="_ Single Txt_G"/>
    <w:basedOn w:val="Normal"/>
    <w:rsid w:val="002F201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OOTNOTES"/>
    <w:basedOn w:val="Normal"/>
    <w:link w:val="FootnoteTextChar"/>
    <w:uiPriority w:val="99"/>
    <w:unhideWhenUsed/>
    <w:rsid w:val="00C64314"/>
    <w:pPr>
      <w:spacing w:after="0" w:line="240" w:lineRule="auto"/>
    </w:pPr>
    <w:rPr>
      <w:sz w:val="24"/>
      <w:szCs w:val="24"/>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C64314"/>
    <w:rPr>
      <w:sz w:val="24"/>
      <w:szCs w:val="24"/>
    </w:rPr>
  </w:style>
  <w:style w:type="character" w:styleId="FootnoteReference">
    <w:name w:val="footnote reference"/>
    <w:aliases w:val="Footnote Reference Superscript,Footnote symbol,Footnote Reference Number,Footnote Refernece,ftref,SUPERS,stylish,BVI fnr,Fußnotenzeichen_Raxen,callout"/>
    <w:basedOn w:val="DefaultParagraphFont"/>
    <w:uiPriority w:val="99"/>
    <w:unhideWhenUsed/>
    <w:qFormat/>
    <w:rsid w:val="00C64314"/>
    <w:rPr>
      <w:vertAlign w:val="superscript"/>
    </w:rPr>
  </w:style>
  <w:style w:type="character" w:styleId="Emphasis">
    <w:name w:val="Emphasis"/>
    <w:basedOn w:val="DefaultParagraphFont"/>
    <w:uiPriority w:val="20"/>
    <w:qFormat/>
    <w:rsid w:val="00CB1B94"/>
    <w:rPr>
      <w:i/>
      <w:iCs/>
    </w:rPr>
  </w:style>
  <w:style w:type="character" w:customStyle="1" w:styleId="apple-converted-space">
    <w:name w:val="apple-converted-space"/>
    <w:basedOn w:val="DefaultParagraphFont"/>
    <w:rsid w:val="00CB1B94"/>
  </w:style>
  <w:style w:type="paragraph" w:styleId="PlainText">
    <w:name w:val="Plain Text"/>
    <w:basedOn w:val="Normal"/>
    <w:link w:val="PlainTextChar"/>
    <w:uiPriority w:val="99"/>
    <w:unhideWhenUsed/>
    <w:rsid w:val="008524B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24BF"/>
    <w:rPr>
      <w:rFonts w:ascii="Calibri" w:hAnsi="Calibri"/>
      <w:szCs w:val="21"/>
    </w:rPr>
  </w:style>
  <w:style w:type="character" w:customStyle="1" w:styleId="CharStyle42">
    <w:name w:val="Char Style 42"/>
    <w:basedOn w:val="DefaultParagraphFont"/>
    <w:link w:val="Style41"/>
    <w:uiPriority w:val="99"/>
    <w:locked/>
    <w:rsid w:val="00827DA2"/>
    <w:rPr>
      <w:rFonts w:ascii="Times New Roman" w:hAnsi="Times New Roman" w:cs="Times New Roman"/>
      <w:i/>
      <w:iCs/>
      <w:sz w:val="21"/>
      <w:szCs w:val="21"/>
      <w:shd w:val="clear" w:color="auto" w:fill="FFFFFF"/>
    </w:rPr>
  </w:style>
  <w:style w:type="paragraph" w:customStyle="1" w:styleId="Style41">
    <w:name w:val="Style 41"/>
    <w:basedOn w:val="Normal"/>
    <w:link w:val="CharStyle42"/>
    <w:uiPriority w:val="99"/>
    <w:rsid w:val="00827DA2"/>
    <w:pPr>
      <w:widowControl w:val="0"/>
      <w:shd w:val="clear" w:color="auto" w:fill="FFFFFF"/>
      <w:spacing w:before="300" w:after="180" w:line="269" w:lineRule="exact"/>
      <w:jc w:val="both"/>
    </w:pPr>
    <w:rPr>
      <w:rFonts w:ascii="Times New Roman" w:hAnsi="Times New Roman" w:cs="Times New Roman"/>
      <w:i/>
      <w:iCs/>
      <w:sz w:val="21"/>
      <w:szCs w:val="21"/>
    </w:rPr>
  </w:style>
  <w:style w:type="character" w:customStyle="1" w:styleId="CharStyle5">
    <w:name w:val="Char Style 5"/>
    <w:basedOn w:val="DefaultParagraphFont"/>
    <w:link w:val="Style4"/>
    <w:uiPriority w:val="99"/>
    <w:locked/>
    <w:rsid w:val="008D3F98"/>
    <w:rPr>
      <w:rFonts w:cs="Times New Roman"/>
      <w:sz w:val="21"/>
      <w:szCs w:val="21"/>
      <w:shd w:val="clear" w:color="auto" w:fill="FFFFFF"/>
    </w:rPr>
  </w:style>
  <w:style w:type="paragraph" w:customStyle="1" w:styleId="Style4">
    <w:name w:val="Style 4"/>
    <w:basedOn w:val="Normal"/>
    <w:link w:val="CharStyle5"/>
    <w:uiPriority w:val="99"/>
    <w:rsid w:val="008D3F98"/>
    <w:pPr>
      <w:widowControl w:val="0"/>
      <w:shd w:val="clear" w:color="auto" w:fill="FFFFFF"/>
      <w:spacing w:before="180" w:after="180" w:line="240" w:lineRule="atLeast"/>
      <w:ind w:hanging="360"/>
      <w:jc w:val="center"/>
    </w:pPr>
    <w:rPr>
      <w:rFonts w:cs="Times New Roman"/>
      <w:sz w:val="21"/>
      <w:szCs w:val="21"/>
    </w:rPr>
  </w:style>
  <w:style w:type="character" w:styleId="Hyperlink">
    <w:name w:val="Hyperlink"/>
    <w:basedOn w:val="DefaultParagraphFont"/>
    <w:uiPriority w:val="99"/>
    <w:unhideWhenUsed/>
    <w:rsid w:val="008D3F98"/>
    <w:rPr>
      <w:color w:val="0000FF" w:themeColor="hyperlink"/>
      <w:u w:val="single"/>
    </w:rPr>
  </w:style>
  <w:style w:type="character" w:customStyle="1" w:styleId="hps">
    <w:name w:val="hps"/>
    <w:rsid w:val="00F81033"/>
  </w:style>
  <w:style w:type="paragraph" w:styleId="EndnoteText">
    <w:name w:val="endnote text"/>
    <w:basedOn w:val="Normal"/>
    <w:link w:val="EndnoteTextChar"/>
    <w:uiPriority w:val="99"/>
    <w:semiHidden/>
    <w:unhideWhenUsed/>
    <w:rsid w:val="00042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C8B"/>
    <w:rPr>
      <w:sz w:val="20"/>
      <w:szCs w:val="20"/>
    </w:rPr>
  </w:style>
  <w:style w:type="character" w:styleId="EndnoteReference">
    <w:name w:val="endnote reference"/>
    <w:basedOn w:val="DefaultParagraphFont"/>
    <w:uiPriority w:val="99"/>
    <w:semiHidden/>
    <w:unhideWhenUsed/>
    <w:rsid w:val="00042C8B"/>
    <w:rPr>
      <w:vertAlign w:val="superscript"/>
    </w:rPr>
  </w:style>
  <w:style w:type="table" w:styleId="TableGrid">
    <w:name w:val="Table Grid"/>
    <w:basedOn w:val="TableNormal"/>
    <w:uiPriority w:val="39"/>
    <w:rsid w:val="00474B6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576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17D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549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F4CD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F3D07"/>
    <w:pPr>
      <w:spacing w:before="100" w:beforeAutospacing="1" w:after="100" w:afterAutospacing="1" w:line="240" w:lineRule="auto"/>
    </w:pPr>
    <w:rPr>
      <w:rFonts w:ascii="Times" w:eastAsia="Arial Unicode MS" w:hAnsi="Times" w:cs="Times"/>
      <w:color w:val="000000"/>
      <w:sz w:val="20"/>
      <w:szCs w:val="20"/>
      <w:lang w:val="en-US"/>
    </w:rPr>
  </w:style>
  <w:style w:type="paragraph" w:styleId="BodyTextIndent">
    <w:name w:val="Body Text Indent"/>
    <w:basedOn w:val="Normal"/>
    <w:link w:val="BodyTextIndentChar"/>
    <w:rsid w:val="001F3D07"/>
    <w:pPr>
      <w:spacing w:after="120" w:line="240" w:lineRule="auto"/>
      <w:ind w:left="283"/>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1F3D07"/>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rsid w:val="0049301B"/>
    <w:rPr>
      <w:rFonts w:ascii="Arial" w:eastAsia="SimSun" w:hAnsi="Arial" w:cs="Arial"/>
      <w:b/>
      <w:bCs/>
      <w:sz w:val="26"/>
      <w:szCs w:val="26"/>
      <w:lang w:eastAsia="zh-CN"/>
    </w:rPr>
  </w:style>
  <w:style w:type="paragraph" w:styleId="Revision">
    <w:name w:val="Revision"/>
    <w:hidden/>
    <w:uiPriority w:val="99"/>
    <w:semiHidden/>
    <w:rsid w:val="00972B0F"/>
    <w:pPr>
      <w:spacing w:after="0" w:line="240" w:lineRule="auto"/>
    </w:pPr>
  </w:style>
  <w:style w:type="character" w:styleId="Strong">
    <w:name w:val="Strong"/>
    <w:basedOn w:val="DefaultParagraphFont"/>
    <w:uiPriority w:val="22"/>
    <w:qFormat/>
    <w:rsid w:val="00AD01D8"/>
    <w:rPr>
      <w:b/>
      <w:bCs/>
    </w:rPr>
  </w:style>
  <w:style w:type="paragraph" w:customStyle="1" w:styleId="Default">
    <w:name w:val="Default"/>
    <w:rsid w:val="00F209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ize21">
    <w:name w:val="fontsize21"/>
    <w:basedOn w:val="DefaultParagraphFont"/>
    <w:rsid w:val="00D34DED"/>
    <w:rPr>
      <w:b w:val="0"/>
      <w:bCs w:val="0"/>
      <w:i/>
      <w:iCs/>
    </w:rPr>
  </w:style>
  <w:style w:type="character" w:customStyle="1" w:styleId="Heading1Char">
    <w:name w:val="Heading 1 Char"/>
    <w:basedOn w:val="DefaultParagraphFont"/>
    <w:link w:val="Heading1"/>
    <w:uiPriority w:val="9"/>
    <w:rsid w:val="00B366F7"/>
    <w:rPr>
      <w:rFonts w:asciiTheme="majorHAnsi" w:eastAsiaTheme="majorEastAsia" w:hAnsiTheme="majorHAnsi" w:cstheme="majorBidi"/>
      <w:b/>
      <w:bCs/>
      <w:color w:val="365F91" w:themeColor="accent1" w:themeShade="BF"/>
      <w:sz w:val="28"/>
      <w:szCs w:val="28"/>
    </w:rPr>
  </w:style>
  <w:style w:type="paragraph" w:customStyle="1" w:styleId="naisf">
    <w:name w:val="naisf"/>
    <w:basedOn w:val="Normal"/>
    <w:rsid w:val="00494EA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4B4F99"/>
    <w:pPr>
      <w:widowControl w:val="0"/>
      <w:spacing w:after="0" w:line="240" w:lineRule="auto"/>
    </w:pPr>
    <w:rPr>
      <w:rFonts w:ascii="Calibri" w:eastAsia="Calibri" w:hAnsi="Calibri" w:cs="Times New Roman"/>
      <w:lang w:val="en-US"/>
    </w:rPr>
  </w:style>
  <w:style w:type="paragraph" w:customStyle="1" w:styleId="tv2132">
    <w:name w:val="tv2132"/>
    <w:basedOn w:val="Normal"/>
    <w:rsid w:val="00B01F31"/>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49"/>
  </w:style>
  <w:style w:type="paragraph" w:styleId="Heading1">
    <w:name w:val="heading 1"/>
    <w:basedOn w:val="Normal"/>
    <w:next w:val="Normal"/>
    <w:link w:val="Heading1Char"/>
    <w:uiPriority w:val="9"/>
    <w:qFormat/>
    <w:rsid w:val="00B36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9301B"/>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85149"/>
  </w:style>
  <w:style w:type="paragraph" w:styleId="ListParagraph">
    <w:name w:val="List Paragraph"/>
    <w:basedOn w:val="Normal"/>
    <w:link w:val="ListParagraphChar"/>
    <w:uiPriority w:val="34"/>
    <w:qFormat/>
    <w:rsid w:val="00085149"/>
    <w:pPr>
      <w:ind w:left="720"/>
      <w:contextualSpacing/>
    </w:pPr>
  </w:style>
  <w:style w:type="character" w:styleId="CommentReference">
    <w:name w:val="annotation reference"/>
    <w:basedOn w:val="DefaultParagraphFont"/>
    <w:uiPriority w:val="99"/>
    <w:semiHidden/>
    <w:unhideWhenUsed/>
    <w:rsid w:val="00085149"/>
    <w:rPr>
      <w:sz w:val="16"/>
      <w:szCs w:val="16"/>
    </w:rPr>
  </w:style>
  <w:style w:type="paragraph" w:styleId="CommentText">
    <w:name w:val="annotation text"/>
    <w:basedOn w:val="Normal"/>
    <w:link w:val="CommentTextChar"/>
    <w:uiPriority w:val="99"/>
    <w:semiHidden/>
    <w:unhideWhenUsed/>
    <w:rsid w:val="00085149"/>
    <w:pPr>
      <w:spacing w:line="240" w:lineRule="auto"/>
    </w:pPr>
    <w:rPr>
      <w:sz w:val="20"/>
      <w:szCs w:val="20"/>
    </w:rPr>
  </w:style>
  <w:style w:type="character" w:customStyle="1" w:styleId="CommentTextChar">
    <w:name w:val="Comment Text Char"/>
    <w:basedOn w:val="DefaultParagraphFont"/>
    <w:link w:val="CommentText"/>
    <w:uiPriority w:val="99"/>
    <w:semiHidden/>
    <w:rsid w:val="00085149"/>
    <w:rPr>
      <w:sz w:val="20"/>
      <w:szCs w:val="20"/>
    </w:rPr>
  </w:style>
  <w:style w:type="paragraph" w:styleId="BalloonText">
    <w:name w:val="Balloon Text"/>
    <w:basedOn w:val="Normal"/>
    <w:link w:val="BalloonTextChar"/>
    <w:uiPriority w:val="99"/>
    <w:semiHidden/>
    <w:unhideWhenUsed/>
    <w:rsid w:val="0008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A1CBA"/>
    <w:rPr>
      <w:b/>
      <w:bCs/>
    </w:rPr>
  </w:style>
  <w:style w:type="character" w:customStyle="1" w:styleId="CommentSubjectChar">
    <w:name w:val="Comment Subject Char"/>
    <w:basedOn w:val="CommentTextChar"/>
    <w:link w:val="CommentSubject"/>
    <w:uiPriority w:val="99"/>
    <w:semiHidden/>
    <w:rsid w:val="00CA1CBA"/>
    <w:rPr>
      <w:b/>
      <w:bCs/>
      <w:sz w:val="20"/>
      <w:szCs w:val="20"/>
    </w:rPr>
  </w:style>
  <w:style w:type="paragraph" w:styleId="Header">
    <w:name w:val="header"/>
    <w:basedOn w:val="Normal"/>
    <w:link w:val="HeaderChar"/>
    <w:uiPriority w:val="99"/>
    <w:unhideWhenUsed/>
    <w:rsid w:val="002873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7380"/>
  </w:style>
  <w:style w:type="paragraph" w:styleId="Footer">
    <w:name w:val="footer"/>
    <w:basedOn w:val="Normal"/>
    <w:link w:val="FooterChar"/>
    <w:uiPriority w:val="99"/>
    <w:unhideWhenUsed/>
    <w:rsid w:val="002873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7380"/>
  </w:style>
  <w:style w:type="paragraph" w:customStyle="1" w:styleId="SingleTxtG">
    <w:name w:val="_ Single Txt_G"/>
    <w:basedOn w:val="Normal"/>
    <w:rsid w:val="002F201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OOTNOTES"/>
    <w:basedOn w:val="Normal"/>
    <w:link w:val="FootnoteTextChar"/>
    <w:uiPriority w:val="99"/>
    <w:unhideWhenUsed/>
    <w:rsid w:val="00C64314"/>
    <w:pPr>
      <w:spacing w:after="0" w:line="240" w:lineRule="auto"/>
    </w:pPr>
    <w:rPr>
      <w:sz w:val="24"/>
      <w:szCs w:val="24"/>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C64314"/>
    <w:rPr>
      <w:sz w:val="24"/>
      <w:szCs w:val="24"/>
    </w:rPr>
  </w:style>
  <w:style w:type="character" w:styleId="FootnoteReference">
    <w:name w:val="footnote reference"/>
    <w:aliases w:val="Footnote Reference Superscript,Footnote symbol,Footnote Reference Number,Footnote Refernece,ftref,SUPERS,stylish,BVI fnr,Fußnotenzeichen_Raxen,callout"/>
    <w:basedOn w:val="DefaultParagraphFont"/>
    <w:uiPriority w:val="99"/>
    <w:unhideWhenUsed/>
    <w:qFormat/>
    <w:rsid w:val="00C64314"/>
    <w:rPr>
      <w:vertAlign w:val="superscript"/>
    </w:rPr>
  </w:style>
  <w:style w:type="character" w:styleId="Emphasis">
    <w:name w:val="Emphasis"/>
    <w:basedOn w:val="DefaultParagraphFont"/>
    <w:uiPriority w:val="20"/>
    <w:qFormat/>
    <w:rsid w:val="00CB1B94"/>
    <w:rPr>
      <w:i/>
      <w:iCs/>
    </w:rPr>
  </w:style>
  <w:style w:type="character" w:customStyle="1" w:styleId="apple-converted-space">
    <w:name w:val="apple-converted-space"/>
    <w:basedOn w:val="DefaultParagraphFont"/>
    <w:rsid w:val="00CB1B94"/>
  </w:style>
  <w:style w:type="paragraph" w:styleId="PlainText">
    <w:name w:val="Plain Text"/>
    <w:basedOn w:val="Normal"/>
    <w:link w:val="PlainTextChar"/>
    <w:uiPriority w:val="99"/>
    <w:unhideWhenUsed/>
    <w:rsid w:val="008524B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24BF"/>
    <w:rPr>
      <w:rFonts w:ascii="Calibri" w:hAnsi="Calibri"/>
      <w:szCs w:val="21"/>
    </w:rPr>
  </w:style>
  <w:style w:type="character" w:customStyle="1" w:styleId="CharStyle42">
    <w:name w:val="Char Style 42"/>
    <w:basedOn w:val="DefaultParagraphFont"/>
    <w:link w:val="Style41"/>
    <w:uiPriority w:val="99"/>
    <w:locked/>
    <w:rsid w:val="00827DA2"/>
    <w:rPr>
      <w:rFonts w:ascii="Times New Roman" w:hAnsi="Times New Roman" w:cs="Times New Roman"/>
      <w:i/>
      <w:iCs/>
      <w:sz w:val="21"/>
      <w:szCs w:val="21"/>
      <w:shd w:val="clear" w:color="auto" w:fill="FFFFFF"/>
    </w:rPr>
  </w:style>
  <w:style w:type="paragraph" w:customStyle="1" w:styleId="Style41">
    <w:name w:val="Style 41"/>
    <w:basedOn w:val="Normal"/>
    <w:link w:val="CharStyle42"/>
    <w:uiPriority w:val="99"/>
    <w:rsid w:val="00827DA2"/>
    <w:pPr>
      <w:widowControl w:val="0"/>
      <w:shd w:val="clear" w:color="auto" w:fill="FFFFFF"/>
      <w:spacing w:before="300" w:after="180" w:line="269" w:lineRule="exact"/>
      <w:jc w:val="both"/>
    </w:pPr>
    <w:rPr>
      <w:rFonts w:ascii="Times New Roman" w:hAnsi="Times New Roman" w:cs="Times New Roman"/>
      <w:i/>
      <w:iCs/>
      <w:sz w:val="21"/>
      <w:szCs w:val="21"/>
    </w:rPr>
  </w:style>
  <w:style w:type="character" w:customStyle="1" w:styleId="CharStyle5">
    <w:name w:val="Char Style 5"/>
    <w:basedOn w:val="DefaultParagraphFont"/>
    <w:link w:val="Style4"/>
    <w:uiPriority w:val="99"/>
    <w:locked/>
    <w:rsid w:val="008D3F98"/>
    <w:rPr>
      <w:rFonts w:cs="Times New Roman"/>
      <w:sz w:val="21"/>
      <w:szCs w:val="21"/>
      <w:shd w:val="clear" w:color="auto" w:fill="FFFFFF"/>
    </w:rPr>
  </w:style>
  <w:style w:type="paragraph" w:customStyle="1" w:styleId="Style4">
    <w:name w:val="Style 4"/>
    <w:basedOn w:val="Normal"/>
    <w:link w:val="CharStyle5"/>
    <w:uiPriority w:val="99"/>
    <w:rsid w:val="008D3F98"/>
    <w:pPr>
      <w:widowControl w:val="0"/>
      <w:shd w:val="clear" w:color="auto" w:fill="FFFFFF"/>
      <w:spacing w:before="180" w:after="180" w:line="240" w:lineRule="atLeast"/>
      <w:ind w:hanging="360"/>
      <w:jc w:val="center"/>
    </w:pPr>
    <w:rPr>
      <w:rFonts w:cs="Times New Roman"/>
      <w:sz w:val="21"/>
      <w:szCs w:val="21"/>
    </w:rPr>
  </w:style>
  <w:style w:type="character" w:styleId="Hyperlink">
    <w:name w:val="Hyperlink"/>
    <w:basedOn w:val="DefaultParagraphFont"/>
    <w:uiPriority w:val="99"/>
    <w:unhideWhenUsed/>
    <w:rsid w:val="008D3F98"/>
    <w:rPr>
      <w:color w:val="0000FF" w:themeColor="hyperlink"/>
      <w:u w:val="single"/>
    </w:rPr>
  </w:style>
  <w:style w:type="character" w:customStyle="1" w:styleId="hps">
    <w:name w:val="hps"/>
    <w:rsid w:val="00F81033"/>
  </w:style>
  <w:style w:type="paragraph" w:styleId="EndnoteText">
    <w:name w:val="endnote text"/>
    <w:basedOn w:val="Normal"/>
    <w:link w:val="EndnoteTextChar"/>
    <w:uiPriority w:val="99"/>
    <w:semiHidden/>
    <w:unhideWhenUsed/>
    <w:rsid w:val="00042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C8B"/>
    <w:rPr>
      <w:sz w:val="20"/>
      <w:szCs w:val="20"/>
    </w:rPr>
  </w:style>
  <w:style w:type="character" w:styleId="EndnoteReference">
    <w:name w:val="endnote reference"/>
    <w:basedOn w:val="DefaultParagraphFont"/>
    <w:uiPriority w:val="99"/>
    <w:semiHidden/>
    <w:unhideWhenUsed/>
    <w:rsid w:val="00042C8B"/>
    <w:rPr>
      <w:vertAlign w:val="superscript"/>
    </w:rPr>
  </w:style>
  <w:style w:type="table" w:styleId="TableGrid">
    <w:name w:val="Table Grid"/>
    <w:basedOn w:val="TableNormal"/>
    <w:uiPriority w:val="39"/>
    <w:rsid w:val="00474B6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576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17D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549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F4CD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F3D07"/>
    <w:pPr>
      <w:spacing w:before="100" w:beforeAutospacing="1" w:after="100" w:afterAutospacing="1" w:line="240" w:lineRule="auto"/>
    </w:pPr>
    <w:rPr>
      <w:rFonts w:ascii="Times" w:eastAsia="Arial Unicode MS" w:hAnsi="Times" w:cs="Times"/>
      <w:color w:val="000000"/>
      <w:sz w:val="20"/>
      <w:szCs w:val="20"/>
      <w:lang w:val="en-US"/>
    </w:rPr>
  </w:style>
  <w:style w:type="paragraph" w:styleId="BodyTextIndent">
    <w:name w:val="Body Text Indent"/>
    <w:basedOn w:val="Normal"/>
    <w:link w:val="BodyTextIndentChar"/>
    <w:rsid w:val="001F3D07"/>
    <w:pPr>
      <w:spacing w:after="120" w:line="240" w:lineRule="auto"/>
      <w:ind w:left="283"/>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1F3D07"/>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rsid w:val="0049301B"/>
    <w:rPr>
      <w:rFonts w:ascii="Arial" w:eastAsia="SimSun" w:hAnsi="Arial" w:cs="Arial"/>
      <w:b/>
      <w:bCs/>
      <w:sz w:val="26"/>
      <w:szCs w:val="26"/>
      <w:lang w:eastAsia="zh-CN"/>
    </w:rPr>
  </w:style>
  <w:style w:type="paragraph" w:styleId="Revision">
    <w:name w:val="Revision"/>
    <w:hidden/>
    <w:uiPriority w:val="99"/>
    <w:semiHidden/>
    <w:rsid w:val="00972B0F"/>
    <w:pPr>
      <w:spacing w:after="0" w:line="240" w:lineRule="auto"/>
    </w:pPr>
  </w:style>
  <w:style w:type="character" w:styleId="Strong">
    <w:name w:val="Strong"/>
    <w:basedOn w:val="DefaultParagraphFont"/>
    <w:uiPriority w:val="22"/>
    <w:qFormat/>
    <w:rsid w:val="00AD01D8"/>
    <w:rPr>
      <w:b/>
      <w:bCs/>
    </w:rPr>
  </w:style>
  <w:style w:type="paragraph" w:customStyle="1" w:styleId="Default">
    <w:name w:val="Default"/>
    <w:rsid w:val="00F209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ize21">
    <w:name w:val="fontsize21"/>
    <w:basedOn w:val="DefaultParagraphFont"/>
    <w:rsid w:val="00D34DED"/>
    <w:rPr>
      <w:b w:val="0"/>
      <w:bCs w:val="0"/>
      <w:i/>
      <w:iCs/>
    </w:rPr>
  </w:style>
  <w:style w:type="character" w:customStyle="1" w:styleId="Heading1Char">
    <w:name w:val="Heading 1 Char"/>
    <w:basedOn w:val="DefaultParagraphFont"/>
    <w:link w:val="Heading1"/>
    <w:uiPriority w:val="9"/>
    <w:rsid w:val="00B366F7"/>
    <w:rPr>
      <w:rFonts w:asciiTheme="majorHAnsi" w:eastAsiaTheme="majorEastAsia" w:hAnsiTheme="majorHAnsi" w:cstheme="majorBidi"/>
      <w:b/>
      <w:bCs/>
      <w:color w:val="365F91" w:themeColor="accent1" w:themeShade="BF"/>
      <w:sz w:val="28"/>
      <w:szCs w:val="28"/>
    </w:rPr>
  </w:style>
  <w:style w:type="paragraph" w:customStyle="1" w:styleId="naisf">
    <w:name w:val="naisf"/>
    <w:basedOn w:val="Normal"/>
    <w:rsid w:val="00494EA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4B4F99"/>
    <w:pPr>
      <w:widowControl w:val="0"/>
      <w:spacing w:after="0" w:line="240" w:lineRule="auto"/>
    </w:pPr>
    <w:rPr>
      <w:rFonts w:ascii="Calibri" w:eastAsia="Calibri" w:hAnsi="Calibri" w:cs="Times New Roman"/>
      <w:lang w:val="en-US"/>
    </w:rPr>
  </w:style>
  <w:style w:type="paragraph" w:customStyle="1" w:styleId="tv2132">
    <w:name w:val="tv2132"/>
    <w:basedOn w:val="Normal"/>
    <w:rsid w:val="00B01F3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158">
      <w:bodyDiv w:val="1"/>
      <w:marLeft w:val="0"/>
      <w:marRight w:val="0"/>
      <w:marTop w:val="0"/>
      <w:marBottom w:val="0"/>
      <w:divBdr>
        <w:top w:val="none" w:sz="0" w:space="0" w:color="auto"/>
        <w:left w:val="none" w:sz="0" w:space="0" w:color="auto"/>
        <w:bottom w:val="none" w:sz="0" w:space="0" w:color="auto"/>
        <w:right w:val="none" w:sz="0" w:space="0" w:color="auto"/>
      </w:divBdr>
    </w:div>
    <w:div w:id="393552852">
      <w:bodyDiv w:val="1"/>
      <w:marLeft w:val="0"/>
      <w:marRight w:val="0"/>
      <w:marTop w:val="0"/>
      <w:marBottom w:val="0"/>
      <w:divBdr>
        <w:top w:val="none" w:sz="0" w:space="0" w:color="auto"/>
        <w:left w:val="none" w:sz="0" w:space="0" w:color="auto"/>
        <w:bottom w:val="none" w:sz="0" w:space="0" w:color="auto"/>
        <w:right w:val="none" w:sz="0" w:space="0" w:color="auto"/>
      </w:divBdr>
      <w:divsChild>
        <w:div w:id="889456314">
          <w:marLeft w:val="0"/>
          <w:marRight w:val="0"/>
          <w:marTop w:val="0"/>
          <w:marBottom w:val="0"/>
          <w:divBdr>
            <w:top w:val="none" w:sz="0" w:space="0" w:color="auto"/>
            <w:left w:val="none" w:sz="0" w:space="0" w:color="auto"/>
            <w:bottom w:val="none" w:sz="0" w:space="0" w:color="auto"/>
            <w:right w:val="none" w:sz="0" w:space="0" w:color="auto"/>
          </w:divBdr>
          <w:divsChild>
            <w:div w:id="2056812891">
              <w:marLeft w:val="0"/>
              <w:marRight w:val="0"/>
              <w:marTop w:val="0"/>
              <w:marBottom w:val="0"/>
              <w:divBdr>
                <w:top w:val="none" w:sz="0" w:space="0" w:color="auto"/>
                <w:left w:val="none" w:sz="0" w:space="0" w:color="auto"/>
                <w:bottom w:val="none" w:sz="0" w:space="0" w:color="auto"/>
                <w:right w:val="none" w:sz="0" w:space="0" w:color="auto"/>
              </w:divBdr>
              <w:divsChild>
                <w:div w:id="1017930795">
                  <w:marLeft w:val="3975"/>
                  <w:marRight w:val="0"/>
                  <w:marTop w:val="0"/>
                  <w:marBottom w:val="0"/>
                  <w:divBdr>
                    <w:top w:val="none" w:sz="0" w:space="0" w:color="auto"/>
                    <w:left w:val="none" w:sz="0" w:space="0" w:color="auto"/>
                    <w:bottom w:val="none" w:sz="0" w:space="0" w:color="auto"/>
                    <w:right w:val="none" w:sz="0" w:space="0" w:color="auto"/>
                  </w:divBdr>
                  <w:divsChild>
                    <w:div w:id="2121222357">
                      <w:marLeft w:val="0"/>
                      <w:marRight w:val="0"/>
                      <w:marTop w:val="0"/>
                      <w:marBottom w:val="0"/>
                      <w:divBdr>
                        <w:top w:val="none" w:sz="0" w:space="0" w:color="auto"/>
                        <w:left w:val="none" w:sz="0" w:space="0" w:color="auto"/>
                        <w:bottom w:val="none" w:sz="0" w:space="0" w:color="auto"/>
                        <w:right w:val="none" w:sz="0" w:space="0" w:color="auto"/>
                      </w:divBdr>
                      <w:divsChild>
                        <w:div w:id="424418376">
                          <w:marLeft w:val="0"/>
                          <w:marRight w:val="0"/>
                          <w:marTop w:val="0"/>
                          <w:marBottom w:val="435"/>
                          <w:divBdr>
                            <w:top w:val="none" w:sz="0" w:space="0" w:color="auto"/>
                            <w:left w:val="none" w:sz="0" w:space="0" w:color="auto"/>
                            <w:bottom w:val="none" w:sz="0" w:space="0" w:color="auto"/>
                            <w:right w:val="none" w:sz="0" w:space="0" w:color="auto"/>
                          </w:divBdr>
                          <w:divsChild>
                            <w:div w:id="1810518099">
                              <w:marLeft w:val="0"/>
                              <w:marRight w:val="0"/>
                              <w:marTop w:val="0"/>
                              <w:marBottom w:val="0"/>
                              <w:divBdr>
                                <w:top w:val="none" w:sz="0" w:space="0" w:color="auto"/>
                                <w:left w:val="none" w:sz="0" w:space="0" w:color="auto"/>
                                <w:bottom w:val="none" w:sz="0" w:space="0" w:color="auto"/>
                                <w:right w:val="none" w:sz="0" w:space="0" w:color="auto"/>
                              </w:divBdr>
                              <w:divsChild>
                                <w:div w:id="15724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769860">
      <w:bodyDiv w:val="1"/>
      <w:marLeft w:val="0"/>
      <w:marRight w:val="0"/>
      <w:marTop w:val="0"/>
      <w:marBottom w:val="0"/>
      <w:divBdr>
        <w:top w:val="none" w:sz="0" w:space="0" w:color="auto"/>
        <w:left w:val="none" w:sz="0" w:space="0" w:color="auto"/>
        <w:bottom w:val="none" w:sz="0" w:space="0" w:color="auto"/>
        <w:right w:val="none" w:sz="0" w:space="0" w:color="auto"/>
      </w:divBdr>
    </w:div>
    <w:div w:id="484199451">
      <w:bodyDiv w:val="1"/>
      <w:marLeft w:val="0"/>
      <w:marRight w:val="0"/>
      <w:marTop w:val="0"/>
      <w:marBottom w:val="0"/>
      <w:divBdr>
        <w:top w:val="none" w:sz="0" w:space="0" w:color="auto"/>
        <w:left w:val="none" w:sz="0" w:space="0" w:color="auto"/>
        <w:bottom w:val="none" w:sz="0" w:space="0" w:color="auto"/>
        <w:right w:val="none" w:sz="0" w:space="0" w:color="auto"/>
      </w:divBdr>
      <w:divsChild>
        <w:div w:id="1780297799">
          <w:marLeft w:val="0"/>
          <w:marRight w:val="0"/>
          <w:marTop w:val="0"/>
          <w:marBottom w:val="0"/>
          <w:divBdr>
            <w:top w:val="none" w:sz="0" w:space="0" w:color="auto"/>
            <w:left w:val="none" w:sz="0" w:space="0" w:color="auto"/>
            <w:bottom w:val="none" w:sz="0" w:space="0" w:color="auto"/>
            <w:right w:val="none" w:sz="0" w:space="0" w:color="auto"/>
          </w:divBdr>
          <w:divsChild>
            <w:div w:id="859124242">
              <w:marLeft w:val="0"/>
              <w:marRight w:val="0"/>
              <w:marTop w:val="0"/>
              <w:marBottom w:val="0"/>
              <w:divBdr>
                <w:top w:val="none" w:sz="0" w:space="0" w:color="auto"/>
                <w:left w:val="none" w:sz="0" w:space="0" w:color="auto"/>
                <w:bottom w:val="none" w:sz="0" w:space="0" w:color="auto"/>
                <w:right w:val="none" w:sz="0" w:space="0" w:color="auto"/>
              </w:divBdr>
              <w:divsChild>
                <w:div w:id="1221749078">
                  <w:marLeft w:val="3975"/>
                  <w:marRight w:val="0"/>
                  <w:marTop w:val="0"/>
                  <w:marBottom w:val="0"/>
                  <w:divBdr>
                    <w:top w:val="none" w:sz="0" w:space="0" w:color="auto"/>
                    <w:left w:val="none" w:sz="0" w:space="0" w:color="auto"/>
                    <w:bottom w:val="none" w:sz="0" w:space="0" w:color="auto"/>
                    <w:right w:val="none" w:sz="0" w:space="0" w:color="auto"/>
                  </w:divBdr>
                  <w:divsChild>
                    <w:div w:id="1503231327">
                      <w:marLeft w:val="0"/>
                      <w:marRight w:val="0"/>
                      <w:marTop w:val="0"/>
                      <w:marBottom w:val="0"/>
                      <w:divBdr>
                        <w:top w:val="none" w:sz="0" w:space="0" w:color="auto"/>
                        <w:left w:val="none" w:sz="0" w:space="0" w:color="auto"/>
                        <w:bottom w:val="none" w:sz="0" w:space="0" w:color="auto"/>
                        <w:right w:val="none" w:sz="0" w:space="0" w:color="auto"/>
                      </w:divBdr>
                      <w:divsChild>
                        <w:div w:id="1921450246">
                          <w:marLeft w:val="0"/>
                          <w:marRight w:val="0"/>
                          <w:marTop w:val="0"/>
                          <w:marBottom w:val="435"/>
                          <w:divBdr>
                            <w:top w:val="none" w:sz="0" w:space="0" w:color="auto"/>
                            <w:left w:val="none" w:sz="0" w:space="0" w:color="auto"/>
                            <w:bottom w:val="none" w:sz="0" w:space="0" w:color="auto"/>
                            <w:right w:val="none" w:sz="0" w:space="0" w:color="auto"/>
                          </w:divBdr>
                          <w:divsChild>
                            <w:div w:id="1058699762">
                              <w:marLeft w:val="0"/>
                              <w:marRight w:val="0"/>
                              <w:marTop w:val="0"/>
                              <w:marBottom w:val="0"/>
                              <w:divBdr>
                                <w:top w:val="none" w:sz="0" w:space="0" w:color="auto"/>
                                <w:left w:val="none" w:sz="0" w:space="0" w:color="auto"/>
                                <w:bottom w:val="none" w:sz="0" w:space="0" w:color="auto"/>
                                <w:right w:val="none" w:sz="0" w:space="0" w:color="auto"/>
                              </w:divBdr>
                              <w:divsChild>
                                <w:div w:id="4431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507334">
      <w:bodyDiv w:val="1"/>
      <w:marLeft w:val="0"/>
      <w:marRight w:val="0"/>
      <w:marTop w:val="0"/>
      <w:marBottom w:val="0"/>
      <w:divBdr>
        <w:top w:val="none" w:sz="0" w:space="0" w:color="auto"/>
        <w:left w:val="none" w:sz="0" w:space="0" w:color="auto"/>
        <w:bottom w:val="none" w:sz="0" w:space="0" w:color="auto"/>
        <w:right w:val="none" w:sz="0" w:space="0" w:color="auto"/>
      </w:divBdr>
    </w:div>
    <w:div w:id="632752169">
      <w:bodyDiv w:val="1"/>
      <w:marLeft w:val="0"/>
      <w:marRight w:val="0"/>
      <w:marTop w:val="0"/>
      <w:marBottom w:val="0"/>
      <w:divBdr>
        <w:top w:val="none" w:sz="0" w:space="0" w:color="auto"/>
        <w:left w:val="none" w:sz="0" w:space="0" w:color="auto"/>
        <w:bottom w:val="none" w:sz="0" w:space="0" w:color="auto"/>
        <w:right w:val="none" w:sz="0" w:space="0" w:color="auto"/>
      </w:divBdr>
    </w:div>
    <w:div w:id="670254339">
      <w:bodyDiv w:val="1"/>
      <w:marLeft w:val="0"/>
      <w:marRight w:val="0"/>
      <w:marTop w:val="0"/>
      <w:marBottom w:val="0"/>
      <w:divBdr>
        <w:top w:val="none" w:sz="0" w:space="0" w:color="auto"/>
        <w:left w:val="none" w:sz="0" w:space="0" w:color="auto"/>
        <w:bottom w:val="none" w:sz="0" w:space="0" w:color="auto"/>
        <w:right w:val="none" w:sz="0" w:space="0" w:color="auto"/>
      </w:divBdr>
    </w:div>
    <w:div w:id="1147091025">
      <w:bodyDiv w:val="1"/>
      <w:marLeft w:val="0"/>
      <w:marRight w:val="0"/>
      <w:marTop w:val="0"/>
      <w:marBottom w:val="0"/>
      <w:divBdr>
        <w:top w:val="none" w:sz="0" w:space="0" w:color="auto"/>
        <w:left w:val="none" w:sz="0" w:space="0" w:color="auto"/>
        <w:bottom w:val="none" w:sz="0" w:space="0" w:color="auto"/>
        <w:right w:val="none" w:sz="0" w:space="0" w:color="auto"/>
      </w:divBdr>
      <w:divsChild>
        <w:div w:id="572157107">
          <w:marLeft w:val="0"/>
          <w:marRight w:val="0"/>
          <w:marTop w:val="0"/>
          <w:marBottom w:val="0"/>
          <w:divBdr>
            <w:top w:val="none" w:sz="0" w:space="0" w:color="auto"/>
            <w:left w:val="none" w:sz="0" w:space="0" w:color="auto"/>
            <w:bottom w:val="none" w:sz="0" w:space="0" w:color="auto"/>
            <w:right w:val="none" w:sz="0" w:space="0" w:color="auto"/>
          </w:divBdr>
          <w:divsChild>
            <w:div w:id="866870026">
              <w:marLeft w:val="0"/>
              <w:marRight w:val="0"/>
              <w:marTop w:val="0"/>
              <w:marBottom w:val="0"/>
              <w:divBdr>
                <w:top w:val="none" w:sz="0" w:space="0" w:color="auto"/>
                <w:left w:val="none" w:sz="0" w:space="0" w:color="auto"/>
                <w:bottom w:val="none" w:sz="0" w:space="0" w:color="auto"/>
                <w:right w:val="none" w:sz="0" w:space="0" w:color="auto"/>
              </w:divBdr>
              <w:divsChild>
                <w:div w:id="1663971629">
                  <w:marLeft w:val="0"/>
                  <w:marRight w:val="0"/>
                  <w:marTop w:val="0"/>
                  <w:marBottom w:val="0"/>
                  <w:divBdr>
                    <w:top w:val="none" w:sz="0" w:space="0" w:color="auto"/>
                    <w:left w:val="none" w:sz="0" w:space="0" w:color="auto"/>
                    <w:bottom w:val="none" w:sz="0" w:space="0" w:color="auto"/>
                    <w:right w:val="none" w:sz="0" w:space="0" w:color="auto"/>
                  </w:divBdr>
                  <w:divsChild>
                    <w:div w:id="225070361">
                      <w:marLeft w:val="0"/>
                      <w:marRight w:val="0"/>
                      <w:marTop w:val="0"/>
                      <w:marBottom w:val="0"/>
                      <w:divBdr>
                        <w:top w:val="none" w:sz="0" w:space="0" w:color="auto"/>
                        <w:left w:val="none" w:sz="0" w:space="0" w:color="auto"/>
                        <w:bottom w:val="none" w:sz="0" w:space="0" w:color="auto"/>
                        <w:right w:val="none" w:sz="0" w:space="0" w:color="auto"/>
                      </w:divBdr>
                      <w:divsChild>
                        <w:div w:id="595753727">
                          <w:marLeft w:val="0"/>
                          <w:marRight w:val="0"/>
                          <w:marTop w:val="0"/>
                          <w:marBottom w:val="0"/>
                          <w:divBdr>
                            <w:top w:val="none" w:sz="0" w:space="0" w:color="auto"/>
                            <w:left w:val="none" w:sz="0" w:space="0" w:color="auto"/>
                            <w:bottom w:val="none" w:sz="0" w:space="0" w:color="auto"/>
                            <w:right w:val="none" w:sz="0" w:space="0" w:color="auto"/>
                          </w:divBdr>
                          <w:divsChild>
                            <w:div w:id="281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578268">
      <w:bodyDiv w:val="1"/>
      <w:marLeft w:val="0"/>
      <w:marRight w:val="0"/>
      <w:marTop w:val="0"/>
      <w:marBottom w:val="0"/>
      <w:divBdr>
        <w:top w:val="none" w:sz="0" w:space="0" w:color="auto"/>
        <w:left w:val="none" w:sz="0" w:space="0" w:color="auto"/>
        <w:bottom w:val="none" w:sz="0" w:space="0" w:color="auto"/>
        <w:right w:val="none" w:sz="0" w:space="0" w:color="auto"/>
      </w:divBdr>
    </w:div>
    <w:div w:id="1279068808">
      <w:bodyDiv w:val="1"/>
      <w:marLeft w:val="0"/>
      <w:marRight w:val="0"/>
      <w:marTop w:val="0"/>
      <w:marBottom w:val="0"/>
      <w:divBdr>
        <w:top w:val="none" w:sz="0" w:space="0" w:color="auto"/>
        <w:left w:val="none" w:sz="0" w:space="0" w:color="auto"/>
        <w:bottom w:val="none" w:sz="0" w:space="0" w:color="auto"/>
        <w:right w:val="none" w:sz="0" w:space="0" w:color="auto"/>
      </w:divBdr>
    </w:div>
    <w:div w:id="1590964570">
      <w:bodyDiv w:val="1"/>
      <w:marLeft w:val="0"/>
      <w:marRight w:val="0"/>
      <w:marTop w:val="0"/>
      <w:marBottom w:val="0"/>
      <w:divBdr>
        <w:top w:val="none" w:sz="0" w:space="0" w:color="auto"/>
        <w:left w:val="none" w:sz="0" w:space="0" w:color="auto"/>
        <w:bottom w:val="none" w:sz="0" w:space="0" w:color="auto"/>
        <w:right w:val="none" w:sz="0" w:space="0" w:color="auto"/>
      </w:divBdr>
      <w:divsChild>
        <w:div w:id="981688529">
          <w:marLeft w:val="0"/>
          <w:marRight w:val="0"/>
          <w:marTop w:val="0"/>
          <w:marBottom w:val="0"/>
          <w:divBdr>
            <w:top w:val="none" w:sz="0" w:space="0" w:color="auto"/>
            <w:left w:val="none" w:sz="0" w:space="0" w:color="auto"/>
            <w:bottom w:val="none" w:sz="0" w:space="0" w:color="auto"/>
            <w:right w:val="none" w:sz="0" w:space="0" w:color="auto"/>
          </w:divBdr>
          <w:divsChild>
            <w:div w:id="1886914332">
              <w:marLeft w:val="0"/>
              <w:marRight w:val="0"/>
              <w:marTop w:val="0"/>
              <w:marBottom w:val="0"/>
              <w:divBdr>
                <w:top w:val="none" w:sz="0" w:space="0" w:color="auto"/>
                <w:left w:val="none" w:sz="0" w:space="0" w:color="auto"/>
                <w:bottom w:val="none" w:sz="0" w:space="0" w:color="auto"/>
                <w:right w:val="none" w:sz="0" w:space="0" w:color="auto"/>
              </w:divBdr>
              <w:divsChild>
                <w:div w:id="1984893786">
                  <w:marLeft w:val="0"/>
                  <w:marRight w:val="0"/>
                  <w:marTop w:val="0"/>
                  <w:marBottom w:val="0"/>
                  <w:divBdr>
                    <w:top w:val="none" w:sz="0" w:space="0" w:color="auto"/>
                    <w:left w:val="none" w:sz="0" w:space="0" w:color="auto"/>
                    <w:bottom w:val="none" w:sz="0" w:space="0" w:color="auto"/>
                    <w:right w:val="none" w:sz="0" w:space="0" w:color="auto"/>
                  </w:divBdr>
                  <w:divsChild>
                    <w:div w:id="256796939">
                      <w:marLeft w:val="0"/>
                      <w:marRight w:val="0"/>
                      <w:marTop w:val="0"/>
                      <w:marBottom w:val="0"/>
                      <w:divBdr>
                        <w:top w:val="none" w:sz="0" w:space="0" w:color="auto"/>
                        <w:left w:val="none" w:sz="0" w:space="0" w:color="auto"/>
                        <w:bottom w:val="none" w:sz="0" w:space="0" w:color="auto"/>
                        <w:right w:val="none" w:sz="0" w:space="0" w:color="auto"/>
                      </w:divBdr>
                      <w:divsChild>
                        <w:div w:id="2062702976">
                          <w:marLeft w:val="0"/>
                          <w:marRight w:val="0"/>
                          <w:marTop w:val="0"/>
                          <w:marBottom w:val="0"/>
                          <w:divBdr>
                            <w:top w:val="none" w:sz="0" w:space="0" w:color="auto"/>
                            <w:left w:val="none" w:sz="0" w:space="0" w:color="auto"/>
                            <w:bottom w:val="none" w:sz="0" w:space="0" w:color="auto"/>
                            <w:right w:val="none" w:sz="0" w:space="0" w:color="auto"/>
                          </w:divBdr>
                          <w:divsChild>
                            <w:div w:id="2018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09647">
      <w:bodyDiv w:val="1"/>
      <w:marLeft w:val="0"/>
      <w:marRight w:val="0"/>
      <w:marTop w:val="0"/>
      <w:marBottom w:val="0"/>
      <w:divBdr>
        <w:top w:val="none" w:sz="0" w:space="0" w:color="auto"/>
        <w:left w:val="none" w:sz="0" w:space="0" w:color="auto"/>
        <w:bottom w:val="none" w:sz="0" w:space="0" w:color="auto"/>
        <w:right w:val="none" w:sz="0" w:space="0" w:color="auto"/>
      </w:divBdr>
    </w:div>
    <w:div w:id="1634169930">
      <w:bodyDiv w:val="1"/>
      <w:marLeft w:val="0"/>
      <w:marRight w:val="0"/>
      <w:marTop w:val="0"/>
      <w:marBottom w:val="0"/>
      <w:divBdr>
        <w:top w:val="none" w:sz="0" w:space="0" w:color="auto"/>
        <w:left w:val="none" w:sz="0" w:space="0" w:color="auto"/>
        <w:bottom w:val="none" w:sz="0" w:space="0" w:color="auto"/>
        <w:right w:val="none" w:sz="0" w:space="0" w:color="auto"/>
      </w:divBdr>
    </w:div>
    <w:div w:id="1645231589">
      <w:bodyDiv w:val="1"/>
      <w:marLeft w:val="0"/>
      <w:marRight w:val="0"/>
      <w:marTop w:val="0"/>
      <w:marBottom w:val="0"/>
      <w:divBdr>
        <w:top w:val="none" w:sz="0" w:space="0" w:color="auto"/>
        <w:left w:val="none" w:sz="0" w:space="0" w:color="auto"/>
        <w:bottom w:val="none" w:sz="0" w:space="0" w:color="auto"/>
        <w:right w:val="none" w:sz="0" w:space="0" w:color="auto"/>
      </w:divBdr>
      <w:divsChild>
        <w:div w:id="1592548177">
          <w:marLeft w:val="0"/>
          <w:marRight w:val="0"/>
          <w:marTop w:val="0"/>
          <w:marBottom w:val="0"/>
          <w:divBdr>
            <w:top w:val="none" w:sz="0" w:space="0" w:color="auto"/>
            <w:left w:val="none" w:sz="0" w:space="0" w:color="auto"/>
            <w:bottom w:val="none" w:sz="0" w:space="0" w:color="auto"/>
            <w:right w:val="none" w:sz="0" w:space="0" w:color="auto"/>
          </w:divBdr>
          <w:divsChild>
            <w:div w:id="1099908730">
              <w:marLeft w:val="0"/>
              <w:marRight w:val="0"/>
              <w:marTop w:val="0"/>
              <w:marBottom w:val="0"/>
              <w:divBdr>
                <w:top w:val="none" w:sz="0" w:space="0" w:color="auto"/>
                <w:left w:val="none" w:sz="0" w:space="0" w:color="auto"/>
                <w:bottom w:val="none" w:sz="0" w:space="0" w:color="auto"/>
                <w:right w:val="none" w:sz="0" w:space="0" w:color="auto"/>
              </w:divBdr>
              <w:divsChild>
                <w:div w:id="955797134">
                  <w:marLeft w:val="0"/>
                  <w:marRight w:val="0"/>
                  <w:marTop w:val="0"/>
                  <w:marBottom w:val="0"/>
                  <w:divBdr>
                    <w:top w:val="none" w:sz="0" w:space="0" w:color="auto"/>
                    <w:left w:val="none" w:sz="0" w:space="0" w:color="auto"/>
                    <w:bottom w:val="none" w:sz="0" w:space="0" w:color="auto"/>
                    <w:right w:val="none" w:sz="0" w:space="0" w:color="auto"/>
                  </w:divBdr>
                  <w:divsChild>
                    <w:div w:id="68775938">
                      <w:marLeft w:val="0"/>
                      <w:marRight w:val="0"/>
                      <w:marTop w:val="0"/>
                      <w:marBottom w:val="0"/>
                      <w:divBdr>
                        <w:top w:val="none" w:sz="0" w:space="0" w:color="auto"/>
                        <w:left w:val="none" w:sz="0" w:space="0" w:color="auto"/>
                        <w:bottom w:val="none" w:sz="0" w:space="0" w:color="auto"/>
                        <w:right w:val="none" w:sz="0" w:space="0" w:color="auto"/>
                      </w:divBdr>
                      <w:divsChild>
                        <w:div w:id="1642803425">
                          <w:marLeft w:val="0"/>
                          <w:marRight w:val="0"/>
                          <w:marTop w:val="0"/>
                          <w:marBottom w:val="0"/>
                          <w:divBdr>
                            <w:top w:val="none" w:sz="0" w:space="0" w:color="auto"/>
                            <w:left w:val="none" w:sz="0" w:space="0" w:color="auto"/>
                            <w:bottom w:val="none" w:sz="0" w:space="0" w:color="auto"/>
                            <w:right w:val="none" w:sz="0" w:space="0" w:color="auto"/>
                          </w:divBdr>
                          <w:divsChild>
                            <w:div w:id="10239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5AEE-DF06-4D39-B4E5-5408CA4E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40</Pages>
  <Words>59138</Words>
  <Characters>33710</Characters>
  <Application>Microsoft Office Word</Application>
  <DocSecurity>0</DocSecurity>
  <Lines>280</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92663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Zalite</dc:creator>
  <cp:lastModifiedBy>Alise Zalite</cp:lastModifiedBy>
  <cp:revision>103</cp:revision>
  <cp:lastPrinted>2015-08-28T06:36:00Z</cp:lastPrinted>
  <dcterms:created xsi:type="dcterms:W3CDTF">2015-08-20T07:19:00Z</dcterms:created>
  <dcterms:modified xsi:type="dcterms:W3CDTF">2015-08-28T06:46:00Z</dcterms:modified>
</cp:coreProperties>
</file>