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D54D672" w14:textId="77777777" w:rsidR="00831401" w:rsidRPr="0032087B" w:rsidRDefault="000E2F27" w:rsidP="00B43C24">
      <w:pPr>
        <w:jc w:val="right"/>
        <w:rPr>
          <w:rFonts w:ascii="Times New Roman" w:eastAsia="Times New Roman" w:hAnsi="Times New Roman"/>
          <w:i/>
          <w:color w:val="000000"/>
          <w:sz w:val="27"/>
          <w:szCs w:val="27"/>
          <w:lang w:eastAsia="zh-CN"/>
        </w:rPr>
      </w:pPr>
      <w:r w:rsidRPr="0032087B">
        <w:rPr>
          <w:rFonts w:ascii="Times New Roman" w:eastAsia="Times New Roman" w:hAnsi="Times New Roman"/>
          <w:i/>
          <w:color w:val="000000"/>
          <w:sz w:val="27"/>
          <w:szCs w:val="27"/>
          <w:lang w:eastAsia="zh-CN"/>
        </w:rPr>
        <w:t>Projekts</w:t>
      </w:r>
    </w:p>
    <w:p w14:paraId="7AB39FC3" w14:textId="77777777" w:rsidR="00DB0CF2" w:rsidRDefault="00DB0CF2" w:rsidP="00831401">
      <w:pPr>
        <w:jc w:val="center"/>
        <w:rPr>
          <w:rFonts w:ascii="Times New Roman" w:eastAsia="Times New Roman" w:hAnsi="Times New Roman"/>
          <w:b/>
          <w:sz w:val="27"/>
          <w:szCs w:val="27"/>
          <w:lang w:eastAsia="zh-CN"/>
        </w:rPr>
      </w:pPr>
    </w:p>
    <w:p w14:paraId="5804FF90" w14:textId="77777777" w:rsidR="00831401" w:rsidRPr="006F08DD" w:rsidRDefault="00831401" w:rsidP="00831401">
      <w:pPr>
        <w:jc w:val="center"/>
        <w:rPr>
          <w:rFonts w:ascii="Times New Roman" w:eastAsia="Times New Roman" w:hAnsi="Times New Roman"/>
          <w:b/>
          <w:sz w:val="28"/>
          <w:szCs w:val="28"/>
          <w:lang w:eastAsia="zh-CN"/>
        </w:rPr>
      </w:pPr>
      <w:r w:rsidRPr="006F08DD">
        <w:rPr>
          <w:rFonts w:ascii="Times New Roman" w:eastAsia="Times New Roman" w:hAnsi="Times New Roman"/>
          <w:b/>
          <w:sz w:val="28"/>
          <w:szCs w:val="28"/>
          <w:lang w:eastAsia="zh-CN"/>
        </w:rPr>
        <w:t>Informatīvais</w:t>
      </w:r>
      <w:r w:rsidR="003433F6" w:rsidRPr="006F08DD">
        <w:rPr>
          <w:rFonts w:ascii="Times New Roman" w:eastAsia="Times New Roman" w:hAnsi="Times New Roman"/>
          <w:b/>
          <w:sz w:val="28"/>
          <w:szCs w:val="28"/>
          <w:lang w:eastAsia="zh-CN"/>
        </w:rPr>
        <w:t xml:space="preserve"> </w:t>
      </w:r>
      <w:r w:rsidRPr="006F08DD">
        <w:rPr>
          <w:rFonts w:ascii="Times New Roman" w:eastAsia="Times New Roman" w:hAnsi="Times New Roman"/>
          <w:b/>
          <w:sz w:val="28"/>
          <w:szCs w:val="28"/>
          <w:lang w:eastAsia="zh-CN"/>
        </w:rPr>
        <w:t xml:space="preserve">ziņojums </w:t>
      </w:r>
    </w:p>
    <w:p w14:paraId="52CD1DBD" w14:textId="77777777" w:rsidR="00D93248" w:rsidRPr="006F08DD" w:rsidRDefault="001164BF" w:rsidP="00831401">
      <w:pPr>
        <w:pStyle w:val="Footer"/>
        <w:jc w:val="center"/>
        <w:rPr>
          <w:b/>
          <w:sz w:val="28"/>
          <w:szCs w:val="28"/>
        </w:rPr>
      </w:pPr>
      <w:r w:rsidRPr="006F08DD">
        <w:rPr>
          <w:b/>
          <w:sz w:val="28"/>
          <w:szCs w:val="28"/>
        </w:rPr>
        <w:t>„P</w:t>
      </w:r>
      <w:r w:rsidR="00831401" w:rsidRPr="006F08DD">
        <w:rPr>
          <w:b/>
          <w:sz w:val="28"/>
          <w:szCs w:val="28"/>
        </w:rPr>
        <w:t xml:space="preserve">ar </w:t>
      </w:r>
      <w:r w:rsidR="00D93248" w:rsidRPr="006F08DD">
        <w:rPr>
          <w:b/>
          <w:sz w:val="28"/>
          <w:szCs w:val="28"/>
        </w:rPr>
        <w:t>priekšlikumu sniegšanu par turpmāko rīcību</w:t>
      </w:r>
    </w:p>
    <w:p w14:paraId="21FAC11D" w14:textId="77777777" w:rsidR="00D93248" w:rsidRPr="006F08DD" w:rsidRDefault="00D93248" w:rsidP="00831401">
      <w:pPr>
        <w:pStyle w:val="Footer"/>
        <w:jc w:val="center"/>
        <w:rPr>
          <w:b/>
          <w:sz w:val="28"/>
          <w:szCs w:val="28"/>
        </w:rPr>
      </w:pPr>
      <w:r w:rsidRPr="006F08DD">
        <w:rPr>
          <w:b/>
          <w:sz w:val="28"/>
          <w:szCs w:val="28"/>
        </w:rPr>
        <w:t>saistībā ar SIA „Latvijas nacionālais</w:t>
      </w:r>
    </w:p>
    <w:p w14:paraId="2BCF4D21" w14:textId="77777777" w:rsidR="00831401" w:rsidRPr="006F08DD" w:rsidRDefault="00D93248" w:rsidP="00831401">
      <w:pPr>
        <w:pStyle w:val="Footer"/>
        <w:jc w:val="center"/>
        <w:rPr>
          <w:b/>
          <w:sz w:val="28"/>
          <w:szCs w:val="28"/>
        </w:rPr>
      </w:pPr>
      <w:r w:rsidRPr="006F08DD">
        <w:rPr>
          <w:b/>
          <w:sz w:val="28"/>
          <w:szCs w:val="28"/>
        </w:rPr>
        <w:t>metroloģijas centrs” atsavināšanu</w:t>
      </w:r>
      <w:r w:rsidR="001164BF" w:rsidRPr="006F08DD">
        <w:rPr>
          <w:b/>
          <w:sz w:val="28"/>
          <w:szCs w:val="28"/>
        </w:rPr>
        <w:t>”</w:t>
      </w:r>
    </w:p>
    <w:p w14:paraId="4ACEAB6D" w14:textId="77777777" w:rsidR="00D93248" w:rsidRPr="006F08DD" w:rsidRDefault="00D93248" w:rsidP="006F08DD">
      <w:pPr>
        <w:spacing w:before="360" w:after="240"/>
        <w:jc w:val="center"/>
        <w:rPr>
          <w:rFonts w:ascii="Times New Roman" w:eastAsia="Times New Roman" w:hAnsi="Times New Roman"/>
          <w:b/>
          <w:sz w:val="28"/>
          <w:szCs w:val="28"/>
          <w:lang w:eastAsia="lv-LV"/>
        </w:rPr>
      </w:pPr>
      <w:r w:rsidRPr="006F08DD">
        <w:rPr>
          <w:rFonts w:ascii="Times New Roman" w:eastAsia="Times New Roman" w:hAnsi="Times New Roman"/>
          <w:b/>
          <w:sz w:val="28"/>
          <w:szCs w:val="28"/>
          <w:lang w:eastAsia="lv-LV"/>
        </w:rPr>
        <w:t>1.</w:t>
      </w:r>
      <w:r w:rsidR="00C877FB">
        <w:rPr>
          <w:rFonts w:ascii="Times New Roman" w:eastAsia="Times New Roman" w:hAnsi="Times New Roman"/>
          <w:b/>
          <w:sz w:val="28"/>
          <w:szCs w:val="28"/>
          <w:lang w:eastAsia="lv-LV"/>
        </w:rPr>
        <w:t> </w:t>
      </w:r>
      <w:r w:rsidRPr="006F08DD">
        <w:rPr>
          <w:rFonts w:ascii="Times New Roman" w:eastAsia="Times New Roman" w:hAnsi="Times New Roman"/>
          <w:b/>
          <w:sz w:val="28"/>
          <w:szCs w:val="28"/>
          <w:lang w:eastAsia="lv-LV"/>
        </w:rPr>
        <w:t>Situācijas apraksts</w:t>
      </w:r>
    </w:p>
    <w:p w14:paraId="75935687" w14:textId="77777777" w:rsidR="00D93248" w:rsidRPr="006F08DD" w:rsidRDefault="00D93248" w:rsidP="006F08DD">
      <w:pPr>
        <w:spacing w:before="120"/>
        <w:jc w:val="both"/>
        <w:rPr>
          <w:rFonts w:ascii="Times New Roman" w:eastAsia="Times New Roman" w:hAnsi="Times New Roman"/>
          <w:sz w:val="28"/>
          <w:szCs w:val="28"/>
          <w:lang w:eastAsia="lv-LV"/>
        </w:rPr>
      </w:pPr>
      <w:r w:rsidRPr="006F08DD">
        <w:rPr>
          <w:rFonts w:ascii="Times New Roman" w:eastAsia="Times New Roman" w:hAnsi="Times New Roman"/>
          <w:sz w:val="28"/>
          <w:szCs w:val="28"/>
          <w:lang w:eastAsia="lv-LV"/>
        </w:rPr>
        <w:tab/>
        <w:t>Ar Ministru kabinet</w:t>
      </w:r>
      <w:r w:rsidR="00207BCA" w:rsidRPr="006F08DD">
        <w:rPr>
          <w:rFonts w:ascii="Times New Roman" w:eastAsia="Times New Roman" w:hAnsi="Times New Roman"/>
          <w:sz w:val="28"/>
          <w:szCs w:val="28"/>
          <w:lang w:eastAsia="lv-LV"/>
        </w:rPr>
        <w:t>a</w:t>
      </w:r>
      <w:r w:rsidRPr="006F08DD">
        <w:rPr>
          <w:rFonts w:ascii="Times New Roman" w:eastAsia="Times New Roman" w:hAnsi="Times New Roman"/>
          <w:sz w:val="28"/>
          <w:szCs w:val="28"/>
          <w:lang w:eastAsia="lv-LV"/>
        </w:rPr>
        <w:t xml:space="preserve"> 2012.</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gada 4.</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jūnija rīkojumu Nr.</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 xml:space="preserve">245 </w:t>
      </w:r>
      <w:r w:rsidRPr="006F08DD">
        <w:rPr>
          <w:rFonts w:ascii="Times New Roman" w:eastAsia="Times New Roman" w:hAnsi="Times New Roman"/>
          <w:i/>
          <w:sz w:val="28"/>
          <w:szCs w:val="28"/>
          <w:lang w:eastAsia="lv-LV"/>
        </w:rPr>
        <w:t>„Par Publisko personu komercdarbības koncepciju”</w:t>
      </w:r>
      <w:r w:rsidRPr="006F08DD">
        <w:rPr>
          <w:rFonts w:ascii="Times New Roman" w:eastAsia="Times New Roman" w:hAnsi="Times New Roman"/>
          <w:sz w:val="28"/>
          <w:szCs w:val="28"/>
          <w:lang w:eastAsia="lv-LV"/>
        </w:rPr>
        <w:t xml:space="preserve"> tika atbalstīti </w:t>
      </w:r>
      <w:r w:rsidRPr="006F08DD">
        <w:rPr>
          <w:rFonts w:ascii="Times New Roman" w:eastAsia="Times New Roman" w:hAnsi="Times New Roman"/>
          <w:i/>
          <w:sz w:val="28"/>
          <w:szCs w:val="28"/>
          <w:lang w:eastAsia="lv-LV"/>
        </w:rPr>
        <w:t>Publisko personu komercdarbības koncepcijā</w:t>
      </w:r>
      <w:r w:rsidRPr="006F08DD">
        <w:rPr>
          <w:rFonts w:ascii="Times New Roman" w:eastAsia="Times New Roman" w:hAnsi="Times New Roman"/>
          <w:sz w:val="28"/>
          <w:szCs w:val="28"/>
          <w:lang w:eastAsia="lv-LV"/>
        </w:rPr>
        <w:t xml:space="preserve"> ietvertie risinājumi, bet ar Ministru kabineta 2012.</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gada 4.</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jūnija rīkojumu Nr.</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 xml:space="preserve">246 </w:t>
      </w:r>
      <w:r w:rsidRPr="006F08DD">
        <w:rPr>
          <w:rFonts w:ascii="Times New Roman" w:eastAsia="Times New Roman" w:hAnsi="Times New Roman"/>
          <w:i/>
          <w:sz w:val="28"/>
          <w:szCs w:val="28"/>
          <w:lang w:eastAsia="lv-LV"/>
        </w:rPr>
        <w:t>„Par Valsts kapitāla daļu pārvaldības koncepciju”</w:t>
      </w:r>
      <w:r w:rsidRPr="006F08DD">
        <w:rPr>
          <w:rFonts w:ascii="Times New Roman" w:eastAsia="Times New Roman" w:hAnsi="Times New Roman"/>
          <w:sz w:val="28"/>
          <w:szCs w:val="28"/>
          <w:lang w:eastAsia="lv-LV"/>
        </w:rPr>
        <w:t xml:space="preserve"> tika atbalstīti </w:t>
      </w:r>
      <w:r w:rsidRPr="006F08DD">
        <w:rPr>
          <w:rFonts w:ascii="Times New Roman" w:eastAsia="Times New Roman" w:hAnsi="Times New Roman"/>
          <w:i/>
          <w:sz w:val="28"/>
          <w:szCs w:val="28"/>
          <w:lang w:eastAsia="lv-LV"/>
        </w:rPr>
        <w:t>Valsts kapitāla daļu pārvaldības koncepcijā</w:t>
      </w:r>
      <w:r w:rsidRPr="006F08DD">
        <w:rPr>
          <w:rFonts w:ascii="Times New Roman" w:eastAsia="Times New Roman" w:hAnsi="Times New Roman"/>
          <w:sz w:val="28"/>
          <w:szCs w:val="28"/>
          <w:lang w:eastAsia="lv-LV"/>
        </w:rPr>
        <w:t xml:space="preserve"> piedāvātie risinājumi. Ņemot vērā apstiprinātās koncepcijas, ar Ministru prezident</w:t>
      </w:r>
      <w:r w:rsidR="00207BCA" w:rsidRPr="006F08DD">
        <w:rPr>
          <w:rFonts w:ascii="Times New Roman" w:eastAsia="Times New Roman" w:hAnsi="Times New Roman"/>
          <w:sz w:val="28"/>
          <w:szCs w:val="28"/>
          <w:lang w:eastAsia="lv-LV"/>
        </w:rPr>
        <w:t>a</w:t>
      </w:r>
      <w:r w:rsidRPr="006F08DD">
        <w:rPr>
          <w:rFonts w:ascii="Times New Roman" w:eastAsia="Times New Roman" w:hAnsi="Times New Roman"/>
          <w:sz w:val="28"/>
          <w:szCs w:val="28"/>
          <w:lang w:eastAsia="lv-LV"/>
        </w:rPr>
        <w:t xml:space="preserve"> 2012.</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gada 19.</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jūnij</w:t>
      </w:r>
      <w:r w:rsidR="00207BCA" w:rsidRPr="006F08DD">
        <w:rPr>
          <w:rFonts w:ascii="Times New Roman" w:eastAsia="Times New Roman" w:hAnsi="Times New Roman"/>
          <w:sz w:val="28"/>
          <w:szCs w:val="28"/>
          <w:lang w:eastAsia="lv-LV"/>
        </w:rPr>
        <w:t>a</w:t>
      </w:r>
      <w:r w:rsidRPr="006F08DD">
        <w:rPr>
          <w:rFonts w:ascii="Times New Roman" w:eastAsia="Times New Roman" w:hAnsi="Times New Roman"/>
          <w:sz w:val="28"/>
          <w:szCs w:val="28"/>
          <w:lang w:eastAsia="lv-LV"/>
        </w:rPr>
        <w:t xml:space="preserve"> rīkojumu Nr.</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 xml:space="preserve">233 </w:t>
      </w:r>
      <w:r w:rsidRPr="006F08DD">
        <w:rPr>
          <w:rFonts w:ascii="Times New Roman" w:eastAsia="Times New Roman" w:hAnsi="Times New Roman"/>
          <w:i/>
          <w:sz w:val="28"/>
          <w:szCs w:val="28"/>
          <w:lang w:eastAsia="lv-LV"/>
        </w:rPr>
        <w:t>„Par darba grupu”</w:t>
      </w:r>
      <w:r w:rsidRPr="006F08DD">
        <w:rPr>
          <w:rFonts w:ascii="Times New Roman" w:eastAsia="Times New Roman" w:hAnsi="Times New Roman"/>
          <w:sz w:val="28"/>
          <w:szCs w:val="28"/>
          <w:lang w:eastAsia="lv-LV"/>
        </w:rPr>
        <w:t xml:space="preserve"> tika izveidota starpinstitūciju darba grupa (turpmāk – Darba grupa), kuras uzdevums bija izvērtēt nozaru ministriju iesniegto informāciju par valsts kapitālsabiedrību turpmākās darbības </w:t>
      </w:r>
      <w:proofErr w:type="spellStart"/>
      <w:r w:rsidRPr="006F08DD">
        <w:rPr>
          <w:rFonts w:ascii="Times New Roman" w:eastAsia="Times New Roman" w:hAnsi="Times New Roman"/>
          <w:sz w:val="28"/>
          <w:szCs w:val="28"/>
          <w:lang w:eastAsia="lv-LV"/>
        </w:rPr>
        <w:t>izvērtējumu</w:t>
      </w:r>
      <w:proofErr w:type="spellEnd"/>
      <w:r w:rsidRPr="006F08DD">
        <w:rPr>
          <w:rFonts w:ascii="Times New Roman" w:eastAsia="Times New Roman" w:hAnsi="Times New Roman"/>
          <w:sz w:val="28"/>
          <w:szCs w:val="28"/>
          <w:lang w:eastAsia="lv-LV"/>
        </w:rPr>
        <w:t xml:space="preserve"> un sagatavot </w:t>
      </w:r>
      <w:r w:rsidR="00207BCA" w:rsidRPr="006F08DD">
        <w:rPr>
          <w:rFonts w:ascii="Times New Roman" w:eastAsia="Times New Roman" w:hAnsi="Times New Roman"/>
          <w:sz w:val="28"/>
          <w:szCs w:val="28"/>
          <w:lang w:eastAsia="lv-LV"/>
        </w:rPr>
        <w:t>D</w:t>
      </w:r>
      <w:r w:rsidRPr="006F08DD">
        <w:rPr>
          <w:rFonts w:ascii="Times New Roman" w:eastAsia="Times New Roman" w:hAnsi="Times New Roman"/>
          <w:sz w:val="28"/>
          <w:szCs w:val="28"/>
          <w:lang w:eastAsia="lv-LV"/>
        </w:rPr>
        <w:t>arba grupas viedokli un priekšlikumus par valsts līdzdalības nepieciešamību kapitālsabiedrībās, kā arī kapitālsabiedrību turpmāko juridisko statusu un to pārvaldītāju.</w:t>
      </w:r>
    </w:p>
    <w:p w14:paraId="306B6265" w14:textId="0A21E360" w:rsidR="00D93248" w:rsidRPr="006F08DD" w:rsidRDefault="00D93248" w:rsidP="006F08DD">
      <w:pPr>
        <w:spacing w:before="120"/>
        <w:jc w:val="both"/>
        <w:rPr>
          <w:rFonts w:ascii="Times New Roman" w:eastAsia="Times New Roman" w:hAnsi="Times New Roman"/>
          <w:sz w:val="28"/>
          <w:szCs w:val="28"/>
          <w:lang w:eastAsia="lv-LV"/>
        </w:rPr>
      </w:pPr>
      <w:r w:rsidRPr="006F08DD">
        <w:rPr>
          <w:rFonts w:ascii="Times New Roman" w:eastAsia="Times New Roman" w:hAnsi="Times New Roman"/>
          <w:sz w:val="28"/>
          <w:szCs w:val="28"/>
          <w:lang w:eastAsia="lv-LV"/>
        </w:rPr>
        <w:tab/>
        <w:t xml:space="preserve">Izpildot Ministru prezidenta sniegto uzdevumu, Darba grupa izstrādāja informatīvo ziņojumu </w:t>
      </w:r>
      <w:r w:rsidRPr="006F08DD">
        <w:rPr>
          <w:rFonts w:ascii="Times New Roman" w:eastAsia="Times New Roman" w:hAnsi="Times New Roman"/>
          <w:i/>
          <w:sz w:val="28"/>
          <w:szCs w:val="28"/>
          <w:lang w:eastAsia="lv-LV"/>
        </w:rPr>
        <w:t>„Par valsts līdzdalības kapitālsabiedrībās izvērtēšanu un ar Ministru prezidenta 2012.</w:t>
      </w:r>
      <w:r w:rsidR="00C877FB">
        <w:rPr>
          <w:rFonts w:ascii="Times New Roman" w:eastAsia="Times New Roman" w:hAnsi="Times New Roman"/>
          <w:i/>
          <w:sz w:val="28"/>
          <w:szCs w:val="28"/>
          <w:lang w:eastAsia="lv-LV"/>
        </w:rPr>
        <w:t> </w:t>
      </w:r>
      <w:r w:rsidRPr="006F08DD">
        <w:rPr>
          <w:rFonts w:ascii="Times New Roman" w:eastAsia="Times New Roman" w:hAnsi="Times New Roman"/>
          <w:i/>
          <w:sz w:val="28"/>
          <w:szCs w:val="28"/>
          <w:lang w:eastAsia="lv-LV"/>
        </w:rPr>
        <w:t>gada 19.</w:t>
      </w:r>
      <w:r w:rsidR="00C877FB">
        <w:rPr>
          <w:rFonts w:ascii="Times New Roman" w:eastAsia="Times New Roman" w:hAnsi="Times New Roman"/>
          <w:i/>
          <w:sz w:val="28"/>
          <w:szCs w:val="28"/>
          <w:lang w:eastAsia="lv-LV"/>
        </w:rPr>
        <w:t> </w:t>
      </w:r>
      <w:r w:rsidRPr="006F08DD">
        <w:rPr>
          <w:rFonts w:ascii="Times New Roman" w:eastAsia="Times New Roman" w:hAnsi="Times New Roman"/>
          <w:i/>
          <w:sz w:val="28"/>
          <w:szCs w:val="28"/>
          <w:lang w:eastAsia="lv-LV"/>
        </w:rPr>
        <w:t>jūnija rīkojumu Nr.</w:t>
      </w:r>
      <w:r w:rsidR="00C877FB">
        <w:rPr>
          <w:rFonts w:ascii="Times New Roman" w:eastAsia="Times New Roman" w:hAnsi="Times New Roman"/>
          <w:i/>
          <w:sz w:val="28"/>
          <w:szCs w:val="28"/>
          <w:lang w:eastAsia="lv-LV"/>
        </w:rPr>
        <w:t> </w:t>
      </w:r>
      <w:r w:rsidRPr="006F08DD">
        <w:rPr>
          <w:rFonts w:ascii="Times New Roman" w:eastAsia="Times New Roman" w:hAnsi="Times New Roman"/>
          <w:i/>
          <w:sz w:val="28"/>
          <w:szCs w:val="28"/>
          <w:lang w:eastAsia="lv-LV"/>
        </w:rPr>
        <w:t>233 izveidotās darba grupas priekšlikumiem turpmākajai rīcībai”</w:t>
      </w:r>
      <w:r w:rsidR="007678D2">
        <w:rPr>
          <w:rFonts w:ascii="Times New Roman" w:eastAsia="Times New Roman" w:hAnsi="Times New Roman"/>
          <w:sz w:val="28"/>
          <w:szCs w:val="28"/>
          <w:lang w:eastAsia="lv-LV"/>
        </w:rPr>
        <w:t xml:space="preserve"> (turpmāk – I</w:t>
      </w:r>
      <w:r w:rsidRPr="006F08DD">
        <w:rPr>
          <w:rFonts w:ascii="Times New Roman" w:eastAsia="Times New Roman" w:hAnsi="Times New Roman"/>
          <w:sz w:val="28"/>
          <w:szCs w:val="28"/>
          <w:lang w:eastAsia="lv-LV"/>
        </w:rPr>
        <w:t>nformatīvais ziņojums), kas tika skatīts un atbalstīts Ministru kabineta 2013.</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gada 11.</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jūnija sēdē (prot.</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Nr.</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34 37.§). Vienlaikus Ministru kabinets uzdeva nozaru ministrijām a</w:t>
      </w:r>
      <w:r w:rsidR="007678D2">
        <w:rPr>
          <w:rFonts w:ascii="Times New Roman" w:eastAsia="Times New Roman" w:hAnsi="Times New Roman"/>
          <w:sz w:val="28"/>
          <w:szCs w:val="28"/>
          <w:lang w:eastAsia="lv-LV"/>
        </w:rPr>
        <w:t>tbilstoši kompetencei izvērtēt I</w:t>
      </w:r>
      <w:r w:rsidRPr="006F08DD">
        <w:rPr>
          <w:rFonts w:ascii="Times New Roman" w:eastAsia="Times New Roman" w:hAnsi="Times New Roman"/>
          <w:sz w:val="28"/>
          <w:szCs w:val="28"/>
          <w:lang w:eastAsia="lv-LV"/>
        </w:rPr>
        <w:t>nformatīv</w:t>
      </w:r>
      <w:r w:rsidR="00207BCA" w:rsidRPr="006F08DD">
        <w:rPr>
          <w:rFonts w:ascii="Times New Roman" w:eastAsia="Times New Roman" w:hAnsi="Times New Roman"/>
          <w:sz w:val="28"/>
          <w:szCs w:val="28"/>
          <w:lang w:eastAsia="lv-LV"/>
        </w:rPr>
        <w:t>ajā</w:t>
      </w:r>
      <w:r w:rsidRPr="006F08DD">
        <w:rPr>
          <w:rFonts w:ascii="Times New Roman" w:eastAsia="Times New Roman" w:hAnsi="Times New Roman"/>
          <w:sz w:val="28"/>
          <w:szCs w:val="28"/>
          <w:lang w:eastAsia="lv-LV"/>
        </w:rPr>
        <w:t xml:space="preserve"> ziņojum</w:t>
      </w:r>
      <w:r w:rsidR="00207BCA" w:rsidRPr="006F08DD">
        <w:rPr>
          <w:rFonts w:ascii="Times New Roman" w:eastAsia="Times New Roman" w:hAnsi="Times New Roman"/>
          <w:sz w:val="28"/>
          <w:szCs w:val="28"/>
          <w:lang w:eastAsia="lv-LV"/>
        </w:rPr>
        <w:t>ā</w:t>
      </w:r>
      <w:r w:rsidRPr="006F08DD">
        <w:rPr>
          <w:rFonts w:ascii="Times New Roman" w:eastAsia="Times New Roman" w:hAnsi="Times New Roman"/>
          <w:sz w:val="28"/>
          <w:szCs w:val="28"/>
          <w:lang w:eastAsia="lv-LV"/>
        </w:rPr>
        <w:t xml:space="preserve"> ietverto Darba grupas ieteikumu </w:t>
      </w:r>
      <w:r w:rsidR="00207BCA" w:rsidRPr="006F08DD">
        <w:rPr>
          <w:rFonts w:ascii="Times New Roman" w:eastAsia="Times New Roman" w:hAnsi="Times New Roman"/>
          <w:sz w:val="28"/>
          <w:szCs w:val="28"/>
          <w:lang w:eastAsia="lv-LV"/>
        </w:rPr>
        <w:t>finansiālos un tiesiskos riskus</w:t>
      </w:r>
      <w:r w:rsidRPr="006F08DD">
        <w:rPr>
          <w:rFonts w:ascii="Times New Roman" w:eastAsia="Times New Roman" w:hAnsi="Times New Roman"/>
          <w:sz w:val="28"/>
          <w:szCs w:val="28"/>
          <w:lang w:eastAsia="lv-LV"/>
        </w:rPr>
        <w:t xml:space="preserve"> un iesniegt Ministru kabinetā priekšlikumus par turpmāko rīcību saistībā ar attiecīgajiem ieteikumiem. </w:t>
      </w:r>
    </w:p>
    <w:p w14:paraId="22AA7F28" w14:textId="77777777" w:rsidR="00D93248" w:rsidRPr="006F08DD" w:rsidRDefault="007678D2" w:rsidP="006F08DD">
      <w:pPr>
        <w:spacing w:before="1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ab/>
        <w:t>Atbilstoši I</w:t>
      </w:r>
      <w:r w:rsidR="00D93248" w:rsidRPr="006F08DD">
        <w:rPr>
          <w:rFonts w:ascii="Times New Roman" w:eastAsia="Times New Roman" w:hAnsi="Times New Roman"/>
          <w:sz w:val="28"/>
          <w:szCs w:val="28"/>
          <w:lang w:eastAsia="lv-LV"/>
        </w:rPr>
        <w:t xml:space="preserve">nformatīvā ziņojuma </w:t>
      </w:r>
      <w:r w:rsidR="00D93248" w:rsidRPr="00CC68BF">
        <w:rPr>
          <w:rFonts w:ascii="Times New Roman" w:eastAsia="Times New Roman" w:hAnsi="Times New Roman"/>
          <w:sz w:val="28"/>
          <w:szCs w:val="28"/>
          <w:lang w:eastAsia="lv-LV"/>
        </w:rPr>
        <w:t>5.</w:t>
      </w:r>
      <w:r w:rsidR="00C877FB" w:rsidRPr="00CC68BF">
        <w:rPr>
          <w:rFonts w:ascii="Times New Roman" w:eastAsia="Times New Roman" w:hAnsi="Times New Roman"/>
          <w:sz w:val="28"/>
          <w:szCs w:val="28"/>
          <w:lang w:eastAsia="lv-LV"/>
        </w:rPr>
        <w:t> </w:t>
      </w:r>
      <w:r w:rsidR="00D93248" w:rsidRPr="00CC68BF">
        <w:rPr>
          <w:rFonts w:ascii="Times New Roman" w:eastAsia="Times New Roman" w:hAnsi="Times New Roman"/>
          <w:sz w:val="28"/>
          <w:szCs w:val="28"/>
          <w:lang w:eastAsia="lv-LV"/>
        </w:rPr>
        <w:t>pielikumā</w:t>
      </w:r>
      <w:r w:rsidR="00D93248" w:rsidRPr="006F08DD">
        <w:rPr>
          <w:rFonts w:ascii="Times New Roman" w:eastAsia="Times New Roman" w:hAnsi="Times New Roman"/>
          <w:sz w:val="28"/>
          <w:szCs w:val="28"/>
          <w:lang w:eastAsia="lv-LV"/>
        </w:rPr>
        <w:t xml:space="preserve"> minētajai informācijai Ekonomikas ministrijai (turpmāk – EM) ir nepieciešams izvērtēt tās turējumā esošās valsts sabiedrības ar ierobežotu atbildību „Latvijas nacionālais metroloģijas centrs” (turpmāk – LNMC) atsavināšanas iespējas un attiecīgi iesniegt Ministru kabinetā priekšlikumus par turpmāko rīcību.</w:t>
      </w:r>
    </w:p>
    <w:p w14:paraId="01DCD96F" w14:textId="77777777" w:rsidR="00D93248" w:rsidRPr="006F08DD" w:rsidRDefault="00D93248" w:rsidP="006F08DD">
      <w:pPr>
        <w:spacing w:before="360" w:after="240"/>
        <w:jc w:val="center"/>
        <w:rPr>
          <w:rFonts w:ascii="Times New Roman" w:eastAsia="Times New Roman" w:hAnsi="Times New Roman"/>
          <w:b/>
          <w:sz w:val="28"/>
          <w:szCs w:val="28"/>
          <w:lang w:eastAsia="lv-LV"/>
        </w:rPr>
      </w:pPr>
      <w:r w:rsidRPr="006F08DD">
        <w:rPr>
          <w:rFonts w:ascii="Times New Roman" w:eastAsia="Times New Roman" w:hAnsi="Times New Roman"/>
          <w:b/>
          <w:sz w:val="28"/>
          <w:szCs w:val="28"/>
          <w:lang w:eastAsia="lv-LV"/>
        </w:rPr>
        <w:t>2.</w:t>
      </w:r>
      <w:r w:rsidR="00C877FB">
        <w:rPr>
          <w:rFonts w:ascii="Times New Roman" w:eastAsia="Times New Roman" w:hAnsi="Times New Roman"/>
          <w:b/>
          <w:sz w:val="28"/>
          <w:szCs w:val="28"/>
          <w:lang w:eastAsia="lv-LV"/>
        </w:rPr>
        <w:t> </w:t>
      </w:r>
      <w:r w:rsidRPr="006F08DD">
        <w:rPr>
          <w:rFonts w:ascii="Times New Roman" w:eastAsia="Times New Roman" w:hAnsi="Times New Roman"/>
          <w:b/>
          <w:sz w:val="28"/>
          <w:szCs w:val="28"/>
          <w:lang w:eastAsia="lv-LV"/>
        </w:rPr>
        <w:t xml:space="preserve">LNMC </w:t>
      </w:r>
      <w:r w:rsidR="00641F9A" w:rsidRPr="006F08DD">
        <w:rPr>
          <w:rFonts w:ascii="Times New Roman" w:eastAsia="Times New Roman" w:hAnsi="Times New Roman"/>
          <w:b/>
          <w:sz w:val="28"/>
          <w:szCs w:val="28"/>
          <w:lang w:eastAsia="lv-LV"/>
        </w:rPr>
        <w:t xml:space="preserve">darbības </w:t>
      </w:r>
      <w:r w:rsidRPr="006F08DD">
        <w:rPr>
          <w:rFonts w:ascii="Times New Roman" w:eastAsia="Times New Roman" w:hAnsi="Times New Roman"/>
          <w:b/>
          <w:sz w:val="28"/>
          <w:szCs w:val="28"/>
          <w:lang w:eastAsia="lv-LV"/>
        </w:rPr>
        <w:t>apraksts</w:t>
      </w:r>
    </w:p>
    <w:p w14:paraId="108E17C5" w14:textId="2B9FA868" w:rsidR="00D93248" w:rsidRPr="006F08DD" w:rsidRDefault="00D93248" w:rsidP="006F08DD">
      <w:pPr>
        <w:spacing w:before="120"/>
        <w:ind w:firstLine="720"/>
        <w:jc w:val="both"/>
        <w:rPr>
          <w:rFonts w:ascii="Times New Roman" w:eastAsia="Times New Roman" w:hAnsi="Times New Roman"/>
          <w:sz w:val="28"/>
          <w:szCs w:val="28"/>
          <w:lang w:eastAsia="lv-LV"/>
        </w:rPr>
      </w:pPr>
      <w:r w:rsidRPr="006F08DD">
        <w:rPr>
          <w:rFonts w:ascii="Times New Roman" w:eastAsia="Times New Roman" w:hAnsi="Times New Roman"/>
          <w:sz w:val="28"/>
          <w:szCs w:val="28"/>
          <w:lang w:eastAsia="lv-LV"/>
        </w:rPr>
        <w:t>LNMC ir valsts kapitālsabiedrība, kur</w:t>
      </w:r>
      <w:r w:rsidR="00207BCA" w:rsidRPr="006F08DD">
        <w:rPr>
          <w:rFonts w:ascii="Times New Roman" w:eastAsia="Times New Roman" w:hAnsi="Times New Roman"/>
          <w:sz w:val="28"/>
          <w:szCs w:val="28"/>
          <w:lang w:eastAsia="lv-LV"/>
        </w:rPr>
        <w:t>as kapitāla daļu turētājs ir EM</w:t>
      </w:r>
      <w:r w:rsidRPr="006F08DD">
        <w:rPr>
          <w:rFonts w:ascii="Times New Roman" w:eastAsia="Times New Roman" w:hAnsi="Times New Roman"/>
          <w:sz w:val="28"/>
          <w:szCs w:val="28"/>
          <w:lang w:eastAsia="lv-LV"/>
        </w:rPr>
        <w:t xml:space="preserve">. Sabiedrība ir reģistrēta </w:t>
      </w:r>
      <w:r w:rsidR="00AD08ED">
        <w:rPr>
          <w:rFonts w:ascii="Times New Roman" w:eastAsia="Times New Roman" w:hAnsi="Times New Roman"/>
          <w:sz w:val="28"/>
          <w:szCs w:val="28"/>
          <w:lang w:eastAsia="lv-LV"/>
        </w:rPr>
        <w:t>k</w:t>
      </w:r>
      <w:r w:rsidRPr="006F08DD">
        <w:rPr>
          <w:rFonts w:ascii="Times New Roman" w:eastAsia="Times New Roman" w:hAnsi="Times New Roman"/>
          <w:sz w:val="28"/>
          <w:szCs w:val="28"/>
          <w:lang w:eastAsia="lv-LV"/>
        </w:rPr>
        <w:t xml:space="preserve">omercreģistrā ar reģistrācijas numuru 40003435328, juridiskā adrese – </w:t>
      </w:r>
      <w:proofErr w:type="spellStart"/>
      <w:r w:rsidRPr="006F08DD">
        <w:rPr>
          <w:rFonts w:ascii="Times New Roman" w:eastAsia="Times New Roman" w:hAnsi="Times New Roman"/>
          <w:sz w:val="28"/>
          <w:szCs w:val="28"/>
          <w:lang w:eastAsia="lv-LV"/>
        </w:rPr>
        <w:t>K.Valdemāra</w:t>
      </w:r>
      <w:proofErr w:type="spellEnd"/>
      <w:r w:rsidRPr="006F08DD">
        <w:rPr>
          <w:rFonts w:ascii="Times New Roman" w:eastAsia="Times New Roman" w:hAnsi="Times New Roman"/>
          <w:sz w:val="28"/>
          <w:szCs w:val="28"/>
          <w:lang w:eastAsia="lv-LV"/>
        </w:rPr>
        <w:t xml:space="preserve"> iela 157, Rīga, LV-1013. Sabiedrības reģionālā nodaļa atrodas Daugavpilī. Papildus LNMC ir pārbaudes vietas Liepājā, Talsos un Valmierā. LNMC komercdarbība ir saistīta ar verifikācijas, </w:t>
      </w:r>
      <w:r w:rsidR="00F95250">
        <w:rPr>
          <w:rFonts w:ascii="Times New Roman" w:eastAsia="Times New Roman" w:hAnsi="Times New Roman"/>
          <w:sz w:val="28"/>
          <w:szCs w:val="28"/>
          <w:lang w:eastAsia="lv-LV"/>
        </w:rPr>
        <w:t xml:space="preserve">testēšanas, </w:t>
      </w:r>
      <w:r w:rsidRPr="006F08DD">
        <w:rPr>
          <w:rFonts w:ascii="Times New Roman" w:eastAsia="Times New Roman" w:hAnsi="Times New Roman"/>
          <w:sz w:val="28"/>
          <w:szCs w:val="28"/>
          <w:lang w:eastAsia="lv-LV"/>
        </w:rPr>
        <w:t>kalibrēšanas un sertifikācijas pakalpojum</w:t>
      </w:r>
      <w:r w:rsidR="00A4750F" w:rsidRPr="006F08DD">
        <w:rPr>
          <w:rFonts w:ascii="Times New Roman" w:eastAsia="Times New Roman" w:hAnsi="Times New Roman"/>
          <w:sz w:val="28"/>
          <w:szCs w:val="28"/>
          <w:lang w:eastAsia="lv-LV"/>
        </w:rPr>
        <w:t>u</w:t>
      </w:r>
      <w:r w:rsidRPr="006F08DD">
        <w:rPr>
          <w:rFonts w:ascii="Times New Roman" w:eastAsia="Times New Roman" w:hAnsi="Times New Roman"/>
          <w:sz w:val="28"/>
          <w:szCs w:val="28"/>
          <w:lang w:eastAsia="lv-LV"/>
        </w:rPr>
        <w:t xml:space="preserve"> sniegšanu.</w:t>
      </w:r>
    </w:p>
    <w:p w14:paraId="3632ACFF" w14:textId="77777777" w:rsidR="00D93248" w:rsidRPr="006F08DD" w:rsidRDefault="00D93248" w:rsidP="006F08DD">
      <w:pPr>
        <w:spacing w:before="120"/>
        <w:jc w:val="both"/>
        <w:rPr>
          <w:rFonts w:ascii="Times New Roman" w:eastAsia="Times New Roman" w:hAnsi="Times New Roman"/>
          <w:sz w:val="28"/>
          <w:szCs w:val="28"/>
          <w:lang w:eastAsia="lv-LV"/>
        </w:rPr>
      </w:pPr>
      <w:r w:rsidRPr="006F08DD">
        <w:rPr>
          <w:rFonts w:ascii="Times New Roman" w:eastAsia="Times New Roman" w:hAnsi="Times New Roman"/>
          <w:sz w:val="28"/>
          <w:szCs w:val="28"/>
          <w:lang w:eastAsia="lv-LV"/>
        </w:rPr>
        <w:lastRenderedPageBreak/>
        <w:tab/>
        <w:t>Lai nodrošināt</w:t>
      </w:r>
      <w:r w:rsidR="00207BCA" w:rsidRPr="006F08DD">
        <w:rPr>
          <w:rFonts w:ascii="Times New Roman" w:eastAsia="Times New Roman" w:hAnsi="Times New Roman"/>
          <w:sz w:val="28"/>
          <w:szCs w:val="28"/>
          <w:lang w:eastAsia="lv-LV"/>
        </w:rPr>
        <w:t>u</w:t>
      </w:r>
      <w:r w:rsidRPr="006F08DD">
        <w:rPr>
          <w:rFonts w:ascii="Times New Roman" w:eastAsia="Times New Roman" w:hAnsi="Times New Roman"/>
          <w:sz w:val="28"/>
          <w:szCs w:val="28"/>
          <w:lang w:eastAsia="lv-LV"/>
        </w:rPr>
        <w:t xml:space="preserve"> iepriekš minēto</w:t>
      </w:r>
      <w:r w:rsidR="00207BCA" w:rsidRPr="006F08DD">
        <w:rPr>
          <w:rFonts w:ascii="Times New Roman" w:eastAsia="Times New Roman" w:hAnsi="Times New Roman"/>
          <w:sz w:val="28"/>
          <w:szCs w:val="28"/>
          <w:lang w:eastAsia="lv-LV"/>
        </w:rPr>
        <w:t>s</w:t>
      </w:r>
      <w:r w:rsidRPr="006F08DD">
        <w:rPr>
          <w:rFonts w:ascii="Times New Roman" w:eastAsia="Times New Roman" w:hAnsi="Times New Roman"/>
          <w:sz w:val="28"/>
          <w:szCs w:val="28"/>
          <w:lang w:eastAsia="lv-LV"/>
        </w:rPr>
        <w:t xml:space="preserve"> pakalpojumus atbilstošā kvalitātē, LNMC ir ieviesta, akreditēta un sekmīgi uzturēta kvalitātes vadības sistēma atbilstoši </w:t>
      </w:r>
      <w:r w:rsidR="00207BCA" w:rsidRPr="006F08DD">
        <w:rPr>
          <w:rFonts w:ascii="Times New Roman" w:eastAsia="Times New Roman" w:hAnsi="Times New Roman"/>
          <w:sz w:val="28"/>
          <w:szCs w:val="28"/>
          <w:lang w:eastAsia="lv-LV"/>
        </w:rPr>
        <w:t>šādu</w:t>
      </w:r>
      <w:r w:rsidRPr="006F08DD">
        <w:rPr>
          <w:rFonts w:ascii="Times New Roman" w:eastAsia="Times New Roman" w:hAnsi="Times New Roman"/>
          <w:sz w:val="28"/>
          <w:szCs w:val="28"/>
          <w:lang w:eastAsia="lv-LV"/>
        </w:rPr>
        <w:t xml:space="preserve"> standartu prasībām:</w:t>
      </w:r>
    </w:p>
    <w:p w14:paraId="5123879B" w14:textId="77777777" w:rsidR="00D93248" w:rsidRPr="006F08DD" w:rsidRDefault="00D93248" w:rsidP="00D93248">
      <w:pPr>
        <w:pStyle w:val="ListParagraph"/>
        <w:numPr>
          <w:ilvl w:val="0"/>
          <w:numId w:val="35"/>
        </w:numPr>
        <w:jc w:val="both"/>
        <w:rPr>
          <w:sz w:val="28"/>
          <w:szCs w:val="28"/>
          <w:lang w:eastAsia="lv-LV"/>
        </w:rPr>
      </w:pPr>
      <w:r w:rsidRPr="006F08DD">
        <w:rPr>
          <w:sz w:val="28"/>
          <w:szCs w:val="28"/>
          <w:lang w:eastAsia="lv-LV"/>
        </w:rPr>
        <w:t>LVS EN ISO/IEC 17025:2005 „Testēšanas un kalibrēšanas laboratoriju kompetences vispārīgās prasības”;</w:t>
      </w:r>
    </w:p>
    <w:p w14:paraId="5B161E66" w14:textId="77777777" w:rsidR="00D93248" w:rsidRPr="006F08DD" w:rsidRDefault="00F77BD4" w:rsidP="00F77BD4">
      <w:pPr>
        <w:pStyle w:val="ListParagraph"/>
        <w:numPr>
          <w:ilvl w:val="0"/>
          <w:numId w:val="35"/>
        </w:numPr>
        <w:jc w:val="both"/>
        <w:rPr>
          <w:sz w:val="28"/>
          <w:szCs w:val="28"/>
          <w:lang w:eastAsia="lv-LV"/>
        </w:rPr>
      </w:pPr>
      <w:r>
        <w:rPr>
          <w:sz w:val="28"/>
          <w:szCs w:val="28"/>
          <w:lang w:eastAsia="lv-LV"/>
        </w:rPr>
        <w:t>LVS EN ISO/IEC 17020:2012</w:t>
      </w:r>
      <w:r w:rsidR="00D93248" w:rsidRPr="006F08DD">
        <w:rPr>
          <w:sz w:val="28"/>
          <w:szCs w:val="28"/>
          <w:lang w:eastAsia="lv-LV"/>
        </w:rPr>
        <w:t xml:space="preserve"> „</w:t>
      </w:r>
      <w:r w:rsidRPr="00F77BD4">
        <w:rPr>
          <w:sz w:val="28"/>
          <w:szCs w:val="28"/>
          <w:lang w:eastAsia="lv-LV"/>
        </w:rPr>
        <w:t>Atbilstības novērtēšana. Prasības dažāda veida institūcijām, kas veic inspekciju</w:t>
      </w:r>
      <w:r w:rsidR="00D93248" w:rsidRPr="006F08DD">
        <w:rPr>
          <w:sz w:val="28"/>
          <w:szCs w:val="28"/>
          <w:lang w:eastAsia="lv-LV"/>
        </w:rPr>
        <w:t>”;</w:t>
      </w:r>
    </w:p>
    <w:p w14:paraId="7A9907C4" w14:textId="77777777" w:rsidR="00D93248" w:rsidRPr="006F08DD" w:rsidRDefault="00D93248" w:rsidP="00F77BD4">
      <w:pPr>
        <w:pStyle w:val="ListParagraph"/>
        <w:numPr>
          <w:ilvl w:val="0"/>
          <w:numId w:val="35"/>
        </w:numPr>
        <w:jc w:val="both"/>
        <w:rPr>
          <w:sz w:val="28"/>
          <w:szCs w:val="28"/>
          <w:lang w:eastAsia="lv-LV"/>
        </w:rPr>
      </w:pPr>
      <w:r w:rsidRPr="006F08DD">
        <w:rPr>
          <w:sz w:val="28"/>
          <w:szCs w:val="28"/>
          <w:lang w:eastAsia="lv-LV"/>
        </w:rPr>
        <w:t xml:space="preserve">LVS EN </w:t>
      </w:r>
      <w:r w:rsidR="00F77BD4">
        <w:rPr>
          <w:sz w:val="28"/>
          <w:szCs w:val="28"/>
          <w:lang w:eastAsia="lv-LV"/>
        </w:rPr>
        <w:t>ISO/IEC 17065:2013</w:t>
      </w:r>
      <w:r w:rsidRPr="006F08DD">
        <w:rPr>
          <w:sz w:val="28"/>
          <w:szCs w:val="28"/>
          <w:lang w:eastAsia="lv-LV"/>
        </w:rPr>
        <w:t xml:space="preserve"> „</w:t>
      </w:r>
      <w:r w:rsidR="00F77BD4" w:rsidRPr="00F77BD4">
        <w:rPr>
          <w:sz w:val="28"/>
          <w:szCs w:val="28"/>
          <w:lang w:eastAsia="lv-LV"/>
        </w:rPr>
        <w:t>Atbilstības novērtēšana. Prasības institūcijām, kas sertificē produktus, procesus un pakalpojumus</w:t>
      </w:r>
      <w:r w:rsidRPr="006F08DD">
        <w:rPr>
          <w:sz w:val="28"/>
          <w:szCs w:val="28"/>
          <w:lang w:eastAsia="lv-LV"/>
        </w:rPr>
        <w:t>”.</w:t>
      </w:r>
    </w:p>
    <w:p w14:paraId="5BCBECCD" w14:textId="03FDAC61" w:rsidR="00D93248" w:rsidRPr="006F08DD" w:rsidRDefault="00D93248" w:rsidP="006F08DD">
      <w:pPr>
        <w:spacing w:before="120"/>
        <w:jc w:val="both"/>
        <w:rPr>
          <w:rFonts w:ascii="Times New Roman" w:eastAsia="Times New Roman" w:hAnsi="Times New Roman"/>
          <w:sz w:val="28"/>
          <w:szCs w:val="28"/>
          <w:lang w:eastAsia="lv-LV"/>
        </w:rPr>
      </w:pPr>
      <w:r w:rsidRPr="006F08DD">
        <w:rPr>
          <w:rFonts w:ascii="Times New Roman" w:eastAsia="Times New Roman" w:hAnsi="Times New Roman"/>
          <w:sz w:val="28"/>
          <w:szCs w:val="28"/>
          <w:lang w:eastAsia="lv-LV"/>
        </w:rPr>
        <w:tab/>
        <w:t xml:space="preserve">Sākotnēji LNMC tika dibināts ar mērķi veikt gan komercdarbību, ievērojot </w:t>
      </w:r>
      <w:r w:rsidRPr="006F08DD">
        <w:rPr>
          <w:rFonts w:ascii="Times New Roman" w:eastAsia="Times New Roman" w:hAnsi="Times New Roman"/>
          <w:i/>
          <w:sz w:val="28"/>
          <w:szCs w:val="28"/>
          <w:lang w:eastAsia="lv-LV"/>
        </w:rPr>
        <w:t>Valsts pārvaldes iekārtas likuma</w:t>
      </w:r>
      <w:r w:rsidRPr="006F08DD">
        <w:rPr>
          <w:rFonts w:ascii="Times New Roman" w:eastAsia="Times New Roman" w:hAnsi="Times New Roman"/>
          <w:sz w:val="28"/>
          <w:szCs w:val="28"/>
          <w:lang w:eastAsia="lv-LV"/>
        </w:rPr>
        <w:t xml:space="preserve"> 88.</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panta pirmās daļas 1.</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 xml:space="preserve">punktu, gan </w:t>
      </w:r>
      <w:r w:rsidR="00ED1558">
        <w:rPr>
          <w:rFonts w:ascii="Times New Roman" w:eastAsia="Times New Roman" w:hAnsi="Times New Roman"/>
          <w:sz w:val="28"/>
          <w:szCs w:val="28"/>
          <w:lang w:eastAsia="lv-LV"/>
        </w:rPr>
        <w:t>tai deleģēto valsts pārvaldes uzdevumu izpildi kā</w:t>
      </w:r>
      <w:r w:rsidRPr="006F08DD">
        <w:rPr>
          <w:rFonts w:ascii="Times New Roman" w:eastAsia="Times New Roman" w:hAnsi="Times New Roman"/>
          <w:sz w:val="28"/>
          <w:szCs w:val="28"/>
          <w:lang w:eastAsia="lv-LV"/>
        </w:rPr>
        <w:t xml:space="preserve"> nacionālās metroloģijas institūcija</w:t>
      </w:r>
      <w:r w:rsidR="00ED1558">
        <w:rPr>
          <w:rFonts w:ascii="Times New Roman" w:eastAsia="Times New Roman" w:hAnsi="Times New Roman"/>
          <w:sz w:val="28"/>
          <w:szCs w:val="28"/>
          <w:lang w:eastAsia="lv-LV"/>
        </w:rPr>
        <w:t>i</w:t>
      </w:r>
      <w:r w:rsidRPr="006F08DD">
        <w:rPr>
          <w:rFonts w:ascii="Times New Roman" w:eastAsia="Times New Roman" w:hAnsi="Times New Roman"/>
          <w:sz w:val="28"/>
          <w:szCs w:val="28"/>
          <w:lang w:eastAsia="lv-LV"/>
        </w:rPr>
        <w:t>. Laika gaitā nacionālās metroloģijas institūcijas uzdevum</w:t>
      </w:r>
      <w:r w:rsidR="00207BCA" w:rsidRPr="006F08DD">
        <w:rPr>
          <w:rFonts w:ascii="Times New Roman" w:eastAsia="Times New Roman" w:hAnsi="Times New Roman"/>
          <w:sz w:val="28"/>
          <w:szCs w:val="28"/>
          <w:lang w:eastAsia="lv-LV"/>
        </w:rPr>
        <w:t>u</w:t>
      </w:r>
      <w:r w:rsidRPr="006F08DD">
        <w:rPr>
          <w:rFonts w:ascii="Times New Roman" w:eastAsia="Times New Roman" w:hAnsi="Times New Roman"/>
          <w:sz w:val="28"/>
          <w:szCs w:val="28"/>
          <w:lang w:eastAsia="lv-LV"/>
        </w:rPr>
        <w:t xml:space="preserve"> izpildes pienākums tika nodots sabiedrība</w:t>
      </w:r>
      <w:r w:rsidR="00207BCA" w:rsidRPr="006F08DD">
        <w:rPr>
          <w:rFonts w:ascii="Times New Roman" w:eastAsia="Times New Roman" w:hAnsi="Times New Roman"/>
          <w:sz w:val="28"/>
          <w:szCs w:val="28"/>
          <w:lang w:eastAsia="lv-LV"/>
        </w:rPr>
        <w:t>i</w:t>
      </w:r>
      <w:r w:rsidRPr="006F08DD">
        <w:rPr>
          <w:rFonts w:ascii="Times New Roman" w:eastAsia="Times New Roman" w:hAnsi="Times New Roman"/>
          <w:sz w:val="28"/>
          <w:szCs w:val="28"/>
          <w:lang w:eastAsia="lv-LV"/>
        </w:rPr>
        <w:t xml:space="preserve"> ar ierobežotu atbildību “Standartizācijas, akreditācijas un metroloģijas centrs” (turpmāk – SAMC), savukārt LNMC </w:t>
      </w:r>
      <w:r w:rsidR="00ED1558">
        <w:rPr>
          <w:rFonts w:ascii="Times New Roman" w:eastAsia="Times New Roman" w:hAnsi="Times New Roman"/>
          <w:sz w:val="28"/>
          <w:szCs w:val="28"/>
          <w:lang w:eastAsia="lv-LV"/>
        </w:rPr>
        <w:t>turpināja sniegt komercpakalpojumus</w:t>
      </w:r>
      <w:r w:rsidRPr="006F08DD">
        <w:rPr>
          <w:rFonts w:ascii="Times New Roman" w:eastAsia="Times New Roman" w:hAnsi="Times New Roman"/>
          <w:sz w:val="28"/>
          <w:szCs w:val="28"/>
          <w:lang w:eastAsia="lv-LV"/>
        </w:rPr>
        <w:t xml:space="preserve"> metroloģijas pakalpojumu jomā. LNMC darboj</w:t>
      </w:r>
      <w:r w:rsidR="001158AA">
        <w:rPr>
          <w:rFonts w:ascii="Times New Roman" w:eastAsia="Times New Roman" w:hAnsi="Times New Roman"/>
          <w:sz w:val="28"/>
          <w:szCs w:val="28"/>
          <w:lang w:eastAsia="lv-LV"/>
        </w:rPr>
        <w:t>ā</w:t>
      </w:r>
      <w:r w:rsidRPr="006F08DD">
        <w:rPr>
          <w:rFonts w:ascii="Times New Roman" w:eastAsia="Times New Roman" w:hAnsi="Times New Roman"/>
          <w:sz w:val="28"/>
          <w:szCs w:val="28"/>
          <w:lang w:eastAsia="lv-LV"/>
        </w:rPr>
        <w:t xml:space="preserve">s brīvā tirgus </w:t>
      </w:r>
      <w:r w:rsidR="00641F9A" w:rsidRPr="006F08DD">
        <w:rPr>
          <w:rFonts w:ascii="Times New Roman" w:eastAsia="Times New Roman" w:hAnsi="Times New Roman"/>
          <w:sz w:val="28"/>
          <w:szCs w:val="28"/>
          <w:lang w:eastAsia="lv-LV"/>
        </w:rPr>
        <w:t>apstākļos</w:t>
      </w:r>
      <w:r w:rsidRPr="006F08DD">
        <w:rPr>
          <w:rFonts w:ascii="Times New Roman" w:eastAsia="Times New Roman" w:hAnsi="Times New Roman"/>
          <w:sz w:val="28"/>
          <w:szCs w:val="28"/>
          <w:lang w:eastAsia="lv-LV"/>
        </w:rPr>
        <w:t xml:space="preserve">. Kopš LNMC dibināšanas brīža metroloģijas pakalpojumu tirgus ir attīstījies un šī tirgus dalībnieku skaits ir pieaudzis. Taču arī šobrīd ir vairākas </w:t>
      </w:r>
      <w:r w:rsidR="007949AF">
        <w:rPr>
          <w:rFonts w:ascii="Times New Roman" w:eastAsia="Times New Roman" w:hAnsi="Times New Roman"/>
          <w:sz w:val="28"/>
          <w:szCs w:val="28"/>
          <w:lang w:eastAsia="lv-LV"/>
        </w:rPr>
        <w:t xml:space="preserve">reglamentētās </w:t>
      </w:r>
      <w:r w:rsidRPr="006F08DD">
        <w:rPr>
          <w:rFonts w:ascii="Times New Roman" w:eastAsia="Times New Roman" w:hAnsi="Times New Roman"/>
          <w:sz w:val="28"/>
          <w:szCs w:val="28"/>
          <w:lang w:eastAsia="lv-LV"/>
        </w:rPr>
        <w:t>metroloģijas pakalpojumu jomas, kurās tirgus patstāvīgi nav spējīgs nodrošināt sabiedrības interešu īstenošanu</w:t>
      </w:r>
      <w:r w:rsidR="003D3AF9">
        <w:rPr>
          <w:rFonts w:ascii="Times New Roman" w:eastAsia="Times New Roman" w:hAnsi="Times New Roman"/>
          <w:sz w:val="28"/>
          <w:szCs w:val="28"/>
          <w:lang w:eastAsia="lv-LV"/>
        </w:rPr>
        <w:t xml:space="preserve"> (skat. 1.pielikumu)</w:t>
      </w:r>
      <w:r w:rsidRPr="006F08DD">
        <w:rPr>
          <w:rFonts w:ascii="Times New Roman" w:eastAsia="Times New Roman" w:hAnsi="Times New Roman"/>
          <w:sz w:val="28"/>
          <w:szCs w:val="28"/>
          <w:lang w:eastAsia="lv-LV"/>
        </w:rPr>
        <w:t>. Tāpēc, lai nodrošinātu nacionālās metroloģijas sistēmas stabilitāti un uzticamību, valstij nepieciešams nodrošināt sabiedrībai nozīmīgu pakalpojumu sniegšanu un līdzdarboties metroloģijas pakalpojumu tirgū.</w:t>
      </w:r>
      <w:r w:rsidR="001112BA">
        <w:rPr>
          <w:rFonts w:ascii="Times New Roman" w:eastAsia="Times New Roman" w:hAnsi="Times New Roman"/>
          <w:sz w:val="28"/>
          <w:szCs w:val="28"/>
          <w:lang w:eastAsia="lv-LV"/>
        </w:rPr>
        <w:t xml:space="preserve"> Paturot savā īpašumā LNMC, valsts rīcībā ir instruments, ar kura palīdzību var nodrošināt sabiedrībai un tautsaimniecībai nepieciešamos metroloģiskos pakalpojumus, </w:t>
      </w:r>
      <w:r w:rsidR="003D3AF9">
        <w:rPr>
          <w:rFonts w:ascii="Times New Roman" w:eastAsia="Times New Roman" w:hAnsi="Times New Roman"/>
          <w:sz w:val="28"/>
          <w:szCs w:val="28"/>
          <w:lang w:eastAsia="lv-LV"/>
        </w:rPr>
        <w:t>kā arī nepieciešamības gadījumā nodrošināt augstas precizitātes mērījumus, kurus lielo izmaksu un pieprasījuma dēļ nespēj nodrošināt citi tirgus dalībnieki.</w:t>
      </w:r>
      <w:r w:rsidR="001112BA">
        <w:rPr>
          <w:rFonts w:ascii="Times New Roman" w:eastAsia="Times New Roman" w:hAnsi="Times New Roman"/>
          <w:sz w:val="28"/>
          <w:szCs w:val="28"/>
          <w:lang w:eastAsia="lv-LV"/>
        </w:rPr>
        <w:t xml:space="preserve"> </w:t>
      </w:r>
      <w:r w:rsidRPr="006F08DD">
        <w:rPr>
          <w:rFonts w:ascii="Times New Roman" w:eastAsia="Times New Roman" w:hAnsi="Times New Roman"/>
          <w:sz w:val="28"/>
          <w:szCs w:val="28"/>
          <w:lang w:eastAsia="lv-LV"/>
        </w:rPr>
        <w:t xml:space="preserve">LNMC </w:t>
      </w:r>
      <w:r w:rsidR="00551530">
        <w:rPr>
          <w:rFonts w:ascii="Times New Roman" w:eastAsia="Times New Roman" w:hAnsi="Times New Roman"/>
          <w:sz w:val="28"/>
          <w:szCs w:val="28"/>
          <w:lang w:eastAsia="lv-LV"/>
        </w:rPr>
        <w:t xml:space="preserve">sniegto </w:t>
      </w:r>
      <w:r w:rsidR="008F3580">
        <w:rPr>
          <w:rFonts w:ascii="Times New Roman" w:eastAsia="Times New Roman" w:hAnsi="Times New Roman"/>
          <w:sz w:val="28"/>
          <w:szCs w:val="28"/>
          <w:lang w:eastAsia="lv-LV"/>
        </w:rPr>
        <w:t xml:space="preserve">reglamentētās </w:t>
      </w:r>
      <w:r w:rsidRPr="006F08DD">
        <w:rPr>
          <w:rFonts w:ascii="Times New Roman" w:eastAsia="Times New Roman" w:hAnsi="Times New Roman"/>
          <w:sz w:val="28"/>
          <w:szCs w:val="28"/>
          <w:lang w:eastAsia="lv-LV"/>
        </w:rPr>
        <w:t>metroloģijas pakalpojumu</w:t>
      </w:r>
      <w:r w:rsidR="00551530">
        <w:rPr>
          <w:rFonts w:ascii="Times New Roman" w:eastAsia="Times New Roman" w:hAnsi="Times New Roman"/>
          <w:sz w:val="28"/>
          <w:szCs w:val="28"/>
          <w:lang w:eastAsia="lv-LV"/>
        </w:rPr>
        <w:t xml:space="preserve"> (verificēšanas)</w:t>
      </w:r>
      <w:r w:rsidRPr="006F08DD">
        <w:rPr>
          <w:rFonts w:ascii="Times New Roman" w:eastAsia="Times New Roman" w:hAnsi="Times New Roman"/>
          <w:sz w:val="28"/>
          <w:szCs w:val="28"/>
          <w:lang w:eastAsia="lv-LV"/>
        </w:rPr>
        <w:t xml:space="preserve"> tirgus īpatsvars, ņemot vērā informāciju par 201</w:t>
      </w:r>
      <w:r w:rsidR="00551530">
        <w:rPr>
          <w:rFonts w:ascii="Times New Roman" w:eastAsia="Times New Roman" w:hAnsi="Times New Roman"/>
          <w:sz w:val="28"/>
          <w:szCs w:val="28"/>
          <w:lang w:eastAsia="lv-LV"/>
        </w:rPr>
        <w:t>4</w:t>
      </w:r>
      <w:r w:rsidRPr="006F08DD">
        <w:rPr>
          <w:rFonts w:ascii="Times New Roman" w:eastAsia="Times New Roman" w:hAnsi="Times New Roman"/>
          <w:sz w:val="28"/>
          <w:szCs w:val="28"/>
          <w:lang w:eastAsia="lv-LV"/>
        </w:rPr>
        <w:t>.</w:t>
      </w:r>
      <w:r w:rsidR="00C877FB">
        <w:rPr>
          <w:rFonts w:ascii="Times New Roman" w:eastAsia="Times New Roman" w:hAnsi="Times New Roman"/>
          <w:sz w:val="28"/>
          <w:szCs w:val="28"/>
          <w:lang w:eastAsia="lv-LV"/>
        </w:rPr>
        <w:t> </w:t>
      </w:r>
      <w:r w:rsidR="00551530">
        <w:rPr>
          <w:rFonts w:ascii="Times New Roman" w:eastAsia="Times New Roman" w:hAnsi="Times New Roman"/>
          <w:sz w:val="28"/>
          <w:szCs w:val="28"/>
          <w:lang w:eastAsia="lv-LV"/>
        </w:rPr>
        <w:t>gadu, sastāda 40</w:t>
      </w:r>
      <w:r w:rsidRPr="006F08DD">
        <w:rPr>
          <w:rFonts w:ascii="Times New Roman" w:eastAsia="Times New Roman" w:hAnsi="Times New Roman"/>
          <w:sz w:val="28"/>
          <w:szCs w:val="28"/>
          <w:lang w:eastAsia="lv-LV"/>
        </w:rPr>
        <w:t>%, līdz ar to secināms, ka LNMC tāpat kā dibināšanas brīdī arī šobrīd ir vadoš</w:t>
      </w:r>
      <w:r w:rsidR="00ED1558">
        <w:rPr>
          <w:rFonts w:ascii="Times New Roman" w:eastAsia="Times New Roman" w:hAnsi="Times New Roman"/>
          <w:sz w:val="28"/>
          <w:szCs w:val="28"/>
          <w:lang w:eastAsia="lv-LV"/>
        </w:rPr>
        <w:t>ais</w:t>
      </w:r>
      <w:r w:rsidRPr="006F08DD">
        <w:rPr>
          <w:rFonts w:ascii="Times New Roman" w:eastAsia="Times New Roman" w:hAnsi="Times New Roman"/>
          <w:sz w:val="28"/>
          <w:szCs w:val="28"/>
          <w:lang w:eastAsia="lv-LV"/>
        </w:rPr>
        <w:t xml:space="preserve"> </w:t>
      </w:r>
      <w:r w:rsidR="00ED1558">
        <w:rPr>
          <w:rFonts w:ascii="Times New Roman" w:eastAsia="Times New Roman" w:hAnsi="Times New Roman"/>
          <w:sz w:val="28"/>
          <w:szCs w:val="28"/>
          <w:lang w:eastAsia="lv-LV"/>
        </w:rPr>
        <w:t>pakalpojuma sniedzējs</w:t>
      </w:r>
      <w:r w:rsidRPr="006F08DD">
        <w:rPr>
          <w:rFonts w:ascii="Times New Roman" w:eastAsia="Times New Roman" w:hAnsi="Times New Roman"/>
          <w:sz w:val="28"/>
          <w:szCs w:val="28"/>
          <w:lang w:eastAsia="lv-LV"/>
        </w:rPr>
        <w:t xml:space="preserve"> metroloģijas pakalpojumu tirgū. </w:t>
      </w:r>
    </w:p>
    <w:p w14:paraId="39486564" w14:textId="333039D5" w:rsidR="00D93248" w:rsidRPr="006F08DD" w:rsidRDefault="00D93248" w:rsidP="006F08DD">
      <w:pPr>
        <w:spacing w:before="120"/>
        <w:jc w:val="both"/>
        <w:rPr>
          <w:rFonts w:ascii="Times New Roman" w:eastAsia="Times New Roman" w:hAnsi="Times New Roman"/>
          <w:sz w:val="28"/>
          <w:szCs w:val="28"/>
          <w:lang w:eastAsia="lv-LV"/>
        </w:rPr>
      </w:pPr>
      <w:r w:rsidRPr="006F08DD">
        <w:rPr>
          <w:rFonts w:ascii="Times New Roman" w:eastAsia="Times New Roman" w:hAnsi="Times New Roman"/>
          <w:sz w:val="28"/>
          <w:szCs w:val="28"/>
          <w:lang w:eastAsia="lv-LV"/>
        </w:rPr>
        <w:tab/>
        <w:t xml:space="preserve">Šobrīd LNMC ir vienīgā institūcija, kas nodrošina </w:t>
      </w:r>
      <w:r w:rsidR="00207BCA" w:rsidRPr="006F08DD">
        <w:rPr>
          <w:rFonts w:ascii="Times New Roman" w:eastAsia="Times New Roman" w:hAnsi="Times New Roman"/>
          <w:sz w:val="28"/>
          <w:szCs w:val="28"/>
          <w:lang w:eastAsia="lv-LV"/>
        </w:rPr>
        <w:t xml:space="preserve">pilnīgi vai daļēji </w:t>
      </w:r>
      <w:r w:rsidRPr="006F08DD">
        <w:rPr>
          <w:rFonts w:ascii="Times New Roman" w:eastAsia="Times New Roman" w:hAnsi="Times New Roman"/>
          <w:sz w:val="28"/>
          <w:szCs w:val="28"/>
          <w:lang w:eastAsia="lv-LV"/>
        </w:rPr>
        <w:t>šādus metroloģiskos pakalpojumus</w:t>
      </w:r>
      <w:r w:rsidR="008F3580">
        <w:rPr>
          <w:rFonts w:ascii="Times New Roman" w:eastAsia="Times New Roman" w:hAnsi="Times New Roman"/>
          <w:sz w:val="28"/>
          <w:szCs w:val="28"/>
          <w:lang w:eastAsia="lv-LV"/>
        </w:rPr>
        <w:t xml:space="preserve"> reglamentētajā jomā</w:t>
      </w:r>
      <w:r w:rsidR="008D4FEF">
        <w:rPr>
          <w:rFonts w:ascii="Times New Roman" w:eastAsia="Times New Roman" w:hAnsi="Times New Roman"/>
          <w:sz w:val="28"/>
          <w:szCs w:val="28"/>
          <w:lang w:eastAsia="lv-LV"/>
        </w:rPr>
        <w:t xml:space="preserve"> (</w:t>
      </w:r>
      <w:r w:rsidR="00551530">
        <w:rPr>
          <w:rFonts w:ascii="Times New Roman" w:eastAsia="Times New Roman" w:hAnsi="Times New Roman"/>
          <w:sz w:val="28"/>
          <w:szCs w:val="28"/>
          <w:lang w:eastAsia="lv-LV"/>
        </w:rPr>
        <w:t>detalizētāku metroloģijas pakalpojumu tirgus dalībnieku sadalījumu skatīt 1.pielikumā</w:t>
      </w:r>
      <w:r w:rsidR="008D4FEF">
        <w:rPr>
          <w:rFonts w:ascii="Times New Roman" w:eastAsia="Times New Roman" w:hAnsi="Times New Roman"/>
          <w:sz w:val="28"/>
          <w:szCs w:val="28"/>
          <w:lang w:eastAsia="lv-LV"/>
        </w:rPr>
        <w:t>)</w:t>
      </w:r>
      <w:r w:rsidRPr="006F08DD">
        <w:rPr>
          <w:rFonts w:ascii="Times New Roman" w:eastAsia="Times New Roman" w:hAnsi="Times New Roman"/>
          <w:sz w:val="28"/>
          <w:szCs w:val="28"/>
          <w:lang w:eastAsia="lv-LV"/>
        </w:rPr>
        <w:t>:</w:t>
      </w:r>
    </w:p>
    <w:p w14:paraId="29667CE7" w14:textId="77777777" w:rsidR="00D93248" w:rsidRPr="006F08DD" w:rsidRDefault="00641F9A" w:rsidP="00641F9A">
      <w:pPr>
        <w:pStyle w:val="ListParagraph"/>
        <w:numPr>
          <w:ilvl w:val="0"/>
          <w:numId w:val="37"/>
        </w:numPr>
        <w:jc w:val="both"/>
        <w:rPr>
          <w:sz w:val="28"/>
          <w:szCs w:val="28"/>
          <w:lang w:eastAsia="lv-LV"/>
        </w:rPr>
      </w:pPr>
      <w:r w:rsidRPr="006F08DD">
        <w:rPr>
          <w:sz w:val="28"/>
          <w:szCs w:val="28"/>
          <w:lang w:eastAsia="lv-LV"/>
        </w:rPr>
        <w:t>t</w:t>
      </w:r>
      <w:r w:rsidR="00551530">
        <w:rPr>
          <w:sz w:val="28"/>
          <w:szCs w:val="28"/>
          <w:lang w:eastAsia="lv-LV"/>
        </w:rPr>
        <w:t>aksometru skaitītāju (daļēji),</w:t>
      </w:r>
      <w:r w:rsidR="00D93248" w:rsidRPr="006F08DD">
        <w:rPr>
          <w:sz w:val="28"/>
          <w:szCs w:val="28"/>
          <w:lang w:eastAsia="lv-LV"/>
        </w:rPr>
        <w:t xml:space="preserve"> autotransporta izplūdes gāzes analizatoru, autotransporta līdzekļu ātrum</w:t>
      </w:r>
      <w:r w:rsidRPr="006F08DD">
        <w:rPr>
          <w:sz w:val="28"/>
          <w:szCs w:val="28"/>
          <w:lang w:eastAsia="lv-LV"/>
        </w:rPr>
        <w:t>a kontroles mērierīču, tehnisko</w:t>
      </w:r>
      <w:r w:rsidR="00D93248" w:rsidRPr="006F08DD">
        <w:rPr>
          <w:sz w:val="28"/>
          <w:szCs w:val="28"/>
          <w:lang w:eastAsia="lv-LV"/>
        </w:rPr>
        <w:t xml:space="preserve"> līdzekļu (</w:t>
      </w:r>
      <w:proofErr w:type="spellStart"/>
      <w:r w:rsidR="00D93248" w:rsidRPr="006F08DD">
        <w:rPr>
          <w:sz w:val="28"/>
          <w:szCs w:val="28"/>
          <w:lang w:eastAsia="lv-LV"/>
        </w:rPr>
        <w:t>fotoiekārtas</w:t>
      </w:r>
      <w:proofErr w:type="spellEnd"/>
      <w:r w:rsidR="00D93248" w:rsidRPr="006F08DD">
        <w:rPr>
          <w:sz w:val="28"/>
          <w:szCs w:val="28"/>
          <w:lang w:eastAsia="lv-LV"/>
        </w:rPr>
        <w:t xml:space="preserve"> un videoiekārtas), kuri paredzēti pārkāpumu fiksēšanai, neapturot</w:t>
      </w:r>
      <w:r w:rsidRPr="006F08DD">
        <w:rPr>
          <w:sz w:val="28"/>
          <w:szCs w:val="28"/>
          <w:lang w:eastAsia="lv-LV"/>
        </w:rPr>
        <w:t xml:space="preserve"> transportlīdzekli, </w:t>
      </w:r>
      <w:r w:rsidR="00D93248" w:rsidRPr="006F08DD">
        <w:rPr>
          <w:sz w:val="28"/>
          <w:szCs w:val="28"/>
          <w:lang w:eastAsia="lv-LV"/>
        </w:rPr>
        <w:t>elektroe</w:t>
      </w:r>
      <w:r w:rsidRPr="006F08DD">
        <w:rPr>
          <w:sz w:val="28"/>
          <w:szCs w:val="28"/>
          <w:lang w:eastAsia="lv-LV"/>
        </w:rPr>
        <w:t>nerģijas skaitītāju verificēšanu</w:t>
      </w:r>
      <w:r w:rsidR="00D93248" w:rsidRPr="006F08DD">
        <w:rPr>
          <w:sz w:val="28"/>
          <w:szCs w:val="28"/>
          <w:lang w:eastAsia="lv-LV"/>
        </w:rPr>
        <w:t>;</w:t>
      </w:r>
    </w:p>
    <w:p w14:paraId="5BD28002" w14:textId="77777777" w:rsidR="00D93248" w:rsidRPr="006F08DD" w:rsidRDefault="00641F9A" w:rsidP="00641F9A">
      <w:pPr>
        <w:pStyle w:val="ListParagraph"/>
        <w:numPr>
          <w:ilvl w:val="0"/>
          <w:numId w:val="37"/>
        </w:numPr>
        <w:jc w:val="both"/>
        <w:rPr>
          <w:sz w:val="28"/>
          <w:szCs w:val="28"/>
          <w:lang w:eastAsia="lv-LV"/>
        </w:rPr>
      </w:pPr>
      <w:proofErr w:type="spellStart"/>
      <w:r w:rsidRPr="006F08DD">
        <w:rPr>
          <w:sz w:val="28"/>
          <w:szCs w:val="28"/>
          <w:lang w:eastAsia="lv-LV"/>
        </w:rPr>
        <w:t>r</w:t>
      </w:r>
      <w:r w:rsidR="00D93248" w:rsidRPr="006F08DD">
        <w:rPr>
          <w:sz w:val="28"/>
          <w:szCs w:val="28"/>
          <w:lang w:eastAsia="lv-LV"/>
        </w:rPr>
        <w:t>efraktometru</w:t>
      </w:r>
      <w:proofErr w:type="spellEnd"/>
      <w:r w:rsidR="00D93248" w:rsidRPr="006F08DD">
        <w:rPr>
          <w:sz w:val="28"/>
          <w:szCs w:val="28"/>
          <w:lang w:eastAsia="lv-LV"/>
        </w:rPr>
        <w:t xml:space="preserve">, </w:t>
      </w:r>
      <w:proofErr w:type="spellStart"/>
      <w:r w:rsidR="00D93248" w:rsidRPr="006F08DD">
        <w:rPr>
          <w:sz w:val="28"/>
          <w:szCs w:val="28"/>
          <w:lang w:eastAsia="lv-LV"/>
        </w:rPr>
        <w:t>spektrafotometru</w:t>
      </w:r>
      <w:proofErr w:type="spellEnd"/>
      <w:r w:rsidR="00D93248" w:rsidRPr="006F08DD">
        <w:rPr>
          <w:sz w:val="28"/>
          <w:szCs w:val="28"/>
          <w:lang w:eastAsia="lv-LV"/>
        </w:rPr>
        <w:t xml:space="preserve">, </w:t>
      </w:r>
      <w:proofErr w:type="spellStart"/>
      <w:r w:rsidR="00D93248" w:rsidRPr="006F08DD">
        <w:rPr>
          <w:sz w:val="28"/>
          <w:szCs w:val="28"/>
          <w:lang w:eastAsia="lv-LV"/>
        </w:rPr>
        <w:t>fotoelek</w:t>
      </w:r>
      <w:r w:rsidRPr="006F08DD">
        <w:rPr>
          <w:sz w:val="28"/>
          <w:szCs w:val="28"/>
          <w:lang w:eastAsia="lv-LV"/>
        </w:rPr>
        <w:t>trokolorimetru</w:t>
      </w:r>
      <w:proofErr w:type="spellEnd"/>
      <w:r w:rsidRPr="006F08DD">
        <w:rPr>
          <w:sz w:val="28"/>
          <w:szCs w:val="28"/>
          <w:lang w:eastAsia="lv-LV"/>
        </w:rPr>
        <w:t xml:space="preserve"> kalibrēšanu</w:t>
      </w:r>
      <w:r w:rsidR="00D93248" w:rsidRPr="006F08DD">
        <w:rPr>
          <w:sz w:val="28"/>
          <w:szCs w:val="28"/>
          <w:lang w:eastAsia="lv-LV"/>
        </w:rPr>
        <w:t>.</w:t>
      </w:r>
    </w:p>
    <w:p w14:paraId="3585C19E" w14:textId="77777777" w:rsidR="00D93248" w:rsidRPr="006F08DD" w:rsidRDefault="00D93248" w:rsidP="00D93248">
      <w:pPr>
        <w:jc w:val="both"/>
        <w:rPr>
          <w:rFonts w:ascii="Times New Roman" w:eastAsia="Times New Roman" w:hAnsi="Times New Roman"/>
          <w:sz w:val="28"/>
          <w:szCs w:val="28"/>
          <w:lang w:eastAsia="lv-LV"/>
        </w:rPr>
      </w:pPr>
    </w:p>
    <w:p w14:paraId="67618BA9" w14:textId="77777777" w:rsidR="00D93248" w:rsidRPr="006F08DD" w:rsidRDefault="00D93248" w:rsidP="00D93248">
      <w:pPr>
        <w:ind w:firstLine="720"/>
        <w:jc w:val="both"/>
        <w:rPr>
          <w:rFonts w:ascii="Times New Roman" w:eastAsia="Times New Roman" w:hAnsi="Times New Roman"/>
          <w:sz w:val="28"/>
          <w:szCs w:val="28"/>
          <w:lang w:eastAsia="lv-LV"/>
        </w:rPr>
      </w:pPr>
      <w:r w:rsidRPr="006F08DD">
        <w:rPr>
          <w:rFonts w:ascii="Times New Roman" w:eastAsia="Times New Roman" w:hAnsi="Times New Roman"/>
          <w:sz w:val="28"/>
          <w:szCs w:val="28"/>
          <w:lang w:eastAsia="lv-LV"/>
        </w:rPr>
        <w:t>LNMC darbība šobrīd netiek finansiāli atbalstīta no valsts puses.</w:t>
      </w:r>
    </w:p>
    <w:p w14:paraId="2437B441" w14:textId="77777777" w:rsidR="00407B63" w:rsidRDefault="00407B63" w:rsidP="00407B63">
      <w:pPr>
        <w:pStyle w:val="ListParagraph"/>
        <w:spacing w:before="120"/>
        <w:jc w:val="both"/>
        <w:rPr>
          <w:b/>
          <w:sz w:val="28"/>
          <w:szCs w:val="28"/>
          <w:lang w:eastAsia="lv-LV"/>
        </w:rPr>
      </w:pPr>
    </w:p>
    <w:p w14:paraId="04478DC2" w14:textId="77777777" w:rsidR="00F36322" w:rsidRDefault="00F36322">
      <w:pPr>
        <w:rPr>
          <w:rFonts w:ascii="Times New Roman" w:eastAsia="Times New Roman" w:hAnsi="Times New Roman"/>
          <w:b/>
          <w:sz w:val="28"/>
          <w:szCs w:val="28"/>
          <w:lang w:eastAsia="lv-LV"/>
        </w:rPr>
      </w:pPr>
      <w:r>
        <w:rPr>
          <w:b/>
          <w:sz w:val="28"/>
          <w:szCs w:val="28"/>
          <w:lang w:eastAsia="lv-LV"/>
        </w:rPr>
        <w:br w:type="page"/>
      </w:r>
    </w:p>
    <w:p w14:paraId="080ADDA2" w14:textId="09EDD66B" w:rsidR="00407B63" w:rsidRDefault="001346C5" w:rsidP="00407B63">
      <w:pPr>
        <w:pStyle w:val="ListParagraph"/>
        <w:spacing w:before="360" w:after="240"/>
        <w:jc w:val="center"/>
        <w:rPr>
          <w:b/>
          <w:sz w:val="28"/>
          <w:szCs w:val="28"/>
          <w:lang w:eastAsia="lv-LV"/>
        </w:rPr>
      </w:pPr>
      <w:r w:rsidRPr="006F08DD">
        <w:rPr>
          <w:b/>
          <w:sz w:val="28"/>
          <w:szCs w:val="28"/>
          <w:lang w:eastAsia="lv-LV"/>
        </w:rPr>
        <w:t>3.</w:t>
      </w:r>
      <w:r w:rsidR="00C877FB">
        <w:rPr>
          <w:b/>
          <w:sz w:val="28"/>
          <w:szCs w:val="28"/>
          <w:lang w:eastAsia="lv-LV"/>
        </w:rPr>
        <w:t> </w:t>
      </w:r>
      <w:r w:rsidRPr="006F08DD">
        <w:rPr>
          <w:b/>
          <w:sz w:val="28"/>
          <w:szCs w:val="28"/>
          <w:lang w:eastAsia="lv-LV"/>
        </w:rPr>
        <w:t xml:space="preserve">LNMC atsavināšanas </w:t>
      </w:r>
      <w:proofErr w:type="spellStart"/>
      <w:r w:rsidR="000703C4" w:rsidRPr="006F08DD">
        <w:rPr>
          <w:b/>
          <w:sz w:val="28"/>
          <w:szCs w:val="28"/>
          <w:lang w:eastAsia="lv-LV"/>
        </w:rPr>
        <w:t>izvērtējums</w:t>
      </w:r>
      <w:proofErr w:type="spellEnd"/>
    </w:p>
    <w:p w14:paraId="2696C21D" w14:textId="00A1A8B5" w:rsidR="005773FA" w:rsidRDefault="002C5465" w:rsidP="005773FA">
      <w:pPr>
        <w:spacing w:before="360"/>
        <w:ind w:firstLine="720"/>
        <w:jc w:val="both"/>
        <w:rPr>
          <w:rFonts w:ascii="Times New Roman" w:hAnsi="Times New Roman"/>
          <w:sz w:val="28"/>
          <w:szCs w:val="28"/>
          <w:lang w:eastAsia="lv-LV"/>
        </w:rPr>
      </w:pPr>
      <w:r w:rsidRPr="00407B63">
        <w:rPr>
          <w:rFonts w:ascii="Times New Roman" w:hAnsi="Times New Roman"/>
          <w:sz w:val="28"/>
          <w:szCs w:val="28"/>
          <w:lang w:eastAsia="lv-LV"/>
        </w:rPr>
        <w:t>I</w:t>
      </w:r>
      <w:r w:rsidR="001346C5" w:rsidRPr="00407B63">
        <w:rPr>
          <w:rFonts w:ascii="Times New Roman" w:hAnsi="Times New Roman"/>
          <w:sz w:val="28"/>
          <w:szCs w:val="28"/>
          <w:lang w:eastAsia="lv-LV"/>
        </w:rPr>
        <w:t>zanalizē</w:t>
      </w:r>
      <w:r w:rsidRPr="00407B63">
        <w:rPr>
          <w:rFonts w:ascii="Times New Roman" w:hAnsi="Times New Roman"/>
          <w:sz w:val="28"/>
          <w:szCs w:val="28"/>
          <w:lang w:eastAsia="lv-LV"/>
        </w:rPr>
        <w:t>jot</w:t>
      </w:r>
      <w:r w:rsidR="001346C5" w:rsidRPr="00407B63">
        <w:rPr>
          <w:rFonts w:ascii="Times New Roman" w:hAnsi="Times New Roman"/>
          <w:sz w:val="28"/>
          <w:szCs w:val="28"/>
          <w:lang w:eastAsia="lv-LV"/>
        </w:rPr>
        <w:t xml:space="preserve"> esoš</w:t>
      </w:r>
      <w:r w:rsidRPr="00407B63">
        <w:rPr>
          <w:rFonts w:ascii="Times New Roman" w:hAnsi="Times New Roman"/>
          <w:sz w:val="28"/>
          <w:szCs w:val="28"/>
          <w:lang w:eastAsia="lv-LV"/>
        </w:rPr>
        <w:t>o</w:t>
      </w:r>
      <w:r w:rsidR="001346C5" w:rsidRPr="00407B63">
        <w:rPr>
          <w:rFonts w:ascii="Times New Roman" w:hAnsi="Times New Roman"/>
          <w:sz w:val="28"/>
          <w:szCs w:val="28"/>
          <w:lang w:eastAsia="lv-LV"/>
        </w:rPr>
        <w:t xml:space="preserve"> </w:t>
      </w:r>
      <w:r w:rsidR="005773FA">
        <w:rPr>
          <w:rFonts w:ascii="Times New Roman" w:hAnsi="Times New Roman"/>
          <w:sz w:val="28"/>
          <w:szCs w:val="28"/>
          <w:lang w:eastAsia="lv-LV"/>
        </w:rPr>
        <w:t xml:space="preserve">reglamentētās </w:t>
      </w:r>
      <w:r w:rsidR="001346C5" w:rsidRPr="00407B63">
        <w:rPr>
          <w:rFonts w:ascii="Times New Roman" w:hAnsi="Times New Roman"/>
          <w:sz w:val="28"/>
          <w:szCs w:val="28"/>
          <w:lang w:eastAsia="lv-LV"/>
        </w:rPr>
        <w:t xml:space="preserve">metroloģijas pakalpojumu tirgu (skatīt </w:t>
      </w:r>
      <w:r w:rsidR="00121FBD" w:rsidRPr="00407B63">
        <w:rPr>
          <w:rFonts w:ascii="Times New Roman" w:hAnsi="Times New Roman"/>
          <w:sz w:val="28"/>
          <w:szCs w:val="28"/>
          <w:lang w:eastAsia="lv-LV"/>
        </w:rPr>
        <w:t>1.</w:t>
      </w:r>
      <w:r w:rsidR="00C877FB" w:rsidRPr="00407B63">
        <w:rPr>
          <w:rFonts w:ascii="Times New Roman" w:hAnsi="Times New Roman"/>
          <w:sz w:val="28"/>
          <w:szCs w:val="28"/>
          <w:lang w:eastAsia="lv-LV"/>
        </w:rPr>
        <w:t> </w:t>
      </w:r>
      <w:r w:rsidR="00121FBD" w:rsidRPr="00407B63">
        <w:rPr>
          <w:rFonts w:ascii="Times New Roman" w:hAnsi="Times New Roman"/>
          <w:sz w:val="28"/>
          <w:szCs w:val="28"/>
          <w:lang w:eastAsia="lv-LV"/>
        </w:rPr>
        <w:t>un 2</w:t>
      </w:r>
      <w:r w:rsidR="001346C5" w:rsidRPr="00407B63">
        <w:rPr>
          <w:rFonts w:ascii="Times New Roman" w:hAnsi="Times New Roman"/>
          <w:sz w:val="28"/>
          <w:szCs w:val="28"/>
          <w:lang w:eastAsia="lv-LV"/>
        </w:rPr>
        <w:t>.</w:t>
      </w:r>
      <w:r w:rsidR="00C877FB" w:rsidRPr="00407B63">
        <w:rPr>
          <w:rFonts w:ascii="Times New Roman" w:hAnsi="Times New Roman"/>
          <w:sz w:val="28"/>
          <w:szCs w:val="28"/>
          <w:lang w:eastAsia="lv-LV"/>
        </w:rPr>
        <w:t> </w:t>
      </w:r>
      <w:r w:rsidR="001346C5" w:rsidRPr="00407B63">
        <w:rPr>
          <w:rFonts w:ascii="Times New Roman" w:hAnsi="Times New Roman"/>
          <w:sz w:val="28"/>
          <w:szCs w:val="28"/>
          <w:lang w:eastAsia="lv-LV"/>
        </w:rPr>
        <w:t>pielikumu)</w:t>
      </w:r>
      <w:r w:rsidRPr="00407B63">
        <w:rPr>
          <w:rFonts w:ascii="Times New Roman" w:hAnsi="Times New Roman"/>
          <w:sz w:val="28"/>
          <w:szCs w:val="28"/>
          <w:lang w:eastAsia="lv-LV"/>
        </w:rPr>
        <w:t xml:space="preserve">, </w:t>
      </w:r>
      <w:r w:rsidR="001346C5" w:rsidRPr="00407B63">
        <w:rPr>
          <w:rFonts w:ascii="Times New Roman" w:hAnsi="Times New Roman"/>
          <w:sz w:val="28"/>
          <w:szCs w:val="28"/>
          <w:lang w:eastAsia="lv-LV"/>
        </w:rPr>
        <w:t xml:space="preserve">secināms, ka LNMC šobrīd ir lielākais metroloģijas pakalpojumu sniedzējs un tā tirgus daļa aizņem </w:t>
      </w:r>
      <w:r w:rsidR="00551530">
        <w:rPr>
          <w:rFonts w:ascii="Times New Roman" w:hAnsi="Times New Roman"/>
          <w:sz w:val="28"/>
          <w:szCs w:val="28"/>
          <w:lang w:eastAsia="lv-LV"/>
        </w:rPr>
        <w:t>vairāk nekā</w:t>
      </w:r>
      <w:r w:rsidR="001346C5" w:rsidRPr="00407B63">
        <w:rPr>
          <w:rFonts w:ascii="Times New Roman" w:hAnsi="Times New Roman"/>
          <w:sz w:val="28"/>
          <w:szCs w:val="28"/>
          <w:lang w:eastAsia="lv-LV"/>
        </w:rPr>
        <w:t xml:space="preserve"> vienu trešdaļu no visa metroloģijas pakalpojumu (verificēšanas) tirgus. Tajā pašā laikā </w:t>
      </w:r>
      <w:r w:rsidR="00CC68BF" w:rsidRPr="00407B63">
        <w:rPr>
          <w:rFonts w:ascii="Times New Roman" w:hAnsi="Times New Roman"/>
          <w:sz w:val="28"/>
          <w:szCs w:val="28"/>
          <w:lang w:eastAsia="lv-LV"/>
        </w:rPr>
        <w:t xml:space="preserve">lielā </w:t>
      </w:r>
      <w:r w:rsidR="001346C5" w:rsidRPr="00407B63">
        <w:rPr>
          <w:rFonts w:ascii="Times New Roman" w:hAnsi="Times New Roman"/>
          <w:sz w:val="28"/>
          <w:szCs w:val="28"/>
          <w:lang w:eastAsia="lv-LV"/>
        </w:rPr>
        <w:t xml:space="preserve">metroloģijas pakalpojumu tirgus </w:t>
      </w:r>
      <w:r w:rsidR="00CC68BF" w:rsidRPr="00407B63">
        <w:rPr>
          <w:rFonts w:ascii="Times New Roman" w:hAnsi="Times New Roman"/>
          <w:sz w:val="28"/>
          <w:szCs w:val="28"/>
          <w:lang w:eastAsia="lv-LV"/>
        </w:rPr>
        <w:t xml:space="preserve">daļā </w:t>
      </w:r>
      <w:r w:rsidR="001346C5" w:rsidRPr="00407B63">
        <w:rPr>
          <w:rFonts w:ascii="Times New Roman" w:hAnsi="Times New Roman"/>
          <w:sz w:val="28"/>
          <w:szCs w:val="28"/>
          <w:lang w:eastAsia="lv-LV"/>
        </w:rPr>
        <w:t>– 4</w:t>
      </w:r>
      <w:r w:rsidR="002950BF">
        <w:rPr>
          <w:rFonts w:ascii="Times New Roman" w:hAnsi="Times New Roman"/>
          <w:sz w:val="28"/>
          <w:szCs w:val="28"/>
          <w:lang w:eastAsia="lv-LV"/>
        </w:rPr>
        <w:t>8</w:t>
      </w:r>
      <w:r w:rsidR="001346C5" w:rsidRPr="00407B63">
        <w:rPr>
          <w:rFonts w:ascii="Times New Roman" w:hAnsi="Times New Roman"/>
          <w:sz w:val="28"/>
          <w:szCs w:val="28"/>
          <w:lang w:eastAsia="lv-LV"/>
        </w:rPr>
        <w:t xml:space="preserve">%, </w:t>
      </w:r>
      <w:r w:rsidR="00CC68BF" w:rsidRPr="00407B63">
        <w:rPr>
          <w:rFonts w:ascii="Times New Roman" w:hAnsi="Times New Roman"/>
          <w:sz w:val="28"/>
          <w:szCs w:val="28"/>
          <w:lang w:eastAsia="lv-LV"/>
        </w:rPr>
        <w:t>tirgus nav piesātināts</w:t>
      </w:r>
      <w:r w:rsidR="001346C5" w:rsidRPr="00407B63">
        <w:rPr>
          <w:rFonts w:ascii="Times New Roman" w:hAnsi="Times New Roman"/>
          <w:sz w:val="28"/>
          <w:szCs w:val="28"/>
          <w:lang w:eastAsia="lv-LV"/>
        </w:rPr>
        <w:t>, proti, attiecīgajā</w:t>
      </w:r>
      <w:r w:rsidRPr="00407B63">
        <w:rPr>
          <w:rFonts w:ascii="Times New Roman" w:hAnsi="Times New Roman"/>
          <w:sz w:val="28"/>
          <w:szCs w:val="28"/>
          <w:lang w:eastAsia="lv-LV"/>
        </w:rPr>
        <w:t>s</w:t>
      </w:r>
      <w:r w:rsidR="001346C5" w:rsidRPr="00407B63">
        <w:rPr>
          <w:rFonts w:ascii="Times New Roman" w:hAnsi="Times New Roman"/>
          <w:sz w:val="28"/>
          <w:szCs w:val="28"/>
          <w:lang w:eastAsia="lv-LV"/>
        </w:rPr>
        <w:t xml:space="preserve"> metroloģijas pakalpojumu tirgus jomā</w:t>
      </w:r>
      <w:r w:rsidRPr="00407B63">
        <w:rPr>
          <w:rFonts w:ascii="Times New Roman" w:hAnsi="Times New Roman"/>
          <w:sz w:val="28"/>
          <w:szCs w:val="28"/>
          <w:lang w:eastAsia="lv-LV"/>
        </w:rPr>
        <w:t>s</w:t>
      </w:r>
      <w:r w:rsidR="001346C5" w:rsidRPr="00407B63">
        <w:rPr>
          <w:rFonts w:ascii="Times New Roman" w:hAnsi="Times New Roman"/>
          <w:sz w:val="28"/>
          <w:szCs w:val="28"/>
          <w:lang w:eastAsia="lv-LV"/>
        </w:rPr>
        <w:t xml:space="preserve"> darbojas ne vairāk kā trīs komersanti, ieskaitot LNMC. </w:t>
      </w:r>
      <w:r w:rsidRPr="00407B63">
        <w:rPr>
          <w:rFonts w:ascii="Times New Roman" w:hAnsi="Times New Roman"/>
          <w:sz w:val="28"/>
          <w:szCs w:val="28"/>
          <w:lang w:eastAsia="lv-LV"/>
        </w:rPr>
        <w:t>Iepriekš minētā</w:t>
      </w:r>
      <w:r w:rsidR="001346C5" w:rsidRPr="00407B63">
        <w:rPr>
          <w:rFonts w:ascii="Times New Roman" w:hAnsi="Times New Roman"/>
          <w:sz w:val="28"/>
          <w:szCs w:val="28"/>
          <w:lang w:eastAsia="lv-LV"/>
        </w:rPr>
        <w:t xml:space="preserve"> situācija ir </w:t>
      </w:r>
      <w:r w:rsidRPr="00407B63">
        <w:rPr>
          <w:rFonts w:ascii="Times New Roman" w:hAnsi="Times New Roman"/>
          <w:sz w:val="28"/>
          <w:szCs w:val="28"/>
          <w:lang w:eastAsia="lv-LV"/>
        </w:rPr>
        <w:t>iz</w:t>
      </w:r>
      <w:r w:rsidR="001346C5" w:rsidRPr="00407B63">
        <w:rPr>
          <w:rFonts w:ascii="Times New Roman" w:hAnsi="Times New Roman"/>
          <w:sz w:val="28"/>
          <w:szCs w:val="28"/>
          <w:lang w:eastAsia="lv-LV"/>
        </w:rPr>
        <w:t xml:space="preserve">skaidrojama ar to, ka attiecīgajās metroloģijas pakalpojumu jomās pakalpojumu sniegšana ir nerentabla vai prasa lielus </w:t>
      </w:r>
      <w:r w:rsidR="002950BF">
        <w:rPr>
          <w:rFonts w:ascii="Times New Roman" w:hAnsi="Times New Roman"/>
          <w:sz w:val="28"/>
          <w:szCs w:val="28"/>
          <w:lang w:eastAsia="lv-LV"/>
        </w:rPr>
        <w:t xml:space="preserve">tehnoloģiskos un </w:t>
      </w:r>
      <w:r w:rsidR="001346C5" w:rsidRPr="00407B63">
        <w:rPr>
          <w:rFonts w:ascii="Times New Roman" w:hAnsi="Times New Roman"/>
          <w:sz w:val="28"/>
          <w:szCs w:val="28"/>
          <w:lang w:eastAsia="lv-LV"/>
        </w:rPr>
        <w:t>finansiālos ieguldījumu</w:t>
      </w:r>
      <w:r w:rsidRPr="00407B63">
        <w:rPr>
          <w:rFonts w:ascii="Times New Roman" w:hAnsi="Times New Roman"/>
          <w:sz w:val="28"/>
          <w:szCs w:val="28"/>
          <w:lang w:eastAsia="lv-LV"/>
        </w:rPr>
        <w:t>s</w:t>
      </w:r>
      <w:r w:rsidR="001346C5" w:rsidRPr="00407B63">
        <w:rPr>
          <w:rFonts w:ascii="Times New Roman" w:hAnsi="Times New Roman"/>
          <w:sz w:val="28"/>
          <w:szCs w:val="28"/>
          <w:lang w:eastAsia="lv-LV"/>
        </w:rPr>
        <w:t xml:space="preserve">, </w:t>
      </w:r>
      <w:r w:rsidRPr="00407B63">
        <w:rPr>
          <w:rFonts w:ascii="Times New Roman" w:hAnsi="Times New Roman"/>
          <w:sz w:val="28"/>
          <w:szCs w:val="28"/>
          <w:lang w:eastAsia="lv-LV"/>
        </w:rPr>
        <w:t>tādēļ</w:t>
      </w:r>
      <w:r w:rsidR="001346C5" w:rsidRPr="00407B63">
        <w:rPr>
          <w:rFonts w:ascii="Times New Roman" w:hAnsi="Times New Roman"/>
          <w:sz w:val="28"/>
          <w:szCs w:val="28"/>
          <w:lang w:eastAsia="lv-LV"/>
        </w:rPr>
        <w:t xml:space="preserve"> metroloģijas pakalpojumu tirgus dalībnieki nav gatavi dalībai šajās jomās.</w:t>
      </w:r>
      <w:r w:rsidR="001E3111" w:rsidRPr="00407B63">
        <w:rPr>
          <w:rFonts w:ascii="Times New Roman" w:hAnsi="Times New Roman"/>
          <w:sz w:val="28"/>
          <w:szCs w:val="28"/>
          <w:lang w:eastAsia="lv-LV"/>
        </w:rPr>
        <w:t xml:space="preserve"> Kā arī LNMC ir vienīgais metroloģijas pakalpojumu sniedzējs tādos pakalpojumos kā </w:t>
      </w:r>
      <w:r w:rsidR="001E3111" w:rsidRPr="00407B63">
        <w:rPr>
          <w:rFonts w:ascii="Times New Roman" w:eastAsia="Times New Roman" w:hAnsi="Times New Roman"/>
          <w:sz w:val="28"/>
          <w:szCs w:val="28"/>
          <w:lang w:eastAsia="lv-LV"/>
        </w:rPr>
        <w:t>taksometru skaitītāju (daļēji), autotransporta izplūdes gāzes analizatoru, autotransporta līdzekļu ātruma kontroles mērierīču, tehnisko līdzekļu (</w:t>
      </w:r>
      <w:proofErr w:type="spellStart"/>
      <w:r w:rsidR="001E3111" w:rsidRPr="00407B63">
        <w:rPr>
          <w:rFonts w:ascii="Times New Roman" w:eastAsia="Times New Roman" w:hAnsi="Times New Roman"/>
          <w:sz w:val="28"/>
          <w:szCs w:val="28"/>
          <w:lang w:eastAsia="lv-LV"/>
        </w:rPr>
        <w:t>fotoiekārtas</w:t>
      </w:r>
      <w:proofErr w:type="spellEnd"/>
      <w:r w:rsidR="001E3111" w:rsidRPr="00407B63">
        <w:rPr>
          <w:rFonts w:ascii="Times New Roman" w:eastAsia="Times New Roman" w:hAnsi="Times New Roman"/>
          <w:sz w:val="28"/>
          <w:szCs w:val="28"/>
          <w:lang w:eastAsia="lv-LV"/>
        </w:rPr>
        <w:t xml:space="preserve"> un videoiekārtas), kuri paredzēti pārkāpumu fiksēšanai, neapturot transportlīdzekli, elektroenerģijas skaitītāju verificēšana, kā arī </w:t>
      </w:r>
      <w:proofErr w:type="spellStart"/>
      <w:r w:rsidR="001E3111" w:rsidRPr="00407B63">
        <w:rPr>
          <w:rFonts w:ascii="Times New Roman" w:eastAsia="Times New Roman" w:hAnsi="Times New Roman"/>
          <w:sz w:val="28"/>
          <w:szCs w:val="28"/>
          <w:lang w:eastAsia="lv-LV"/>
        </w:rPr>
        <w:t>refraktometru</w:t>
      </w:r>
      <w:proofErr w:type="spellEnd"/>
      <w:r w:rsidR="001E3111" w:rsidRPr="00407B63">
        <w:rPr>
          <w:rFonts w:ascii="Times New Roman" w:eastAsia="Times New Roman" w:hAnsi="Times New Roman"/>
          <w:sz w:val="28"/>
          <w:szCs w:val="28"/>
          <w:lang w:eastAsia="lv-LV"/>
        </w:rPr>
        <w:t xml:space="preserve">, </w:t>
      </w:r>
      <w:proofErr w:type="spellStart"/>
      <w:r w:rsidR="001E3111" w:rsidRPr="00407B63">
        <w:rPr>
          <w:rFonts w:ascii="Times New Roman" w:eastAsia="Times New Roman" w:hAnsi="Times New Roman"/>
          <w:sz w:val="28"/>
          <w:szCs w:val="28"/>
          <w:lang w:eastAsia="lv-LV"/>
        </w:rPr>
        <w:t>spektrafotometru</w:t>
      </w:r>
      <w:proofErr w:type="spellEnd"/>
      <w:r w:rsidR="001E3111" w:rsidRPr="00407B63">
        <w:rPr>
          <w:rFonts w:ascii="Times New Roman" w:eastAsia="Times New Roman" w:hAnsi="Times New Roman"/>
          <w:sz w:val="28"/>
          <w:szCs w:val="28"/>
          <w:lang w:eastAsia="lv-LV"/>
        </w:rPr>
        <w:t xml:space="preserve">, </w:t>
      </w:r>
      <w:proofErr w:type="spellStart"/>
      <w:r w:rsidR="001E3111" w:rsidRPr="00407B63">
        <w:rPr>
          <w:rFonts w:ascii="Times New Roman" w:eastAsia="Times New Roman" w:hAnsi="Times New Roman"/>
          <w:sz w:val="28"/>
          <w:szCs w:val="28"/>
          <w:lang w:eastAsia="lv-LV"/>
        </w:rPr>
        <w:t>fotoelektrokolorimetru</w:t>
      </w:r>
      <w:proofErr w:type="spellEnd"/>
      <w:r w:rsidR="001E3111" w:rsidRPr="00407B63">
        <w:rPr>
          <w:rFonts w:ascii="Times New Roman" w:eastAsia="Times New Roman" w:hAnsi="Times New Roman"/>
          <w:sz w:val="28"/>
          <w:szCs w:val="28"/>
          <w:lang w:eastAsia="lv-LV"/>
        </w:rPr>
        <w:t xml:space="preserve"> kalibrēšan</w:t>
      </w:r>
      <w:r w:rsidR="001E3111" w:rsidRPr="00407B63">
        <w:rPr>
          <w:rFonts w:ascii="Times New Roman" w:hAnsi="Times New Roman"/>
          <w:sz w:val="28"/>
          <w:szCs w:val="28"/>
          <w:lang w:eastAsia="lv-LV"/>
        </w:rPr>
        <w:t>a. Tas nozīmē, ka attiecīgajās jomās var tik</w:t>
      </w:r>
      <w:r w:rsidR="00407B63">
        <w:rPr>
          <w:rFonts w:ascii="Times New Roman" w:hAnsi="Times New Roman"/>
          <w:sz w:val="28"/>
          <w:szCs w:val="28"/>
          <w:lang w:eastAsia="lv-LV"/>
        </w:rPr>
        <w:t>t</w:t>
      </w:r>
      <w:r w:rsidR="001E3111" w:rsidRPr="00407B63">
        <w:rPr>
          <w:rFonts w:ascii="Times New Roman" w:hAnsi="Times New Roman"/>
          <w:sz w:val="28"/>
          <w:szCs w:val="28"/>
          <w:lang w:eastAsia="lv-LV"/>
        </w:rPr>
        <w:t xml:space="preserve"> izbeigta pakalpojumu sniegšana, ņemot vērā nepieciešamos ieguldījumus</w:t>
      </w:r>
      <w:r w:rsidR="00A45C99">
        <w:rPr>
          <w:rFonts w:ascii="Times New Roman" w:hAnsi="Times New Roman"/>
          <w:sz w:val="28"/>
          <w:szCs w:val="28"/>
          <w:lang w:eastAsia="lv-LV"/>
        </w:rPr>
        <w:t>,</w:t>
      </w:r>
      <w:r w:rsidR="001E3111" w:rsidRPr="00407B63">
        <w:rPr>
          <w:rFonts w:ascii="Times New Roman" w:hAnsi="Times New Roman"/>
          <w:sz w:val="28"/>
          <w:szCs w:val="28"/>
          <w:lang w:eastAsia="lv-LV"/>
        </w:rPr>
        <w:t xml:space="preserve"> un tādējādi netiktu nodrošināta sabiedrības interešu ievērošana. </w:t>
      </w:r>
    </w:p>
    <w:p w14:paraId="54D1D6E2" w14:textId="2DAFC8F4" w:rsidR="005773FA" w:rsidRPr="005773FA" w:rsidRDefault="005773FA" w:rsidP="005773FA">
      <w:pPr>
        <w:ind w:firstLine="720"/>
        <w:jc w:val="both"/>
        <w:rPr>
          <w:rFonts w:ascii="Times New Roman" w:hAnsi="Times New Roman"/>
          <w:sz w:val="28"/>
          <w:szCs w:val="28"/>
          <w:lang w:eastAsia="lv-LV"/>
        </w:rPr>
      </w:pPr>
      <w:r>
        <w:rPr>
          <w:rFonts w:ascii="Times New Roman" w:hAnsi="Times New Roman"/>
          <w:sz w:val="28"/>
          <w:szCs w:val="28"/>
          <w:lang w:eastAsia="lv-LV"/>
        </w:rPr>
        <w:t xml:space="preserve">Papildus reglamentētās metroloģijas pakalpojumu tirgum arī nereglamentētajā jomā LNMC </w:t>
      </w:r>
      <w:r w:rsidR="00773384">
        <w:rPr>
          <w:rFonts w:ascii="Times New Roman" w:hAnsi="Times New Roman"/>
          <w:sz w:val="28"/>
          <w:szCs w:val="28"/>
          <w:lang w:eastAsia="lv-LV"/>
        </w:rPr>
        <w:t xml:space="preserve">ir vadošais tirgus spēlētājs un spēj nodrošināt </w:t>
      </w:r>
      <w:proofErr w:type="spellStart"/>
      <w:r w:rsidR="00773384">
        <w:rPr>
          <w:rFonts w:ascii="Times New Roman" w:hAnsi="Times New Roman"/>
          <w:sz w:val="28"/>
          <w:szCs w:val="28"/>
          <w:lang w:eastAsia="lv-LV"/>
        </w:rPr>
        <w:t>metrolģiskos</w:t>
      </w:r>
      <w:proofErr w:type="spellEnd"/>
      <w:r w:rsidR="00773384">
        <w:rPr>
          <w:rFonts w:ascii="Times New Roman" w:hAnsi="Times New Roman"/>
          <w:sz w:val="28"/>
          <w:szCs w:val="28"/>
          <w:lang w:eastAsia="lv-LV"/>
        </w:rPr>
        <w:t xml:space="preserve"> pakalpojumus tajos </w:t>
      </w:r>
      <w:r w:rsidR="00104742">
        <w:rPr>
          <w:rFonts w:ascii="Times New Roman" w:hAnsi="Times New Roman"/>
          <w:sz w:val="28"/>
          <w:szCs w:val="28"/>
          <w:lang w:eastAsia="lv-LV"/>
        </w:rPr>
        <w:t>segmentos</w:t>
      </w:r>
      <w:r w:rsidR="00773384">
        <w:rPr>
          <w:rFonts w:ascii="Times New Roman" w:hAnsi="Times New Roman"/>
          <w:sz w:val="28"/>
          <w:szCs w:val="28"/>
          <w:lang w:eastAsia="lv-LV"/>
        </w:rPr>
        <w:t xml:space="preserve">, kuros citi tirgus dalībnieki </w:t>
      </w:r>
      <w:r w:rsidR="00104742">
        <w:rPr>
          <w:rFonts w:ascii="Times New Roman" w:hAnsi="Times New Roman"/>
          <w:sz w:val="28"/>
          <w:szCs w:val="28"/>
          <w:lang w:eastAsia="lv-LV"/>
        </w:rPr>
        <w:t xml:space="preserve">pakalpojumus </w:t>
      </w:r>
      <w:r w:rsidR="00773384">
        <w:rPr>
          <w:rFonts w:ascii="Times New Roman" w:hAnsi="Times New Roman"/>
          <w:sz w:val="28"/>
          <w:szCs w:val="28"/>
          <w:lang w:eastAsia="lv-LV"/>
        </w:rPr>
        <w:t>nesniedz</w:t>
      </w:r>
      <w:r w:rsidR="008F3580">
        <w:rPr>
          <w:rFonts w:ascii="Times New Roman" w:hAnsi="Times New Roman"/>
          <w:sz w:val="28"/>
          <w:szCs w:val="28"/>
          <w:lang w:eastAsia="lv-LV"/>
        </w:rPr>
        <w:t>, bet sabiedrības pieprasa</w:t>
      </w:r>
      <w:r w:rsidR="00773384">
        <w:rPr>
          <w:rFonts w:ascii="Times New Roman" w:hAnsi="Times New Roman"/>
          <w:sz w:val="28"/>
          <w:szCs w:val="28"/>
          <w:lang w:eastAsia="lv-LV"/>
        </w:rPr>
        <w:t xml:space="preserve">, kā arī nodrošina augstas precizitātes mērījumus tajos </w:t>
      </w:r>
      <w:r w:rsidR="00104742">
        <w:rPr>
          <w:rFonts w:ascii="Times New Roman" w:hAnsi="Times New Roman"/>
          <w:sz w:val="28"/>
          <w:szCs w:val="28"/>
          <w:lang w:eastAsia="lv-LV"/>
        </w:rPr>
        <w:t>segmentos</w:t>
      </w:r>
      <w:r w:rsidR="00773384">
        <w:rPr>
          <w:rFonts w:ascii="Times New Roman" w:hAnsi="Times New Roman"/>
          <w:sz w:val="28"/>
          <w:szCs w:val="28"/>
          <w:lang w:eastAsia="lv-LV"/>
        </w:rPr>
        <w:t>, kuros pastāv nepiesātinā</w:t>
      </w:r>
      <w:r w:rsidR="00104742">
        <w:rPr>
          <w:rFonts w:ascii="Times New Roman" w:hAnsi="Times New Roman"/>
          <w:sz w:val="28"/>
          <w:szCs w:val="28"/>
          <w:lang w:eastAsia="lv-LV"/>
        </w:rPr>
        <w:t>ta konkurence</w:t>
      </w:r>
      <w:r w:rsidR="00773384">
        <w:rPr>
          <w:rFonts w:ascii="Times New Roman" w:hAnsi="Times New Roman"/>
          <w:sz w:val="28"/>
          <w:szCs w:val="28"/>
          <w:lang w:eastAsia="lv-LV"/>
        </w:rPr>
        <w:t xml:space="preserve">. </w:t>
      </w:r>
    </w:p>
    <w:p w14:paraId="302BFE78" w14:textId="77777777" w:rsidR="003C6D7F" w:rsidRDefault="003C6D7F" w:rsidP="006F08DD">
      <w:pPr>
        <w:spacing w:before="120"/>
        <w:ind w:firstLine="720"/>
        <w:jc w:val="both"/>
        <w:rPr>
          <w:rFonts w:ascii="Times New Roman" w:eastAsia="Times New Roman" w:hAnsi="Times New Roman"/>
          <w:sz w:val="28"/>
          <w:szCs w:val="28"/>
          <w:lang w:eastAsia="lv-LV"/>
        </w:rPr>
      </w:pPr>
      <w:r w:rsidRPr="006F08DD">
        <w:rPr>
          <w:rFonts w:ascii="Times New Roman" w:eastAsia="Times New Roman" w:hAnsi="Times New Roman"/>
          <w:i/>
          <w:sz w:val="28"/>
          <w:szCs w:val="28"/>
          <w:lang w:eastAsia="lv-LV"/>
        </w:rPr>
        <w:t>Valsts pārvaldes iekārtas likuma</w:t>
      </w:r>
      <w:r w:rsidRPr="006F08DD">
        <w:rPr>
          <w:rFonts w:ascii="Times New Roman" w:eastAsia="Times New Roman" w:hAnsi="Times New Roman"/>
          <w:sz w:val="28"/>
          <w:szCs w:val="28"/>
          <w:lang w:eastAsia="lv-LV"/>
        </w:rPr>
        <w:t xml:space="preserve"> 88.</w:t>
      </w:r>
      <w:r w:rsidR="00C877FB">
        <w:rPr>
          <w:rFonts w:ascii="Times New Roman" w:eastAsia="Times New Roman" w:hAnsi="Times New Roman"/>
          <w:sz w:val="28"/>
          <w:szCs w:val="28"/>
          <w:lang w:eastAsia="lv-LV"/>
        </w:rPr>
        <w:t> panta pirmās daļas 1. </w:t>
      </w:r>
      <w:r w:rsidRPr="006F08DD">
        <w:rPr>
          <w:rFonts w:ascii="Times New Roman" w:eastAsia="Times New Roman" w:hAnsi="Times New Roman"/>
          <w:sz w:val="28"/>
          <w:szCs w:val="28"/>
          <w:lang w:eastAsia="lv-LV"/>
        </w:rPr>
        <w:t>un 5.</w:t>
      </w:r>
      <w:r w:rsidR="00C877FB">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punktā ir noteikts, ka publiska persona ir tiesīga veikt komercdarbību jomās, kurās tirgus nav spējīgs nodrošināt sabiedrības interešu īstenošanu, kā arī nozarēs, kuru infrastruktūras attīstībai nepieciešami lieli kapitālieguldījumi.</w:t>
      </w:r>
    </w:p>
    <w:p w14:paraId="2BD40D24" w14:textId="231E6FDF" w:rsidR="00B05709" w:rsidRPr="006F08DD" w:rsidRDefault="00DA3FF0" w:rsidP="00D840BC">
      <w:pPr>
        <w:spacing w:before="120"/>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EM</w:t>
      </w:r>
      <w:r w:rsidR="00B05709">
        <w:rPr>
          <w:rFonts w:ascii="Times New Roman" w:eastAsia="Times New Roman" w:hAnsi="Times New Roman"/>
          <w:sz w:val="28"/>
          <w:szCs w:val="28"/>
          <w:lang w:eastAsia="lv-LV"/>
        </w:rPr>
        <w:t xml:space="preserve"> ir izvērtējusi arī šobrī</w:t>
      </w:r>
      <w:r>
        <w:rPr>
          <w:rFonts w:ascii="Times New Roman" w:eastAsia="Times New Roman" w:hAnsi="Times New Roman"/>
          <w:sz w:val="28"/>
          <w:szCs w:val="28"/>
          <w:lang w:eastAsia="lv-LV"/>
        </w:rPr>
        <w:t>d Saeimā</w:t>
      </w:r>
      <w:r w:rsidR="00B05709">
        <w:rPr>
          <w:rFonts w:ascii="Times New Roman" w:eastAsia="Times New Roman" w:hAnsi="Times New Roman"/>
          <w:sz w:val="28"/>
          <w:szCs w:val="28"/>
          <w:lang w:eastAsia="lv-LV"/>
        </w:rPr>
        <w:t xml:space="preserve"> otrajā lasījumā atbalstītos</w:t>
      </w:r>
      <w:r>
        <w:rPr>
          <w:rFonts w:ascii="Times New Roman" w:eastAsia="Times New Roman" w:hAnsi="Times New Roman"/>
          <w:sz w:val="28"/>
          <w:szCs w:val="28"/>
          <w:lang w:eastAsia="lv-LV"/>
        </w:rPr>
        <w:t xml:space="preserve"> grozījumus </w:t>
      </w:r>
      <w:r w:rsidR="00D840BC">
        <w:rPr>
          <w:rFonts w:ascii="Times New Roman" w:eastAsia="Times New Roman" w:hAnsi="Times New Roman"/>
          <w:sz w:val="28"/>
          <w:szCs w:val="28"/>
          <w:lang w:eastAsia="lv-LV"/>
        </w:rPr>
        <w:t xml:space="preserve">Valsts pārvaldes iekārtas likumā un tā 88.pantā un ir secinājusi, ka šajā informatīvajā ziņojumā ietvertais ziņojums atbildīs jaunajai 88.panta redakcijai, proti, LNMC ar savu darbību metroloģijas pakalpojumu </w:t>
      </w:r>
      <w:proofErr w:type="spellStart"/>
      <w:r w:rsidR="00D840BC">
        <w:rPr>
          <w:rFonts w:ascii="Times New Roman" w:eastAsia="Times New Roman" w:hAnsi="Times New Roman"/>
          <w:sz w:val="28"/>
          <w:szCs w:val="28"/>
          <w:lang w:eastAsia="lv-LV"/>
        </w:rPr>
        <w:t>tigū</w:t>
      </w:r>
      <w:proofErr w:type="spellEnd"/>
      <w:r w:rsidR="00D840BC">
        <w:rPr>
          <w:rFonts w:ascii="Times New Roman" w:eastAsia="Times New Roman" w:hAnsi="Times New Roman"/>
          <w:sz w:val="28"/>
          <w:szCs w:val="28"/>
          <w:lang w:eastAsia="lv-LV"/>
        </w:rPr>
        <w:t xml:space="preserve"> novērsīs tajā tirgus nepilnību, līdz ar to izpildīsies 88.panta pirmās daļas 1.punktā n</w:t>
      </w:r>
      <w:r w:rsidR="001E7574">
        <w:rPr>
          <w:rFonts w:ascii="Times New Roman" w:eastAsia="Times New Roman" w:hAnsi="Times New Roman"/>
          <w:sz w:val="28"/>
          <w:szCs w:val="28"/>
          <w:lang w:eastAsia="lv-LV"/>
        </w:rPr>
        <w:t>oteiktie kritēriji, kas pieļauj</w:t>
      </w:r>
      <w:r w:rsidR="00D840BC">
        <w:rPr>
          <w:rFonts w:ascii="Times New Roman" w:eastAsia="Times New Roman" w:hAnsi="Times New Roman"/>
          <w:sz w:val="28"/>
          <w:szCs w:val="28"/>
          <w:lang w:eastAsia="lv-LV"/>
        </w:rPr>
        <w:t xml:space="preserve"> publiskas personas komercdarbību.</w:t>
      </w:r>
    </w:p>
    <w:p w14:paraId="22CE142B" w14:textId="77777777" w:rsidR="001A03B2" w:rsidRPr="001A03B2" w:rsidRDefault="001A03B2" w:rsidP="001346C5">
      <w:pPr>
        <w:ind w:firstLine="720"/>
        <w:jc w:val="both"/>
        <w:rPr>
          <w:rFonts w:ascii="Times New Roman" w:eastAsia="Times New Roman" w:hAnsi="Times New Roman"/>
          <w:sz w:val="16"/>
          <w:szCs w:val="16"/>
          <w:lang w:eastAsia="lv-LV"/>
        </w:rPr>
      </w:pPr>
    </w:p>
    <w:p w14:paraId="56E86F8A" w14:textId="77777777" w:rsidR="001A03B2" w:rsidRDefault="001A03B2" w:rsidP="001346C5">
      <w:pPr>
        <w:ind w:firstLine="720"/>
        <w:jc w:val="both"/>
        <w:rPr>
          <w:rFonts w:ascii="Times New Roman" w:eastAsia="Times New Roman" w:hAnsi="Times New Roman"/>
          <w:sz w:val="27"/>
          <w:szCs w:val="27"/>
          <w:lang w:eastAsia="lv-LV"/>
        </w:rPr>
      </w:pPr>
      <w:r>
        <w:rPr>
          <w:rFonts w:ascii="Times New Roman" w:eastAsia="Times New Roman" w:hAnsi="Times New Roman"/>
          <w:noProof/>
          <w:sz w:val="27"/>
          <w:szCs w:val="27"/>
          <w:lang w:eastAsia="lv-LV"/>
        </w:rPr>
        <mc:AlternateContent>
          <mc:Choice Requires="wps">
            <w:drawing>
              <wp:anchor distT="0" distB="0" distL="114300" distR="114300" simplePos="0" relativeHeight="251663360" behindDoc="0" locked="0" layoutInCell="1" allowOverlap="1" wp14:anchorId="01D4B0DE" wp14:editId="5791EE91">
                <wp:simplePos x="0" y="0"/>
                <wp:positionH relativeFrom="column">
                  <wp:posOffset>49010</wp:posOffset>
                </wp:positionH>
                <wp:positionV relativeFrom="paragraph">
                  <wp:posOffset>30769</wp:posOffset>
                </wp:positionV>
                <wp:extent cx="5701030" cy="858981"/>
                <wp:effectExtent l="76200" t="38100" r="90170" b="113030"/>
                <wp:wrapNone/>
                <wp:docPr id="5" name="Rectangle 5"/>
                <wp:cNvGraphicFramePr/>
                <a:graphic xmlns:a="http://schemas.openxmlformats.org/drawingml/2006/main">
                  <a:graphicData uri="http://schemas.microsoft.com/office/word/2010/wordprocessingShape">
                    <wps:wsp>
                      <wps:cNvSpPr/>
                      <wps:spPr>
                        <a:xfrm>
                          <a:off x="0" y="0"/>
                          <a:ext cx="5701030" cy="858981"/>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285B0CC7" w14:textId="77777777" w:rsidR="001A03B2" w:rsidRPr="001A03B2" w:rsidRDefault="001A03B2" w:rsidP="001A03B2">
                            <w:pPr>
                              <w:jc w:val="both"/>
                              <w:rPr>
                                <w:rFonts w:ascii="Times New Roman" w:eastAsia="Times New Roman" w:hAnsi="Times New Roman"/>
                                <w:b/>
                                <w:sz w:val="26"/>
                                <w:szCs w:val="26"/>
                                <w:lang w:eastAsia="lv-LV"/>
                              </w:rPr>
                            </w:pPr>
                            <w:r w:rsidRPr="001A03B2">
                              <w:rPr>
                                <w:rFonts w:ascii="Times New Roman" w:eastAsia="Times New Roman" w:hAnsi="Times New Roman"/>
                                <w:b/>
                                <w:sz w:val="26"/>
                                <w:szCs w:val="26"/>
                                <w:lang w:eastAsia="lv-LV"/>
                              </w:rPr>
                              <w:t>Tādējādi, lai nodrošinātu sabiedrības interešu ievērošanu attiecībā uz mērījumu vienotību, ir pamats uzskatīt, ka valsts dalība metroloģijas pakalpojumu tirgū ir turpināma un LNMC n</w:t>
                            </w:r>
                            <w:r>
                              <w:rPr>
                                <w:rFonts w:ascii="Times New Roman" w:eastAsia="Times New Roman" w:hAnsi="Times New Roman"/>
                                <w:b/>
                                <w:sz w:val="26"/>
                                <w:szCs w:val="26"/>
                                <w:lang w:eastAsia="lv-LV"/>
                              </w:rPr>
                              <w:t>ebūtu</w:t>
                            </w:r>
                            <w:r w:rsidRPr="001A03B2">
                              <w:rPr>
                                <w:rFonts w:ascii="Times New Roman" w:eastAsia="Times New Roman" w:hAnsi="Times New Roman"/>
                                <w:b/>
                                <w:sz w:val="26"/>
                                <w:szCs w:val="26"/>
                                <w:lang w:eastAsia="lv-LV"/>
                              </w:rPr>
                              <w:t xml:space="preserve"> atsavināms.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D4B0DE" id="Rectangle 5" o:spid="_x0000_s1026" style="position:absolute;left:0;text-align:left;margin-left:3.85pt;margin-top:2.4pt;width:448.9pt;height:6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" fillcolor="#f79646 [3209]" stroked="f">
                <v:fill color2="#fbcaa2 [1625]" rotate="t" angle="180" focus="100%" type="gradient">
                  <o:fill v:ext="view" type="gradientUnscaled"/>
                </v:fill>
                <v:shadow on="t" color="black" opacity="22937f" origin=",.5" offset="0,.63889mm"/>
                <v:textbox>
                  <w:txbxContent>
                    <w:p w14:paraId="285B0CC7" w14:textId="77777777" w:rsidR="001A03B2" w:rsidRPr="001A03B2" w:rsidRDefault="001A03B2" w:rsidP="001A03B2">
                      <w:pPr>
                        <w:jc w:val="both"/>
                        <w:rPr>
                          <w:rFonts w:ascii="Times New Roman" w:eastAsia="Times New Roman" w:hAnsi="Times New Roman"/>
                          <w:b/>
                          <w:sz w:val="26"/>
                          <w:szCs w:val="26"/>
                          <w:lang w:eastAsia="lv-LV"/>
                        </w:rPr>
                      </w:pPr>
                      <w:r w:rsidRPr="001A03B2">
                        <w:rPr>
                          <w:rFonts w:ascii="Times New Roman" w:eastAsia="Times New Roman" w:hAnsi="Times New Roman"/>
                          <w:b/>
                          <w:sz w:val="26"/>
                          <w:szCs w:val="26"/>
                          <w:lang w:eastAsia="lv-LV"/>
                        </w:rPr>
                        <w:t>Tādējādi, lai nodrošinātu sabiedrības interešu ievērošanu attiecībā uz mērījumu vienotību, ir pamats uzskatīt, ka valsts dalība metroloģijas pakalpojumu tirgū ir turpināma un LNMC n</w:t>
                      </w:r>
                      <w:r>
                        <w:rPr>
                          <w:rFonts w:ascii="Times New Roman" w:eastAsia="Times New Roman" w:hAnsi="Times New Roman"/>
                          <w:b/>
                          <w:sz w:val="26"/>
                          <w:szCs w:val="26"/>
                          <w:lang w:eastAsia="lv-LV"/>
                        </w:rPr>
                        <w:t>ebūtu</w:t>
                      </w:r>
                      <w:r w:rsidRPr="001A03B2">
                        <w:rPr>
                          <w:rFonts w:ascii="Times New Roman" w:eastAsia="Times New Roman" w:hAnsi="Times New Roman"/>
                          <w:b/>
                          <w:sz w:val="26"/>
                          <w:szCs w:val="26"/>
                          <w:lang w:eastAsia="lv-LV"/>
                        </w:rPr>
                        <w:t xml:space="preserve"> atsavināms.</w:t>
                      </w:r>
                    </w:p>
                  </w:txbxContent>
                </v:textbox>
              </v:rect>
            </w:pict>
          </mc:Fallback>
        </mc:AlternateContent>
      </w:r>
    </w:p>
    <w:p w14:paraId="2E0BEAA2" w14:textId="77777777" w:rsidR="001A03B2" w:rsidRDefault="001A03B2" w:rsidP="001346C5">
      <w:pPr>
        <w:ind w:firstLine="720"/>
        <w:jc w:val="both"/>
        <w:rPr>
          <w:rFonts w:ascii="Times New Roman" w:eastAsia="Times New Roman" w:hAnsi="Times New Roman"/>
          <w:sz w:val="27"/>
          <w:szCs w:val="27"/>
          <w:lang w:eastAsia="lv-LV"/>
        </w:rPr>
      </w:pPr>
    </w:p>
    <w:p w14:paraId="1A35191A" w14:textId="77777777" w:rsidR="001A03B2" w:rsidRDefault="001A03B2" w:rsidP="001346C5">
      <w:pPr>
        <w:ind w:firstLine="720"/>
        <w:jc w:val="both"/>
        <w:rPr>
          <w:rFonts w:ascii="Times New Roman" w:eastAsia="Times New Roman" w:hAnsi="Times New Roman"/>
          <w:sz w:val="27"/>
          <w:szCs w:val="27"/>
          <w:lang w:eastAsia="lv-LV"/>
        </w:rPr>
      </w:pPr>
    </w:p>
    <w:p w14:paraId="0210C288" w14:textId="77777777" w:rsidR="001A03B2" w:rsidRDefault="001A03B2" w:rsidP="001346C5">
      <w:pPr>
        <w:ind w:firstLine="720"/>
        <w:jc w:val="both"/>
        <w:rPr>
          <w:rFonts w:ascii="Times New Roman" w:eastAsia="Times New Roman" w:hAnsi="Times New Roman"/>
          <w:sz w:val="27"/>
          <w:szCs w:val="27"/>
          <w:lang w:eastAsia="lv-LV"/>
        </w:rPr>
      </w:pPr>
    </w:p>
    <w:p w14:paraId="580384D7" w14:textId="77777777" w:rsidR="001A03B2" w:rsidRPr="001A03B2" w:rsidRDefault="001A03B2" w:rsidP="001346C5">
      <w:pPr>
        <w:ind w:firstLine="720"/>
        <w:jc w:val="both"/>
        <w:rPr>
          <w:rFonts w:ascii="Times New Roman" w:eastAsia="Times New Roman" w:hAnsi="Times New Roman"/>
          <w:sz w:val="16"/>
          <w:szCs w:val="16"/>
          <w:lang w:eastAsia="lv-LV"/>
        </w:rPr>
      </w:pPr>
    </w:p>
    <w:p w14:paraId="1A0C171C" w14:textId="77777777" w:rsidR="001A03B2" w:rsidRDefault="001A03B2" w:rsidP="001346C5">
      <w:pPr>
        <w:ind w:firstLine="720"/>
        <w:jc w:val="both"/>
        <w:rPr>
          <w:rFonts w:ascii="Times New Roman" w:eastAsia="Times New Roman" w:hAnsi="Times New Roman"/>
          <w:sz w:val="27"/>
          <w:szCs w:val="27"/>
          <w:lang w:eastAsia="lv-LV"/>
        </w:rPr>
      </w:pPr>
    </w:p>
    <w:p w14:paraId="74BC3FF5" w14:textId="76672386" w:rsidR="00C327A0" w:rsidRDefault="008F3580" w:rsidP="00982A45">
      <w:pPr>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Vienlaikus, saglabājot valsts dalību metroloģijas tirgū, EM kā vadoš</w:t>
      </w:r>
      <w:r w:rsidR="00CC6D65">
        <w:rPr>
          <w:rFonts w:ascii="Times New Roman" w:eastAsia="Times New Roman" w:hAnsi="Times New Roman"/>
          <w:sz w:val="28"/>
          <w:szCs w:val="28"/>
          <w:lang w:eastAsia="lv-LV"/>
        </w:rPr>
        <w:t>ā</w:t>
      </w:r>
      <w:r>
        <w:rPr>
          <w:rFonts w:ascii="Times New Roman" w:eastAsia="Times New Roman" w:hAnsi="Times New Roman"/>
          <w:sz w:val="28"/>
          <w:szCs w:val="28"/>
          <w:lang w:eastAsia="lv-LV"/>
        </w:rPr>
        <w:t xml:space="preserve"> valsts pārvaldes iestāde metroloģijas politikas jomā</w:t>
      </w:r>
      <w:r w:rsidR="00CC6D65">
        <w:rPr>
          <w:rFonts w:ascii="Times New Roman" w:eastAsia="Times New Roman" w:hAnsi="Times New Roman"/>
          <w:sz w:val="28"/>
          <w:szCs w:val="28"/>
          <w:lang w:eastAsia="lv-LV"/>
        </w:rPr>
        <w:t xml:space="preserve"> veiks nepieciešamās darbības, lai pielāgotu metroloģijas sistēmu tautsaimniecības attīstības gaitai un sabiedrības interesēm. EM regulāri izvērtēs un analizēs LNMC sniegto metroloģisko pakalpojumu spektru </w:t>
      </w:r>
      <w:r w:rsidR="00982A45">
        <w:rPr>
          <w:rFonts w:ascii="Times New Roman" w:eastAsia="Times New Roman" w:hAnsi="Times New Roman"/>
          <w:sz w:val="28"/>
          <w:szCs w:val="28"/>
          <w:lang w:eastAsia="lv-LV"/>
        </w:rPr>
        <w:t xml:space="preserve">un dalības lietderību </w:t>
      </w:r>
      <w:r>
        <w:rPr>
          <w:rFonts w:ascii="Times New Roman" w:eastAsia="Times New Roman" w:hAnsi="Times New Roman"/>
          <w:sz w:val="28"/>
          <w:szCs w:val="28"/>
          <w:lang w:eastAsia="lv-LV"/>
        </w:rPr>
        <w:t>attiecīgajās metroloģijas pa</w:t>
      </w:r>
      <w:r w:rsidR="00982A45">
        <w:rPr>
          <w:rFonts w:ascii="Times New Roman" w:eastAsia="Times New Roman" w:hAnsi="Times New Roman"/>
          <w:sz w:val="28"/>
          <w:szCs w:val="28"/>
          <w:lang w:eastAsia="lv-LV"/>
        </w:rPr>
        <w:t>kalpojumu jomās un segmentos. G</w:t>
      </w:r>
      <w:r w:rsidR="00BB0D18">
        <w:rPr>
          <w:rFonts w:ascii="Times New Roman" w:eastAsia="Times New Roman" w:hAnsi="Times New Roman"/>
          <w:sz w:val="28"/>
          <w:szCs w:val="28"/>
          <w:lang w:eastAsia="lv-LV"/>
        </w:rPr>
        <w:t>adījumā, ja tiks</w:t>
      </w:r>
      <w:r w:rsidR="00176AE5">
        <w:rPr>
          <w:rFonts w:ascii="Times New Roman" w:eastAsia="Times New Roman" w:hAnsi="Times New Roman"/>
          <w:sz w:val="28"/>
          <w:szCs w:val="28"/>
          <w:lang w:eastAsia="lv-LV"/>
        </w:rPr>
        <w:t xml:space="preserve"> secināts, ka metroloģijas pakalpojumu tirgus kādā no tiem spēj funkcionēt bez LNMC līdzdalības un LNMC izstāšanās no šī tirgus nekaitēs sabiedrības interešu </w:t>
      </w:r>
      <w:proofErr w:type="spellStart"/>
      <w:r w:rsidR="00176AE5">
        <w:rPr>
          <w:rFonts w:ascii="Times New Roman" w:eastAsia="Times New Roman" w:hAnsi="Times New Roman"/>
          <w:sz w:val="28"/>
          <w:szCs w:val="28"/>
          <w:lang w:eastAsia="lv-LV"/>
        </w:rPr>
        <w:t>nodrošināšai</w:t>
      </w:r>
      <w:proofErr w:type="spellEnd"/>
      <w:r w:rsidR="00176AE5">
        <w:rPr>
          <w:rFonts w:ascii="Times New Roman" w:eastAsia="Times New Roman" w:hAnsi="Times New Roman"/>
          <w:sz w:val="28"/>
          <w:szCs w:val="28"/>
          <w:lang w:eastAsia="lv-LV"/>
        </w:rPr>
        <w:t>, EM kā LNMC kapitāla da</w:t>
      </w:r>
      <w:r w:rsidR="00982A45">
        <w:rPr>
          <w:rFonts w:ascii="Times New Roman" w:eastAsia="Times New Roman" w:hAnsi="Times New Roman"/>
          <w:sz w:val="28"/>
          <w:szCs w:val="28"/>
          <w:lang w:eastAsia="lv-LV"/>
        </w:rPr>
        <w:t>ļu turētājam būs jāpieņem</w:t>
      </w:r>
      <w:r w:rsidR="00176AE5">
        <w:rPr>
          <w:rFonts w:ascii="Times New Roman" w:eastAsia="Times New Roman" w:hAnsi="Times New Roman"/>
          <w:sz w:val="28"/>
          <w:szCs w:val="28"/>
          <w:lang w:eastAsia="lv-LV"/>
        </w:rPr>
        <w:t xml:space="preserve"> lēmums </w:t>
      </w:r>
      <w:r w:rsidR="000C58DB">
        <w:rPr>
          <w:rFonts w:ascii="Times New Roman" w:eastAsia="Times New Roman" w:hAnsi="Times New Roman"/>
          <w:sz w:val="28"/>
          <w:szCs w:val="28"/>
          <w:lang w:eastAsia="lv-LV"/>
        </w:rPr>
        <w:t xml:space="preserve">par LNMC </w:t>
      </w:r>
      <w:r w:rsidR="00176AE5">
        <w:rPr>
          <w:rFonts w:ascii="Times New Roman" w:eastAsia="Times New Roman" w:hAnsi="Times New Roman"/>
          <w:sz w:val="28"/>
          <w:szCs w:val="28"/>
          <w:lang w:eastAsia="lv-LV"/>
        </w:rPr>
        <w:t>izstā</w:t>
      </w:r>
      <w:r w:rsidR="000C58DB">
        <w:rPr>
          <w:rFonts w:ascii="Times New Roman" w:eastAsia="Times New Roman" w:hAnsi="Times New Roman"/>
          <w:sz w:val="28"/>
          <w:szCs w:val="28"/>
          <w:lang w:eastAsia="lv-LV"/>
        </w:rPr>
        <w:t>šanos</w:t>
      </w:r>
      <w:r w:rsidR="00176AE5">
        <w:rPr>
          <w:rFonts w:ascii="Times New Roman" w:eastAsia="Times New Roman" w:hAnsi="Times New Roman"/>
          <w:sz w:val="28"/>
          <w:szCs w:val="28"/>
          <w:lang w:eastAsia="lv-LV"/>
        </w:rPr>
        <w:t xml:space="preserve"> no attiecīgā tirgus vai tā segmenta</w:t>
      </w:r>
      <w:r>
        <w:rPr>
          <w:rFonts w:ascii="Times New Roman" w:eastAsia="Times New Roman" w:hAnsi="Times New Roman"/>
          <w:sz w:val="28"/>
          <w:szCs w:val="28"/>
          <w:lang w:eastAsia="lv-LV"/>
        </w:rPr>
        <w:t>.</w:t>
      </w:r>
      <w:r w:rsidR="0078067F">
        <w:rPr>
          <w:rFonts w:ascii="Times New Roman" w:eastAsia="Times New Roman" w:hAnsi="Times New Roman"/>
          <w:sz w:val="28"/>
          <w:szCs w:val="28"/>
          <w:lang w:eastAsia="lv-LV"/>
        </w:rPr>
        <w:t xml:space="preserve"> </w:t>
      </w:r>
      <w:r w:rsidR="00C327A0">
        <w:rPr>
          <w:rFonts w:ascii="Times New Roman" w:eastAsia="Times New Roman" w:hAnsi="Times New Roman"/>
          <w:sz w:val="28"/>
          <w:szCs w:val="28"/>
          <w:lang w:eastAsia="lv-LV"/>
        </w:rPr>
        <w:t>P</w:t>
      </w:r>
      <w:r w:rsidR="0078067F">
        <w:rPr>
          <w:rFonts w:ascii="Times New Roman" w:eastAsia="Times New Roman" w:hAnsi="Times New Roman"/>
          <w:sz w:val="28"/>
          <w:szCs w:val="28"/>
          <w:lang w:eastAsia="lv-LV"/>
        </w:rPr>
        <w:t xml:space="preserve">rimāri </w:t>
      </w:r>
      <w:r w:rsidR="00BB0D18">
        <w:rPr>
          <w:rFonts w:ascii="Times New Roman" w:eastAsia="Times New Roman" w:hAnsi="Times New Roman"/>
          <w:sz w:val="28"/>
          <w:szCs w:val="28"/>
          <w:lang w:eastAsia="lv-LV"/>
        </w:rPr>
        <w:t>tiks izvērtētas sekas</w:t>
      </w:r>
      <w:r w:rsidR="00A87E28">
        <w:rPr>
          <w:rFonts w:ascii="Times New Roman" w:eastAsia="Times New Roman" w:hAnsi="Times New Roman"/>
          <w:sz w:val="28"/>
          <w:szCs w:val="28"/>
          <w:lang w:eastAsia="lv-LV"/>
        </w:rPr>
        <w:t xml:space="preserve"> tam, ja LNMC pārtrauktu sniegt metroloģiskos pakalpojumus jau šobrīd identificētajos reglamentētās metroloģijas tirgus segmentos, kuros jau šobrīd pastāv konkurence, proti, segmentos, kuros atbilstoši šī informatīvā ziņojuma 1.pielikumā minētajai informācijai ir 4 un vairāk tirgus dalībnieki.</w:t>
      </w:r>
    </w:p>
    <w:p w14:paraId="5CDF3FF9" w14:textId="77777777" w:rsidR="00121FBD" w:rsidRDefault="00CA1B55" w:rsidP="001346C5">
      <w:pPr>
        <w:ind w:firstLine="720"/>
        <w:jc w:val="both"/>
        <w:rPr>
          <w:rFonts w:ascii="Times New Roman" w:eastAsia="Times New Roman" w:hAnsi="Times New Roman"/>
          <w:sz w:val="28"/>
          <w:szCs w:val="28"/>
          <w:lang w:eastAsia="lv-LV"/>
        </w:rPr>
      </w:pPr>
      <w:r w:rsidRPr="006F08DD">
        <w:rPr>
          <w:rFonts w:ascii="Times New Roman" w:eastAsia="Times New Roman" w:hAnsi="Times New Roman"/>
          <w:sz w:val="28"/>
          <w:szCs w:val="28"/>
          <w:lang w:eastAsia="lv-LV"/>
        </w:rPr>
        <w:t>J</w:t>
      </w:r>
      <w:r w:rsidR="001346C5" w:rsidRPr="006F08DD">
        <w:rPr>
          <w:rFonts w:ascii="Times New Roman" w:eastAsia="Times New Roman" w:hAnsi="Times New Roman"/>
          <w:sz w:val="28"/>
          <w:szCs w:val="28"/>
          <w:lang w:eastAsia="lv-LV"/>
        </w:rPr>
        <w:t>a valsts pārtrauk</w:t>
      </w:r>
      <w:r w:rsidRPr="006F08DD">
        <w:rPr>
          <w:rFonts w:ascii="Times New Roman" w:eastAsia="Times New Roman" w:hAnsi="Times New Roman"/>
          <w:sz w:val="28"/>
          <w:szCs w:val="28"/>
          <w:lang w:eastAsia="lv-LV"/>
        </w:rPr>
        <w:t>tu</w:t>
      </w:r>
      <w:r w:rsidR="001346C5" w:rsidRPr="006F08DD">
        <w:rPr>
          <w:rFonts w:ascii="Times New Roman" w:eastAsia="Times New Roman" w:hAnsi="Times New Roman"/>
          <w:sz w:val="28"/>
          <w:szCs w:val="28"/>
          <w:lang w:eastAsia="lv-LV"/>
        </w:rPr>
        <w:t xml:space="preserve"> līdzdalību metroloģijas pakalpojumu tirgū un LNMC nonāk</w:t>
      </w:r>
      <w:r w:rsidRPr="006F08DD">
        <w:rPr>
          <w:rFonts w:ascii="Times New Roman" w:eastAsia="Times New Roman" w:hAnsi="Times New Roman"/>
          <w:sz w:val="28"/>
          <w:szCs w:val="28"/>
          <w:lang w:eastAsia="lv-LV"/>
        </w:rPr>
        <w:t>tu</w:t>
      </w:r>
      <w:r w:rsidR="001346C5" w:rsidRPr="006F08DD">
        <w:rPr>
          <w:rFonts w:ascii="Times New Roman" w:eastAsia="Times New Roman" w:hAnsi="Times New Roman"/>
          <w:sz w:val="28"/>
          <w:szCs w:val="28"/>
          <w:lang w:eastAsia="lv-LV"/>
        </w:rPr>
        <w:t xml:space="preserve"> privātpersonu īpašumā, pastāv </w:t>
      </w:r>
      <w:r w:rsidR="008617CD">
        <w:rPr>
          <w:rFonts w:ascii="Times New Roman" w:eastAsia="Times New Roman" w:hAnsi="Times New Roman"/>
          <w:sz w:val="28"/>
          <w:szCs w:val="28"/>
          <w:lang w:eastAsia="lv-LV"/>
        </w:rPr>
        <w:t>risks</w:t>
      </w:r>
      <w:r w:rsidR="001346C5" w:rsidRPr="006F08DD">
        <w:rPr>
          <w:rFonts w:ascii="Times New Roman" w:eastAsia="Times New Roman" w:hAnsi="Times New Roman"/>
          <w:sz w:val="28"/>
          <w:szCs w:val="28"/>
          <w:lang w:eastAsia="lv-LV"/>
        </w:rPr>
        <w:t xml:space="preserve">, ka jaunais LNMC īpašnieks </w:t>
      </w:r>
      <w:r w:rsidRPr="006F08DD">
        <w:rPr>
          <w:rFonts w:ascii="Times New Roman" w:eastAsia="Times New Roman" w:hAnsi="Times New Roman"/>
          <w:sz w:val="28"/>
          <w:szCs w:val="28"/>
          <w:lang w:eastAsia="lv-LV"/>
        </w:rPr>
        <w:t xml:space="preserve">varētu </w:t>
      </w:r>
      <w:r w:rsidR="001346C5" w:rsidRPr="006F08DD">
        <w:rPr>
          <w:rFonts w:ascii="Times New Roman" w:eastAsia="Times New Roman" w:hAnsi="Times New Roman"/>
          <w:sz w:val="28"/>
          <w:szCs w:val="28"/>
          <w:lang w:eastAsia="lv-LV"/>
        </w:rPr>
        <w:t>samazinā</w:t>
      </w:r>
      <w:r w:rsidRPr="006F08DD">
        <w:rPr>
          <w:rFonts w:ascii="Times New Roman" w:eastAsia="Times New Roman" w:hAnsi="Times New Roman"/>
          <w:sz w:val="28"/>
          <w:szCs w:val="28"/>
          <w:lang w:eastAsia="lv-LV"/>
        </w:rPr>
        <w:t>t</w:t>
      </w:r>
      <w:r w:rsidR="001346C5" w:rsidRPr="006F08DD">
        <w:rPr>
          <w:rFonts w:ascii="Times New Roman" w:eastAsia="Times New Roman" w:hAnsi="Times New Roman"/>
          <w:sz w:val="28"/>
          <w:szCs w:val="28"/>
          <w:lang w:eastAsia="lv-LV"/>
        </w:rPr>
        <w:t xml:space="preserve"> piedāvājamo metroloģijas pakalpojumu spektru jomās, kuras ir nerentablas</w:t>
      </w:r>
      <w:r w:rsidR="00BA695A">
        <w:rPr>
          <w:rFonts w:ascii="Times New Roman" w:eastAsia="Times New Roman" w:hAnsi="Times New Roman"/>
          <w:sz w:val="28"/>
          <w:szCs w:val="28"/>
          <w:lang w:eastAsia="lv-LV"/>
        </w:rPr>
        <w:t xml:space="preserve">, t.i., jomās, kurās </w:t>
      </w:r>
      <w:r w:rsidR="007434F8">
        <w:rPr>
          <w:rFonts w:ascii="Times New Roman" w:eastAsia="Times New Roman" w:hAnsi="Times New Roman"/>
          <w:sz w:val="28"/>
          <w:szCs w:val="28"/>
          <w:lang w:eastAsia="lv-LV"/>
        </w:rPr>
        <w:t xml:space="preserve">ieņēmumi no </w:t>
      </w:r>
      <w:r w:rsidR="00BA695A">
        <w:rPr>
          <w:rFonts w:ascii="Times New Roman" w:eastAsia="Times New Roman" w:hAnsi="Times New Roman"/>
          <w:sz w:val="28"/>
          <w:szCs w:val="28"/>
          <w:lang w:eastAsia="lv-LV"/>
        </w:rPr>
        <w:t>sniegt</w:t>
      </w:r>
      <w:r w:rsidR="007434F8">
        <w:rPr>
          <w:rFonts w:ascii="Times New Roman" w:eastAsia="Times New Roman" w:hAnsi="Times New Roman"/>
          <w:sz w:val="28"/>
          <w:szCs w:val="28"/>
          <w:lang w:eastAsia="lv-LV"/>
        </w:rPr>
        <w:t>ajiem</w:t>
      </w:r>
      <w:r w:rsidR="00BA695A">
        <w:rPr>
          <w:rFonts w:ascii="Times New Roman" w:eastAsia="Times New Roman" w:hAnsi="Times New Roman"/>
          <w:sz w:val="28"/>
          <w:szCs w:val="28"/>
          <w:lang w:eastAsia="lv-LV"/>
        </w:rPr>
        <w:t xml:space="preserve"> </w:t>
      </w:r>
      <w:r w:rsidR="007434F8">
        <w:rPr>
          <w:rFonts w:ascii="Times New Roman" w:eastAsia="Times New Roman" w:hAnsi="Times New Roman"/>
          <w:sz w:val="28"/>
          <w:szCs w:val="28"/>
          <w:lang w:eastAsia="lv-LV"/>
        </w:rPr>
        <w:t xml:space="preserve">metroloģijas </w:t>
      </w:r>
      <w:r w:rsidR="00BA695A">
        <w:rPr>
          <w:rFonts w:ascii="Times New Roman" w:eastAsia="Times New Roman" w:hAnsi="Times New Roman"/>
          <w:sz w:val="28"/>
          <w:szCs w:val="28"/>
          <w:lang w:eastAsia="lv-LV"/>
        </w:rPr>
        <w:t>pakalpojum</w:t>
      </w:r>
      <w:r w:rsidR="007434F8">
        <w:rPr>
          <w:rFonts w:ascii="Times New Roman" w:eastAsia="Times New Roman" w:hAnsi="Times New Roman"/>
          <w:sz w:val="28"/>
          <w:szCs w:val="28"/>
          <w:lang w:eastAsia="lv-LV"/>
        </w:rPr>
        <w:t>iem varētu nenosegt sākotnējās kapitālizmaksas vai arī gūtā peļņa no metroloģijas pakalpojumu sniegšanas varētu būt pārāk niecīga</w:t>
      </w:r>
      <w:r w:rsidR="001346C5" w:rsidRPr="006F08DD">
        <w:rPr>
          <w:rFonts w:ascii="Times New Roman" w:eastAsia="Times New Roman" w:hAnsi="Times New Roman"/>
          <w:sz w:val="28"/>
          <w:szCs w:val="28"/>
          <w:lang w:eastAsia="lv-LV"/>
        </w:rPr>
        <w:t xml:space="preserve">. </w:t>
      </w:r>
      <w:r w:rsidRPr="006F08DD">
        <w:rPr>
          <w:rFonts w:ascii="Times New Roman" w:eastAsia="Times New Roman" w:hAnsi="Times New Roman"/>
          <w:sz w:val="28"/>
          <w:szCs w:val="28"/>
          <w:lang w:eastAsia="lv-LV"/>
        </w:rPr>
        <w:t xml:space="preserve">Tāpat jāņem vērā, ka </w:t>
      </w:r>
      <w:r w:rsidR="001346C5" w:rsidRPr="006F08DD">
        <w:rPr>
          <w:rFonts w:ascii="Times New Roman" w:eastAsia="Times New Roman" w:hAnsi="Times New Roman"/>
          <w:sz w:val="28"/>
          <w:szCs w:val="28"/>
          <w:lang w:eastAsia="lv-LV"/>
        </w:rPr>
        <w:t xml:space="preserve">LNMC </w:t>
      </w:r>
      <w:r w:rsidRPr="006F08DD">
        <w:rPr>
          <w:rFonts w:ascii="Times New Roman" w:eastAsia="Times New Roman" w:hAnsi="Times New Roman"/>
          <w:sz w:val="28"/>
          <w:szCs w:val="28"/>
          <w:lang w:eastAsia="lv-LV"/>
        </w:rPr>
        <w:t xml:space="preserve">varētu </w:t>
      </w:r>
      <w:r w:rsidR="001346C5" w:rsidRPr="006F08DD">
        <w:rPr>
          <w:rFonts w:ascii="Times New Roman" w:eastAsia="Times New Roman" w:hAnsi="Times New Roman"/>
          <w:sz w:val="28"/>
          <w:szCs w:val="28"/>
          <w:lang w:eastAsia="lv-LV"/>
        </w:rPr>
        <w:t>iegādā</w:t>
      </w:r>
      <w:r w:rsidRPr="006F08DD">
        <w:rPr>
          <w:rFonts w:ascii="Times New Roman" w:eastAsia="Times New Roman" w:hAnsi="Times New Roman"/>
          <w:sz w:val="28"/>
          <w:szCs w:val="28"/>
          <w:lang w:eastAsia="lv-LV"/>
        </w:rPr>
        <w:t>t</w:t>
      </w:r>
      <w:r w:rsidR="001346C5" w:rsidRPr="006F08DD">
        <w:rPr>
          <w:rFonts w:ascii="Times New Roman" w:eastAsia="Times New Roman" w:hAnsi="Times New Roman"/>
          <w:sz w:val="28"/>
          <w:szCs w:val="28"/>
          <w:lang w:eastAsia="lv-LV"/>
        </w:rPr>
        <w:t xml:space="preserve">ies </w:t>
      </w:r>
      <w:r w:rsidRPr="006F08DD">
        <w:rPr>
          <w:rFonts w:ascii="Times New Roman" w:eastAsia="Times New Roman" w:hAnsi="Times New Roman"/>
          <w:sz w:val="28"/>
          <w:szCs w:val="28"/>
          <w:lang w:eastAsia="lv-LV"/>
        </w:rPr>
        <w:t xml:space="preserve">arī </w:t>
      </w:r>
      <w:r w:rsidR="001346C5" w:rsidRPr="006F08DD">
        <w:rPr>
          <w:rFonts w:ascii="Times New Roman" w:eastAsia="Times New Roman" w:hAnsi="Times New Roman"/>
          <w:sz w:val="28"/>
          <w:szCs w:val="28"/>
          <w:lang w:eastAsia="lv-LV"/>
        </w:rPr>
        <w:t xml:space="preserve">kāds </w:t>
      </w:r>
      <w:r w:rsidRPr="006F08DD">
        <w:rPr>
          <w:rFonts w:ascii="Times New Roman" w:eastAsia="Times New Roman" w:hAnsi="Times New Roman"/>
          <w:sz w:val="28"/>
          <w:szCs w:val="28"/>
          <w:lang w:eastAsia="lv-LV"/>
        </w:rPr>
        <w:t xml:space="preserve">no </w:t>
      </w:r>
      <w:r w:rsidR="001346C5" w:rsidRPr="006F08DD">
        <w:rPr>
          <w:rFonts w:ascii="Times New Roman" w:eastAsia="Times New Roman" w:hAnsi="Times New Roman"/>
          <w:sz w:val="28"/>
          <w:szCs w:val="28"/>
          <w:lang w:eastAsia="lv-LV"/>
        </w:rPr>
        <w:t>jau esoša</w:t>
      </w:r>
      <w:r w:rsidRPr="006F08DD">
        <w:rPr>
          <w:rFonts w:ascii="Times New Roman" w:eastAsia="Times New Roman" w:hAnsi="Times New Roman"/>
          <w:sz w:val="28"/>
          <w:szCs w:val="28"/>
          <w:lang w:eastAsia="lv-LV"/>
        </w:rPr>
        <w:t>jiem</w:t>
      </w:r>
      <w:r w:rsidR="001346C5" w:rsidRPr="006F08DD">
        <w:rPr>
          <w:rFonts w:ascii="Times New Roman" w:eastAsia="Times New Roman" w:hAnsi="Times New Roman"/>
          <w:sz w:val="28"/>
          <w:szCs w:val="28"/>
          <w:lang w:eastAsia="lv-LV"/>
        </w:rPr>
        <w:t xml:space="preserve"> metroloģijas pakalpojumu tirgus dalībniek</w:t>
      </w:r>
      <w:r w:rsidRPr="006F08DD">
        <w:rPr>
          <w:rFonts w:ascii="Times New Roman" w:eastAsia="Times New Roman" w:hAnsi="Times New Roman"/>
          <w:sz w:val="28"/>
          <w:szCs w:val="28"/>
          <w:lang w:eastAsia="lv-LV"/>
        </w:rPr>
        <w:t xml:space="preserve">iem un </w:t>
      </w:r>
      <w:r w:rsidR="001346C5" w:rsidRPr="009314DD">
        <w:rPr>
          <w:rFonts w:ascii="Times New Roman" w:eastAsia="Times New Roman" w:hAnsi="Times New Roman"/>
          <w:sz w:val="28"/>
          <w:szCs w:val="28"/>
          <w:lang w:eastAsia="lv-LV"/>
        </w:rPr>
        <w:t xml:space="preserve">tādējādi </w:t>
      </w:r>
      <w:r w:rsidR="00336C9A" w:rsidRPr="009314DD">
        <w:rPr>
          <w:rFonts w:ascii="Times New Roman" w:eastAsia="Times New Roman" w:hAnsi="Times New Roman"/>
          <w:sz w:val="28"/>
          <w:szCs w:val="28"/>
          <w:lang w:eastAsia="lv-LV"/>
        </w:rPr>
        <w:t xml:space="preserve">var tikt </w:t>
      </w:r>
      <w:r w:rsidR="001346C5" w:rsidRPr="009314DD">
        <w:rPr>
          <w:rFonts w:ascii="Times New Roman" w:eastAsia="Times New Roman" w:hAnsi="Times New Roman"/>
          <w:sz w:val="28"/>
          <w:szCs w:val="28"/>
          <w:lang w:eastAsia="lv-LV"/>
        </w:rPr>
        <w:t>samazin</w:t>
      </w:r>
      <w:r w:rsidRPr="009314DD">
        <w:rPr>
          <w:rFonts w:ascii="Times New Roman" w:eastAsia="Times New Roman" w:hAnsi="Times New Roman"/>
          <w:sz w:val="28"/>
          <w:szCs w:val="28"/>
          <w:lang w:eastAsia="lv-LV"/>
        </w:rPr>
        <w:t>ā</w:t>
      </w:r>
      <w:r w:rsidR="00336C9A" w:rsidRPr="009314DD">
        <w:rPr>
          <w:rFonts w:ascii="Times New Roman" w:eastAsia="Times New Roman" w:hAnsi="Times New Roman"/>
          <w:sz w:val="28"/>
          <w:szCs w:val="28"/>
          <w:lang w:eastAsia="lv-LV"/>
        </w:rPr>
        <w:t>ta</w:t>
      </w:r>
      <w:r w:rsidR="001346C5" w:rsidRPr="009314DD">
        <w:rPr>
          <w:rFonts w:ascii="Times New Roman" w:eastAsia="Times New Roman" w:hAnsi="Times New Roman"/>
          <w:sz w:val="28"/>
          <w:szCs w:val="28"/>
          <w:lang w:eastAsia="lv-LV"/>
        </w:rPr>
        <w:t xml:space="preserve"> jau tā neliel</w:t>
      </w:r>
      <w:r w:rsidRPr="009314DD">
        <w:rPr>
          <w:rFonts w:ascii="Times New Roman" w:eastAsia="Times New Roman" w:hAnsi="Times New Roman"/>
          <w:sz w:val="28"/>
          <w:szCs w:val="28"/>
          <w:lang w:eastAsia="lv-LV"/>
        </w:rPr>
        <w:t>ā</w:t>
      </w:r>
      <w:r w:rsidR="001346C5" w:rsidRPr="009314DD">
        <w:rPr>
          <w:rFonts w:ascii="Times New Roman" w:eastAsia="Times New Roman" w:hAnsi="Times New Roman"/>
          <w:sz w:val="28"/>
          <w:szCs w:val="28"/>
          <w:lang w:eastAsia="lv-LV"/>
        </w:rPr>
        <w:t xml:space="preserve"> konkurenc</w:t>
      </w:r>
      <w:r w:rsidRPr="009314DD">
        <w:rPr>
          <w:rFonts w:ascii="Times New Roman" w:eastAsia="Times New Roman" w:hAnsi="Times New Roman"/>
          <w:sz w:val="28"/>
          <w:szCs w:val="28"/>
          <w:lang w:eastAsia="lv-LV"/>
        </w:rPr>
        <w:t>e</w:t>
      </w:r>
      <w:r w:rsidR="001346C5" w:rsidRPr="009314DD">
        <w:rPr>
          <w:rFonts w:ascii="Times New Roman" w:eastAsia="Times New Roman" w:hAnsi="Times New Roman"/>
          <w:sz w:val="28"/>
          <w:szCs w:val="28"/>
          <w:lang w:eastAsia="lv-LV"/>
        </w:rPr>
        <w:t xml:space="preserve"> </w:t>
      </w:r>
      <w:r w:rsidRPr="009314DD">
        <w:rPr>
          <w:rFonts w:ascii="Times New Roman" w:eastAsia="Times New Roman" w:hAnsi="Times New Roman"/>
          <w:sz w:val="28"/>
          <w:szCs w:val="28"/>
          <w:lang w:eastAsia="lv-LV"/>
        </w:rPr>
        <w:t>vairākās</w:t>
      </w:r>
      <w:r w:rsidR="001346C5" w:rsidRPr="009314DD">
        <w:rPr>
          <w:rFonts w:ascii="Times New Roman" w:eastAsia="Times New Roman" w:hAnsi="Times New Roman"/>
          <w:sz w:val="28"/>
          <w:szCs w:val="28"/>
          <w:lang w:eastAsia="lv-LV"/>
        </w:rPr>
        <w:t xml:space="preserve"> metroloģijas pakalpojumu jomās. </w:t>
      </w:r>
      <w:r w:rsidRPr="009314DD">
        <w:rPr>
          <w:rFonts w:ascii="Times New Roman" w:eastAsia="Times New Roman" w:hAnsi="Times New Roman"/>
          <w:sz w:val="28"/>
          <w:szCs w:val="28"/>
          <w:lang w:eastAsia="lv-LV"/>
        </w:rPr>
        <w:t>Līdz ar to</w:t>
      </w:r>
      <w:r w:rsidR="001346C5" w:rsidRPr="009314DD">
        <w:rPr>
          <w:rFonts w:ascii="Times New Roman" w:eastAsia="Times New Roman" w:hAnsi="Times New Roman"/>
          <w:sz w:val="28"/>
          <w:szCs w:val="28"/>
          <w:lang w:eastAsia="lv-LV"/>
        </w:rPr>
        <w:t xml:space="preserve"> pastāv </w:t>
      </w:r>
      <w:r w:rsidRPr="009314DD">
        <w:rPr>
          <w:rFonts w:ascii="Times New Roman" w:eastAsia="Times New Roman" w:hAnsi="Times New Roman"/>
          <w:sz w:val="28"/>
          <w:szCs w:val="28"/>
          <w:lang w:eastAsia="lv-LV"/>
        </w:rPr>
        <w:t>risks</w:t>
      </w:r>
      <w:r w:rsidR="001346C5" w:rsidRPr="009314DD">
        <w:rPr>
          <w:rFonts w:ascii="Times New Roman" w:eastAsia="Times New Roman" w:hAnsi="Times New Roman"/>
          <w:sz w:val="28"/>
          <w:szCs w:val="28"/>
          <w:lang w:eastAsia="lv-LV"/>
        </w:rPr>
        <w:t xml:space="preserve">, ka daļai mērīšanas līdzekļu, kuri ir pakļauti valsts metroloģiskajai kontrolei, </w:t>
      </w:r>
      <w:r w:rsidR="00716168" w:rsidRPr="009314DD">
        <w:rPr>
          <w:rFonts w:ascii="Times New Roman" w:eastAsia="Times New Roman" w:hAnsi="Times New Roman"/>
          <w:sz w:val="28"/>
          <w:szCs w:val="28"/>
          <w:lang w:eastAsia="lv-LV"/>
        </w:rPr>
        <w:t xml:space="preserve">vairs </w:t>
      </w:r>
      <w:r w:rsidR="001346C5" w:rsidRPr="009314DD">
        <w:rPr>
          <w:rFonts w:ascii="Times New Roman" w:eastAsia="Times New Roman" w:hAnsi="Times New Roman"/>
          <w:sz w:val="28"/>
          <w:szCs w:val="28"/>
          <w:lang w:eastAsia="lv-LV"/>
        </w:rPr>
        <w:t>nebū</w:t>
      </w:r>
      <w:r w:rsidR="00716168" w:rsidRPr="009314DD">
        <w:rPr>
          <w:rFonts w:ascii="Times New Roman" w:eastAsia="Times New Roman" w:hAnsi="Times New Roman"/>
          <w:sz w:val="28"/>
          <w:szCs w:val="28"/>
          <w:lang w:eastAsia="lv-LV"/>
        </w:rPr>
        <w:t>t</w:t>
      </w:r>
      <w:r w:rsidR="00336C9A" w:rsidRPr="009314DD">
        <w:rPr>
          <w:rFonts w:ascii="Times New Roman" w:eastAsia="Times New Roman" w:hAnsi="Times New Roman"/>
          <w:sz w:val="28"/>
          <w:szCs w:val="28"/>
          <w:lang w:eastAsia="lv-LV"/>
        </w:rPr>
        <w:t>u</w:t>
      </w:r>
      <w:r w:rsidR="001346C5" w:rsidRPr="009314DD">
        <w:rPr>
          <w:rFonts w:ascii="Times New Roman" w:eastAsia="Times New Roman" w:hAnsi="Times New Roman"/>
          <w:sz w:val="28"/>
          <w:szCs w:val="28"/>
          <w:lang w:eastAsia="lv-LV"/>
        </w:rPr>
        <w:t xml:space="preserve"> iespēja</w:t>
      </w:r>
      <w:r w:rsidR="00716168" w:rsidRPr="009314DD">
        <w:rPr>
          <w:rFonts w:ascii="Times New Roman" w:eastAsia="Times New Roman" w:hAnsi="Times New Roman"/>
          <w:sz w:val="28"/>
          <w:szCs w:val="28"/>
          <w:lang w:eastAsia="lv-LV"/>
        </w:rPr>
        <w:t>ms Latvijā</w:t>
      </w:r>
      <w:r w:rsidR="001346C5" w:rsidRPr="009314DD">
        <w:rPr>
          <w:rFonts w:ascii="Times New Roman" w:eastAsia="Times New Roman" w:hAnsi="Times New Roman"/>
          <w:sz w:val="28"/>
          <w:szCs w:val="28"/>
          <w:lang w:eastAsia="lv-LV"/>
        </w:rPr>
        <w:t xml:space="preserve"> saņemt </w:t>
      </w:r>
      <w:r w:rsidR="00716168" w:rsidRPr="009314DD">
        <w:rPr>
          <w:rFonts w:ascii="Times New Roman" w:eastAsia="Times New Roman" w:hAnsi="Times New Roman"/>
          <w:sz w:val="28"/>
          <w:szCs w:val="28"/>
          <w:lang w:eastAsia="lv-LV"/>
        </w:rPr>
        <w:t xml:space="preserve">attiecīgus </w:t>
      </w:r>
      <w:r w:rsidR="001346C5" w:rsidRPr="009314DD">
        <w:rPr>
          <w:rFonts w:ascii="Times New Roman" w:eastAsia="Times New Roman" w:hAnsi="Times New Roman"/>
          <w:sz w:val="28"/>
          <w:szCs w:val="28"/>
          <w:lang w:eastAsia="lv-LV"/>
        </w:rPr>
        <w:t>metroloģiskos pakalpojumus</w:t>
      </w:r>
      <w:r w:rsidR="001346C5" w:rsidRPr="006F08DD">
        <w:rPr>
          <w:rFonts w:ascii="Times New Roman" w:eastAsia="Times New Roman" w:hAnsi="Times New Roman"/>
          <w:sz w:val="28"/>
          <w:szCs w:val="28"/>
          <w:lang w:eastAsia="lv-LV"/>
        </w:rPr>
        <w:t xml:space="preserve">, savukārt daļai no tiem metroloģisko pakalpojumu sniedzēju izvēle </w:t>
      </w:r>
      <w:r w:rsidR="00716168" w:rsidRPr="006F08DD">
        <w:rPr>
          <w:rFonts w:ascii="Times New Roman" w:eastAsia="Times New Roman" w:hAnsi="Times New Roman"/>
          <w:sz w:val="28"/>
          <w:szCs w:val="28"/>
          <w:lang w:eastAsia="lv-LV"/>
        </w:rPr>
        <w:t>varētu tikt</w:t>
      </w:r>
      <w:r w:rsidR="001346C5" w:rsidRPr="006F08DD">
        <w:rPr>
          <w:rFonts w:ascii="Times New Roman" w:eastAsia="Times New Roman" w:hAnsi="Times New Roman"/>
          <w:sz w:val="28"/>
          <w:szCs w:val="28"/>
          <w:lang w:eastAsia="lv-LV"/>
        </w:rPr>
        <w:t xml:space="preserve"> būtiski ierobežota, proti, attiecīgā metroloģiskā pakalpojuma jomā </w:t>
      </w:r>
      <w:r w:rsidR="00716168" w:rsidRPr="006F08DD">
        <w:rPr>
          <w:rFonts w:ascii="Times New Roman" w:eastAsia="Times New Roman" w:hAnsi="Times New Roman"/>
          <w:sz w:val="28"/>
          <w:szCs w:val="28"/>
          <w:lang w:eastAsia="lv-LV"/>
        </w:rPr>
        <w:t>varētu tikt veicināta tirgus koncentrācija atsevišķu tirgus dalībnieku rokās vai pat izveidoties</w:t>
      </w:r>
      <w:r w:rsidR="001346C5" w:rsidRPr="006F08DD">
        <w:rPr>
          <w:rFonts w:ascii="Times New Roman" w:eastAsia="Times New Roman" w:hAnsi="Times New Roman"/>
          <w:sz w:val="28"/>
          <w:szCs w:val="28"/>
          <w:lang w:eastAsia="lv-LV"/>
        </w:rPr>
        <w:t xml:space="preserve"> monopolstāvoklis. </w:t>
      </w:r>
      <w:r w:rsidR="00716168" w:rsidRPr="006F08DD">
        <w:rPr>
          <w:rFonts w:ascii="Times New Roman" w:eastAsia="Times New Roman" w:hAnsi="Times New Roman"/>
          <w:sz w:val="28"/>
          <w:szCs w:val="28"/>
          <w:lang w:eastAsia="lv-LV"/>
        </w:rPr>
        <w:t xml:space="preserve">Iepriekš minētās situācijas </w:t>
      </w:r>
      <w:r w:rsidR="00336C9A" w:rsidRPr="006F08DD">
        <w:rPr>
          <w:rFonts w:ascii="Times New Roman" w:eastAsia="Times New Roman" w:hAnsi="Times New Roman"/>
          <w:sz w:val="28"/>
          <w:szCs w:val="28"/>
          <w:lang w:eastAsia="lv-LV"/>
        </w:rPr>
        <w:t xml:space="preserve">iestāšanās </w:t>
      </w:r>
      <w:r w:rsidR="00716168" w:rsidRPr="006F08DD">
        <w:rPr>
          <w:rFonts w:ascii="Times New Roman" w:eastAsia="Times New Roman" w:hAnsi="Times New Roman"/>
          <w:sz w:val="28"/>
          <w:szCs w:val="28"/>
          <w:lang w:eastAsia="lv-LV"/>
        </w:rPr>
        <w:t xml:space="preserve">gadījumā savukārt var tikt sekmēta </w:t>
      </w:r>
      <w:r w:rsidR="001346C5" w:rsidRPr="006F08DD">
        <w:rPr>
          <w:rFonts w:ascii="Times New Roman" w:eastAsia="Times New Roman" w:hAnsi="Times New Roman"/>
          <w:sz w:val="28"/>
          <w:szCs w:val="28"/>
          <w:lang w:eastAsia="lv-LV"/>
        </w:rPr>
        <w:t>metroloģijas pakalpojumu cen</w:t>
      </w:r>
      <w:r w:rsidR="00716168" w:rsidRPr="006F08DD">
        <w:rPr>
          <w:rFonts w:ascii="Times New Roman" w:eastAsia="Times New Roman" w:hAnsi="Times New Roman"/>
          <w:sz w:val="28"/>
          <w:szCs w:val="28"/>
          <w:lang w:eastAsia="lv-LV"/>
        </w:rPr>
        <w:t>u celšanās.</w:t>
      </w:r>
    </w:p>
    <w:p w14:paraId="7BA61323" w14:textId="77777777" w:rsidR="007678D2" w:rsidRDefault="00A96400" w:rsidP="001346C5">
      <w:pPr>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Tāpēc, ņemot vērā </w:t>
      </w:r>
      <w:proofErr w:type="spellStart"/>
      <w:r>
        <w:rPr>
          <w:rFonts w:ascii="Times New Roman" w:eastAsia="Times New Roman" w:hAnsi="Times New Roman"/>
          <w:sz w:val="28"/>
          <w:szCs w:val="28"/>
          <w:lang w:eastAsia="lv-LV"/>
        </w:rPr>
        <w:t>izvērtējuma</w:t>
      </w:r>
      <w:proofErr w:type="spellEnd"/>
      <w:r>
        <w:rPr>
          <w:rFonts w:ascii="Times New Roman" w:eastAsia="Times New Roman" w:hAnsi="Times New Roman"/>
          <w:sz w:val="28"/>
          <w:szCs w:val="28"/>
          <w:lang w:eastAsia="lv-LV"/>
        </w:rPr>
        <w:t xml:space="preserve"> rezultātā iegūtu finansiālo un tiesisko apstākļu kopumu, </w:t>
      </w:r>
      <w:r w:rsidRPr="00BB0D18">
        <w:rPr>
          <w:rFonts w:ascii="Times New Roman" w:eastAsia="Times New Roman" w:hAnsi="Times New Roman"/>
          <w:b/>
          <w:sz w:val="28"/>
          <w:szCs w:val="28"/>
          <w:lang w:eastAsia="lv-LV"/>
        </w:rPr>
        <w:t xml:space="preserve">EM </w:t>
      </w:r>
      <w:r w:rsidR="00D0560E" w:rsidRPr="00BB0D18">
        <w:rPr>
          <w:rFonts w:ascii="Times New Roman" w:eastAsia="Times New Roman" w:hAnsi="Times New Roman"/>
          <w:b/>
          <w:sz w:val="28"/>
          <w:szCs w:val="28"/>
          <w:lang w:eastAsia="lv-LV"/>
        </w:rPr>
        <w:t>ne</w:t>
      </w:r>
      <w:r w:rsidRPr="00BB0D18">
        <w:rPr>
          <w:rFonts w:ascii="Times New Roman" w:eastAsia="Times New Roman" w:hAnsi="Times New Roman"/>
          <w:b/>
          <w:sz w:val="28"/>
          <w:szCs w:val="28"/>
          <w:lang w:eastAsia="lv-LV"/>
        </w:rPr>
        <w:t>atbalst</w:t>
      </w:r>
      <w:r w:rsidR="00D0560E" w:rsidRPr="00BB0D18">
        <w:rPr>
          <w:rFonts w:ascii="Times New Roman" w:eastAsia="Times New Roman" w:hAnsi="Times New Roman"/>
          <w:b/>
          <w:sz w:val="28"/>
          <w:szCs w:val="28"/>
          <w:lang w:eastAsia="lv-LV"/>
        </w:rPr>
        <w:t>a</w:t>
      </w:r>
      <w:r>
        <w:rPr>
          <w:rFonts w:ascii="Times New Roman" w:eastAsia="Times New Roman" w:hAnsi="Times New Roman"/>
          <w:sz w:val="28"/>
          <w:szCs w:val="28"/>
          <w:lang w:eastAsia="lv-LV"/>
        </w:rPr>
        <w:t xml:space="preserve"> Informatīvajā ziņojumā ietverto Darba grupas ieteikumu atsavināt LNMC ar nosacījumu, kas tika balstīts uz EM sākotnēji sniegto informāciju bez detalizēta atsavināšanas risku </w:t>
      </w:r>
      <w:proofErr w:type="spellStart"/>
      <w:r>
        <w:rPr>
          <w:rFonts w:ascii="Times New Roman" w:eastAsia="Times New Roman" w:hAnsi="Times New Roman"/>
          <w:sz w:val="28"/>
          <w:szCs w:val="28"/>
          <w:lang w:eastAsia="lv-LV"/>
        </w:rPr>
        <w:t>izvērtējuma</w:t>
      </w:r>
      <w:proofErr w:type="spellEnd"/>
      <w:r>
        <w:rPr>
          <w:rFonts w:ascii="Times New Roman" w:eastAsia="Times New Roman" w:hAnsi="Times New Roman"/>
          <w:sz w:val="28"/>
          <w:szCs w:val="28"/>
          <w:lang w:eastAsia="lv-LV"/>
        </w:rPr>
        <w:t>.</w:t>
      </w:r>
    </w:p>
    <w:p w14:paraId="2D392432" w14:textId="77777777" w:rsidR="00A96400" w:rsidRDefault="00EA188F" w:rsidP="001346C5">
      <w:pPr>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Darba grupas ieteikuma pamatojuma salīdzinājums ar EM konstatētajiem apstākļiem:</w:t>
      </w:r>
    </w:p>
    <w:tbl>
      <w:tblPr>
        <w:tblStyle w:val="TableGrid"/>
        <w:tblW w:w="0" w:type="auto"/>
        <w:tblLook w:val="04A0" w:firstRow="1" w:lastRow="0" w:firstColumn="1" w:lastColumn="0" w:noHBand="0" w:noVBand="1"/>
      </w:tblPr>
      <w:tblGrid>
        <w:gridCol w:w="4530"/>
        <w:gridCol w:w="4531"/>
      </w:tblGrid>
      <w:tr w:rsidR="00EA188F" w:rsidRPr="005A6BAF" w14:paraId="56C05C86" w14:textId="77777777" w:rsidTr="00EA188F">
        <w:tc>
          <w:tcPr>
            <w:tcW w:w="4530" w:type="dxa"/>
          </w:tcPr>
          <w:p w14:paraId="042E5D05" w14:textId="77777777" w:rsidR="00EA188F" w:rsidRPr="005A6BAF" w:rsidRDefault="00EA188F" w:rsidP="00EA188F">
            <w:pPr>
              <w:jc w:val="center"/>
              <w:rPr>
                <w:b/>
                <w:sz w:val="28"/>
                <w:szCs w:val="28"/>
                <w:lang w:eastAsia="lv-LV"/>
              </w:rPr>
            </w:pPr>
            <w:r w:rsidRPr="005A6BAF">
              <w:rPr>
                <w:b/>
                <w:sz w:val="28"/>
                <w:szCs w:val="28"/>
                <w:lang w:eastAsia="lv-LV"/>
              </w:rPr>
              <w:t>Darba grupas lēmums un tā pamatojums</w:t>
            </w:r>
          </w:p>
        </w:tc>
        <w:tc>
          <w:tcPr>
            <w:tcW w:w="4531" w:type="dxa"/>
          </w:tcPr>
          <w:p w14:paraId="01B34DE8" w14:textId="77777777" w:rsidR="00EA188F" w:rsidRPr="005A6BAF" w:rsidRDefault="00EA188F" w:rsidP="00EA188F">
            <w:pPr>
              <w:jc w:val="center"/>
              <w:rPr>
                <w:b/>
                <w:sz w:val="28"/>
                <w:szCs w:val="28"/>
                <w:lang w:eastAsia="lv-LV"/>
              </w:rPr>
            </w:pPr>
            <w:r w:rsidRPr="005A6BAF">
              <w:rPr>
                <w:b/>
                <w:sz w:val="28"/>
                <w:szCs w:val="28"/>
                <w:lang w:eastAsia="lv-LV"/>
              </w:rPr>
              <w:t xml:space="preserve">EM </w:t>
            </w:r>
            <w:proofErr w:type="spellStart"/>
            <w:r w:rsidRPr="005A6BAF">
              <w:rPr>
                <w:b/>
                <w:sz w:val="28"/>
                <w:szCs w:val="28"/>
                <w:lang w:eastAsia="lv-LV"/>
              </w:rPr>
              <w:t>izvērtējuma</w:t>
            </w:r>
            <w:proofErr w:type="spellEnd"/>
            <w:r w:rsidRPr="005A6BAF">
              <w:rPr>
                <w:b/>
                <w:sz w:val="28"/>
                <w:szCs w:val="28"/>
                <w:lang w:eastAsia="lv-LV"/>
              </w:rPr>
              <w:t xml:space="preserve"> rezultāts un tā pamatojums</w:t>
            </w:r>
          </w:p>
        </w:tc>
      </w:tr>
      <w:tr w:rsidR="00EA188F" w:rsidRPr="005A6BAF" w14:paraId="7595302D" w14:textId="77777777" w:rsidTr="00EA188F">
        <w:tc>
          <w:tcPr>
            <w:tcW w:w="4530" w:type="dxa"/>
          </w:tcPr>
          <w:p w14:paraId="2CAA7712" w14:textId="77777777" w:rsidR="00EA188F" w:rsidRPr="005A6BAF" w:rsidRDefault="00EA188F" w:rsidP="00EA188F">
            <w:pPr>
              <w:jc w:val="center"/>
              <w:rPr>
                <w:b/>
                <w:sz w:val="28"/>
                <w:szCs w:val="28"/>
                <w:u w:val="single"/>
              </w:rPr>
            </w:pPr>
            <w:r w:rsidRPr="005A6BAF">
              <w:rPr>
                <w:b/>
                <w:sz w:val="28"/>
                <w:szCs w:val="28"/>
                <w:u w:val="single"/>
              </w:rPr>
              <w:t>Atsavināšana!</w:t>
            </w:r>
          </w:p>
          <w:p w14:paraId="22A6B7B8" w14:textId="77777777" w:rsidR="00EA188F" w:rsidRPr="005A6BAF" w:rsidRDefault="00EA188F" w:rsidP="00EA188F">
            <w:pPr>
              <w:jc w:val="both"/>
              <w:rPr>
                <w:sz w:val="28"/>
                <w:szCs w:val="28"/>
              </w:rPr>
            </w:pPr>
            <w:r w:rsidRPr="005A6BAF">
              <w:rPr>
                <w:sz w:val="28"/>
                <w:szCs w:val="28"/>
              </w:rPr>
              <w:t>Ņemot vērā to, ka valsts līdzdalība kapitālsabiedrībā nav pamatojama ar darbību stratēģiski svarīgā nozarē vai tirgus nepilnību, VSIA „Latvijas nacionālais metroloģijas centrs” sniegtie pakalpojumi konkurē tirgū, kur šādus pakalpojumus piedāvā citi privātie uzņēmumi, darba grupa balsojot nolēma atbalstīt valsts kapitāla daļu atsavināšanu, pirms lēmuma īstenošanas novēršot visus riskus, kas saistīti ar valsts pārvaldes uzdevumu un Latvijas starptautisko saistību izpildes nodrošināšanu, t.sk., atrisinot jautājumu kapitālsabiedrībai piederošo iekārtu izmantošanu nacionālo etalonu bāzes uzturēšanai</w:t>
            </w:r>
          </w:p>
        </w:tc>
        <w:tc>
          <w:tcPr>
            <w:tcW w:w="4531" w:type="dxa"/>
          </w:tcPr>
          <w:p w14:paraId="70E2E0F0" w14:textId="77777777" w:rsidR="00EA188F" w:rsidRPr="005A6BAF" w:rsidRDefault="00D0560E" w:rsidP="00D0560E">
            <w:pPr>
              <w:jc w:val="center"/>
              <w:rPr>
                <w:b/>
                <w:sz w:val="28"/>
                <w:szCs w:val="28"/>
                <w:u w:val="single"/>
                <w:lang w:eastAsia="lv-LV"/>
              </w:rPr>
            </w:pPr>
            <w:r w:rsidRPr="005A6BAF">
              <w:rPr>
                <w:b/>
                <w:sz w:val="28"/>
                <w:szCs w:val="28"/>
                <w:u w:val="single"/>
                <w:lang w:eastAsia="lv-LV"/>
              </w:rPr>
              <w:t>Valsts līdzdalība un juridiskais LNMC statuss ir saglabājams!</w:t>
            </w:r>
          </w:p>
          <w:p w14:paraId="4ADC41E3" w14:textId="77777777" w:rsidR="00D0560E" w:rsidRPr="005A6BAF" w:rsidRDefault="00D0560E" w:rsidP="009658A7">
            <w:pPr>
              <w:pStyle w:val="ListParagraph"/>
              <w:numPr>
                <w:ilvl w:val="0"/>
                <w:numId w:val="44"/>
              </w:numPr>
              <w:ind w:left="0" w:firstLine="100"/>
              <w:jc w:val="both"/>
              <w:rPr>
                <w:sz w:val="28"/>
                <w:szCs w:val="28"/>
                <w:lang w:eastAsia="lv-LV"/>
              </w:rPr>
            </w:pPr>
            <w:r w:rsidRPr="005A6BAF">
              <w:rPr>
                <w:sz w:val="28"/>
                <w:szCs w:val="28"/>
                <w:lang w:eastAsia="lv-LV"/>
              </w:rPr>
              <w:t>Metroloģisko pakalpojumu tirgus nenodrošina pilnīgu sabiedrības interešu ievērošanu attiecībā uz mērījumu vienotību</w:t>
            </w:r>
            <w:r w:rsidR="001E35D0" w:rsidRPr="005A6BAF">
              <w:rPr>
                <w:sz w:val="28"/>
                <w:szCs w:val="28"/>
                <w:lang w:eastAsia="lv-LV"/>
              </w:rPr>
              <w:t>, proti, i</w:t>
            </w:r>
            <w:r w:rsidRPr="005A6BAF">
              <w:rPr>
                <w:sz w:val="28"/>
                <w:szCs w:val="28"/>
                <w:lang w:eastAsia="lv-LV"/>
              </w:rPr>
              <w:t>r jomas, kurās metroloģiskos pakalpojumus sniedz tikai LNMC, kā arī jomas, kurās metroloģisko pakalpojumu tirgus nav piesātināts;</w:t>
            </w:r>
          </w:p>
          <w:p w14:paraId="7ED86E1D" w14:textId="77777777" w:rsidR="00D0560E" w:rsidRPr="005A6BAF" w:rsidRDefault="001E35D0" w:rsidP="00D0560E">
            <w:pPr>
              <w:pStyle w:val="ListParagraph"/>
              <w:numPr>
                <w:ilvl w:val="0"/>
                <w:numId w:val="44"/>
              </w:numPr>
              <w:ind w:left="0" w:firstLine="100"/>
              <w:jc w:val="both"/>
              <w:rPr>
                <w:sz w:val="28"/>
                <w:szCs w:val="28"/>
                <w:lang w:eastAsia="lv-LV"/>
              </w:rPr>
            </w:pPr>
            <w:r w:rsidRPr="005A6BAF">
              <w:rPr>
                <w:sz w:val="28"/>
                <w:szCs w:val="28"/>
                <w:lang w:eastAsia="lv-LV"/>
              </w:rPr>
              <w:t>Pastāv pamatots risks, ka daļai mērīšanas līdzekļu, kuri ir pakļauti valsts metroloģiskajai kontrolei, vairs nebūtu iespējams Latvijā saņemt attiecīgus metroloģiskos pakalpojumus, savukārt daļai no tiem metroloģisko pakalpojumu sniedzēju izvēle varētu tikt būtiski ierobežota;</w:t>
            </w:r>
          </w:p>
          <w:p w14:paraId="500547C5" w14:textId="77777777" w:rsidR="001E35D0" w:rsidRPr="005A6BAF" w:rsidRDefault="001E35D0" w:rsidP="00D0560E">
            <w:pPr>
              <w:pStyle w:val="ListParagraph"/>
              <w:numPr>
                <w:ilvl w:val="0"/>
                <w:numId w:val="44"/>
              </w:numPr>
              <w:ind w:left="0" w:firstLine="100"/>
              <w:jc w:val="both"/>
              <w:rPr>
                <w:sz w:val="28"/>
                <w:szCs w:val="28"/>
                <w:lang w:eastAsia="lv-LV"/>
              </w:rPr>
            </w:pPr>
            <w:r w:rsidRPr="005A6BAF">
              <w:rPr>
                <w:sz w:val="28"/>
                <w:szCs w:val="28"/>
                <w:lang w:eastAsia="lv-LV"/>
              </w:rPr>
              <w:t xml:space="preserve">Valsts rīcībā ir instruments, </w:t>
            </w:r>
            <w:r w:rsidR="005A6BAF" w:rsidRPr="005A6BAF">
              <w:rPr>
                <w:sz w:val="28"/>
                <w:szCs w:val="28"/>
                <w:lang w:eastAsia="lv-LV"/>
              </w:rPr>
              <w:t xml:space="preserve">lai </w:t>
            </w:r>
            <w:r w:rsidRPr="005A6BAF">
              <w:rPr>
                <w:sz w:val="28"/>
                <w:szCs w:val="28"/>
                <w:lang w:eastAsia="lv-LV"/>
              </w:rPr>
              <w:t>nodrošināt</w:t>
            </w:r>
            <w:r w:rsidR="005A6BAF" w:rsidRPr="005A6BAF">
              <w:rPr>
                <w:sz w:val="28"/>
                <w:szCs w:val="28"/>
                <w:lang w:eastAsia="lv-LV"/>
              </w:rPr>
              <w:t>u</w:t>
            </w:r>
            <w:r w:rsidRPr="005A6BAF">
              <w:rPr>
                <w:sz w:val="28"/>
                <w:szCs w:val="28"/>
                <w:lang w:eastAsia="lv-LV"/>
              </w:rPr>
              <w:t xml:space="preserve"> metroloģiskos pakalpojumus tiem mērīšanas līdzek</w:t>
            </w:r>
            <w:r w:rsidR="005A6BAF" w:rsidRPr="005A6BAF">
              <w:rPr>
                <w:sz w:val="28"/>
                <w:szCs w:val="28"/>
                <w:lang w:eastAsia="lv-LV"/>
              </w:rPr>
              <w:t>ļiem, kuri</w:t>
            </w:r>
            <w:r w:rsidRPr="005A6BAF">
              <w:rPr>
                <w:sz w:val="28"/>
                <w:szCs w:val="28"/>
                <w:lang w:eastAsia="lv-LV"/>
              </w:rPr>
              <w:t xml:space="preserve"> nepieciešami tautsaimniecības vajadzību </w:t>
            </w:r>
            <w:r w:rsidR="005A6BAF" w:rsidRPr="005A6BAF">
              <w:rPr>
                <w:sz w:val="28"/>
                <w:szCs w:val="28"/>
                <w:lang w:eastAsia="lv-LV"/>
              </w:rPr>
              <w:t>apgūšanai (jauniem mērīšanas līdzekļiem, kuri šobrīd nav pakļauti valsts metroloģiskai kontrolei);</w:t>
            </w:r>
          </w:p>
          <w:p w14:paraId="49C22B0D" w14:textId="77777777" w:rsidR="001E35D0" w:rsidRDefault="001E35D0" w:rsidP="005A6BAF">
            <w:pPr>
              <w:pStyle w:val="ListParagraph"/>
              <w:numPr>
                <w:ilvl w:val="0"/>
                <w:numId w:val="44"/>
              </w:numPr>
              <w:ind w:left="0" w:firstLine="100"/>
              <w:jc w:val="both"/>
              <w:rPr>
                <w:sz w:val="28"/>
                <w:szCs w:val="28"/>
                <w:lang w:eastAsia="lv-LV"/>
              </w:rPr>
            </w:pPr>
            <w:r w:rsidRPr="005A6BAF">
              <w:rPr>
                <w:sz w:val="28"/>
                <w:szCs w:val="28"/>
                <w:lang w:eastAsia="lv-LV"/>
              </w:rPr>
              <w:t xml:space="preserve">Valsts rīcībā ir instruments, lai nepieciešamības </w:t>
            </w:r>
            <w:r w:rsidR="005A6BAF" w:rsidRPr="005A6BAF">
              <w:rPr>
                <w:sz w:val="28"/>
                <w:szCs w:val="28"/>
                <w:lang w:eastAsia="lv-LV"/>
              </w:rPr>
              <w:t xml:space="preserve">gadījumā </w:t>
            </w:r>
            <w:r w:rsidRPr="005A6BAF">
              <w:rPr>
                <w:sz w:val="28"/>
                <w:szCs w:val="28"/>
                <w:lang w:eastAsia="lv-LV"/>
              </w:rPr>
              <w:t>nodrošinātu sabiedrības pieprasījumu pēc augstas ticamības mērījumiem</w:t>
            </w:r>
            <w:r w:rsidR="003D3AF9">
              <w:rPr>
                <w:sz w:val="28"/>
                <w:szCs w:val="28"/>
                <w:lang w:eastAsia="lv-LV"/>
              </w:rPr>
              <w:t>;</w:t>
            </w:r>
          </w:p>
          <w:p w14:paraId="1FC69595" w14:textId="77777777" w:rsidR="003D3AF9" w:rsidRDefault="003D3AF9" w:rsidP="005A6BAF">
            <w:pPr>
              <w:pStyle w:val="ListParagraph"/>
              <w:numPr>
                <w:ilvl w:val="0"/>
                <w:numId w:val="44"/>
              </w:numPr>
              <w:ind w:left="0" w:firstLine="100"/>
              <w:jc w:val="both"/>
              <w:rPr>
                <w:sz w:val="28"/>
                <w:szCs w:val="28"/>
                <w:lang w:eastAsia="lv-LV"/>
              </w:rPr>
            </w:pPr>
            <w:r>
              <w:rPr>
                <w:sz w:val="28"/>
                <w:szCs w:val="28"/>
                <w:lang w:eastAsia="lv-LV"/>
              </w:rPr>
              <w:t>Valsts rīcībā tiek paturētas nacionālo mērvienību etalonu uzturēšanas iekārtas, kuras nepieciešamas metroloģijas sistēmas funkcionēšanai.</w:t>
            </w:r>
          </w:p>
          <w:p w14:paraId="759F2682" w14:textId="7A8A1EA5" w:rsidR="003D3AF9" w:rsidRPr="005A6BAF" w:rsidRDefault="003D3AF9" w:rsidP="003D3AF9">
            <w:pPr>
              <w:pStyle w:val="ListParagraph"/>
              <w:ind w:left="100"/>
              <w:jc w:val="both"/>
              <w:rPr>
                <w:sz w:val="28"/>
                <w:szCs w:val="28"/>
                <w:lang w:eastAsia="lv-LV"/>
              </w:rPr>
            </w:pPr>
          </w:p>
        </w:tc>
      </w:tr>
    </w:tbl>
    <w:p w14:paraId="77661E5D" w14:textId="38FA6F3C" w:rsidR="00121FBD" w:rsidRPr="006F08DD" w:rsidRDefault="00E76E00" w:rsidP="00407B63">
      <w:pPr>
        <w:spacing w:before="360" w:after="240"/>
        <w:jc w:val="center"/>
        <w:rPr>
          <w:rFonts w:ascii="Times New Roman" w:eastAsia="Times New Roman" w:hAnsi="Times New Roman"/>
          <w:b/>
          <w:sz w:val="28"/>
          <w:szCs w:val="28"/>
          <w:lang w:eastAsia="lv-LV"/>
        </w:rPr>
      </w:pPr>
      <w:r w:rsidRPr="006F08DD">
        <w:rPr>
          <w:rFonts w:ascii="Times New Roman" w:eastAsia="Times New Roman" w:hAnsi="Times New Roman"/>
          <w:b/>
          <w:sz w:val="28"/>
          <w:szCs w:val="28"/>
          <w:lang w:eastAsia="lv-LV"/>
        </w:rPr>
        <w:t>4.</w:t>
      </w:r>
      <w:r w:rsidR="00C877FB">
        <w:rPr>
          <w:rFonts w:ascii="Times New Roman" w:eastAsia="Times New Roman" w:hAnsi="Times New Roman"/>
          <w:b/>
          <w:sz w:val="28"/>
          <w:szCs w:val="28"/>
          <w:lang w:eastAsia="lv-LV"/>
        </w:rPr>
        <w:t> </w:t>
      </w:r>
      <w:r w:rsidR="000703C4" w:rsidRPr="006F08DD">
        <w:rPr>
          <w:rFonts w:ascii="Times New Roman" w:eastAsia="Times New Roman" w:hAnsi="Times New Roman"/>
          <w:b/>
          <w:sz w:val="28"/>
          <w:szCs w:val="28"/>
          <w:lang w:eastAsia="lv-LV"/>
        </w:rPr>
        <w:t>LNMC loma nacionālās metroloģijas sistēmas pilnveidošanā</w:t>
      </w:r>
    </w:p>
    <w:p w14:paraId="23A7C4E8" w14:textId="77777777" w:rsidR="007476F0" w:rsidRPr="006F08DD" w:rsidRDefault="00951430" w:rsidP="00951430">
      <w:pPr>
        <w:spacing w:before="120" w:after="120"/>
        <w:jc w:val="both"/>
        <w:rPr>
          <w:rFonts w:ascii="Times New Roman" w:eastAsia="Times New Roman" w:hAnsi="Times New Roman"/>
          <w:b/>
          <w:i/>
          <w:sz w:val="28"/>
          <w:szCs w:val="28"/>
          <w:lang w:eastAsia="lv-LV"/>
        </w:rPr>
      </w:pPr>
      <w:r w:rsidRPr="006F08DD">
        <w:rPr>
          <w:rFonts w:ascii="Times New Roman" w:eastAsia="Times New Roman" w:hAnsi="Times New Roman"/>
          <w:b/>
          <w:i/>
          <w:sz w:val="28"/>
          <w:szCs w:val="28"/>
          <w:lang w:eastAsia="lv-LV"/>
        </w:rPr>
        <w:t>V</w:t>
      </w:r>
      <w:r w:rsidR="007476F0" w:rsidRPr="006F08DD">
        <w:rPr>
          <w:rFonts w:ascii="Times New Roman" w:eastAsia="Times New Roman" w:hAnsi="Times New Roman"/>
          <w:b/>
          <w:i/>
          <w:sz w:val="28"/>
          <w:szCs w:val="28"/>
          <w:lang w:eastAsia="lv-LV"/>
        </w:rPr>
        <w:t>ispārīgs esošās metroloģijas sistēmas apraksts</w:t>
      </w:r>
    </w:p>
    <w:p w14:paraId="7639BA24" w14:textId="3EAF840C" w:rsidR="00CB0880" w:rsidRPr="00CB0880" w:rsidRDefault="00CB0880" w:rsidP="00CB0880">
      <w:pPr>
        <w:ind w:firstLine="720"/>
        <w:jc w:val="both"/>
        <w:rPr>
          <w:rFonts w:ascii="Times New Roman" w:eastAsia="Times New Roman" w:hAnsi="Times New Roman"/>
          <w:sz w:val="28"/>
          <w:szCs w:val="28"/>
          <w:lang w:eastAsia="lv-LV"/>
        </w:rPr>
      </w:pPr>
      <w:r w:rsidRPr="00CB0880">
        <w:rPr>
          <w:rFonts w:ascii="Times New Roman" w:eastAsia="Times New Roman" w:hAnsi="Times New Roman"/>
          <w:sz w:val="28"/>
          <w:szCs w:val="28"/>
          <w:lang w:eastAsia="lv-LV"/>
        </w:rPr>
        <w:t xml:space="preserve">Nacionālās metroloģijas jomas attīstība un nacionālās metroloģijas institūcijas organizatoriskās reformas un tās </w:t>
      </w:r>
      <w:r w:rsidR="00DC78CC">
        <w:rPr>
          <w:rFonts w:ascii="Times New Roman" w:eastAsia="Times New Roman" w:hAnsi="Times New Roman"/>
          <w:sz w:val="28"/>
          <w:szCs w:val="28"/>
          <w:lang w:eastAsia="lv-LV"/>
        </w:rPr>
        <w:t>uzdevumi</w:t>
      </w:r>
      <w:r w:rsidR="00DC78CC" w:rsidRPr="00CB0880">
        <w:rPr>
          <w:rFonts w:ascii="Times New Roman" w:eastAsia="Times New Roman" w:hAnsi="Times New Roman"/>
          <w:sz w:val="28"/>
          <w:szCs w:val="28"/>
          <w:lang w:eastAsia="lv-LV"/>
        </w:rPr>
        <w:t xml:space="preserve"> </w:t>
      </w:r>
      <w:r w:rsidRPr="00CB0880">
        <w:rPr>
          <w:rFonts w:ascii="Times New Roman" w:eastAsia="Times New Roman" w:hAnsi="Times New Roman"/>
          <w:sz w:val="28"/>
          <w:szCs w:val="28"/>
          <w:lang w:eastAsia="lv-LV"/>
        </w:rPr>
        <w:t>un mērķi, kā arī LNMC izveide ir hronoloģiski izsekojama likumā „Par mērījumu vienotību” un citos saistītajos tiesību aktos un to grozījumos:</w:t>
      </w:r>
    </w:p>
    <w:p w14:paraId="1FA6EA52" w14:textId="557C84C2" w:rsidR="00CB0880" w:rsidRPr="00CB0880" w:rsidRDefault="00CB0880" w:rsidP="00CB0880">
      <w:pPr>
        <w:ind w:firstLine="720"/>
        <w:jc w:val="both"/>
        <w:rPr>
          <w:rFonts w:ascii="Times New Roman" w:eastAsia="Times New Roman" w:hAnsi="Times New Roman"/>
          <w:sz w:val="28"/>
          <w:szCs w:val="28"/>
          <w:lang w:eastAsia="lv-LV"/>
        </w:rPr>
      </w:pPr>
      <w:r w:rsidRPr="00CB0880">
        <w:rPr>
          <w:rFonts w:ascii="Times New Roman" w:eastAsia="Times New Roman" w:hAnsi="Times New Roman"/>
          <w:sz w:val="28"/>
          <w:szCs w:val="28"/>
          <w:lang w:eastAsia="lv-LV"/>
        </w:rPr>
        <w:t>1) Likuma “Par mērījumu” pamata redakcija tika pieņemta Saeimā 199</w:t>
      </w:r>
      <w:r w:rsidR="009D6558">
        <w:rPr>
          <w:rFonts w:ascii="Times New Roman" w:eastAsia="Times New Roman" w:hAnsi="Times New Roman"/>
          <w:sz w:val="28"/>
          <w:szCs w:val="28"/>
          <w:lang w:eastAsia="lv-LV"/>
        </w:rPr>
        <w:t>7</w:t>
      </w:r>
      <w:r w:rsidRPr="00CB0880">
        <w:rPr>
          <w:rFonts w:ascii="Times New Roman" w:eastAsia="Times New Roman" w:hAnsi="Times New Roman"/>
          <w:sz w:val="28"/>
          <w:szCs w:val="28"/>
          <w:lang w:eastAsia="lv-LV"/>
        </w:rPr>
        <w:t xml:space="preserve">.gada 27.februārī, kas noteica, ka nacionālās metroloģijas </w:t>
      </w:r>
      <w:r w:rsidR="00DC78CC">
        <w:rPr>
          <w:rFonts w:ascii="Times New Roman" w:eastAsia="Times New Roman" w:hAnsi="Times New Roman"/>
          <w:sz w:val="28"/>
          <w:szCs w:val="28"/>
          <w:lang w:eastAsia="lv-LV"/>
        </w:rPr>
        <w:t>uzdevumus</w:t>
      </w:r>
      <w:r w:rsidR="00DC78CC" w:rsidRPr="00CB0880">
        <w:rPr>
          <w:rFonts w:ascii="Times New Roman" w:eastAsia="Times New Roman" w:hAnsi="Times New Roman"/>
          <w:sz w:val="28"/>
          <w:szCs w:val="28"/>
          <w:lang w:eastAsia="lv-LV"/>
        </w:rPr>
        <w:t xml:space="preserve"> </w:t>
      </w:r>
      <w:r w:rsidRPr="00CB0880">
        <w:rPr>
          <w:rFonts w:ascii="Times New Roman" w:eastAsia="Times New Roman" w:hAnsi="Times New Roman"/>
          <w:sz w:val="28"/>
          <w:szCs w:val="28"/>
          <w:lang w:eastAsia="lv-LV"/>
        </w:rPr>
        <w:t xml:space="preserve">pilda Ekonomikas ministrijas pārraudzībā esošais Latvijas Nacionālā standartizācijas un metroloģijas centrs. Papildus nacionālās metroloģijas institūcijas </w:t>
      </w:r>
      <w:r w:rsidR="00DC78CC">
        <w:rPr>
          <w:rFonts w:ascii="Times New Roman" w:eastAsia="Times New Roman" w:hAnsi="Times New Roman"/>
          <w:sz w:val="28"/>
          <w:szCs w:val="28"/>
          <w:lang w:eastAsia="lv-LV"/>
        </w:rPr>
        <w:t>uzdevumu izpildei</w:t>
      </w:r>
      <w:r w:rsidR="00DC78CC" w:rsidRPr="00CB0880">
        <w:rPr>
          <w:rFonts w:ascii="Times New Roman" w:eastAsia="Times New Roman" w:hAnsi="Times New Roman"/>
          <w:sz w:val="28"/>
          <w:szCs w:val="28"/>
          <w:lang w:eastAsia="lv-LV"/>
        </w:rPr>
        <w:t xml:space="preserve"> </w:t>
      </w:r>
      <w:r w:rsidRPr="00CB0880">
        <w:rPr>
          <w:rFonts w:ascii="Times New Roman" w:eastAsia="Times New Roman" w:hAnsi="Times New Roman"/>
          <w:sz w:val="28"/>
          <w:szCs w:val="28"/>
          <w:lang w:eastAsia="lv-LV"/>
        </w:rPr>
        <w:t>minētā centra struktūrvienība – Valsts metroloģiska inspekcija, nodrošināja arī mērīšanas līdzekļu valsts metroloģisko kontroli.</w:t>
      </w:r>
    </w:p>
    <w:p w14:paraId="61780D59" w14:textId="77777777" w:rsidR="00CB0880" w:rsidRPr="00CB0880" w:rsidRDefault="00CB0880" w:rsidP="00CB0880">
      <w:pPr>
        <w:ind w:firstLine="720"/>
        <w:jc w:val="both"/>
        <w:rPr>
          <w:rFonts w:ascii="Times New Roman" w:eastAsia="Times New Roman" w:hAnsi="Times New Roman"/>
          <w:sz w:val="28"/>
          <w:szCs w:val="28"/>
          <w:lang w:eastAsia="lv-LV"/>
        </w:rPr>
      </w:pPr>
      <w:r w:rsidRPr="00CB0880">
        <w:rPr>
          <w:rFonts w:ascii="Times New Roman" w:eastAsia="Times New Roman" w:hAnsi="Times New Roman"/>
          <w:sz w:val="28"/>
          <w:szCs w:val="28"/>
          <w:lang w:eastAsia="lv-LV"/>
        </w:rPr>
        <w:t>2) Saskaņā ar 1998.gada 1.aprīlī Saeimā pieņemtajiem grozījumiem likumā “Par mērījumu vienotību” valsts metroloģiskās kontroles funkcija no Latvijas Nacionālā standartizācijas un metroloģijas centra tika nodota Ekonomikas ministrijas pārraudzībā esošajai iestādei – Valsts metroloģiskā inspekcija. Savukārt Latvijas Nacionālā standartizācijas un metroloģijas centrs turpināja pildīt nacionālās metroloģijas institūcijas pienākumus.</w:t>
      </w:r>
    </w:p>
    <w:p w14:paraId="55A50D10" w14:textId="24FDF154" w:rsidR="00CB0880" w:rsidRPr="00CB0880" w:rsidRDefault="00CB0880" w:rsidP="00CB0880">
      <w:pPr>
        <w:ind w:firstLine="720"/>
        <w:jc w:val="both"/>
        <w:rPr>
          <w:rFonts w:ascii="Times New Roman" w:eastAsia="Times New Roman" w:hAnsi="Times New Roman"/>
          <w:sz w:val="28"/>
          <w:szCs w:val="28"/>
          <w:lang w:eastAsia="lv-LV"/>
        </w:rPr>
      </w:pPr>
      <w:r w:rsidRPr="00CB0880">
        <w:rPr>
          <w:rFonts w:ascii="Times New Roman" w:eastAsia="Times New Roman" w:hAnsi="Times New Roman"/>
          <w:sz w:val="28"/>
          <w:szCs w:val="28"/>
          <w:lang w:eastAsia="lv-LV"/>
        </w:rPr>
        <w:t>3) Saskaņā ar 1999.gada 4.martā Saeimā pieņemtajiem grozījumiem likumā „Par mērījumu vienotību” kā nacionālā metroloģijas institūcija tika noteikta valsts bezpeļņas sabiedrība ar ierobežotu atbildīb</w:t>
      </w:r>
      <w:bookmarkStart w:id="0" w:name="_GoBack"/>
      <w:bookmarkEnd w:id="0"/>
      <w:r w:rsidRPr="00CB0880">
        <w:rPr>
          <w:rFonts w:ascii="Times New Roman" w:eastAsia="Times New Roman" w:hAnsi="Times New Roman"/>
          <w:sz w:val="28"/>
          <w:szCs w:val="28"/>
          <w:lang w:eastAsia="lv-LV"/>
        </w:rPr>
        <w:t xml:space="preserve">u „Latvijas nacionālais metroloģijas centrs”, kas līdz ar tās reģistrēšanu Latvijas Republikas Uzņēmumu reģistrā – 1999.gada 1.novembri, pārņēma nacionālās metroloģijas institūcijas </w:t>
      </w:r>
      <w:r w:rsidR="00DC78CC">
        <w:rPr>
          <w:rFonts w:ascii="Times New Roman" w:eastAsia="Times New Roman" w:hAnsi="Times New Roman"/>
          <w:sz w:val="28"/>
          <w:szCs w:val="28"/>
          <w:lang w:eastAsia="lv-LV"/>
        </w:rPr>
        <w:t>uzdevumu</w:t>
      </w:r>
      <w:r w:rsidR="00DC78CC" w:rsidRPr="00CB0880">
        <w:rPr>
          <w:rFonts w:ascii="Times New Roman" w:eastAsia="Times New Roman" w:hAnsi="Times New Roman"/>
          <w:sz w:val="28"/>
          <w:szCs w:val="28"/>
          <w:lang w:eastAsia="lv-LV"/>
        </w:rPr>
        <w:t xml:space="preserve"> </w:t>
      </w:r>
      <w:r w:rsidRPr="00CB0880">
        <w:rPr>
          <w:rFonts w:ascii="Times New Roman" w:eastAsia="Times New Roman" w:hAnsi="Times New Roman"/>
          <w:sz w:val="28"/>
          <w:szCs w:val="28"/>
          <w:lang w:eastAsia="lv-LV"/>
        </w:rPr>
        <w:t>izpildi.</w:t>
      </w:r>
    </w:p>
    <w:p w14:paraId="37F2F0B6" w14:textId="3D1FD7BE" w:rsidR="00CB0880" w:rsidRPr="00CB0880" w:rsidRDefault="00CB0880" w:rsidP="00CB0880">
      <w:pPr>
        <w:ind w:firstLine="720"/>
        <w:jc w:val="both"/>
        <w:rPr>
          <w:rFonts w:ascii="Times New Roman" w:eastAsia="Times New Roman" w:hAnsi="Times New Roman"/>
          <w:sz w:val="28"/>
          <w:szCs w:val="28"/>
          <w:lang w:eastAsia="lv-LV"/>
        </w:rPr>
      </w:pPr>
      <w:r w:rsidRPr="00CB0880">
        <w:rPr>
          <w:rFonts w:ascii="Times New Roman" w:eastAsia="Times New Roman" w:hAnsi="Times New Roman"/>
          <w:sz w:val="28"/>
          <w:szCs w:val="28"/>
          <w:lang w:eastAsia="lv-LV"/>
        </w:rPr>
        <w:t xml:space="preserve">4) </w:t>
      </w:r>
      <w:r w:rsidRPr="00CB0880">
        <w:rPr>
          <w:rFonts w:ascii="Times New Roman" w:eastAsia="Times New Roman" w:hAnsi="Times New Roman"/>
          <w:bCs/>
          <w:sz w:val="28"/>
          <w:szCs w:val="28"/>
          <w:lang w:eastAsia="lv-LV"/>
        </w:rPr>
        <w:t xml:space="preserve">Atbilstoši 2004.gada 27.maijā Saeimā pieņemtajiem grozījumiem likumā “Par mērījumu vienotību” bezpeļņas organizācija valsts sabiedrība ar ierobežotu atbildību “Latvijas Nacionālais metroloģijas centrs” tika pārveidota par LNMC, kas līdz ar 2004.gada 17.jūniju, kad tika veikta izmaiņu reģistrēšana Latvijas Republikas Uzņēmumu reģistrā, turpināja pildīt nacionālās metroloģijas institūcijas </w:t>
      </w:r>
      <w:r w:rsidR="00DC78CC">
        <w:rPr>
          <w:rFonts w:ascii="Times New Roman" w:eastAsia="Times New Roman" w:hAnsi="Times New Roman"/>
          <w:bCs/>
          <w:sz w:val="28"/>
          <w:szCs w:val="28"/>
          <w:lang w:eastAsia="lv-LV"/>
        </w:rPr>
        <w:t>uzdevumus</w:t>
      </w:r>
      <w:r w:rsidRPr="00CB0880">
        <w:rPr>
          <w:rFonts w:ascii="Times New Roman" w:eastAsia="Times New Roman" w:hAnsi="Times New Roman"/>
          <w:bCs/>
          <w:sz w:val="28"/>
          <w:szCs w:val="28"/>
          <w:lang w:eastAsia="lv-LV"/>
        </w:rPr>
        <w:t xml:space="preserve">. </w:t>
      </w:r>
    </w:p>
    <w:p w14:paraId="7E093E0B" w14:textId="01D00337" w:rsidR="00CB0880" w:rsidRPr="00CB0880" w:rsidRDefault="00CB0880" w:rsidP="00CB0880">
      <w:pPr>
        <w:ind w:firstLine="720"/>
        <w:jc w:val="both"/>
        <w:rPr>
          <w:rFonts w:ascii="Times New Roman" w:eastAsia="Times New Roman" w:hAnsi="Times New Roman"/>
          <w:sz w:val="28"/>
          <w:szCs w:val="28"/>
          <w:lang w:eastAsia="lv-LV"/>
        </w:rPr>
      </w:pPr>
      <w:r w:rsidRPr="00CB0880">
        <w:rPr>
          <w:rFonts w:ascii="Times New Roman" w:eastAsia="Times New Roman" w:hAnsi="Times New Roman"/>
          <w:sz w:val="28"/>
          <w:szCs w:val="28"/>
          <w:lang w:eastAsia="lv-LV"/>
        </w:rPr>
        <w:t>5) Saskaņā ar 2006.gada 22.jūnijā Saeimā pieņemtajiem grozījumiem likumā „Par mērījumu vienotību” un Ministru kabineta 2006.gada 1.augusta rīkojumu Nr.573 „</w:t>
      </w:r>
      <w:r w:rsidRPr="00CB0880">
        <w:rPr>
          <w:rFonts w:ascii="Times New Roman" w:eastAsia="Times New Roman" w:hAnsi="Times New Roman"/>
          <w:bCs/>
          <w:sz w:val="28"/>
          <w:szCs w:val="28"/>
          <w:lang w:eastAsia="lv-LV"/>
        </w:rPr>
        <w:t>Par valsts aģentūras “Latvijas Nacionālais metroloģijas centrs” izveidi” tika izveidota valsts aģentūra “Latvijas Nacionālais metroloģijas centrs”</w:t>
      </w:r>
      <w:r w:rsidRPr="00CB0880">
        <w:rPr>
          <w:rFonts w:ascii="Times New Roman" w:eastAsia="Times New Roman" w:hAnsi="Times New Roman"/>
          <w:sz w:val="28"/>
          <w:szCs w:val="28"/>
          <w:lang w:eastAsia="lv-LV"/>
        </w:rPr>
        <w:t xml:space="preserve">. Respektīvi šajā brīdī nacionālās metroloģijas institūcijas </w:t>
      </w:r>
      <w:r w:rsidR="00DC78CC">
        <w:rPr>
          <w:rFonts w:ascii="Times New Roman" w:eastAsia="Times New Roman" w:hAnsi="Times New Roman"/>
          <w:sz w:val="28"/>
          <w:szCs w:val="28"/>
          <w:lang w:eastAsia="lv-LV"/>
        </w:rPr>
        <w:t>uzdevumu</w:t>
      </w:r>
      <w:r w:rsidRPr="00CB0880">
        <w:rPr>
          <w:rFonts w:ascii="Times New Roman" w:eastAsia="Times New Roman" w:hAnsi="Times New Roman"/>
          <w:sz w:val="28"/>
          <w:szCs w:val="28"/>
          <w:lang w:eastAsia="lv-LV"/>
        </w:rPr>
        <w:t xml:space="preserve"> izpildes pienākums tika pārcelts no LNMC uz valsts aģentūru “Latvijas nacionālais metroloģijas centrs”. Tādējādi Latvijas metroloģijas sistēmā turpināja darbību divas institūcijas, proti valsts aģentūra </w:t>
      </w:r>
      <w:r w:rsidRPr="00CB0880">
        <w:rPr>
          <w:rFonts w:ascii="Times New Roman" w:eastAsia="Times New Roman" w:hAnsi="Times New Roman"/>
          <w:bCs/>
          <w:sz w:val="28"/>
          <w:szCs w:val="28"/>
          <w:lang w:eastAsia="lv-LV"/>
        </w:rPr>
        <w:t xml:space="preserve">“Latvijas Nacionālais metroloģijas centrs”, kuras pildīs nacionālās metroloģijas institūcijas </w:t>
      </w:r>
      <w:r w:rsidR="00DC78CC">
        <w:rPr>
          <w:rFonts w:ascii="Times New Roman" w:eastAsia="Times New Roman" w:hAnsi="Times New Roman"/>
          <w:bCs/>
          <w:sz w:val="28"/>
          <w:szCs w:val="28"/>
          <w:lang w:eastAsia="lv-LV"/>
        </w:rPr>
        <w:t>uzdevumus</w:t>
      </w:r>
      <w:r w:rsidRPr="00CB0880">
        <w:rPr>
          <w:rFonts w:ascii="Times New Roman" w:eastAsia="Times New Roman" w:hAnsi="Times New Roman"/>
          <w:bCs/>
          <w:sz w:val="28"/>
          <w:szCs w:val="28"/>
          <w:lang w:eastAsia="lv-LV"/>
        </w:rPr>
        <w:t xml:space="preserve"> un LNMC, kas nodarbosies ar komercdarbību brīvā tirgus ietvaros, veicot mēriekārtu kalibrēšanas un verificēšanas pakalpojumus privātpersonām. Līdz ar valsts pārvaldes uzdevuma nodošanu valsts aģentūrai “Latvijas nacionālais metroloģijas centrs”, tās valdījumā nonāca arī nacionālie mērvienību etaloni un to uzturēšanas iekārtas.</w:t>
      </w:r>
    </w:p>
    <w:p w14:paraId="439E3A96" w14:textId="5A371598" w:rsidR="00CB0880" w:rsidRPr="00CB0880" w:rsidRDefault="00CB0880" w:rsidP="00CB0880">
      <w:pPr>
        <w:ind w:firstLine="720"/>
        <w:jc w:val="both"/>
        <w:rPr>
          <w:rFonts w:ascii="Times New Roman" w:eastAsia="Times New Roman" w:hAnsi="Times New Roman"/>
          <w:b/>
          <w:sz w:val="28"/>
          <w:szCs w:val="28"/>
          <w:u w:val="single"/>
          <w:lang w:eastAsia="lv-LV"/>
        </w:rPr>
      </w:pPr>
      <w:r w:rsidRPr="00CB0880">
        <w:rPr>
          <w:rFonts w:ascii="Times New Roman" w:eastAsia="Times New Roman" w:hAnsi="Times New Roman"/>
          <w:sz w:val="28"/>
          <w:szCs w:val="28"/>
          <w:lang w:eastAsia="lv-LV"/>
        </w:rPr>
        <w:t xml:space="preserve">Vienlaikus ar šiem likuma grozījumiem ar 2006.gada 1.augustu tika uzsākta Valsts metroloģiskās inspekcijas reorganizēšana, pievienojot to Patērētāju tiesību aizsardzības centram. </w:t>
      </w:r>
      <w:r w:rsidRPr="00CB0880">
        <w:rPr>
          <w:rFonts w:ascii="Times New Roman" w:eastAsia="Times New Roman" w:hAnsi="Times New Roman"/>
          <w:b/>
          <w:sz w:val="28"/>
          <w:szCs w:val="28"/>
          <w:u w:val="single"/>
          <w:lang w:eastAsia="lv-LV"/>
        </w:rPr>
        <w:t xml:space="preserve">Līdz ar to mērīšanas līdzekļu valsts metroloģisko kontroli kopš </w:t>
      </w:r>
      <w:r w:rsidR="00881596">
        <w:rPr>
          <w:rFonts w:ascii="Times New Roman" w:eastAsia="Times New Roman" w:hAnsi="Times New Roman"/>
          <w:b/>
          <w:sz w:val="28"/>
          <w:szCs w:val="28"/>
          <w:u w:val="single"/>
          <w:lang w:eastAsia="lv-LV"/>
        </w:rPr>
        <w:t xml:space="preserve">2006.gada </w:t>
      </w:r>
      <w:r w:rsidRPr="00CB0880">
        <w:rPr>
          <w:rFonts w:ascii="Times New Roman" w:eastAsia="Times New Roman" w:hAnsi="Times New Roman"/>
          <w:b/>
          <w:sz w:val="28"/>
          <w:szCs w:val="28"/>
          <w:u w:val="single"/>
          <w:lang w:eastAsia="lv-LV"/>
        </w:rPr>
        <w:t xml:space="preserve">līdz pat šai dienai veic Patērētāju tiesību aizsardzības centrs. </w:t>
      </w:r>
    </w:p>
    <w:p w14:paraId="283A5972" w14:textId="24180097" w:rsidR="00CB0880" w:rsidRPr="00CB0880" w:rsidRDefault="00CB0880" w:rsidP="00CB0880">
      <w:pPr>
        <w:ind w:firstLine="720"/>
        <w:jc w:val="both"/>
        <w:rPr>
          <w:rFonts w:ascii="Times New Roman" w:eastAsia="Times New Roman" w:hAnsi="Times New Roman"/>
          <w:bCs/>
          <w:sz w:val="28"/>
          <w:szCs w:val="28"/>
          <w:lang w:eastAsia="lv-LV"/>
        </w:rPr>
      </w:pPr>
      <w:r w:rsidRPr="00CB0880">
        <w:rPr>
          <w:rFonts w:ascii="Times New Roman" w:eastAsia="Times New Roman" w:hAnsi="Times New Roman"/>
          <w:sz w:val="28"/>
          <w:szCs w:val="28"/>
          <w:lang w:eastAsia="lv-LV"/>
        </w:rPr>
        <w:t>6) Saskaņā ar Ministru kabineta 2008.gada 7.oktobra rīkojumu Nr.591 „</w:t>
      </w:r>
      <w:r w:rsidRPr="00CB0880">
        <w:rPr>
          <w:rFonts w:ascii="Times New Roman" w:eastAsia="Times New Roman" w:hAnsi="Times New Roman"/>
          <w:bCs/>
          <w:sz w:val="28"/>
          <w:szCs w:val="28"/>
          <w:lang w:eastAsia="lv-LV"/>
        </w:rPr>
        <w:t xml:space="preserve">Par valsts aģentūras „Latvijas Nacionālais akreditācijas birojs” reorganizāciju” tika uzdots līdz 2008.gada 31.decembrim reorganizēt valsts aģentūru “Latvijas Nacionālais akreditācijas birojs”, to pievienojot valsts aģentūrai “Latvijas Nacionālais metroloģijas centrs” un noteikt šīs iestādes nosaukumu – Metroloģijas un akreditācijas valsts aģentūra. Ar 2008.gada 14.novembrī Saeimā pieņemtajiem grozījumiem likumā “Par mērījumu vienotību” tika noteikts, ka sākot ar 2009.gada 1.janvāri nacionālās metroloģijas institūcijas </w:t>
      </w:r>
      <w:r w:rsidR="00DC78CC">
        <w:rPr>
          <w:rFonts w:ascii="Times New Roman" w:eastAsia="Times New Roman" w:hAnsi="Times New Roman"/>
          <w:bCs/>
          <w:sz w:val="28"/>
          <w:szCs w:val="28"/>
          <w:lang w:eastAsia="lv-LV"/>
        </w:rPr>
        <w:t>uzdevumus</w:t>
      </w:r>
      <w:r w:rsidRPr="00CB0880">
        <w:rPr>
          <w:rFonts w:ascii="Times New Roman" w:eastAsia="Times New Roman" w:hAnsi="Times New Roman"/>
          <w:bCs/>
          <w:sz w:val="28"/>
          <w:szCs w:val="28"/>
          <w:lang w:eastAsia="lv-LV"/>
        </w:rPr>
        <w:t xml:space="preserve"> pildīs Metroloģijas un akreditācijas valsts aģentūra.</w:t>
      </w:r>
    </w:p>
    <w:p w14:paraId="618632CB" w14:textId="77777777" w:rsidR="00CB0880" w:rsidRPr="00CB0880" w:rsidRDefault="00CB0880" w:rsidP="00CB0880">
      <w:pPr>
        <w:ind w:firstLine="720"/>
        <w:jc w:val="both"/>
        <w:rPr>
          <w:rFonts w:ascii="Times New Roman" w:eastAsia="Times New Roman" w:hAnsi="Times New Roman"/>
          <w:sz w:val="28"/>
          <w:szCs w:val="28"/>
          <w:lang w:eastAsia="lv-LV"/>
        </w:rPr>
      </w:pPr>
      <w:r w:rsidRPr="00CB0880">
        <w:rPr>
          <w:rFonts w:ascii="Times New Roman" w:eastAsia="Times New Roman" w:hAnsi="Times New Roman"/>
          <w:bCs/>
          <w:sz w:val="28"/>
          <w:szCs w:val="28"/>
          <w:lang w:eastAsia="lv-LV"/>
        </w:rPr>
        <w:t xml:space="preserve"> </w:t>
      </w:r>
      <w:r w:rsidRPr="00CB0880">
        <w:rPr>
          <w:rFonts w:ascii="Times New Roman" w:eastAsia="Times New Roman" w:hAnsi="Times New Roman"/>
          <w:sz w:val="28"/>
          <w:szCs w:val="28"/>
          <w:lang w:eastAsia="lv-LV"/>
        </w:rPr>
        <w:t>Pirms tika izveidota Metroloģijas un akreditācijas valsts aģentūra ar Ekonomikas ministra 2008.gada 18.decembra rīkojumu Nr.637 „Par mantas nodošanu” valsts aģentūras „Latvijas Nacionālais metroloģijas centrs” valdījumā esošā manta, kas norādīta šī rīkojuma pielikumā esošajos inventāra, krājumu un ilgtermiņa ieguldījumu sarakstos, kuros cita starpā minētas arī nacionālo mērvienību etalonu uzturēšanai nepieciešamās iekārtas, tika nodota LNMC.</w:t>
      </w:r>
    </w:p>
    <w:p w14:paraId="7457816A" w14:textId="77777777" w:rsidR="00CB0880" w:rsidRPr="00CB0880" w:rsidRDefault="00CB0880" w:rsidP="00CB0880">
      <w:pPr>
        <w:ind w:firstLine="720"/>
        <w:jc w:val="both"/>
        <w:rPr>
          <w:rFonts w:ascii="Times New Roman" w:eastAsia="Times New Roman" w:hAnsi="Times New Roman"/>
          <w:sz w:val="28"/>
          <w:szCs w:val="28"/>
          <w:lang w:eastAsia="lv-LV"/>
        </w:rPr>
      </w:pPr>
      <w:r w:rsidRPr="00CB0880">
        <w:rPr>
          <w:rFonts w:ascii="Times New Roman" w:eastAsia="Times New Roman" w:hAnsi="Times New Roman"/>
          <w:sz w:val="28"/>
          <w:szCs w:val="28"/>
          <w:lang w:eastAsia="lv-LV"/>
        </w:rPr>
        <w:t xml:space="preserve">Pēc būtības tieši šajā brīdī tika sadalīti nacionālie mērvienību etaloni un to uzturēšanas iekārtas, proti, nacionālie mērvienību etaloni palika valsts aģentūras “Latvijas nacionālais metroloģijas centrs” rīcībā, kuri vēlāk nonāca </w:t>
      </w:r>
      <w:proofErr w:type="spellStart"/>
      <w:r w:rsidRPr="00CB0880">
        <w:rPr>
          <w:rFonts w:ascii="Times New Roman" w:eastAsia="Times New Roman" w:hAnsi="Times New Roman"/>
          <w:sz w:val="28"/>
          <w:szCs w:val="28"/>
          <w:lang w:eastAsia="lv-LV"/>
        </w:rPr>
        <w:t>jaunizveidotās</w:t>
      </w:r>
      <w:proofErr w:type="spellEnd"/>
      <w:r w:rsidRPr="00CB0880">
        <w:rPr>
          <w:rFonts w:ascii="Times New Roman" w:eastAsia="Times New Roman" w:hAnsi="Times New Roman"/>
          <w:sz w:val="28"/>
          <w:szCs w:val="28"/>
          <w:lang w:eastAsia="lv-LV"/>
        </w:rPr>
        <w:t xml:space="preserve"> Metroloģijas un akreditācijas valsts aģentūras rīcībā.  </w:t>
      </w:r>
      <w:r w:rsidRPr="00CB0880">
        <w:rPr>
          <w:rFonts w:ascii="Times New Roman" w:eastAsia="Times New Roman" w:hAnsi="Times New Roman"/>
          <w:b/>
          <w:sz w:val="28"/>
          <w:szCs w:val="28"/>
          <w:u w:val="single"/>
          <w:lang w:eastAsia="lv-LV"/>
        </w:rPr>
        <w:t>Savukārt nacionālo mērvienību etalonu uzturēšanas iekārtas nonāca LNMC rīcībām, kur tie atrodas arī šobrīd.</w:t>
      </w:r>
      <w:r w:rsidRPr="00CB0880">
        <w:rPr>
          <w:rFonts w:ascii="Times New Roman" w:eastAsia="Times New Roman" w:hAnsi="Times New Roman"/>
          <w:sz w:val="28"/>
          <w:szCs w:val="28"/>
          <w:lang w:eastAsia="lv-LV"/>
        </w:rPr>
        <w:t xml:space="preserve"> </w:t>
      </w:r>
    </w:p>
    <w:p w14:paraId="5C0CC062" w14:textId="77777777" w:rsidR="00CB0880" w:rsidRPr="00CB0880" w:rsidRDefault="00CB0880" w:rsidP="00CB0880">
      <w:pPr>
        <w:ind w:firstLine="720"/>
        <w:jc w:val="both"/>
        <w:rPr>
          <w:rFonts w:ascii="Times New Roman" w:eastAsia="Times New Roman" w:hAnsi="Times New Roman"/>
          <w:bCs/>
          <w:sz w:val="28"/>
          <w:szCs w:val="28"/>
          <w:lang w:eastAsia="lv-LV"/>
        </w:rPr>
      </w:pPr>
      <w:r w:rsidRPr="00CB0880">
        <w:rPr>
          <w:rFonts w:ascii="Times New Roman" w:eastAsia="Times New Roman" w:hAnsi="Times New Roman"/>
          <w:sz w:val="28"/>
          <w:szCs w:val="28"/>
          <w:lang w:eastAsia="lv-LV"/>
        </w:rPr>
        <w:t xml:space="preserve">7) Saskaņā ar </w:t>
      </w:r>
      <w:r w:rsidRPr="00CB0880">
        <w:rPr>
          <w:rFonts w:ascii="Times New Roman" w:eastAsia="Times New Roman" w:hAnsi="Times New Roman"/>
          <w:bCs/>
          <w:sz w:val="28"/>
          <w:szCs w:val="28"/>
          <w:lang w:eastAsia="lv-LV"/>
        </w:rPr>
        <w:t xml:space="preserve">Ministru kabineta 2009.gada 29.maija rīkojumu Nr.351 „Par Metroloģijas un akreditācijas valsts aģentūras likvidāciju un tās uzdevumu nodošanu sabiedrībai ar ierobežotu atbildību „Latvijas standarts”” tika uzdots līdz 2009.gada 1.jūlijam likvidēt Metroloģijas  un akreditācijas valsts aģentūru, tās uzdevumus nodot sabiedrībai ar ierobežotu atbildību “Latvijas standarts” un veikt nepieciešamos grozījumu sabiedrības ar ierobežotu atbildību “Latvijas standarts” statūtos, nosakot tās jauno nosaukumu – Sabiedrība ar ierobežotu atbildību “Standartizācijas, akreditācijas un metroloģijas centrs. </w:t>
      </w:r>
    </w:p>
    <w:p w14:paraId="6B0DF148" w14:textId="29ED46A6" w:rsidR="003D3AF9" w:rsidRPr="006F08DD" w:rsidRDefault="00CB0880" w:rsidP="008F3580">
      <w:pPr>
        <w:ind w:firstLine="720"/>
        <w:jc w:val="both"/>
        <w:rPr>
          <w:rFonts w:ascii="Times New Roman" w:eastAsia="Times New Roman" w:hAnsi="Times New Roman"/>
          <w:sz w:val="28"/>
          <w:szCs w:val="28"/>
          <w:lang w:eastAsia="lv-LV"/>
        </w:rPr>
      </w:pPr>
      <w:r w:rsidRPr="00CB0880">
        <w:rPr>
          <w:rFonts w:ascii="Times New Roman" w:eastAsia="Times New Roman" w:hAnsi="Times New Roman"/>
          <w:bCs/>
          <w:sz w:val="28"/>
          <w:szCs w:val="28"/>
          <w:lang w:eastAsia="lv-LV"/>
        </w:rPr>
        <w:t xml:space="preserve">Ar 2009.gada 12.jūnijā Saeimā pieņemtajiem grozījumiem likumā “Par mērījumu vienotību” tika noteikts, ka </w:t>
      </w:r>
      <w:r w:rsidRPr="00CB0880">
        <w:rPr>
          <w:rFonts w:ascii="Times New Roman" w:eastAsia="Times New Roman" w:hAnsi="Times New Roman"/>
          <w:b/>
          <w:bCs/>
          <w:sz w:val="28"/>
          <w:szCs w:val="28"/>
          <w:u w:val="single"/>
          <w:lang w:eastAsia="lv-LV"/>
        </w:rPr>
        <w:t xml:space="preserve">sākot ar 2009.gada 1.jūliju nacionālā metroloģijas institūcijas </w:t>
      </w:r>
      <w:r w:rsidR="00DC78CC">
        <w:rPr>
          <w:rFonts w:ascii="Times New Roman" w:eastAsia="Times New Roman" w:hAnsi="Times New Roman"/>
          <w:b/>
          <w:bCs/>
          <w:sz w:val="28"/>
          <w:szCs w:val="28"/>
          <w:u w:val="single"/>
          <w:lang w:eastAsia="lv-LV"/>
        </w:rPr>
        <w:t>uzdevumus</w:t>
      </w:r>
      <w:r w:rsidRPr="00CB0880">
        <w:rPr>
          <w:rFonts w:ascii="Times New Roman" w:eastAsia="Times New Roman" w:hAnsi="Times New Roman"/>
          <w:b/>
          <w:bCs/>
          <w:sz w:val="28"/>
          <w:szCs w:val="28"/>
          <w:u w:val="single"/>
          <w:lang w:eastAsia="lv-LV"/>
        </w:rPr>
        <w:t xml:space="preserve"> pildīs </w:t>
      </w:r>
      <w:r w:rsidR="00BB0D18">
        <w:rPr>
          <w:rFonts w:ascii="Times New Roman" w:eastAsia="Times New Roman" w:hAnsi="Times New Roman"/>
          <w:b/>
          <w:bCs/>
          <w:sz w:val="28"/>
          <w:szCs w:val="28"/>
          <w:u w:val="single"/>
          <w:lang w:eastAsia="lv-LV"/>
        </w:rPr>
        <w:t>SAMC</w:t>
      </w:r>
      <w:r w:rsidRPr="00CB0880">
        <w:rPr>
          <w:rFonts w:ascii="Times New Roman" w:eastAsia="Times New Roman" w:hAnsi="Times New Roman"/>
          <w:b/>
          <w:bCs/>
          <w:sz w:val="28"/>
          <w:szCs w:val="28"/>
          <w:u w:val="single"/>
          <w:lang w:eastAsia="lv-LV"/>
        </w:rPr>
        <w:t xml:space="preserve"> metroloģijas birojs, kurš pēc būtības formāli šo </w:t>
      </w:r>
      <w:r w:rsidR="00FB3DDE">
        <w:rPr>
          <w:rFonts w:ascii="Times New Roman" w:eastAsia="Times New Roman" w:hAnsi="Times New Roman"/>
          <w:b/>
          <w:bCs/>
          <w:sz w:val="28"/>
          <w:szCs w:val="28"/>
          <w:u w:val="single"/>
          <w:lang w:eastAsia="lv-LV"/>
        </w:rPr>
        <w:t>valsts pārvaldes uzdevumu</w:t>
      </w:r>
      <w:r w:rsidR="00FB3DDE" w:rsidRPr="00CB0880">
        <w:rPr>
          <w:rFonts w:ascii="Times New Roman" w:eastAsia="Times New Roman" w:hAnsi="Times New Roman"/>
          <w:b/>
          <w:bCs/>
          <w:sz w:val="28"/>
          <w:szCs w:val="28"/>
          <w:u w:val="single"/>
          <w:lang w:eastAsia="lv-LV"/>
        </w:rPr>
        <w:t xml:space="preserve"> </w:t>
      </w:r>
      <w:r w:rsidRPr="00CB0880">
        <w:rPr>
          <w:rFonts w:ascii="Times New Roman" w:eastAsia="Times New Roman" w:hAnsi="Times New Roman"/>
          <w:b/>
          <w:bCs/>
          <w:sz w:val="28"/>
          <w:szCs w:val="28"/>
          <w:u w:val="single"/>
          <w:lang w:eastAsia="lv-LV"/>
        </w:rPr>
        <w:t>pilda līdz šim brīdim.</w:t>
      </w:r>
      <w:r w:rsidRPr="00CB0880">
        <w:rPr>
          <w:rFonts w:ascii="Times New Roman" w:eastAsia="Times New Roman" w:hAnsi="Times New Roman"/>
          <w:bCs/>
          <w:sz w:val="28"/>
          <w:szCs w:val="28"/>
          <w:lang w:eastAsia="lv-LV"/>
        </w:rPr>
        <w:t xml:space="preserve"> Pilnībā šo </w:t>
      </w:r>
      <w:r w:rsidR="00FB3DDE">
        <w:rPr>
          <w:rFonts w:ascii="Times New Roman" w:eastAsia="Times New Roman" w:hAnsi="Times New Roman"/>
          <w:bCs/>
          <w:sz w:val="28"/>
          <w:szCs w:val="28"/>
          <w:lang w:eastAsia="lv-LV"/>
        </w:rPr>
        <w:t>uzdevumu</w:t>
      </w:r>
      <w:r w:rsidR="00FB3DDE" w:rsidRPr="00CB0880">
        <w:rPr>
          <w:rFonts w:ascii="Times New Roman" w:eastAsia="Times New Roman" w:hAnsi="Times New Roman"/>
          <w:bCs/>
          <w:sz w:val="28"/>
          <w:szCs w:val="28"/>
          <w:lang w:eastAsia="lv-LV"/>
        </w:rPr>
        <w:t xml:space="preserve"> </w:t>
      </w:r>
      <w:r w:rsidRPr="00CB0880">
        <w:rPr>
          <w:rFonts w:ascii="Times New Roman" w:eastAsia="Times New Roman" w:hAnsi="Times New Roman"/>
          <w:bCs/>
          <w:sz w:val="28"/>
          <w:szCs w:val="28"/>
          <w:lang w:eastAsia="lv-LV"/>
        </w:rPr>
        <w:t>nav iespējams izpildīt, jo nacionālo mērvienību etalonu uzturēšanas iekārtas atrodas LNMC rīcībā.</w:t>
      </w:r>
    </w:p>
    <w:p w14:paraId="40E3FC21" w14:textId="77777777" w:rsidR="007476F0" w:rsidRPr="006F08DD" w:rsidRDefault="00BD2092" w:rsidP="00606619">
      <w:pPr>
        <w:spacing w:before="120" w:after="120"/>
        <w:jc w:val="both"/>
        <w:rPr>
          <w:rFonts w:ascii="Times New Roman" w:eastAsia="Times New Roman" w:hAnsi="Times New Roman"/>
          <w:b/>
          <w:i/>
          <w:sz w:val="28"/>
          <w:szCs w:val="28"/>
          <w:lang w:eastAsia="lv-LV"/>
        </w:rPr>
      </w:pPr>
      <w:r w:rsidRPr="006F08DD">
        <w:rPr>
          <w:rFonts w:ascii="Times New Roman" w:eastAsia="Times New Roman" w:hAnsi="Times New Roman"/>
          <w:b/>
          <w:i/>
          <w:sz w:val="28"/>
          <w:szCs w:val="28"/>
          <w:lang w:eastAsia="lv-LV"/>
        </w:rPr>
        <w:t>K</w:t>
      </w:r>
      <w:r w:rsidR="007476F0" w:rsidRPr="006F08DD">
        <w:rPr>
          <w:rFonts w:ascii="Times New Roman" w:eastAsia="Times New Roman" w:hAnsi="Times New Roman"/>
          <w:b/>
          <w:i/>
          <w:sz w:val="28"/>
          <w:szCs w:val="28"/>
          <w:lang w:eastAsia="lv-LV"/>
        </w:rPr>
        <w:t>onstatēt</w:t>
      </w:r>
      <w:r w:rsidR="002E41A4" w:rsidRPr="006F08DD">
        <w:rPr>
          <w:rFonts w:ascii="Times New Roman" w:eastAsia="Times New Roman" w:hAnsi="Times New Roman"/>
          <w:b/>
          <w:i/>
          <w:sz w:val="28"/>
          <w:szCs w:val="28"/>
          <w:lang w:eastAsia="lv-LV"/>
        </w:rPr>
        <w:t>ie</w:t>
      </w:r>
      <w:r w:rsidR="007476F0" w:rsidRPr="006F08DD">
        <w:rPr>
          <w:rFonts w:ascii="Times New Roman" w:eastAsia="Times New Roman" w:hAnsi="Times New Roman"/>
          <w:b/>
          <w:i/>
          <w:sz w:val="28"/>
          <w:szCs w:val="28"/>
          <w:lang w:eastAsia="lv-LV"/>
        </w:rPr>
        <w:t xml:space="preserve"> </w:t>
      </w:r>
      <w:proofErr w:type="spellStart"/>
      <w:r w:rsidR="007476F0" w:rsidRPr="006F08DD">
        <w:rPr>
          <w:rFonts w:ascii="Times New Roman" w:eastAsia="Times New Roman" w:hAnsi="Times New Roman"/>
          <w:b/>
          <w:i/>
          <w:sz w:val="28"/>
          <w:szCs w:val="28"/>
          <w:lang w:eastAsia="lv-LV"/>
        </w:rPr>
        <w:t>problēmjautājum</w:t>
      </w:r>
      <w:r w:rsidR="002E41A4" w:rsidRPr="006F08DD">
        <w:rPr>
          <w:rFonts w:ascii="Times New Roman" w:eastAsia="Times New Roman" w:hAnsi="Times New Roman"/>
          <w:b/>
          <w:i/>
          <w:sz w:val="28"/>
          <w:szCs w:val="28"/>
          <w:lang w:eastAsia="lv-LV"/>
        </w:rPr>
        <w:t>i</w:t>
      </w:r>
      <w:proofErr w:type="spellEnd"/>
    </w:p>
    <w:p w14:paraId="054C5E6D" w14:textId="77777777" w:rsidR="00BD2092" w:rsidRPr="006F08DD" w:rsidRDefault="003A3E80" w:rsidP="003A3E80">
      <w:pPr>
        <w:spacing w:before="120" w:after="120"/>
        <w:jc w:val="both"/>
        <w:rPr>
          <w:rFonts w:ascii="Times New Roman" w:eastAsia="Times New Roman" w:hAnsi="Times New Roman"/>
          <w:i/>
          <w:sz w:val="28"/>
          <w:szCs w:val="28"/>
          <w:lang w:eastAsia="lv-LV"/>
        </w:rPr>
      </w:pPr>
      <w:r w:rsidRPr="006F08DD">
        <w:rPr>
          <w:rFonts w:ascii="Times New Roman" w:eastAsia="Times New Roman" w:hAnsi="Times New Roman"/>
          <w:i/>
          <w:sz w:val="28"/>
          <w:szCs w:val="28"/>
          <w:lang w:eastAsia="lv-LV"/>
        </w:rPr>
        <w:t>1.</w:t>
      </w:r>
      <w:r w:rsidR="00832243">
        <w:rPr>
          <w:rFonts w:ascii="Times New Roman" w:eastAsia="Times New Roman" w:hAnsi="Times New Roman"/>
          <w:i/>
          <w:sz w:val="28"/>
          <w:szCs w:val="28"/>
          <w:lang w:eastAsia="lv-LV"/>
        </w:rPr>
        <w:t> </w:t>
      </w:r>
      <w:r w:rsidR="00BD2092" w:rsidRPr="006F08DD">
        <w:rPr>
          <w:rFonts w:ascii="Times New Roman" w:eastAsia="Times New Roman" w:hAnsi="Times New Roman"/>
          <w:i/>
          <w:sz w:val="28"/>
          <w:szCs w:val="28"/>
          <w:lang w:eastAsia="lv-LV"/>
        </w:rPr>
        <w:t xml:space="preserve">Nodalīta </w:t>
      </w:r>
      <w:r w:rsidR="00606619" w:rsidRPr="006F08DD">
        <w:rPr>
          <w:rFonts w:ascii="Times New Roman" w:eastAsia="Times New Roman" w:hAnsi="Times New Roman"/>
          <w:i/>
          <w:sz w:val="28"/>
          <w:szCs w:val="28"/>
          <w:lang w:eastAsia="lv-LV"/>
        </w:rPr>
        <w:t>nacionālo mērvienību etalonu un to uzturēšanas iekārtu pieejamība</w:t>
      </w:r>
    </w:p>
    <w:p w14:paraId="5DCF264E" w14:textId="031F5146" w:rsidR="00D57B81" w:rsidRDefault="00951430" w:rsidP="00951430">
      <w:pPr>
        <w:ind w:firstLine="720"/>
        <w:jc w:val="both"/>
        <w:rPr>
          <w:rFonts w:ascii="Times New Roman" w:eastAsia="Times New Roman" w:hAnsi="Times New Roman"/>
          <w:sz w:val="28"/>
          <w:szCs w:val="28"/>
          <w:lang w:eastAsia="lv-LV"/>
        </w:rPr>
      </w:pPr>
      <w:r w:rsidRPr="006F08DD">
        <w:rPr>
          <w:rFonts w:ascii="Times New Roman" w:eastAsia="Times New Roman" w:hAnsi="Times New Roman"/>
          <w:sz w:val="28"/>
          <w:szCs w:val="28"/>
          <w:lang w:eastAsia="lv-LV"/>
        </w:rPr>
        <w:t xml:space="preserve">Atbilstoši </w:t>
      </w:r>
      <w:r w:rsidRPr="00096BFD">
        <w:rPr>
          <w:rFonts w:ascii="Times New Roman" w:eastAsia="Times New Roman" w:hAnsi="Times New Roman"/>
          <w:sz w:val="28"/>
          <w:szCs w:val="28"/>
          <w:lang w:eastAsia="lv-LV"/>
        </w:rPr>
        <w:t>likuma</w:t>
      </w:r>
      <w:r w:rsidRPr="00096BFD">
        <w:rPr>
          <w:rFonts w:ascii="Times New Roman" w:eastAsia="Times New Roman" w:hAnsi="Times New Roman"/>
          <w:i/>
          <w:sz w:val="28"/>
          <w:szCs w:val="28"/>
          <w:lang w:eastAsia="lv-LV"/>
        </w:rPr>
        <w:t xml:space="preserve"> </w:t>
      </w:r>
      <w:r w:rsidR="00950DA8" w:rsidRPr="00096BFD">
        <w:rPr>
          <w:rFonts w:ascii="Times New Roman" w:eastAsia="Times New Roman" w:hAnsi="Times New Roman"/>
          <w:i/>
          <w:sz w:val="28"/>
          <w:szCs w:val="28"/>
          <w:lang w:eastAsia="lv-LV"/>
        </w:rPr>
        <w:t>„</w:t>
      </w:r>
      <w:r w:rsidRPr="00096BFD">
        <w:rPr>
          <w:rFonts w:ascii="Times New Roman" w:eastAsia="Times New Roman" w:hAnsi="Times New Roman"/>
          <w:i/>
          <w:sz w:val="28"/>
          <w:szCs w:val="28"/>
          <w:lang w:eastAsia="lv-LV"/>
        </w:rPr>
        <w:t>Par mērījumu vienotību</w:t>
      </w:r>
      <w:r w:rsidR="00950DA8" w:rsidRPr="00096BFD">
        <w:rPr>
          <w:rFonts w:ascii="Times New Roman" w:eastAsia="Times New Roman" w:hAnsi="Times New Roman"/>
          <w:i/>
          <w:sz w:val="28"/>
          <w:szCs w:val="28"/>
          <w:lang w:eastAsia="lv-LV"/>
        </w:rPr>
        <w:t>”</w:t>
      </w:r>
      <w:r w:rsidRPr="006F08DD">
        <w:rPr>
          <w:rFonts w:ascii="Times New Roman" w:eastAsia="Times New Roman" w:hAnsi="Times New Roman"/>
          <w:sz w:val="28"/>
          <w:szCs w:val="28"/>
          <w:lang w:eastAsia="lv-LV"/>
        </w:rPr>
        <w:t xml:space="preserve"> 14.</w:t>
      </w:r>
      <w:r w:rsidR="00832243">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 xml:space="preserve">panta trešās daļas noteikumiem viens no nacionālās metroloģijas </w:t>
      </w:r>
      <w:r w:rsidR="00FB3DDE">
        <w:rPr>
          <w:rFonts w:ascii="Times New Roman" w:eastAsia="Times New Roman" w:hAnsi="Times New Roman"/>
          <w:sz w:val="28"/>
          <w:szCs w:val="28"/>
          <w:lang w:eastAsia="lv-LV"/>
        </w:rPr>
        <w:t xml:space="preserve">institūcijas </w:t>
      </w:r>
      <w:r w:rsidRPr="006F08DD">
        <w:rPr>
          <w:rFonts w:ascii="Times New Roman" w:eastAsia="Times New Roman" w:hAnsi="Times New Roman"/>
          <w:sz w:val="28"/>
          <w:szCs w:val="28"/>
          <w:lang w:eastAsia="lv-LV"/>
        </w:rPr>
        <w:t>uzdevumiem ir nodrošināt fizikālo lielumu mērvienību etalonu bāzi un mērvienību reproducēšanu. Šobrīd vēsturiski ir izveidojusies situācija, k</w:t>
      </w:r>
      <w:r w:rsidR="00926ED7">
        <w:rPr>
          <w:rFonts w:ascii="Times New Roman" w:eastAsia="Times New Roman" w:hAnsi="Times New Roman"/>
          <w:sz w:val="28"/>
          <w:szCs w:val="28"/>
          <w:lang w:eastAsia="lv-LV"/>
        </w:rPr>
        <w:t>urā</w:t>
      </w:r>
      <w:r w:rsidRPr="006F08DD">
        <w:rPr>
          <w:rFonts w:ascii="Times New Roman" w:eastAsia="Times New Roman" w:hAnsi="Times New Roman"/>
          <w:sz w:val="28"/>
          <w:szCs w:val="28"/>
          <w:lang w:eastAsia="lv-LV"/>
        </w:rPr>
        <w:t xml:space="preserve"> nacionāl</w:t>
      </w:r>
      <w:r w:rsidR="00C50382">
        <w:rPr>
          <w:rFonts w:ascii="Times New Roman" w:eastAsia="Times New Roman" w:hAnsi="Times New Roman"/>
          <w:sz w:val="28"/>
          <w:szCs w:val="28"/>
          <w:lang w:eastAsia="lv-LV"/>
        </w:rPr>
        <w:t>ā</w:t>
      </w:r>
      <w:r w:rsidRPr="006F08DD">
        <w:rPr>
          <w:rFonts w:ascii="Times New Roman" w:eastAsia="Times New Roman" w:hAnsi="Times New Roman"/>
          <w:sz w:val="28"/>
          <w:szCs w:val="28"/>
          <w:lang w:eastAsia="lv-LV"/>
        </w:rPr>
        <w:t xml:space="preserve"> metroloģijas institūcija patstāvīgi ir spējīga tikai daļēji izpildīt i</w:t>
      </w:r>
      <w:r w:rsidR="001158AA">
        <w:rPr>
          <w:rFonts w:ascii="Times New Roman" w:eastAsia="Times New Roman" w:hAnsi="Times New Roman"/>
          <w:sz w:val="28"/>
          <w:szCs w:val="28"/>
          <w:lang w:eastAsia="lv-LV"/>
        </w:rPr>
        <w:t>epriekš minēto uzdevumu</w:t>
      </w:r>
      <w:r w:rsidRPr="006F08DD">
        <w:rPr>
          <w:rFonts w:ascii="Times New Roman" w:eastAsia="Times New Roman" w:hAnsi="Times New Roman"/>
          <w:sz w:val="28"/>
          <w:szCs w:val="28"/>
          <w:lang w:eastAsia="lv-LV"/>
        </w:rPr>
        <w:t xml:space="preserve">, jo tās rīcībā nav nacionālo mērvienību etalonu uzturēšanas iekārtu. Lai </w:t>
      </w:r>
      <w:r w:rsidR="006017BE" w:rsidRPr="006F08DD">
        <w:rPr>
          <w:rFonts w:ascii="Times New Roman" w:eastAsia="Times New Roman" w:hAnsi="Times New Roman"/>
          <w:sz w:val="28"/>
          <w:szCs w:val="28"/>
          <w:lang w:eastAsia="lv-LV"/>
        </w:rPr>
        <w:t>n</w:t>
      </w:r>
      <w:r w:rsidRPr="006F08DD">
        <w:rPr>
          <w:rFonts w:ascii="Times New Roman" w:eastAsia="Times New Roman" w:hAnsi="Times New Roman"/>
          <w:sz w:val="28"/>
          <w:szCs w:val="28"/>
          <w:lang w:eastAsia="lv-LV"/>
        </w:rPr>
        <w:t>acionālā metroloģijas institūcija būtu spējīga izpildīt tai likumā deleģētos uzdevumus, tā ir noslēgusi līgumu ar LNMC par etalonu uzturēšanai nepieciešamo iekārtu izmantošanu. Tā</w:t>
      </w:r>
      <w:r w:rsidR="005619F1">
        <w:rPr>
          <w:rFonts w:ascii="Times New Roman" w:eastAsia="Times New Roman" w:hAnsi="Times New Roman"/>
          <w:sz w:val="28"/>
          <w:szCs w:val="28"/>
          <w:lang w:eastAsia="lv-LV"/>
        </w:rPr>
        <w:t>dēļ</w:t>
      </w:r>
      <w:r w:rsidRPr="006F08DD">
        <w:rPr>
          <w:rFonts w:ascii="Times New Roman" w:eastAsia="Times New Roman" w:hAnsi="Times New Roman"/>
          <w:sz w:val="28"/>
          <w:szCs w:val="28"/>
          <w:lang w:eastAsia="lv-LV"/>
        </w:rPr>
        <w:t xml:space="preserve"> atbilstoši šī brīža situācijai izsekojamība līdz nacionālajiem etaloniem ir iespējama</w:t>
      </w:r>
      <w:r w:rsidR="005619F1">
        <w:rPr>
          <w:rFonts w:ascii="Times New Roman" w:eastAsia="Times New Roman" w:hAnsi="Times New Roman"/>
          <w:sz w:val="28"/>
          <w:szCs w:val="28"/>
          <w:lang w:eastAsia="lv-LV"/>
        </w:rPr>
        <w:t>,</w:t>
      </w:r>
      <w:r w:rsidRPr="006F08DD">
        <w:rPr>
          <w:rFonts w:ascii="Times New Roman" w:eastAsia="Times New Roman" w:hAnsi="Times New Roman"/>
          <w:sz w:val="28"/>
          <w:szCs w:val="28"/>
          <w:lang w:eastAsia="lv-LV"/>
        </w:rPr>
        <w:t xml:space="preserve"> tikai izmantojot LNMC valdījumā esošās mērvienību uzturēšanas iekārtas.</w:t>
      </w:r>
    </w:p>
    <w:p w14:paraId="70360E66" w14:textId="4D0020AA" w:rsidR="00534108" w:rsidRDefault="00534108" w:rsidP="00BB0D18">
      <w:pPr>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LNMC </w:t>
      </w:r>
      <w:r w:rsidR="007F3BB7">
        <w:rPr>
          <w:rFonts w:ascii="Times New Roman" w:eastAsia="Times New Roman" w:hAnsi="Times New Roman"/>
          <w:sz w:val="28"/>
          <w:szCs w:val="28"/>
          <w:lang w:eastAsia="lv-LV"/>
        </w:rPr>
        <w:t>rīcībā esošās</w:t>
      </w:r>
      <w:r>
        <w:rPr>
          <w:rFonts w:ascii="Times New Roman" w:eastAsia="Times New Roman" w:hAnsi="Times New Roman"/>
          <w:sz w:val="28"/>
          <w:szCs w:val="28"/>
          <w:lang w:eastAsia="lv-LV"/>
        </w:rPr>
        <w:t xml:space="preserve"> mērvienību</w:t>
      </w:r>
      <w:r w:rsidR="007F3BB7">
        <w:rPr>
          <w:rFonts w:ascii="Times New Roman" w:eastAsia="Times New Roman" w:hAnsi="Times New Roman"/>
          <w:sz w:val="28"/>
          <w:szCs w:val="28"/>
          <w:lang w:eastAsia="lv-LV"/>
        </w:rPr>
        <w:t xml:space="preserve"> etalonu uzturēšanas iekārtas</w:t>
      </w:r>
      <w:r>
        <w:rPr>
          <w:rFonts w:ascii="Times New Roman" w:eastAsia="Times New Roman" w:hAnsi="Times New Roman"/>
          <w:sz w:val="28"/>
          <w:szCs w:val="28"/>
          <w:lang w:eastAsia="lv-LV"/>
        </w:rPr>
        <w:t xml:space="preserve"> </w:t>
      </w:r>
      <w:r w:rsidR="00D44F7F">
        <w:rPr>
          <w:rFonts w:ascii="Times New Roman" w:eastAsia="Times New Roman" w:hAnsi="Times New Roman"/>
          <w:sz w:val="28"/>
          <w:szCs w:val="28"/>
          <w:lang w:eastAsia="lv-LV"/>
        </w:rPr>
        <w:t>izmanto ne tikai</w:t>
      </w:r>
      <w:r w:rsidR="00BB0D18">
        <w:rPr>
          <w:rFonts w:ascii="Times New Roman" w:eastAsia="Times New Roman" w:hAnsi="Times New Roman"/>
          <w:sz w:val="28"/>
          <w:szCs w:val="28"/>
          <w:lang w:eastAsia="lv-LV"/>
        </w:rPr>
        <w:t xml:space="preserve"> SAMC</w:t>
      </w:r>
      <w:r w:rsidR="00D44F7F">
        <w:rPr>
          <w:rFonts w:ascii="Times New Roman" w:eastAsia="Times New Roman" w:hAnsi="Times New Roman"/>
          <w:sz w:val="28"/>
          <w:szCs w:val="28"/>
          <w:lang w:eastAsia="lv-LV"/>
        </w:rPr>
        <w:t xml:space="preserve"> metroloģijas birojs,</w:t>
      </w:r>
      <w:r w:rsidR="00BB0D18">
        <w:rPr>
          <w:rFonts w:ascii="Times New Roman" w:eastAsia="Times New Roman" w:hAnsi="Times New Roman"/>
          <w:sz w:val="28"/>
          <w:szCs w:val="28"/>
          <w:lang w:eastAsia="lv-LV"/>
        </w:rPr>
        <w:t xml:space="preserve"> </w:t>
      </w:r>
      <w:r w:rsidR="00D44F7F">
        <w:rPr>
          <w:rFonts w:ascii="Times New Roman" w:eastAsia="Times New Roman" w:hAnsi="Times New Roman"/>
          <w:sz w:val="28"/>
          <w:szCs w:val="28"/>
          <w:lang w:eastAsia="lv-LV"/>
        </w:rPr>
        <w:t>pildot</w:t>
      </w:r>
      <w:r w:rsidR="00BB0D18">
        <w:rPr>
          <w:rFonts w:ascii="Times New Roman" w:eastAsia="Times New Roman" w:hAnsi="Times New Roman"/>
          <w:sz w:val="28"/>
          <w:szCs w:val="28"/>
          <w:lang w:eastAsia="lv-LV"/>
        </w:rPr>
        <w:t xml:space="preserve"> tam deleģētos nacionālās metroloģijas institūcijas uzdevumus</w:t>
      </w:r>
      <w:r w:rsidR="00D44F7F">
        <w:rPr>
          <w:rFonts w:ascii="Times New Roman" w:eastAsia="Times New Roman" w:hAnsi="Times New Roman"/>
          <w:sz w:val="28"/>
          <w:szCs w:val="28"/>
          <w:lang w:eastAsia="lv-LV"/>
        </w:rPr>
        <w:t xml:space="preserve">, bet arī to lielāko daļu </w:t>
      </w:r>
      <w:r w:rsidR="00BB0D18">
        <w:rPr>
          <w:rFonts w:ascii="Times New Roman" w:eastAsia="Times New Roman" w:hAnsi="Times New Roman"/>
          <w:sz w:val="28"/>
          <w:szCs w:val="28"/>
          <w:lang w:eastAsia="lv-LV"/>
        </w:rPr>
        <w:t>LNMC</w:t>
      </w:r>
      <w:r w:rsidR="00D44F7F">
        <w:rPr>
          <w:rFonts w:ascii="Times New Roman" w:eastAsia="Times New Roman" w:hAnsi="Times New Roman"/>
          <w:sz w:val="28"/>
          <w:szCs w:val="28"/>
          <w:lang w:eastAsia="lv-LV"/>
        </w:rPr>
        <w:t>,</w:t>
      </w:r>
      <w:r w:rsidR="00BB0D18">
        <w:rPr>
          <w:rFonts w:ascii="Times New Roman" w:eastAsia="Times New Roman" w:hAnsi="Times New Roman"/>
          <w:sz w:val="28"/>
          <w:szCs w:val="28"/>
          <w:lang w:eastAsia="lv-LV"/>
        </w:rPr>
        <w:t xml:space="preserve"> </w:t>
      </w:r>
      <w:r w:rsidR="00D44F7F">
        <w:rPr>
          <w:rFonts w:ascii="Times New Roman" w:eastAsia="Times New Roman" w:hAnsi="Times New Roman"/>
          <w:sz w:val="28"/>
          <w:szCs w:val="28"/>
          <w:lang w:eastAsia="lv-LV"/>
        </w:rPr>
        <w:t>sniedzot</w:t>
      </w:r>
      <w:r w:rsidR="00BB0D18">
        <w:rPr>
          <w:rFonts w:ascii="Times New Roman" w:eastAsia="Times New Roman" w:hAnsi="Times New Roman"/>
          <w:sz w:val="28"/>
          <w:szCs w:val="28"/>
          <w:lang w:eastAsia="lv-LV"/>
        </w:rPr>
        <w:t xml:space="preserve"> metroloģijas pakalpojumu</w:t>
      </w:r>
      <w:r w:rsidR="00D44F7F">
        <w:rPr>
          <w:rFonts w:ascii="Times New Roman" w:eastAsia="Times New Roman" w:hAnsi="Times New Roman"/>
          <w:sz w:val="28"/>
          <w:szCs w:val="28"/>
          <w:lang w:eastAsia="lv-LV"/>
        </w:rPr>
        <w:t>s</w:t>
      </w:r>
      <w:r w:rsidR="00773384">
        <w:rPr>
          <w:rFonts w:ascii="Times New Roman" w:eastAsia="Times New Roman" w:hAnsi="Times New Roman"/>
          <w:sz w:val="28"/>
          <w:szCs w:val="28"/>
          <w:lang w:eastAsia="lv-LV"/>
        </w:rPr>
        <w:t xml:space="preserve">, galvenokārt </w:t>
      </w:r>
      <w:proofErr w:type="spellStart"/>
      <w:r w:rsidR="00773384">
        <w:rPr>
          <w:rFonts w:ascii="Times New Roman" w:eastAsia="Times New Roman" w:hAnsi="Times New Roman"/>
          <w:sz w:val="28"/>
          <w:szCs w:val="28"/>
          <w:lang w:eastAsia="lv-LV"/>
        </w:rPr>
        <w:t>nereglementētajā</w:t>
      </w:r>
      <w:proofErr w:type="spellEnd"/>
      <w:r w:rsidR="00773384">
        <w:rPr>
          <w:rFonts w:ascii="Times New Roman" w:eastAsia="Times New Roman" w:hAnsi="Times New Roman"/>
          <w:sz w:val="28"/>
          <w:szCs w:val="28"/>
          <w:lang w:eastAsia="lv-LV"/>
        </w:rPr>
        <w:t xml:space="preserve"> jomā tajos </w:t>
      </w:r>
      <w:r w:rsidR="00104742">
        <w:rPr>
          <w:rFonts w:ascii="Times New Roman" w:eastAsia="Times New Roman" w:hAnsi="Times New Roman"/>
          <w:sz w:val="28"/>
          <w:szCs w:val="28"/>
          <w:lang w:eastAsia="lv-LV"/>
        </w:rPr>
        <w:t>segmentos</w:t>
      </w:r>
      <w:r w:rsidR="00773384">
        <w:rPr>
          <w:rFonts w:ascii="Times New Roman" w:eastAsia="Times New Roman" w:hAnsi="Times New Roman"/>
          <w:sz w:val="28"/>
          <w:szCs w:val="28"/>
          <w:lang w:eastAsia="lv-LV"/>
        </w:rPr>
        <w:t>, kuros pakalpojumus nesniedz citi tirgus sp</w:t>
      </w:r>
      <w:r w:rsidR="00456001">
        <w:rPr>
          <w:rFonts w:ascii="Times New Roman" w:eastAsia="Times New Roman" w:hAnsi="Times New Roman"/>
          <w:sz w:val="28"/>
          <w:szCs w:val="28"/>
          <w:lang w:eastAsia="lv-LV"/>
        </w:rPr>
        <w:t>ēlētāji</w:t>
      </w:r>
      <w:r w:rsidR="00773384">
        <w:rPr>
          <w:rFonts w:ascii="Times New Roman" w:eastAsia="Times New Roman" w:hAnsi="Times New Roman"/>
          <w:sz w:val="28"/>
          <w:szCs w:val="28"/>
          <w:lang w:eastAsia="lv-LV"/>
        </w:rPr>
        <w:t xml:space="preserve">, kā arī </w:t>
      </w:r>
      <w:r w:rsidR="00104742">
        <w:rPr>
          <w:rFonts w:ascii="Times New Roman" w:eastAsia="Times New Roman" w:hAnsi="Times New Roman"/>
          <w:sz w:val="28"/>
          <w:szCs w:val="28"/>
          <w:lang w:eastAsia="lv-LV"/>
        </w:rPr>
        <w:t>segmentos</w:t>
      </w:r>
      <w:r w:rsidR="00773384">
        <w:rPr>
          <w:rFonts w:ascii="Times New Roman" w:eastAsia="Times New Roman" w:hAnsi="Times New Roman"/>
          <w:sz w:val="28"/>
          <w:szCs w:val="28"/>
          <w:lang w:eastAsia="lv-LV"/>
        </w:rPr>
        <w:t>, kur ir konkurence, taču tā ir nepiesātināta.</w:t>
      </w:r>
    </w:p>
    <w:p w14:paraId="08B54F83" w14:textId="2EB807B1" w:rsidR="00773384" w:rsidRDefault="000F4C9C" w:rsidP="00773384">
      <w:pPr>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Vienlaikus būtiski ir </w:t>
      </w:r>
      <w:r w:rsidRPr="00024371">
        <w:rPr>
          <w:rFonts w:ascii="Times New Roman" w:eastAsia="Times New Roman" w:hAnsi="Times New Roman"/>
          <w:sz w:val="28"/>
          <w:szCs w:val="28"/>
          <w:lang w:eastAsia="lv-LV"/>
        </w:rPr>
        <w:t>norādīt, ka nacionālo mērvienību etaloni ir nacionālās metroloģijas sistēmas pamatelements, bez kuriem nav iedomājama sekmīga metroloģijas sistēmas funkcionēšana un metroloģiskās neatkarības nodrošināšana.</w:t>
      </w:r>
      <w:r w:rsidR="001158AA">
        <w:rPr>
          <w:rFonts w:ascii="Times New Roman" w:eastAsia="Times New Roman" w:hAnsi="Times New Roman"/>
          <w:sz w:val="28"/>
          <w:szCs w:val="28"/>
          <w:lang w:eastAsia="lv-LV"/>
        </w:rPr>
        <w:t xml:space="preserve"> Nacionālo mērvienību etalonu neesamība apdraudētu mērījumu vienotību Latvijas Republikā.</w:t>
      </w:r>
      <w:r w:rsidRPr="00024371">
        <w:rPr>
          <w:rFonts w:ascii="Times New Roman" w:eastAsia="Times New Roman" w:hAnsi="Times New Roman"/>
          <w:sz w:val="28"/>
          <w:szCs w:val="28"/>
          <w:lang w:eastAsia="lv-LV"/>
        </w:rPr>
        <w:t xml:space="preserve"> Tā</w:t>
      </w:r>
      <w:r w:rsidR="002F5062" w:rsidRPr="00024371">
        <w:rPr>
          <w:rFonts w:ascii="Times New Roman" w:eastAsia="Times New Roman" w:hAnsi="Times New Roman"/>
          <w:sz w:val="28"/>
          <w:szCs w:val="28"/>
          <w:lang w:eastAsia="lv-LV"/>
        </w:rPr>
        <w:t>d</w:t>
      </w:r>
      <w:r w:rsidRPr="00024371">
        <w:rPr>
          <w:rFonts w:ascii="Times New Roman" w:eastAsia="Times New Roman" w:hAnsi="Times New Roman"/>
          <w:sz w:val="28"/>
          <w:szCs w:val="28"/>
          <w:lang w:eastAsia="lv-LV"/>
        </w:rPr>
        <w:t>ē</w:t>
      </w:r>
      <w:r w:rsidR="002F5062" w:rsidRPr="00024371">
        <w:rPr>
          <w:rFonts w:ascii="Times New Roman" w:eastAsia="Times New Roman" w:hAnsi="Times New Roman"/>
          <w:sz w:val="28"/>
          <w:szCs w:val="28"/>
          <w:lang w:eastAsia="lv-LV"/>
        </w:rPr>
        <w:t>ļ</w:t>
      </w:r>
      <w:r w:rsidRPr="00024371">
        <w:rPr>
          <w:rFonts w:ascii="Times New Roman" w:eastAsia="Times New Roman" w:hAnsi="Times New Roman"/>
          <w:sz w:val="28"/>
          <w:szCs w:val="28"/>
          <w:lang w:eastAsia="lv-LV"/>
        </w:rPr>
        <w:t xml:space="preserve"> valstij ir </w:t>
      </w:r>
      <w:r w:rsidR="002F5062" w:rsidRPr="00024371">
        <w:rPr>
          <w:rFonts w:ascii="Times New Roman" w:eastAsia="Times New Roman" w:hAnsi="Times New Roman"/>
          <w:sz w:val="28"/>
          <w:szCs w:val="28"/>
          <w:lang w:eastAsia="lv-LV"/>
        </w:rPr>
        <w:t>jā</w:t>
      </w:r>
      <w:r w:rsidRPr="00024371">
        <w:rPr>
          <w:rFonts w:ascii="Times New Roman" w:eastAsia="Times New Roman" w:hAnsi="Times New Roman"/>
          <w:sz w:val="28"/>
          <w:szCs w:val="28"/>
          <w:lang w:eastAsia="lv-LV"/>
        </w:rPr>
        <w:t>nodrošin</w:t>
      </w:r>
      <w:r w:rsidR="002F5062" w:rsidRPr="00024371">
        <w:rPr>
          <w:rFonts w:ascii="Times New Roman" w:eastAsia="Times New Roman" w:hAnsi="Times New Roman"/>
          <w:sz w:val="28"/>
          <w:szCs w:val="28"/>
          <w:lang w:eastAsia="lv-LV"/>
        </w:rPr>
        <w:t>a</w:t>
      </w:r>
      <w:r w:rsidRPr="00024371">
        <w:rPr>
          <w:rFonts w:ascii="Times New Roman" w:eastAsia="Times New Roman" w:hAnsi="Times New Roman"/>
          <w:sz w:val="28"/>
          <w:szCs w:val="28"/>
          <w:lang w:eastAsia="lv-LV"/>
        </w:rPr>
        <w:t xml:space="preserve"> pilnīg</w:t>
      </w:r>
      <w:r w:rsidR="002F5062" w:rsidRPr="00024371">
        <w:rPr>
          <w:rFonts w:ascii="Times New Roman" w:eastAsia="Times New Roman" w:hAnsi="Times New Roman"/>
          <w:sz w:val="28"/>
          <w:szCs w:val="28"/>
          <w:lang w:eastAsia="lv-LV"/>
        </w:rPr>
        <w:t>a</w:t>
      </w:r>
      <w:r w:rsidRPr="00024371">
        <w:rPr>
          <w:rFonts w:ascii="Times New Roman" w:eastAsia="Times New Roman" w:hAnsi="Times New Roman"/>
          <w:sz w:val="28"/>
          <w:szCs w:val="28"/>
          <w:lang w:eastAsia="lv-LV"/>
        </w:rPr>
        <w:t xml:space="preserve"> kontrol</w:t>
      </w:r>
      <w:r w:rsidR="002F5062" w:rsidRPr="00024371">
        <w:rPr>
          <w:rFonts w:ascii="Times New Roman" w:eastAsia="Times New Roman" w:hAnsi="Times New Roman"/>
          <w:sz w:val="28"/>
          <w:szCs w:val="28"/>
          <w:lang w:eastAsia="lv-LV"/>
        </w:rPr>
        <w:t>e</w:t>
      </w:r>
      <w:r w:rsidRPr="00024371">
        <w:rPr>
          <w:rFonts w:ascii="Times New Roman" w:eastAsia="Times New Roman" w:hAnsi="Times New Roman"/>
          <w:sz w:val="28"/>
          <w:szCs w:val="28"/>
          <w:lang w:eastAsia="lv-LV"/>
        </w:rPr>
        <w:t xml:space="preserve"> pār nacionālo mērvienību etalonu uzturēšanu un attīstību atbilstoši tautsaimniecības vajadzībām. </w:t>
      </w:r>
      <w:r w:rsidR="002F5062" w:rsidRPr="00024371">
        <w:rPr>
          <w:rFonts w:ascii="Times New Roman" w:eastAsia="Times New Roman" w:hAnsi="Times New Roman"/>
          <w:sz w:val="28"/>
          <w:szCs w:val="28"/>
          <w:lang w:eastAsia="lv-LV"/>
        </w:rPr>
        <w:t xml:space="preserve">Piemēram, </w:t>
      </w:r>
      <w:r w:rsidR="001158AA">
        <w:rPr>
          <w:rFonts w:ascii="Times New Roman" w:eastAsia="Times New Roman" w:hAnsi="Times New Roman"/>
          <w:sz w:val="28"/>
          <w:szCs w:val="28"/>
          <w:lang w:eastAsia="lv-LV"/>
        </w:rPr>
        <w:t>jomas</w:t>
      </w:r>
      <w:r w:rsidR="00E93F95">
        <w:rPr>
          <w:rFonts w:ascii="Times New Roman" w:eastAsia="Times New Roman" w:hAnsi="Times New Roman"/>
          <w:sz w:val="28"/>
          <w:szCs w:val="28"/>
          <w:lang w:eastAsia="lv-LV"/>
        </w:rPr>
        <w:t>,</w:t>
      </w:r>
      <w:r w:rsidR="001158AA">
        <w:rPr>
          <w:rFonts w:ascii="Times New Roman" w:eastAsia="Times New Roman" w:hAnsi="Times New Roman"/>
          <w:sz w:val="28"/>
          <w:szCs w:val="28"/>
          <w:lang w:eastAsia="lv-LV"/>
        </w:rPr>
        <w:t xml:space="preserve"> kur</w:t>
      </w:r>
      <w:r w:rsidR="00E91AE5">
        <w:rPr>
          <w:rFonts w:ascii="Times New Roman" w:eastAsia="Times New Roman" w:hAnsi="Times New Roman"/>
          <w:sz w:val="28"/>
          <w:szCs w:val="28"/>
          <w:lang w:eastAsia="lv-LV"/>
        </w:rPr>
        <w:t xml:space="preserve">ās </w:t>
      </w:r>
      <w:r w:rsidR="002F5062" w:rsidRPr="00024371">
        <w:rPr>
          <w:rFonts w:ascii="Times New Roman" w:eastAsia="Times New Roman" w:hAnsi="Times New Roman"/>
          <w:sz w:val="28"/>
          <w:szCs w:val="28"/>
          <w:lang w:eastAsia="lv-LV"/>
        </w:rPr>
        <w:t>jo īpaši nozīmīga ir</w:t>
      </w:r>
      <w:r w:rsidRPr="00024371">
        <w:rPr>
          <w:rFonts w:ascii="Times New Roman" w:eastAsia="Times New Roman" w:hAnsi="Times New Roman"/>
          <w:sz w:val="28"/>
          <w:szCs w:val="28"/>
          <w:lang w:eastAsia="lv-LV"/>
        </w:rPr>
        <w:t xml:space="preserve"> stabila un uzticama </w:t>
      </w:r>
      <w:r w:rsidR="002F5062" w:rsidRPr="00024371">
        <w:rPr>
          <w:rFonts w:ascii="Times New Roman" w:eastAsia="Times New Roman" w:hAnsi="Times New Roman"/>
          <w:sz w:val="28"/>
          <w:szCs w:val="28"/>
          <w:lang w:eastAsia="lv-LV"/>
        </w:rPr>
        <w:t>n</w:t>
      </w:r>
      <w:r w:rsidRPr="00024371">
        <w:rPr>
          <w:rFonts w:ascii="Times New Roman" w:eastAsia="Times New Roman" w:hAnsi="Times New Roman"/>
          <w:sz w:val="28"/>
          <w:szCs w:val="28"/>
          <w:lang w:eastAsia="lv-LV"/>
        </w:rPr>
        <w:t>acionālā metroloģijas sistēma</w:t>
      </w:r>
      <w:r w:rsidR="00E93F95">
        <w:rPr>
          <w:rFonts w:ascii="Times New Roman" w:eastAsia="Times New Roman" w:hAnsi="Times New Roman"/>
          <w:sz w:val="28"/>
          <w:szCs w:val="28"/>
          <w:lang w:eastAsia="lv-LV"/>
        </w:rPr>
        <w:t>,</w:t>
      </w:r>
      <w:r w:rsidR="00E91AE5">
        <w:rPr>
          <w:rFonts w:ascii="Times New Roman" w:eastAsia="Times New Roman" w:hAnsi="Times New Roman"/>
          <w:sz w:val="28"/>
          <w:szCs w:val="28"/>
          <w:lang w:eastAsia="lv-LV"/>
        </w:rPr>
        <w:t xml:space="preserve"> ir valstī pastāvošā nodokļu </w:t>
      </w:r>
      <w:r w:rsidR="00A13258">
        <w:rPr>
          <w:rFonts w:ascii="Times New Roman" w:eastAsia="Times New Roman" w:hAnsi="Times New Roman"/>
          <w:sz w:val="28"/>
          <w:szCs w:val="28"/>
          <w:lang w:eastAsia="lv-LV"/>
        </w:rPr>
        <w:t xml:space="preserve">politika </w:t>
      </w:r>
      <w:r w:rsidR="00E91AE5">
        <w:rPr>
          <w:rFonts w:ascii="Times New Roman" w:eastAsia="Times New Roman" w:hAnsi="Times New Roman"/>
          <w:sz w:val="28"/>
          <w:szCs w:val="28"/>
          <w:lang w:eastAsia="lv-LV"/>
        </w:rPr>
        <w:t xml:space="preserve">un </w:t>
      </w:r>
      <w:r w:rsidR="00A13258">
        <w:rPr>
          <w:rFonts w:ascii="Times New Roman" w:eastAsia="Times New Roman" w:hAnsi="Times New Roman"/>
          <w:sz w:val="28"/>
          <w:szCs w:val="28"/>
          <w:lang w:eastAsia="lv-LV"/>
        </w:rPr>
        <w:t>patērētāju aizsardzības politika preču un pakalpojumu drošuma jomā</w:t>
      </w:r>
      <w:r w:rsidR="00E91AE5">
        <w:rPr>
          <w:rFonts w:ascii="Times New Roman" w:eastAsia="Times New Roman" w:hAnsi="Times New Roman"/>
          <w:sz w:val="28"/>
          <w:szCs w:val="28"/>
          <w:lang w:eastAsia="lv-LV"/>
        </w:rPr>
        <w:t xml:space="preserve">. Abās minētajās jomās </w:t>
      </w:r>
      <w:r w:rsidR="00496CA4">
        <w:rPr>
          <w:rFonts w:ascii="Times New Roman" w:eastAsia="Times New Roman" w:hAnsi="Times New Roman"/>
          <w:sz w:val="28"/>
          <w:szCs w:val="28"/>
          <w:lang w:eastAsia="lv-LV"/>
        </w:rPr>
        <w:t xml:space="preserve">būtiska loma ir precīziem un uzticamiem mērījumiem. </w:t>
      </w:r>
      <w:r w:rsidR="00A13258" w:rsidRPr="009314DD">
        <w:rPr>
          <w:rFonts w:ascii="Times New Roman" w:eastAsia="Times New Roman" w:hAnsi="Times New Roman"/>
          <w:sz w:val="28"/>
          <w:szCs w:val="28"/>
          <w:lang w:eastAsia="lv-LV"/>
        </w:rPr>
        <w:t xml:space="preserve">Patērētāju </w:t>
      </w:r>
      <w:r w:rsidR="009314DD" w:rsidRPr="009314DD">
        <w:rPr>
          <w:rFonts w:ascii="Times New Roman" w:eastAsia="Times New Roman" w:hAnsi="Times New Roman"/>
          <w:sz w:val="28"/>
          <w:szCs w:val="28"/>
          <w:lang w:eastAsia="lv-LV"/>
        </w:rPr>
        <w:t xml:space="preserve">aizsardzības </w:t>
      </w:r>
      <w:r w:rsidR="00A13258" w:rsidRPr="009314DD">
        <w:rPr>
          <w:rFonts w:ascii="Times New Roman" w:eastAsia="Times New Roman" w:hAnsi="Times New Roman"/>
          <w:sz w:val="28"/>
          <w:szCs w:val="28"/>
          <w:lang w:eastAsia="lv-LV"/>
        </w:rPr>
        <w:t>politika</w:t>
      </w:r>
      <w:r w:rsidR="009314DD" w:rsidRPr="009314DD">
        <w:rPr>
          <w:rFonts w:ascii="Times New Roman" w:eastAsia="Times New Roman" w:hAnsi="Times New Roman"/>
          <w:sz w:val="28"/>
          <w:szCs w:val="28"/>
          <w:lang w:eastAsia="lv-LV"/>
        </w:rPr>
        <w:t>s</w:t>
      </w:r>
      <w:r w:rsidR="00A13258" w:rsidRPr="009314DD">
        <w:rPr>
          <w:rFonts w:ascii="Times New Roman" w:eastAsia="Times New Roman" w:hAnsi="Times New Roman"/>
          <w:sz w:val="28"/>
          <w:szCs w:val="28"/>
          <w:lang w:eastAsia="lv-LV"/>
        </w:rPr>
        <w:t xml:space="preserve"> preču un pakalpojumu drošuma </w:t>
      </w:r>
      <w:r w:rsidR="00496CA4" w:rsidRPr="009314DD">
        <w:rPr>
          <w:rFonts w:ascii="Times New Roman" w:eastAsia="Times New Roman" w:hAnsi="Times New Roman"/>
          <w:sz w:val="28"/>
          <w:szCs w:val="28"/>
          <w:lang w:eastAsia="lv-LV"/>
        </w:rPr>
        <w:t xml:space="preserve">jomā </w:t>
      </w:r>
      <w:r w:rsidR="009314DD" w:rsidRPr="009314DD">
        <w:rPr>
          <w:rFonts w:ascii="Times New Roman" w:eastAsia="Times New Roman" w:hAnsi="Times New Roman"/>
          <w:sz w:val="28"/>
          <w:szCs w:val="28"/>
          <w:lang w:eastAsia="lv-LV"/>
        </w:rPr>
        <w:t xml:space="preserve">veiktajiem </w:t>
      </w:r>
      <w:r w:rsidR="00496CA4" w:rsidRPr="009314DD">
        <w:rPr>
          <w:rFonts w:ascii="Times New Roman" w:eastAsia="Times New Roman" w:hAnsi="Times New Roman"/>
          <w:sz w:val="28"/>
          <w:szCs w:val="28"/>
          <w:lang w:eastAsia="lv-LV"/>
        </w:rPr>
        <w:t>mērījumiem ir būtiska ietekme uz preču ražošanas, pakalpojumu sniegšanas un citu procesu</w:t>
      </w:r>
      <w:r w:rsidR="00496CA4">
        <w:rPr>
          <w:rFonts w:ascii="Times New Roman" w:eastAsia="Times New Roman" w:hAnsi="Times New Roman"/>
          <w:sz w:val="28"/>
          <w:szCs w:val="28"/>
          <w:lang w:eastAsia="lv-LV"/>
        </w:rPr>
        <w:t xml:space="preserve"> sekmīgu norisi, kas tiešā veidā var apdraudēt cilvēku dzīvību un veselību, apkārtējo vidi un mantu. Savukārt nodokļu politikas jomā no mērījumu precizitātes ir atkarīgi valsts budžeta ieņēmumu, piemēram, precīza akcīzes preču uzskaite. Jebkāda mazākā </w:t>
      </w:r>
      <w:r w:rsidR="00832243">
        <w:rPr>
          <w:rFonts w:ascii="Times New Roman" w:eastAsia="Times New Roman" w:hAnsi="Times New Roman"/>
          <w:sz w:val="28"/>
          <w:szCs w:val="28"/>
          <w:lang w:eastAsia="lv-LV"/>
        </w:rPr>
        <w:t>novirze</w:t>
      </w:r>
      <w:r w:rsidR="00496CA4">
        <w:rPr>
          <w:rFonts w:ascii="Times New Roman" w:eastAsia="Times New Roman" w:hAnsi="Times New Roman"/>
          <w:sz w:val="28"/>
          <w:szCs w:val="28"/>
          <w:lang w:eastAsia="lv-LV"/>
        </w:rPr>
        <w:t xml:space="preserve"> mērījumu izsekojamības procesā dos ietekmi uz mērījumu rezultātu kļūdu, kas nevēlamā scenārijā </w:t>
      </w:r>
      <w:r w:rsidR="00E93F95">
        <w:rPr>
          <w:rFonts w:ascii="Times New Roman" w:eastAsia="Times New Roman" w:hAnsi="Times New Roman"/>
          <w:sz w:val="28"/>
          <w:szCs w:val="28"/>
          <w:lang w:eastAsia="lv-LV"/>
        </w:rPr>
        <w:t xml:space="preserve">negatīvi </w:t>
      </w:r>
      <w:r w:rsidR="00496CA4">
        <w:rPr>
          <w:rFonts w:ascii="Times New Roman" w:eastAsia="Times New Roman" w:hAnsi="Times New Roman"/>
          <w:sz w:val="28"/>
          <w:szCs w:val="28"/>
          <w:lang w:eastAsia="lv-LV"/>
        </w:rPr>
        <w:t>ietekmēs</w:t>
      </w:r>
      <w:r w:rsidR="00E93F95">
        <w:rPr>
          <w:rFonts w:ascii="Times New Roman" w:eastAsia="Times New Roman" w:hAnsi="Times New Roman"/>
          <w:sz w:val="28"/>
          <w:szCs w:val="28"/>
          <w:lang w:eastAsia="lv-LV"/>
        </w:rPr>
        <w:t xml:space="preserve"> nodokļu ieņēmumus un tādējādi valsts budžeta veidošanu, kas rezultātā skartu visas sabiedrības intereses un ietekmētu valsts ekonomisko situāciju.</w:t>
      </w:r>
      <w:r w:rsidR="00496CA4">
        <w:rPr>
          <w:rFonts w:ascii="Times New Roman" w:eastAsia="Times New Roman" w:hAnsi="Times New Roman"/>
          <w:sz w:val="28"/>
          <w:szCs w:val="28"/>
          <w:lang w:eastAsia="lv-LV"/>
        </w:rPr>
        <w:t xml:space="preserve">  </w:t>
      </w:r>
    </w:p>
    <w:p w14:paraId="0B402496" w14:textId="77777777" w:rsidR="00D57B81" w:rsidRDefault="006F08DD" w:rsidP="00121FBD">
      <w:pPr>
        <w:ind w:firstLine="720"/>
        <w:jc w:val="both"/>
        <w:rPr>
          <w:rFonts w:ascii="Times New Roman" w:eastAsia="Times New Roman" w:hAnsi="Times New Roman"/>
          <w:sz w:val="27"/>
          <w:szCs w:val="27"/>
          <w:lang w:eastAsia="lv-LV"/>
        </w:rPr>
      </w:pPr>
      <w:r>
        <w:rPr>
          <w:rFonts w:ascii="Times New Roman" w:eastAsia="Times New Roman" w:hAnsi="Times New Roman"/>
          <w:noProof/>
          <w:sz w:val="27"/>
          <w:szCs w:val="27"/>
          <w:lang w:eastAsia="lv-LV"/>
        </w:rPr>
        <mc:AlternateContent>
          <mc:Choice Requires="wps">
            <w:drawing>
              <wp:anchor distT="0" distB="0" distL="114300" distR="114300" simplePos="0" relativeHeight="251659264" behindDoc="0" locked="0" layoutInCell="1" allowOverlap="1" wp14:anchorId="147A1A2E" wp14:editId="2B4B179A">
                <wp:simplePos x="0" y="0"/>
                <wp:positionH relativeFrom="column">
                  <wp:posOffset>20320</wp:posOffset>
                </wp:positionH>
                <wp:positionV relativeFrom="paragraph">
                  <wp:posOffset>104082</wp:posOffset>
                </wp:positionV>
                <wp:extent cx="5701030" cy="1336675"/>
                <wp:effectExtent l="76200" t="38100" r="90170" b="111125"/>
                <wp:wrapNone/>
                <wp:docPr id="1" name="Rectangle 1"/>
                <wp:cNvGraphicFramePr/>
                <a:graphic xmlns:a="http://schemas.openxmlformats.org/drawingml/2006/main">
                  <a:graphicData uri="http://schemas.microsoft.com/office/word/2010/wordprocessingShape">
                    <wps:wsp>
                      <wps:cNvSpPr/>
                      <wps:spPr>
                        <a:xfrm>
                          <a:off x="0" y="0"/>
                          <a:ext cx="5701030" cy="1336675"/>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29D4B923" w14:textId="77777777" w:rsidR="00466E54" w:rsidRPr="003930D1" w:rsidRDefault="00466E54" w:rsidP="00466E54">
                            <w:pPr>
                              <w:jc w:val="both"/>
                              <w:rPr>
                                <w:b/>
                                <w:sz w:val="26"/>
                                <w:szCs w:val="26"/>
                              </w:rPr>
                            </w:pPr>
                            <w:r w:rsidRPr="003930D1">
                              <w:rPr>
                                <w:rFonts w:ascii="Times New Roman" w:eastAsia="Times New Roman" w:hAnsi="Times New Roman"/>
                                <w:b/>
                                <w:sz w:val="26"/>
                                <w:szCs w:val="26"/>
                                <w:lang w:eastAsia="lv-LV"/>
                              </w:rPr>
                              <w:t>Apzinoties, ka pēc būtības nacionālo mērvienību etaloni nav izmantojami bez to uzturēšanas iekārtām, nepieciešams risināt jautājumu par to vienotu (nedalāmu) atrašanos nacionālās metroloģijas institūcijas rīcībā, lai tādējādi nodrošinātu pilnvērtīgu un patstāvīgu likumā „Par mērījumu vienotību” minēto prasību izpildi attiecībā uz fizikālo lielumu mērvienību etalonu bāzes un mērvienību reproducēšanas nodrošināšanu.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7A1A2E" id="Rectangle 1" o:spid="_x0000_s1027" style="position:absolute;left:0;text-align:left;margin-left:1.6pt;margin-top:8.2pt;width:448.9pt;height:10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" fillcolor="#f79646 [3209]" stroked="f">
                <v:fill color2="#fbcaa2 [1625]" rotate="t" angle="180" focus="100%" type="gradient">
                  <o:fill v:ext="view" type="gradientUnscaled"/>
                </v:fill>
                <v:shadow on="t" color="black" opacity="22937f" origin=",.5" offset="0,.63889mm"/>
                <v:textbox>
                  <w:txbxContent>
                    <w:p w14:paraId="29D4B923" w14:textId="77777777" w:rsidR="00466E54" w:rsidRPr="003930D1" w:rsidRDefault="00466E54" w:rsidP="00466E54">
                      <w:pPr>
                        <w:jc w:val="both"/>
                        <w:rPr>
                          <w:b/>
                          <w:sz w:val="26"/>
                          <w:szCs w:val="26"/>
                        </w:rPr>
                      </w:pPr>
                      <w:r w:rsidRPr="003930D1">
                        <w:rPr>
                          <w:rFonts w:ascii="Times New Roman" w:eastAsia="Times New Roman" w:hAnsi="Times New Roman"/>
                          <w:b/>
                          <w:sz w:val="26"/>
                          <w:szCs w:val="26"/>
                          <w:lang w:eastAsia="lv-LV"/>
                        </w:rPr>
                        <w:t>Apzinoties, ka pēc būtības nacionālo mērvienību etaloni nav izmantojami bez to uzturēšanas iekārtām, nepieciešams risināt jautājumu par to vienotu (nedalāmu) atrašanos nacionālās metroloģijas institūcijas rīcībā, lai tādējādi nodrošinātu pilnvērtīgu un patstāvīgu likumā „Par mērījumu vienotību” minēto prasību izpildi attiecībā uz fizikālo lielumu mērvienību etalonu bāzes un mērvienību reproducēšanas nodrošināšanu.</w:t>
                      </w:r>
                    </w:p>
                  </w:txbxContent>
                </v:textbox>
              </v:rect>
            </w:pict>
          </mc:Fallback>
        </mc:AlternateContent>
      </w:r>
    </w:p>
    <w:p w14:paraId="36C85740" w14:textId="77777777" w:rsidR="006017BE" w:rsidRPr="006017BE" w:rsidRDefault="006017BE" w:rsidP="00121FBD">
      <w:pPr>
        <w:ind w:firstLine="720"/>
        <w:jc w:val="both"/>
        <w:rPr>
          <w:rFonts w:ascii="Times New Roman" w:eastAsia="Times New Roman" w:hAnsi="Times New Roman"/>
          <w:sz w:val="27"/>
          <w:szCs w:val="27"/>
          <w:lang w:eastAsia="lv-LV"/>
        </w:rPr>
      </w:pPr>
    </w:p>
    <w:p w14:paraId="3EC7F40A" w14:textId="77777777" w:rsidR="00D57B81" w:rsidRDefault="00D57B81" w:rsidP="00121FBD">
      <w:pPr>
        <w:ind w:firstLine="720"/>
        <w:jc w:val="both"/>
        <w:rPr>
          <w:rFonts w:ascii="Times New Roman" w:eastAsia="Times New Roman" w:hAnsi="Times New Roman"/>
          <w:color w:val="FF0000"/>
          <w:sz w:val="27"/>
          <w:szCs w:val="27"/>
          <w:lang w:eastAsia="lv-LV"/>
        </w:rPr>
      </w:pPr>
    </w:p>
    <w:p w14:paraId="17E9E98B" w14:textId="77777777" w:rsidR="00A5144C" w:rsidRDefault="00A5144C" w:rsidP="00121FBD">
      <w:pPr>
        <w:ind w:firstLine="720"/>
        <w:jc w:val="both"/>
        <w:rPr>
          <w:rFonts w:ascii="Times New Roman" w:eastAsia="Times New Roman" w:hAnsi="Times New Roman"/>
          <w:color w:val="FF0000"/>
          <w:sz w:val="27"/>
          <w:szCs w:val="27"/>
          <w:lang w:eastAsia="lv-LV"/>
        </w:rPr>
      </w:pPr>
    </w:p>
    <w:p w14:paraId="03B13F09" w14:textId="77777777" w:rsidR="006F08DD" w:rsidRDefault="006F08DD" w:rsidP="003A3E80">
      <w:pPr>
        <w:spacing w:before="120" w:after="120"/>
        <w:jc w:val="both"/>
        <w:rPr>
          <w:rFonts w:ascii="Times New Roman" w:eastAsia="Times New Roman" w:hAnsi="Times New Roman"/>
          <w:i/>
          <w:sz w:val="27"/>
          <w:szCs w:val="27"/>
          <w:lang w:eastAsia="lv-LV"/>
        </w:rPr>
      </w:pPr>
    </w:p>
    <w:p w14:paraId="41CBDEF6" w14:textId="77777777" w:rsidR="006F08DD" w:rsidRDefault="006F08DD" w:rsidP="003A3E80">
      <w:pPr>
        <w:spacing w:before="120" w:after="120"/>
        <w:jc w:val="both"/>
        <w:rPr>
          <w:rFonts w:ascii="Times New Roman" w:eastAsia="Times New Roman" w:hAnsi="Times New Roman"/>
          <w:i/>
          <w:sz w:val="27"/>
          <w:szCs w:val="27"/>
          <w:lang w:eastAsia="lv-LV"/>
        </w:rPr>
      </w:pPr>
    </w:p>
    <w:p w14:paraId="45356107" w14:textId="7C104161" w:rsidR="006F08DD" w:rsidRDefault="006F08DD" w:rsidP="003A3E80">
      <w:pPr>
        <w:spacing w:before="120" w:after="120"/>
        <w:jc w:val="both"/>
        <w:rPr>
          <w:rFonts w:ascii="Times New Roman" w:eastAsia="Times New Roman" w:hAnsi="Times New Roman"/>
          <w:i/>
          <w:sz w:val="27"/>
          <w:szCs w:val="27"/>
          <w:lang w:eastAsia="lv-LV"/>
        </w:rPr>
      </w:pPr>
    </w:p>
    <w:p w14:paraId="2BD82555" w14:textId="77777777" w:rsidR="003A3E80" w:rsidRPr="006F08DD" w:rsidRDefault="00A5144C" w:rsidP="003A3E80">
      <w:pPr>
        <w:spacing w:before="120" w:after="120"/>
        <w:jc w:val="both"/>
        <w:rPr>
          <w:rFonts w:ascii="Times New Roman" w:eastAsia="Times New Roman" w:hAnsi="Times New Roman"/>
          <w:i/>
          <w:sz w:val="28"/>
          <w:szCs w:val="28"/>
          <w:lang w:eastAsia="lv-LV"/>
        </w:rPr>
      </w:pPr>
      <w:r w:rsidRPr="006F08DD">
        <w:rPr>
          <w:rFonts w:ascii="Times New Roman" w:eastAsia="Times New Roman" w:hAnsi="Times New Roman"/>
          <w:i/>
          <w:sz w:val="28"/>
          <w:szCs w:val="28"/>
          <w:lang w:eastAsia="lv-LV"/>
        </w:rPr>
        <w:t>2.</w:t>
      </w:r>
      <w:r w:rsidR="00832243">
        <w:rPr>
          <w:rFonts w:ascii="Times New Roman" w:eastAsia="Times New Roman" w:hAnsi="Times New Roman"/>
          <w:i/>
          <w:sz w:val="28"/>
          <w:szCs w:val="28"/>
          <w:lang w:eastAsia="lv-LV"/>
        </w:rPr>
        <w:t> </w:t>
      </w:r>
      <w:r w:rsidR="003A3E80" w:rsidRPr="006F08DD">
        <w:rPr>
          <w:rFonts w:ascii="Times New Roman" w:eastAsia="Times New Roman" w:hAnsi="Times New Roman"/>
          <w:i/>
          <w:sz w:val="28"/>
          <w:szCs w:val="28"/>
          <w:lang w:eastAsia="lv-LV"/>
        </w:rPr>
        <w:t>Interešu konflikts nacionālās akreditācijas institūcijas darbībā</w:t>
      </w:r>
    </w:p>
    <w:p w14:paraId="1E1CF4EA" w14:textId="77777777" w:rsidR="00A702DB" w:rsidRPr="006F08DD" w:rsidRDefault="009742C4" w:rsidP="00433852">
      <w:pPr>
        <w:spacing w:before="120"/>
        <w:ind w:firstLine="720"/>
        <w:jc w:val="both"/>
        <w:rPr>
          <w:rFonts w:ascii="Times New Roman" w:eastAsia="Times New Roman" w:hAnsi="Times New Roman"/>
          <w:sz w:val="28"/>
          <w:szCs w:val="28"/>
          <w:lang w:eastAsia="lv-LV"/>
        </w:rPr>
      </w:pPr>
      <w:r w:rsidRPr="006F08DD">
        <w:rPr>
          <w:rFonts w:ascii="Times New Roman" w:eastAsia="Times New Roman" w:hAnsi="Times New Roman"/>
          <w:sz w:val="28"/>
          <w:szCs w:val="28"/>
          <w:lang w:eastAsia="lv-LV"/>
        </w:rPr>
        <w:t>SAMC ir dibināts 2009.</w:t>
      </w:r>
      <w:r w:rsidR="00832243">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gada 1.</w:t>
      </w:r>
      <w:r w:rsidR="00832243">
        <w:rPr>
          <w:rFonts w:ascii="Times New Roman" w:eastAsia="Times New Roman" w:hAnsi="Times New Roman"/>
          <w:sz w:val="28"/>
          <w:szCs w:val="28"/>
          <w:lang w:eastAsia="lv-LV"/>
        </w:rPr>
        <w:t> </w:t>
      </w:r>
      <w:r w:rsidRPr="006F08DD">
        <w:rPr>
          <w:rFonts w:ascii="Times New Roman" w:eastAsia="Times New Roman" w:hAnsi="Times New Roman"/>
          <w:sz w:val="28"/>
          <w:szCs w:val="28"/>
          <w:lang w:eastAsia="lv-LV"/>
        </w:rPr>
        <w:t xml:space="preserve">jūlijā, apvienojoties </w:t>
      </w:r>
      <w:r w:rsidR="00832243">
        <w:rPr>
          <w:rFonts w:ascii="Times New Roman" w:eastAsia="Times New Roman" w:hAnsi="Times New Roman"/>
          <w:sz w:val="28"/>
          <w:szCs w:val="28"/>
          <w:lang w:eastAsia="lv-LV"/>
        </w:rPr>
        <w:t>divas</w:t>
      </w:r>
      <w:r w:rsidRPr="006F08DD">
        <w:rPr>
          <w:rFonts w:ascii="Times New Roman" w:eastAsia="Times New Roman" w:hAnsi="Times New Roman"/>
          <w:sz w:val="28"/>
          <w:szCs w:val="28"/>
          <w:lang w:eastAsia="lv-LV"/>
        </w:rPr>
        <w:t xml:space="preserve"> iestādēm – „Latvijas standarts”</w:t>
      </w:r>
      <w:r w:rsidR="00832243">
        <w:rPr>
          <w:rFonts w:ascii="Times New Roman" w:eastAsia="Times New Roman" w:hAnsi="Times New Roman"/>
          <w:sz w:val="28"/>
          <w:szCs w:val="28"/>
          <w:lang w:eastAsia="lv-LV"/>
        </w:rPr>
        <w:t xml:space="preserve"> un</w:t>
      </w:r>
      <w:r w:rsidRPr="006F08DD">
        <w:rPr>
          <w:rFonts w:ascii="Times New Roman" w:eastAsia="Times New Roman" w:hAnsi="Times New Roman"/>
          <w:sz w:val="28"/>
          <w:szCs w:val="28"/>
          <w:lang w:eastAsia="lv-LV"/>
        </w:rPr>
        <w:t xml:space="preserve"> „</w:t>
      </w:r>
      <w:r w:rsidR="00832243" w:rsidRPr="006F08DD">
        <w:rPr>
          <w:rFonts w:ascii="Times New Roman" w:eastAsia="Times New Roman" w:hAnsi="Times New Roman"/>
          <w:sz w:val="28"/>
          <w:szCs w:val="28"/>
          <w:lang w:eastAsia="lv-LV"/>
        </w:rPr>
        <w:t>Metroloģijas un akreditācijas valsts aģentūra</w:t>
      </w:r>
      <w:r w:rsidRPr="006F08DD">
        <w:rPr>
          <w:rFonts w:ascii="Times New Roman" w:eastAsia="Times New Roman" w:hAnsi="Times New Roman"/>
          <w:sz w:val="28"/>
          <w:szCs w:val="28"/>
          <w:lang w:eastAsia="lv-LV"/>
        </w:rPr>
        <w:t xml:space="preserve">” – un sastāv no trim struktūrvienībām, t.i., </w:t>
      </w:r>
      <w:r w:rsidR="00832243">
        <w:rPr>
          <w:rFonts w:ascii="Times New Roman" w:eastAsia="Times New Roman" w:hAnsi="Times New Roman"/>
          <w:sz w:val="28"/>
          <w:szCs w:val="28"/>
          <w:lang w:eastAsia="lv-LV"/>
        </w:rPr>
        <w:t xml:space="preserve">nacionālais akreditācijas, </w:t>
      </w:r>
      <w:r w:rsidRPr="006F08DD">
        <w:rPr>
          <w:rFonts w:ascii="Times New Roman" w:eastAsia="Times New Roman" w:hAnsi="Times New Roman"/>
          <w:sz w:val="28"/>
          <w:szCs w:val="28"/>
          <w:lang w:eastAsia="lv-LV"/>
        </w:rPr>
        <w:t>standartizācijas, un metroloģijas birojiem.</w:t>
      </w:r>
    </w:p>
    <w:p w14:paraId="2519EE6A" w14:textId="76AAC4B9" w:rsidR="005575D6" w:rsidRDefault="009742C4" w:rsidP="006F08DD">
      <w:pPr>
        <w:spacing w:before="120"/>
        <w:ind w:firstLine="720"/>
        <w:jc w:val="both"/>
        <w:rPr>
          <w:rFonts w:ascii="Times New Roman" w:eastAsia="Times New Roman" w:hAnsi="Times New Roman"/>
          <w:sz w:val="28"/>
          <w:szCs w:val="28"/>
          <w:lang w:eastAsia="lv-LV"/>
        </w:rPr>
      </w:pPr>
      <w:r w:rsidRPr="006F08DD">
        <w:rPr>
          <w:rFonts w:ascii="Times New Roman" w:eastAsia="Times New Roman" w:hAnsi="Times New Roman"/>
          <w:sz w:val="28"/>
          <w:szCs w:val="28"/>
          <w:lang w:eastAsia="lv-LV"/>
        </w:rPr>
        <w:t xml:space="preserve">Saskaņā ar likuma „Par mērījumu vienotību” </w:t>
      </w:r>
      <w:r w:rsidR="00A702DB" w:rsidRPr="006F08DD">
        <w:rPr>
          <w:rFonts w:ascii="Times New Roman" w:eastAsia="Times New Roman" w:hAnsi="Times New Roman"/>
          <w:sz w:val="28"/>
          <w:szCs w:val="28"/>
          <w:lang w:eastAsia="lv-LV"/>
        </w:rPr>
        <w:t>14.</w:t>
      </w:r>
      <w:r w:rsidR="00AB0127">
        <w:rPr>
          <w:rFonts w:ascii="Times New Roman" w:eastAsia="Times New Roman" w:hAnsi="Times New Roman"/>
          <w:sz w:val="28"/>
          <w:szCs w:val="28"/>
          <w:lang w:eastAsia="lv-LV"/>
        </w:rPr>
        <w:t> </w:t>
      </w:r>
      <w:r w:rsidR="00A702DB" w:rsidRPr="006F08DD">
        <w:rPr>
          <w:rFonts w:ascii="Times New Roman" w:eastAsia="Times New Roman" w:hAnsi="Times New Roman"/>
          <w:sz w:val="28"/>
          <w:szCs w:val="28"/>
          <w:lang w:eastAsia="lv-LV"/>
        </w:rPr>
        <w:t xml:space="preserve">panta trešās daļas 4.punktu </w:t>
      </w:r>
      <w:r w:rsidR="009A5F5C">
        <w:rPr>
          <w:rFonts w:ascii="Times New Roman" w:eastAsia="Times New Roman" w:hAnsi="Times New Roman"/>
          <w:sz w:val="28"/>
          <w:szCs w:val="28"/>
          <w:lang w:eastAsia="lv-LV"/>
        </w:rPr>
        <w:t>SAMC struktūrvienība -</w:t>
      </w:r>
      <w:r w:rsidR="009A5F5C" w:rsidRPr="006F08DD">
        <w:rPr>
          <w:rFonts w:ascii="Times New Roman" w:eastAsia="Times New Roman" w:hAnsi="Times New Roman"/>
          <w:sz w:val="28"/>
          <w:szCs w:val="28"/>
          <w:lang w:eastAsia="lv-LV"/>
        </w:rPr>
        <w:t xml:space="preserve"> </w:t>
      </w:r>
      <w:r w:rsidR="00A702DB" w:rsidRPr="006F08DD">
        <w:rPr>
          <w:rFonts w:ascii="Times New Roman" w:eastAsia="Times New Roman" w:hAnsi="Times New Roman"/>
          <w:sz w:val="28"/>
          <w:szCs w:val="28"/>
          <w:lang w:eastAsia="lv-LV"/>
        </w:rPr>
        <w:t>metroloģijas birojs</w:t>
      </w:r>
      <w:r w:rsidR="009A5F5C">
        <w:rPr>
          <w:rFonts w:ascii="Times New Roman" w:eastAsia="Times New Roman" w:hAnsi="Times New Roman"/>
          <w:sz w:val="28"/>
          <w:szCs w:val="28"/>
          <w:lang w:eastAsia="lv-LV"/>
        </w:rPr>
        <w:t>,</w:t>
      </w:r>
      <w:r w:rsidR="00A702DB" w:rsidRPr="006F08DD">
        <w:rPr>
          <w:rFonts w:ascii="Times New Roman" w:eastAsia="Times New Roman" w:hAnsi="Times New Roman"/>
          <w:sz w:val="28"/>
          <w:szCs w:val="28"/>
          <w:lang w:eastAsia="lv-LV"/>
        </w:rPr>
        <w:t xml:space="preserve"> ir tiesīgs sniegt kalibrēšanas pakalpojumus, kas </w:t>
      </w:r>
      <w:r w:rsidR="00A13258">
        <w:rPr>
          <w:rFonts w:ascii="Times New Roman" w:eastAsia="Times New Roman" w:hAnsi="Times New Roman"/>
          <w:sz w:val="28"/>
          <w:szCs w:val="28"/>
          <w:lang w:eastAsia="lv-LV"/>
        </w:rPr>
        <w:t>potenciāli varētu radīt interešu konfliktu</w:t>
      </w:r>
      <w:r w:rsidR="00E03181" w:rsidRPr="006F08DD">
        <w:rPr>
          <w:rFonts w:ascii="Times New Roman" w:eastAsia="Times New Roman" w:hAnsi="Times New Roman"/>
          <w:sz w:val="28"/>
          <w:szCs w:val="28"/>
          <w:lang w:eastAsia="lv-LV"/>
        </w:rPr>
        <w:t xml:space="preserve"> ar </w:t>
      </w:r>
      <w:r w:rsidR="009A5F5C">
        <w:rPr>
          <w:rFonts w:ascii="Times New Roman" w:eastAsia="Times New Roman" w:hAnsi="Times New Roman"/>
          <w:sz w:val="28"/>
          <w:szCs w:val="28"/>
          <w:lang w:eastAsia="lv-LV"/>
        </w:rPr>
        <w:t xml:space="preserve">SAMC struktūrvienības - </w:t>
      </w:r>
      <w:r w:rsidR="005A7A35" w:rsidRPr="006F08DD">
        <w:rPr>
          <w:rFonts w:ascii="Times New Roman" w:eastAsia="Times New Roman" w:hAnsi="Times New Roman"/>
          <w:sz w:val="28"/>
          <w:szCs w:val="28"/>
          <w:lang w:eastAsia="lv-LV"/>
        </w:rPr>
        <w:t>nacionāl</w:t>
      </w:r>
      <w:r w:rsidR="009A5F5C">
        <w:rPr>
          <w:rFonts w:ascii="Times New Roman" w:eastAsia="Times New Roman" w:hAnsi="Times New Roman"/>
          <w:sz w:val="28"/>
          <w:szCs w:val="28"/>
          <w:lang w:eastAsia="lv-LV"/>
        </w:rPr>
        <w:t>ais</w:t>
      </w:r>
      <w:r w:rsidR="005A7A35" w:rsidRPr="006F08DD">
        <w:rPr>
          <w:rFonts w:ascii="Times New Roman" w:eastAsia="Times New Roman" w:hAnsi="Times New Roman"/>
          <w:sz w:val="28"/>
          <w:szCs w:val="28"/>
          <w:lang w:eastAsia="lv-LV"/>
        </w:rPr>
        <w:t xml:space="preserve"> </w:t>
      </w:r>
      <w:r w:rsidR="00E03181" w:rsidRPr="006F08DD">
        <w:rPr>
          <w:rFonts w:ascii="Times New Roman" w:eastAsia="Times New Roman" w:hAnsi="Times New Roman"/>
          <w:sz w:val="28"/>
          <w:szCs w:val="28"/>
          <w:lang w:eastAsia="lv-LV"/>
        </w:rPr>
        <w:t>akreditācijas biroj</w:t>
      </w:r>
      <w:r w:rsidR="009A5F5C">
        <w:rPr>
          <w:rFonts w:ascii="Times New Roman" w:eastAsia="Times New Roman" w:hAnsi="Times New Roman"/>
          <w:sz w:val="28"/>
          <w:szCs w:val="28"/>
          <w:lang w:eastAsia="lv-LV"/>
        </w:rPr>
        <w:t>s,</w:t>
      </w:r>
      <w:r w:rsidR="00E03181" w:rsidRPr="006F08DD">
        <w:rPr>
          <w:rFonts w:ascii="Times New Roman" w:eastAsia="Times New Roman" w:hAnsi="Times New Roman"/>
          <w:sz w:val="28"/>
          <w:szCs w:val="28"/>
          <w:lang w:eastAsia="lv-LV"/>
        </w:rPr>
        <w:t xml:space="preserve"> darbības atbilstību </w:t>
      </w:r>
      <w:r w:rsidR="00E03181" w:rsidRPr="006F08DD">
        <w:rPr>
          <w:rFonts w:ascii="Times New Roman" w:eastAsia="Times New Roman" w:hAnsi="Times New Roman"/>
          <w:i/>
          <w:sz w:val="28"/>
          <w:szCs w:val="28"/>
          <w:lang w:eastAsia="lv-LV"/>
        </w:rPr>
        <w:t>Eiropas Parlamenta un Padomes Regulai Nr.</w:t>
      </w:r>
      <w:r w:rsidR="00AB0127">
        <w:rPr>
          <w:rFonts w:ascii="Times New Roman" w:eastAsia="Times New Roman" w:hAnsi="Times New Roman"/>
          <w:i/>
          <w:sz w:val="28"/>
          <w:szCs w:val="28"/>
          <w:lang w:eastAsia="lv-LV"/>
        </w:rPr>
        <w:t> </w:t>
      </w:r>
      <w:r w:rsidR="00E03181" w:rsidRPr="006F08DD">
        <w:rPr>
          <w:rFonts w:ascii="Times New Roman" w:eastAsia="Times New Roman" w:hAnsi="Times New Roman"/>
          <w:i/>
          <w:sz w:val="28"/>
          <w:szCs w:val="28"/>
          <w:lang w:eastAsia="lv-LV"/>
        </w:rPr>
        <w:t xml:space="preserve">765/2008 ar ko nosaka akreditācijas un tirgus uzraudzības prasības attiecībā uz produktu tirdzniecību un atceļ Regulu (EEK) Nr. 339/93 </w:t>
      </w:r>
      <w:r w:rsidR="00E03181" w:rsidRPr="006F08DD">
        <w:rPr>
          <w:rFonts w:ascii="Times New Roman" w:eastAsia="Times New Roman" w:hAnsi="Times New Roman"/>
          <w:sz w:val="28"/>
          <w:szCs w:val="28"/>
          <w:lang w:eastAsia="lv-LV"/>
        </w:rPr>
        <w:t>(turpmāk tekstā – Regula Nr.</w:t>
      </w:r>
      <w:r w:rsidR="00AB0127">
        <w:rPr>
          <w:rFonts w:ascii="Times New Roman" w:eastAsia="Times New Roman" w:hAnsi="Times New Roman"/>
          <w:sz w:val="28"/>
          <w:szCs w:val="28"/>
          <w:lang w:eastAsia="lv-LV"/>
        </w:rPr>
        <w:t> </w:t>
      </w:r>
      <w:r w:rsidR="00E03181" w:rsidRPr="006F08DD">
        <w:rPr>
          <w:rFonts w:ascii="Times New Roman" w:eastAsia="Times New Roman" w:hAnsi="Times New Roman"/>
          <w:sz w:val="28"/>
          <w:szCs w:val="28"/>
          <w:lang w:eastAsia="lv-LV"/>
        </w:rPr>
        <w:t>765/2008)</w:t>
      </w:r>
      <w:r w:rsidR="00E03181" w:rsidRPr="006F08DD">
        <w:rPr>
          <w:rFonts w:ascii="Times New Roman" w:eastAsia="Times New Roman" w:hAnsi="Times New Roman"/>
          <w:i/>
          <w:sz w:val="28"/>
          <w:szCs w:val="28"/>
          <w:lang w:eastAsia="lv-LV"/>
        </w:rPr>
        <w:t xml:space="preserve">. </w:t>
      </w:r>
      <w:r w:rsidR="00E03181" w:rsidRPr="006F08DD">
        <w:rPr>
          <w:rFonts w:ascii="Times New Roman" w:eastAsia="Times New Roman" w:hAnsi="Times New Roman"/>
          <w:sz w:val="28"/>
          <w:szCs w:val="28"/>
          <w:lang w:eastAsia="lv-LV"/>
        </w:rPr>
        <w:t>Proti,</w:t>
      </w:r>
      <w:r w:rsidR="00E03181" w:rsidRPr="006F08DD">
        <w:rPr>
          <w:rFonts w:ascii="Times New Roman" w:eastAsia="Times New Roman" w:hAnsi="Times New Roman"/>
          <w:i/>
          <w:sz w:val="28"/>
          <w:szCs w:val="28"/>
          <w:lang w:eastAsia="lv-LV"/>
        </w:rPr>
        <w:t xml:space="preserve"> </w:t>
      </w:r>
      <w:r w:rsidR="004857D5" w:rsidRPr="006F08DD">
        <w:rPr>
          <w:rFonts w:ascii="Times New Roman" w:eastAsia="Times New Roman" w:hAnsi="Times New Roman"/>
          <w:sz w:val="28"/>
          <w:szCs w:val="28"/>
          <w:lang w:eastAsia="lv-LV"/>
        </w:rPr>
        <w:t>2013.</w:t>
      </w:r>
      <w:r w:rsidR="00AB0127">
        <w:rPr>
          <w:rFonts w:ascii="Times New Roman" w:eastAsia="Times New Roman" w:hAnsi="Times New Roman"/>
          <w:sz w:val="28"/>
          <w:szCs w:val="28"/>
          <w:lang w:eastAsia="lv-LV"/>
        </w:rPr>
        <w:t> </w:t>
      </w:r>
      <w:r w:rsidR="004857D5" w:rsidRPr="006F08DD">
        <w:rPr>
          <w:rFonts w:ascii="Times New Roman" w:eastAsia="Times New Roman" w:hAnsi="Times New Roman"/>
          <w:sz w:val="28"/>
          <w:szCs w:val="28"/>
          <w:lang w:eastAsia="lv-LV"/>
        </w:rPr>
        <w:t xml:space="preserve">gada Eiropas </w:t>
      </w:r>
      <w:r w:rsidR="004747C2">
        <w:rPr>
          <w:rFonts w:ascii="Times New Roman" w:eastAsia="Times New Roman" w:hAnsi="Times New Roman"/>
          <w:sz w:val="28"/>
          <w:szCs w:val="28"/>
          <w:lang w:eastAsia="lv-LV"/>
        </w:rPr>
        <w:t>a</w:t>
      </w:r>
      <w:r w:rsidR="004857D5" w:rsidRPr="006F08DD">
        <w:rPr>
          <w:rFonts w:ascii="Times New Roman" w:eastAsia="Times New Roman" w:hAnsi="Times New Roman"/>
          <w:sz w:val="28"/>
          <w:szCs w:val="28"/>
          <w:lang w:eastAsia="lv-LV"/>
        </w:rPr>
        <w:t xml:space="preserve">kreditācijas </w:t>
      </w:r>
      <w:r w:rsidR="005575D6">
        <w:rPr>
          <w:rFonts w:ascii="Times New Roman" w:eastAsia="Times New Roman" w:hAnsi="Times New Roman"/>
          <w:sz w:val="28"/>
          <w:szCs w:val="28"/>
          <w:lang w:eastAsia="lv-LV"/>
        </w:rPr>
        <w:t>struktūras</w:t>
      </w:r>
      <w:r w:rsidR="005575D6" w:rsidRPr="006F08DD">
        <w:rPr>
          <w:rFonts w:ascii="Times New Roman" w:eastAsia="Times New Roman" w:hAnsi="Times New Roman"/>
          <w:sz w:val="28"/>
          <w:szCs w:val="28"/>
          <w:lang w:eastAsia="lv-LV"/>
        </w:rPr>
        <w:t xml:space="preserve"> </w:t>
      </w:r>
      <w:r w:rsidR="004857D5" w:rsidRPr="006F08DD">
        <w:rPr>
          <w:rFonts w:ascii="Times New Roman" w:eastAsia="Times New Roman" w:hAnsi="Times New Roman"/>
          <w:sz w:val="28"/>
          <w:szCs w:val="28"/>
          <w:lang w:eastAsia="lv-LV"/>
        </w:rPr>
        <w:t>uzraudzības vi</w:t>
      </w:r>
      <w:r w:rsidR="00FA65E2">
        <w:rPr>
          <w:rFonts w:ascii="Times New Roman" w:eastAsia="Times New Roman" w:hAnsi="Times New Roman"/>
          <w:sz w:val="28"/>
          <w:szCs w:val="28"/>
          <w:lang w:eastAsia="lv-LV"/>
        </w:rPr>
        <w:t xml:space="preserve">zītē tika konstatēts, ka </w:t>
      </w:r>
      <w:r w:rsidR="005575D6">
        <w:rPr>
          <w:rFonts w:ascii="Times New Roman" w:eastAsia="Times New Roman" w:hAnsi="Times New Roman"/>
          <w:sz w:val="28"/>
          <w:szCs w:val="28"/>
          <w:lang w:eastAsia="lv-LV"/>
        </w:rPr>
        <w:t xml:space="preserve">kopumā </w:t>
      </w:r>
      <w:r w:rsidR="005575D6" w:rsidRPr="005575D6">
        <w:rPr>
          <w:rFonts w:ascii="Times New Roman" w:eastAsia="Times New Roman" w:hAnsi="Times New Roman"/>
          <w:sz w:val="28"/>
          <w:szCs w:val="28"/>
          <w:lang w:eastAsia="lv-LV"/>
        </w:rPr>
        <w:t xml:space="preserve">nozīmētā auditoru komanda guvusi pārliecību par </w:t>
      </w:r>
      <w:r w:rsidR="005575D6">
        <w:rPr>
          <w:rFonts w:ascii="Times New Roman" w:eastAsia="Times New Roman" w:hAnsi="Times New Roman"/>
          <w:sz w:val="28"/>
          <w:szCs w:val="28"/>
          <w:lang w:eastAsia="lv-LV"/>
        </w:rPr>
        <w:t xml:space="preserve">SAMC struktūrvienības – Latvijas Nacionālais akreditācijas birojs, kas pilda nacionālās akreditācijas institūcijas funkcijas, </w:t>
      </w:r>
      <w:r w:rsidR="005575D6" w:rsidRPr="005575D6">
        <w:rPr>
          <w:rFonts w:ascii="Times New Roman" w:eastAsia="Times New Roman" w:hAnsi="Times New Roman"/>
          <w:sz w:val="28"/>
          <w:szCs w:val="28"/>
          <w:lang w:eastAsia="lv-LV"/>
        </w:rPr>
        <w:t>darbības tiesiskumu, darbinieku kompetenci un objektivitāti.</w:t>
      </w:r>
      <w:r w:rsidR="005575D6">
        <w:rPr>
          <w:rFonts w:ascii="Times New Roman" w:eastAsia="Times New Roman" w:hAnsi="Times New Roman"/>
          <w:sz w:val="28"/>
          <w:szCs w:val="28"/>
          <w:lang w:eastAsia="lv-LV"/>
        </w:rPr>
        <w:t xml:space="preserve"> </w:t>
      </w:r>
      <w:r w:rsidR="005575D6" w:rsidRPr="005575D6">
        <w:rPr>
          <w:rFonts w:ascii="Times New Roman" w:eastAsia="Times New Roman" w:hAnsi="Times New Roman"/>
          <w:sz w:val="28"/>
          <w:szCs w:val="28"/>
          <w:lang w:eastAsia="lv-LV"/>
        </w:rPr>
        <w:t>Vienlaikus Latvijai rosināts p</w:t>
      </w:r>
      <w:r w:rsidR="005575D6">
        <w:rPr>
          <w:rFonts w:ascii="Times New Roman" w:eastAsia="Times New Roman" w:hAnsi="Times New Roman"/>
          <w:sz w:val="28"/>
          <w:szCs w:val="28"/>
          <w:lang w:eastAsia="lv-LV"/>
        </w:rPr>
        <w:t>ilnveidot akreditācijas sistēmu, jo esošās SAMC juridiskā struktūra pie spēkā esošā tiesiskā regulējuma</w:t>
      </w:r>
      <w:r w:rsidR="004747C2">
        <w:rPr>
          <w:rFonts w:ascii="Times New Roman" w:eastAsia="Times New Roman" w:hAnsi="Times New Roman"/>
          <w:sz w:val="28"/>
          <w:szCs w:val="28"/>
          <w:lang w:eastAsia="lv-LV"/>
        </w:rPr>
        <w:t xml:space="preserve"> </w:t>
      </w:r>
      <w:r w:rsidR="005575D6">
        <w:rPr>
          <w:rFonts w:ascii="Times New Roman" w:eastAsia="Times New Roman" w:hAnsi="Times New Roman"/>
          <w:sz w:val="28"/>
          <w:szCs w:val="28"/>
          <w:lang w:eastAsia="lv-LV"/>
        </w:rPr>
        <w:t xml:space="preserve">nenodrošina Regulas Nr. 765/2008 prasību izpildi </w:t>
      </w:r>
      <w:r w:rsidR="004747C2" w:rsidRPr="006F08DD">
        <w:rPr>
          <w:rFonts w:ascii="Times New Roman" w:eastAsia="Times New Roman" w:hAnsi="Times New Roman"/>
          <w:sz w:val="28"/>
          <w:szCs w:val="28"/>
          <w:lang w:eastAsia="lv-LV"/>
        </w:rPr>
        <w:t xml:space="preserve">attiecībā uz nacionālās akreditācijas </w:t>
      </w:r>
      <w:r w:rsidR="004747C2" w:rsidRPr="005A6BAF">
        <w:rPr>
          <w:rFonts w:ascii="Times New Roman" w:eastAsia="Times New Roman" w:hAnsi="Times New Roman"/>
          <w:sz w:val="28"/>
          <w:szCs w:val="28"/>
          <w:lang w:eastAsia="lv-LV"/>
        </w:rPr>
        <w:t xml:space="preserve">institūcijas </w:t>
      </w:r>
      <w:proofErr w:type="spellStart"/>
      <w:r w:rsidR="004747C2" w:rsidRPr="005A6BAF">
        <w:rPr>
          <w:rFonts w:ascii="Times New Roman" w:eastAsia="Times New Roman" w:hAnsi="Times New Roman"/>
          <w:sz w:val="28"/>
          <w:szCs w:val="28"/>
          <w:lang w:eastAsia="lv-LV"/>
        </w:rPr>
        <w:t>neieinteresētību</w:t>
      </w:r>
      <w:proofErr w:type="spellEnd"/>
      <w:r w:rsidR="004747C2" w:rsidRPr="005A6BAF">
        <w:rPr>
          <w:rFonts w:ascii="Times New Roman" w:eastAsia="Times New Roman" w:hAnsi="Times New Roman"/>
          <w:sz w:val="28"/>
          <w:szCs w:val="28"/>
          <w:lang w:eastAsia="lv-LV"/>
        </w:rPr>
        <w:t xml:space="preserve"> no trešajām pusēm</w:t>
      </w:r>
      <w:r w:rsidR="004747C2">
        <w:rPr>
          <w:rFonts w:ascii="Times New Roman" w:eastAsia="Times New Roman" w:hAnsi="Times New Roman"/>
          <w:sz w:val="28"/>
          <w:szCs w:val="28"/>
          <w:lang w:eastAsia="lv-LV"/>
        </w:rPr>
        <w:t>.</w:t>
      </w:r>
      <w:r w:rsidR="004747C2" w:rsidRPr="005A6BAF">
        <w:rPr>
          <w:rFonts w:ascii="Times New Roman" w:eastAsia="Times New Roman" w:hAnsi="Times New Roman"/>
          <w:sz w:val="28"/>
          <w:szCs w:val="28"/>
          <w:lang w:eastAsia="lv-LV"/>
        </w:rPr>
        <w:t xml:space="preserve"> </w:t>
      </w:r>
      <w:r w:rsidR="004747C2">
        <w:rPr>
          <w:rFonts w:ascii="Times New Roman" w:eastAsia="Times New Roman" w:hAnsi="Times New Roman"/>
          <w:sz w:val="28"/>
          <w:szCs w:val="28"/>
          <w:lang w:eastAsia="lv-LV"/>
        </w:rPr>
        <w:t xml:space="preserve">Tāpat Latvijai tika ieteikts pilnveidot nacionālās akreditācijas institūcijas </w:t>
      </w:r>
      <w:r w:rsidR="005575D6" w:rsidRPr="005575D6">
        <w:rPr>
          <w:rFonts w:ascii="Times New Roman" w:eastAsia="Times New Roman" w:hAnsi="Times New Roman"/>
          <w:sz w:val="28"/>
          <w:szCs w:val="28"/>
          <w:lang w:eastAsia="lv-LV"/>
        </w:rPr>
        <w:t>iekšējās procedūras, kas attiecas uz vērtēšanas procesu, vērtēšanas procedūrā iesaistītā personāla monitoringu, kā arī akreditācijas nozaru tehnisko komiteju darba aktivizēšanu.</w:t>
      </w:r>
      <w:r w:rsidR="004747C2">
        <w:rPr>
          <w:rFonts w:ascii="Times New Roman" w:eastAsia="Times New Roman" w:hAnsi="Times New Roman"/>
          <w:sz w:val="28"/>
          <w:szCs w:val="28"/>
          <w:lang w:eastAsia="lv-LV"/>
        </w:rPr>
        <w:t xml:space="preserve"> Eiropas akreditācijas struktūras veiktās </w:t>
      </w:r>
      <w:r w:rsidR="004747C2" w:rsidRPr="005A6BAF">
        <w:rPr>
          <w:rFonts w:ascii="Times New Roman" w:eastAsia="Times New Roman" w:hAnsi="Times New Roman"/>
          <w:sz w:val="28"/>
          <w:szCs w:val="28"/>
          <w:lang w:eastAsia="lv-LV"/>
        </w:rPr>
        <w:t xml:space="preserve">uzraudzības atskaitē nacionālajai akreditācijas institūcijai </w:t>
      </w:r>
      <w:r w:rsidR="004747C2">
        <w:rPr>
          <w:rFonts w:ascii="Times New Roman" w:eastAsia="Times New Roman" w:hAnsi="Times New Roman"/>
          <w:sz w:val="28"/>
          <w:szCs w:val="28"/>
          <w:lang w:eastAsia="lv-LV"/>
        </w:rPr>
        <w:t xml:space="preserve">tikai uzdots </w:t>
      </w:r>
      <w:r w:rsidR="004747C2" w:rsidRPr="005A6BAF">
        <w:rPr>
          <w:rFonts w:ascii="Times New Roman" w:eastAsia="Times New Roman" w:hAnsi="Times New Roman"/>
          <w:sz w:val="28"/>
          <w:szCs w:val="28"/>
          <w:lang w:eastAsia="lv-LV"/>
        </w:rPr>
        <w:t>novērst konstatētās neatbilstības</w:t>
      </w:r>
      <w:r w:rsidR="004747C2">
        <w:rPr>
          <w:rFonts w:ascii="Times New Roman" w:eastAsia="Times New Roman" w:hAnsi="Times New Roman"/>
          <w:sz w:val="28"/>
          <w:szCs w:val="28"/>
          <w:lang w:eastAsia="lv-LV"/>
        </w:rPr>
        <w:t xml:space="preserve"> un par progresu ziņot Eiropas akreditācijas struktūrai.</w:t>
      </w:r>
    </w:p>
    <w:p w14:paraId="2490A1CA" w14:textId="77777777" w:rsidR="002E1DA8" w:rsidRDefault="002E1DA8" w:rsidP="002E1DA8">
      <w:pPr>
        <w:jc w:val="both"/>
        <w:rPr>
          <w:rFonts w:ascii="Times New Roman" w:eastAsia="Times New Roman" w:hAnsi="Times New Roman"/>
          <w:noProof/>
          <w:sz w:val="27"/>
          <w:szCs w:val="27"/>
          <w:lang w:eastAsia="lv-LV"/>
        </w:rPr>
      </w:pPr>
      <w:r>
        <w:rPr>
          <w:rFonts w:ascii="Times New Roman" w:eastAsia="Times New Roman" w:hAnsi="Times New Roman"/>
          <w:noProof/>
          <w:sz w:val="27"/>
          <w:szCs w:val="27"/>
          <w:lang w:eastAsia="lv-LV"/>
        </w:rPr>
        <mc:AlternateContent>
          <mc:Choice Requires="wps">
            <w:drawing>
              <wp:anchor distT="0" distB="0" distL="114300" distR="114300" simplePos="0" relativeHeight="251661312" behindDoc="0" locked="0" layoutInCell="1" allowOverlap="1" wp14:anchorId="7AD52DF5" wp14:editId="5F5106FD">
                <wp:simplePos x="0" y="0"/>
                <wp:positionH relativeFrom="column">
                  <wp:posOffset>24460</wp:posOffset>
                </wp:positionH>
                <wp:positionV relativeFrom="paragraph">
                  <wp:posOffset>158622</wp:posOffset>
                </wp:positionV>
                <wp:extent cx="5701030" cy="1287475"/>
                <wp:effectExtent l="76200" t="38100" r="90170" b="122555"/>
                <wp:wrapNone/>
                <wp:docPr id="4" name="Rectangle 4"/>
                <wp:cNvGraphicFramePr/>
                <a:graphic xmlns:a="http://schemas.openxmlformats.org/drawingml/2006/main">
                  <a:graphicData uri="http://schemas.microsoft.com/office/word/2010/wordprocessingShape">
                    <wps:wsp>
                      <wps:cNvSpPr/>
                      <wps:spPr>
                        <a:xfrm>
                          <a:off x="0" y="0"/>
                          <a:ext cx="5701030" cy="1287475"/>
                        </a:xfrm>
                        <a:prstGeom prst="rect">
                          <a:avLst/>
                        </a:prstGeom>
                      </wps:spPr>
                      <wps:style>
                        <a:lnRef idx="0">
                          <a:schemeClr val="accent6"/>
                        </a:lnRef>
                        <a:fillRef idx="3">
                          <a:schemeClr val="accent6"/>
                        </a:fillRef>
                        <a:effectRef idx="3">
                          <a:schemeClr val="accent6"/>
                        </a:effectRef>
                        <a:fontRef idx="minor">
                          <a:schemeClr val="lt1"/>
                        </a:fontRef>
                      </wps:style>
                      <wps:txbx>
                        <w:txbxContent>
                          <w:p w14:paraId="0B46B91E" w14:textId="77777777" w:rsidR="002E1DA8" w:rsidRPr="00C8265E" w:rsidRDefault="002E1DA8" w:rsidP="002E1DA8">
                            <w:pPr>
                              <w:jc w:val="both"/>
                              <w:rPr>
                                <w:b/>
                                <w:sz w:val="26"/>
                                <w:szCs w:val="26"/>
                              </w:rPr>
                            </w:pPr>
                            <w:r w:rsidRPr="00C8265E">
                              <w:rPr>
                                <w:rFonts w:ascii="Times New Roman" w:eastAsia="Times New Roman" w:hAnsi="Times New Roman"/>
                                <w:b/>
                                <w:sz w:val="26"/>
                                <w:szCs w:val="26"/>
                                <w:lang w:eastAsia="lv-LV"/>
                              </w:rPr>
                              <w:t>Lai no</w:t>
                            </w:r>
                            <w:r w:rsidR="00DF79CC">
                              <w:rPr>
                                <w:rFonts w:ascii="Times New Roman" w:eastAsia="Times New Roman" w:hAnsi="Times New Roman"/>
                                <w:b/>
                                <w:sz w:val="26"/>
                                <w:szCs w:val="26"/>
                                <w:lang w:eastAsia="lv-LV"/>
                              </w:rPr>
                              <w:t>vērstu Eiropas Akreditācijas koo</w:t>
                            </w:r>
                            <w:r w:rsidRPr="00C8265E">
                              <w:rPr>
                                <w:rFonts w:ascii="Times New Roman" w:eastAsia="Times New Roman" w:hAnsi="Times New Roman"/>
                                <w:b/>
                                <w:sz w:val="26"/>
                                <w:szCs w:val="26"/>
                                <w:lang w:eastAsia="lv-LV"/>
                              </w:rPr>
                              <w:t>p</w:t>
                            </w:r>
                            <w:r w:rsidR="00DF79CC">
                              <w:rPr>
                                <w:rFonts w:ascii="Times New Roman" w:eastAsia="Times New Roman" w:hAnsi="Times New Roman"/>
                                <w:b/>
                                <w:sz w:val="26"/>
                                <w:szCs w:val="26"/>
                                <w:lang w:eastAsia="lv-LV"/>
                              </w:rPr>
                              <w:t>e</w:t>
                            </w:r>
                            <w:r w:rsidRPr="00C8265E">
                              <w:rPr>
                                <w:rFonts w:ascii="Times New Roman" w:eastAsia="Times New Roman" w:hAnsi="Times New Roman"/>
                                <w:b/>
                                <w:sz w:val="26"/>
                                <w:szCs w:val="26"/>
                                <w:lang w:eastAsia="lv-LV"/>
                              </w:rPr>
                              <w:t>rācijas uzraudzības vizītē konstatēto pārkāpumu attiecībā uz interešu konflikta rašanās iespējamību nacionālās akreditācijas institūcijas darbībā</w:t>
                            </w:r>
                            <w:r w:rsidR="00DF79CC">
                              <w:rPr>
                                <w:rFonts w:ascii="Times New Roman" w:eastAsia="Times New Roman" w:hAnsi="Times New Roman"/>
                                <w:b/>
                                <w:sz w:val="26"/>
                                <w:szCs w:val="26"/>
                                <w:lang w:eastAsia="lv-LV"/>
                              </w:rPr>
                              <w:t xml:space="preserve"> un nodrošinātu pozitīvu Eiropas Akreditācijas kooperācijas novērtējumu, kas ir pamatnosacījums </w:t>
                            </w:r>
                            <w:r w:rsidR="00C33A39">
                              <w:rPr>
                                <w:rFonts w:ascii="Times New Roman" w:eastAsia="Times New Roman" w:hAnsi="Times New Roman"/>
                                <w:b/>
                                <w:sz w:val="26"/>
                                <w:szCs w:val="26"/>
                                <w:lang w:eastAsia="lv-LV"/>
                              </w:rPr>
                              <w:t>n</w:t>
                            </w:r>
                            <w:r w:rsidR="00DF79CC">
                              <w:rPr>
                                <w:rFonts w:ascii="Times New Roman" w:eastAsia="Times New Roman" w:hAnsi="Times New Roman"/>
                                <w:b/>
                                <w:sz w:val="26"/>
                                <w:szCs w:val="26"/>
                                <w:lang w:eastAsia="lv-LV"/>
                              </w:rPr>
                              <w:t>acionālās akreditācijas institūcijas darbības atzīšanai Eiropas Savienības ietvaros</w:t>
                            </w:r>
                            <w:r w:rsidRPr="00C8265E">
                              <w:rPr>
                                <w:rFonts w:ascii="Times New Roman" w:eastAsia="Times New Roman" w:hAnsi="Times New Roman"/>
                                <w:b/>
                                <w:sz w:val="26"/>
                                <w:szCs w:val="26"/>
                                <w:lang w:eastAsia="lv-LV"/>
                              </w:rPr>
                              <w:t>, nepieciešams reorganizēt SAMC struktūru.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52DF5" id="Rectangle 4" o:spid="_x0000_s1028" style="position:absolute;left:0;text-align:left;margin-left:1.95pt;margin-top:12.5pt;width:448.9pt;height:101.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" fillcolor="#f79646 [3209]" stroked="f">
                <v:fill color2="#fbcaa2 [1625]" rotate="t" angle="180" focus="100%" type="gradient">
                  <o:fill v:ext="view" type="gradientUnscaled"/>
                </v:fill>
                <v:shadow on="t" color="black" opacity="22937f" origin=",.5" offset="0,.63889mm"/>
                <v:textbox>
                  <w:txbxContent>
                    <w:p w14:paraId="0B46B91E" w14:textId="77777777" w:rsidR="002E1DA8" w:rsidRPr="00C8265E" w:rsidRDefault="002E1DA8" w:rsidP="002E1DA8">
                      <w:pPr>
                        <w:jc w:val="both"/>
                        <w:rPr>
                          <w:b/>
                          <w:sz w:val="26"/>
                          <w:szCs w:val="26"/>
                        </w:rPr>
                      </w:pPr>
                      <w:r w:rsidRPr="00C8265E">
                        <w:rPr>
                          <w:rFonts w:ascii="Times New Roman" w:eastAsia="Times New Roman" w:hAnsi="Times New Roman"/>
                          <w:b/>
                          <w:sz w:val="26"/>
                          <w:szCs w:val="26"/>
                          <w:lang w:eastAsia="lv-LV"/>
                        </w:rPr>
                        <w:t>Lai no</w:t>
                      </w:r>
                      <w:r w:rsidR="00DF79CC">
                        <w:rPr>
                          <w:rFonts w:ascii="Times New Roman" w:eastAsia="Times New Roman" w:hAnsi="Times New Roman"/>
                          <w:b/>
                          <w:sz w:val="26"/>
                          <w:szCs w:val="26"/>
                          <w:lang w:eastAsia="lv-LV"/>
                        </w:rPr>
                        <w:t>vērstu Eiropas Akreditācijas koo</w:t>
                      </w:r>
                      <w:r w:rsidRPr="00C8265E">
                        <w:rPr>
                          <w:rFonts w:ascii="Times New Roman" w:eastAsia="Times New Roman" w:hAnsi="Times New Roman"/>
                          <w:b/>
                          <w:sz w:val="26"/>
                          <w:szCs w:val="26"/>
                          <w:lang w:eastAsia="lv-LV"/>
                        </w:rPr>
                        <w:t>p</w:t>
                      </w:r>
                      <w:r w:rsidR="00DF79CC">
                        <w:rPr>
                          <w:rFonts w:ascii="Times New Roman" w:eastAsia="Times New Roman" w:hAnsi="Times New Roman"/>
                          <w:b/>
                          <w:sz w:val="26"/>
                          <w:szCs w:val="26"/>
                          <w:lang w:eastAsia="lv-LV"/>
                        </w:rPr>
                        <w:t>e</w:t>
                      </w:r>
                      <w:r w:rsidRPr="00C8265E">
                        <w:rPr>
                          <w:rFonts w:ascii="Times New Roman" w:eastAsia="Times New Roman" w:hAnsi="Times New Roman"/>
                          <w:b/>
                          <w:sz w:val="26"/>
                          <w:szCs w:val="26"/>
                          <w:lang w:eastAsia="lv-LV"/>
                        </w:rPr>
                        <w:t>rācijas uzraudzības vizītē konstatēto pārkāpumu attiecībā uz interešu konflikta rašanās iespējamību nacionālās akreditācijas institūcijas darbībā</w:t>
                      </w:r>
                      <w:r w:rsidR="00DF79CC">
                        <w:rPr>
                          <w:rFonts w:ascii="Times New Roman" w:eastAsia="Times New Roman" w:hAnsi="Times New Roman"/>
                          <w:b/>
                          <w:sz w:val="26"/>
                          <w:szCs w:val="26"/>
                          <w:lang w:eastAsia="lv-LV"/>
                        </w:rPr>
                        <w:t xml:space="preserve"> un nodrošinātu pozitīvu Eiropas Akreditācijas kooperācijas novērtējumu, kas ir pamatnosacījums </w:t>
                      </w:r>
                      <w:r w:rsidR="00C33A39">
                        <w:rPr>
                          <w:rFonts w:ascii="Times New Roman" w:eastAsia="Times New Roman" w:hAnsi="Times New Roman"/>
                          <w:b/>
                          <w:sz w:val="26"/>
                          <w:szCs w:val="26"/>
                          <w:lang w:eastAsia="lv-LV"/>
                        </w:rPr>
                        <w:t>n</w:t>
                      </w:r>
                      <w:r w:rsidR="00DF79CC">
                        <w:rPr>
                          <w:rFonts w:ascii="Times New Roman" w:eastAsia="Times New Roman" w:hAnsi="Times New Roman"/>
                          <w:b/>
                          <w:sz w:val="26"/>
                          <w:szCs w:val="26"/>
                          <w:lang w:eastAsia="lv-LV"/>
                        </w:rPr>
                        <w:t>acionālās akreditācijas institūcijas darbības atzīšanai Eiropas Savienības ietvaros</w:t>
                      </w:r>
                      <w:r w:rsidRPr="00C8265E">
                        <w:rPr>
                          <w:rFonts w:ascii="Times New Roman" w:eastAsia="Times New Roman" w:hAnsi="Times New Roman"/>
                          <w:b/>
                          <w:sz w:val="26"/>
                          <w:szCs w:val="26"/>
                          <w:lang w:eastAsia="lv-LV"/>
                        </w:rPr>
                        <w:t>, nepieciešams reorganizēt SAMC struktūru.</w:t>
                      </w:r>
                    </w:p>
                  </w:txbxContent>
                </v:textbox>
              </v:rect>
            </w:pict>
          </mc:Fallback>
        </mc:AlternateContent>
      </w:r>
    </w:p>
    <w:p w14:paraId="5B9B7F4C" w14:textId="77777777" w:rsidR="002E1DA8" w:rsidRDefault="002E1DA8" w:rsidP="002E1DA8">
      <w:pPr>
        <w:jc w:val="both"/>
        <w:rPr>
          <w:rFonts w:ascii="Times New Roman" w:eastAsia="Times New Roman" w:hAnsi="Times New Roman"/>
          <w:noProof/>
          <w:sz w:val="27"/>
          <w:szCs w:val="27"/>
          <w:lang w:eastAsia="lv-LV"/>
        </w:rPr>
      </w:pPr>
    </w:p>
    <w:p w14:paraId="776F7A4C" w14:textId="77777777" w:rsidR="002E1DA8" w:rsidRDefault="002E1DA8" w:rsidP="002E1DA8">
      <w:pPr>
        <w:jc w:val="both"/>
        <w:rPr>
          <w:rFonts w:ascii="Times New Roman" w:eastAsia="Times New Roman" w:hAnsi="Times New Roman"/>
          <w:sz w:val="27"/>
          <w:szCs w:val="27"/>
          <w:lang w:eastAsia="lv-LV"/>
        </w:rPr>
      </w:pPr>
    </w:p>
    <w:p w14:paraId="0AB3A0D6" w14:textId="77777777" w:rsidR="002E1DA8" w:rsidRDefault="002E1DA8" w:rsidP="004857D5">
      <w:pPr>
        <w:ind w:firstLine="720"/>
        <w:jc w:val="both"/>
        <w:rPr>
          <w:rFonts w:ascii="Times New Roman" w:eastAsia="Times New Roman" w:hAnsi="Times New Roman"/>
          <w:sz w:val="27"/>
          <w:szCs w:val="27"/>
          <w:lang w:eastAsia="lv-LV"/>
        </w:rPr>
      </w:pPr>
    </w:p>
    <w:p w14:paraId="10932E66" w14:textId="77777777" w:rsidR="00DF79CC" w:rsidRDefault="00DF79CC" w:rsidP="004F0B6E">
      <w:pPr>
        <w:spacing w:before="120" w:after="120"/>
        <w:jc w:val="both"/>
        <w:rPr>
          <w:rFonts w:ascii="Times New Roman" w:eastAsia="Times New Roman" w:hAnsi="Times New Roman"/>
          <w:b/>
          <w:i/>
          <w:sz w:val="28"/>
          <w:szCs w:val="28"/>
          <w:lang w:eastAsia="lv-LV"/>
        </w:rPr>
      </w:pPr>
    </w:p>
    <w:p w14:paraId="7967B021" w14:textId="77777777" w:rsidR="007476F0" w:rsidRPr="006F08DD" w:rsidRDefault="00CE77F8" w:rsidP="004F0B6E">
      <w:pPr>
        <w:spacing w:before="120" w:after="120"/>
        <w:jc w:val="both"/>
        <w:rPr>
          <w:rFonts w:ascii="Times New Roman" w:eastAsia="Times New Roman" w:hAnsi="Times New Roman"/>
          <w:b/>
          <w:i/>
          <w:sz w:val="28"/>
          <w:szCs w:val="28"/>
          <w:lang w:eastAsia="lv-LV"/>
        </w:rPr>
      </w:pPr>
      <w:r w:rsidRPr="006F08DD">
        <w:rPr>
          <w:rFonts w:ascii="Times New Roman" w:eastAsia="Times New Roman" w:hAnsi="Times New Roman"/>
          <w:b/>
          <w:i/>
          <w:sz w:val="28"/>
          <w:szCs w:val="28"/>
          <w:lang w:eastAsia="lv-LV"/>
        </w:rPr>
        <w:t>N</w:t>
      </w:r>
      <w:r w:rsidR="007476F0" w:rsidRPr="006F08DD">
        <w:rPr>
          <w:rFonts w:ascii="Times New Roman" w:eastAsia="Times New Roman" w:hAnsi="Times New Roman"/>
          <w:b/>
          <w:i/>
          <w:sz w:val="28"/>
          <w:szCs w:val="28"/>
          <w:lang w:eastAsia="lv-LV"/>
        </w:rPr>
        <w:t xml:space="preserve">epieciešamie īstenojamie pasākumi </w:t>
      </w:r>
      <w:r w:rsidRPr="006F08DD">
        <w:rPr>
          <w:rFonts w:ascii="Times New Roman" w:eastAsia="Times New Roman" w:hAnsi="Times New Roman"/>
          <w:b/>
          <w:i/>
          <w:sz w:val="28"/>
          <w:szCs w:val="28"/>
          <w:lang w:eastAsia="lv-LV"/>
        </w:rPr>
        <w:t xml:space="preserve">metroloģijas </w:t>
      </w:r>
      <w:r w:rsidR="007476F0" w:rsidRPr="006F08DD">
        <w:rPr>
          <w:rFonts w:ascii="Times New Roman" w:eastAsia="Times New Roman" w:hAnsi="Times New Roman"/>
          <w:b/>
          <w:i/>
          <w:sz w:val="28"/>
          <w:szCs w:val="28"/>
          <w:lang w:eastAsia="lv-LV"/>
        </w:rPr>
        <w:t xml:space="preserve">sistēmas pilnveidošanai </w:t>
      </w:r>
    </w:p>
    <w:p w14:paraId="13D04A14" w14:textId="592333C9" w:rsidR="00741486" w:rsidRDefault="002E41A4" w:rsidP="002D0B6E">
      <w:pPr>
        <w:spacing w:before="120"/>
        <w:ind w:firstLine="720"/>
        <w:jc w:val="both"/>
        <w:rPr>
          <w:rFonts w:ascii="Times New Roman" w:eastAsia="Times New Roman" w:hAnsi="Times New Roman"/>
          <w:b/>
          <w:sz w:val="28"/>
          <w:szCs w:val="28"/>
          <w:lang w:eastAsia="lv-LV"/>
        </w:rPr>
      </w:pPr>
      <w:r w:rsidRPr="006F08DD">
        <w:rPr>
          <w:rFonts w:ascii="Times New Roman" w:eastAsia="Times New Roman" w:hAnsi="Times New Roman"/>
          <w:sz w:val="28"/>
          <w:szCs w:val="28"/>
          <w:lang w:eastAsia="lv-LV"/>
        </w:rPr>
        <w:t xml:space="preserve">Lai </w:t>
      </w:r>
      <w:r w:rsidR="00EF662F" w:rsidRPr="006F08DD">
        <w:rPr>
          <w:rFonts w:ascii="Times New Roman" w:eastAsia="Times New Roman" w:hAnsi="Times New Roman"/>
          <w:sz w:val="28"/>
          <w:szCs w:val="28"/>
          <w:lang w:eastAsia="lv-LV"/>
        </w:rPr>
        <w:t>risinātu</w:t>
      </w:r>
      <w:r w:rsidRPr="006F08DD">
        <w:rPr>
          <w:rFonts w:ascii="Times New Roman" w:eastAsia="Times New Roman" w:hAnsi="Times New Roman"/>
          <w:sz w:val="28"/>
          <w:szCs w:val="28"/>
          <w:lang w:eastAsia="lv-LV"/>
        </w:rPr>
        <w:t xml:space="preserve"> iepriekš minētos </w:t>
      </w:r>
      <w:proofErr w:type="spellStart"/>
      <w:r w:rsidRPr="006F08DD">
        <w:rPr>
          <w:rFonts w:ascii="Times New Roman" w:eastAsia="Times New Roman" w:hAnsi="Times New Roman"/>
          <w:sz w:val="28"/>
          <w:szCs w:val="28"/>
          <w:lang w:eastAsia="lv-LV"/>
        </w:rPr>
        <w:t>problēmjautājumus</w:t>
      </w:r>
      <w:proofErr w:type="spellEnd"/>
      <w:r w:rsidRPr="006F08DD">
        <w:rPr>
          <w:rFonts w:ascii="Times New Roman" w:eastAsia="Times New Roman" w:hAnsi="Times New Roman"/>
          <w:sz w:val="28"/>
          <w:szCs w:val="28"/>
          <w:lang w:eastAsia="lv-LV"/>
        </w:rPr>
        <w:t xml:space="preserve"> un pilnveidotu metroloģijas sistēmas turpmāko darbību </w:t>
      </w:r>
      <w:r w:rsidR="00EF662F" w:rsidRPr="006F08DD">
        <w:rPr>
          <w:rFonts w:ascii="Times New Roman" w:eastAsia="Times New Roman" w:hAnsi="Times New Roman"/>
          <w:sz w:val="28"/>
          <w:szCs w:val="28"/>
          <w:lang w:eastAsia="lv-LV"/>
        </w:rPr>
        <w:t xml:space="preserve">un </w:t>
      </w:r>
      <w:r w:rsidRPr="006F08DD">
        <w:rPr>
          <w:rFonts w:ascii="Times New Roman" w:eastAsia="Times New Roman" w:hAnsi="Times New Roman"/>
          <w:sz w:val="28"/>
          <w:szCs w:val="28"/>
          <w:lang w:eastAsia="lv-LV"/>
        </w:rPr>
        <w:t>ilgtspējīgu attīstību</w:t>
      </w:r>
      <w:r w:rsidR="00EF662F" w:rsidRPr="006F08DD">
        <w:rPr>
          <w:rFonts w:ascii="Times New Roman" w:eastAsia="Times New Roman" w:hAnsi="Times New Roman"/>
          <w:sz w:val="28"/>
          <w:szCs w:val="28"/>
          <w:lang w:eastAsia="lv-LV"/>
        </w:rPr>
        <w:t xml:space="preserve">, </w:t>
      </w:r>
      <w:r w:rsidR="0022637A">
        <w:rPr>
          <w:rFonts w:ascii="Times New Roman" w:eastAsia="Times New Roman" w:hAnsi="Times New Roman"/>
          <w:sz w:val="28"/>
          <w:szCs w:val="28"/>
          <w:lang w:eastAsia="lv-LV"/>
        </w:rPr>
        <w:t>EM</w:t>
      </w:r>
      <w:r w:rsidR="0025216F" w:rsidRPr="006F08DD">
        <w:rPr>
          <w:rFonts w:ascii="Times New Roman" w:eastAsia="Times New Roman" w:hAnsi="Times New Roman"/>
          <w:sz w:val="28"/>
          <w:szCs w:val="28"/>
          <w:lang w:eastAsia="lv-LV"/>
        </w:rPr>
        <w:t xml:space="preserve"> ieskatā </w:t>
      </w:r>
      <w:r w:rsidR="00950DA8" w:rsidRPr="000F4C9C">
        <w:rPr>
          <w:rFonts w:ascii="Times New Roman" w:eastAsia="Times New Roman" w:hAnsi="Times New Roman"/>
          <w:b/>
          <w:sz w:val="28"/>
          <w:szCs w:val="28"/>
          <w:lang w:eastAsia="lv-LV"/>
        </w:rPr>
        <w:t>likuma „Par mērījumu vienotību” 14.</w:t>
      </w:r>
      <w:r w:rsidR="00AB0127">
        <w:rPr>
          <w:rFonts w:ascii="Times New Roman" w:eastAsia="Times New Roman" w:hAnsi="Times New Roman"/>
          <w:b/>
          <w:sz w:val="28"/>
          <w:szCs w:val="28"/>
          <w:lang w:eastAsia="lv-LV"/>
        </w:rPr>
        <w:t> </w:t>
      </w:r>
      <w:r w:rsidR="00950DA8" w:rsidRPr="000F4C9C">
        <w:rPr>
          <w:rFonts w:ascii="Times New Roman" w:eastAsia="Times New Roman" w:hAnsi="Times New Roman"/>
          <w:b/>
          <w:sz w:val="28"/>
          <w:szCs w:val="28"/>
          <w:lang w:eastAsia="lv-LV"/>
        </w:rPr>
        <w:t>pantā noteikt</w:t>
      </w:r>
      <w:r w:rsidR="00FB3DDE">
        <w:rPr>
          <w:rFonts w:ascii="Times New Roman" w:eastAsia="Times New Roman" w:hAnsi="Times New Roman"/>
          <w:b/>
          <w:sz w:val="28"/>
          <w:szCs w:val="28"/>
          <w:lang w:eastAsia="lv-LV"/>
        </w:rPr>
        <w:t xml:space="preserve">ais valsts pārvaldes uzdevums - </w:t>
      </w:r>
      <w:r w:rsidR="00950DA8" w:rsidRPr="000F4C9C">
        <w:rPr>
          <w:rFonts w:ascii="Times New Roman" w:eastAsia="Times New Roman" w:hAnsi="Times New Roman"/>
          <w:b/>
          <w:sz w:val="28"/>
          <w:szCs w:val="28"/>
          <w:lang w:eastAsia="lv-LV"/>
        </w:rPr>
        <w:t>nacionāl</w:t>
      </w:r>
      <w:r w:rsidR="00FB3DDE">
        <w:rPr>
          <w:rFonts w:ascii="Times New Roman" w:eastAsia="Times New Roman" w:hAnsi="Times New Roman"/>
          <w:b/>
          <w:sz w:val="28"/>
          <w:szCs w:val="28"/>
          <w:lang w:eastAsia="lv-LV"/>
        </w:rPr>
        <w:t>ās</w:t>
      </w:r>
      <w:r w:rsidR="00950DA8" w:rsidRPr="000F4C9C">
        <w:rPr>
          <w:rFonts w:ascii="Times New Roman" w:eastAsia="Times New Roman" w:hAnsi="Times New Roman"/>
          <w:b/>
          <w:sz w:val="28"/>
          <w:szCs w:val="28"/>
          <w:lang w:eastAsia="lv-LV"/>
        </w:rPr>
        <w:t xml:space="preserve"> metroloģijas institūcijai </w:t>
      </w:r>
      <w:r w:rsidR="00FB3DDE">
        <w:rPr>
          <w:rFonts w:ascii="Times New Roman" w:eastAsia="Times New Roman" w:hAnsi="Times New Roman"/>
          <w:b/>
          <w:sz w:val="28"/>
          <w:szCs w:val="28"/>
          <w:lang w:eastAsia="lv-LV"/>
        </w:rPr>
        <w:t>uzdevumu izpildes pienākums,</w:t>
      </w:r>
      <w:r w:rsidR="00950DA8" w:rsidRPr="000F4C9C">
        <w:rPr>
          <w:rFonts w:ascii="Times New Roman" w:eastAsia="Times New Roman" w:hAnsi="Times New Roman"/>
          <w:b/>
          <w:sz w:val="28"/>
          <w:szCs w:val="28"/>
          <w:lang w:eastAsia="lv-LV"/>
        </w:rPr>
        <w:t xml:space="preserve"> </w:t>
      </w:r>
      <w:r w:rsidR="005A7A35" w:rsidRPr="000F4C9C">
        <w:rPr>
          <w:rFonts w:ascii="Times New Roman" w:eastAsia="Times New Roman" w:hAnsi="Times New Roman"/>
          <w:b/>
          <w:sz w:val="28"/>
          <w:szCs w:val="28"/>
          <w:lang w:eastAsia="lv-LV"/>
        </w:rPr>
        <w:t xml:space="preserve">būtu </w:t>
      </w:r>
      <w:r w:rsidR="00DF79CC">
        <w:rPr>
          <w:rFonts w:ascii="Times New Roman" w:eastAsia="Times New Roman" w:hAnsi="Times New Roman"/>
          <w:b/>
          <w:sz w:val="28"/>
          <w:szCs w:val="28"/>
          <w:lang w:eastAsia="lv-LV"/>
        </w:rPr>
        <w:t>deleģējam</w:t>
      </w:r>
      <w:r w:rsidR="00741486">
        <w:rPr>
          <w:rFonts w:ascii="Times New Roman" w:eastAsia="Times New Roman" w:hAnsi="Times New Roman"/>
          <w:b/>
          <w:sz w:val="28"/>
          <w:szCs w:val="28"/>
          <w:lang w:eastAsia="lv-LV"/>
        </w:rPr>
        <w:t>s</w:t>
      </w:r>
      <w:r w:rsidR="005A7A35" w:rsidRPr="000F4C9C">
        <w:rPr>
          <w:rFonts w:ascii="Times New Roman" w:eastAsia="Times New Roman" w:hAnsi="Times New Roman"/>
          <w:b/>
          <w:sz w:val="28"/>
          <w:szCs w:val="28"/>
          <w:lang w:eastAsia="lv-LV"/>
        </w:rPr>
        <w:t xml:space="preserve"> LNMC</w:t>
      </w:r>
      <w:r w:rsidR="00741486">
        <w:rPr>
          <w:rFonts w:ascii="Times New Roman" w:eastAsia="Times New Roman" w:hAnsi="Times New Roman"/>
          <w:b/>
          <w:sz w:val="28"/>
          <w:szCs w:val="28"/>
          <w:lang w:eastAsia="lv-LV"/>
        </w:rPr>
        <w:t>, pārdalot esošo valsts budžeta dotāciju šim mērķim no SAMC uz LNMC.</w:t>
      </w:r>
      <w:r w:rsidR="00826A69">
        <w:rPr>
          <w:rFonts w:ascii="Times New Roman" w:eastAsia="Times New Roman" w:hAnsi="Times New Roman"/>
          <w:b/>
          <w:sz w:val="28"/>
          <w:szCs w:val="28"/>
          <w:lang w:eastAsia="lv-LV"/>
        </w:rPr>
        <w:t xml:space="preserve"> Konkrēts dotāciju apmērs LNMC nacionālās metroloģijas institūcijas uzdevumu izpildei tiks precizēts pēc SAMC reorganizācijas procesa, taču d</w:t>
      </w:r>
      <w:r w:rsidR="00741486">
        <w:rPr>
          <w:rFonts w:ascii="Times New Roman" w:eastAsia="Times New Roman" w:hAnsi="Times New Roman"/>
          <w:b/>
          <w:sz w:val="28"/>
          <w:szCs w:val="28"/>
          <w:lang w:eastAsia="lv-LV"/>
        </w:rPr>
        <w:t>otāciju pārdale neietekmētu kopējās valsts budžeta dotācijas 526.04.00 apakšprogrammā “Atbilstības novērtēšana un kvalitātes nodrošināšana”, kas 2015.gadā veido 452</w:t>
      </w:r>
      <w:r w:rsidR="00826A69">
        <w:rPr>
          <w:rFonts w:ascii="Times New Roman" w:eastAsia="Times New Roman" w:hAnsi="Times New Roman"/>
          <w:b/>
          <w:sz w:val="28"/>
          <w:szCs w:val="28"/>
          <w:lang w:eastAsia="lv-LV"/>
        </w:rPr>
        <w:t xml:space="preserve"> 487 EUR, bet 2016.gadā 446 787 EUR.</w:t>
      </w:r>
      <w:r w:rsidR="00741486">
        <w:rPr>
          <w:rFonts w:ascii="Times New Roman" w:eastAsia="Times New Roman" w:hAnsi="Times New Roman"/>
          <w:b/>
          <w:sz w:val="28"/>
          <w:szCs w:val="28"/>
          <w:lang w:eastAsia="lv-LV"/>
        </w:rPr>
        <w:t xml:space="preserve"> </w:t>
      </w:r>
    </w:p>
    <w:p w14:paraId="487D53AC" w14:textId="77777777" w:rsidR="003E15DE" w:rsidRDefault="00FA65E2" w:rsidP="006F08DD">
      <w:pPr>
        <w:spacing w:before="120"/>
        <w:ind w:firstLine="720"/>
        <w:jc w:val="both"/>
        <w:rPr>
          <w:rFonts w:ascii="Times New Roman" w:eastAsia="Times New Roman" w:hAnsi="Times New Roman"/>
          <w:sz w:val="28"/>
          <w:szCs w:val="28"/>
          <w:lang w:eastAsia="lv-LV"/>
        </w:rPr>
      </w:pPr>
      <w:r w:rsidRPr="00FA65E2">
        <w:rPr>
          <w:rFonts w:ascii="Times New Roman" w:eastAsia="Times New Roman" w:hAnsi="Times New Roman"/>
          <w:sz w:val="28"/>
          <w:szCs w:val="28"/>
          <w:lang w:eastAsia="lv-LV"/>
        </w:rPr>
        <w:t>Attiecīgi Ministru kabineta 2014.gada 7.janvāra noteikumos Nr.3 „</w:t>
      </w:r>
      <w:r w:rsidRPr="00FA65E2">
        <w:rPr>
          <w:rFonts w:ascii="Times New Roman" w:eastAsia="Times New Roman" w:hAnsi="Times New Roman"/>
          <w:i/>
          <w:sz w:val="28"/>
          <w:szCs w:val="28"/>
          <w:lang w:eastAsia="lv-LV"/>
        </w:rPr>
        <w:t>Noteikumi par nacionālo metroloģijas institūciju</w:t>
      </w:r>
      <w:r w:rsidRPr="00FA65E2">
        <w:rPr>
          <w:rFonts w:ascii="Times New Roman" w:eastAsia="Times New Roman" w:hAnsi="Times New Roman"/>
          <w:sz w:val="28"/>
          <w:szCs w:val="28"/>
          <w:lang w:eastAsia="lv-LV"/>
        </w:rPr>
        <w:t xml:space="preserve">” būtu jānosaka, ka valsts </w:t>
      </w:r>
      <w:r w:rsidR="00FB3DDE">
        <w:rPr>
          <w:rFonts w:ascii="Times New Roman" w:eastAsia="Times New Roman" w:hAnsi="Times New Roman"/>
          <w:sz w:val="28"/>
          <w:szCs w:val="28"/>
          <w:lang w:eastAsia="lv-LV"/>
        </w:rPr>
        <w:t>pārvaldes uzdevumu</w:t>
      </w:r>
      <w:r w:rsidR="00FB3DDE" w:rsidRPr="00FA65E2">
        <w:rPr>
          <w:rFonts w:ascii="Times New Roman" w:eastAsia="Times New Roman" w:hAnsi="Times New Roman"/>
          <w:sz w:val="28"/>
          <w:szCs w:val="28"/>
          <w:lang w:eastAsia="lv-LV"/>
        </w:rPr>
        <w:t xml:space="preserve"> </w:t>
      </w:r>
      <w:r w:rsidRPr="00FA65E2">
        <w:rPr>
          <w:rFonts w:ascii="Times New Roman" w:eastAsia="Times New Roman" w:hAnsi="Times New Roman"/>
          <w:sz w:val="28"/>
          <w:szCs w:val="28"/>
          <w:lang w:eastAsia="lv-LV"/>
        </w:rPr>
        <w:t>metroloģijas jomā turpmāk pildīs LNMC,</w:t>
      </w:r>
      <w:r w:rsidR="00F95250">
        <w:rPr>
          <w:rFonts w:ascii="Times New Roman" w:eastAsia="Times New Roman" w:hAnsi="Times New Roman"/>
          <w:sz w:val="28"/>
          <w:szCs w:val="28"/>
          <w:lang w:eastAsia="lv-LV"/>
        </w:rPr>
        <w:t xml:space="preserve"> kas būtu SAMC struktūrvienības – </w:t>
      </w:r>
      <w:r w:rsidR="003E15DE">
        <w:rPr>
          <w:rFonts w:ascii="Times New Roman" w:eastAsia="Times New Roman" w:hAnsi="Times New Roman"/>
          <w:sz w:val="28"/>
          <w:szCs w:val="28"/>
          <w:lang w:eastAsia="lv-LV"/>
        </w:rPr>
        <w:t>M</w:t>
      </w:r>
      <w:r w:rsidR="00F95250">
        <w:rPr>
          <w:rFonts w:ascii="Times New Roman" w:eastAsia="Times New Roman" w:hAnsi="Times New Roman"/>
          <w:sz w:val="28"/>
          <w:szCs w:val="28"/>
          <w:lang w:eastAsia="lv-LV"/>
        </w:rPr>
        <w:t>etroloģijas birojs, funkciju un starptautisko saistību pārņēmējs.</w:t>
      </w:r>
      <w:r w:rsidRPr="00FA65E2">
        <w:rPr>
          <w:rFonts w:ascii="Times New Roman" w:eastAsia="Times New Roman" w:hAnsi="Times New Roman"/>
          <w:sz w:val="28"/>
          <w:szCs w:val="28"/>
          <w:lang w:eastAsia="lv-LV"/>
        </w:rPr>
        <w:t xml:space="preserve"> </w:t>
      </w:r>
    </w:p>
    <w:p w14:paraId="7A52CD87" w14:textId="10EC4A7C" w:rsidR="003E15DE" w:rsidRDefault="003E15DE" w:rsidP="006F08DD">
      <w:pPr>
        <w:spacing w:before="120"/>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Papildus EM noteiks LNMC </w:t>
      </w:r>
      <w:r w:rsidR="00867FC9" w:rsidRPr="006F08DD">
        <w:rPr>
          <w:rFonts w:ascii="Times New Roman" w:eastAsia="Times New Roman" w:hAnsi="Times New Roman"/>
          <w:sz w:val="28"/>
          <w:szCs w:val="28"/>
          <w:lang w:eastAsia="lv-LV"/>
        </w:rPr>
        <w:t>skaidri definēt</w:t>
      </w:r>
      <w:r>
        <w:rPr>
          <w:rFonts w:ascii="Times New Roman" w:eastAsia="Times New Roman" w:hAnsi="Times New Roman"/>
          <w:sz w:val="28"/>
          <w:szCs w:val="28"/>
          <w:lang w:eastAsia="lv-LV"/>
        </w:rPr>
        <w:t>us</w:t>
      </w:r>
      <w:r w:rsidR="00867FC9" w:rsidRPr="006F08DD">
        <w:rPr>
          <w:rFonts w:ascii="Times New Roman" w:eastAsia="Times New Roman" w:hAnsi="Times New Roman"/>
          <w:sz w:val="28"/>
          <w:szCs w:val="28"/>
          <w:lang w:eastAsia="lv-LV"/>
        </w:rPr>
        <w:t xml:space="preserve"> nosacījum</w:t>
      </w:r>
      <w:r>
        <w:rPr>
          <w:rFonts w:ascii="Times New Roman" w:eastAsia="Times New Roman" w:hAnsi="Times New Roman"/>
          <w:sz w:val="28"/>
          <w:szCs w:val="28"/>
          <w:lang w:eastAsia="lv-LV"/>
        </w:rPr>
        <w:t>us</w:t>
      </w:r>
      <w:r w:rsidR="00867FC9" w:rsidRPr="006F08DD">
        <w:rPr>
          <w:rFonts w:ascii="Times New Roman" w:eastAsia="Times New Roman" w:hAnsi="Times New Roman"/>
          <w:sz w:val="28"/>
          <w:szCs w:val="28"/>
          <w:lang w:eastAsia="lv-LV"/>
        </w:rPr>
        <w:t xml:space="preserve"> un prasības, lai pilnībā novērstu iespējamos </w:t>
      </w:r>
      <w:r w:rsidR="001E3111" w:rsidRPr="006F08DD">
        <w:rPr>
          <w:rFonts w:ascii="Times New Roman" w:eastAsia="Times New Roman" w:hAnsi="Times New Roman"/>
          <w:sz w:val="28"/>
          <w:szCs w:val="28"/>
          <w:lang w:eastAsia="lv-LV"/>
        </w:rPr>
        <w:t xml:space="preserve">riskus </w:t>
      </w:r>
      <w:r w:rsidR="001E3111">
        <w:rPr>
          <w:rFonts w:ascii="Times New Roman" w:eastAsia="Times New Roman" w:hAnsi="Times New Roman"/>
          <w:sz w:val="28"/>
          <w:szCs w:val="28"/>
          <w:lang w:eastAsia="lv-LV"/>
        </w:rPr>
        <w:t xml:space="preserve">par </w:t>
      </w:r>
      <w:r w:rsidR="009314DD" w:rsidRPr="006F08DD">
        <w:rPr>
          <w:rFonts w:ascii="Times New Roman" w:eastAsia="Times New Roman" w:hAnsi="Times New Roman"/>
          <w:sz w:val="28"/>
          <w:szCs w:val="28"/>
          <w:lang w:eastAsia="lv-LV"/>
        </w:rPr>
        <w:t>konkurenc</w:t>
      </w:r>
      <w:r w:rsidR="001E3111">
        <w:rPr>
          <w:rFonts w:ascii="Times New Roman" w:eastAsia="Times New Roman" w:hAnsi="Times New Roman"/>
          <w:sz w:val="28"/>
          <w:szCs w:val="28"/>
          <w:lang w:eastAsia="lv-LV"/>
        </w:rPr>
        <w:t>es</w:t>
      </w:r>
      <w:r w:rsidR="009314DD">
        <w:rPr>
          <w:rFonts w:ascii="Times New Roman" w:eastAsia="Times New Roman" w:hAnsi="Times New Roman"/>
          <w:sz w:val="28"/>
          <w:szCs w:val="28"/>
          <w:lang w:eastAsia="lv-LV"/>
        </w:rPr>
        <w:t xml:space="preserve"> ierobežoš</w:t>
      </w:r>
      <w:r w:rsidR="001E3111">
        <w:rPr>
          <w:rFonts w:ascii="Times New Roman" w:eastAsia="Times New Roman" w:hAnsi="Times New Roman"/>
          <w:sz w:val="28"/>
          <w:szCs w:val="28"/>
          <w:lang w:eastAsia="lv-LV"/>
        </w:rPr>
        <w:t>anu vai</w:t>
      </w:r>
      <w:r w:rsidR="00FA65E2">
        <w:rPr>
          <w:rFonts w:ascii="Times New Roman" w:eastAsia="Times New Roman" w:hAnsi="Times New Roman"/>
          <w:sz w:val="28"/>
          <w:szCs w:val="28"/>
          <w:lang w:eastAsia="lv-LV"/>
        </w:rPr>
        <w:t xml:space="preserve"> </w:t>
      </w:r>
      <w:r w:rsidR="009314DD">
        <w:rPr>
          <w:rFonts w:ascii="Times New Roman" w:eastAsia="Times New Roman" w:hAnsi="Times New Roman"/>
          <w:sz w:val="28"/>
          <w:szCs w:val="28"/>
          <w:lang w:eastAsia="lv-LV"/>
        </w:rPr>
        <w:t>deformē</w:t>
      </w:r>
      <w:r w:rsidR="001E3111">
        <w:rPr>
          <w:rFonts w:ascii="Times New Roman" w:eastAsia="Times New Roman" w:hAnsi="Times New Roman"/>
          <w:sz w:val="28"/>
          <w:szCs w:val="28"/>
          <w:lang w:eastAsia="lv-LV"/>
        </w:rPr>
        <w:t>šanu</w:t>
      </w:r>
      <w:r>
        <w:rPr>
          <w:rFonts w:ascii="Times New Roman" w:eastAsia="Times New Roman" w:hAnsi="Times New Roman"/>
          <w:sz w:val="28"/>
          <w:szCs w:val="28"/>
          <w:lang w:eastAsia="lv-LV"/>
        </w:rPr>
        <w:t>, piemēram, prasību</w:t>
      </w:r>
      <w:r w:rsidR="00867FC9" w:rsidRPr="006F08DD">
        <w:rPr>
          <w:rFonts w:ascii="Times New Roman" w:eastAsia="Times New Roman" w:hAnsi="Times New Roman"/>
          <w:sz w:val="28"/>
          <w:szCs w:val="28"/>
          <w:lang w:eastAsia="lv-LV"/>
        </w:rPr>
        <w:t xml:space="preserve"> par nodalītas grāmatvedības kārtošanu, nodalot grāmatvedību, kas saistīta ar </w:t>
      </w:r>
      <w:r w:rsidR="0008052A">
        <w:rPr>
          <w:rFonts w:ascii="Times New Roman" w:eastAsia="Times New Roman" w:hAnsi="Times New Roman"/>
          <w:sz w:val="28"/>
          <w:szCs w:val="28"/>
          <w:lang w:eastAsia="lv-LV"/>
        </w:rPr>
        <w:t xml:space="preserve">deleģēto </w:t>
      </w:r>
      <w:r w:rsidR="00867FC9" w:rsidRPr="006F08DD">
        <w:rPr>
          <w:rFonts w:ascii="Times New Roman" w:eastAsia="Times New Roman" w:hAnsi="Times New Roman"/>
          <w:sz w:val="28"/>
          <w:szCs w:val="28"/>
          <w:lang w:eastAsia="lv-LV"/>
        </w:rPr>
        <w:t>valsts pārvaldes uzdevumu izpildi, no grāmatvedības, kas saistīta ar metroloģisko pakalpojumu sniegšanu</w:t>
      </w:r>
      <w:r w:rsidR="00867FC9" w:rsidRPr="00171FC4">
        <w:rPr>
          <w:rFonts w:ascii="Times New Roman" w:eastAsia="Times New Roman" w:hAnsi="Times New Roman"/>
          <w:sz w:val="28"/>
          <w:szCs w:val="28"/>
          <w:lang w:eastAsia="lv-LV"/>
        </w:rPr>
        <w:t xml:space="preserve">. Tāpat </w:t>
      </w:r>
      <w:r>
        <w:rPr>
          <w:rFonts w:ascii="Times New Roman" w:eastAsia="Times New Roman" w:hAnsi="Times New Roman"/>
          <w:sz w:val="28"/>
          <w:szCs w:val="28"/>
          <w:lang w:eastAsia="lv-LV"/>
        </w:rPr>
        <w:t>tiks noteikta prasība</w:t>
      </w:r>
      <w:r w:rsidR="00867FC9" w:rsidRPr="00171FC4">
        <w:rPr>
          <w:rFonts w:ascii="Times New Roman" w:eastAsia="Times New Roman" w:hAnsi="Times New Roman"/>
          <w:sz w:val="28"/>
          <w:szCs w:val="28"/>
          <w:lang w:eastAsia="lv-LV"/>
        </w:rPr>
        <w:t xml:space="preserve"> nacionālajai metroloģijas institūcijai nodrošin</w:t>
      </w:r>
      <w:r>
        <w:rPr>
          <w:rFonts w:ascii="Times New Roman" w:eastAsia="Times New Roman" w:hAnsi="Times New Roman"/>
          <w:sz w:val="28"/>
          <w:szCs w:val="28"/>
          <w:lang w:eastAsia="lv-LV"/>
        </w:rPr>
        <w:t>āt</w:t>
      </w:r>
      <w:r w:rsidR="00867FC9" w:rsidRPr="00171FC4">
        <w:rPr>
          <w:rFonts w:ascii="Times New Roman" w:eastAsia="Times New Roman" w:hAnsi="Times New Roman"/>
          <w:sz w:val="28"/>
          <w:szCs w:val="28"/>
          <w:lang w:eastAsia="lv-LV"/>
        </w:rPr>
        <w:t xml:space="preserve"> metroloģisko pakalpojumu tirgus dalībniekiem piekļuv</w:t>
      </w:r>
      <w:r>
        <w:rPr>
          <w:rFonts w:ascii="Times New Roman" w:eastAsia="Times New Roman" w:hAnsi="Times New Roman"/>
          <w:sz w:val="28"/>
          <w:szCs w:val="28"/>
          <w:lang w:eastAsia="lv-LV"/>
        </w:rPr>
        <w:t>i</w:t>
      </w:r>
      <w:r w:rsidR="00867FC9" w:rsidRPr="00171FC4">
        <w:rPr>
          <w:rFonts w:ascii="Times New Roman" w:eastAsia="Times New Roman" w:hAnsi="Times New Roman"/>
          <w:sz w:val="28"/>
          <w:szCs w:val="28"/>
          <w:lang w:eastAsia="lv-LV"/>
        </w:rPr>
        <w:t xml:space="preserve"> nacionālajiem mērvienību etaloniem, proti, iespēj</w:t>
      </w:r>
      <w:r>
        <w:rPr>
          <w:rFonts w:ascii="Times New Roman" w:eastAsia="Times New Roman" w:hAnsi="Times New Roman"/>
          <w:sz w:val="28"/>
          <w:szCs w:val="28"/>
          <w:lang w:eastAsia="lv-LV"/>
        </w:rPr>
        <w:t>a</w:t>
      </w:r>
      <w:r w:rsidR="00867FC9" w:rsidRPr="00171FC4">
        <w:rPr>
          <w:rFonts w:ascii="Times New Roman" w:eastAsia="Times New Roman" w:hAnsi="Times New Roman"/>
          <w:sz w:val="28"/>
          <w:szCs w:val="28"/>
          <w:lang w:eastAsia="lv-LV"/>
        </w:rPr>
        <w:t xml:space="preserve"> saņemt kalibrēšanas pakalpojumu</w:t>
      </w:r>
      <w:r w:rsidR="00DF79CC" w:rsidRPr="00171FC4">
        <w:rPr>
          <w:rFonts w:ascii="Times New Roman" w:eastAsia="Times New Roman" w:hAnsi="Times New Roman"/>
          <w:sz w:val="28"/>
          <w:szCs w:val="28"/>
          <w:lang w:eastAsia="lv-LV"/>
        </w:rPr>
        <w:t>s</w:t>
      </w:r>
      <w:r w:rsidR="00867FC9" w:rsidRPr="00171FC4">
        <w:rPr>
          <w:rFonts w:ascii="Times New Roman" w:eastAsia="Times New Roman" w:hAnsi="Times New Roman"/>
          <w:sz w:val="28"/>
          <w:szCs w:val="28"/>
          <w:lang w:eastAsia="lv-LV"/>
        </w:rPr>
        <w:t xml:space="preserve"> attiecībā pret nacionālajiem mērvienību etaloniem</w:t>
      </w:r>
      <w:r w:rsidR="0097199D" w:rsidRPr="00171FC4">
        <w:rPr>
          <w:rFonts w:ascii="Times New Roman" w:eastAsia="Times New Roman" w:hAnsi="Times New Roman"/>
          <w:sz w:val="28"/>
          <w:szCs w:val="28"/>
          <w:lang w:eastAsia="lv-LV"/>
        </w:rPr>
        <w:t xml:space="preserve"> u.c. prasības konkurences stiprināšanai metroloģijas pakalpojumu jomā</w:t>
      </w:r>
      <w:r w:rsidR="00F912C1" w:rsidRPr="00171FC4">
        <w:rPr>
          <w:rFonts w:ascii="Times New Roman" w:eastAsia="Times New Roman" w:hAnsi="Times New Roman"/>
          <w:sz w:val="28"/>
          <w:szCs w:val="28"/>
          <w:lang w:eastAsia="lv-LV"/>
        </w:rPr>
        <w:t xml:space="preserve">, </w:t>
      </w:r>
      <w:r w:rsidR="00867FC9" w:rsidRPr="00171FC4">
        <w:rPr>
          <w:rFonts w:ascii="Times New Roman" w:eastAsia="Times New Roman" w:hAnsi="Times New Roman"/>
          <w:sz w:val="28"/>
          <w:szCs w:val="28"/>
          <w:lang w:eastAsia="lv-LV"/>
        </w:rPr>
        <w:t xml:space="preserve">kā arī </w:t>
      </w:r>
      <w:r>
        <w:rPr>
          <w:rFonts w:ascii="Times New Roman" w:eastAsia="Times New Roman" w:hAnsi="Times New Roman"/>
          <w:sz w:val="28"/>
          <w:szCs w:val="28"/>
          <w:lang w:eastAsia="lv-LV"/>
        </w:rPr>
        <w:t>tiks noteikta kārtība, kādā LNMC sniedz atskaiti par tai deleģētā valsts pārvaldes uzdevuma izpildi, lai EM būtu iespēja sekot līdzi tiesiskai un pilnvērtīgai deleģētā valsts pārvaldes uzdevuma izpildei.</w:t>
      </w:r>
    </w:p>
    <w:p w14:paraId="49B8E54E" w14:textId="0FC349DC" w:rsidR="00325D80" w:rsidRDefault="00901054" w:rsidP="006F08DD">
      <w:pPr>
        <w:spacing w:before="120"/>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Savukārt </w:t>
      </w:r>
      <w:r w:rsidR="00F912C1" w:rsidRPr="00171FC4">
        <w:rPr>
          <w:rFonts w:ascii="Times New Roman" w:eastAsia="Times New Roman" w:hAnsi="Times New Roman"/>
          <w:sz w:val="28"/>
          <w:szCs w:val="28"/>
          <w:lang w:eastAsia="lv-LV"/>
        </w:rPr>
        <w:t xml:space="preserve">Ministru kabinetam </w:t>
      </w:r>
      <w:r>
        <w:rPr>
          <w:rFonts w:ascii="Times New Roman" w:eastAsia="Times New Roman" w:hAnsi="Times New Roman"/>
          <w:sz w:val="28"/>
          <w:szCs w:val="28"/>
          <w:lang w:eastAsia="lv-LV"/>
        </w:rPr>
        <w:t xml:space="preserve">papildus </w:t>
      </w:r>
      <w:r w:rsidR="0097199D" w:rsidRPr="00171FC4">
        <w:rPr>
          <w:rFonts w:ascii="Times New Roman" w:eastAsia="Times New Roman" w:hAnsi="Times New Roman"/>
          <w:sz w:val="28"/>
          <w:szCs w:val="28"/>
          <w:lang w:eastAsia="lv-LV"/>
        </w:rPr>
        <w:t xml:space="preserve">būtu jānosaka </w:t>
      </w:r>
      <w:r w:rsidR="00F11F8A" w:rsidRPr="00171FC4">
        <w:rPr>
          <w:rFonts w:ascii="Times New Roman" w:eastAsia="Times New Roman" w:hAnsi="Times New Roman"/>
          <w:sz w:val="28"/>
          <w:szCs w:val="28"/>
          <w:lang w:eastAsia="lv-LV"/>
        </w:rPr>
        <w:t xml:space="preserve">nacionālās metroloģijas institūcijas sniegto </w:t>
      </w:r>
      <w:r w:rsidR="00867FC9" w:rsidRPr="00171FC4">
        <w:rPr>
          <w:rFonts w:ascii="Times New Roman" w:eastAsia="Times New Roman" w:hAnsi="Times New Roman"/>
          <w:sz w:val="28"/>
          <w:szCs w:val="28"/>
          <w:lang w:eastAsia="lv-LV"/>
        </w:rPr>
        <w:t>kalibrēšanas pakalpojumu samaksas noteikum</w:t>
      </w:r>
      <w:r w:rsidR="00F912C1" w:rsidRPr="00171FC4">
        <w:rPr>
          <w:rFonts w:ascii="Times New Roman" w:eastAsia="Times New Roman" w:hAnsi="Times New Roman"/>
          <w:sz w:val="28"/>
          <w:szCs w:val="28"/>
          <w:lang w:eastAsia="lv-LV"/>
        </w:rPr>
        <w:t>i</w:t>
      </w:r>
      <w:r w:rsidR="0097199D" w:rsidRPr="00171FC4">
        <w:rPr>
          <w:rFonts w:ascii="Times New Roman" w:eastAsia="Times New Roman" w:hAnsi="Times New Roman"/>
          <w:sz w:val="28"/>
          <w:szCs w:val="28"/>
          <w:lang w:eastAsia="lv-LV"/>
        </w:rPr>
        <w:t xml:space="preserve">, t.i., </w:t>
      </w:r>
      <w:r w:rsidR="00325D80" w:rsidRPr="00171FC4">
        <w:rPr>
          <w:rFonts w:ascii="Times New Roman" w:eastAsia="Times New Roman" w:hAnsi="Times New Roman"/>
          <w:sz w:val="28"/>
          <w:szCs w:val="28"/>
          <w:lang w:eastAsia="lv-LV"/>
        </w:rPr>
        <w:t>pakalpojumu maksas apmēra noteikšanas un apstiprināšanas kārtīb</w:t>
      </w:r>
      <w:r w:rsidR="0097199D" w:rsidRPr="00171FC4">
        <w:rPr>
          <w:rFonts w:ascii="Times New Roman" w:eastAsia="Times New Roman" w:hAnsi="Times New Roman"/>
          <w:sz w:val="28"/>
          <w:szCs w:val="28"/>
          <w:lang w:eastAsia="lv-LV"/>
        </w:rPr>
        <w:t>a</w:t>
      </w:r>
      <w:r w:rsidR="00325D80" w:rsidRPr="00171FC4">
        <w:rPr>
          <w:rFonts w:ascii="Times New Roman" w:eastAsia="Times New Roman" w:hAnsi="Times New Roman"/>
          <w:sz w:val="28"/>
          <w:szCs w:val="28"/>
          <w:lang w:eastAsia="lv-LV"/>
        </w:rPr>
        <w:t>.</w:t>
      </w:r>
      <w:r w:rsidR="00F71907">
        <w:rPr>
          <w:rFonts w:ascii="Times New Roman" w:eastAsia="Times New Roman" w:hAnsi="Times New Roman"/>
          <w:sz w:val="28"/>
          <w:szCs w:val="28"/>
          <w:lang w:eastAsia="lv-LV"/>
        </w:rPr>
        <w:t xml:space="preserve"> </w:t>
      </w:r>
    </w:p>
    <w:p w14:paraId="3C953BAD" w14:textId="44189AB5" w:rsidR="00DE236D" w:rsidRDefault="004747C2" w:rsidP="006F08DD">
      <w:pPr>
        <w:spacing w:before="120"/>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EM piedāvāta risinājuma rezultātā faktiski </w:t>
      </w:r>
      <w:r w:rsidR="00DE236D">
        <w:rPr>
          <w:rFonts w:ascii="Times New Roman" w:eastAsia="Times New Roman" w:hAnsi="Times New Roman"/>
          <w:sz w:val="28"/>
          <w:szCs w:val="28"/>
          <w:lang w:eastAsia="lv-LV"/>
        </w:rPr>
        <w:t xml:space="preserve">LNMC struktūrā tiktu izveidota atsevišķa, neatkarīga struktūrvienība, kas būtu atbildīga par nacionālās metroloģijas institūcijas uzdevumu izpildi. Šī struktūra būtu nodalīta </w:t>
      </w:r>
      <w:r w:rsidR="00B042CE">
        <w:rPr>
          <w:rFonts w:ascii="Times New Roman" w:eastAsia="Times New Roman" w:hAnsi="Times New Roman"/>
          <w:sz w:val="28"/>
          <w:szCs w:val="28"/>
          <w:lang w:eastAsia="lv-LV"/>
        </w:rPr>
        <w:t>no tās LNMC daļas, kas sniedz me</w:t>
      </w:r>
      <w:r w:rsidR="00DE236D">
        <w:rPr>
          <w:rFonts w:ascii="Times New Roman" w:eastAsia="Times New Roman" w:hAnsi="Times New Roman"/>
          <w:sz w:val="28"/>
          <w:szCs w:val="28"/>
          <w:lang w:eastAsia="lv-LV"/>
        </w:rPr>
        <w:t>troloģisko</w:t>
      </w:r>
      <w:r w:rsidR="00B042CE">
        <w:rPr>
          <w:rFonts w:ascii="Times New Roman" w:eastAsia="Times New Roman" w:hAnsi="Times New Roman"/>
          <w:sz w:val="28"/>
          <w:szCs w:val="28"/>
          <w:lang w:eastAsia="lv-LV"/>
        </w:rPr>
        <w:t>s</w:t>
      </w:r>
      <w:r w:rsidR="00DE236D">
        <w:rPr>
          <w:rFonts w:ascii="Times New Roman" w:eastAsia="Times New Roman" w:hAnsi="Times New Roman"/>
          <w:sz w:val="28"/>
          <w:szCs w:val="28"/>
          <w:lang w:eastAsia="lv-LV"/>
        </w:rPr>
        <w:t xml:space="preserve"> pakalpojumus. Tādējādi tiktu novērsti gan interešu konflikta, gan arī konkurences kropļošanas riski. </w:t>
      </w:r>
    </w:p>
    <w:p w14:paraId="319121F4" w14:textId="3703A472" w:rsidR="00540BBD" w:rsidRDefault="002D0B6E" w:rsidP="006F08DD">
      <w:pPr>
        <w:spacing w:before="120"/>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 xml:space="preserve">Lai mazinātu iespējamo </w:t>
      </w:r>
      <w:r w:rsidR="00540BBD">
        <w:rPr>
          <w:rFonts w:ascii="Times New Roman" w:eastAsia="Times New Roman" w:hAnsi="Times New Roman"/>
          <w:sz w:val="28"/>
          <w:szCs w:val="28"/>
          <w:lang w:eastAsia="lv-LV"/>
        </w:rPr>
        <w:t xml:space="preserve">negatīvo ietekmi uz metroloģijas jomā pastāvošo konkurenci, EM, izstrādājot risinājumus metroloģijas sistēmas pilnveidošanai, sadarbojās ar Konkurences padomi. </w:t>
      </w:r>
    </w:p>
    <w:p w14:paraId="5541B182" w14:textId="77777777" w:rsidR="00867FC9" w:rsidRPr="006F08DD" w:rsidRDefault="00B83DB8" w:rsidP="00FB4AD9">
      <w:pPr>
        <w:spacing w:before="120"/>
        <w:ind w:firstLine="720"/>
        <w:jc w:val="both"/>
        <w:rPr>
          <w:rFonts w:ascii="Times New Roman" w:eastAsia="Times New Roman" w:hAnsi="Times New Roman"/>
          <w:sz w:val="28"/>
          <w:szCs w:val="28"/>
          <w:lang w:eastAsia="lv-LV"/>
        </w:rPr>
      </w:pPr>
      <w:r w:rsidRPr="00171FC4">
        <w:rPr>
          <w:rFonts w:ascii="Times New Roman" w:eastAsia="Times New Roman" w:hAnsi="Times New Roman"/>
          <w:sz w:val="28"/>
          <w:szCs w:val="28"/>
          <w:lang w:eastAsia="lv-LV"/>
        </w:rPr>
        <w:t xml:space="preserve">Vienlaikus </w:t>
      </w:r>
      <w:r w:rsidR="00766F35" w:rsidRPr="00171FC4">
        <w:rPr>
          <w:rFonts w:ascii="Times New Roman" w:eastAsia="Times New Roman" w:hAnsi="Times New Roman"/>
          <w:sz w:val="28"/>
          <w:szCs w:val="28"/>
          <w:lang w:eastAsia="lv-LV"/>
        </w:rPr>
        <w:t xml:space="preserve">efektīvai </w:t>
      </w:r>
      <w:r w:rsidR="00B01125" w:rsidRPr="00171FC4">
        <w:rPr>
          <w:rFonts w:ascii="Times New Roman" w:eastAsia="Times New Roman" w:hAnsi="Times New Roman"/>
          <w:sz w:val="28"/>
          <w:szCs w:val="28"/>
          <w:lang w:eastAsia="lv-LV"/>
        </w:rPr>
        <w:t xml:space="preserve">valsts deleģēto </w:t>
      </w:r>
      <w:r w:rsidR="00DF79CC" w:rsidRPr="00171FC4">
        <w:rPr>
          <w:rFonts w:ascii="Times New Roman" w:eastAsia="Times New Roman" w:hAnsi="Times New Roman"/>
          <w:sz w:val="28"/>
          <w:szCs w:val="28"/>
          <w:lang w:eastAsia="lv-LV"/>
        </w:rPr>
        <w:t>pārvaldes</w:t>
      </w:r>
      <w:r w:rsidR="00DF79CC">
        <w:rPr>
          <w:rFonts w:ascii="Times New Roman" w:eastAsia="Times New Roman" w:hAnsi="Times New Roman"/>
          <w:sz w:val="28"/>
          <w:szCs w:val="28"/>
          <w:lang w:eastAsia="lv-LV"/>
        </w:rPr>
        <w:t xml:space="preserve"> uzdevumu</w:t>
      </w:r>
      <w:r w:rsidRPr="006F08DD">
        <w:rPr>
          <w:rFonts w:ascii="Times New Roman" w:eastAsia="Times New Roman" w:hAnsi="Times New Roman"/>
          <w:sz w:val="28"/>
          <w:szCs w:val="28"/>
          <w:lang w:eastAsia="lv-LV"/>
        </w:rPr>
        <w:t xml:space="preserve"> </w:t>
      </w:r>
      <w:r w:rsidR="00B01125" w:rsidRPr="006F08DD">
        <w:rPr>
          <w:rFonts w:ascii="Times New Roman" w:eastAsia="Times New Roman" w:hAnsi="Times New Roman"/>
          <w:sz w:val="28"/>
          <w:szCs w:val="28"/>
          <w:lang w:eastAsia="lv-LV"/>
        </w:rPr>
        <w:t>izpildes nodrošināšanai metroloģijas jomā</w:t>
      </w:r>
      <w:r w:rsidRPr="006F08DD">
        <w:rPr>
          <w:rFonts w:ascii="Times New Roman" w:eastAsia="Times New Roman" w:hAnsi="Times New Roman"/>
          <w:sz w:val="28"/>
          <w:szCs w:val="28"/>
          <w:lang w:eastAsia="lv-LV"/>
        </w:rPr>
        <w:t xml:space="preserve"> </w:t>
      </w:r>
      <w:r w:rsidR="00766F35" w:rsidRPr="006F08DD">
        <w:rPr>
          <w:rFonts w:ascii="Times New Roman" w:eastAsia="Times New Roman" w:hAnsi="Times New Roman"/>
          <w:sz w:val="28"/>
          <w:szCs w:val="28"/>
          <w:lang w:eastAsia="lv-LV"/>
        </w:rPr>
        <w:t xml:space="preserve">valsts </w:t>
      </w:r>
      <w:r w:rsidRPr="006F08DD">
        <w:rPr>
          <w:rFonts w:ascii="Times New Roman" w:eastAsia="Times New Roman" w:hAnsi="Times New Roman"/>
          <w:sz w:val="28"/>
          <w:szCs w:val="28"/>
          <w:lang w:eastAsia="lv-LV"/>
        </w:rPr>
        <w:t>LNMC</w:t>
      </w:r>
      <w:r w:rsidR="00B01125" w:rsidRPr="006F08DD">
        <w:rPr>
          <w:rFonts w:ascii="Times New Roman" w:eastAsia="Times New Roman" w:hAnsi="Times New Roman"/>
          <w:sz w:val="28"/>
          <w:szCs w:val="28"/>
          <w:lang w:eastAsia="lv-LV"/>
        </w:rPr>
        <w:t xml:space="preserve"> rīcībā nodot</w:t>
      </w:r>
      <w:r w:rsidR="00766F35" w:rsidRPr="006F08DD">
        <w:rPr>
          <w:rFonts w:ascii="Times New Roman" w:eastAsia="Times New Roman" w:hAnsi="Times New Roman"/>
          <w:sz w:val="28"/>
          <w:szCs w:val="28"/>
          <w:lang w:eastAsia="lv-LV"/>
        </w:rPr>
        <w:t xml:space="preserve">u vienotu </w:t>
      </w:r>
      <w:r w:rsidR="00B01125" w:rsidRPr="006F08DD">
        <w:rPr>
          <w:rFonts w:ascii="Times New Roman" w:eastAsia="Times New Roman" w:hAnsi="Times New Roman"/>
          <w:sz w:val="28"/>
          <w:szCs w:val="28"/>
          <w:lang w:eastAsia="lv-LV"/>
        </w:rPr>
        <w:t>nacionāl</w:t>
      </w:r>
      <w:r w:rsidR="00766F35" w:rsidRPr="006F08DD">
        <w:rPr>
          <w:rFonts w:ascii="Times New Roman" w:eastAsia="Times New Roman" w:hAnsi="Times New Roman"/>
          <w:sz w:val="28"/>
          <w:szCs w:val="28"/>
          <w:lang w:eastAsia="lv-LV"/>
        </w:rPr>
        <w:t>o</w:t>
      </w:r>
      <w:r w:rsidR="00B01125" w:rsidRPr="006F08DD">
        <w:rPr>
          <w:rFonts w:ascii="Times New Roman" w:eastAsia="Times New Roman" w:hAnsi="Times New Roman"/>
          <w:sz w:val="28"/>
          <w:szCs w:val="28"/>
          <w:lang w:eastAsia="lv-LV"/>
        </w:rPr>
        <w:t xml:space="preserve"> mērvienību etalon</w:t>
      </w:r>
      <w:r w:rsidR="00766F35" w:rsidRPr="006F08DD">
        <w:rPr>
          <w:rFonts w:ascii="Times New Roman" w:eastAsia="Times New Roman" w:hAnsi="Times New Roman"/>
          <w:sz w:val="28"/>
          <w:szCs w:val="28"/>
          <w:lang w:eastAsia="lv-LV"/>
        </w:rPr>
        <w:t>u un to uzturēšanas iekārtu kompleksu.</w:t>
      </w:r>
      <w:r w:rsidRPr="006F08DD">
        <w:rPr>
          <w:rFonts w:ascii="Times New Roman" w:eastAsia="Times New Roman" w:hAnsi="Times New Roman"/>
          <w:sz w:val="28"/>
          <w:szCs w:val="28"/>
          <w:lang w:eastAsia="lv-LV"/>
        </w:rPr>
        <w:t xml:space="preserve"> </w:t>
      </w:r>
    </w:p>
    <w:p w14:paraId="5443AFB4" w14:textId="77777777" w:rsidR="0018092F" w:rsidRPr="006F08DD" w:rsidRDefault="0022637A" w:rsidP="006F08DD">
      <w:pPr>
        <w:spacing w:before="120"/>
        <w:ind w:firstLine="720"/>
        <w:jc w:val="both"/>
        <w:rPr>
          <w:rFonts w:ascii="Times New Roman" w:eastAsia="Times New Roman" w:hAnsi="Times New Roman"/>
          <w:sz w:val="28"/>
          <w:szCs w:val="28"/>
          <w:lang w:eastAsia="lv-LV"/>
        </w:rPr>
      </w:pPr>
      <w:r>
        <w:rPr>
          <w:rFonts w:ascii="Times New Roman" w:eastAsia="Times New Roman" w:hAnsi="Times New Roman"/>
          <w:sz w:val="28"/>
          <w:szCs w:val="28"/>
          <w:lang w:eastAsia="lv-LV"/>
        </w:rPr>
        <w:t>EM</w:t>
      </w:r>
      <w:r w:rsidR="0018092F" w:rsidRPr="006F08DD">
        <w:rPr>
          <w:rFonts w:ascii="Times New Roman" w:eastAsia="Times New Roman" w:hAnsi="Times New Roman"/>
          <w:sz w:val="28"/>
          <w:szCs w:val="28"/>
          <w:lang w:eastAsia="lv-LV"/>
        </w:rPr>
        <w:t xml:space="preserve"> piedāvātā </w:t>
      </w:r>
      <w:r w:rsidR="00FB20ED">
        <w:rPr>
          <w:rFonts w:ascii="Times New Roman" w:eastAsia="Times New Roman" w:hAnsi="Times New Roman"/>
          <w:sz w:val="28"/>
          <w:szCs w:val="28"/>
          <w:lang w:eastAsia="lv-LV"/>
        </w:rPr>
        <w:t xml:space="preserve">LNMC </w:t>
      </w:r>
      <w:r w:rsidR="00AD79CB">
        <w:rPr>
          <w:rFonts w:ascii="Times New Roman" w:eastAsia="Times New Roman" w:hAnsi="Times New Roman"/>
          <w:sz w:val="28"/>
          <w:szCs w:val="28"/>
          <w:lang w:eastAsia="lv-LV"/>
        </w:rPr>
        <w:t xml:space="preserve">statusa saglabāšanas </w:t>
      </w:r>
      <w:r w:rsidR="00FB20ED">
        <w:rPr>
          <w:rFonts w:ascii="Times New Roman" w:eastAsia="Times New Roman" w:hAnsi="Times New Roman"/>
          <w:sz w:val="28"/>
          <w:szCs w:val="28"/>
          <w:lang w:eastAsia="lv-LV"/>
        </w:rPr>
        <w:t>un</w:t>
      </w:r>
      <w:r w:rsidR="00AD79CB">
        <w:rPr>
          <w:rFonts w:ascii="Times New Roman" w:eastAsia="Times New Roman" w:hAnsi="Times New Roman"/>
          <w:sz w:val="28"/>
          <w:szCs w:val="28"/>
          <w:lang w:eastAsia="lv-LV"/>
        </w:rPr>
        <w:t xml:space="preserve"> metroloģijas sistēmas pilnveidošanas</w:t>
      </w:r>
      <w:r w:rsidR="00FB20ED">
        <w:rPr>
          <w:rFonts w:ascii="Times New Roman" w:eastAsia="Times New Roman" w:hAnsi="Times New Roman"/>
          <w:sz w:val="28"/>
          <w:szCs w:val="28"/>
          <w:lang w:eastAsia="lv-LV"/>
        </w:rPr>
        <w:t xml:space="preserve"> </w:t>
      </w:r>
      <w:r w:rsidR="0018092F" w:rsidRPr="006F08DD">
        <w:rPr>
          <w:rFonts w:ascii="Times New Roman" w:eastAsia="Times New Roman" w:hAnsi="Times New Roman"/>
          <w:sz w:val="28"/>
          <w:szCs w:val="28"/>
          <w:lang w:eastAsia="lv-LV"/>
        </w:rPr>
        <w:t>risinājuma īstenošanas rezultātā</w:t>
      </w:r>
      <w:r w:rsidR="00867FC9" w:rsidRPr="006F08DD">
        <w:rPr>
          <w:rFonts w:ascii="Times New Roman" w:eastAsia="Times New Roman" w:hAnsi="Times New Roman"/>
          <w:sz w:val="28"/>
          <w:szCs w:val="28"/>
          <w:lang w:eastAsia="lv-LV"/>
        </w:rPr>
        <w:t xml:space="preserve"> tiktu sasniegti šādi mērķi</w:t>
      </w:r>
      <w:r w:rsidR="0018092F" w:rsidRPr="006F08DD">
        <w:rPr>
          <w:rFonts w:ascii="Times New Roman" w:eastAsia="Times New Roman" w:hAnsi="Times New Roman"/>
          <w:sz w:val="28"/>
          <w:szCs w:val="28"/>
          <w:lang w:eastAsia="lv-LV"/>
        </w:rPr>
        <w:t>:</w:t>
      </w:r>
    </w:p>
    <w:p w14:paraId="43B8604F" w14:textId="77777777" w:rsidR="00AB0127" w:rsidRDefault="00AB0127" w:rsidP="00AB0127">
      <w:pPr>
        <w:numPr>
          <w:ilvl w:val="0"/>
          <w:numId w:val="40"/>
        </w:numPr>
        <w:spacing w:before="80"/>
        <w:jc w:val="both"/>
        <w:rPr>
          <w:rFonts w:ascii="Times New Roman" w:eastAsia="Times New Roman" w:hAnsi="Times New Roman"/>
          <w:sz w:val="28"/>
          <w:szCs w:val="28"/>
          <w:lang w:eastAsia="lv-LV"/>
        </w:rPr>
      </w:pPr>
      <w:r w:rsidRPr="005A6BAF">
        <w:rPr>
          <w:rFonts w:ascii="Times New Roman" w:eastAsia="Times New Roman" w:hAnsi="Times New Roman"/>
          <w:sz w:val="28"/>
          <w:szCs w:val="28"/>
          <w:lang w:eastAsia="lv-LV"/>
        </w:rPr>
        <w:t>nodrošināta pilnvērtīga valsts deleģētā pārvaldes uzdevuma - nodrošināt fizikālo lielumu mērvienību etalonu bāzi un mērvienību reproducēšanu, izpilde, jo nacionālās metroloģijas institūcijas rīcībā būt vienots nacionālo mērvienību etalonu un to uzturēšanas iekārtu komplekss;</w:t>
      </w:r>
    </w:p>
    <w:p w14:paraId="500AE9C0" w14:textId="0BA3643A" w:rsidR="00F95250" w:rsidRPr="005A6BAF" w:rsidRDefault="00F95250" w:rsidP="00AB0127">
      <w:pPr>
        <w:numPr>
          <w:ilvl w:val="0"/>
          <w:numId w:val="40"/>
        </w:numPr>
        <w:spacing w:before="80"/>
        <w:jc w:val="both"/>
        <w:rPr>
          <w:rFonts w:ascii="Times New Roman" w:eastAsia="Times New Roman" w:hAnsi="Times New Roman"/>
          <w:sz w:val="28"/>
          <w:szCs w:val="28"/>
          <w:lang w:eastAsia="lv-LV"/>
        </w:rPr>
      </w:pPr>
      <w:proofErr w:type="spellStart"/>
      <w:r>
        <w:rPr>
          <w:rFonts w:ascii="Times New Roman" w:eastAsia="Times New Roman" w:hAnsi="Times New Roman"/>
          <w:sz w:val="28"/>
          <w:szCs w:val="28"/>
          <w:lang w:eastAsia="lv-LV"/>
        </w:rPr>
        <w:t>sagalabāta</w:t>
      </w:r>
      <w:proofErr w:type="spellEnd"/>
      <w:r>
        <w:rPr>
          <w:rFonts w:ascii="Times New Roman" w:eastAsia="Times New Roman" w:hAnsi="Times New Roman"/>
          <w:sz w:val="28"/>
          <w:szCs w:val="28"/>
          <w:lang w:eastAsia="lv-LV"/>
        </w:rPr>
        <w:t xml:space="preserve"> </w:t>
      </w:r>
      <w:r w:rsidR="004D180A">
        <w:rPr>
          <w:rFonts w:ascii="Times New Roman" w:eastAsia="Times New Roman" w:hAnsi="Times New Roman"/>
          <w:sz w:val="28"/>
          <w:szCs w:val="28"/>
          <w:lang w:eastAsia="lv-LV"/>
        </w:rPr>
        <w:t>valsts dalība</w:t>
      </w:r>
      <w:r>
        <w:rPr>
          <w:rFonts w:ascii="Times New Roman" w:eastAsia="Times New Roman" w:hAnsi="Times New Roman"/>
          <w:sz w:val="28"/>
          <w:szCs w:val="28"/>
          <w:lang w:eastAsia="lv-LV"/>
        </w:rPr>
        <w:t xml:space="preserve"> un pārstāvniecība starptautiskajās metroloģijas organizācijās; </w:t>
      </w:r>
    </w:p>
    <w:p w14:paraId="1353A153" w14:textId="77777777" w:rsidR="00AB0127" w:rsidRPr="005A6BAF" w:rsidRDefault="00AB0127" w:rsidP="00AB0127">
      <w:pPr>
        <w:numPr>
          <w:ilvl w:val="0"/>
          <w:numId w:val="40"/>
        </w:numPr>
        <w:spacing w:before="80"/>
        <w:jc w:val="both"/>
        <w:rPr>
          <w:rFonts w:ascii="Times New Roman" w:eastAsia="Times New Roman" w:hAnsi="Times New Roman"/>
          <w:sz w:val="28"/>
          <w:szCs w:val="28"/>
          <w:lang w:eastAsia="lv-LV"/>
        </w:rPr>
      </w:pPr>
      <w:r w:rsidRPr="005A6BAF">
        <w:rPr>
          <w:rFonts w:ascii="Times New Roman" w:eastAsia="Times New Roman" w:hAnsi="Times New Roman"/>
          <w:sz w:val="28"/>
          <w:szCs w:val="28"/>
          <w:lang w:eastAsia="lv-LV"/>
        </w:rPr>
        <w:t>nodrošināta metroloģijas pakalpojumu sniedzējiem caurspīdīga piekļuve nacionālajiem mērvienību etaloniem;</w:t>
      </w:r>
    </w:p>
    <w:p w14:paraId="0A60B2D7" w14:textId="77777777" w:rsidR="00476C35" w:rsidRPr="005A6BAF" w:rsidRDefault="003C6D7F" w:rsidP="001B6339">
      <w:pPr>
        <w:numPr>
          <w:ilvl w:val="0"/>
          <w:numId w:val="40"/>
        </w:numPr>
        <w:spacing w:before="80"/>
        <w:ind w:left="357" w:hanging="357"/>
        <w:jc w:val="both"/>
        <w:rPr>
          <w:rFonts w:ascii="Times New Roman" w:eastAsia="Times New Roman" w:hAnsi="Times New Roman"/>
          <w:sz w:val="28"/>
          <w:szCs w:val="28"/>
          <w:lang w:eastAsia="lv-LV"/>
        </w:rPr>
      </w:pPr>
      <w:r w:rsidRPr="005A6BAF">
        <w:rPr>
          <w:rFonts w:ascii="Times New Roman" w:eastAsia="Times New Roman" w:hAnsi="Times New Roman"/>
          <w:sz w:val="28"/>
          <w:szCs w:val="28"/>
          <w:lang w:eastAsia="lv-LV"/>
        </w:rPr>
        <w:t>pilnībā no</w:t>
      </w:r>
      <w:r w:rsidR="00AB0127" w:rsidRPr="005A6BAF">
        <w:rPr>
          <w:rFonts w:ascii="Times New Roman" w:eastAsia="Times New Roman" w:hAnsi="Times New Roman"/>
          <w:sz w:val="28"/>
          <w:szCs w:val="28"/>
          <w:lang w:eastAsia="lv-LV"/>
        </w:rPr>
        <w:t>vērst</w:t>
      </w:r>
      <w:r w:rsidR="00DF44E8" w:rsidRPr="005A6BAF">
        <w:rPr>
          <w:rFonts w:ascii="Times New Roman" w:eastAsia="Times New Roman" w:hAnsi="Times New Roman"/>
          <w:sz w:val="28"/>
          <w:szCs w:val="28"/>
          <w:lang w:eastAsia="lv-LV"/>
        </w:rPr>
        <w:t>s</w:t>
      </w:r>
      <w:r w:rsidR="00AB0127" w:rsidRPr="005A6BAF">
        <w:rPr>
          <w:rFonts w:ascii="Times New Roman" w:eastAsia="Times New Roman" w:hAnsi="Times New Roman"/>
          <w:sz w:val="28"/>
          <w:szCs w:val="28"/>
          <w:lang w:eastAsia="lv-LV"/>
        </w:rPr>
        <w:t xml:space="preserve"> Eiropas Akreditācijas koo</w:t>
      </w:r>
      <w:r w:rsidRPr="005A6BAF">
        <w:rPr>
          <w:rFonts w:ascii="Times New Roman" w:eastAsia="Times New Roman" w:hAnsi="Times New Roman"/>
          <w:sz w:val="28"/>
          <w:szCs w:val="28"/>
          <w:lang w:eastAsia="lv-LV"/>
        </w:rPr>
        <w:t>p</w:t>
      </w:r>
      <w:r w:rsidR="00793FD8" w:rsidRPr="005A6BAF">
        <w:rPr>
          <w:rFonts w:ascii="Times New Roman" w:eastAsia="Times New Roman" w:hAnsi="Times New Roman"/>
          <w:sz w:val="28"/>
          <w:szCs w:val="28"/>
          <w:lang w:eastAsia="lv-LV"/>
        </w:rPr>
        <w:t>e</w:t>
      </w:r>
      <w:r w:rsidRPr="005A6BAF">
        <w:rPr>
          <w:rFonts w:ascii="Times New Roman" w:eastAsia="Times New Roman" w:hAnsi="Times New Roman"/>
          <w:sz w:val="28"/>
          <w:szCs w:val="28"/>
          <w:lang w:eastAsia="lv-LV"/>
        </w:rPr>
        <w:t>rācijas uzraudzības vizītē konstatētais pārkāpums attiecībā uz interešu konflikta rašanās iespējamību nacionālās akreditācijas institūcijas darbībā;</w:t>
      </w:r>
    </w:p>
    <w:p w14:paraId="3AB992BC" w14:textId="343D32DA" w:rsidR="003C6D7F" w:rsidRPr="005A6BAF" w:rsidRDefault="003C6D7F" w:rsidP="006545D1">
      <w:pPr>
        <w:numPr>
          <w:ilvl w:val="0"/>
          <w:numId w:val="40"/>
        </w:numPr>
        <w:spacing w:before="80"/>
        <w:ind w:left="357" w:hanging="357"/>
        <w:jc w:val="both"/>
        <w:rPr>
          <w:rFonts w:ascii="Times New Roman" w:eastAsia="Times New Roman" w:hAnsi="Times New Roman"/>
          <w:sz w:val="28"/>
          <w:szCs w:val="28"/>
          <w:lang w:eastAsia="lv-LV"/>
        </w:rPr>
      </w:pPr>
      <w:r w:rsidRPr="005A6BAF">
        <w:rPr>
          <w:rFonts w:ascii="Times New Roman" w:eastAsia="Times New Roman" w:hAnsi="Times New Roman"/>
          <w:sz w:val="28"/>
          <w:szCs w:val="28"/>
          <w:lang w:eastAsia="lv-LV"/>
        </w:rPr>
        <w:t>nodrošināta nacionālās metroloģijas efektīva</w:t>
      </w:r>
      <w:r w:rsidR="000F4C9C" w:rsidRPr="005A6BAF">
        <w:rPr>
          <w:rFonts w:ascii="Times New Roman" w:eastAsia="Times New Roman" w:hAnsi="Times New Roman"/>
          <w:sz w:val="28"/>
          <w:szCs w:val="28"/>
          <w:lang w:eastAsia="lv-LV"/>
        </w:rPr>
        <w:t xml:space="preserve"> un nepārtraukta darbība </w:t>
      </w:r>
      <w:r w:rsidRPr="005A6BAF">
        <w:rPr>
          <w:rFonts w:ascii="Times New Roman" w:eastAsia="Times New Roman" w:hAnsi="Times New Roman"/>
          <w:sz w:val="28"/>
          <w:szCs w:val="28"/>
          <w:lang w:eastAsia="lv-LV"/>
        </w:rPr>
        <w:t xml:space="preserve">un </w:t>
      </w:r>
      <w:r w:rsidR="000F4C9C" w:rsidRPr="005A6BAF">
        <w:rPr>
          <w:rFonts w:ascii="Times New Roman" w:eastAsia="Times New Roman" w:hAnsi="Times New Roman"/>
          <w:sz w:val="28"/>
          <w:szCs w:val="28"/>
          <w:lang w:eastAsia="lv-LV"/>
        </w:rPr>
        <w:t xml:space="preserve">sekmēta tās turpmāka </w:t>
      </w:r>
      <w:r w:rsidRPr="005A6BAF">
        <w:rPr>
          <w:rFonts w:ascii="Times New Roman" w:eastAsia="Times New Roman" w:hAnsi="Times New Roman"/>
          <w:sz w:val="28"/>
          <w:szCs w:val="28"/>
          <w:lang w:eastAsia="lv-LV"/>
        </w:rPr>
        <w:t>ilgtspējīga</w:t>
      </w:r>
      <w:r w:rsidR="000F4C9C" w:rsidRPr="005A6BAF">
        <w:rPr>
          <w:rFonts w:ascii="Times New Roman" w:eastAsia="Times New Roman" w:hAnsi="Times New Roman"/>
          <w:sz w:val="28"/>
          <w:szCs w:val="28"/>
          <w:lang w:eastAsia="lv-LV"/>
        </w:rPr>
        <w:t xml:space="preserve"> attīstība</w:t>
      </w:r>
      <w:r w:rsidR="00D23561" w:rsidRPr="005A6BAF">
        <w:rPr>
          <w:rFonts w:ascii="Times New Roman" w:eastAsia="Times New Roman" w:hAnsi="Times New Roman"/>
          <w:sz w:val="28"/>
          <w:szCs w:val="28"/>
          <w:lang w:eastAsia="lv-LV"/>
        </w:rPr>
        <w:t xml:space="preserve">, kā arī efektīva finanšu </w:t>
      </w:r>
      <w:r w:rsidR="006545D1" w:rsidRPr="005A6BAF">
        <w:rPr>
          <w:rFonts w:ascii="Times New Roman" w:eastAsia="Times New Roman" w:hAnsi="Times New Roman"/>
          <w:sz w:val="28"/>
          <w:szCs w:val="28"/>
          <w:lang w:eastAsia="lv-LV"/>
        </w:rPr>
        <w:t>resursu izmantošana un kvalificēt</w:t>
      </w:r>
      <w:r w:rsidR="00D5522D" w:rsidRPr="005A6BAF">
        <w:rPr>
          <w:rFonts w:ascii="Times New Roman" w:eastAsia="Times New Roman" w:hAnsi="Times New Roman"/>
          <w:sz w:val="28"/>
          <w:szCs w:val="28"/>
          <w:lang w:eastAsia="lv-LV"/>
        </w:rPr>
        <w:t>u metroloģijas jomas ekspertu</w:t>
      </w:r>
      <w:r w:rsidR="006545D1" w:rsidRPr="005A6BAF">
        <w:rPr>
          <w:rFonts w:ascii="Times New Roman" w:eastAsia="Times New Roman" w:hAnsi="Times New Roman"/>
          <w:sz w:val="28"/>
          <w:szCs w:val="28"/>
          <w:lang w:eastAsia="lv-LV"/>
        </w:rPr>
        <w:t xml:space="preserve"> koncertēšan</w:t>
      </w:r>
      <w:r w:rsidR="00D5522D" w:rsidRPr="005A6BAF">
        <w:rPr>
          <w:rFonts w:ascii="Times New Roman" w:eastAsia="Times New Roman" w:hAnsi="Times New Roman"/>
          <w:sz w:val="28"/>
          <w:szCs w:val="28"/>
          <w:lang w:eastAsia="lv-LV"/>
        </w:rPr>
        <w:t xml:space="preserve">a vienuviet </w:t>
      </w:r>
      <w:r w:rsidR="006545D1" w:rsidRPr="005A6BAF">
        <w:rPr>
          <w:rFonts w:ascii="Times New Roman" w:eastAsia="Times New Roman" w:hAnsi="Times New Roman"/>
          <w:sz w:val="28"/>
          <w:szCs w:val="28"/>
          <w:lang w:eastAsia="lv-LV"/>
        </w:rPr>
        <w:t xml:space="preserve">vienā </w:t>
      </w:r>
      <w:r w:rsidR="00D5522D" w:rsidRPr="005A6BAF">
        <w:rPr>
          <w:rFonts w:ascii="Times New Roman" w:eastAsia="Times New Roman" w:hAnsi="Times New Roman"/>
          <w:sz w:val="28"/>
          <w:szCs w:val="28"/>
          <w:lang w:eastAsia="lv-LV"/>
        </w:rPr>
        <w:t xml:space="preserve">sabiedrībā </w:t>
      </w:r>
      <w:r w:rsidR="00FB3DDE">
        <w:rPr>
          <w:rFonts w:ascii="Times New Roman" w:eastAsia="Times New Roman" w:hAnsi="Times New Roman"/>
          <w:sz w:val="28"/>
          <w:szCs w:val="28"/>
          <w:lang w:eastAsia="lv-LV"/>
        </w:rPr>
        <w:t xml:space="preserve">deleģēto </w:t>
      </w:r>
      <w:r w:rsidR="00D5522D" w:rsidRPr="005A6BAF">
        <w:rPr>
          <w:rFonts w:ascii="Times New Roman" w:eastAsia="Times New Roman" w:hAnsi="Times New Roman"/>
          <w:sz w:val="28"/>
          <w:szCs w:val="28"/>
          <w:lang w:eastAsia="lv-LV"/>
        </w:rPr>
        <w:t xml:space="preserve">valsts </w:t>
      </w:r>
      <w:r w:rsidR="00FB3DDE">
        <w:rPr>
          <w:rFonts w:ascii="Times New Roman" w:eastAsia="Times New Roman" w:hAnsi="Times New Roman"/>
          <w:sz w:val="28"/>
          <w:szCs w:val="28"/>
          <w:lang w:eastAsia="lv-LV"/>
        </w:rPr>
        <w:t>pārvaldes uzdevumu</w:t>
      </w:r>
      <w:r w:rsidR="00D5522D" w:rsidRPr="005A6BAF">
        <w:rPr>
          <w:rFonts w:ascii="Times New Roman" w:eastAsia="Times New Roman" w:hAnsi="Times New Roman"/>
          <w:sz w:val="28"/>
          <w:szCs w:val="28"/>
          <w:lang w:eastAsia="lv-LV"/>
        </w:rPr>
        <w:t xml:space="preserve"> pilnvērtīgākai izpildei</w:t>
      </w:r>
      <w:r w:rsidR="000F4C9C" w:rsidRPr="005A6BAF">
        <w:rPr>
          <w:rFonts w:ascii="Times New Roman" w:eastAsia="Times New Roman" w:hAnsi="Times New Roman"/>
          <w:sz w:val="28"/>
          <w:szCs w:val="28"/>
          <w:lang w:eastAsia="lv-LV"/>
        </w:rPr>
        <w:t>.</w:t>
      </w:r>
    </w:p>
    <w:p w14:paraId="4CAC3B2E" w14:textId="77777777" w:rsidR="00C42B17" w:rsidRDefault="00C42B17">
      <w:pPr>
        <w:rPr>
          <w:rFonts w:ascii="Times New Roman" w:eastAsia="Times New Roman" w:hAnsi="Times New Roman"/>
          <w:sz w:val="27"/>
          <w:szCs w:val="27"/>
          <w:lang w:eastAsia="lv-LV"/>
        </w:rPr>
      </w:pPr>
    </w:p>
    <w:p w14:paraId="7C3F0BB6" w14:textId="165ED0D7" w:rsidR="0005236D" w:rsidRPr="00F36322" w:rsidRDefault="00C42B17" w:rsidP="00901054">
      <w:pPr>
        <w:ind w:firstLine="720"/>
        <w:jc w:val="both"/>
        <w:rPr>
          <w:rFonts w:ascii="Times New Roman" w:eastAsia="Times New Roman" w:hAnsi="Times New Roman"/>
          <w:sz w:val="28"/>
          <w:szCs w:val="28"/>
          <w:lang w:eastAsia="lv-LV"/>
        </w:rPr>
      </w:pPr>
      <w:r>
        <w:rPr>
          <w:rFonts w:ascii="Times New Roman" w:eastAsia="Times New Roman" w:hAnsi="Times New Roman"/>
          <w:sz w:val="27"/>
          <w:szCs w:val="27"/>
          <w:lang w:eastAsia="lv-LV"/>
        </w:rPr>
        <w:t>Nacionālās metroloģijas institūcijas uzdevumu izpildes pienākuma deleģēšana LNMC dotu arī pozitīvu efektu SAMC reorganizācijas procesam, proti, tiktu novērsts būtisks šķērslis, lai SAMC reorganiz</w:t>
      </w:r>
      <w:r w:rsidR="002D0B6E">
        <w:rPr>
          <w:rFonts w:ascii="Times New Roman" w:eastAsia="Times New Roman" w:hAnsi="Times New Roman"/>
          <w:sz w:val="27"/>
          <w:szCs w:val="27"/>
          <w:lang w:eastAsia="lv-LV"/>
        </w:rPr>
        <w:t>ētu par valsts aģe</w:t>
      </w:r>
      <w:r>
        <w:rPr>
          <w:rFonts w:ascii="Times New Roman" w:eastAsia="Times New Roman" w:hAnsi="Times New Roman"/>
          <w:sz w:val="27"/>
          <w:szCs w:val="27"/>
          <w:lang w:eastAsia="lv-LV"/>
        </w:rPr>
        <w:t>ntūru, kā to paredz Darba grupas izstrādātais Informatīvais ziņojums</w:t>
      </w:r>
      <w:r>
        <w:rPr>
          <w:rFonts w:ascii="Times New Roman" w:eastAsia="Times New Roman" w:hAnsi="Times New Roman"/>
          <w:sz w:val="28"/>
          <w:szCs w:val="28"/>
          <w:lang w:eastAsia="lv-LV"/>
        </w:rPr>
        <w:t xml:space="preserve">. </w:t>
      </w:r>
      <w:proofErr w:type="spellStart"/>
      <w:r>
        <w:rPr>
          <w:rFonts w:ascii="Times New Roman" w:eastAsia="Times New Roman" w:hAnsi="Times New Roman"/>
          <w:sz w:val="28"/>
          <w:szCs w:val="28"/>
          <w:lang w:eastAsia="lv-LV"/>
        </w:rPr>
        <w:t>Šobrī</w:t>
      </w:r>
      <w:proofErr w:type="spellEnd"/>
      <w:r w:rsidR="00D26021">
        <w:rPr>
          <w:rFonts w:ascii="Times New Roman" w:eastAsia="Times New Roman" w:hAnsi="Times New Roman"/>
          <w:sz w:val="28"/>
          <w:szCs w:val="28"/>
          <w:lang w:eastAsia="lv-LV"/>
        </w:rPr>
        <w:t xml:space="preserve"> EM vērtē SAMC reorganizācijas iespējas un pie nosacījuma, ja SAMC vairs nepilda nacionālās metroloģijas instit</w:t>
      </w:r>
      <w:r w:rsidR="00DC78CC">
        <w:rPr>
          <w:rFonts w:ascii="Times New Roman" w:eastAsia="Times New Roman" w:hAnsi="Times New Roman"/>
          <w:sz w:val="28"/>
          <w:szCs w:val="28"/>
          <w:lang w:eastAsia="lv-LV"/>
        </w:rPr>
        <w:t xml:space="preserve">ūcijas </w:t>
      </w:r>
      <w:r w:rsidR="00D26021">
        <w:rPr>
          <w:rFonts w:ascii="Times New Roman" w:eastAsia="Times New Roman" w:hAnsi="Times New Roman"/>
          <w:sz w:val="28"/>
          <w:szCs w:val="28"/>
          <w:lang w:eastAsia="lv-LV"/>
        </w:rPr>
        <w:t xml:space="preserve">uzdevumus, </w:t>
      </w:r>
      <w:proofErr w:type="spellStart"/>
      <w:r w:rsidR="00D26021">
        <w:rPr>
          <w:rFonts w:ascii="Times New Roman" w:eastAsia="Times New Roman" w:hAnsi="Times New Roman"/>
          <w:sz w:val="28"/>
          <w:szCs w:val="28"/>
          <w:lang w:eastAsia="lv-LV"/>
        </w:rPr>
        <w:t>pirmšķietami</w:t>
      </w:r>
      <w:proofErr w:type="spellEnd"/>
      <w:r w:rsidR="00D26021">
        <w:rPr>
          <w:rFonts w:ascii="Times New Roman" w:eastAsia="Times New Roman" w:hAnsi="Times New Roman"/>
          <w:sz w:val="28"/>
          <w:szCs w:val="28"/>
          <w:lang w:eastAsia="lv-LV"/>
        </w:rPr>
        <w:t xml:space="preserve"> nesaskata šķēršļus SA</w:t>
      </w:r>
      <w:r w:rsidR="002D0B6E">
        <w:rPr>
          <w:rFonts w:ascii="Times New Roman" w:eastAsia="Times New Roman" w:hAnsi="Times New Roman"/>
          <w:sz w:val="28"/>
          <w:szCs w:val="28"/>
          <w:lang w:eastAsia="lv-LV"/>
        </w:rPr>
        <w:t>MC reorganizācijai par valsts aģ</w:t>
      </w:r>
      <w:r w:rsidR="00D26021">
        <w:rPr>
          <w:rFonts w:ascii="Times New Roman" w:eastAsia="Times New Roman" w:hAnsi="Times New Roman"/>
          <w:sz w:val="28"/>
          <w:szCs w:val="28"/>
          <w:lang w:eastAsia="lv-LV"/>
        </w:rPr>
        <w:t>entūru.</w:t>
      </w:r>
      <w:r w:rsidR="0005236D">
        <w:rPr>
          <w:rFonts w:ascii="Times New Roman" w:eastAsia="Times New Roman" w:hAnsi="Times New Roman"/>
          <w:sz w:val="27"/>
          <w:szCs w:val="27"/>
          <w:lang w:eastAsia="lv-LV"/>
        </w:rPr>
        <w:br w:type="page"/>
      </w:r>
    </w:p>
    <w:p w14:paraId="19B14805" w14:textId="77777777" w:rsidR="0005236D" w:rsidRDefault="0005236D" w:rsidP="0005236D">
      <w:pPr>
        <w:jc w:val="center"/>
        <w:rPr>
          <w:rFonts w:ascii="Times New Roman" w:eastAsia="Times New Roman" w:hAnsi="Times New Roman"/>
          <w:sz w:val="27"/>
          <w:szCs w:val="27"/>
          <w:lang w:eastAsia="lv-LV"/>
        </w:rPr>
      </w:pPr>
      <w:r w:rsidRPr="001B6339">
        <w:rPr>
          <w:rFonts w:ascii="Times New Roman" w:eastAsia="Times New Roman" w:hAnsi="Times New Roman"/>
          <w:b/>
          <w:sz w:val="28"/>
          <w:szCs w:val="28"/>
          <w:lang w:eastAsia="lv-LV"/>
        </w:rPr>
        <w:t>Kopsavilkums</w:t>
      </w:r>
    </w:p>
    <w:p w14:paraId="4124A7E1" w14:textId="77777777" w:rsidR="0005236D" w:rsidRPr="00F36322" w:rsidRDefault="0005236D" w:rsidP="0005236D">
      <w:pPr>
        <w:pStyle w:val="ListParagraph"/>
        <w:numPr>
          <w:ilvl w:val="0"/>
          <w:numId w:val="42"/>
        </w:numPr>
        <w:spacing w:before="240"/>
        <w:ind w:left="360"/>
        <w:jc w:val="both"/>
        <w:rPr>
          <w:sz w:val="27"/>
          <w:szCs w:val="27"/>
          <w:lang w:eastAsia="lv-LV"/>
        </w:rPr>
      </w:pPr>
      <w:r w:rsidRPr="0005236D">
        <w:rPr>
          <w:sz w:val="28"/>
          <w:szCs w:val="28"/>
          <w:lang w:eastAsia="lv-LV"/>
        </w:rPr>
        <w:t>LNMC nebūtu atsavināms, jo tas turpina sniegt sabiedrībai būtiskus metroloģijas pakalpojumus, nodrošinot sabiedrības interešu ievērošanu attiecībā uz mērījumu vienotību, un tā darbība atbilst Valsts pārvaldes iekārtas likumā noteiktajiem nosacījumiem, kad publiska persona ir tiesīga veikt komercdarbību.</w:t>
      </w:r>
    </w:p>
    <w:p w14:paraId="0D166E5E" w14:textId="27E66106" w:rsidR="0017439C" w:rsidRPr="00F36322" w:rsidRDefault="00126395" w:rsidP="00126395">
      <w:pPr>
        <w:pStyle w:val="ListParagraph"/>
        <w:numPr>
          <w:ilvl w:val="0"/>
          <w:numId w:val="42"/>
        </w:numPr>
        <w:spacing w:before="240"/>
        <w:ind w:left="360"/>
        <w:jc w:val="both"/>
        <w:rPr>
          <w:sz w:val="27"/>
          <w:szCs w:val="27"/>
          <w:lang w:eastAsia="lv-LV"/>
        </w:rPr>
      </w:pPr>
      <w:r>
        <w:rPr>
          <w:sz w:val="28"/>
          <w:szCs w:val="28"/>
          <w:lang w:eastAsia="lv-LV"/>
        </w:rPr>
        <w:t xml:space="preserve">EM ir jāpielāgo LNMC sniegto pakalpojumu spektrs </w:t>
      </w:r>
      <w:proofErr w:type="spellStart"/>
      <w:r w:rsidRPr="00F36322">
        <w:rPr>
          <w:sz w:val="28"/>
          <w:szCs w:val="28"/>
          <w:lang w:eastAsia="lv-LV"/>
        </w:rPr>
        <w:t>taustsaimniecības</w:t>
      </w:r>
      <w:proofErr w:type="spellEnd"/>
      <w:r w:rsidRPr="00F36322">
        <w:rPr>
          <w:sz w:val="28"/>
          <w:szCs w:val="28"/>
          <w:lang w:eastAsia="lv-LV"/>
        </w:rPr>
        <w:t xml:space="preserve"> attīstības gaitai  un sabiedrības interesēm, regulāri analizējot un izvērtējot LNMC dalības lietderību attiecīgajās metroloģijas pakalpojumu jomās un segmentos. </w:t>
      </w:r>
    </w:p>
    <w:p w14:paraId="36494831" w14:textId="77777777" w:rsidR="0005236D" w:rsidRPr="0005236D" w:rsidRDefault="0005236D" w:rsidP="0005236D">
      <w:pPr>
        <w:pStyle w:val="ListParagraph"/>
        <w:spacing w:before="240"/>
        <w:ind w:left="360"/>
        <w:jc w:val="both"/>
        <w:rPr>
          <w:sz w:val="16"/>
          <w:szCs w:val="16"/>
          <w:lang w:eastAsia="lv-LV"/>
        </w:rPr>
      </w:pPr>
    </w:p>
    <w:p w14:paraId="34635765" w14:textId="2AD4AF09" w:rsidR="0005236D" w:rsidRPr="0005236D" w:rsidRDefault="0005236D" w:rsidP="0005236D">
      <w:pPr>
        <w:pStyle w:val="ListParagraph"/>
        <w:numPr>
          <w:ilvl w:val="0"/>
          <w:numId w:val="42"/>
        </w:numPr>
        <w:spacing w:before="240"/>
        <w:ind w:left="360"/>
        <w:jc w:val="both"/>
        <w:rPr>
          <w:sz w:val="27"/>
          <w:szCs w:val="27"/>
          <w:lang w:eastAsia="lv-LV"/>
        </w:rPr>
      </w:pPr>
      <w:r w:rsidRPr="0005236D">
        <w:rPr>
          <w:sz w:val="28"/>
          <w:szCs w:val="28"/>
          <w:lang w:eastAsia="lv-LV"/>
        </w:rPr>
        <w:t xml:space="preserve">Šobrīd Latvijā ir nodalīta nacionālo mērvienību etalonu un to uzturēšanas iekārtu pieejamība, kas apgrūtina likumā „Par mērījumu vienotību” minēto valsts </w:t>
      </w:r>
      <w:r w:rsidR="00DC78CC">
        <w:rPr>
          <w:sz w:val="28"/>
          <w:szCs w:val="28"/>
          <w:lang w:eastAsia="lv-LV"/>
        </w:rPr>
        <w:t>pārvaldes uzdevumu</w:t>
      </w:r>
      <w:r w:rsidR="00DC78CC" w:rsidRPr="0005236D">
        <w:rPr>
          <w:sz w:val="28"/>
          <w:szCs w:val="28"/>
          <w:lang w:eastAsia="lv-LV"/>
        </w:rPr>
        <w:t xml:space="preserve"> </w:t>
      </w:r>
      <w:r w:rsidRPr="0005236D">
        <w:rPr>
          <w:sz w:val="28"/>
          <w:szCs w:val="28"/>
          <w:lang w:eastAsia="lv-LV"/>
        </w:rPr>
        <w:t xml:space="preserve">izpildi attiecībā uz fizikālo lielumu mērvienību etalonu bāzes </w:t>
      </w:r>
      <w:r w:rsidR="00AB0127">
        <w:rPr>
          <w:sz w:val="28"/>
          <w:szCs w:val="28"/>
          <w:lang w:eastAsia="lv-LV"/>
        </w:rPr>
        <w:t xml:space="preserve">uzturēšanas </w:t>
      </w:r>
      <w:r w:rsidRPr="0005236D">
        <w:rPr>
          <w:sz w:val="28"/>
          <w:szCs w:val="28"/>
          <w:lang w:eastAsia="lv-LV"/>
        </w:rPr>
        <w:t>un mērvienību reproducēšanas nodrošināšanu.</w:t>
      </w:r>
    </w:p>
    <w:p w14:paraId="621C7E21" w14:textId="77777777" w:rsidR="0005236D" w:rsidRPr="0005236D" w:rsidRDefault="0005236D" w:rsidP="0005236D">
      <w:pPr>
        <w:pStyle w:val="ListParagraph"/>
        <w:ind w:left="360"/>
        <w:rPr>
          <w:sz w:val="16"/>
          <w:szCs w:val="16"/>
          <w:lang w:eastAsia="lv-LV"/>
        </w:rPr>
      </w:pPr>
    </w:p>
    <w:p w14:paraId="7A1F99EB" w14:textId="0EF1C91E" w:rsidR="0005236D" w:rsidRPr="0005236D" w:rsidRDefault="0005236D" w:rsidP="0005236D">
      <w:pPr>
        <w:pStyle w:val="ListParagraph"/>
        <w:numPr>
          <w:ilvl w:val="0"/>
          <w:numId w:val="42"/>
        </w:numPr>
        <w:spacing w:before="240"/>
        <w:ind w:left="360"/>
        <w:jc w:val="both"/>
        <w:rPr>
          <w:sz w:val="27"/>
          <w:szCs w:val="27"/>
          <w:lang w:eastAsia="lv-LV"/>
        </w:rPr>
      </w:pPr>
      <w:r w:rsidRPr="0005236D">
        <w:rPr>
          <w:sz w:val="28"/>
          <w:szCs w:val="28"/>
          <w:lang w:eastAsia="lv-LV"/>
        </w:rPr>
        <w:t xml:space="preserve">Eiropas Akreditācijas korporācijas uzraudzības vizītē ir konstatēts </w:t>
      </w:r>
      <w:r w:rsidR="00881596">
        <w:rPr>
          <w:sz w:val="28"/>
          <w:szCs w:val="28"/>
          <w:lang w:eastAsia="lv-LV"/>
        </w:rPr>
        <w:t>neatbilstība</w:t>
      </w:r>
      <w:r w:rsidRPr="0005236D">
        <w:rPr>
          <w:sz w:val="28"/>
          <w:szCs w:val="28"/>
          <w:lang w:eastAsia="lv-LV"/>
        </w:rPr>
        <w:t xml:space="preserve"> attiecībā uz interešu konflikta rašanās iespējamību nacionālās akreditācijas institūcijas darbībā, t.i., esošais SAMC uzbūves modelis nenodrošina Regulas Nr.765/2008 prasību izpildi attiecībā uz nacionālās akreditācijas institūcijas pilnīgu neatkarību no atbilstības novērtēšanas struktūrām.</w:t>
      </w:r>
    </w:p>
    <w:p w14:paraId="2960B5B9" w14:textId="77777777" w:rsidR="0005236D" w:rsidRPr="0005236D" w:rsidRDefault="0005236D" w:rsidP="0005236D">
      <w:pPr>
        <w:pStyle w:val="ListParagraph"/>
        <w:spacing w:before="240"/>
        <w:ind w:left="360"/>
        <w:jc w:val="both"/>
        <w:rPr>
          <w:sz w:val="16"/>
          <w:szCs w:val="16"/>
          <w:lang w:eastAsia="lv-LV"/>
        </w:rPr>
      </w:pPr>
    </w:p>
    <w:p w14:paraId="57F6711F" w14:textId="40C29FF1" w:rsidR="00FB4AD9" w:rsidRPr="00F36322" w:rsidRDefault="0005236D" w:rsidP="00FB4AD9">
      <w:pPr>
        <w:pStyle w:val="ListParagraph"/>
        <w:numPr>
          <w:ilvl w:val="0"/>
          <w:numId w:val="42"/>
        </w:numPr>
        <w:spacing w:before="240"/>
        <w:ind w:left="360"/>
        <w:jc w:val="both"/>
        <w:rPr>
          <w:sz w:val="27"/>
          <w:szCs w:val="27"/>
          <w:lang w:eastAsia="lv-LV"/>
        </w:rPr>
      </w:pPr>
      <w:r w:rsidRPr="0005236D">
        <w:rPr>
          <w:sz w:val="28"/>
          <w:szCs w:val="28"/>
          <w:lang w:eastAsia="lv-LV"/>
        </w:rPr>
        <w:t xml:space="preserve">Lai nodrošinātu nacionālo mērvienību etalonu un to uzturēšanas iekārtu vienotu (nedalāmu) pieejamību pilnvērtīgai valsts </w:t>
      </w:r>
      <w:r w:rsidR="00DC78CC">
        <w:rPr>
          <w:sz w:val="28"/>
          <w:szCs w:val="28"/>
          <w:lang w:eastAsia="lv-LV"/>
        </w:rPr>
        <w:t>pārvaldes uzdevuma</w:t>
      </w:r>
      <w:r w:rsidR="00DC78CC" w:rsidRPr="0005236D">
        <w:rPr>
          <w:sz w:val="28"/>
          <w:szCs w:val="28"/>
          <w:lang w:eastAsia="lv-LV"/>
        </w:rPr>
        <w:t xml:space="preserve"> </w:t>
      </w:r>
      <w:r w:rsidRPr="0005236D">
        <w:rPr>
          <w:sz w:val="28"/>
          <w:szCs w:val="28"/>
          <w:lang w:eastAsia="lv-LV"/>
        </w:rPr>
        <w:t>izpildei attiecībā uz fizikālo lielumu mērvienību etalonu bāzes</w:t>
      </w:r>
      <w:r w:rsidR="00AB0127">
        <w:rPr>
          <w:sz w:val="28"/>
          <w:szCs w:val="28"/>
          <w:lang w:eastAsia="lv-LV"/>
        </w:rPr>
        <w:t xml:space="preserve"> uzturēšanas</w:t>
      </w:r>
      <w:r w:rsidRPr="0005236D">
        <w:rPr>
          <w:sz w:val="28"/>
          <w:szCs w:val="28"/>
          <w:lang w:eastAsia="lv-LV"/>
        </w:rPr>
        <w:t xml:space="preserve"> un mērvienību reproducēšanas nodrošināšanu, kā arī no</w:t>
      </w:r>
      <w:r w:rsidR="00AB0127">
        <w:rPr>
          <w:sz w:val="28"/>
          <w:szCs w:val="28"/>
          <w:lang w:eastAsia="lv-LV"/>
        </w:rPr>
        <w:t>vērstu Eiropas Akreditācijas koo</w:t>
      </w:r>
      <w:r w:rsidR="00352A9F">
        <w:rPr>
          <w:sz w:val="28"/>
          <w:szCs w:val="28"/>
          <w:lang w:eastAsia="lv-LV"/>
        </w:rPr>
        <w:t>pe</w:t>
      </w:r>
      <w:r w:rsidRPr="0005236D">
        <w:rPr>
          <w:sz w:val="28"/>
          <w:szCs w:val="28"/>
          <w:lang w:eastAsia="lv-LV"/>
        </w:rPr>
        <w:t>rācijas uzraudzības vizītē konstatētos pārkāpumus attiecībā uz interešu konflikta rašanās iespējamību nacionālās akreditācijas institūcijas darbībā, likuma „</w:t>
      </w:r>
      <w:r w:rsidRPr="00096BFD">
        <w:rPr>
          <w:i/>
          <w:sz w:val="28"/>
          <w:szCs w:val="28"/>
          <w:lang w:eastAsia="lv-LV"/>
        </w:rPr>
        <w:t>Par mērījumu vienotību</w:t>
      </w:r>
      <w:r w:rsidRPr="0005236D">
        <w:rPr>
          <w:sz w:val="28"/>
          <w:szCs w:val="28"/>
          <w:lang w:eastAsia="lv-LV"/>
        </w:rPr>
        <w:t>” 14.</w:t>
      </w:r>
      <w:r w:rsidR="00BD0E57">
        <w:rPr>
          <w:sz w:val="28"/>
          <w:szCs w:val="28"/>
          <w:lang w:eastAsia="lv-LV"/>
        </w:rPr>
        <w:t> </w:t>
      </w:r>
      <w:r w:rsidRPr="0005236D">
        <w:rPr>
          <w:sz w:val="28"/>
          <w:szCs w:val="28"/>
          <w:lang w:eastAsia="lv-LV"/>
        </w:rPr>
        <w:t xml:space="preserve">pantā noteiktās nacionālajai metroloģijas institūcijai īstenojamās valsts </w:t>
      </w:r>
      <w:r w:rsidR="00DC78CC">
        <w:rPr>
          <w:sz w:val="28"/>
          <w:szCs w:val="28"/>
          <w:lang w:eastAsia="lv-LV"/>
        </w:rPr>
        <w:t>pārvaldes uzdevumus</w:t>
      </w:r>
      <w:r w:rsidR="00DC78CC" w:rsidRPr="0005236D">
        <w:rPr>
          <w:sz w:val="28"/>
          <w:szCs w:val="28"/>
          <w:lang w:eastAsia="lv-LV"/>
        </w:rPr>
        <w:t xml:space="preserve"> </w:t>
      </w:r>
      <w:r w:rsidRPr="0005236D">
        <w:rPr>
          <w:sz w:val="28"/>
          <w:szCs w:val="28"/>
          <w:lang w:eastAsia="lv-LV"/>
        </w:rPr>
        <w:t>metroloģijas jomā kopā ar vienotu nacionālo mērvienību etalonu un to uzturēšanas iekārtu kompleksu būtu nododamas LNMC.</w:t>
      </w:r>
    </w:p>
    <w:p w14:paraId="550A9379" w14:textId="07EBCC7B" w:rsidR="00F95250" w:rsidRPr="00F36322" w:rsidRDefault="004D180A" w:rsidP="00FB4AD9">
      <w:pPr>
        <w:pStyle w:val="ListParagraph"/>
        <w:numPr>
          <w:ilvl w:val="0"/>
          <w:numId w:val="42"/>
        </w:numPr>
        <w:spacing w:before="240"/>
        <w:ind w:left="360"/>
        <w:jc w:val="both"/>
        <w:rPr>
          <w:sz w:val="27"/>
          <w:szCs w:val="27"/>
          <w:lang w:eastAsia="lv-LV"/>
        </w:rPr>
      </w:pPr>
      <w:r>
        <w:rPr>
          <w:sz w:val="27"/>
          <w:szCs w:val="27"/>
          <w:lang w:eastAsia="lv-LV"/>
        </w:rPr>
        <w:t>Pēc nacionālās metroloģijas institūcijas uzdevumu izpildes deleģēšanas LNMC, tā turpinātu nodrošināt Latvijas dalību un pārstāvniecību starptautiskajās metroloģijas organizācijās.</w:t>
      </w:r>
    </w:p>
    <w:p w14:paraId="34AE588F" w14:textId="77777777" w:rsidR="0005236D" w:rsidRDefault="0005236D" w:rsidP="0018092F">
      <w:pPr>
        <w:jc w:val="both"/>
        <w:rPr>
          <w:rFonts w:ascii="Times New Roman" w:eastAsia="Times New Roman" w:hAnsi="Times New Roman"/>
          <w:sz w:val="27"/>
          <w:szCs w:val="27"/>
          <w:lang w:eastAsia="lv-LV"/>
        </w:rPr>
      </w:pPr>
    </w:p>
    <w:p w14:paraId="49181926" w14:textId="057EAEC8" w:rsidR="00E94D39" w:rsidRDefault="0022637A" w:rsidP="00F36322">
      <w:pPr>
        <w:rPr>
          <w:rFonts w:ascii="Times New Roman" w:eastAsia="Times New Roman" w:hAnsi="Times New Roman"/>
          <w:sz w:val="27"/>
          <w:szCs w:val="27"/>
          <w:lang w:eastAsia="lv-LV"/>
        </w:rPr>
      </w:pPr>
      <w:r w:rsidRPr="002D0437">
        <w:rPr>
          <w:rFonts w:ascii="Times New Roman" w:eastAsia="Times New Roman" w:hAnsi="Times New Roman"/>
          <w:sz w:val="28"/>
          <w:szCs w:val="28"/>
          <w:lang w:eastAsia="lv-LV"/>
        </w:rPr>
        <w:t>Ekonomikas ministre</w:t>
      </w:r>
      <w:r w:rsidRPr="002D0437">
        <w:rPr>
          <w:rFonts w:ascii="Times New Roman" w:eastAsia="Times New Roman" w:hAnsi="Times New Roman"/>
          <w:sz w:val="28"/>
          <w:szCs w:val="28"/>
          <w:lang w:eastAsia="lv-LV"/>
        </w:rPr>
        <w:tab/>
      </w:r>
      <w:r w:rsidRPr="002D0437">
        <w:rPr>
          <w:rFonts w:ascii="Times New Roman" w:eastAsia="Times New Roman" w:hAnsi="Times New Roman"/>
          <w:sz w:val="28"/>
          <w:szCs w:val="28"/>
          <w:lang w:eastAsia="lv-LV"/>
        </w:rPr>
        <w:tab/>
      </w:r>
      <w:r w:rsidRPr="002D0437">
        <w:rPr>
          <w:rFonts w:ascii="Times New Roman" w:eastAsia="Times New Roman" w:hAnsi="Times New Roman"/>
          <w:sz w:val="28"/>
          <w:szCs w:val="28"/>
          <w:lang w:eastAsia="lv-LV"/>
        </w:rPr>
        <w:tab/>
      </w:r>
      <w:r w:rsidRPr="002D0437">
        <w:rPr>
          <w:rFonts w:ascii="Times New Roman" w:eastAsia="Times New Roman" w:hAnsi="Times New Roman"/>
          <w:sz w:val="28"/>
          <w:szCs w:val="28"/>
          <w:lang w:eastAsia="lv-LV"/>
        </w:rPr>
        <w:tab/>
      </w:r>
      <w:r w:rsidRPr="002D0437">
        <w:rPr>
          <w:rFonts w:ascii="Times New Roman" w:eastAsia="Times New Roman" w:hAnsi="Times New Roman"/>
          <w:sz w:val="28"/>
          <w:szCs w:val="28"/>
          <w:lang w:eastAsia="lv-LV"/>
        </w:rPr>
        <w:tab/>
      </w:r>
      <w:r w:rsidRPr="002D0437">
        <w:rPr>
          <w:rFonts w:ascii="Times New Roman" w:eastAsia="Times New Roman" w:hAnsi="Times New Roman"/>
          <w:sz w:val="28"/>
          <w:szCs w:val="28"/>
          <w:lang w:eastAsia="lv-LV"/>
        </w:rPr>
        <w:tab/>
      </w:r>
      <w:proofErr w:type="spellStart"/>
      <w:r w:rsidRPr="002D0437">
        <w:rPr>
          <w:rFonts w:ascii="Times New Roman" w:eastAsia="Times New Roman" w:hAnsi="Times New Roman"/>
          <w:sz w:val="28"/>
          <w:szCs w:val="28"/>
          <w:lang w:eastAsia="lv-LV"/>
        </w:rPr>
        <w:t>D.Reizniece</w:t>
      </w:r>
      <w:proofErr w:type="spellEnd"/>
      <w:r w:rsidRPr="002D0437">
        <w:rPr>
          <w:rFonts w:ascii="Times New Roman" w:eastAsia="Times New Roman" w:hAnsi="Times New Roman"/>
          <w:sz w:val="28"/>
          <w:szCs w:val="28"/>
          <w:lang w:eastAsia="lv-LV"/>
        </w:rPr>
        <w:t>-Ozola</w:t>
      </w:r>
    </w:p>
    <w:p w14:paraId="3C89A9B6" w14:textId="77777777" w:rsidR="001164BF" w:rsidRDefault="001164BF" w:rsidP="00831401">
      <w:pPr>
        <w:jc w:val="both"/>
        <w:rPr>
          <w:rFonts w:ascii="Times New Roman" w:eastAsia="Times New Roman" w:hAnsi="Times New Roman"/>
          <w:sz w:val="27"/>
          <w:szCs w:val="27"/>
          <w:lang w:eastAsia="lv-LV"/>
        </w:rPr>
      </w:pPr>
    </w:p>
    <w:p w14:paraId="08407BF8" w14:textId="77777777" w:rsidR="00831401" w:rsidRPr="0032087B" w:rsidRDefault="00831401" w:rsidP="00831401">
      <w:pPr>
        <w:jc w:val="both"/>
        <w:rPr>
          <w:rFonts w:ascii="Times New Roman" w:eastAsia="Times New Roman" w:hAnsi="Times New Roman"/>
          <w:sz w:val="27"/>
          <w:szCs w:val="27"/>
          <w:lang w:eastAsia="lv-LV"/>
        </w:rPr>
      </w:pPr>
      <w:r w:rsidRPr="0032087B">
        <w:rPr>
          <w:rFonts w:ascii="Times New Roman" w:eastAsia="Times New Roman" w:hAnsi="Times New Roman"/>
          <w:sz w:val="27"/>
          <w:szCs w:val="27"/>
          <w:lang w:eastAsia="lv-LV"/>
        </w:rPr>
        <w:t xml:space="preserve">Vīza: </w:t>
      </w:r>
    </w:p>
    <w:p w14:paraId="6D78A40D" w14:textId="1B4E8DF7" w:rsidR="003202F4" w:rsidRPr="00881596" w:rsidRDefault="003202F4" w:rsidP="003202F4">
      <w:pPr>
        <w:widowControl w:val="0"/>
        <w:rPr>
          <w:rFonts w:ascii="Times New Roman" w:eastAsia="Times New Roman" w:hAnsi="Times New Roman"/>
          <w:color w:val="000000"/>
          <w:sz w:val="28"/>
          <w:szCs w:val="28"/>
        </w:rPr>
      </w:pPr>
      <w:r w:rsidRPr="003202F4">
        <w:rPr>
          <w:rFonts w:ascii="Times New Roman" w:eastAsia="Times New Roman" w:hAnsi="Times New Roman"/>
          <w:color w:val="000000"/>
          <w:sz w:val="28"/>
          <w:szCs w:val="20"/>
        </w:rPr>
        <w:t>Valsts sekretār</w:t>
      </w:r>
      <w:r w:rsidR="00C70F04">
        <w:rPr>
          <w:rFonts w:ascii="Times New Roman" w:eastAsia="Times New Roman" w:hAnsi="Times New Roman"/>
          <w:color w:val="000000"/>
          <w:sz w:val="28"/>
          <w:szCs w:val="20"/>
        </w:rPr>
        <w:t>s</w:t>
      </w:r>
      <w:r w:rsidR="00C70F04">
        <w:rPr>
          <w:rFonts w:ascii="Times New Roman" w:eastAsia="Times New Roman" w:hAnsi="Times New Roman"/>
          <w:color w:val="000000"/>
          <w:sz w:val="28"/>
          <w:szCs w:val="20"/>
        </w:rPr>
        <w:tab/>
      </w:r>
      <w:r w:rsidR="00C70F04">
        <w:rPr>
          <w:rFonts w:ascii="Times New Roman" w:eastAsia="Times New Roman" w:hAnsi="Times New Roman"/>
          <w:color w:val="000000"/>
          <w:sz w:val="28"/>
          <w:szCs w:val="20"/>
        </w:rPr>
        <w:tab/>
      </w:r>
      <w:r w:rsidRPr="003202F4">
        <w:rPr>
          <w:rFonts w:ascii="Times New Roman" w:eastAsia="Times New Roman" w:hAnsi="Times New Roman"/>
          <w:color w:val="000000"/>
          <w:sz w:val="28"/>
          <w:szCs w:val="20"/>
        </w:rPr>
        <w:t xml:space="preserve"> </w:t>
      </w:r>
      <w:r w:rsidRPr="003202F4">
        <w:rPr>
          <w:rFonts w:ascii="Times New Roman" w:eastAsia="Times New Roman" w:hAnsi="Times New Roman"/>
          <w:color w:val="000000"/>
          <w:sz w:val="28"/>
          <w:szCs w:val="20"/>
        </w:rPr>
        <w:tab/>
        <w:t xml:space="preserve"> </w:t>
      </w:r>
      <w:r w:rsidRPr="003202F4">
        <w:rPr>
          <w:rFonts w:ascii="Times New Roman" w:eastAsia="Times New Roman" w:hAnsi="Times New Roman"/>
          <w:color w:val="000000"/>
          <w:sz w:val="28"/>
          <w:szCs w:val="20"/>
        </w:rPr>
        <w:tab/>
      </w:r>
      <w:r w:rsidRPr="003202F4">
        <w:rPr>
          <w:rFonts w:ascii="Times New Roman" w:eastAsia="Times New Roman" w:hAnsi="Times New Roman"/>
          <w:color w:val="000000"/>
          <w:sz w:val="28"/>
          <w:szCs w:val="20"/>
        </w:rPr>
        <w:tab/>
      </w:r>
      <w:r w:rsidRPr="003202F4">
        <w:rPr>
          <w:rFonts w:ascii="Times New Roman" w:eastAsia="Times New Roman" w:hAnsi="Times New Roman"/>
          <w:color w:val="000000"/>
          <w:sz w:val="28"/>
          <w:szCs w:val="20"/>
        </w:rPr>
        <w:tab/>
      </w:r>
      <w:r w:rsidRPr="003202F4">
        <w:rPr>
          <w:rFonts w:ascii="Times New Roman" w:eastAsia="Times New Roman" w:hAnsi="Times New Roman"/>
          <w:color w:val="000000"/>
          <w:sz w:val="28"/>
          <w:szCs w:val="20"/>
        </w:rPr>
        <w:tab/>
      </w:r>
      <w:r w:rsidRPr="003202F4">
        <w:rPr>
          <w:rFonts w:ascii="Times New Roman" w:eastAsia="Times New Roman" w:hAnsi="Times New Roman"/>
          <w:color w:val="000000"/>
          <w:sz w:val="28"/>
          <w:szCs w:val="20"/>
        </w:rPr>
        <w:tab/>
      </w:r>
      <w:proofErr w:type="spellStart"/>
      <w:r w:rsidR="00C70F04">
        <w:rPr>
          <w:rFonts w:ascii="Times New Roman" w:hAnsi="Times New Roman"/>
          <w:sz w:val="28"/>
          <w:szCs w:val="28"/>
        </w:rPr>
        <w:t>R.Beinarovičs</w:t>
      </w:r>
      <w:proofErr w:type="spellEnd"/>
    </w:p>
    <w:p w14:paraId="66B00B9F" w14:textId="77777777" w:rsidR="003202F4" w:rsidRDefault="003202F4" w:rsidP="00831401">
      <w:pPr>
        <w:tabs>
          <w:tab w:val="left" w:pos="7513"/>
        </w:tabs>
        <w:spacing w:before="120"/>
        <w:rPr>
          <w:rFonts w:ascii="Times New Roman" w:eastAsia="Times New Roman" w:hAnsi="Times New Roman"/>
          <w:sz w:val="20"/>
          <w:szCs w:val="20"/>
          <w:lang w:eastAsia="lv-LV"/>
        </w:rPr>
      </w:pPr>
    </w:p>
    <w:p w14:paraId="0ABAB2F9" w14:textId="2A1E1D35" w:rsidR="00831401" w:rsidRPr="00901054" w:rsidRDefault="00901054" w:rsidP="00831401">
      <w:pPr>
        <w:tabs>
          <w:tab w:val="left" w:pos="7513"/>
        </w:tabs>
        <w:spacing w:before="120"/>
        <w:rPr>
          <w:rFonts w:ascii="Times New Roman" w:eastAsia="Times New Roman" w:hAnsi="Times New Roman"/>
          <w:b/>
          <w:sz w:val="20"/>
          <w:szCs w:val="20"/>
          <w:lang w:eastAsia="lv-LV"/>
        </w:rPr>
      </w:pPr>
      <w:r w:rsidRPr="00901054">
        <w:rPr>
          <w:rFonts w:ascii="Times New Roman" w:eastAsia="Times New Roman" w:hAnsi="Times New Roman"/>
          <w:sz w:val="20"/>
          <w:szCs w:val="20"/>
          <w:lang w:eastAsia="lv-LV"/>
        </w:rPr>
        <w:t>15</w:t>
      </w:r>
      <w:r w:rsidR="00831401" w:rsidRPr="00901054">
        <w:rPr>
          <w:rFonts w:ascii="Times New Roman" w:eastAsia="Times New Roman" w:hAnsi="Times New Roman"/>
          <w:sz w:val="20"/>
          <w:szCs w:val="20"/>
          <w:lang w:eastAsia="lv-LV"/>
        </w:rPr>
        <w:t>.0</w:t>
      </w:r>
      <w:r w:rsidR="00982A45" w:rsidRPr="00901054">
        <w:rPr>
          <w:rFonts w:ascii="Times New Roman" w:eastAsia="Times New Roman" w:hAnsi="Times New Roman"/>
          <w:sz w:val="20"/>
          <w:szCs w:val="20"/>
          <w:lang w:eastAsia="lv-LV"/>
        </w:rPr>
        <w:t>7</w:t>
      </w:r>
      <w:r w:rsidR="00ED6913" w:rsidRPr="00901054">
        <w:rPr>
          <w:rFonts w:ascii="Times New Roman" w:eastAsia="Times New Roman" w:hAnsi="Times New Roman"/>
          <w:sz w:val="20"/>
          <w:szCs w:val="20"/>
          <w:lang w:eastAsia="lv-LV"/>
        </w:rPr>
        <w:t>.2015</w:t>
      </w:r>
      <w:r w:rsidR="00831401" w:rsidRPr="00901054">
        <w:rPr>
          <w:rFonts w:ascii="Times New Roman" w:eastAsia="Times New Roman" w:hAnsi="Times New Roman"/>
          <w:sz w:val="20"/>
          <w:szCs w:val="20"/>
          <w:lang w:eastAsia="lv-LV"/>
        </w:rPr>
        <w:t>.</w:t>
      </w:r>
      <w:r w:rsidR="003B6766" w:rsidRPr="00901054">
        <w:rPr>
          <w:rFonts w:ascii="Times New Roman" w:eastAsia="Times New Roman" w:hAnsi="Times New Roman"/>
          <w:sz w:val="20"/>
          <w:szCs w:val="20"/>
          <w:lang w:eastAsia="lv-LV"/>
        </w:rPr>
        <w:t xml:space="preserve"> </w:t>
      </w:r>
      <w:r w:rsidR="00BB0FCA" w:rsidRPr="00901054">
        <w:rPr>
          <w:rFonts w:ascii="Times New Roman" w:eastAsia="Times New Roman" w:hAnsi="Times New Roman"/>
          <w:sz w:val="20"/>
          <w:szCs w:val="20"/>
          <w:lang w:eastAsia="lv-LV"/>
        </w:rPr>
        <w:t>1</w:t>
      </w:r>
      <w:r w:rsidR="00D93248" w:rsidRPr="00901054">
        <w:rPr>
          <w:rFonts w:ascii="Times New Roman" w:eastAsia="Times New Roman" w:hAnsi="Times New Roman"/>
          <w:sz w:val="20"/>
          <w:szCs w:val="20"/>
          <w:lang w:eastAsia="lv-LV"/>
        </w:rPr>
        <w:t>4</w:t>
      </w:r>
      <w:r w:rsidR="00773F9E" w:rsidRPr="00901054">
        <w:rPr>
          <w:rFonts w:ascii="Times New Roman" w:eastAsia="Times New Roman" w:hAnsi="Times New Roman"/>
          <w:sz w:val="20"/>
          <w:szCs w:val="20"/>
          <w:lang w:eastAsia="lv-LV"/>
        </w:rPr>
        <w:t>:</w:t>
      </w:r>
      <w:r w:rsidR="00FE49D7" w:rsidRPr="00901054">
        <w:rPr>
          <w:rFonts w:ascii="Times New Roman" w:eastAsia="Times New Roman" w:hAnsi="Times New Roman"/>
          <w:sz w:val="20"/>
          <w:szCs w:val="20"/>
          <w:lang w:eastAsia="lv-LV"/>
        </w:rPr>
        <w:t>31</w:t>
      </w:r>
    </w:p>
    <w:p w14:paraId="3770B6A0" w14:textId="1D3EA0D9" w:rsidR="00047B69" w:rsidRPr="00901054" w:rsidRDefault="00047B69" w:rsidP="00831401">
      <w:pPr>
        <w:rPr>
          <w:rFonts w:ascii="Times New Roman" w:eastAsia="Times New Roman" w:hAnsi="Times New Roman"/>
          <w:sz w:val="20"/>
          <w:szCs w:val="20"/>
          <w:lang w:eastAsia="lv-LV"/>
        </w:rPr>
      </w:pPr>
      <w:r w:rsidRPr="00901054">
        <w:rPr>
          <w:rFonts w:ascii="Times New Roman" w:eastAsia="Times New Roman" w:hAnsi="Times New Roman"/>
          <w:sz w:val="20"/>
          <w:szCs w:val="20"/>
          <w:lang w:eastAsia="lv-LV"/>
        </w:rPr>
        <w:fldChar w:fldCharType="begin"/>
      </w:r>
      <w:r w:rsidRPr="00901054">
        <w:rPr>
          <w:rFonts w:ascii="Times New Roman" w:eastAsia="Times New Roman" w:hAnsi="Times New Roman"/>
          <w:sz w:val="20"/>
          <w:szCs w:val="20"/>
          <w:lang w:eastAsia="lv-LV"/>
        </w:rPr>
        <w:instrText xml:space="preserve"> NUMWORDS  \* Arabic  \* MERGEFORMAT </w:instrText>
      </w:r>
      <w:r w:rsidRPr="00901054">
        <w:rPr>
          <w:rFonts w:ascii="Times New Roman" w:eastAsia="Times New Roman" w:hAnsi="Times New Roman"/>
          <w:sz w:val="20"/>
          <w:szCs w:val="20"/>
          <w:lang w:eastAsia="lv-LV"/>
        </w:rPr>
        <w:fldChar w:fldCharType="separate"/>
      </w:r>
      <w:r w:rsidR="00901054">
        <w:rPr>
          <w:rFonts w:ascii="Times New Roman" w:eastAsia="Times New Roman" w:hAnsi="Times New Roman"/>
          <w:noProof/>
          <w:sz w:val="20"/>
          <w:szCs w:val="20"/>
          <w:lang w:eastAsia="lv-LV"/>
        </w:rPr>
        <w:t>3476</w:t>
      </w:r>
      <w:r w:rsidRPr="00901054">
        <w:rPr>
          <w:rFonts w:ascii="Times New Roman" w:eastAsia="Times New Roman" w:hAnsi="Times New Roman"/>
          <w:sz w:val="20"/>
          <w:szCs w:val="20"/>
          <w:lang w:eastAsia="lv-LV"/>
        </w:rPr>
        <w:fldChar w:fldCharType="end"/>
      </w:r>
    </w:p>
    <w:p w14:paraId="7A1AEC7E" w14:textId="77777777" w:rsidR="000271CA" w:rsidRPr="00901054" w:rsidRDefault="009C3A95" w:rsidP="0032087B">
      <w:pPr>
        <w:rPr>
          <w:rFonts w:ascii="Times New Roman" w:eastAsia="Times New Roman" w:hAnsi="Times New Roman"/>
          <w:sz w:val="20"/>
          <w:szCs w:val="20"/>
          <w:lang w:eastAsia="lv-LV"/>
        </w:rPr>
      </w:pPr>
      <w:bookmarkStart w:id="1" w:name="OLE_LINK5"/>
      <w:proofErr w:type="spellStart"/>
      <w:r w:rsidRPr="00901054">
        <w:rPr>
          <w:rFonts w:ascii="Times New Roman" w:eastAsia="Times New Roman" w:hAnsi="Times New Roman"/>
          <w:sz w:val="20"/>
          <w:szCs w:val="20"/>
          <w:lang w:eastAsia="lv-LV"/>
        </w:rPr>
        <w:t>E.</w:t>
      </w:r>
      <w:r w:rsidR="00047B69" w:rsidRPr="00901054">
        <w:rPr>
          <w:rFonts w:ascii="Times New Roman" w:eastAsia="Times New Roman" w:hAnsi="Times New Roman"/>
          <w:sz w:val="20"/>
          <w:szCs w:val="20"/>
          <w:lang w:eastAsia="lv-LV"/>
        </w:rPr>
        <w:t>Šaicāns</w:t>
      </w:r>
      <w:proofErr w:type="spellEnd"/>
      <w:r w:rsidRPr="00901054">
        <w:rPr>
          <w:rFonts w:ascii="Times New Roman" w:eastAsia="Times New Roman" w:hAnsi="Times New Roman"/>
          <w:sz w:val="20"/>
          <w:szCs w:val="20"/>
          <w:lang w:eastAsia="lv-LV"/>
        </w:rPr>
        <w:t xml:space="preserve">; </w:t>
      </w:r>
      <w:r w:rsidR="00773F9E" w:rsidRPr="00901054">
        <w:rPr>
          <w:rFonts w:ascii="Times New Roman" w:eastAsia="Times New Roman" w:hAnsi="Times New Roman"/>
          <w:sz w:val="20"/>
          <w:szCs w:val="20"/>
          <w:lang w:eastAsia="lv-LV"/>
        </w:rPr>
        <w:t>67013143</w:t>
      </w:r>
      <w:bookmarkEnd w:id="1"/>
      <w:r w:rsidR="00047B69" w:rsidRPr="00901054">
        <w:rPr>
          <w:rFonts w:ascii="Times New Roman" w:eastAsia="Times New Roman" w:hAnsi="Times New Roman"/>
          <w:sz w:val="20"/>
          <w:szCs w:val="20"/>
          <w:lang w:eastAsia="lv-LV"/>
        </w:rPr>
        <w:t xml:space="preserve">, </w:t>
      </w:r>
      <w:hyperlink r:id="rId8" w:history="1">
        <w:r w:rsidRPr="00901054">
          <w:rPr>
            <w:rStyle w:val="Hyperlink"/>
            <w:rFonts w:ascii="Times New Roman" w:eastAsia="Times New Roman" w:hAnsi="Times New Roman"/>
            <w:sz w:val="20"/>
            <w:szCs w:val="20"/>
            <w:lang w:eastAsia="lv-LV"/>
          </w:rPr>
          <w:t>Edijs.Saicans@em.gov.lv</w:t>
        </w:r>
      </w:hyperlink>
    </w:p>
    <w:p w14:paraId="75EF8BD7" w14:textId="77777777" w:rsidR="009C3A95" w:rsidRPr="00901054" w:rsidRDefault="009C3A95" w:rsidP="0032087B">
      <w:pPr>
        <w:rPr>
          <w:rFonts w:ascii="Times New Roman" w:eastAsia="Times New Roman" w:hAnsi="Times New Roman"/>
          <w:sz w:val="20"/>
          <w:szCs w:val="20"/>
          <w:lang w:eastAsia="lv-LV"/>
        </w:rPr>
      </w:pPr>
      <w:proofErr w:type="spellStart"/>
      <w:r w:rsidRPr="00901054">
        <w:rPr>
          <w:rFonts w:ascii="Times New Roman" w:eastAsia="Times New Roman" w:hAnsi="Times New Roman"/>
          <w:sz w:val="20"/>
          <w:szCs w:val="20"/>
          <w:lang w:eastAsia="lv-LV"/>
        </w:rPr>
        <w:t>I.Eglītis</w:t>
      </w:r>
      <w:proofErr w:type="spellEnd"/>
      <w:r w:rsidRPr="00901054">
        <w:rPr>
          <w:rFonts w:ascii="Times New Roman" w:eastAsia="Times New Roman" w:hAnsi="Times New Roman"/>
          <w:sz w:val="20"/>
          <w:szCs w:val="20"/>
          <w:lang w:eastAsia="lv-LV"/>
        </w:rPr>
        <w:t xml:space="preserve">; 67013236, </w:t>
      </w:r>
      <w:hyperlink r:id="rId9" w:history="1">
        <w:r w:rsidRPr="00901054">
          <w:rPr>
            <w:rStyle w:val="Hyperlink"/>
            <w:rFonts w:ascii="Times New Roman" w:eastAsia="Times New Roman" w:hAnsi="Times New Roman"/>
            <w:sz w:val="20"/>
            <w:szCs w:val="20"/>
            <w:lang w:eastAsia="lv-LV"/>
          </w:rPr>
          <w:t>Intars.Eglitis@em.gov.lv</w:t>
        </w:r>
      </w:hyperlink>
    </w:p>
    <w:sectPr w:rsidR="009C3A95" w:rsidRPr="00901054" w:rsidSect="007C5723">
      <w:headerReference w:type="default" r:id="rId10"/>
      <w:footerReference w:type="default" r:id="rId11"/>
      <w:headerReference w:type="first" r:id="rId12"/>
      <w:footerReference w:type="first" r:id="rId13"/>
      <w:pgSz w:w="11906" w:h="16838"/>
      <w:pgMar w:top="568" w:right="1134" w:bottom="993" w:left="1701" w:header="113" w:footer="50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6B49DB" w14:textId="77777777" w:rsidR="009E16D7" w:rsidRDefault="009E16D7" w:rsidP="00831401">
      <w:r>
        <w:separator/>
      </w:r>
    </w:p>
  </w:endnote>
  <w:endnote w:type="continuationSeparator" w:id="0">
    <w:p w14:paraId="4A497953" w14:textId="77777777" w:rsidR="009E16D7" w:rsidRDefault="009E16D7" w:rsidP="008314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ヒラギノ角ゴ Pro W3">
    <w:altName w:val="MS Mincho"/>
    <w:charset w:val="80"/>
    <w:family w:val="auto"/>
    <w:pitch w:val="variable"/>
    <w:sig w:usb0="00000000"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mbria Math">
    <w:panose1 w:val="02040503050406030204"/>
    <w:charset w:val="BA"/>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C66919" w14:textId="40FB166B" w:rsidR="006217FA" w:rsidRPr="00831401" w:rsidRDefault="00F36322" w:rsidP="001164BF">
    <w:pPr>
      <w:pStyle w:val="Footer"/>
      <w:jc w:val="both"/>
      <w:rPr>
        <w:sz w:val="20"/>
        <w:szCs w:val="20"/>
      </w:rPr>
    </w:pPr>
    <w:r w:rsidRPr="00F36322">
      <w:rPr>
        <w:sz w:val="20"/>
        <w:szCs w:val="20"/>
      </w:rPr>
      <w:t>EMZino_150715_LNMC</w:t>
    </w:r>
    <w:r w:rsidR="001164BF" w:rsidRPr="00831401">
      <w:rPr>
        <w:sz w:val="20"/>
        <w:szCs w:val="20"/>
      </w:rPr>
      <w:t xml:space="preserve">; </w:t>
    </w:r>
    <w:r w:rsidR="001164BF" w:rsidRPr="001164BF">
      <w:rPr>
        <w:sz w:val="20"/>
        <w:szCs w:val="20"/>
      </w:rPr>
      <w:t xml:space="preserve">Informatīvais ziņojums </w:t>
    </w:r>
    <w:r w:rsidR="001164BF">
      <w:rPr>
        <w:sz w:val="20"/>
        <w:szCs w:val="20"/>
      </w:rPr>
      <w:t>„P</w:t>
    </w:r>
    <w:r w:rsidR="001164BF" w:rsidRPr="001164BF">
      <w:rPr>
        <w:sz w:val="20"/>
        <w:szCs w:val="20"/>
      </w:rPr>
      <w:t>ar priekšlikumu sniegšanu par turpmāko rīcību</w:t>
    </w:r>
    <w:r w:rsidR="001164BF">
      <w:rPr>
        <w:sz w:val="20"/>
        <w:szCs w:val="20"/>
      </w:rPr>
      <w:t xml:space="preserve"> </w:t>
    </w:r>
    <w:r w:rsidR="001164BF" w:rsidRPr="001164BF">
      <w:rPr>
        <w:sz w:val="20"/>
        <w:szCs w:val="20"/>
      </w:rPr>
      <w:t>saistībā ar SIA „Latvijas nacionālais</w:t>
    </w:r>
    <w:r w:rsidR="001164BF">
      <w:rPr>
        <w:sz w:val="20"/>
        <w:szCs w:val="20"/>
      </w:rPr>
      <w:t xml:space="preserve"> </w:t>
    </w:r>
    <w:r w:rsidR="001164BF" w:rsidRPr="001164BF">
      <w:rPr>
        <w:sz w:val="20"/>
        <w:szCs w:val="20"/>
      </w:rPr>
      <w:t>metroloģijas centrs” atsavināšanu</w:t>
    </w:r>
    <w:r w:rsidR="001164BF">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B0AA9" w14:textId="09D9F738" w:rsidR="006217FA" w:rsidRPr="00831401" w:rsidRDefault="00F36322" w:rsidP="001164BF">
    <w:pPr>
      <w:pStyle w:val="Footer"/>
      <w:jc w:val="both"/>
      <w:rPr>
        <w:sz w:val="20"/>
        <w:szCs w:val="20"/>
      </w:rPr>
    </w:pPr>
    <w:r w:rsidRPr="00F36322">
      <w:rPr>
        <w:sz w:val="20"/>
        <w:szCs w:val="20"/>
      </w:rPr>
      <w:t>EMZino_150715_LNMC</w:t>
    </w:r>
    <w:r w:rsidR="006217FA" w:rsidRPr="00831401">
      <w:rPr>
        <w:sz w:val="20"/>
        <w:szCs w:val="20"/>
      </w:rPr>
      <w:t xml:space="preserve">; </w:t>
    </w:r>
    <w:r w:rsidR="001164BF" w:rsidRPr="001164BF">
      <w:rPr>
        <w:sz w:val="20"/>
        <w:szCs w:val="20"/>
      </w:rPr>
      <w:t xml:space="preserve">Informatīvais ziņojums </w:t>
    </w:r>
    <w:r w:rsidR="001164BF">
      <w:rPr>
        <w:sz w:val="20"/>
        <w:szCs w:val="20"/>
      </w:rPr>
      <w:t>„P</w:t>
    </w:r>
    <w:r w:rsidR="001164BF" w:rsidRPr="001164BF">
      <w:rPr>
        <w:sz w:val="20"/>
        <w:szCs w:val="20"/>
      </w:rPr>
      <w:t>ar priekšlikumu sniegšanu par turpmāko rīcību</w:t>
    </w:r>
    <w:r w:rsidR="001164BF">
      <w:rPr>
        <w:sz w:val="20"/>
        <w:szCs w:val="20"/>
      </w:rPr>
      <w:t xml:space="preserve"> </w:t>
    </w:r>
    <w:r w:rsidR="001164BF" w:rsidRPr="001164BF">
      <w:rPr>
        <w:sz w:val="20"/>
        <w:szCs w:val="20"/>
      </w:rPr>
      <w:t>saistībā ar SIA „Latvijas nacionālais</w:t>
    </w:r>
    <w:r w:rsidR="001164BF">
      <w:rPr>
        <w:sz w:val="20"/>
        <w:szCs w:val="20"/>
      </w:rPr>
      <w:t xml:space="preserve"> </w:t>
    </w:r>
    <w:r w:rsidR="001164BF" w:rsidRPr="001164BF">
      <w:rPr>
        <w:sz w:val="20"/>
        <w:szCs w:val="20"/>
      </w:rPr>
      <w:t>metroloģijas centrs” atsavināšanu</w:t>
    </w:r>
    <w:r w:rsidR="001164BF">
      <w:rP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F200BC" w14:textId="77777777" w:rsidR="009E16D7" w:rsidRDefault="009E16D7" w:rsidP="00831401">
      <w:r>
        <w:separator/>
      </w:r>
    </w:p>
  </w:footnote>
  <w:footnote w:type="continuationSeparator" w:id="0">
    <w:p w14:paraId="47D5F0BC" w14:textId="77777777" w:rsidR="009E16D7" w:rsidRDefault="009E16D7" w:rsidP="008314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55A28" w14:textId="77777777" w:rsidR="006217FA" w:rsidRDefault="006217FA" w:rsidP="007C5723">
    <w:pPr>
      <w:pStyle w:val="Header"/>
      <w:spacing w:before="240"/>
      <w:jc w:val="center"/>
    </w:pPr>
    <w:r>
      <w:fldChar w:fldCharType="begin"/>
    </w:r>
    <w:r>
      <w:instrText xml:space="preserve"> PAGE   \* MERGEFORMAT </w:instrText>
    </w:r>
    <w:r>
      <w:fldChar w:fldCharType="separate"/>
    </w:r>
    <w:r w:rsidR="00897044">
      <w:rPr>
        <w:noProof/>
      </w:rPr>
      <w:t>11</w:t>
    </w:r>
    <w:r>
      <w:rPr>
        <w:noProof/>
      </w:rPr>
      <w:fldChar w:fldCharType="end"/>
    </w:r>
  </w:p>
  <w:p w14:paraId="094090E5" w14:textId="77777777" w:rsidR="006217FA" w:rsidRDefault="006217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0C8FD1" w14:textId="77777777" w:rsidR="006217FA" w:rsidRDefault="006217FA">
    <w:pPr>
      <w:pStyle w:val="Header"/>
      <w:jc w:val="center"/>
    </w:pPr>
  </w:p>
  <w:p w14:paraId="6EF608F5" w14:textId="77777777" w:rsidR="006217FA" w:rsidRDefault="006217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F9888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14453"/>
    <w:multiLevelType w:val="hybridMultilevel"/>
    <w:tmpl w:val="4984C072"/>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1E85369"/>
    <w:multiLevelType w:val="hybridMultilevel"/>
    <w:tmpl w:val="32147A32"/>
    <w:lvl w:ilvl="0" w:tplc="53B4AD4E">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416706F"/>
    <w:multiLevelType w:val="hybridMultilevel"/>
    <w:tmpl w:val="B3F670DE"/>
    <w:lvl w:ilvl="0" w:tplc="821CEE40">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51807D1"/>
    <w:multiLevelType w:val="hybridMultilevel"/>
    <w:tmpl w:val="6148697C"/>
    <w:lvl w:ilvl="0" w:tplc="04260005">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1379C0"/>
    <w:multiLevelType w:val="hybridMultilevel"/>
    <w:tmpl w:val="1C4E599A"/>
    <w:lvl w:ilvl="0" w:tplc="1A5457BA">
      <w:numFmt w:val="bullet"/>
      <w:lvlText w:val="-"/>
      <w:lvlJc w:val="left"/>
      <w:pPr>
        <w:tabs>
          <w:tab w:val="num" w:pos="720"/>
        </w:tabs>
        <w:ind w:left="720" w:hanging="360"/>
      </w:pPr>
      <w:rPr>
        <w:rFonts w:ascii="Times New Roman" w:eastAsia="Times New Roman"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07B7853"/>
    <w:multiLevelType w:val="hybridMultilevel"/>
    <w:tmpl w:val="2F486844"/>
    <w:lvl w:ilvl="0" w:tplc="87B0F238">
      <w:start w:val="1"/>
      <w:numFmt w:val="decimal"/>
      <w:lvlText w:val="%1)"/>
      <w:lvlJc w:val="left"/>
      <w:pPr>
        <w:ind w:left="1440" w:hanging="360"/>
      </w:pPr>
      <w:rPr>
        <w:b/>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134919E5"/>
    <w:multiLevelType w:val="hybridMultilevel"/>
    <w:tmpl w:val="50D45842"/>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5551B86"/>
    <w:multiLevelType w:val="hybridMultilevel"/>
    <w:tmpl w:val="2346986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4809BF"/>
    <w:multiLevelType w:val="hybridMultilevel"/>
    <w:tmpl w:val="43848B1A"/>
    <w:lvl w:ilvl="0" w:tplc="7222F88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15:restartNumberingAfterBreak="0">
    <w:nsid w:val="298A5B7C"/>
    <w:multiLevelType w:val="hybridMultilevel"/>
    <w:tmpl w:val="EA0206D8"/>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2A3D222E"/>
    <w:multiLevelType w:val="hybridMultilevel"/>
    <w:tmpl w:val="1F1CD352"/>
    <w:lvl w:ilvl="0" w:tplc="7B1E9EAE">
      <w:start w:val="1"/>
      <w:numFmt w:val="bullet"/>
      <w:lvlText w:val="-"/>
      <w:lvlJc w:val="left"/>
      <w:pPr>
        <w:ind w:left="720" w:hanging="360"/>
      </w:pPr>
      <w:rPr>
        <w:rFonts w:ascii="Times New Roman" w:eastAsia="MS Mincho"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C16096F"/>
    <w:multiLevelType w:val="multilevel"/>
    <w:tmpl w:val="36D604DA"/>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2E162F62"/>
    <w:multiLevelType w:val="multilevel"/>
    <w:tmpl w:val="F6803DEC"/>
    <w:lvl w:ilvl="0">
      <w:start w:val="1"/>
      <w:numFmt w:val="decimal"/>
      <w:lvlText w:val="%1."/>
      <w:lvlJc w:val="left"/>
      <w:pPr>
        <w:ind w:left="928"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EAD639A"/>
    <w:multiLevelType w:val="hybridMultilevel"/>
    <w:tmpl w:val="1554B284"/>
    <w:lvl w:ilvl="0" w:tplc="252E9C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11C326C"/>
    <w:multiLevelType w:val="hybridMultilevel"/>
    <w:tmpl w:val="2BF83D0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32BF13B5"/>
    <w:multiLevelType w:val="hybridMultilevel"/>
    <w:tmpl w:val="8BAA5B86"/>
    <w:lvl w:ilvl="0" w:tplc="93744FD0">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7" w15:restartNumberingAfterBreak="0">
    <w:nsid w:val="369F3EF0"/>
    <w:multiLevelType w:val="hybridMultilevel"/>
    <w:tmpl w:val="707E2400"/>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8" w15:restartNumberingAfterBreak="0">
    <w:nsid w:val="3A7009B3"/>
    <w:multiLevelType w:val="hybridMultilevel"/>
    <w:tmpl w:val="7CC8926C"/>
    <w:lvl w:ilvl="0" w:tplc="1A5457BA">
      <w:numFmt w:val="bullet"/>
      <w:lvlText w:val="-"/>
      <w:lvlJc w:val="left"/>
      <w:pPr>
        <w:tabs>
          <w:tab w:val="num" w:pos="720"/>
        </w:tabs>
        <w:ind w:left="720" w:hanging="360"/>
      </w:pPr>
      <w:rPr>
        <w:rFonts w:ascii="Times New Roman" w:eastAsia="Times New Roman"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683ABB"/>
    <w:multiLevelType w:val="hybridMultilevel"/>
    <w:tmpl w:val="8C3EAD06"/>
    <w:lvl w:ilvl="0" w:tplc="1A5457BA">
      <w:numFmt w:val="bullet"/>
      <w:lvlText w:val="-"/>
      <w:lvlJc w:val="left"/>
      <w:pPr>
        <w:tabs>
          <w:tab w:val="num" w:pos="720"/>
        </w:tabs>
        <w:ind w:left="720" w:hanging="360"/>
      </w:pPr>
      <w:rPr>
        <w:rFonts w:ascii="Times New Roman" w:eastAsia="Times New Roman" w:hAnsi="Times New Roman" w:cs="Times New Roman" w:hint="default"/>
      </w:rPr>
    </w:lvl>
    <w:lvl w:ilvl="1" w:tplc="BBC4FB5C">
      <w:start w:val="1"/>
      <w:numFmt w:val="bullet"/>
      <w:lvlText w:val=""/>
      <w:lvlJc w:val="left"/>
      <w:pPr>
        <w:tabs>
          <w:tab w:val="num" w:pos="1440"/>
        </w:tabs>
        <w:ind w:left="1440" w:hanging="360"/>
      </w:pPr>
      <w:rPr>
        <w:rFonts w:ascii="Wingdings" w:hAnsi="Wingdings" w:hint="default"/>
      </w:rPr>
    </w:lvl>
    <w:lvl w:ilvl="2" w:tplc="8128630C" w:tentative="1">
      <w:start w:val="1"/>
      <w:numFmt w:val="bullet"/>
      <w:lvlText w:val=""/>
      <w:lvlJc w:val="left"/>
      <w:pPr>
        <w:tabs>
          <w:tab w:val="num" w:pos="2160"/>
        </w:tabs>
        <w:ind w:left="2160" w:hanging="360"/>
      </w:pPr>
      <w:rPr>
        <w:rFonts w:ascii="Wingdings" w:hAnsi="Wingdings" w:hint="default"/>
      </w:rPr>
    </w:lvl>
    <w:lvl w:ilvl="3" w:tplc="5D7CF53A" w:tentative="1">
      <w:start w:val="1"/>
      <w:numFmt w:val="bullet"/>
      <w:lvlText w:val=""/>
      <w:lvlJc w:val="left"/>
      <w:pPr>
        <w:tabs>
          <w:tab w:val="num" w:pos="2880"/>
        </w:tabs>
        <w:ind w:left="2880" w:hanging="360"/>
      </w:pPr>
      <w:rPr>
        <w:rFonts w:ascii="Wingdings" w:hAnsi="Wingdings" w:hint="default"/>
      </w:rPr>
    </w:lvl>
    <w:lvl w:ilvl="4" w:tplc="65ACECA0" w:tentative="1">
      <w:start w:val="1"/>
      <w:numFmt w:val="bullet"/>
      <w:lvlText w:val=""/>
      <w:lvlJc w:val="left"/>
      <w:pPr>
        <w:tabs>
          <w:tab w:val="num" w:pos="3600"/>
        </w:tabs>
        <w:ind w:left="3600" w:hanging="360"/>
      </w:pPr>
      <w:rPr>
        <w:rFonts w:ascii="Wingdings" w:hAnsi="Wingdings" w:hint="default"/>
      </w:rPr>
    </w:lvl>
    <w:lvl w:ilvl="5" w:tplc="6D2EE61C" w:tentative="1">
      <w:start w:val="1"/>
      <w:numFmt w:val="bullet"/>
      <w:lvlText w:val=""/>
      <w:lvlJc w:val="left"/>
      <w:pPr>
        <w:tabs>
          <w:tab w:val="num" w:pos="4320"/>
        </w:tabs>
        <w:ind w:left="4320" w:hanging="360"/>
      </w:pPr>
      <w:rPr>
        <w:rFonts w:ascii="Wingdings" w:hAnsi="Wingdings" w:hint="default"/>
      </w:rPr>
    </w:lvl>
    <w:lvl w:ilvl="6" w:tplc="8286D17E" w:tentative="1">
      <w:start w:val="1"/>
      <w:numFmt w:val="bullet"/>
      <w:lvlText w:val=""/>
      <w:lvlJc w:val="left"/>
      <w:pPr>
        <w:tabs>
          <w:tab w:val="num" w:pos="5040"/>
        </w:tabs>
        <w:ind w:left="5040" w:hanging="360"/>
      </w:pPr>
      <w:rPr>
        <w:rFonts w:ascii="Wingdings" w:hAnsi="Wingdings" w:hint="default"/>
      </w:rPr>
    </w:lvl>
    <w:lvl w:ilvl="7" w:tplc="4D5C19D6" w:tentative="1">
      <w:start w:val="1"/>
      <w:numFmt w:val="bullet"/>
      <w:lvlText w:val=""/>
      <w:lvlJc w:val="left"/>
      <w:pPr>
        <w:tabs>
          <w:tab w:val="num" w:pos="5760"/>
        </w:tabs>
        <w:ind w:left="5760" w:hanging="360"/>
      </w:pPr>
      <w:rPr>
        <w:rFonts w:ascii="Wingdings" w:hAnsi="Wingdings" w:hint="default"/>
      </w:rPr>
    </w:lvl>
    <w:lvl w:ilvl="8" w:tplc="92D6C53C"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B7B0E24"/>
    <w:multiLevelType w:val="hybridMultilevel"/>
    <w:tmpl w:val="233E8302"/>
    <w:lvl w:ilvl="0" w:tplc="53B4AD4E">
      <w:start w:val="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CA84BE7"/>
    <w:multiLevelType w:val="hybridMultilevel"/>
    <w:tmpl w:val="B35C879C"/>
    <w:lvl w:ilvl="0" w:tplc="56A6788C">
      <w:start w:val="1"/>
      <w:numFmt w:val="bullet"/>
      <w:lvlText w:val=""/>
      <w:lvlJc w:val="left"/>
      <w:pPr>
        <w:ind w:left="360" w:hanging="360"/>
      </w:pPr>
      <w:rPr>
        <w:rFonts w:ascii="Symbol" w:hAnsi="Symbol" w:hint="default"/>
        <w:b w:val="0"/>
      </w:r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2" w15:restartNumberingAfterBreak="0">
    <w:nsid w:val="45035438"/>
    <w:multiLevelType w:val="hybridMultilevel"/>
    <w:tmpl w:val="596855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45895763"/>
    <w:multiLevelType w:val="hybridMultilevel"/>
    <w:tmpl w:val="5900F1D0"/>
    <w:lvl w:ilvl="0" w:tplc="B9BC1386">
      <w:start w:val="1"/>
      <w:numFmt w:val="bullet"/>
      <w:lvlText w:val=""/>
      <w:lvlJc w:val="left"/>
      <w:pPr>
        <w:tabs>
          <w:tab w:val="num" w:pos="720"/>
        </w:tabs>
        <w:ind w:left="720" w:hanging="360"/>
      </w:pPr>
      <w:rPr>
        <w:rFonts w:ascii="Wingdings" w:hAnsi="Wingdings" w:hint="default"/>
      </w:rPr>
    </w:lvl>
    <w:lvl w:ilvl="1" w:tplc="1A5457BA">
      <w:numFmt w:val="bullet"/>
      <w:lvlText w:val="-"/>
      <w:lvlJc w:val="left"/>
      <w:pPr>
        <w:tabs>
          <w:tab w:val="num" w:pos="1440"/>
        </w:tabs>
        <w:ind w:left="1440" w:hanging="360"/>
      </w:pPr>
      <w:rPr>
        <w:rFonts w:ascii="Times New Roman" w:eastAsia="Times New Roman" w:hAnsi="Times New Roman" w:cs="Times New Roman" w:hint="default"/>
      </w:rPr>
    </w:lvl>
    <w:lvl w:ilvl="2" w:tplc="457653F4" w:tentative="1">
      <w:start w:val="1"/>
      <w:numFmt w:val="bullet"/>
      <w:lvlText w:val=""/>
      <w:lvlJc w:val="left"/>
      <w:pPr>
        <w:tabs>
          <w:tab w:val="num" w:pos="2160"/>
        </w:tabs>
        <w:ind w:left="2160" w:hanging="360"/>
      </w:pPr>
      <w:rPr>
        <w:rFonts w:ascii="Wingdings" w:hAnsi="Wingdings" w:hint="default"/>
      </w:rPr>
    </w:lvl>
    <w:lvl w:ilvl="3" w:tplc="0E787032" w:tentative="1">
      <w:start w:val="1"/>
      <w:numFmt w:val="bullet"/>
      <w:lvlText w:val=""/>
      <w:lvlJc w:val="left"/>
      <w:pPr>
        <w:tabs>
          <w:tab w:val="num" w:pos="2880"/>
        </w:tabs>
        <w:ind w:left="2880" w:hanging="360"/>
      </w:pPr>
      <w:rPr>
        <w:rFonts w:ascii="Wingdings" w:hAnsi="Wingdings" w:hint="default"/>
      </w:rPr>
    </w:lvl>
    <w:lvl w:ilvl="4" w:tplc="B18A9FAE" w:tentative="1">
      <w:start w:val="1"/>
      <w:numFmt w:val="bullet"/>
      <w:lvlText w:val=""/>
      <w:lvlJc w:val="left"/>
      <w:pPr>
        <w:tabs>
          <w:tab w:val="num" w:pos="3600"/>
        </w:tabs>
        <w:ind w:left="3600" w:hanging="360"/>
      </w:pPr>
      <w:rPr>
        <w:rFonts w:ascii="Wingdings" w:hAnsi="Wingdings" w:hint="default"/>
      </w:rPr>
    </w:lvl>
    <w:lvl w:ilvl="5" w:tplc="83E0CA0E" w:tentative="1">
      <w:start w:val="1"/>
      <w:numFmt w:val="bullet"/>
      <w:lvlText w:val=""/>
      <w:lvlJc w:val="left"/>
      <w:pPr>
        <w:tabs>
          <w:tab w:val="num" w:pos="4320"/>
        </w:tabs>
        <w:ind w:left="4320" w:hanging="360"/>
      </w:pPr>
      <w:rPr>
        <w:rFonts w:ascii="Wingdings" w:hAnsi="Wingdings" w:hint="default"/>
      </w:rPr>
    </w:lvl>
    <w:lvl w:ilvl="6" w:tplc="28E662DE" w:tentative="1">
      <w:start w:val="1"/>
      <w:numFmt w:val="bullet"/>
      <w:lvlText w:val=""/>
      <w:lvlJc w:val="left"/>
      <w:pPr>
        <w:tabs>
          <w:tab w:val="num" w:pos="5040"/>
        </w:tabs>
        <w:ind w:left="5040" w:hanging="360"/>
      </w:pPr>
      <w:rPr>
        <w:rFonts w:ascii="Wingdings" w:hAnsi="Wingdings" w:hint="default"/>
      </w:rPr>
    </w:lvl>
    <w:lvl w:ilvl="7" w:tplc="5B4AADC4" w:tentative="1">
      <w:start w:val="1"/>
      <w:numFmt w:val="bullet"/>
      <w:lvlText w:val=""/>
      <w:lvlJc w:val="left"/>
      <w:pPr>
        <w:tabs>
          <w:tab w:val="num" w:pos="5760"/>
        </w:tabs>
        <w:ind w:left="5760" w:hanging="360"/>
      </w:pPr>
      <w:rPr>
        <w:rFonts w:ascii="Wingdings" w:hAnsi="Wingdings" w:hint="default"/>
      </w:rPr>
    </w:lvl>
    <w:lvl w:ilvl="8" w:tplc="CF125C3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9E6560"/>
    <w:multiLevelType w:val="hybridMultilevel"/>
    <w:tmpl w:val="AD4E30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4BAD738C"/>
    <w:multiLevelType w:val="hybridMultilevel"/>
    <w:tmpl w:val="ACD29E04"/>
    <w:lvl w:ilvl="0" w:tplc="4BCAE93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6" w15:restartNumberingAfterBreak="0">
    <w:nsid w:val="50366E5C"/>
    <w:multiLevelType w:val="hybridMultilevel"/>
    <w:tmpl w:val="3432EE00"/>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538A1AE7"/>
    <w:multiLevelType w:val="hybridMultilevel"/>
    <w:tmpl w:val="8690A988"/>
    <w:lvl w:ilvl="0" w:tplc="79EE1588">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8" w15:restartNumberingAfterBreak="0">
    <w:nsid w:val="56E37B4A"/>
    <w:multiLevelType w:val="hybridMultilevel"/>
    <w:tmpl w:val="3E1660DC"/>
    <w:lvl w:ilvl="0" w:tplc="B3AA2370">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5A43782E"/>
    <w:multiLevelType w:val="hybridMultilevel"/>
    <w:tmpl w:val="C03098FC"/>
    <w:lvl w:ilvl="0" w:tplc="04260001">
      <w:start w:val="1"/>
      <w:numFmt w:val="bullet"/>
      <w:lvlText w:val=""/>
      <w:lvlJc w:val="left"/>
      <w:pPr>
        <w:ind w:left="795" w:hanging="360"/>
      </w:pPr>
      <w:rPr>
        <w:rFonts w:ascii="Symbol" w:hAnsi="Symbol" w:hint="default"/>
      </w:rPr>
    </w:lvl>
    <w:lvl w:ilvl="1" w:tplc="04260003" w:tentative="1">
      <w:start w:val="1"/>
      <w:numFmt w:val="bullet"/>
      <w:lvlText w:val="o"/>
      <w:lvlJc w:val="left"/>
      <w:pPr>
        <w:ind w:left="1515" w:hanging="360"/>
      </w:pPr>
      <w:rPr>
        <w:rFonts w:ascii="Courier New" w:hAnsi="Courier New" w:cs="Courier New" w:hint="default"/>
      </w:rPr>
    </w:lvl>
    <w:lvl w:ilvl="2" w:tplc="04260005" w:tentative="1">
      <w:start w:val="1"/>
      <w:numFmt w:val="bullet"/>
      <w:lvlText w:val=""/>
      <w:lvlJc w:val="left"/>
      <w:pPr>
        <w:ind w:left="2235" w:hanging="360"/>
      </w:pPr>
      <w:rPr>
        <w:rFonts w:ascii="Wingdings" w:hAnsi="Wingdings" w:hint="default"/>
      </w:rPr>
    </w:lvl>
    <w:lvl w:ilvl="3" w:tplc="04260001" w:tentative="1">
      <w:start w:val="1"/>
      <w:numFmt w:val="bullet"/>
      <w:lvlText w:val=""/>
      <w:lvlJc w:val="left"/>
      <w:pPr>
        <w:ind w:left="2955" w:hanging="360"/>
      </w:pPr>
      <w:rPr>
        <w:rFonts w:ascii="Symbol" w:hAnsi="Symbol" w:hint="default"/>
      </w:rPr>
    </w:lvl>
    <w:lvl w:ilvl="4" w:tplc="04260003" w:tentative="1">
      <w:start w:val="1"/>
      <w:numFmt w:val="bullet"/>
      <w:lvlText w:val="o"/>
      <w:lvlJc w:val="left"/>
      <w:pPr>
        <w:ind w:left="3675" w:hanging="360"/>
      </w:pPr>
      <w:rPr>
        <w:rFonts w:ascii="Courier New" w:hAnsi="Courier New" w:cs="Courier New" w:hint="default"/>
      </w:rPr>
    </w:lvl>
    <w:lvl w:ilvl="5" w:tplc="04260005" w:tentative="1">
      <w:start w:val="1"/>
      <w:numFmt w:val="bullet"/>
      <w:lvlText w:val=""/>
      <w:lvlJc w:val="left"/>
      <w:pPr>
        <w:ind w:left="4395" w:hanging="360"/>
      </w:pPr>
      <w:rPr>
        <w:rFonts w:ascii="Wingdings" w:hAnsi="Wingdings" w:hint="default"/>
      </w:rPr>
    </w:lvl>
    <w:lvl w:ilvl="6" w:tplc="04260001" w:tentative="1">
      <w:start w:val="1"/>
      <w:numFmt w:val="bullet"/>
      <w:lvlText w:val=""/>
      <w:lvlJc w:val="left"/>
      <w:pPr>
        <w:ind w:left="5115" w:hanging="360"/>
      </w:pPr>
      <w:rPr>
        <w:rFonts w:ascii="Symbol" w:hAnsi="Symbol" w:hint="default"/>
      </w:rPr>
    </w:lvl>
    <w:lvl w:ilvl="7" w:tplc="04260003" w:tentative="1">
      <w:start w:val="1"/>
      <w:numFmt w:val="bullet"/>
      <w:lvlText w:val="o"/>
      <w:lvlJc w:val="left"/>
      <w:pPr>
        <w:ind w:left="5835" w:hanging="360"/>
      </w:pPr>
      <w:rPr>
        <w:rFonts w:ascii="Courier New" w:hAnsi="Courier New" w:cs="Courier New" w:hint="default"/>
      </w:rPr>
    </w:lvl>
    <w:lvl w:ilvl="8" w:tplc="04260005" w:tentative="1">
      <w:start w:val="1"/>
      <w:numFmt w:val="bullet"/>
      <w:lvlText w:val=""/>
      <w:lvlJc w:val="left"/>
      <w:pPr>
        <w:ind w:left="6555" w:hanging="360"/>
      </w:pPr>
      <w:rPr>
        <w:rFonts w:ascii="Wingdings" w:hAnsi="Wingdings" w:hint="default"/>
      </w:rPr>
    </w:lvl>
  </w:abstractNum>
  <w:abstractNum w:abstractNumId="30" w15:restartNumberingAfterBreak="0">
    <w:nsid w:val="5CB8561E"/>
    <w:multiLevelType w:val="hybridMultilevel"/>
    <w:tmpl w:val="A8DC830A"/>
    <w:lvl w:ilvl="0" w:tplc="B40A60DA">
      <w:start w:val="1"/>
      <w:numFmt w:val="bullet"/>
      <w:lvlText w:val="-"/>
      <w:lvlJc w:val="left"/>
      <w:pPr>
        <w:ind w:left="360" w:hanging="360"/>
      </w:pPr>
      <w:rPr>
        <w:rFonts w:ascii="ヒラギノ角ゴ Pro W3" w:hAnsi="Arial Unicode MS"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1" w15:restartNumberingAfterBreak="0">
    <w:nsid w:val="5E8443A6"/>
    <w:multiLevelType w:val="singleLevel"/>
    <w:tmpl w:val="1E7611CA"/>
    <w:lvl w:ilvl="0">
      <w:start w:val="1"/>
      <w:numFmt w:val="bullet"/>
      <w:lvlText w:val="-"/>
      <w:lvlJc w:val="left"/>
      <w:pPr>
        <w:tabs>
          <w:tab w:val="num" w:pos="360"/>
        </w:tabs>
        <w:ind w:left="360" w:hanging="360"/>
      </w:pPr>
      <w:rPr>
        <w:rFonts w:ascii="ヒラギノ角ゴ Pro W3" w:hAnsi="Arial Unicode MS" w:hint="default"/>
      </w:rPr>
    </w:lvl>
  </w:abstractNum>
  <w:abstractNum w:abstractNumId="32" w15:restartNumberingAfterBreak="0">
    <w:nsid w:val="5E855616"/>
    <w:multiLevelType w:val="hybridMultilevel"/>
    <w:tmpl w:val="AC5A6EFC"/>
    <w:lvl w:ilvl="0" w:tplc="0426000F">
      <w:start w:val="1"/>
      <w:numFmt w:val="decimal"/>
      <w:lvlText w:val="%1."/>
      <w:lvlJc w:val="left"/>
      <w:pPr>
        <w:ind w:left="1440" w:hanging="360"/>
      </w:p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3" w15:restartNumberingAfterBreak="0">
    <w:nsid w:val="64543723"/>
    <w:multiLevelType w:val="hybridMultilevel"/>
    <w:tmpl w:val="FDE016E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65F41A3F"/>
    <w:multiLevelType w:val="hybridMultilevel"/>
    <w:tmpl w:val="4F1A1BC0"/>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73B0AB8"/>
    <w:multiLevelType w:val="hybridMultilevel"/>
    <w:tmpl w:val="254AD024"/>
    <w:lvl w:ilvl="0" w:tplc="15223F0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6" w15:restartNumberingAfterBreak="0">
    <w:nsid w:val="6A1733DD"/>
    <w:multiLevelType w:val="hybridMultilevel"/>
    <w:tmpl w:val="8F541460"/>
    <w:lvl w:ilvl="0" w:tplc="7D801268">
      <w:start w:val="1"/>
      <w:numFmt w:val="decimal"/>
      <w:lvlText w:val="%1."/>
      <w:lvlJc w:val="left"/>
      <w:pPr>
        <w:ind w:left="355" w:hanging="360"/>
      </w:pPr>
      <w:rPr>
        <w:rFonts w:hint="default"/>
      </w:rPr>
    </w:lvl>
    <w:lvl w:ilvl="1" w:tplc="04260019" w:tentative="1">
      <w:start w:val="1"/>
      <w:numFmt w:val="lowerLetter"/>
      <w:lvlText w:val="%2."/>
      <w:lvlJc w:val="left"/>
      <w:pPr>
        <w:ind w:left="1075" w:hanging="360"/>
      </w:pPr>
    </w:lvl>
    <w:lvl w:ilvl="2" w:tplc="0426001B" w:tentative="1">
      <w:start w:val="1"/>
      <w:numFmt w:val="lowerRoman"/>
      <w:lvlText w:val="%3."/>
      <w:lvlJc w:val="right"/>
      <w:pPr>
        <w:ind w:left="1795" w:hanging="180"/>
      </w:pPr>
    </w:lvl>
    <w:lvl w:ilvl="3" w:tplc="0426000F" w:tentative="1">
      <w:start w:val="1"/>
      <w:numFmt w:val="decimal"/>
      <w:lvlText w:val="%4."/>
      <w:lvlJc w:val="left"/>
      <w:pPr>
        <w:ind w:left="2515" w:hanging="360"/>
      </w:pPr>
    </w:lvl>
    <w:lvl w:ilvl="4" w:tplc="04260019" w:tentative="1">
      <w:start w:val="1"/>
      <w:numFmt w:val="lowerLetter"/>
      <w:lvlText w:val="%5."/>
      <w:lvlJc w:val="left"/>
      <w:pPr>
        <w:ind w:left="3235" w:hanging="360"/>
      </w:pPr>
    </w:lvl>
    <w:lvl w:ilvl="5" w:tplc="0426001B" w:tentative="1">
      <w:start w:val="1"/>
      <w:numFmt w:val="lowerRoman"/>
      <w:lvlText w:val="%6."/>
      <w:lvlJc w:val="right"/>
      <w:pPr>
        <w:ind w:left="3955" w:hanging="180"/>
      </w:pPr>
    </w:lvl>
    <w:lvl w:ilvl="6" w:tplc="0426000F" w:tentative="1">
      <w:start w:val="1"/>
      <w:numFmt w:val="decimal"/>
      <w:lvlText w:val="%7."/>
      <w:lvlJc w:val="left"/>
      <w:pPr>
        <w:ind w:left="4675" w:hanging="360"/>
      </w:pPr>
    </w:lvl>
    <w:lvl w:ilvl="7" w:tplc="04260019" w:tentative="1">
      <w:start w:val="1"/>
      <w:numFmt w:val="lowerLetter"/>
      <w:lvlText w:val="%8."/>
      <w:lvlJc w:val="left"/>
      <w:pPr>
        <w:ind w:left="5395" w:hanging="360"/>
      </w:pPr>
    </w:lvl>
    <w:lvl w:ilvl="8" w:tplc="0426001B" w:tentative="1">
      <w:start w:val="1"/>
      <w:numFmt w:val="lowerRoman"/>
      <w:lvlText w:val="%9."/>
      <w:lvlJc w:val="right"/>
      <w:pPr>
        <w:ind w:left="6115" w:hanging="180"/>
      </w:pPr>
    </w:lvl>
  </w:abstractNum>
  <w:abstractNum w:abstractNumId="37" w15:restartNumberingAfterBreak="0">
    <w:nsid w:val="6BB31022"/>
    <w:multiLevelType w:val="multilevel"/>
    <w:tmpl w:val="EAF4454A"/>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6C77BCF"/>
    <w:multiLevelType w:val="hybridMultilevel"/>
    <w:tmpl w:val="385EFBA0"/>
    <w:lvl w:ilvl="0" w:tplc="0409000F">
      <w:start w:val="1"/>
      <w:numFmt w:val="decimal"/>
      <w:lvlText w:val="%1."/>
      <w:lvlJc w:val="left"/>
      <w:pPr>
        <w:ind w:left="720" w:hanging="360"/>
      </w:pPr>
    </w:lvl>
    <w:lvl w:ilvl="1" w:tplc="EC8095D4">
      <w:numFmt w:val="bullet"/>
      <w:lvlText w:val="•"/>
      <w:lvlJc w:val="left"/>
      <w:pPr>
        <w:ind w:left="1800" w:hanging="72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8216842"/>
    <w:multiLevelType w:val="hybridMultilevel"/>
    <w:tmpl w:val="07720130"/>
    <w:lvl w:ilvl="0" w:tplc="7222F88A">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15:restartNumberingAfterBreak="0">
    <w:nsid w:val="79EB6DA8"/>
    <w:multiLevelType w:val="hybridMultilevel"/>
    <w:tmpl w:val="076874A6"/>
    <w:lvl w:ilvl="0" w:tplc="B9BC1386">
      <w:start w:val="1"/>
      <w:numFmt w:val="bullet"/>
      <w:lvlText w:val=""/>
      <w:lvlJc w:val="left"/>
      <w:pPr>
        <w:tabs>
          <w:tab w:val="num" w:pos="720"/>
        </w:tabs>
        <w:ind w:left="720" w:hanging="360"/>
      </w:pPr>
      <w:rPr>
        <w:rFonts w:ascii="Wingdings" w:hAnsi="Wingdings" w:hint="default"/>
      </w:rPr>
    </w:lvl>
    <w:lvl w:ilvl="1" w:tplc="1A5457BA">
      <w:numFmt w:val="bullet"/>
      <w:lvlText w:val="-"/>
      <w:lvlJc w:val="left"/>
      <w:pPr>
        <w:tabs>
          <w:tab w:val="num" w:pos="1440"/>
        </w:tabs>
        <w:ind w:left="1440" w:hanging="360"/>
      </w:pPr>
      <w:rPr>
        <w:rFonts w:ascii="Times New Roman" w:eastAsia="Times New Roman" w:hAnsi="Times New Roman" w:cs="Times New Roman" w:hint="default"/>
      </w:rPr>
    </w:lvl>
    <w:lvl w:ilvl="2" w:tplc="457653F4" w:tentative="1">
      <w:start w:val="1"/>
      <w:numFmt w:val="bullet"/>
      <w:lvlText w:val=""/>
      <w:lvlJc w:val="left"/>
      <w:pPr>
        <w:tabs>
          <w:tab w:val="num" w:pos="2160"/>
        </w:tabs>
        <w:ind w:left="2160" w:hanging="360"/>
      </w:pPr>
      <w:rPr>
        <w:rFonts w:ascii="Wingdings" w:hAnsi="Wingdings" w:hint="default"/>
      </w:rPr>
    </w:lvl>
    <w:lvl w:ilvl="3" w:tplc="0E787032" w:tentative="1">
      <w:start w:val="1"/>
      <w:numFmt w:val="bullet"/>
      <w:lvlText w:val=""/>
      <w:lvlJc w:val="left"/>
      <w:pPr>
        <w:tabs>
          <w:tab w:val="num" w:pos="2880"/>
        </w:tabs>
        <w:ind w:left="2880" w:hanging="360"/>
      </w:pPr>
      <w:rPr>
        <w:rFonts w:ascii="Wingdings" w:hAnsi="Wingdings" w:hint="default"/>
      </w:rPr>
    </w:lvl>
    <w:lvl w:ilvl="4" w:tplc="B18A9FAE" w:tentative="1">
      <w:start w:val="1"/>
      <w:numFmt w:val="bullet"/>
      <w:lvlText w:val=""/>
      <w:lvlJc w:val="left"/>
      <w:pPr>
        <w:tabs>
          <w:tab w:val="num" w:pos="3600"/>
        </w:tabs>
        <w:ind w:left="3600" w:hanging="360"/>
      </w:pPr>
      <w:rPr>
        <w:rFonts w:ascii="Wingdings" w:hAnsi="Wingdings" w:hint="default"/>
      </w:rPr>
    </w:lvl>
    <w:lvl w:ilvl="5" w:tplc="83E0CA0E" w:tentative="1">
      <w:start w:val="1"/>
      <w:numFmt w:val="bullet"/>
      <w:lvlText w:val=""/>
      <w:lvlJc w:val="left"/>
      <w:pPr>
        <w:tabs>
          <w:tab w:val="num" w:pos="4320"/>
        </w:tabs>
        <w:ind w:left="4320" w:hanging="360"/>
      </w:pPr>
      <w:rPr>
        <w:rFonts w:ascii="Wingdings" w:hAnsi="Wingdings" w:hint="default"/>
      </w:rPr>
    </w:lvl>
    <w:lvl w:ilvl="6" w:tplc="28E662DE" w:tentative="1">
      <w:start w:val="1"/>
      <w:numFmt w:val="bullet"/>
      <w:lvlText w:val=""/>
      <w:lvlJc w:val="left"/>
      <w:pPr>
        <w:tabs>
          <w:tab w:val="num" w:pos="5040"/>
        </w:tabs>
        <w:ind w:left="5040" w:hanging="360"/>
      </w:pPr>
      <w:rPr>
        <w:rFonts w:ascii="Wingdings" w:hAnsi="Wingdings" w:hint="default"/>
      </w:rPr>
    </w:lvl>
    <w:lvl w:ilvl="7" w:tplc="5B4AADC4" w:tentative="1">
      <w:start w:val="1"/>
      <w:numFmt w:val="bullet"/>
      <w:lvlText w:val=""/>
      <w:lvlJc w:val="left"/>
      <w:pPr>
        <w:tabs>
          <w:tab w:val="num" w:pos="5760"/>
        </w:tabs>
        <w:ind w:left="5760" w:hanging="360"/>
      </w:pPr>
      <w:rPr>
        <w:rFonts w:ascii="Wingdings" w:hAnsi="Wingdings" w:hint="default"/>
      </w:rPr>
    </w:lvl>
    <w:lvl w:ilvl="8" w:tplc="CF125C3C"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61793B"/>
    <w:multiLevelType w:val="hybridMultilevel"/>
    <w:tmpl w:val="CD7478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C312937"/>
    <w:multiLevelType w:val="hybridMultilevel"/>
    <w:tmpl w:val="A2680C04"/>
    <w:lvl w:ilvl="0" w:tplc="1A5457BA">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3" w15:restartNumberingAfterBreak="0">
    <w:nsid w:val="7C56425C"/>
    <w:multiLevelType w:val="hybridMultilevel"/>
    <w:tmpl w:val="DA3CB7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8A641D"/>
    <w:multiLevelType w:val="hybridMultilevel"/>
    <w:tmpl w:val="5968550C"/>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2"/>
  </w:num>
  <w:num w:numId="2">
    <w:abstractNumId w:val="5"/>
  </w:num>
  <w:num w:numId="3">
    <w:abstractNumId w:val="19"/>
  </w:num>
  <w:num w:numId="4">
    <w:abstractNumId w:val="40"/>
  </w:num>
  <w:num w:numId="5">
    <w:abstractNumId w:val="23"/>
  </w:num>
  <w:num w:numId="6">
    <w:abstractNumId w:val="41"/>
  </w:num>
  <w:num w:numId="7">
    <w:abstractNumId w:val="27"/>
  </w:num>
  <w:num w:numId="8">
    <w:abstractNumId w:val="10"/>
  </w:num>
  <w:num w:numId="9">
    <w:abstractNumId w:val="37"/>
  </w:num>
  <w:num w:numId="10">
    <w:abstractNumId w:val="18"/>
  </w:num>
  <w:num w:numId="11">
    <w:abstractNumId w:val="33"/>
  </w:num>
  <w:num w:numId="12">
    <w:abstractNumId w:val="31"/>
  </w:num>
  <w:num w:numId="13">
    <w:abstractNumId w:val="36"/>
  </w:num>
  <w:num w:numId="14">
    <w:abstractNumId w:val="11"/>
  </w:num>
  <w:num w:numId="15">
    <w:abstractNumId w:val="16"/>
  </w:num>
  <w:num w:numId="16">
    <w:abstractNumId w:val="17"/>
  </w:num>
  <w:num w:numId="17">
    <w:abstractNumId w:val="14"/>
  </w:num>
  <w:num w:numId="18">
    <w:abstractNumId w:val="25"/>
  </w:num>
  <w:num w:numId="19">
    <w:abstractNumId w:val="35"/>
  </w:num>
  <w:num w:numId="20">
    <w:abstractNumId w:val="6"/>
  </w:num>
  <w:num w:numId="21">
    <w:abstractNumId w:val="12"/>
  </w:num>
  <w:num w:numId="22">
    <w:abstractNumId w:val="8"/>
  </w:num>
  <w:num w:numId="23">
    <w:abstractNumId w:val="4"/>
  </w:num>
  <w:num w:numId="24">
    <w:abstractNumId w:val="20"/>
  </w:num>
  <w:num w:numId="25">
    <w:abstractNumId w:val="13"/>
  </w:num>
  <w:num w:numId="26">
    <w:abstractNumId w:val="1"/>
  </w:num>
  <w:num w:numId="27">
    <w:abstractNumId w:val="7"/>
  </w:num>
  <w:num w:numId="28">
    <w:abstractNumId w:val="26"/>
  </w:num>
  <w:num w:numId="29">
    <w:abstractNumId w:val="28"/>
  </w:num>
  <w:num w:numId="30">
    <w:abstractNumId w:val="29"/>
  </w:num>
  <w:num w:numId="31">
    <w:abstractNumId w:val="0"/>
  </w:num>
  <w:num w:numId="32">
    <w:abstractNumId w:val="38"/>
  </w:num>
  <w:num w:numId="33">
    <w:abstractNumId w:val="32"/>
  </w:num>
  <w:num w:numId="34">
    <w:abstractNumId w:val="24"/>
  </w:num>
  <w:num w:numId="35">
    <w:abstractNumId w:val="2"/>
  </w:num>
  <w:num w:numId="36">
    <w:abstractNumId w:val="3"/>
  </w:num>
  <w:num w:numId="37">
    <w:abstractNumId w:val="22"/>
  </w:num>
  <w:num w:numId="38">
    <w:abstractNumId w:val="21"/>
  </w:num>
  <w:num w:numId="39">
    <w:abstractNumId w:val="34"/>
  </w:num>
  <w:num w:numId="40">
    <w:abstractNumId w:val="30"/>
  </w:num>
  <w:num w:numId="41">
    <w:abstractNumId w:val="9"/>
  </w:num>
  <w:num w:numId="42">
    <w:abstractNumId w:val="39"/>
  </w:num>
  <w:num w:numId="43">
    <w:abstractNumId w:val="44"/>
  </w:num>
  <w:num w:numId="44">
    <w:abstractNumId w:val="15"/>
  </w:num>
  <w:num w:numId="45">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401"/>
    <w:rsid w:val="00010C0E"/>
    <w:rsid w:val="00024371"/>
    <w:rsid w:val="00024EA5"/>
    <w:rsid w:val="0002684B"/>
    <w:rsid w:val="000271CA"/>
    <w:rsid w:val="00030D44"/>
    <w:rsid w:val="00040468"/>
    <w:rsid w:val="000443B9"/>
    <w:rsid w:val="00047B69"/>
    <w:rsid w:val="0005236D"/>
    <w:rsid w:val="00064B21"/>
    <w:rsid w:val="00065DF0"/>
    <w:rsid w:val="000703C4"/>
    <w:rsid w:val="00075263"/>
    <w:rsid w:val="0008052A"/>
    <w:rsid w:val="00095783"/>
    <w:rsid w:val="00096BFD"/>
    <w:rsid w:val="000B6AF5"/>
    <w:rsid w:val="000C58DB"/>
    <w:rsid w:val="000E2958"/>
    <w:rsid w:val="000E2F27"/>
    <w:rsid w:val="000E7C61"/>
    <w:rsid w:val="000F3FA7"/>
    <w:rsid w:val="000F4C9C"/>
    <w:rsid w:val="00104742"/>
    <w:rsid w:val="001112BA"/>
    <w:rsid w:val="001158AA"/>
    <w:rsid w:val="001164BF"/>
    <w:rsid w:val="00120F0F"/>
    <w:rsid w:val="0012153C"/>
    <w:rsid w:val="00121FBD"/>
    <w:rsid w:val="00124DB7"/>
    <w:rsid w:val="00126395"/>
    <w:rsid w:val="00132400"/>
    <w:rsid w:val="001346C5"/>
    <w:rsid w:val="00134B88"/>
    <w:rsid w:val="0014025C"/>
    <w:rsid w:val="00142BC9"/>
    <w:rsid w:val="00165F05"/>
    <w:rsid w:val="00171FC4"/>
    <w:rsid w:val="0017439C"/>
    <w:rsid w:val="00176AE5"/>
    <w:rsid w:val="0018092F"/>
    <w:rsid w:val="001856E6"/>
    <w:rsid w:val="00185737"/>
    <w:rsid w:val="00187C63"/>
    <w:rsid w:val="00190D48"/>
    <w:rsid w:val="001A03B2"/>
    <w:rsid w:val="001A2E24"/>
    <w:rsid w:val="001B2FED"/>
    <w:rsid w:val="001B6339"/>
    <w:rsid w:val="001C11AC"/>
    <w:rsid w:val="001D5D64"/>
    <w:rsid w:val="001E3111"/>
    <w:rsid w:val="001E35D0"/>
    <w:rsid w:val="001E530A"/>
    <w:rsid w:val="001E7574"/>
    <w:rsid w:val="0020028C"/>
    <w:rsid w:val="00200D9B"/>
    <w:rsid w:val="00202297"/>
    <w:rsid w:val="00207BCA"/>
    <w:rsid w:val="0021404E"/>
    <w:rsid w:val="002166DD"/>
    <w:rsid w:val="002209AB"/>
    <w:rsid w:val="002215AC"/>
    <w:rsid w:val="00225819"/>
    <w:rsid w:val="00226005"/>
    <w:rsid w:val="0022637A"/>
    <w:rsid w:val="00233055"/>
    <w:rsid w:val="0025216F"/>
    <w:rsid w:val="002637ED"/>
    <w:rsid w:val="00273D02"/>
    <w:rsid w:val="002743C1"/>
    <w:rsid w:val="00282878"/>
    <w:rsid w:val="00284CCF"/>
    <w:rsid w:val="002874B8"/>
    <w:rsid w:val="00294A06"/>
    <w:rsid w:val="002950BF"/>
    <w:rsid w:val="002A04AF"/>
    <w:rsid w:val="002C5465"/>
    <w:rsid w:val="002C7DAA"/>
    <w:rsid w:val="002D0437"/>
    <w:rsid w:val="002D0B6E"/>
    <w:rsid w:val="002E1028"/>
    <w:rsid w:val="002E1DA8"/>
    <w:rsid w:val="002E41A4"/>
    <w:rsid w:val="002F0265"/>
    <w:rsid w:val="002F0709"/>
    <w:rsid w:val="002F5062"/>
    <w:rsid w:val="002F7AFA"/>
    <w:rsid w:val="00302853"/>
    <w:rsid w:val="00303CDB"/>
    <w:rsid w:val="00311E51"/>
    <w:rsid w:val="00313681"/>
    <w:rsid w:val="003202F4"/>
    <w:rsid w:val="0032087B"/>
    <w:rsid w:val="00325D80"/>
    <w:rsid w:val="00336C9A"/>
    <w:rsid w:val="00342D70"/>
    <w:rsid w:val="003433F6"/>
    <w:rsid w:val="003510DD"/>
    <w:rsid w:val="00352A9F"/>
    <w:rsid w:val="00353663"/>
    <w:rsid w:val="0036776A"/>
    <w:rsid w:val="003909F5"/>
    <w:rsid w:val="003930D1"/>
    <w:rsid w:val="00394490"/>
    <w:rsid w:val="00396C08"/>
    <w:rsid w:val="003A3E80"/>
    <w:rsid w:val="003B6766"/>
    <w:rsid w:val="003C6D7F"/>
    <w:rsid w:val="003D23A9"/>
    <w:rsid w:val="003D2697"/>
    <w:rsid w:val="003D3AF9"/>
    <w:rsid w:val="003D6E0D"/>
    <w:rsid w:val="003E15DE"/>
    <w:rsid w:val="003E307C"/>
    <w:rsid w:val="00407B63"/>
    <w:rsid w:val="00414C8D"/>
    <w:rsid w:val="00425828"/>
    <w:rsid w:val="00430AE6"/>
    <w:rsid w:val="00431780"/>
    <w:rsid w:val="00433852"/>
    <w:rsid w:val="004372E8"/>
    <w:rsid w:val="00447AA8"/>
    <w:rsid w:val="00452392"/>
    <w:rsid w:val="00453DFF"/>
    <w:rsid w:val="00456001"/>
    <w:rsid w:val="00463690"/>
    <w:rsid w:val="00466E54"/>
    <w:rsid w:val="004747C2"/>
    <w:rsid w:val="00476C35"/>
    <w:rsid w:val="00485672"/>
    <w:rsid w:val="004857D5"/>
    <w:rsid w:val="0048795F"/>
    <w:rsid w:val="00496CA4"/>
    <w:rsid w:val="004A3CE0"/>
    <w:rsid w:val="004A403A"/>
    <w:rsid w:val="004A73DC"/>
    <w:rsid w:val="004B0F47"/>
    <w:rsid w:val="004B4480"/>
    <w:rsid w:val="004D180A"/>
    <w:rsid w:val="004D5892"/>
    <w:rsid w:val="004E492C"/>
    <w:rsid w:val="004F0B6E"/>
    <w:rsid w:val="004F7473"/>
    <w:rsid w:val="00505CD1"/>
    <w:rsid w:val="005275D6"/>
    <w:rsid w:val="00534108"/>
    <w:rsid w:val="00540BBD"/>
    <w:rsid w:val="00542795"/>
    <w:rsid w:val="00543AB2"/>
    <w:rsid w:val="0055151D"/>
    <w:rsid w:val="00551530"/>
    <w:rsid w:val="005575D6"/>
    <w:rsid w:val="005575FA"/>
    <w:rsid w:val="005619F1"/>
    <w:rsid w:val="005630DF"/>
    <w:rsid w:val="0056586C"/>
    <w:rsid w:val="005700AC"/>
    <w:rsid w:val="005738CB"/>
    <w:rsid w:val="005773FA"/>
    <w:rsid w:val="00580A5E"/>
    <w:rsid w:val="005A017E"/>
    <w:rsid w:val="005A68FE"/>
    <w:rsid w:val="005A6BAF"/>
    <w:rsid w:val="005A7A35"/>
    <w:rsid w:val="005D77C9"/>
    <w:rsid w:val="005E0F47"/>
    <w:rsid w:val="005E2D77"/>
    <w:rsid w:val="005F7F45"/>
    <w:rsid w:val="00600F3E"/>
    <w:rsid w:val="006017BE"/>
    <w:rsid w:val="00604D8B"/>
    <w:rsid w:val="006059D9"/>
    <w:rsid w:val="00605E86"/>
    <w:rsid w:val="00606619"/>
    <w:rsid w:val="00612BAD"/>
    <w:rsid w:val="006217FA"/>
    <w:rsid w:val="00634A5B"/>
    <w:rsid w:val="00641F9A"/>
    <w:rsid w:val="00643FBD"/>
    <w:rsid w:val="00644E69"/>
    <w:rsid w:val="006545D1"/>
    <w:rsid w:val="00655C94"/>
    <w:rsid w:val="00666643"/>
    <w:rsid w:val="006704B9"/>
    <w:rsid w:val="00672409"/>
    <w:rsid w:val="0068338D"/>
    <w:rsid w:val="00686271"/>
    <w:rsid w:val="006A30FA"/>
    <w:rsid w:val="006A6C3D"/>
    <w:rsid w:val="006A7DB7"/>
    <w:rsid w:val="006B3F7D"/>
    <w:rsid w:val="006C240F"/>
    <w:rsid w:val="006C7829"/>
    <w:rsid w:val="006D3CDF"/>
    <w:rsid w:val="006F0652"/>
    <w:rsid w:val="006F08DD"/>
    <w:rsid w:val="006F488C"/>
    <w:rsid w:val="006F5E7D"/>
    <w:rsid w:val="00713506"/>
    <w:rsid w:val="00714215"/>
    <w:rsid w:val="00715D82"/>
    <w:rsid w:val="00716168"/>
    <w:rsid w:val="007235FD"/>
    <w:rsid w:val="00723F51"/>
    <w:rsid w:val="00731A35"/>
    <w:rsid w:val="00741486"/>
    <w:rsid w:val="007434F8"/>
    <w:rsid w:val="00743B62"/>
    <w:rsid w:val="00744508"/>
    <w:rsid w:val="007476F0"/>
    <w:rsid w:val="00753C33"/>
    <w:rsid w:val="007657F9"/>
    <w:rsid w:val="00766F35"/>
    <w:rsid w:val="007678D2"/>
    <w:rsid w:val="00773384"/>
    <w:rsid w:val="00773F9E"/>
    <w:rsid w:val="00776452"/>
    <w:rsid w:val="0078067F"/>
    <w:rsid w:val="00785028"/>
    <w:rsid w:val="00793FD8"/>
    <w:rsid w:val="007949AF"/>
    <w:rsid w:val="007A1924"/>
    <w:rsid w:val="007A34D1"/>
    <w:rsid w:val="007A5ACA"/>
    <w:rsid w:val="007C5723"/>
    <w:rsid w:val="007D7F1A"/>
    <w:rsid w:val="007F3BB7"/>
    <w:rsid w:val="0080787C"/>
    <w:rsid w:val="00815D0A"/>
    <w:rsid w:val="00826A69"/>
    <w:rsid w:val="00831401"/>
    <w:rsid w:val="00832243"/>
    <w:rsid w:val="0083543F"/>
    <w:rsid w:val="00853163"/>
    <w:rsid w:val="008617CD"/>
    <w:rsid w:val="008648B8"/>
    <w:rsid w:val="00865DF5"/>
    <w:rsid w:val="00867FC9"/>
    <w:rsid w:val="008725E3"/>
    <w:rsid w:val="0087587C"/>
    <w:rsid w:val="00881596"/>
    <w:rsid w:val="008846EC"/>
    <w:rsid w:val="008858B8"/>
    <w:rsid w:val="00897044"/>
    <w:rsid w:val="008C5430"/>
    <w:rsid w:val="008C5C04"/>
    <w:rsid w:val="008D05F1"/>
    <w:rsid w:val="008D4FEF"/>
    <w:rsid w:val="008D59FA"/>
    <w:rsid w:val="008E52C7"/>
    <w:rsid w:val="008E7860"/>
    <w:rsid w:val="008F2DD9"/>
    <w:rsid w:val="008F3580"/>
    <w:rsid w:val="00901054"/>
    <w:rsid w:val="0090709D"/>
    <w:rsid w:val="00907347"/>
    <w:rsid w:val="009108B2"/>
    <w:rsid w:val="00915345"/>
    <w:rsid w:val="00920D56"/>
    <w:rsid w:val="0092272F"/>
    <w:rsid w:val="00922D55"/>
    <w:rsid w:val="00923177"/>
    <w:rsid w:val="00926ED7"/>
    <w:rsid w:val="009314DD"/>
    <w:rsid w:val="0093437E"/>
    <w:rsid w:val="0093504E"/>
    <w:rsid w:val="00946D4E"/>
    <w:rsid w:val="00950DA8"/>
    <w:rsid w:val="00951430"/>
    <w:rsid w:val="009527A6"/>
    <w:rsid w:val="009609BE"/>
    <w:rsid w:val="0097199D"/>
    <w:rsid w:val="009742C4"/>
    <w:rsid w:val="00982A45"/>
    <w:rsid w:val="009849EA"/>
    <w:rsid w:val="00986D6E"/>
    <w:rsid w:val="0099081E"/>
    <w:rsid w:val="009A2D55"/>
    <w:rsid w:val="009A5F5C"/>
    <w:rsid w:val="009B10F7"/>
    <w:rsid w:val="009B4D47"/>
    <w:rsid w:val="009B6CF2"/>
    <w:rsid w:val="009C3A95"/>
    <w:rsid w:val="009D15D3"/>
    <w:rsid w:val="009D6558"/>
    <w:rsid w:val="009E16D7"/>
    <w:rsid w:val="009F102E"/>
    <w:rsid w:val="009F64A0"/>
    <w:rsid w:val="00A03A0F"/>
    <w:rsid w:val="00A13258"/>
    <w:rsid w:val="00A176E6"/>
    <w:rsid w:val="00A307CE"/>
    <w:rsid w:val="00A31332"/>
    <w:rsid w:val="00A31F00"/>
    <w:rsid w:val="00A411E3"/>
    <w:rsid w:val="00A41CEF"/>
    <w:rsid w:val="00A44869"/>
    <w:rsid w:val="00A45C99"/>
    <w:rsid w:val="00A4750F"/>
    <w:rsid w:val="00A5144C"/>
    <w:rsid w:val="00A62D15"/>
    <w:rsid w:val="00A702DB"/>
    <w:rsid w:val="00A76A89"/>
    <w:rsid w:val="00A867B0"/>
    <w:rsid w:val="00A87180"/>
    <w:rsid w:val="00A87E28"/>
    <w:rsid w:val="00A92501"/>
    <w:rsid w:val="00A92987"/>
    <w:rsid w:val="00A96400"/>
    <w:rsid w:val="00AA0EA0"/>
    <w:rsid w:val="00AB0127"/>
    <w:rsid w:val="00AB1ED0"/>
    <w:rsid w:val="00AB519F"/>
    <w:rsid w:val="00AB7832"/>
    <w:rsid w:val="00AD08ED"/>
    <w:rsid w:val="00AD5A53"/>
    <w:rsid w:val="00AD79CB"/>
    <w:rsid w:val="00AE4C6F"/>
    <w:rsid w:val="00B01125"/>
    <w:rsid w:val="00B020E4"/>
    <w:rsid w:val="00B042CE"/>
    <w:rsid w:val="00B05709"/>
    <w:rsid w:val="00B13E16"/>
    <w:rsid w:val="00B15BCF"/>
    <w:rsid w:val="00B43C24"/>
    <w:rsid w:val="00B66B53"/>
    <w:rsid w:val="00B73053"/>
    <w:rsid w:val="00B775E6"/>
    <w:rsid w:val="00B83DB8"/>
    <w:rsid w:val="00B848AE"/>
    <w:rsid w:val="00B86A7C"/>
    <w:rsid w:val="00B91392"/>
    <w:rsid w:val="00BA695A"/>
    <w:rsid w:val="00BA76F8"/>
    <w:rsid w:val="00BA7C5F"/>
    <w:rsid w:val="00BB0D18"/>
    <w:rsid w:val="00BB0FCA"/>
    <w:rsid w:val="00BB564C"/>
    <w:rsid w:val="00BD0E57"/>
    <w:rsid w:val="00BD2092"/>
    <w:rsid w:val="00BD607B"/>
    <w:rsid w:val="00BE6EFD"/>
    <w:rsid w:val="00BF126A"/>
    <w:rsid w:val="00C104DF"/>
    <w:rsid w:val="00C23430"/>
    <w:rsid w:val="00C327A0"/>
    <w:rsid w:val="00C33A39"/>
    <w:rsid w:val="00C41B0A"/>
    <w:rsid w:val="00C42B17"/>
    <w:rsid w:val="00C4529C"/>
    <w:rsid w:val="00C50382"/>
    <w:rsid w:val="00C70F04"/>
    <w:rsid w:val="00C75C79"/>
    <w:rsid w:val="00C773B6"/>
    <w:rsid w:val="00C81B31"/>
    <w:rsid w:val="00C8265E"/>
    <w:rsid w:val="00C877FB"/>
    <w:rsid w:val="00CA1B55"/>
    <w:rsid w:val="00CB0880"/>
    <w:rsid w:val="00CC0AB9"/>
    <w:rsid w:val="00CC3DB9"/>
    <w:rsid w:val="00CC68BF"/>
    <w:rsid w:val="00CC6D65"/>
    <w:rsid w:val="00CD6E4F"/>
    <w:rsid w:val="00CD77F4"/>
    <w:rsid w:val="00CE1134"/>
    <w:rsid w:val="00CE5906"/>
    <w:rsid w:val="00CE77F8"/>
    <w:rsid w:val="00CF2C83"/>
    <w:rsid w:val="00CF3069"/>
    <w:rsid w:val="00D0391B"/>
    <w:rsid w:val="00D0560E"/>
    <w:rsid w:val="00D20ECB"/>
    <w:rsid w:val="00D23561"/>
    <w:rsid w:val="00D248F6"/>
    <w:rsid w:val="00D26021"/>
    <w:rsid w:val="00D34E5E"/>
    <w:rsid w:val="00D44F7F"/>
    <w:rsid w:val="00D47834"/>
    <w:rsid w:val="00D501E4"/>
    <w:rsid w:val="00D517F6"/>
    <w:rsid w:val="00D5522D"/>
    <w:rsid w:val="00D556F1"/>
    <w:rsid w:val="00D57B81"/>
    <w:rsid w:val="00D67D2A"/>
    <w:rsid w:val="00D80267"/>
    <w:rsid w:val="00D840BC"/>
    <w:rsid w:val="00D84B53"/>
    <w:rsid w:val="00D877EB"/>
    <w:rsid w:val="00D93248"/>
    <w:rsid w:val="00D93976"/>
    <w:rsid w:val="00D95F30"/>
    <w:rsid w:val="00DA1A06"/>
    <w:rsid w:val="00DA1E4D"/>
    <w:rsid w:val="00DA3FF0"/>
    <w:rsid w:val="00DA6C1F"/>
    <w:rsid w:val="00DB0CF2"/>
    <w:rsid w:val="00DB2471"/>
    <w:rsid w:val="00DB4D16"/>
    <w:rsid w:val="00DB7B4B"/>
    <w:rsid w:val="00DB7D91"/>
    <w:rsid w:val="00DC07F1"/>
    <w:rsid w:val="00DC15A4"/>
    <w:rsid w:val="00DC5924"/>
    <w:rsid w:val="00DC78CC"/>
    <w:rsid w:val="00DD7B86"/>
    <w:rsid w:val="00DE236D"/>
    <w:rsid w:val="00DE3681"/>
    <w:rsid w:val="00DE5A1A"/>
    <w:rsid w:val="00DF403C"/>
    <w:rsid w:val="00DF44E8"/>
    <w:rsid w:val="00DF54E0"/>
    <w:rsid w:val="00DF79CC"/>
    <w:rsid w:val="00E03181"/>
    <w:rsid w:val="00E039F8"/>
    <w:rsid w:val="00E168B8"/>
    <w:rsid w:val="00E20F73"/>
    <w:rsid w:val="00E30E56"/>
    <w:rsid w:val="00E51087"/>
    <w:rsid w:val="00E53D87"/>
    <w:rsid w:val="00E6540F"/>
    <w:rsid w:val="00E72504"/>
    <w:rsid w:val="00E72985"/>
    <w:rsid w:val="00E75A48"/>
    <w:rsid w:val="00E76C77"/>
    <w:rsid w:val="00E76E00"/>
    <w:rsid w:val="00E828A1"/>
    <w:rsid w:val="00E837C0"/>
    <w:rsid w:val="00E91AE5"/>
    <w:rsid w:val="00E93F95"/>
    <w:rsid w:val="00E94D39"/>
    <w:rsid w:val="00EA045A"/>
    <w:rsid w:val="00EA188F"/>
    <w:rsid w:val="00EB170D"/>
    <w:rsid w:val="00EB31C9"/>
    <w:rsid w:val="00EB4C68"/>
    <w:rsid w:val="00EB7304"/>
    <w:rsid w:val="00ED09F5"/>
    <w:rsid w:val="00ED1558"/>
    <w:rsid w:val="00ED6913"/>
    <w:rsid w:val="00ED6CCA"/>
    <w:rsid w:val="00EF5A54"/>
    <w:rsid w:val="00EF662F"/>
    <w:rsid w:val="00F02EB8"/>
    <w:rsid w:val="00F11F8A"/>
    <w:rsid w:val="00F22BF2"/>
    <w:rsid w:val="00F31680"/>
    <w:rsid w:val="00F32334"/>
    <w:rsid w:val="00F35E65"/>
    <w:rsid w:val="00F36322"/>
    <w:rsid w:val="00F46DF2"/>
    <w:rsid w:val="00F64E39"/>
    <w:rsid w:val="00F71204"/>
    <w:rsid w:val="00F71907"/>
    <w:rsid w:val="00F7354A"/>
    <w:rsid w:val="00F77BD4"/>
    <w:rsid w:val="00F810A4"/>
    <w:rsid w:val="00F90C60"/>
    <w:rsid w:val="00F912C1"/>
    <w:rsid w:val="00F91C59"/>
    <w:rsid w:val="00F95250"/>
    <w:rsid w:val="00F95AD1"/>
    <w:rsid w:val="00FA1CA8"/>
    <w:rsid w:val="00FA65E2"/>
    <w:rsid w:val="00FB20ED"/>
    <w:rsid w:val="00FB26AA"/>
    <w:rsid w:val="00FB2F85"/>
    <w:rsid w:val="00FB3DDE"/>
    <w:rsid w:val="00FB4AD9"/>
    <w:rsid w:val="00FC3958"/>
    <w:rsid w:val="00FD27B2"/>
    <w:rsid w:val="00FE2D16"/>
    <w:rsid w:val="00FE49D7"/>
    <w:rsid w:val="00FE5179"/>
    <w:rsid w:val="00FE58B0"/>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1932F6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lang w:val="lv-LV"/>
    </w:rPr>
  </w:style>
  <w:style w:type="paragraph" w:styleId="Heading1">
    <w:name w:val="heading 1"/>
    <w:basedOn w:val="Normal"/>
    <w:next w:val="Normal"/>
    <w:link w:val="Heading1Char"/>
    <w:autoRedefine/>
    <w:uiPriority w:val="9"/>
    <w:qFormat/>
    <w:rsid w:val="00831401"/>
    <w:pPr>
      <w:keepNext/>
      <w:keepLines/>
      <w:jc w:val="center"/>
      <w:outlineLvl w:val="0"/>
    </w:pPr>
    <w:rPr>
      <w:rFonts w:ascii="Times New Roman" w:eastAsia="Times New Roman" w:hAnsi="Times New Roman"/>
      <w:b/>
      <w:bCs/>
      <w:sz w:val="28"/>
      <w:szCs w:val="28"/>
      <w:lang w:eastAsia="zh-CN"/>
    </w:rPr>
  </w:style>
  <w:style w:type="paragraph" w:styleId="Heading2">
    <w:name w:val="heading 2"/>
    <w:basedOn w:val="Normal"/>
    <w:next w:val="Normal"/>
    <w:link w:val="Heading2Char"/>
    <w:autoRedefine/>
    <w:uiPriority w:val="9"/>
    <w:qFormat/>
    <w:rsid w:val="00831401"/>
    <w:pPr>
      <w:jc w:val="center"/>
      <w:outlineLvl w:val="1"/>
    </w:pPr>
    <w:rPr>
      <w:rFonts w:ascii="Times New Roman" w:eastAsia="Times New Roman" w:hAnsi="Times New Roman"/>
      <w:b/>
      <w:sz w:val="32"/>
      <w:szCs w:val="24"/>
      <w:lang w:eastAsia="zh-CN"/>
    </w:rPr>
  </w:style>
  <w:style w:type="paragraph" w:styleId="Heading3">
    <w:name w:val="heading 3"/>
    <w:basedOn w:val="Normal"/>
    <w:next w:val="Normal"/>
    <w:link w:val="Heading3Char"/>
    <w:autoRedefine/>
    <w:uiPriority w:val="9"/>
    <w:qFormat/>
    <w:rsid w:val="00831401"/>
    <w:pPr>
      <w:keepNext/>
      <w:keepLines/>
      <w:spacing w:before="200"/>
      <w:jc w:val="center"/>
      <w:outlineLvl w:val="2"/>
    </w:pPr>
    <w:rPr>
      <w:rFonts w:ascii="Times New Roman" w:eastAsia="Times New Roman" w:hAnsi="Times New Roman"/>
      <w:b/>
      <w:bCs/>
      <w:sz w:val="28"/>
      <w:szCs w:val="28"/>
      <w:lang w:eastAsia="zh-CN"/>
    </w:rPr>
  </w:style>
  <w:style w:type="paragraph" w:styleId="Heading4">
    <w:name w:val="heading 4"/>
    <w:basedOn w:val="Normal"/>
    <w:next w:val="Normal"/>
    <w:link w:val="Heading4Char"/>
    <w:uiPriority w:val="9"/>
    <w:qFormat/>
    <w:rsid w:val="00831401"/>
    <w:pPr>
      <w:keepNext/>
      <w:keepLines/>
      <w:spacing w:before="200"/>
      <w:outlineLvl w:val="3"/>
    </w:pPr>
    <w:rPr>
      <w:rFonts w:ascii="Cambria" w:eastAsia="Times New Roman" w:hAnsi="Cambria"/>
      <w:b/>
      <w:bCs/>
      <w:i/>
      <w:iCs/>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31401"/>
    <w:rPr>
      <w:rFonts w:ascii="Times New Roman" w:eastAsia="Times New Roman" w:hAnsi="Times New Roman"/>
      <w:b/>
      <w:bCs/>
      <w:sz w:val="28"/>
      <w:szCs w:val="28"/>
      <w:lang w:eastAsia="zh-CN"/>
    </w:rPr>
  </w:style>
  <w:style w:type="character" w:customStyle="1" w:styleId="Heading2Char">
    <w:name w:val="Heading 2 Char"/>
    <w:link w:val="Heading2"/>
    <w:uiPriority w:val="9"/>
    <w:rsid w:val="00831401"/>
    <w:rPr>
      <w:rFonts w:ascii="Times New Roman" w:eastAsia="Times New Roman" w:hAnsi="Times New Roman"/>
      <w:b/>
      <w:sz w:val="32"/>
      <w:szCs w:val="24"/>
      <w:lang w:eastAsia="zh-CN"/>
    </w:rPr>
  </w:style>
  <w:style w:type="character" w:customStyle="1" w:styleId="Heading3Char">
    <w:name w:val="Heading 3 Char"/>
    <w:link w:val="Heading3"/>
    <w:uiPriority w:val="9"/>
    <w:rsid w:val="00831401"/>
    <w:rPr>
      <w:rFonts w:ascii="Times New Roman" w:eastAsia="Times New Roman" w:hAnsi="Times New Roman"/>
      <w:b/>
      <w:bCs/>
      <w:sz w:val="28"/>
      <w:szCs w:val="28"/>
      <w:lang w:eastAsia="zh-CN"/>
    </w:rPr>
  </w:style>
  <w:style w:type="character" w:customStyle="1" w:styleId="Heading4Char">
    <w:name w:val="Heading 4 Char"/>
    <w:link w:val="Heading4"/>
    <w:uiPriority w:val="9"/>
    <w:rsid w:val="00831401"/>
    <w:rPr>
      <w:rFonts w:ascii="Cambria" w:eastAsia="Times New Roman" w:hAnsi="Cambria"/>
      <w:b/>
      <w:bCs/>
      <w:i/>
      <w:iCs/>
      <w:sz w:val="24"/>
      <w:szCs w:val="24"/>
      <w:lang w:eastAsia="zh-CN"/>
    </w:rPr>
  </w:style>
  <w:style w:type="numbering" w:customStyle="1" w:styleId="NoList1">
    <w:name w:val="No List1"/>
    <w:next w:val="NoList"/>
    <w:uiPriority w:val="99"/>
    <w:semiHidden/>
    <w:unhideWhenUsed/>
    <w:rsid w:val="00831401"/>
  </w:style>
  <w:style w:type="paragraph" w:styleId="BalloonText">
    <w:name w:val="Balloon Text"/>
    <w:basedOn w:val="Normal"/>
    <w:link w:val="BalloonTextChar"/>
    <w:uiPriority w:val="99"/>
    <w:semiHidden/>
    <w:unhideWhenUsed/>
    <w:rsid w:val="00831401"/>
    <w:rPr>
      <w:rFonts w:ascii="Tahoma" w:eastAsia="Times New Roman" w:hAnsi="Tahoma" w:cs="Tahoma"/>
      <w:sz w:val="16"/>
      <w:szCs w:val="16"/>
      <w:lang w:eastAsia="zh-CN"/>
    </w:rPr>
  </w:style>
  <w:style w:type="character" w:customStyle="1" w:styleId="BalloonTextChar">
    <w:name w:val="Balloon Text Char"/>
    <w:link w:val="BalloonText"/>
    <w:uiPriority w:val="99"/>
    <w:semiHidden/>
    <w:rsid w:val="00831401"/>
    <w:rPr>
      <w:rFonts w:ascii="Tahoma" w:eastAsia="Times New Roman" w:hAnsi="Tahoma" w:cs="Tahoma"/>
      <w:sz w:val="16"/>
      <w:szCs w:val="16"/>
      <w:lang w:eastAsia="zh-CN"/>
    </w:rPr>
  </w:style>
  <w:style w:type="paragraph" w:styleId="Header">
    <w:name w:val="header"/>
    <w:basedOn w:val="Normal"/>
    <w:link w:val="HeaderChar"/>
    <w:uiPriority w:val="99"/>
    <w:unhideWhenUsed/>
    <w:rsid w:val="00831401"/>
    <w:pPr>
      <w:tabs>
        <w:tab w:val="center" w:pos="4153"/>
        <w:tab w:val="right" w:pos="8306"/>
      </w:tabs>
    </w:pPr>
    <w:rPr>
      <w:rFonts w:ascii="Times New Roman" w:eastAsia="Times New Roman" w:hAnsi="Times New Roman"/>
      <w:sz w:val="24"/>
      <w:szCs w:val="24"/>
      <w:lang w:eastAsia="zh-CN"/>
    </w:rPr>
  </w:style>
  <w:style w:type="character" w:customStyle="1" w:styleId="HeaderChar">
    <w:name w:val="Header Char"/>
    <w:link w:val="Header"/>
    <w:uiPriority w:val="99"/>
    <w:rsid w:val="00831401"/>
    <w:rPr>
      <w:rFonts w:ascii="Times New Roman" w:eastAsia="Times New Roman" w:hAnsi="Times New Roman"/>
      <w:sz w:val="24"/>
      <w:szCs w:val="24"/>
      <w:lang w:eastAsia="zh-CN"/>
    </w:rPr>
  </w:style>
  <w:style w:type="paragraph" w:styleId="Footer">
    <w:name w:val="footer"/>
    <w:basedOn w:val="Normal"/>
    <w:link w:val="FooterChar"/>
    <w:uiPriority w:val="99"/>
    <w:unhideWhenUsed/>
    <w:rsid w:val="00831401"/>
    <w:pPr>
      <w:tabs>
        <w:tab w:val="center" w:pos="4153"/>
        <w:tab w:val="right" w:pos="8306"/>
      </w:tabs>
    </w:pPr>
    <w:rPr>
      <w:rFonts w:ascii="Times New Roman" w:eastAsia="Times New Roman" w:hAnsi="Times New Roman"/>
      <w:sz w:val="24"/>
      <w:szCs w:val="24"/>
      <w:lang w:eastAsia="zh-CN"/>
    </w:rPr>
  </w:style>
  <w:style w:type="character" w:customStyle="1" w:styleId="FooterChar">
    <w:name w:val="Footer Char"/>
    <w:link w:val="Footer"/>
    <w:uiPriority w:val="99"/>
    <w:rsid w:val="00831401"/>
    <w:rPr>
      <w:rFonts w:ascii="Times New Roman" w:eastAsia="Times New Roman" w:hAnsi="Times New Roman"/>
      <w:sz w:val="24"/>
      <w:szCs w:val="24"/>
      <w:lang w:eastAsia="zh-CN"/>
    </w:rPr>
  </w:style>
  <w:style w:type="paragraph" w:styleId="TOCHeading">
    <w:name w:val="TOC Heading"/>
    <w:basedOn w:val="Heading1"/>
    <w:next w:val="Normal"/>
    <w:uiPriority w:val="39"/>
    <w:qFormat/>
    <w:rsid w:val="00831401"/>
    <w:pPr>
      <w:spacing w:line="276" w:lineRule="auto"/>
      <w:outlineLvl w:val="9"/>
    </w:pPr>
    <w:rPr>
      <w:lang w:val="en-US" w:eastAsia="ja-JP"/>
    </w:rPr>
  </w:style>
  <w:style w:type="paragraph" w:styleId="TOC1">
    <w:name w:val="toc 1"/>
    <w:basedOn w:val="Normal"/>
    <w:next w:val="Normal"/>
    <w:autoRedefine/>
    <w:uiPriority w:val="39"/>
    <w:unhideWhenUsed/>
    <w:rsid w:val="00831401"/>
    <w:pPr>
      <w:tabs>
        <w:tab w:val="right" w:leader="dot" w:pos="8296"/>
      </w:tabs>
      <w:spacing w:after="100"/>
    </w:pPr>
    <w:rPr>
      <w:rFonts w:ascii="Times New Roman" w:eastAsia="Times New Roman" w:hAnsi="Times New Roman"/>
      <w:noProof/>
      <w:sz w:val="24"/>
      <w:szCs w:val="24"/>
      <w:lang w:eastAsia="zh-CN"/>
    </w:rPr>
  </w:style>
  <w:style w:type="paragraph" w:styleId="TOC2">
    <w:name w:val="toc 2"/>
    <w:basedOn w:val="Normal"/>
    <w:next w:val="Normal"/>
    <w:autoRedefine/>
    <w:uiPriority w:val="39"/>
    <w:unhideWhenUsed/>
    <w:rsid w:val="00831401"/>
    <w:pPr>
      <w:spacing w:after="100"/>
      <w:ind w:left="240"/>
    </w:pPr>
    <w:rPr>
      <w:rFonts w:ascii="Times New Roman" w:eastAsia="Times New Roman" w:hAnsi="Times New Roman"/>
      <w:sz w:val="24"/>
      <w:szCs w:val="24"/>
      <w:lang w:eastAsia="zh-CN"/>
    </w:rPr>
  </w:style>
  <w:style w:type="character" w:styleId="Hyperlink">
    <w:name w:val="Hyperlink"/>
    <w:uiPriority w:val="99"/>
    <w:unhideWhenUsed/>
    <w:rsid w:val="00831401"/>
    <w:rPr>
      <w:color w:val="0000FF"/>
      <w:u w:val="single"/>
    </w:rPr>
  </w:style>
  <w:style w:type="paragraph" w:styleId="ListParagraph">
    <w:name w:val="List Paragraph"/>
    <w:basedOn w:val="Normal"/>
    <w:uiPriority w:val="34"/>
    <w:qFormat/>
    <w:rsid w:val="00831401"/>
    <w:pPr>
      <w:ind w:left="720"/>
      <w:contextualSpacing/>
    </w:pPr>
    <w:rPr>
      <w:rFonts w:ascii="Times New Roman" w:eastAsia="Times New Roman" w:hAnsi="Times New Roman"/>
      <w:sz w:val="24"/>
      <w:szCs w:val="24"/>
      <w:lang w:eastAsia="zh-CN"/>
    </w:rPr>
  </w:style>
  <w:style w:type="paragraph" w:styleId="BodyText2">
    <w:name w:val="Body Text 2"/>
    <w:basedOn w:val="Normal"/>
    <w:link w:val="BodyText2Char"/>
    <w:semiHidden/>
    <w:rsid w:val="00831401"/>
    <w:rPr>
      <w:rFonts w:ascii="Times New Roman" w:eastAsia="Times New Roman" w:hAnsi="Times New Roman"/>
      <w:szCs w:val="20"/>
    </w:rPr>
  </w:style>
  <w:style w:type="character" w:customStyle="1" w:styleId="BodyText2Char">
    <w:name w:val="Body Text 2 Char"/>
    <w:link w:val="BodyText2"/>
    <w:semiHidden/>
    <w:rsid w:val="00831401"/>
    <w:rPr>
      <w:rFonts w:ascii="Times New Roman" w:eastAsia="Times New Roman" w:hAnsi="Times New Roman"/>
      <w:sz w:val="22"/>
      <w:lang w:eastAsia="en-US"/>
    </w:rPr>
  </w:style>
  <w:style w:type="paragraph" w:styleId="BodyText">
    <w:name w:val="Body Text"/>
    <w:basedOn w:val="Normal"/>
    <w:link w:val="BodyTextChar"/>
    <w:uiPriority w:val="99"/>
    <w:unhideWhenUsed/>
    <w:rsid w:val="00831401"/>
    <w:pPr>
      <w:spacing w:after="120"/>
    </w:pPr>
    <w:rPr>
      <w:rFonts w:ascii="Times New Roman" w:eastAsia="Times New Roman" w:hAnsi="Times New Roman"/>
      <w:sz w:val="24"/>
      <w:szCs w:val="24"/>
      <w:lang w:eastAsia="zh-CN"/>
    </w:rPr>
  </w:style>
  <w:style w:type="character" w:customStyle="1" w:styleId="BodyTextChar">
    <w:name w:val="Body Text Char"/>
    <w:link w:val="BodyText"/>
    <w:uiPriority w:val="99"/>
    <w:rsid w:val="00831401"/>
    <w:rPr>
      <w:rFonts w:ascii="Times New Roman" w:eastAsia="Times New Roman" w:hAnsi="Times New Roman"/>
      <w:sz w:val="24"/>
      <w:szCs w:val="24"/>
      <w:lang w:eastAsia="zh-CN"/>
    </w:rPr>
  </w:style>
  <w:style w:type="paragraph" w:styleId="NoSpacing">
    <w:name w:val="No Spacing"/>
    <w:uiPriority w:val="1"/>
    <w:qFormat/>
    <w:rsid w:val="00831401"/>
    <w:rPr>
      <w:sz w:val="22"/>
      <w:szCs w:val="22"/>
      <w:lang w:val="lv-LV"/>
    </w:rPr>
  </w:style>
  <w:style w:type="character" w:styleId="CommentReference">
    <w:name w:val="annotation reference"/>
    <w:uiPriority w:val="99"/>
    <w:semiHidden/>
    <w:unhideWhenUsed/>
    <w:rsid w:val="00831401"/>
    <w:rPr>
      <w:sz w:val="16"/>
      <w:szCs w:val="16"/>
    </w:rPr>
  </w:style>
  <w:style w:type="paragraph" w:styleId="CommentText">
    <w:name w:val="annotation text"/>
    <w:basedOn w:val="Normal"/>
    <w:link w:val="CommentTextChar"/>
    <w:uiPriority w:val="99"/>
    <w:semiHidden/>
    <w:unhideWhenUsed/>
    <w:rsid w:val="00831401"/>
    <w:rPr>
      <w:rFonts w:ascii="Times New Roman" w:eastAsia="Times New Roman" w:hAnsi="Times New Roman"/>
      <w:sz w:val="20"/>
      <w:szCs w:val="20"/>
      <w:lang w:eastAsia="zh-CN"/>
    </w:rPr>
  </w:style>
  <w:style w:type="character" w:customStyle="1" w:styleId="CommentTextChar">
    <w:name w:val="Comment Text Char"/>
    <w:link w:val="CommentText"/>
    <w:uiPriority w:val="99"/>
    <w:semiHidden/>
    <w:rsid w:val="00831401"/>
    <w:rPr>
      <w:rFonts w:ascii="Times New Roman" w:eastAsia="Times New Roman" w:hAnsi="Times New Roman"/>
      <w:lang w:eastAsia="zh-CN"/>
    </w:rPr>
  </w:style>
  <w:style w:type="paragraph" w:styleId="CommentSubject">
    <w:name w:val="annotation subject"/>
    <w:basedOn w:val="CommentText"/>
    <w:next w:val="CommentText"/>
    <w:link w:val="CommentSubjectChar"/>
    <w:uiPriority w:val="99"/>
    <w:semiHidden/>
    <w:unhideWhenUsed/>
    <w:rsid w:val="00831401"/>
    <w:rPr>
      <w:b/>
      <w:bCs/>
    </w:rPr>
  </w:style>
  <w:style w:type="character" w:customStyle="1" w:styleId="CommentSubjectChar">
    <w:name w:val="Comment Subject Char"/>
    <w:link w:val="CommentSubject"/>
    <w:uiPriority w:val="99"/>
    <w:semiHidden/>
    <w:rsid w:val="00831401"/>
    <w:rPr>
      <w:rFonts w:ascii="Times New Roman" w:eastAsia="Times New Roman" w:hAnsi="Times New Roman"/>
      <w:b/>
      <w:bCs/>
      <w:lang w:eastAsia="zh-CN"/>
    </w:rPr>
  </w:style>
  <w:style w:type="character" w:styleId="Emphasis">
    <w:name w:val="Emphasis"/>
    <w:uiPriority w:val="20"/>
    <w:qFormat/>
    <w:rsid w:val="00831401"/>
    <w:rPr>
      <w:i/>
      <w:iCs/>
    </w:rPr>
  </w:style>
  <w:style w:type="character" w:styleId="FollowedHyperlink">
    <w:name w:val="FollowedHyperlink"/>
    <w:uiPriority w:val="99"/>
    <w:semiHidden/>
    <w:unhideWhenUsed/>
    <w:rsid w:val="00831401"/>
    <w:rPr>
      <w:color w:val="800080"/>
      <w:u w:val="single"/>
    </w:rPr>
  </w:style>
  <w:style w:type="paragraph" w:styleId="FootnoteText">
    <w:name w:val="footnote text"/>
    <w:basedOn w:val="Normal"/>
    <w:link w:val="FootnoteTextChar"/>
    <w:uiPriority w:val="99"/>
    <w:semiHidden/>
    <w:unhideWhenUsed/>
    <w:rsid w:val="00831401"/>
    <w:rPr>
      <w:rFonts w:ascii="Times New Roman" w:eastAsia="Times New Roman" w:hAnsi="Times New Roman"/>
      <w:sz w:val="20"/>
      <w:szCs w:val="20"/>
      <w:lang w:eastAsia="zh-CN"/>
    </w:rPr>
  </w:style>
  <w:style w:type="character" w:customStyle="1" w:styleId="FootnoteTextChar">
    <w:name w:val="Footnote Text Char"/>
    <w:link w:val="FootnoteText"/>
    <w:uiPriority w:val="99"/>
    <w:semiHidden/>
    <w:rsid w:val="00831401"/>
    <w:rPr>
      <w:rFonts w:ascii="Times New Roman" w:eastAsia="Times New Roman" w:hAnsi="Times New Roman"/>
      <w:lang w:eastAsia="zh-CN"/>
    </w:rPr>
  </w:style>
  <w:style w:type="character" w:styleId="FootnoteReference">
    <w:name w:val="footnote reference"/>
    <w:uiPriority w:val="99"/>
    <w:semiHidden/>
    <w:unhideWhenUsed/>
    <w:rsid w:val="00831401"/>
    <w:rPr>
      <w:vertAlign w:val="superscript"/>
    </w:rPr>
  </w:style>
  <w:style w:type="paragraph" w:styleId="TOC3">
    <w:name w:val="toc 3"/>
    <w:basedOn w:val="Normal"/>
    <w:next w:val="Normal"/>
    <w:autoRedefine/>
    <w:uiPriority w:val="39"/>
    <w:unhideWhenUsed/>
    <w:rsid w:val="00831401"/>
    <w:pPr>
      <w:spacing w:after="100"/>
      <w:ind w:left="480"/>
    </w:pPr>
    <w:rPr>
      <w:rFonts w:ascii="Times New Roman" w:eastAsia="Times New Roman" w:hAnsi="Times New Roman"/>
      <w:sz w:val="24"/>
      <w:szCs w:val="24"/>
      <w:lang w:eastAsia="zh-CN"/>
    </w:rPr>
  </w:style>
  <w:style w:type="table" w:styleId="TableGrid">
    <w:name w:val="Table Grid"/>
    <w:basedOn w:val="TableNormal"/>
    <w:uiPriority w:val="59"/>
    <w:rsid w:val="00831401"/>
    <w:rPr>
      <w:rFonts w:ascii="Times New Roman" w:eastAsia="Times New Roman" w:hAnsi="Times New Roman"/>
      <w:sz w:val="24"/>
      <w:szCs w:val="24"/>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831401"/>
    <w:rPr>
      <w:b/>
      <w:bCs/>
    </w:rPr>
  </w:style>
  <w:style w:type="character" w:styleId="IntenseReference">
    <w:name w:val="Intense Reference"/>
    <w:uiPriority w:val="32"/>
    <w:qFormat/>
    <w:rsid w:val="00831401"/>
    <w:rPr>
      <w:b/>
      <w:bCs/>
      <w:smallCaps/>
      <w:color w:val="C0504D"/>
      <w:spacing w:val="5"/>
      <w:u w:val="single"/>
    </w:rPr>
  </w:style>
  <w:style w:type="table" w:styleId="MediumGrid3-Accent2">
    <w:name w:val="Medium Grid 3 Accent 2"/>
    <w:basedOn w:val="TableNormal"/>
    <w:uiPriority w:val="69"/>
    <w:rsid w:val="00831401"/>
    <w:rPr>
      <w:rFonts w:ascii="Times New Roman" w:eastAsia="Times New Roman" w:hAnsi="Times New Roman"/>
      <w:sz w:val="24"/>
      <w:szCs w:val="24"/>
      <w:lang w:eastAsia="zh-C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Shading1-Accent6">
    <w:name w:val="Medium Shading 1 Accent 6"/>
    <w:basedOn w:val="TableNormal"/>
    <w:uiPriority w:val="63"/>
    <w:rsid w:val="00831401"/>
    <w:rPr>
      <w:rFonts w:ascii="Times New Roman" w:eastAsia="Times New Roman" w:hAnsi="Times New Roman"/>
      <w:sz w:val="24"/>
      <w:szCs w:val="24"/>
      <w:lang w:eastAsia="zh-CN"/>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paragraph" w:customStyle="1" w:styleId="Default">
    <w:name w:val="Default"/>
    <w:rsid w:val="00831401"/>
    <w:pPr>
      <w:snapToGrid w:val="0"/>
    </w:pPr>
    <w:rPr>
      <w:rFonts w:ascii="Times New Roman" w:eastAsia="Times New Roman" w:hAnsi="Times New Roman"/>
      <w:color w:val="000000"/>
      <w:sz w:val="24"/>
      <w:lang w:val="en-AU"/>
    </w:rPr>
  </w:style>
  <w:style w:type="paragraph" w:customStyle="1" w:styleId="naisf">
    <w:name w:val="naisf"/>
    <w:basedOn w:val="Normal"/>
    <w:rsid w:val="00831401"/>
    <w:pPr>
      <w:spacing w:before="100" w:beforeAutospacing="1" w:after="100" w:afterAutospacing="1"/>
    </w:pPr>
    <w:rPr>
      <w:rFonts w:ascii="Times New Roman" w:eastAsia="Times New Roman" w:hAnsi="Times New Roman"/>
      <w:sz w:val="24"/>
      <w:szCs w:val="24"/>
      <w:lang w:eastAsia="lv-LV"/>
    </w:rPr>
  </w:style>
  <w:style w:type="paragraph" w:styleId="BodyTextIndent">
    <w:name w:val="Body Text Indent"/>
    <w:basedOn w:val="Normal"/>
    <w:link w:val="BodyTextIndentChar"/>
    <w:uiPriority w:val="99"/>
    <w:unhideWhenUsed/>
    <w:rsid w:val="00831401"/>
    <w:pPr>
      <w:spacing w:after="120"/>
      <w:ind w:left="283"/>
    </w:pPr>
    <w:rPr>
      <w:rFonts w:ascii="Times New Roman" w:eastAsia="Times New Roman" w:hAnsi="Times New Roman"/>
      <w:sz w:val="24"/>
      <w:szCs w:val="24"/>
      <w:lang w:eastAsia="zh-CN"/>
    </w:rPr>
  </w:style>
  <w:style w:type="character" w:customStyle="1" w:styleId="BodyTextIndentChar">
    <w:name w:val="Body Text Indent Char"/>
    <w:link w:val="BodyTextIndent"/>
    <w:uiPriority w:val="99"/>
    <w:rsid w:val="00831401"/>
    <w:rPr>
      <w:rFonts w:ascii="Times New Roman" w:eastAsia="Times New Roman" w:hAnsi="Times New Roman"/>
      <w:sz w:val="24"/>
      <w:szCs w:val="24"/>
      <w:lang w:eastAsia="zh-CN"/>
    </w:rPr>
  </w:style>
  <w:style w:type="paragraph" w:styleId="NormalWeb">
    <w:name w:val="Normal (Web)"/>
    <w:basedOn w:val="Normal"/>
    <w:uiPriority w:val="99"/>
    <w:semiHidden/>
    <w:unhideWhenUsed/>
    <w:rsid w:val="00831401"/>
    <w:pPr>
      <w:spacing w:before="100" w:beforeAutospacing="1" w:after="100" w:afterAutospacing="1"/>
    </w:pPr>
    <w:rPr>
      <w:rFonts w:ascii="Verdana" w:eastAsia="Times New Roman" w:hAnsi="Verdana"/>
      <w:sz w:val="18"/>
      <w:szCs w:val="18"/>
      <w:lang w:eastAsia="zh-CN"/>
    </w:rPr>
  </w:style>
  <w:style w:type="table" w:styleId="MediumList1-Accent5">
    <w:name w:val="Medium List 1 Accent 5"/>
    <w:basedOn w:val="TableNormal"/>
    <w:uiPriority w:val="65"/>
    <w:rsid w:val="00831401"/>
    <w:rPr>
      <w:rFonts w:ascii="Times New Roman" w:eastAsia="Times New Roman" w:hAnsi="Times New Roman"/>
      <w:color w:val="000000"/>
      <w:sz w:val="24"/>
      <w:szCs w:val="24"/>
      <w:lang w:eastAsia="zh-CN"/>
    </w:rPr>
    <w:tblPr>
      <w:tblStyleRowBandSize w:val="1"/>
      <w:tblStyleColBandSize w:val="1"/>
      <w:tblBorders>
        <w:top w:val="single" w:sz="8" w:space="0" w:color="4BACC6"/>
        <w:bottom w:val="single" w:sz="8" w:space="0" w:color="4BACC6"/>
      </w:tblBorders>
    </w:tblPr>
    <w:tblStylePr w:type="firstRow">
      <w:rPr>
        <w:rFonts w:ascii="Cambria Math" w:eastAsia="Times New Roman" w:hAnsi="Cambria Math"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Shading2-Accent1">
    <w:name w:val="Medium Shading 2 Accent 1"/>
    <w:basedOn w:val="TableNormal"/>
    <w:uiPriority w:val="64"/>
    <w:rsid w:val="00831401"/>
    <w:rPr>
      <w:rFonts w:ascii="Times New Roman" w:eastAsia="Times New Roman" w:hAnsi="Times New Roman"/>
      <w:sz w:val="24"/>
      <w:szCs w:val="24"/>
      <w:lang w:eastAsia="zh-C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1">
    <w:name w:val="Light List Accent 1"/>
    <w:basedOn w:val="TableNormal"/>
    <w:uiPriority w:val="61"/>
    <w:rsid w:val="00831401"/>
    <w:rPr>
      <w:rFonts w:ascii="Times New Roman" w:eastAsia="Times New Roman" w:hAnsi="Times New Roman"/>
      <w:sz w:val="24"/>
      <w:szCs w:val="24"/>
      <w:lang w:eastAsia="zh-C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Revision">
    <w:name w:val="Revision"/>
    <w:hidden/>
    <w:uiPriority w:val="99"/>
    <w:semiHidden/>
    <w:rsid w:val="00831401"/>
    <w:rPr>
      <w:rFonts w:ascii="Times New Roman" w:eastAsia="Times New Roman" w:hAnsi="Times New Roman"/>
      <w:sz w:val="24"/>
      <w:szCs w:val="24"/>
      <w:lang w:val="lv-LV"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4805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ijs.Saicans@e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tars.Eglitis@e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C35036-D3FB-41EE-9616-1FB3CBE6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11</Pages>
  <Words>18992</Words>
  <Characters>10827</Characters>
  <Application>Microsoft Office Word</Application>
  <DocSecurity>0</DocSecurity>
  <Lines>90</Lines>
  <Paragraphs>59</Paragraphs>
  <ScaleCrop>false</ScaleCrop>
  <HeadingPairs>
    <vt:vector size="2" baseType="variant">
      <vt:variant>
        <vt:lpstr>Title</vt:lpstr>
      </vt:variant>
      <vt:variant>
        <vt:i4>1</vt:i4>
      </vt:variant>
    </vt:vector>
  </HeadingPairs>
  <TitlesOfParts>
    <vt:vector size="1" baseType="lpstr">
      <vt:lpstr>Informatīvā ziņojuma projekts</vt:lpstr>
    </vt:vector>
  </TitlesOfParts>
  <Company>LR Ekonomikas ministrija</Company>
  <LinksUpToDate>false</LinksUpToDate>
  <CharactersWithSpaces>29760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projekts</dc:title>
  <dc:subject>Par Standartizācijas samita rīkošanu Latvijas prezidentūras Eiropas Savienības Padomē laikā</dc:subject>
  <dc:creator>Dainis Matulis</dc:creator>
  <dc:description>67013143, dainis.matulis@em.gov.lv</dc:description>
  <cp:lastModifiedBy>Normunds Freibergs</cp:lastModifiedBy>
  <cp:revision>3</cp:revision>
  <cp:lastPrinted>2015-07-21T12:41:00Z</cp:lastPrinted>
  <dcterms:created xsi:type="dcterms:W3CDTF">2015-07-17T06:32:00Z</dcterms:created>
  <dcterms:modified xsi:type="dcterms:W3CDTF">2015-07-21T12:42:00Z</dcterms:modified>
  <cp:category>CEN, CENELEC, samits, standarti, LV PRES</cp:category>
  <cp:contentStatus/>
</cp:coreProperties>
</file>