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ABFFE" w14:textId="2B94E4D2" w:rsidR="005E23AD" w:rsidRPr="00A33D97" w:rsidRDefault="00FB1DEA" w:rsidP="00EE0EB8">
      <w:pPr>
        <w:widowControl w:val="0"/>
        <w:spacing w:after="60"/>
        <w:jc w:val="center"/>
        <w:rPr>
          <w:rFonts w:eastAsia="Times New Roman" w:cs="Times New Roman"/>
          <w:b/>
          <w:szCs w:val="28"/>
          <w:lang w:eastAsia="lv-LV"/>
        </w:rPr>
      </w:pPr>
      <w:bookmarkStart w:id="0" w:name="OLE_LINK3"/>
      <w:bookmarkStart w:id="1" w:name="OLE_LINK4"/>
      <w:bookmarkStart w:id="2" w:name="OLE_LINK1"/>
      <w:bookmarkStart w:id="3" w:name="OLE_LINK2"/>
      <w:bookmarkStart w:id="4" w:name="_GoBack"/>
      <w:bookmarkEnd w:id="4"/>
      <w:r>
        <w:rPr>
          <w:rFonts w:eastAsia="Times New Roman" w:cs="Times New Roman"/>
          <w:b/>
          <w:szCs w:val="28"/>
          <w:lang w:eastAsia="lv-LV"/>
        </w:rPr>
        <w:t xml:space="preserve"> </w:t>
      </w:r>
      <w:r w:rsidR="00EE52DB" w:rsidRPr="00A33D97">
        <w:rPr>
          <w:rFonts w:eastAsia="Times New Roman" w:cs="Times New Roman"/>
          <w:b/>
          <w:szCs w:val="28"/>
          <w:lang w:eastAsia="lv-LV"/>
        </w:rPr>
        <w:t xml:space="preserve">Ministru kabineta rīkojuma </w:t>
      </w:r>
      <w:r w:rsidR="00E237F0" w:rsidRPr="00A33D97">
        <w:rPr>
          <w:rFonts w:eastAsia="Times New Roman" w:cs="Times New Roman"/>
          <w:b/>
          <w:szCs w:val="28"/>
          <w:lang w:eastAsia="lv-LV"/>
        </w:rPr>
        <w:t xml:space="preserve">projekta </w:t>
      </w:r>
    </w:p>
    <w:p w14:paraId="04A441CD" w14:textId="77777777" w:rsidR="005E23AD" w:rsidRPr="00CC0AC0" w:rsidRDefault="00E237F0" w:rsidP="00CC0AC0">
      <w:pPr>
        <w:pStyle w:val="BodyText"/>
        <w:jc w:val="center"/>
        <w:rPr>
          <w:rFonts w:cs="Times New Roman"/>
          <w:b/>
          <w:bCs/>
          <w:szCs w:val="28"/>
          <w:lang w:bidi="lo-LA"/>
        </w:rPr>
      </w:pPr>
      <w:r w:rsidRPr="00A33D97">
        <w:rPr>
          <w:rFonts w:eastAsia="Times New Roman" w:cs="Times New Roman"/>
          <w:b/>
          <w:szCs w:val="28"/>
          <w:lang w:eastAsia="lv-LV"/>
        </w:rPr>
        <w:t>„</w:t>
      </w:r>
      <w:r w:rsidR="00CC0AC0" w:rsidRPr="00CC0AC0">
        <w:rPr>
          <w:rFonts w:cs="Times New Roman"/>
          <w:b/>
          <w:bCs/>
          <w:szCs w:val="28"/>
          <w:lang w:bidi="lo-LA"/>
        </w:rPr>
        <w:t>Par integrētu teritoriālo investīciju projektu iesniegumu atlases nodrošināšanas deleģēšanu</w:t>
      </w:r>
      <w:r w:rsidR="000F3BF9">
        <w:rPr>
          <w:rFonts w:cs="Times New Roman"/>
          <w:b/>
          <w:bCs/>
          <w:szCs w:val="28"/>
          <w:lang w:bidi="lo-LA"/>
        </w:rPr>
        <w:t xml:space="preserve"> republikas pilsētu</w:t>
      </w:r>
      <w:r w:rsidR="00CC0AC0" w:rsidRPr="00CC0AC0">
        <w:rPr>
          <w:rFonts w:cs="Times New Roman"/>
          <w:b/>
          <w:bCs/>
          <w:szCs w:val="28"/>
          <w:lang w:bidi="lo-LA"/>
        </w:rPr>
        <w:t xml:space="preserve"> pašvaldībām</w:t>
      </w:r>
      <w:r w:rsidRPr="00A33D97">
        <w:rPr>
          <w:rFonts w:eastAsia="Times New Roman" w:cs="Times New Roman"/>
          <w:b/>
          <w:szCs w:val="28"/>
          <w:lang w:eastAsia="lv-LV"/>
        </w:rPr>
        <w:t xml:space="preserve">” </w:t>
      </w:r>
      <w:bookmarkEnd w:id="0"/>
      <w:bookmarkEnd w:id="1"/>
      <w:r w:rsidRPr="00A33D97">
        <w:rPr>
          <w:rFonts w:eastAsia="Times New Roman" w:cs="Times New Roman"/>
          <w:b/>
          <w:szCs w:val="28"/>
          <w:lang w:eastAsia="lv-LV"/>
        </w:rPr>
        <w:t>sākotnējās ietekmes novērtējuma ziņojums</w:t>
      </w:r>
      <w:bookmarkEnd w:id="2"/>
      <w:bookmarkEnd w:id="3"/>
      <w:r w:rsidR="005E23AD" w:rsidRPr="00A33D97">
        <w:rPr>
          <w:rFonts w:eastAsia="Times New Roman" w:cs="Times New Roman"/>
          <w:b/>
          <w:szCs w:val="28"/>
          <w:lang w:eastAsia="lv-LV"/>
        </w:rPr>
        <w:t xml:space="preserve"> </w:t>
      </w:r>
      <w:r w:rsidRPr="00A33D97">
        <w:rPr>
          <w:rFonts w:eastAsia="Times New Roman" w:cs="Times New Roman"/>
          <w:b/>
          <w:szCs w:val="28"/>
          <w:lang w:eastAsia="lv-LV"/>
        </w:rPr>
        <w:t>(anotācija)</w:t>
      </w:r>
    </w:p>
    <w:p w14:paraId="2C7D16BD" w14:textId="77777777" w:rsidR="00480BE4" w:rsidRPr="00A33D97" w:rsidRDefault="00480BE4"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26"/>
        <w:gridCol w:w="3020"/>
        <w:gridCol w:w="6217"/>
      </w:tblGrid>
      <w:tr w:rsidR="00E237F0" w:rsidRPr="00792161" w14:paraId="4285168D" w14:textId="77777777"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DE0C27" w14:textId="77777777" w:rsidR="00E237F0" w:rsidRPr="00792161" w:rsidRDefault="00E237F0" w:rsidP="00E237F0">
            <w:pPr>
              <w:spacing w:before="100" w:beforeAutospacing="1" w:after="100" w:afterAutospacing="1"/>
              <w:jc w:val="center"/>
              <w:rPr>
                <w:rFonts w:eastAsia="Times New Roman" w:cs="Times New Roman"/>
                <w:b/>
                <w:bCs/>
                <w:sz w:val="24"/>
                <w:szCs w:val="24"/>
                <w:lang w:eastAsia="lv-LV"/>
              </w:rPr>
            </w:pPr>
            <w:r w:rsidRPr="00792161">
              <w:rPr>
                <w:rFonts w:eastAsia="Times New Roman" w:cs="Times New Roman"/>
                <w:b/>
                <w:bCs/>
                <w:sz w:val="24"/>
                <w:szCs w:val="24"/>
                <w:lang w:eastAsia="lv-LV"/>
              </w:rPr>
              <w:t>I. Tiesību akta projekta izstrādes nepieciešamība</w:t>
            </w:r>
          </w:p>
        </w:tc>
      </w:tr>
      <w:tr w:rsidR="00E237F0" w:rsidRPr="00792161" w14:paraId="17224C9A" w14:textId="77777777" w:rsidTr="00480BE4">
        <w:trPr>
          <w:trHeight w:val="324"/>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6BEE5A9" w14:textId="77777777" w:rsidR="00E237F0" w:rsidRPr="00792161" w:rsidRDefault="00E237F0" w:rsidP="00E237F0">
            <w:pPr>
              <w:spacing w:before="100" w:beforeAutospacing="1" w:after="100" w:afterAutospacing="1"/>
              <w:jc w:val="center"/>
              <w:rPr>
                <w:rFonts w:eastAsia="Times New Roman" w:cs="Times New Roman"/>
                <w:sz w:val="24"/>
                <w:szCs w:val="24"/>
                <w:lang w:eastAsia="lv-LV"/>
              </w:rPr>
            </w:pPr>
            <w:r w:rsidRPr="00792161">
              <w:rPr>
                <w:rFonts w:eastAsia="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647D2DFA"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Pamatojums</w:t>
            </w:r>
          </w:p>
        </w:tc>
        <w:tc>
          <w:tcPr>
            <w:tcW w:w="3158" w:type="pct"/>
            <w:tcBorders>
              <w:top w:val="outset" w:sz="6" w:space="0" w:color="auto"/>
              <w:left w:val="outset" w:sz="6" w:space="0" w:color="auto"/>
              <w:bottom w:val="outset" w:sz="6" w:space="0" w:color="auto"/>
              <w:right w:val="outset" w:sz="6" w:space="0" w:color="auto"/>
            </w:tcBorders>
            <w:hideMark/>
          </w:tcPr>
          <w:p w14:paraId="3159C8C1" w14:textId="77777777" w:rsidR="001034C8" w:rsidRPr="00792161" w:rsidRDefault="004D2F71" w:rsidP="001034C8">
            <w:pPr>
              <w:ind w:left="48"/>
              <w:jc w:val="both"/>
              <w:rPr>
                <w:rFonts w:cs="Times New Roman"/>
                <w:sz w:val="24"/>
                <w:szCs w:val="24"/>
              </w:rPr>
            </w:pPr>
            <w:r w:rsidRPr="00792161">
              <w:rPr>
                <w:rFonts w:cs="Times New Roman"/>
                <w:sz w:val="24"/>
                <w:szCs w:val="24"/>
              </w:rPr>
              <w:t xml:space="preserve">   </w:t>
            </w:r>
            <w:r w:rsidR="001034C8" w:rsidRPr="00792161">
              <w:rPr>
                <w:rFonts w:cs="Times New Roman"/>
                <w:sz w:val="24"/>
                <w:szCs w:val="24"/>
              </w:rPr>
              <w:t>Eiropas Parlamenta un Padomes 2013.gada 17.decembra regulas (ES) Nr.</w:t>
            </w:r>
            <w:hyperlink r:id="rId8" w:tgtFrame="_blank" w:history="1">
              <w:r w:rsidR="001034C8" w:rsidRPr="00792161">
                <w:rPr>
                  <w:rFonts w:cs="Times New Roman"/>
                  <w:sz w:val="24"/>
                  <w:szCs w:val="24"/>
                </w:rPr>
                <w:t>1301/2013</w:t>
              </w:r>
            </w:hyperlink>
            <w:r w:rsidR="001034C8" w:rsidRPr="00792161">
              <w:rPr>
                <w:rFonts w:cs="Times New Roman"/>
                <w:sz w:val="24"/>
                <w:szCs w:val="24"/>
              </w:rPr>
              <w:t xml:space="preserve"> par Eiropas Reģionālās attīstības fondu un īpašiem noteikumiem attiecībā uz mērķi “Investīcijas izaugsmei un nodarbinātībai” un ar ko atceļ regulu (EK) Nr.</w:t>
            </w:r>
            <w:hyperlink r:id="rId9" w:tgtFrame="_blank" w:history="1">
              <w:r w:rsidR="001034C8" w:rsidRPr="00792161">
                <w:rPr>
                  <w:rFonts w:cs="Times New Roman"/>
                  <w:sz w:val="24"/>
                  <w:szCs w:val="24"/>
                </w:rPr>
                <w:t>1080/2006</w:t>
              </w:r>
            </w:hyperlink>
            <w:r w:rsidR="001034C8" w:rsidRPr="00792161">
              <w:rPr>
                <w:rFonts w:cs="Times New Roman"/>
                <w:sz w:val="24"/>
                <w:szCs w:val="24"/>
              </w:rPr>
              <w:t xml:space="preserve"> 7.panta 4. un 5.punkts.</w:t>
            </w:r>
          </w:p>
          <w:p w14:paraId="5C777465" w14:textId="77777777" w:rsidR="001034C8" w:rsidRPr="00792161" w:rsidRDefault="001034C8" w:rsidP="00446449">
            <w:pPr>
              <w:widowControl w:val="0"/>
              <w:jc w:val="both"/>
              <w:outlineLvl w:val="2"/>
              <w:rPr>
                <w:rFonts w:cs="Times New Roman"/>
                <w:sz w:val="24"/>
                <w:szCs w:val="24"/>
              </w:rPr>
            </w:pPr>
          </w:p>
          <w:p w14:paraId="6DB93030" w14:textId="77777777" w:rsidR="001034C8" w:rsidRPr="00792161" w:rsidRDefault="004D2F71" w:rsidP="00446449">
            <w:pPr>
              <w:widowControl w:val="0"/>
              <w:jc w:val="both"/>
              <w:outlineLvl w:val="2"/>
              <w:rPr>
                <w:rFonts w:cs="Times New Roman"/>
                <w:sz w:val="24"/>
                <w:szCs w:val="24"/>
              </w:rPr>
            </w:pPr>
            <w:r w:rsidRPr="00792161">
              <w:rPr>
                <w:rFonts w:cs="Times New Roman"/>
                <w:sz w:val="24"/>
                <w:szCs w:val="24"/>
              </w:rPr>
              <w:t xml:space="preserve">   </w:t>
            </w:r>
            <w:r w:rsidR="001034C8" w:rsidRPr="00792161">
              <w:rPr>
                <w:rFonts w:cs="Times New Roman"/>
                <w:sz w:val="24"/>
                <w:szCs w:val="24"/>
              </w:rPr>
              <w:t>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123.panta (turpmāk – regula 1303/2013) 6.punkts.</w:t>
            </w:r>
          </w:p>
          <w:p w14:paraId="747A980C" w14:textId="77777777" w:rsidR="001034C8" w:rsidRPr="00792161" w:rsidRDefault="001034C8" w:rsidP="00446449">
            <w:pPr>
              <w:widowControl w:val="0"/>
              <w:jc w:val="both"/>
              <w:outlineLvl w:val="2"/>
              <w:rPr>
                <w:rFonts w:cs="Times New Roman"/>
                <w:sz w:val="24"/>
                <w:szCs w:val="24"/>
              </w:rPr>
            </w:pPr>
          </w:p>
          <w:p w14:paraId="1E27F2E2" w14:textId="77777777" w:rsidR="00446449" w:rsidRPr="00792161" w:rsidRDefault="004D2F71" w:rsidP="00446449">
            <w:pPr>
              <w:ind w:left="57" w:right="57"/>
              <w:jc w:val="both"/>
              <w:rPr>
                <w:rFonts w:cs="Times New Roman"/>
                <w:sz w:val="24"/>
                <w:szCs w:val="24"/>
              </w:rPr>
            </w:pPr>
            <w:r w:rsidRPr="00792161">
              <w:rPr>
                <w:rFonts w:cs="Times New Roman"/>
                <w:sz w:val="24"/>
                <w:szCs w:val="24"/>
              </w:rPr>
              <w:t xml:space="preserve">   </w:t>
            </w:r>
            <w:r w:rsidR="00446449" w:rsidRPr="00792161">
              <w:rPr>
                <w:rFonts w:cs="Times New Roman"/>
                <w:sz w:val="24"/>
                <w:szCs w:val="24"/>
              </w:rPr>
              <w:t xml:space="preserve">Eiropas Savienības struktūrfondu un Kohēzijas fonda 2014.-2020.gada plānošanas perioda vadības likuma (turpmāk – </w:t>
            </w:r>
            <w:r w:rsidR="0023048F" w:rsidRPr="00792161">
              <w:rPr>
                <w:rFonts w:cs="Times New Roman"/>
                <w:sz w:val="24"/>
                <w:szCs w:val="24"/>
              </w:rPr>
              <w:t>Vadības l</w:t>
            </w:r>
            <w:r w:rsidR="00446449" w:rsidRPr="00792161">
              <w:rPr>
                <w:rFonts w:cs="Times New Roman"/>
                <w:sz w:val="24"/>
                <w:szCs w:val="24"/>
              </w:rPr>
              <w:t>ikums) 10.panta 17.punkts.</w:t>
            </w:r>
          </w:p>
          <w:p w14:paraId="7D9D7894" w14:textId="77777777" w:rsidR="001034C8" w:rsidRPr="00792161" w:rsidRDefault="001034C8" w:rsidP="00446449">
            <w:pPr>
              <w:ind w:left="57" w:right="57"/>
              <w:jc w:val="both"/>
              <w:rPr>
                <w:rFonts w:cs="Times New Roman"/>
                <w:sz w:val="24"/>
                <w:szCs w:val="24"/>
              </w:rPr>
            </w:pPr>
          </w:p>
          <w:p w14:paraId="1D27B39D" w14:textId="77777777" w:rsidR="00446449" w:rsidRPr="00792161" w:rsidRDefault="004D2F71" w:rsidP="00446449">
            <w:pPr>
              <w:widowControl w:val="0"/>
              <w:jc w:val="both"/>
              <w:outlineLvl w:val="2"/>
              <w:rPr>
                <w:rFonts w:cs="Times New Roman"/>
                <w:sz w:val="24"/>
                <w:szCs w:val="24"/>
              </w:rPr>
            </w:pPr>
            <w:r w:rsidRPr="00792161">
              <w:rPr>
                <w:rFonts w:cs="Times New Roman"/>
                <w:sz w:val="24"/>
                <w:szCs w:val="24"/>
              </w:rPr>
              <w:t xml:space="preserve">   </w:t>
            </w:r>
            <w:r w:rsidR="001034C8" w:rsidRPr="00792161">
              <w:rPr>
                <w:rFonts w:cs="Times New Roman"/>
                <w:sz w:val="24"/>
                <w:szCs w:val="24"/>
              </w:rPr>
              <w:t>Valsts pārvaldes iekārtas likuma 45.panta pirmā daļa.</w:t>
            </w:r>
          </w:p>
        </w:tc>
      </w:tr>
      <w:tr w:rsidR="00E237F0" w:rsidRPr="00792161" w14:paraId="1259D75A" w14:textId="77777777" w:rsidTr="00480BE4">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9E17D20" w14:textId="77777777" w:rsidR="00E237F0" w:rsidRPr="00792161" w:rsidRDefault="00E237F0" w:rsidP="00E237F0">
            <w:pPr>
              <w:spacing w:before="100" w:beforeAutospacing="1" w:after="100" w:afterAutospacing="1"/>
              <w:jc w:val="center"/>
              <w:rPr>
                <w:rFonts w:eastAsia="Times New Roman" w:cs="Times New Roman"/>
                <w:sz w:val="24"/>
                <w:szCs w:val="24"/>
                <w:lang w:eastAsia="lv-LV"/>
              </w:rPr>
            </w:pPr>
            <w:r w:rsidRPr="00792161">
              <w:rPr>
                <w:rFonts w:eastAsia="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7A89EB8B"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14:paraId="181E392C" w14:textId="46FE83EE" w:rsidR="0023048F" w:rsidRPr="00792161" w:rsidRDefault="00C46744" w:rsidP="00C46744">
            <w:pPr>
              <w:autoSpaceDE w:val="0"/>
              <w:autoSpaceDN w:val="0"/>
              <w:adjustRightInd w:val="0"/>
              <w:jc w:val="both"/>
              <w:rPr>
                <w:rFonts w:cs="Times New Roman"/>
                <w:bCs/>
                <w:sz w:val="24"/>
                <w:szCs w:val="24"/>
              </w:rPr>
            </w:pPr>
            <w:r>
              <w:rPr>
                <w:rFonts w:cs="Times New Roman"/>
                <w:bCs/>
                <w:sz w:val="24"/>
                <w:szCs w:val="24"/>
              </w:rPr>
              <w:t xml:space="preserve">    </w:t>
            </w:r>
            <w:r w:rsidR="00976022" w:rsidRPr="00792161">
              <w:rPr>
                <w:rFonts w:cs="Times New Roman"/>
                <w:bCs/>
                <w:sz w:val="24"/>
                <w:szCs w:val="24"/>
              </w:rPr>
              <w:t>Regulas Nr.1301/2013 7.panta 2.punkts paredz, ka pilsētu ilgtspējīgu attīstību nodrošina</w:t>
            </w:r>
            <w:r w:rsidR="00994E31">
              <w:rPr>
                <w:rFonts w:cs="Times New Roman"/>
                <w:bCs/>
                <w:sz w:val="24"/>
                <w:szCs w:val="24"/>
              </w:rPr>
              <w:t>,</w:t>
            </w:r>
            <w:r w:rsidR="00C45022">
              <w:rPr>
                <w:rFonts w:cs="Times New Roman"/>
                <w:bCs/>
                <w:sz w:val="24"/>
                <w:szCs w:val="24"/>
              </w:rPr>
              <w:t xml:space="preserve"> izmantojot</w:t>
            </w:r>
            <w:r w:rsidR="00976022" w:rsidRPr="00792161">
              <w:rPr>
                <w:rFonts w:cs="Times New Roman"/>
                <w:bCs/>
                <w:sz w:val="24"/>
                <w:szCs w:val="24"/>
              </w:rPr>
              <w:t xml:space="preserve"> integrētās teritoriālās investīcijas (turpmāk – ITI). Atbilstoši tam Partnerības līgumā</w:t>
            </w:r>
            <w:r w:rsidR="00C45022">
              <w:rPr>
                <w:rFonts w:cs="Times New Roman"/>
                <w:bCs/>
                <w:sz w:val="24"/>
                <w:szCs w:val="24"/>
              </w:rPr>
              <w:t xml:space="preserve"> Eiropas Savienības investīciju fondu 2014.-2020.gada plānošanas periodam</w:t>
            </w:r>
            <w:r w:rsidR="00976022" w:rsidRPr="00792161">
              <w:rPr>
                <w:rFonts w:cs="Times New Roman"/>
                <w:bCs/>
                <w:sz w:val="24"/>
                <w:szCs w:val="24"/>
              </w:rPr>
              <w:t xml:space="preserve"> ir noteikts, ka</w:t>
            </w:r>
            <w:r w:rsidR="00976022" w:rsidRPr="00792161">
              <w:rPr>
                <w:rFonts w:cs="Times New Roman"/>
                <w:b/>
                <w:bCs/>
                <w:sz w:val="24"/>
                <w:szCs w:val="24"/>
              </w:rPr>
              <w:t xml:space="preserve"> </w:t>
            </w:r>
            <w:r w:rsidR="00976022" w:rsidRPr="00792161">
              <w:rPr>
                <w:rFonts w:cs="Times New Roman"/>
                <w:bCs/>
                <w:sz w:val="24"/>
                <w:szCs w:val="24"/>
              </w:rPr>
              <w:t>integrētajā pilsētvides attīstībā apvienotas investīcijas no dažādiem tematiskajiem mērķiem, prioritārajiem virzieniem, ieguldījumu prioritātēm un specifiskajiem atbalsta mērķiem, paredzot investīcijas deviņās nacionālas nozīmes pilsētās un funkcionālajās teritorijās integrētiem iekļaujošas un ilgtspējīgas izaugsmes risinājumiem atbilstoši stratēģijai uzņēmējdarbības vides attīstībai, pilsētvides uzlabošanai, nodarbinātības, energoefekt</w:t>
            </w:r>
            <w:r w:rsidR="00987961">
              <w:rPr>
                <w:rFonts w:cs="Times New Roman"/>
                <w:bCs/>
                <w:sz w:val="24"/>
                <w:szCs w:val="24"/>
              </w:rPr>
              <w:t xml:space="preserve">ivitātes pasākumu veicināšanai, </w:t>
            </w:r>
            <w:r w:rsidR="00976022" w:rsidRPr="00792161">
              <w:rPr>
                <w:rFonts w:cs="Times New Roman"/>
                <w:bCs/>
                <w:sz w:val="24"/>
                <w:szCs w:val="24"/>
              </w:rPr>
              <w:t xml:space="preserve">sociālās infrastruktūras un vispārējās un profesionālās izglītības iestāžu mācību vides pilnveidošanai. Regulas Nr.1301/2013 7.panta 4. un 5.punkts nosaka, ka ITI īstenošanā vadošā iestāde attiecīgām pilsētu iestādēm (pašvaldībām vai citām reģionālām iestādēm) kā </w:t>
            </w:r>
            <w:r w:rsidR="00976022" w:rsidRPr="00792161">
              <w:rPr>
                <w:rFonts w:cs="Times New Roman"/>
                <w:bCs/>
                <w:sz w:val="24"/>
                <w:szCs w:val="24"/>
              </w:rPr>
              <w:lastRenderedPageBreak/>
              <w:t xml:space="preserve">starpniekinstitūcijām deleģē </w:t>
            </w:r>
            <w:r w:rsidR="00C42D97" w:rsidRPr="008351E3">
              <w:rPr>
                <w:rFonts w:cs="Times New Roman"/>
                <w:bCs/>
                <w:sz w:val="24"/>
                <w:szCs w:val="24"/>
              </w:rPr>
              <w:t>uzdevumus</w:t>
            </w:r>
            <w:r w:rsidR="00976022" w:rsidRPr="00792161">
              <w:rPr>
                <w:rFonts w:cs="Times New Roman"/>
                <w:bCs/>
                <w:sz w:val="24"/>
                <w:szCs w:val="24"/>
              </w:rPr>
              <w:t xml:space="preserve">, kas saistītas vismaz ar projektu iesniegumu atlasi, un šo vienošanos oficiāli noformē rakstiskā veidā. </w:t>
            </w:r>
          </w:p>
          <w:p w14:paraId="5A840242" w14:textId="5DA9717E" w:rsidR="001034C8" w:rsidRDefault="00976022" w:rsidP="008F77A7">
            <w:pPr>
              <w:autoSpaceDE w:val="0"/>
              <w:autoSpaceDN w:val="0"/>
              <w:adjustRightInd w:val="0"/>
              <w:ind w:firstLine="354"/>
              <w:jc w:val="both"/>
              <w:rPr>
                <w:rFonts w:cs="Times New Roman"/>
                <w:bCs/>
                <w:sz w:val="24"/>
                <w:szCs w:val="24"/>
              </w:rPr>
            </w:pPr>
            <w:r w:rsidRPr="00792161">
              <w:rPr>
                <w:rFonts w:cs="Times New Roman"/>
                <w:bCs/>
                <w:sz w:val="24"/>
                <w:szCs w:val="24"/>
              </w:rPr>
              <w:t xml:space="preserve">Ņemot vērā </w:t>
            </w:r>
            <w:r w:rsidR="0023048F" w:rsidRPr="00792161">
              <w:rPr>
                <w:rFonts w:cs="Times New Roman"/>
                <w:bCs/>
                <w:sz w:val="24"/>
                <w:szCs w:val="24"/>
              </w:rPr>
              <w:t>minēto</w:t>
            </w:r>
            <w:r w:rsidRPr="00792161">
              <w:rPr>
                <w:rFonts w:cs="Times New Roman"/>
                <w:bCs/>
                <w:sz w:val="24"/>
                <w:szCs w:val="24"/>
              </w:rPr>
              <w:t xml:space="preserve">, </w:t>
            </w:r>
            <w:r w:rsidR="0023048F" w:rsidRPr="00792161">
              <w:rPr>
                <w:rFonts w:cs="Times New Roman"/>
                <w:bCs/>
                <w:sz w:val="24"/>
                <w:szCs w:val="24"/>
              </w:rPr>
              <w:t>Vadības likuma</w:t>
            </w:r>
            <w:r w:rsidRPr="00792161">
              <w:rPr>
                <w:rFonts w:cs="Times New Roman"/>
                <w:bCs/>
                <w:sz w:val="24"/>
                <w:szCs w:val="24"/>
              </w:rPr>
              <w:t xml:space="preserve"> 10.panta otrās daļas 17.punktā paredzēts, ka vadošā iestāde slēdz deleģēšanas līgumu ar republikas pilsētu pašvaldībām par </w:t>
            </w:r>
            <w:r w:rsidR="0023048F" w:rsidRPr="00792161">
              <w:rPr>
                <w:rFonts w:cs="Times New Roman"/>
                <w:bCs/>
                <w:sz w:val="24"/>
                <w:szCs w:val="24"/>
              </w:rPr>
              <w:t>ITI</w:t>
            </w:r>
            <w:r w:rsidRPr="00792161">
              <w:rPr>
                <w:rFonts w:cs="Times New Roman"/>
                <w:bCs/>
                <w:sz w:val="24"/>
                <w:szCs w:val="24"/>
              </w:rPr>
              <w:t xml:space="preserve"> īstenošanu, nosakot minētajām pašvaldībām deleģēto </w:t>
            </w:r>
            <w:r w:rsidR="00AF5FE4" w:rsidRPr="008351E3">
              <w:rPr>
                <w:rFonts w:cs="Times New Roman"/>
                <w:bCs/>
                <w:sz w:val="24"/>
                <w:szCs w:val="24"/>
              </w:rPr>
              <w:t>uzdevumu</w:t>
            </w:r>
            <w:r w:rsidRPr="008351E3">
              <w:rPr>
                <w:rFonts w:cs="Times New Roman"/>
                <w:bCs/>
                <w:sz w:val="24"/>
                <w:szCs w:val="24"/>
              </w:rPr>
              <w:t xml:space="preserve"> </w:t>
            </w:r>
            <w:r w:rsidRPr="00792161">
              <w:rPr>
                <w:rFonts w:cs="Times New Roman"/>
                <w:bCs/>
                <w:sz w:val="24"/>
                <w:szCs w:val="24"/>
              </w:rPr>
              <w:t xml:space="preserve">apjomu. </w:t>
            </w:r>
          </w:p>
          <w:p w14:paraId="3BB0CF94" w14:textId="024831C8" w:rsidR="00CF4344" w:rsidRDefault="00CF4344" w:rsidP="008F77A7">
            <w:pPr>
              <w:autoSpaceDE w:val="0"/>
              <w:autoSpaceDN w:val="0"/>
              <w:adjustRightInd w:val="0"/>
              <w:ind w:firstLine="354"/>
              <w:jc w:val="both"/>
              <w:rPr>
                <w:rFonts w:cs="Times New Roman"/>
                <w:bCs/>
                <w:sz w:val="24"/>
                <w:szCs w:val="24"/>
              </w:rPr>
            </w:pPr>
            <w:r w:rsidRPr="00792161">
              <w:rPr>
                <w:rFonts w:eastAsia="Calibri" w:cs="Times New Roman"/>
                <w:bCs/>
                <w:sz w:val="24"/>
                <w:szCs w:val="24"/>
              </w:rPr>
              <w:t>Valsts pārvaldes iekārtas likuma (turpmāk – VPIL) 45.panta pirmā daļa nosaka, ka par tiešās pārvaldes iestādes kompetencē esošu pārvaldes uzdevumu deleģēšanu uz laiku līdz trim gadiem lemj Ministru kabineta loceklis, kura padotībā atrodas iestāde, kas slēdz līgumu. Par deleģēšanu uz ilgāku laiku lemj Ministru kabinets.</w:t>
            </w:r>
          </w:p>
          <w:p w14:paraId="15577D70" w14:textId="5C29D0F3" w:rsidR="004C1BAC" w:rsidRDefault="009C4C65" w:rsidP="008F77A7">
            <w:pPr>
              <w:autoSpaceDE w:val="0"/>
              <w:autoSpaceDN w:val="0"/>
              <w:adjustRightInd w:val="0"/>
              <w:ind w:firstLine="354"/>
              <w:jc w:val="both"/>
              <w:rPr>
                <w:rFonts w:eastAsia="Calibri" w:cs="Times New Roman"/>
                <w:bCs/>
                <w:sz w:val="24"/>
                <w:szCs w:val="24"/>
              </w:rPr>
            </w:pPr>
            <w:r w:rsidRPr="00CC4F15">
              <w:rPr>
                <w:rFonts w:eastAsia="Calibri" w:cs="Times New Roman"/>
                <w:bCs/>
                <w:sz w:val="24"/>
                <w:szCs w:val="24"/>
              </w:rPr>
              <w:t>Republikas pilsētu pašvaldībām paredzēts deleģēt projektu iesniegumu atlasi a</w:t>
            </w:r>
            <w:r w:rsidR="004C1BAC" w:rsidRPr="00CC4F15">
              <w:rPr>
                <w:rFonts w:eastAsia="Calibri" w:cs="Times New Roman"/>
                <w:bCs/>
                <w:sz w:val="24"/>
                <w:szCs w:val="24"/>
              </w:rPr>
              <w:t xml:space="preserve">tbilstoši </w:t>
            </w:r>
            <w:r w:rsidR="00E35825" w:rsidRPr="00CC4F15">
              <w:rPr>
                <w:rFonts w:eastAsia="Calibri" w:cs="Times New Roman"/>
                <w:bCs/>
                <w:sz w:val="24"/>
                <w:szCs w:val="24"/>
              </w:rPr>
              <w:t>P</w:t>
            </w:r>
            <w:r w:rsidR="004C1BAC" w:rsidRPr="00CC4F15">
              <w:rPr>
                <w:rFonts w:eastAsia="Calibri" w:cs="Times New Roman"/>
                <w:bCs/>
                <w:sz w:val="24"/>
                <w:szCs w:val="24"/>
              </w:rPr>
              <w:t>artnerības līgumam un  darbības programm</w:t>
            </w:r>
            <w:r w:rsidR="00C45022">
              <w:rPr>
                <w:rFonts w:eastAsia="Calibri" w:cs="Times New Roman"/>
                <w:bCs/>
                <w:sz w:val="24"/>
                <w:szCs w:val="24"/>
              </w:rPr>
              <w:t>ā</w:t>
            </w:r>
            <w:r w:rsidR="004C1BAC" w:rsidRPr="00CC4F15">
              <w:rPr>
                <w:rFonts w:eastAsia="Calibri" w:cs="Times New Roman"/>
                <w:bCs/>
                <w:sz w:val="24"/>
                <w:szCs w:val="24"/>
              </w:rPr>
              <w:t xml:space="preserve"> “Izaugsme un nodarbinātība”</w:t>
            </w:r>
            <w:r w:rsidR="00C45022">
              <w:rPr>
                <w:rFonts w:eastAsia="Calibri" w:cs="Times New Roman"/>
                <w:bCs/>
                <w:sz w:val="24"/>
                <w:szCs w:val="24"/>
              </w:rPr>
              <w:t xml:space="preserve"> noteiktajam</w:t>
            </w:r>
            <w:r w:rsidR="00E35825" w:rsidRPr="00CC4F15">
              <w:rPr>
                <w:rFonts w:eastAsia="Calibri" w:cs="Times New Roman"/>
                <w:bCs/>
                <w:sz w:val="24"/>
                <w:szCs w:val="24"/>
              </w:rPr>
              <w:t>.</w:t>
            </w:r>
          </w:p>
          <w:p w14:paraId="5873F4E6" w14:textId="2178063B" w:rsidR="0023048F" w:rsidRPr="00987961" w:rsidRDefault="00877248" w:rsidP="00987961">
            <w:pPr>
              <w:jc w:val="both"/>
              <w:rPr>
                <w:rFonts w:cs="Times New Roman"/>
                <w:sz w:val="24"/>
                <w:szCs w:val="24"/>
                <w:lang w:bidi="lo-LA"/>
              </w:rPr>
            </w:pPr>
            <w:r>
              <w:rPr>
                <w:rFonts w:eastAsia="Calibri" w:cs="Times New Roman"/>
                <w:bCs/>
                <w:sz w:val="24"/>
                <w:szCs w:val="24"/>
              </w:rPr>
              <w:t xml:space="preserve">       </w:t>
            </w:r>
            <w:r w:rsidRPr="00987961">
              <w:rPr>
                <w:rFonts w:eastAsia="Calibri" w:cs="Times New Roman"/>
                <w:bCs/>
                <w:sz w:val="24"/>
                <w:szCs w:val="24"/>
              </w:rPr>
              <w:t xml:space="preserve">Minētajā līgumā </w:t>
            </w:r>
            <w:r w:rsidR="00CF4344" w:rsidRPr="00987961">
              <w:rPr>
                <w:rFonts w:eastAsia="Calibri" w:cs="Times New Roman"/>
                <w:bCs/>
                <w:sz w:val="24"/>
                <w:szCs w:val="24"/>
              </w:rPr>
              <w:t xml:space="preserve">tiks </w:t>
            </w:r>
            <w:r w:rsidRPr="00987961">
              <w:rPr>
                <w:rFonts w:eastAsia="Calibri" w:cs="Times New Roman"/>
                <w:bCs/>
                <w:sz w:val="24"/>
                <w:szCs w:val="24"/>
              </w:rPr>
              <w:t xml:space="preserve">noteikts, ka pašvaldība nodrošina </w:t>
            </w:r>
            <w:r w:rsidRPr="00987961">
              <w:rPr>
                <w:rFonts w:cs="Times New Roman"/>
                <w:sz w:val="24"/>
                <w:szCs w:val="24"/>
                <w:lang w:bidi="lo-LA"/>
              </w:rPr>
              <w:t>projektu iesniegumu atlasi saskaņā ar Eiropas Savienības struktūrfondu un Kohēzijas fonda ieviešanu regulējošo normatīvo aktu prasībām, ievērojot Ministru kabineta noteiktajā kārtībā paredzēto attiecīgā specifiskā atbalsta mērķa</w:t>
            </w:r>
            <w:r w:rsidR="00F92626">
              <w:rPr>
                <w:rFonts w:cs="Times New Roman"/>
                <w:sz w:val="24"/>
                <w:szCs w:val="24"/>
                <w:lang w:bidi="lo-LA"/>
              </w:rPr>
              <w:t xml:space="preserve">  </w:t>
            </w:r>
            <w:r w:rsidR="00F92626" w:rsidRPr="008351E3">
              <w:rPr>
                <w:rFonts w:cs="Times New Roman"/>
                <w:sz w:val="24"/>
                <w:szCs w:val="24"/>
                <w:lang w:bidi="lo-LA"/>
              </w:rPr>
              <w:t>vai tā pasākuma</w:t>
            </w:r>
            <w:r w:rsidRPr="00987961">
              <w:rPr>
                <w:rFonts w:cs="Times New Roman"/>
                <w:sz w:val="24"/>
                <w:szCs w:val="24"/>
                <w:lang w:bidi="lo-LA"/>
              </w:rPr>
              <w:t xml:space="preserve"> finansējuma un sasniedzamo rādītāju sadalījumu starp nacionālas nozīmes attīstības centriem, kopumā nodrošinot nacionālas nozīmes attīstības centriem noteikto kopējo specifisko atbalstu mērķu rezultātu sasniegšanu.</w:t>
            </w:r>
            <w:r w:rsidR="006E7BDD" w:rsidRPr="00987961">
              <w:rPr>
                <w:rFonts w:cs="Times New Roman"/>
                <w:sz w:val="24"/>
                <w:szCs w:val="24"/>
                <w:lang w:bidi="lo-LA"/>
              </w:rPr>
              <w:t xml:space="preserve"> </w:t>
            </w:r>
            <w:r w:rsidR="00CF4344" w:rsidRPr="00987961">
              <w:rPr>
                <w:sz w:val="24"/>
                <w:szCs w:val="24"/>
              </w:rPr>
              <w:t>D</w:t>
            </w:r>
            <w:r w:rsidRPr="00987961">
              <w:rPr>
                <w:sz w:val="24"/>
                <w:szCs w:val="24"/>
              </w:rPr>
              <w:t>eleģēto valsts pārvaldes uzdevumu izpilde tiek finansēta normatīvajos aktos</w:t>
            </w:r>
            <w:r w:rsidRPr="00987961">
              <w:rPr>
                <w:sz w:val="24"/>
                <w:szCs w:val="24"/>
                <w:lang w:eastAsia="lv-LV"/>
              </w:rPr>
              <w:t xml:space="preserve"> par darbības programmas "Izaugsme un nodarbinātība" 2.10.prioritārā virziena „Tehniskā palīdzība „Eiropas Sociālā fonda atbalsts Kohēzijas politikas fondu ieviešanai un vadībai””, 2.11.prioritārā virziena „Tehniskā palīdzība „Eiropas Reģionālās attīstības fonda atbalsts Kohēzijas politikas fondu ieviešanai un vadībai”” un 2.12.prioritārā virziena „Tehniskā palīdzība „Kohēzijas fonda atbalsts Kohēzijas politikas fondu ieviešanai un vadībai”” projektu iesniegumu atlases pirmo kārtu </w:t>
            </w:r>
            <w:r w:rsidRPr="00987961">
              <w:rPr>
                <w:sz w:val="24"/>
                <w:szCs w:val="24"/>
              </w:rPr>
              <w:t>noteiktajā apjomā un kārtībā.</w:t>
            </w:r>
            <w:r w:rsidR="00CF4344" w:rsidRPr="00987961">
              <w:rPr>
                <w:rFonts w:cs="Times New Roman"/>
                <w:sz w:val="24"/>
                <w:szCs w:val="24"/>
                <w:lang w:bidi="lo-LA"/>
              </w:rPr>
              <w:t xml:space="preserve"> Tāpat līgumā paredzēts, ka </w:t>
            </w:r>
            <w:r w:rsidR="00CF4344" w:rsidRPr="00987961">
              <w:rPr>
                <w:sz w:val="24"/>
                <w:szCs w:val="24"/>
              </w:rPr>
              <w:t>pašvaldībai ir pienākums ievērot</w:t>
            </w:r>
            <w:r w:rsidR="0009370C">
              <w:rPr>
                <w:sz w:val="24"/>
                <w:szCs w:val="24"/>
              </w:rPr>
              <w:t xml:space="preserve"> </w:t>
            </w:r>
            <w:r w:rsidR="0009370C" w:rsidRPr="008351E3">
              <w:rPr>
                <w:sz w:val="24"/>
                <w:szCs w:val="24"/>
              </w:rPr>
              <w:t>atbildīgās iestādes</w:t>
            </w:r>
            <w:r w:rsidR="0009370C">
              <w:rPr>
                <w:sz w:val="24"/>
                <w:szCs w:val="24"/>
              </w:rPr>
              <w:t xml:space="preserve"> un</w:t>
            </w:r>
            <w:r w:rsidR="00CF4344" w:rsidRPr="00987961">
              <w:rPr>
                <w:sz w:val="24"/>
                <w:szCs w:val="24"/>
              </w:rPr>
              <w:t xml:space="preserve"> vadošās iestādes izstrādātās vadlīnijas, metodiskos un skaidrojošos materiālus attiecībā uz projektu iesniegumu vērtēšanas jomu.</w:t>
            </w:r>
          </w:p>
          <w:p w14:paraId="29B15014" w14:textId="3228EB38" w:rsidR="00CE650D" w:rsidRPr="0075773B" w:rsidRDefault="0023048F" w:rsidP="0075773B">
            <w:pPr>
              <w:autoSpaceDE w:val="0"/>
              <w:autoSpaceDN w:val="0"/>
              <w:adjustRightInd w:val="0"/>
              <w:ind w:firstLine="354"/>
              <w:jc w:val="both"/>
              <w:rPr>
                <w:rFonts w:eastAsia="Calibri" w:cs="Times New Roman"/>
                <w:bCs/>
                <w:sz w:val="24"/>
                <w:szCs w:val="24"/>
              </w:rPr>
            </w:pPr>
            <w:r w:rsidRPr="00792161">
              <w:rPr>
                <w:rFonts w:eastAsia="Calibri" w:cs="Times New Roman"/>
                <w:bCs/>
                <w:sz w:val="24"/>
                <w:szCs w:val="24"/>
              </w:rPr>
              <w:t>Tā kā</w:t>
            </w:r>
            <w:r w:rsidR="009211D6" w:rsidRPr="00792161">
              <w:rPr>
                <w:rFonts w:eastAsia="Calibri" w:cs="Times New Roman"/>
                <w:bCs/>
                <w:sz w:val="24"/>
                <w:szCs w:val="24"/>
              </w:rPr>
              <w:t xml:space="preserve"> pašvaldībām</w:t>
            </w:r>
            <w:r w:rsidRPr="00792161">
              <w:rPr>
                <w:rFonts w:eastAsia="Calibri" w:cs="Times New Roman"/>
                <w:bCs/>
                <w:sz w:val="24"/>
                <w:szCs w:val="24"/>
              </w:rPr>
              <w:t xml:space="preserve"> </w:t>
            </w:r>
            <w:r w:rsidR="009211D6" w:rsidRPr="00792161">
              <w:rPr>
                <w:rFonts w:eastAsia="Calibri" w:cs="Times New Roman"/>
                <w:bCs/>
                <w:sz w:val="24"/>
                <w:szCs w:val="24"/>
              </w:rPr>
              <w:t xml:space="preserve">ITI projektu iesniegumu atlase būs jānodrošina visa Eiropas Savienības struktūrfondu un Kohēzijas fonda 2014.-2020.gada plānošanas perioda laikā, tad deleģēšanas līgumu paredzēts </w:t>
            </w:r>
            <w:r w:rsidR="00CE650D" w:rsidRPr="00792161">
              <w:rPr>
                <w:rFonts w:eastAsia="Calibri" w:cs="Times New Roman"/>
                <w:bCs/>
                <w:sz w:val="24"/>
                <w:szCs w:val="24"/>
              </w:rPr>
              <w:t>no</w:t>
            </w:r>
            <w:r w:rsidR="009211D6" w:rsidRPr="00792161">
              <w:rPr>
                <w:rFonts w:eastAsia="Calibri" w:cs="Times New Roman"/>
                <w:bCs/>
                <w:sz w:val="24"/>
                <w:szCs w:val="24"/>
              </w:rPr>
              <w:t>slēgt līdz 2014.</w:t>
            </w:r>
            <w:r w:rsidR="00CE650D" w:rsidRPr="00792161">
              <w:rPr>
                <w:rFonts w:eastAsia="Calibri" w:cs="Times New Roman"/>
                <w:bCs/>
                <w:sz w:val="24"/>
                <w:szCs w:val="24"/>
              </w:rPr>
              <w:t>-</w:t>
            </w:r>
            <w:r w:rsidR="009211D6" w:rsidRPr="00792161">
              <w:rPr>
                <w:rFonts w:eastAsia="Calibri" w:cs="Times New Roman"/>
                <w:bCs/>
                <w:sz w:val="24"/>
                <w:szCs w:val="24"/>
              </w:rPr>
              <w:t xml:space="preserve">2020.gada plānošanas perioda pilnīgam slēgumam.  </w:t>
            </w:r>
          </w:p>
        </w:tc>
      </w:tr>
      <w:tr w:rsidR="00E237F0" w:rsidRPr="00792161" w14:paraId="2679860C" w14:textId="77777777" w:rsidTr="00480BE4">
        <w:trPr>
          <w:trHeight w:val="372"/>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BA74122" w14:textId="7BDAB0AD" w:rsidR="00E237F0" w:rsidRPr="00792161" w:rsidRDefault="00E237F0" w:rsidP="00E237F0">
            <w:pPr>
              <w:spacing w:before="100" w:beforeAutospacing="1" w:after="100" w:afterAutospacing="1"/>
              <w:jc w:val="center"/>
              <w:rPr>
                <w:rFonts w:eastAsia="Times New Roman" w:cs="Times New Roman"/>
                <w:sz w:val="24"/>
                <w:szCs w:val="24"/>
                <w:lang w:eastAsia="lv-LV"/>
              </w:rPr>
            </w:pPr>
            <w:r w:rsidRPr="00792161">
              <w:rPr>
                <w:rFonts w:eastAsia="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7A7A79FC"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14:paraId="47A6A112" w14:textId="77777777" w:rsidR="00CE650D" w:rsidRPr="00792161" w:rsidRDefault="000C0F09" w:rsidP="007D1633">
            <w:pPr>
              <w:jc w:val="both"/>
              <w:rPr>
                <w:rFonts w:eastAsia="Times New Roman" w:cs="Times New Roman"/>
                <w:sz w:val="24"/>
                <w:szCs w:val="24"/>
                <w:lang w:eastAsia="lv-LV"/>
              </w:rPr>
            </w:pPr>
            <w:r w:rsidRPr="00792161">
              <w:rPr>
                <w:rFonts w:eastAsia="Times New Roman" w:cs="Times New Roman"/>
                <w:sz w:val="24"/>
                <w:szCs w:val="24"/>
                <w:lang w:eastAsia="lv-LV"/>
              </w:rPr>
              <w:t xml:space="preserve">   </w:t>
            </w:r>
            <w:r w:rsidR="00CE650D" w:rsidRPr="00792161">
              <w:rPr>
                <w:rFonts w:eastAsia="Times New Roman" w:cs="Times New Roman"/>
                <w:sz w:val="24"/>
                <w:szCs w:val="24"/>
                <w:lang w:eastAsia="lv-LV"/>
              </w:rPr>
              <w:t>Finanšu ministrija, Vides aizsardzības un reģionālās attīstības ministrija, Izglītības un zinātnes ministrija, Labklājības ministrija, Tieslietu ministrija, Latvijas Lielo pilsētu asociācija.</w:t>
            </w:r>
          </w:p>
          <w:p w14:paraId="5E7E185D" w14:textId="77777777" w:rsidR="00E237F0" w:rsidRPr="00792161" w:rsidRDefault="00E237F0" w:rsidP="00C64611">
            <w:pPr>
              <w:jc w:val="both"/>
              <w:rPr>
                <w:rFonts w:eastAsia="Times New Roman" w:cs="Times New Roman"/>
                <w:sz w:val="24"/>
                <w:szCs w:val="24"/>
                <w:lang w:eastAsia="lv-LV"/>
              </w:rPr>
            </w:pPr>
          </w:p>
        </w:tc>
      </w:tr>
      <w:tr w:rsidR="00E237F0" w:rsidRPr="00792161" w14:paraId="77C02517" w14:textId="77777777" w:rsidTr="00480BE4">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F18412B" w14:textId="77777777" w:rsidR="00E237F0" w:rsidRPr="00792161" w:rsidRDefault="00E237F0" w:rsidP="00E237F0">
            <w:pPr>
              <w:spacing w:before="100" w:beforeAutospacing="1" w:after="100" w:afterAutospacing="1"/>
              <w:jc w:val="center"/>
              <w:rPr>
                <w:rFonts w:eastAsia="Times New Roman" w:cs="Times New Roman"/>
                <w:sz w:val="24"/>
                <w:szCs w:val="24"/>
                <w:lang w:eastAsia="lv-LV"/>
              </w:rPr>
            </w:pPr>
            <w:r w:rsidRPr="00792161">
              <w:rPr>
                <w:rFonts w:eastAsia="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0088DB0D"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1D483FB1" w14:textId="77777777" w:rsidR="00E237F0" w:rsidRPr="00792161" w:rsidRDefault="00E237F0" w:rsidP="00E237F0">
            <w:pPr>
              <w:spacing w:before="100" w:beforeAutospacing="1" w:after="100" w:afterAutospacing="1"/>
              <w:rPr>
                <w:rFonts w:eastAsia="Times New Roman" w:cs="Times New Roman"/>
                <w:sz w:val="24"/>
                <w:szCs w:val="24"/>
                <w:lang w:eastAsia="lv-LV"/>
              </w:rPr>
            </w:pPr>
            <w:r w:rsidRPr="00792161">
              <w:rPr>
                <w:rFonts w:eastAsia="Times New Roman" w:cs="Times New Roman"/>
                <w:sz w:val="24"/>
                <w:szCs w:val="24"/>
                <w:lang w:eastAsia="lv-LV"/>
              </w:rPr>
              <w:t>Nav</w:t>
            </w:r>
          </w:p>
        </w:tc>
      </w:tr>
    </w:tbl>
    <w:p w14:paraId="215BED1D" w14:textId="77777777" w:rsidR="00423068" w:rsidRPr="00792161" w:rsidRDefault="00E237F0" w:rsidP="008D266E">
      <w:pPr>
        <w:rPr>
          <w:rFonts w:eastAsia="Times New Roman" w:cs="Times New Roman"/>
          <w:sz w:val="24"/>
          <w:szCs w:val="24"/>
          <w:lang w:eastAsia="lv-LV"/>
        </w:rPr>
      </w:pPr>
      <w:r w:rsidRPr="00792161">
        <w:rPr>
          <w:rFonts w:eastAsia="Times New Roman" w:cs="Times New Roman"/>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2"/>
        <w:gridCol w:w="3609"/>
        <w:gridCol w:w="5632"/>
      </w:tblGrid>
      <w:tr w:rsidR="00423068" w:rsidRPr="00792161" w14:paraId="5CC1D804" w14:textId="77777777"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5EA4363E" w14:textId="77777777" w:rsidR="00423068" w:rsidRPr="00792161" w:rsidRDefault="00423068" w:rsidP="00324EB2">
            <w:pPr>
              <w:ind w:firstLine="300"/>
              <w:jc w:val="center"/>
              <w:rPr>
                <w:rFonts w:cs="Times New Roman"/>
                <w:b/>
                <w:bCs/>
                <w:sz w:val="24"/>
                <w:szCs w:val="24"/>
              </w:rPr>
            </w:pPr>
            <w:r w:rsidRPr="00792161">
              <w:rPr>
                <w:rFonts w:cs="Times New Roman"/>
                <w:b/>
                <w:bCs/>
                <w:sz w:val="24"/>
                <w:szCs w:val="24"/>
              </w:rPr>
              <w:t>II. Tiesību akta projekta ietekme uz sabiedrību, tautsaimniecības attīstību un administratīvo slogu</w:t>
            </w:r>
          </w:p>
        </w:tc>
      </w:tr>
      <w:tr w:rsidR="00423068" w:rsidRPr="00792161" w14:paraId="3168800B" w14:textId="77777777"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1388F616" w14:textId="77777777" w:rsidR="00423068" w:rsidRPr="00194B9E" w:rsidRDefault="00423068" w:rsidP="00324EB2">
            <w:pPr>
              <w:rPr>
                <w:rFonts w:cs="Times New Roman"/>
                <w:sz w:val="24"/>
                <w:szCs w:val="24"/>
                <w:highlight w:val="green"/>
              </w:rPr>
            </w:pPr>
            <w:r w:rsidRPr="00CC4F15">
              <w:rPr>
                <w:rFonts w:cs="Times New Roman"/>
                <w:sz w:val="24"/>
                <w:szCs w:val="24"/>
              </w:rPr>
              <w:t>1.</w:t>
            </w:r>
          </w:p>
        </w:tc>
        <w:tc>
          <w:tcPr>
            <w:tcW w:w="3378" w:type="dxa"/>
            <w:tcBorders>
              <w:top w:val="outset" w:sz="6" w:space="0" w:color="auto"/>
              <w:left w:val="outset" w:sz="6" w:space="0" w:color="auto"/>
              <w:bottom w:val="outset" w:sz="6" w:space="0" w:color="auto"/>
              <w:right w:val="outset" w:sz="6" w:space="0" w:color="auto"/>
            </w:tcBorders>
            <w:hideMark/>
          </w:tcPr>
          <w:p w14:paraId="08555B4C" w14:textId="77777777" w:rsidR="00423068" w:rsidRPr="00CC4F15" w:rsidRDefault="00423068" w:rsidP="00324EB2">
            <w:pPr>
              <w:jc w:val="both"/>
              <w:rPr>
                <w:rFonts w:cs="Times New Roman"/>
                <w:sz w:val="24"/>
                <w:szCs w:val="24"/>
              </w:rPr>
            </w:pPr>
            <w:r w:rsidRPr="00CC4F15">
              <w:rPr>
                <w:rFonts w:cs="Times New Roman"/>
                <w:sz w:val="24"/>
                <w:szCs w:val="24"/>
              </w:rPr>
              <w:t xml:space="preserve">Sabiedrības </w:t>
            </w:r>
            <w:proofErr w:type="spellStart"/>
            <w:r w:rsidRPr="00CC4F15">
              <w:rPr>
                <w:rFonts w:cs="Times New Roman"/>
                <w:sz w:val="24"/>
                <w:szCs w:val="24"/>
              </w:rPr>
              <w:t>mērķgrupas</w:t>
            </w:r>
            <w:proofErr w:type="spellEnd"/>
            <w:r w:rsidRPr="00CC4F15">
              <w:rPr>
                <w:rFonts w:cs="Times New Roman"/>
                <w:sz w:val="24"/>
                <w:szCs w:val="24"/>
              </w:rPr>
              <w:t>,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14:paraId="4D9C3A04" w14:textId="77777777" w:rsidR="009C4C65" w:rsidRPr="00CC4F15" w:rsidRDefault="005267B4" w:rsidP="00CE650D">
            <w:pPr>
              <w:pStyle w:val="naiskr"/>
              <w:spacing w:before="0" w:after="0"/>
              <w:jc w:val="both"/>
              <w:rPr>
                <w:iCs/>
              </w:rPr>
            </w:pPr>
            <w:r w:rsidRPr="00CC4F15">
              <w:rPr>
                <w:color w:val="000000"/>
              </w:rPr>
              <w:t xml:space="preserve">  </w:t>
            </w:r>
            <w:r w:rsidR="00BA7900" w:rsidRPr="00CC4F15">
              <w:rPr>
                <w:color w:val="000000"/>
              </w:rPr>
              <w:t xml:space="preserve">Republikas pilsētas Pašvaldības, </w:t>
            </w:r>
            <w:r w:rsidR="00BA7900" w:rsidRPr="00CC4F15">
              <w:rPr>
                <w:iCs/>
              </w:rPr>
              <w:t>veicot valsts pārvaldes deleģēto uzdevumu izpildi.</w:t>
            </w:r>
          </w:p>
          <w:p w14:paraId="7D6A8943" w14:textId="77777777" w:rsidR="00BA7900" w:rsidRPr="00CC4F15" w:rsidRDefault="00BA7900" w:rsidP="00CE650D">
            <w:pPr>
              <w:pStyle w:val="naiskr"/>
              <w:spacing w:before="0" w:after="0"/>
              <w:jc w:val="both"/>
              <w:rPr>
                <w:color w:val="000000"/>
              </w:rPr>
            </w:pPr>
          </w:p>
          <w:p w14:paraId="7B20B90F" w14:textId="77777777" w:rsidR="00423068" w:rsidRPr="00CC4F15" w:rsidRDefault="005267B4" w:rsidP="00BA7900">
            <w:pPr>
              <w:pStyle w:val="naiskr"/>
              <w:spacing w:before="0" w:after="0"/>
              <w:jc w:val="both"/>
              <w:rPr>
                <w:color w:val="000000"/>
              </w:rPr>
            </w:pPr>
            <w:r w:rsidRPr="00CC4F15">
              <w:rPr>
                <w:color w:val="000000"/>
              </w:rPr>
              <w:t xml:space="preserve">  </w:t>
            </w:r>
            <w:r w:rsidR="00BA7900" w:rsidRPr="00CC4F15">
              <w:rPr>
                <w:color w:val="000000"/>
              </w:rPr>
              <w:t>Finansējuma saņēm</w:t>
            </w:r>
            <w:r w:rsidR="00567953" w:rsidRPr="00CC4F15">
              <w:rPr>
                <w:color w:val="000000"/>
              </w:rPr>
              <w:t xml:space="preserve">ēji, kuriem paredzēts atbalsts ITI specifiskā atbalsta mērķa ietvaros, proti,  </w:t>
            </w:r>
            <w:r w:rsidR="00567953" w:rsidRPr="00CC4F15">
              <w:rPr>
                <w:sz w:val="23"/>
                <w:szCs w:val="23"/>
              </w:rPr>
              <w:t>p</w:t>
            </w:r>
            <w:r w:rsidR="009C4C65" w:rsidRPr="00CC4F15">
              <w:rPr>
                <w:sz w:val="23"/>
                <w:szCs w:val="23"/>
              </w:rPr>
              <w:t>ašvaldības, pašvaldību iestādes, pašvaldību kapitālsabiedrības</w:t>
            </w:r>
            <w:r w:rsidR="00BE2536" w:rsidRPr="00CC4F15">
              <w:rPr>
                <w:sz w:val="23"/>
                <w:szCs w:val="23"/>
              </w:rPr>
              <w:t>.</w:t>
            </w:r>
            <w:r w:rsidR="009C4C65" w:rsidRPr="00CC4F15">
              <w:rPr>
                <w:sz w:val="23"/>
                <w:szCs w:val="23"/>
              </w:rPr>
              <w:t xml:space="preserve"> </w:t>
            </w:r>
            <w:r w:rsidR="004D2F71" w:rsidRPr="00CC4F15">
              <w:rPr>
                <w:color w:val="000000"/>
              </w:rPr>
              <w:t xml:space="preserve"> </w:t>
            </w:r>
          </w:p>
        </w:tc>
      </w:tr>
      <w:tr w:rsidR="00423068" w:rsidRPr="00792161" w14:paraId="7E02BDD5" w14:textId="77777777"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1104E8C3" w14:textId="77777777" w:rsidR="00423068" w:rsidRPr="00792161" w:rsidRDefault="00423068" w:rsidP="00324EB2">
            <w:pPr>
              <w:rPr>
                <w:rFonts w:cs="Times New Roman"/>
                <w:sz w:val="24"/>
                <w:szCs w:val="24"/>
              </w:rPr>
            </w:pPr>
            <w:r w:rsidRPr="00792161">
              <w:rPr>
                <w:rFonts w:cs="Times New Roman"/>
                <w:sz w:val="24"/>
                <w:szCs w:val="24"/>
              </w:rPr>
              <w:t>2.</w:t>
            </w:r>
          </w:p>
        </w:tc>
        <w:tc>
          <w:tcPr>
            <w:tcW w:w="3378" w:type="dxa"/>
            <w:tcBorders>
              <w:top w:val="outset" w:sz="6" w:space="0" w:color="auto"/>
              <w:left w:val="outset" w:sz="6" w:space="0" w:color="auto"/>
              <w:bottom w:val="outset" w:sz="6" w:space="0" w:color="auto"/>
              <w:right w:val="outset" w:sz="6" w:space="0" w:color="auto"/>
            </w:tcBorders>
            <w:hideMark/>
          </w:tcPr>
          <w:p w14:paraId="04622E40" w14:textId="77777777" w:rsidR="00C135ED" w:rsidRDefault="00423068" w:rsidP="00324EB2">
            <w:pPr>
              <w:jc w:val="both"/>
              <w:rPr>
                <w:rFonts w:cs="Times New Roman"/>
                <w:sz w:val="24"/>
                <w:szCs w:val="24"/>
              </w:rPr>
            </w:pPr>
            <w:r w:rsidRPr="00792161">
              <w:rPr>
                <w:rFonts w:cs="Times New Roman"/>
                <w:sz w:val="24"/>
                <w:szCs w:val="24"/>
              </w:rPr>
              <w:t>Tiesiskā regulējuma ietekme uz tautsaimniecību un administratīvo slogu</w:t>
            </w:r>
          </w:p>
          <w:p w14:paraId="45950393" w14:textId="77777777" w:rsidR="00C135ED" w:rsidRPr="00C135ED" w:rsidRDefault="00C135ED" w:rsidP="00CC4F15">
            <w:pPr>
              <w:rPr>
                <w:rFonts w:cs="Times New Roman"/>
                <w:sz w:val="24"/>
                <w:szCs w:val="24"/>
              </w:rPr>
            </w:pPr>
          </w:p>
          <w:p w14:paraId="4264C011" w14:textId="77777777" w:rsidR="00423068" w:rsidRPr="00C135ED" w:rsidRDefault="00423068" w:rsidP="00CC4F15">
            <w:pPr>
              <w:rPr>
                <w:rFonts w:cs="Times New Roman"/>
                <w:sz w:val="24"/>
                <w:szCs w:val="24"/>
              </w:rPr>
            </w:pPr>
          </w:p>
        </w:tc>
        <w:tc>
          <w:tcPr>
            <w:tcW w:w="5273" w:type="dxa"/>
            <w:tcBorders>
              <w:top w:val="outset" w:sz="6" w:space="0" w:color="auto"/>
              <w:left w:val="outset" w:sz="6" w:space="0" w:color="auto"/>
              <w:bottom w:val="outset" w:sz="6" w:space="0" w:color="auto"/>
              <w:right w:val="outset" w:sz="6" w:space="0" w:color="auto"/>
            </w:tcBorders>
            <w:hideMark/>
          </w:tcPr>
          <w:p w14:paraId="2E2935D3" w14:textId="77777777" w:rsidR="00423068" w:rsidRPr="00792161" w:rsidRDefault="005267B4" w:rsidP="002C3419">
            <w:pPr>
              <w:jc w:val="both"/>
              <w:rPr>
                <w:rFonts w:cs="Times New Roman"/>
                <w:sz w:val="24"/>
                <w:szCs w:val="24"/>
              </w:rPr>
            </w:pPr>
            <w:r w:rsidRPr="00CC4F15">
              <w:rPr>
                <w:rFonts w:cs="Times New Roman"/>
                <w:sz w:val="24"/>
                <w:szCs w:val="24"/>
              </w:rPr>
              <w:t xml:space="preserve">  </w:t>
            </w:r>
            <w:r w:rsidR="007E6A63" w:rsidRPr="00CC4F15">
              <w:rPr>
                <w:rFonts w:cs="Times New Roman"/>
                <w:sz w:val="24"/>
                <w:szCs w:val="24"/>
              </w:rPr>
              <w:t>Tiesisk</w:t>
            </w:r>
            <w:r w:rsidRPr="00CC4F15">
              <w:rPr>
                <w:rFonts w:cs="Times New Roman"/>
                <w:sz w:val="24"/>
                <w:szCs w:val="24"/>
              </w:rPr>
              <w:t>ais</w:t>
            </w:r>
            <w:r w:rsidR="007E6A63" w:rsidRPr="00CC4F15">
              <w:rPr>
                <w:rFonts w:cs="Times New Roman"/>
                <w:sz w:val="24"/>
                <w:szCs w:val="24"/>
              </w:rPr>
              <w:t xml:space="preserve"> regul</w:t>
            </w:r>
            <w:r w:rsidRPr="00CC4F15">
              <w:rPr>
                <w:rFonts w:cs="Times New Roman"/>
                <w:sz w:val="24"/>
                <w:szCs w:val="24"/>
              </w:rPr>
              <w:t>ējums</w:t>
            </w:r>
            <w:r w:rsidR="007E6A63" w:rsidRPr="00CC4F15">
              <w:rPr>
                <w:rFonts w:cs="Times New Roman"/>
                <w:sz w:val="24"/>
                <w:szCs w:val="24"/>
              </w:rPr>
              <w:t xml:space="preserve"> pozit</w:t>
            </w:r>
            <w:r w:rsidRPr="00CC4F15">
              <w:rPr>
                <w:rFonts w:cs="Times New Roman"/>
                <w:sz w:val="24"/>
                <w:szCs w:val="24"/>
              </w:rPr>
              <w:t xml:space="preserve">īvi ietekmēs pilsētu ilgtspējīgu attīstību </w:t>
            </w:r>
            <w:r w:rsidRPr="00CC4F15">
              <w:rPr>
                <w:rFonts w:cs="Times New Roman"/>
                <w:bCs/>
                <w:sz w:val="24"/>
                <w:szCs w:val="24"/>
              </w:rPr>
              <w:t>ar tādu stratēģiju palīdzību, kurās ir iekļautas integrētas darbības pilsētu ekonomisko, vides, klimata, demogrāfisko un sociālo problēmu risināšanai</w:t>
            </w:r>
            <w:r w:rsidRPr="00CC4F15">
              <w:rPr>
                <w:rFonts w:cs="Times New Roman"/>
                <w:sz w:val="24"/>
                <w:szCs w:val="24"/>
              </w:rPr>
              <w:t>.</w:t>
            </w:r>
          </w:p>
        </w:tc>
      </w:tr>
      <w:tr w:rsidR="00423068" w:rsidRPr="00792161" w14:paraId="58603BF7" w14:textId="77777777"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4A39A0F2" w14:textId="77777777" w:rsidR="00423068" w:rsidRPr="00792161" w:rsidRDefault="00423068" w:rsidP="00324EB2">
            <w:pPr>
              <w:rPr>
                <w:rFonts w:cs="Times New Roman"/>
                <w:sz w:val="24"/>
                <w:szCs w:val="24"/>
              </w:rPr>
            </w:pPr>
            <w:r w:rsidRPr="00792161">
              <w:rPr>
                <w:rFonts w:cs="Times New Roman"/>
                <w:sz w:val="24"/>
                <w:szCs w:val="24"/>
              </w:rPr>
              <w:t>3.</w:t>
            </w:r>
          </w:p>
        </w:tc>
        <w:tc>
          <w:tcPr>
            <w:tcW w:w="3378" w:type="dxa"/>
            <w:tcBorders>
              <w:top w:val="outset" w:sz="6" w:space="0" w:color="auto"/>
              <w:left w:val="outset" w:sz="6" w:space="0" w:color="auto"/>
              <w:bottom w:val="outset" w:sz="6" w:space="0" w:color="auto"/>
              <w:right w:val="outset" w:sz="6" w:space="0" w:color="auto"/>
            </w:tcBorders>
            <w:hideMark/>
          </w:tcPr>
          <w:p w14:paraId="1FE03477" w14:textId="77777777" w:rsidR="00423068" w:rsidRPr="00792161" w:rsidRDefault="00423068" w:rsidP="00324EB2">
            <w:pPr>
              <w:jc w:val="both"/>
              <w:rPr>
                <w:rFonts w:cs="Times New Roman"/>
                <w:sz w:val="24"/>
                <w:szCs w:val="24"/>
              </w:rPr>
            </w:pPr>
            <w:r w:rsidRPr="00792161">
              <w:rPr>
                <w:rFonts w:cs="Times New Roman"/>
                <w:sz w:val="24"/>
                <w:szCs w:val="24"/>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14:paraId="774976D2" w14:textId="77777777" w:rsidR="00423068" w:rsidRPr="00CC4F15" w:rsidRDefault="003F38AA" w:rsidP="00324EB2">
            <w:pPr>
              <w:jc w:val="both"/>
              <w:rPr>
                <w:rFonts w:cs="Times New Roman"/>
                <w:sz w:val="24"/>
                <w:szCs w:val="24"/>
              </w:rPr>
            </w:pPr>
            <w:r w:rsidRPr="00CC4F15">
              <w:rPr>
                <w:rFonts w:cs="Times New Roman"/>
                <w:sz w:val="24"/>
                <w:szCs w:val="24"/>
              </w:rPr>
              <w:t>P</w:t>
            </w:r>
            <w:r w:rsidR="00423068" w:rsidRPr="00CC4F15">
              <w:rPr>
                <w:rFonts w:cs="Times New Roman"/>
                <w:sz w:val="24"/>
                <w:szCs w:val="24"/>
              </w:rPr>
              <w:t>rojekts šo jomu neskar</w:t>
            </w:r>
            <w:r w:rsidR="00A2473B" w:rsidRPr="00CC4F15">
              <w:rPr>
                <w:rFonts w:cs="Times New Roman"/>
                <w:sz w:val="24"/>
                <w:szCs w:val="24"/>
              </w:rPr>
              <w:t>.</w:t>
            </w:r>
          </w:p>
        </w:tc>
      </w:tr>
      <w:tr w:rsidR="00423068" w:rsidRPr="00792161" w14:paraId="416A1D25" w14:textId="77777777"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7EE95F4C" w14:textId="77777777" w:rsidR="00423068" w:rsidRPr="00792161" w:rsidRDefault="00423068" w:rsidP="00324EB2">
            <w:pPr>
              <w:rPr>
                <w:rFonts w:cs="Times New Roman"/>
                <w:sz w:val="24"/>
                <w:szCs w:val="24"/>
              </w:rPr>
            </w:pPr>
            <w:r w:rsidRPr="00792161">
              <w:rPr>
                <w:rFonts w:cs="Times New Roman"/>
                <w:sz w:val="24"/>
                <w:szCs w:val="24"/>
              </w:rPr>
              <w:t>4.</w:t>
            </w:r>
          </w:p>
        </w:tc>
        <w:tc>
          <w:tcPr>
            <w:tcW w:w="3378" w:type="dxa"/>
            <w:tcBorders>
              <w:top w:val="outset" w:sz="6" w:space="0" w:color="auto"/>
              <w:left w:val="outset" w:sz="6" w:space="0" w:color="auto"/>
              <w:bottom w:val="outset" w:sz="6" w:space="0" w:color="auto"/>
              <w:right w:val="outset" w:sz="6" w:space="0" w:color="auto"/>
            </w:tcBorders>
            <w:hideMark/>
          </w:tcPr>
          <w:p w14:paraId="59F9EE61" w14:textId="77777777" w:rsidR="00423068" w:rsidRPr="00792161" w:rsidRDefault="00423068" w:rsidP="00324EB2">
            <w:pPr>
              <w:jc w:val="both"/>
              <w:rPr>
                <w:rFonts w:cs="Times New Roman"/>
                <w:sz w:val="24"/>
                <w:szCs w:val="24"/>
              </w:rPr>
            </w:pPr>
            <w:r w:rsidRPr="00792161">
              <w:rPr>
                <w:rFonts w:cs="Times New Roman"/>
                <w:sz w:val="24"/>
                <w:szCs w:val="24"/>
              </w:rPr>
              <w:t>Cita informācija</w:t>
            </w:r>
          </w:p>
        </w:tc>
        <w:tc>
          <w:tcPr>
            <w:tcW w:w="5273" w:type="dxa"/>
            <w:tcBorders>
              <w:top w:val="outset" w:sz="6" w:space="0" w:color="auto"/>
              <w:left w:val="outset" w:sz="6" w:space="0" w:color="auto"/>
              <w:bottom w:val="outset" w:sz="6" w:space="0" w:color="auto"/>
              <w:right w:val="outset" w:sz="6" w:space="0" w:color="auto"/>
            </w:tcBorders>
            <w:hideMark/>
          </w:tcPr>
          <w:p w14:paraId="643ADE2C" w14:textId="77777777" w:rsidR="00423068" w:rsidRPr="00792161" w:rsidRDefault="00423068" w:rsidP="00324EB2">
            <w:pPr>
              <w:jc w:val="both"/>
              <w:rPr>
                <w:rFonts w:cs="Times New Roman"/>
                <w:sz w:val="24"/>
                <w:szCs w:val="24"/>
              </w:rPr>
            </w:pPr>
            <w:r w:rsidRPr="00792161">
              <w:rPr>
                <w:rFonts w:cs="Times New Roman"/>
                <w:sz w:val="24"/>
                <w:szCs w:val="24"/>
              </w:rPr>
              <w:t>Nav</w:t>
            </w:r>
          </w:p>
        </w:tc>
      </w:tr>
    </w:tbl>
    <w:p w14:paraId="1EECE225" w14:textId="77777777" w:rsidR="00E237F0" w:rsidRPr="00792161" w:rsidRDefault="00E237F0" w:rsidP="008D266E">
      <w:pPr>
        <w:rPr>
          <w:rFonts w:cs="Times New Roman"/>
          <w:sz w:val="24"/>
          <w:szCs w:val="24"/>
        </w:rPr>
      </w:pPr>
    </w:p>
    <w:p w14:paraId="00AC66C8" w14:textId="22ED0E85" w:rsidR="00CE650D" w:rsidRDefault="00CE650D" w:rsidP="00CE650D">
      <w:pPr>
        <w:rPr>
          <w:rFonts w:cs="Times New Roman"/>
          <w:sz w:val="24"/>
          <w:szCs w:val="24"/>
        </w:rPr>
      </w:pPr>
      <w:r w:rsidRPr="00792161">
        <w:rPr>
          <w:rFonts w:cs="Times New Roman"/>
          <w:sz w:val="24"/>
          <w:szCs w:val="24"/>
        </w:rPr>
        <w:t>Anotācijas  III</w:t>
      </w:r>
      <w:r w:rsidR="004D2F71" w:rsidRPr="00792161">
        <w:rPr>
          <w:rFonts w:cs="Times New Roman"/>
          <w:sz w:val="24"/>
          <w:szCs w:val="24"/>
        </w:rPr>
        <w:t>,</w:t>
      </w:r>
      <w:r w:rsidR="00BC7502">
        <w:rPr>
          <w:rFonts w:cs="Times New Roman"/>
          <w:sz w:val="24"/>
          <w:szCs w:val="24"/>
        </w:rPr>
        <w:t xml:space="preserve"> IV</w:t>
      </w:r>
      <w:r w:rsidR="0067138D">
        <w:rPr>
          <w:rFonts w:cs="Times New Roman"/>
          <w:sz w:val="24"/>
          <w:szCs w:val="24"/>
        </w:rPr>
        <w:t xml:space="preserve"> un</w:t>
      </w:r>
      <w:r w:rsidR="004D2F71" w:rsidRPr="00792161">
        <w:rPr>
          <w:rFonts w:cs="Times New Roman"/>
          <w:sz w:val="24"/>
          <w:szCs w:val="24"/>
        </w:rPr>
        <w:t xml:space="preserve"> V </w:t>
      </w:r>
      <w:r w:rsidRPr="00792161">
        <w:rPr>
          <w:rFonts w:cs="Times New Roman"/>
          <w:sz w:val="24"/>
          <w:szCs w:val="24"/>
        </w:rPr>
        <w:t>sadaļa –</w:t>
      </w:r>
      <w:r w:rsidR="004D2F71" w:rsidRPr="00792161">
        <w:rPr>
          <w:rFonts w:cs="Times New Roman"/>
          <w:sz w:val="24"/>
          <w:szCs w:val="24"/>
        </w:rPr>
        <w:t xml:space="preserve"> </w:t>
      </w:r>
      <w:r w:rsidRPr="00792161">
        <w:rPr>
          <w:rFonts w:cs="Times New Roman"/>
          <w:sz w:val="24"/>
          <w:szCs w:val="24"/>
        </w:rPr>
        <w:t>projekts šo jomu neskar.</w:t>
      </w:r>
    </w:p>
    <w:p w14:paraId="299F9BAE" w14:textId="77777777" w:rsidR="00310D2B" w:rsidRDefault="00310D2B" w:rsidP="00CE650D">
      <w:pPr>
        <w:rPr>
          <w:rFonts w:cs="Times New Roman"/>
          <w:sz w:val="24"/>
          <w:szCs w:val="24"/>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3062"/>
        <w:gridCol w:w="6008"/>
      </w:tblGrid>
      <w:tr w:rsidR="0067138D" w:rsidRPr="0067138D" w14:paraId="109ED246" w14:textId="77777777" w:rsidTr="009E43C3">
        <w:trPr>
          <w:trHeight w:val="421"/>
          <w:jc w:val="center"/>
        </w:trPr>
        <w:tc>
          <w:tcPr>
            <w:tcW w:w="9547" w:type="dxa"/>
            <w:gridSpan w:val="3"/>
            <w:vAlign w:val="center"/>
          </w:tcPr>
          <w:p w14:paraId="2142896D" w14:textId="77777777" w:rsidR="0067138D" w:rsidRPr="00987961" w:rsidRDefault="0067138D" w:rsidP="00284BB4">
            <w:pPr>
              <w:ind w:left="57" w:right="57"/>
              <w:jc w:val="center"/>
              <w:rPr>
                <w:rFonts w:eastAsia="Times New Roman" w:cs="Times New Roman"/>
                <w:sz w:val="24"/>
                <w:szCs w:val="24"/>
                <w:lang w:eastAsia="lv-LV"/>
              </w:rPr>
            </w:pPr>
            <w:r w:rsidRPr="00987961">
              <w:rPr>
                <w:rFonts w:eastAsia="Times New Roman" w:cs="Times New Roman"/>
                <w:b/>
                <w:sz w:val="24"/>
                <w:szCs w:val="24"/>
                <w:lang w:eastAsia="lv-LV"/>
              </w:rPr>
              <w:t>VI. Sabiedrības līdzdalība un komunikācijas aktivitātes</w:t>
            </w:r>
          </w:p>
        </w:tc>
      </w:tr>
      <w:tr w:rsidR="0067138D" w:rsidRPr="0067138D" w14:paraId="1DF34DE0" w14:textId="77777777" w:rsidTr="009E43C3">
        <w:trPr>
          <w:trHeight w:val="553"/>
          <w:jc w:val="center"/>
        </w:trPr>
        <w:tc>
          <w:tcPr>
            <w:tcW w:w="477" w:type="dxa"/>
          </w:tcPr>
          <w:p w14:paraId="37F57955" w14:textId="77777777" w:rsidR="0067138D" w:rsidRPr="00987961" w:rsidRDefault="0067138D" w:rsidP="00284BB4">
            <w:pPr>
              <w:ind w:left="57" w:right="57"/>
              <w:jc w:val="both"/>
              <w:rPr>
                <w:rFonts w:cs="Times New Roman"/>
                <w:bCs/>
                <w:sz w:val="24"/>
                <w:szCs w:val="24"/>
              </w:rPr>
            </w:pPr>
            <w:r w:rsidRPr="00987961">
              <w:rPr>
                <w:rFonts w:cs="Times New Roman"/>
                <w:bCs/>
                <w:sz w:val="24"/>
                <w:szCs w:val="24"/>
              </w:rPr>
              <w:t>1.</w:t>
            </w:r>
          </w:p>
        </w:tc>
        <w:tc>
          <w:tcPr>
            <w:tcW w:w="3062" w:type="dxa"/>
          </w:tcPr>
          <w:p w14:paraId="5F3C8AAB" w14:textId="77777777" w:rsidR="0067138D" w:rsidRPr="00987961" w:rsidRDefault="0067138D" w:rsidP="00284BB4">
            <w:pPr>
              <w:tabs>
                <w:tab w:val="left" w:pos="170"/>
              </w:tabs>
              <w:ind w:left="57" w:right="57"/>
              <w:rPr>
                <w:rFonts w:cs="Times New Roman"/>
                <w:sz w:val="24"/>
                <w:szCs w:val="24"/>
                <w:lang w:eastAsia="lv-LV"/>
              </w:rPr>
            </w:pPr>
            <w:r w:rsidRPr="00987961">
              <w:rPr>
                <w:rFonts w:cs="Times New Roman"/>
                <w:sz w:val="24"/>
                <w:szCs w:val="24"/>
                <w:lang w:eastAsia="lv-LV"/>
              </w:rPr>
              <w:t>Plānotās sabiedrības līdzdalības un komunikācijas aktivitātes saistībā ar projektu</w:t>
            </w:r>
          </w:p>
        </w:tc>
        <w:tc>
          <w:tcPr>
            <w:tcW w:w="6008" w:type="dxa"/>
          </w:tcPr>
          <w:p w14:paraId="30A0A554" w14:textId="2DBE2B55" w:rsidR="0067138D" w:rsidRPr="00987961" w:rsidRDefault="00B95AC6" w:rsidP="00B95AC6">
            <w:pPr>
              <w:shd w:val="clear" w:color="auto" w:fill="FFFFFF"/>
              <w:ind w:right="83"/>
              <w:jc w:val="both"/>
              <w:rPr>
                <w:rFonts w:cs="Times New Roman"/>
                <w:sz w:val="24"/>
                <w:szCs w:val="24"/>
                <w:lang w:eastAsia="lv-LV"/>
              </w:rPr>
            </w:pPr>
            <w:bookmarkStart w:id="5" w:name="p61"/>
            <w:bookmarkEnd w:id="5"/>
            <w:r>
              <w:rPr>
                <w:rFonts w:cs="Times New Roman"/>
                <w:sz w:val="24"/>
                <w:szCs w:val="24"/>
              </w:rPr>
              <w:t xml:space="preserve">  </w:t>
            </w:r>
            <w:r w:rsidR="00987961">
              <w:rPr>
                <w:rFonts w:cs="Times New Roman"/>
                <w:sz w:val="24"/>
                <w:szCs w:val="24"/>
              </w:rPr>
              <w:t xml:space="preserve">Ņemot vērā, ka </w:t>
            </w:r>
            <w:r w:rsidR="0067138D" w:rsidRPr="00987961">
              <w:rPr>
                <w:rFonts w:cs="Times New Roman"/>
                <w:sz w:val="24"/>
                <w:szCs w:val="24"/>
              </w:rPr>
              <w:t>MK rīkojum</w:t>
            </w:r>
            <w:r w:rsidR="009036F4" w:rsidRPr="00987961">
              <w:rPr>
                <w:rFonts w:cs="Times New Roman"/>
                <w:sz w:val="24"/>
                <w:szCs w:val="24"/>
              </w:rPr>
              <w:t>a projekts</w:t>
            </w:r>
            <w:r w:rsidR="0067138D" w:rsidRPr="00987961">
              <w:rPr>
                <w:rFonts w:cs="Times New Roman"/>
                <w:sz w:val="24"/>
                <w:szCs w:val="24"/>
              </w:rPr>
              <w:t xml:space="preserve"> skar </w:t>
            </w:r>
            <w:r w:rsidR="009036F4" w:rsidRPr="00987961">
              <w:rPr>
                <w:rFonts w:cs="Times New Roman"/>
                <w:sz w:val="24"/>
                <w:szCs w:val="24"/>
              </w:rPr>
              <w:t>vadošo iestādi (Finanšu ministrija)</w:t>
            </w:r>
            <w:r w:rsidR="00B766E4" w:rsidRPr="00987961">
              <w:rPr>
                <w:rFonts w:cs="Times New Roman"/>
                <w:sz w:val="24"/>
                <w:szCs w:val="24"/>
              </w:rPr>
              <w:t>,</w:t>
            </w:r>
            <w:r w:rsidR="009036F4" w:rsidRPr="00987961">
              <w:rPr>
                <w:rFonts w:cs="Times New Roman"/>
                <w:sz w:val="24"/>
                <w:szCs w:val="24"/>
              </w:rPr>
              <w:t xml:space="preserve"> </w:t>
            </w:r>
            <w:r w:rsidR="0067138D" w:rsidRPr="00987961">
              <w:rPr>
                <w:rFonts w:cs="Times New Roman"/>
                <w:sz w:val="24"/>
                <w:szCs w:val="24"/>
              </w:rPr>
              <w:t>atbildīgās iestādes</w:t>
            </w:r>
            <w:r w:rsidR="009036F4" w:rsidRPr="00987961">
              <w:rPr>
                <w:rFonts w:cs="Times New Roman"/>
                <w:sz w:val="24"/>
                <w:szCs w:val="24"/>
              </w:rPr>
              <w:t xml:space="preserve"> (Vides aizsardzības un reģionālās attīstības ministrija, Labklājības ministrija, Izglītības un zinātnes ministrija)</w:t>
            </w:r>
            <w:r w:rsidR="0067138D" w:rsidRPr="00987961">
              <w:rPr>
                <w:rFonts w:cs="Times New Roman"/>
                <w:sz w:val="24"/>
                <w:szCs w:val="24"/>
              </w:rPr>
              <w:t xml:space="preserve">, </w:t>
            </w:r>
            <w:r w:rsidR="001F2FDB">
              <w:rPr>
                <w:rFonts w:cs="Times New Roman"/>
                <w:sz w:val="24"/>
                <w:szCs w:val="24"/>
              </w:rPr>
              <w:t xml:space="preserve">Tieslietu ministriju, </w:t>
            </w:r>
            <w:r w:rsidR="0067138D" w:rsidRPr="00987961">
              <w:rPr>
                <w:rFonts w:cs="Times New Roman"/>
                <w:sz w:val="24"/>
                <w:szCs w:val="24"/>
              </w:rPr>
              <w:t>sadarbības iestādi</w:t>
            </w:r>
            <w:r w:rsidR="009036F4" w:rsidRPr="00987961">
              <w:rPr>
                <w:rFonts w:cs="Times New Roman"/>
                <w:sz w:val="24"/>
                <w:szCs w:val="24"/>
              </w:rPr>
              <w:t xml:space="preserve"> (Centrālā finanšu un līgumu aģentūra)</w:t>
            </w:r>
            <w:r w:rsidR="0067138D" w:rsidRPr="00987961">
              <w:rPr>
                <w:rFonts w:cs="Times New Roman"/>
                <w:sz w:val="24"/>
                <w:szCs w:val="24"/>
              </w:rPr>
              <w:t xml:space="preserve"> un pašvaldības, </w:t>
            </w:r>
            <w:r w:rsidR="00987961">
              <w:rPr>
                <w:rFonts w:cs="Times New Roman"/>
                <w:sz w:val="24"/>
                <w:szCs w:val="24"/>
              </w:rPr>
              <w:t>līdz ar to plānots MK rīkojuma projektu nosūtīt saskaņošanai ar minētajām institūcijām</w:t>
            </w:r>
            <w:r w:rsidR="0067138D" w:rsidRPr="00987961">
              <w:rPr>
                <w:rFonts w:cs="Times New Roman"/>
                <w:sz w:val="24"/>
                <w:szCs w:val="24"/>
              </w:rPr>
              <w:t xml:space="preserve">. </w:t>
            </w:r>
          </w:p>
        </w:tc>
      </w:tr>
      <w:tr w:rsidR="0067138D" w:rsidRPr="0067138D" w14:paraId="25B7AB0E" w14:textId="77777777" w:rsidTr="009E43C3">
        <w:trPr>
          <w:trHeight w:val="339"/>
          <w:jc w:val="center"/>
        </w:trPr>
        <w:tc>
          <w:tcPr>
            <w:tcW w:w="477" w:type="dxa"/>
          </w:tcPr>
          <w:p w14:paraId="19FF535C" w14:textId="77777777" w:rsidR="0067138D" w:rsidRPr="00987961" w:rsidRDefault="0067138D" w:rsidP="00284BB4">
            <w:pPr>
              <w:ind w:left="57" w:right="57"/>
              <w:jc w:val="both"/>
              <w:rPr>
                <w:rFonts w:cs="Times New Roman"/>
                <w:bCs/>
                <w:sz w:val="24"/>
                <w:szCs w:val="24"/>
              </w:rPr>
            </w:pPr>
            <w:r w:rsidRPr="00987961">
              <w:rPr>
                <w:rFonts w:cs="Times New Roman"/>
                <w:bCs/>
                <w:sz w:val="24"/>
                <w:szCs w:val="24"/>
              </w:rPr>
              <w:t>2.</w:t>
            </w:r>
          </w:p>
        </w:tc>
        <w:tc>
          <w:tcPr>
            <w:tcW w:w="3062" w:type="dxa"/>
          </w:tcPr>
          <w:p w14:paraId="732DA0BF" w14:textId="77777777" w:rsidR="0067138D" w:rsidRPr="00987961" w:rsidRDefault="0067138D" w:rsidP="00284BB4">
            <w:pPr>
              <w:ind w:left="57" w:right="57"/>
              <w:rPr>
                <w:rFonts w:cs="Times New Roman"/>
                <w:sz w:val="24"/>
                <w:szCs w:val="24"/>
                <w:lang w:eastAsia="lv-LV"/>
              </w:rPr>
            </w:pPr>
            <w:r w:rsidRPr="00987961">
              <w:rPr>
                <w:rFonts w:cs="Times New Roman"/>
                <w:sz w:val="24"/>
                <w:szCs w:val="24"/>
                <w:lang w:eastAsia="lv-LV"/>
              </w:rPr>
              <w:t>Sabiedrības līdzdalība projekta izstrādē</w:t>
            </w:r>
          </w:p>
        </w:tc>
        <w:tc>
          <w:tcPr>
            <w:tcW w:w="6008" w:type="dxa"/>
          </w:tcPr>
          <w:p w14:paraId="387CC5A9" w14:textId="7391362A" w:rsidR="009E43C3" w:rsidRPr="009E43C3" w:rsidRDefault="00B95AC6" w:rsidP="00B95AC6">
            <w:pPr>
              <w:shd w:val="clear" w:color="auto" w:fill="FFFFFF"/>
              <w:ind w:right="54"/>
              <w:jc w:val="both"/>
              <w:rPr>
                <w:sz w:val="24"/>
                <w:szCs w:val="24"/>
              </w:rPr>
            </w:pPr>
            <w:bookmarkStart w:id="6" w:name="p62"/>
            <w:bookmarkEnd w:id="6"/>
            <w:r>
              <w:rPr>
                <w:rFonts w:cs="Times New Roman"/>
                <w:sz w:val="24"/>
                <w:szCs w:val="24"/>
              </w:rPr>
              <w:t xml:space="preserve">  </w:t>
            </w:r>
            <w:r w:rsidR="009E43C3">
              <w:rPr>
                <w:rFonts w:cs="Times New Roman"/>
                <w:sz w:val="24"/>
                <w:szCs w:val="24"/>
              </w:rPr>
              <w:t xml:space="preserve">Par </w:t>
            </w:r>
            <w:r w:rsidR="001F2FDB">
              <w:rPr>
                <w:rFonts w:cs="Times New Roman"/>
                <w:sz w:val="24"/>
                <w:szCs w:val="24"/>
              </w:rPr>
              <w:t>d</w:t>
            </w:r>
            <w:r w:rsidR="00987961" w:rsidRPr="00987961">
              <w:rPr>
                <w:rFonts w:cs="Times New Roman"/>
                <w:sz w:val="24"/>
                <w:szCs w:val="24"/>
              </w:rPr>
              <w:t>eleģēšanas līguma projekt</w:t>
            </w:r>
            <w:r w:rsidR="009E43C3">
              <w:rPr>
                <w:rFonts w:cs="Times New Roman"/>
                <w:sz w:val="24"/>
                <w:szCs w:val="24"/>
              </w:rPr>
              <w:t>u</w:t>
            </w:r>
            <w:r w:rsidR="00987961">
              <w:rPr>
                <w:rFonts w:cs="Times New Roman"/>
                <w:sz w:val="24"/>
                <w:szCs w:val="24"/>
              </w:rPr>
              <w:t xml:space="preserve"> </w:t>
            </w:r>
            <w:r w:rsidR="009E43C3">
              <w:rPr>
                <w:rFonts w:cs="Times New Roman"/>
                <w:sz w:val="24"/>
                <w:szCs w:val="24"/>
              </w:rPr>
              <w:t>komentārus sniegusi</w:t>
            </w:r>
            <w:r w:rsidR="00987961" w:rsidRPr="00987961">
              <w:rPr>
                <w:rFonts w:cs="Times New Roman"/>
                <w:sz w:val="24"/>
                <w:szCs w:val="24"/>
              </w:rPr>
              <w:t xml:space="preserve"> </w:t>
            </w:r>
            <w:r w:rsidR="00987961" w:rsidRPr="00987961">
              <w:rPr>
                <w:sz w:val="24"/>
                <w:szCs w:val="24"/>
              </w:rPr>
              <w:t xml:space="preserve">Vides aizsardzības un </w:t>
            </w:r>
            <w:r w:rsidR="00987961">
              <w:rPr>
                <w:sz w:val="24"/>
                <w:szCs w:val="24"/>
              </w:rPr>
              <w:t>reģionālās attīstības ministrija, Labklājības ministrija</w:t>
            </w:r>
            <w:r w:rsidR="009E43C3">
              <w:rPr>
                <w:sz w:val="24"/>
                <w:szCs w:val="24"/>
              </w:rPr>
              <w:t xml:space="preserve">, </w:t>
            </w:r>
            <w:r w:rsidR="00987961" w:rsidRPr="00987961">
              <w:rPr>
                <w:sz w:val="24"/>
                <w:szCs w:val="24"/>
              </w:rPr>
              <w:t>I</w:t>
            </w:r>
            <w:r w:rsidR="00987961">
              <w:rPr>
                <w:sz w:val="24"/>
                <w:szCs w:val="24"/>
              </w:rPr>
              <w:t>zglītības un zinātnes ministrija</w:t>
            </w:r>
            <w:r w:rsidR="009E43C3">
              <w:rPr>
                <w:sz w:val="24"/>
                <w:szCs w:val="24"/>
              </w:rPr>
              <w:t>, Tieslietu ministrija</w:t>
            </w:r>
            <w:r w:rsidR="00987961" w:rsidRPr="00987961">
              <w:rPr>
                <w:sz w:val="24"/>
                <w:szCs w:val="24"/>
              </w:rPr>
              <w:t xml:space="preserve"> un L</w:t>
            </w:r>
            <w:r w:rsidR="00987961">
              <w:rPr>
                <w:sz w:val="24"/>
                <w:szCs w:val="24"/>
              </w:rPr>
              <w:t>atvijas Lielo pilsētu asociācija.</w:t>
            </w:r>
          </w:p>
        </w:tc>
      </w:tr>
      <w:tr w:rsidR="0067138D" w:rsidRPr="0067138D" w14:paraId="3D896338" w14:textId="77777777" w:rsidTr="009E43C3">
        <w:trPr>
          <w:trHeight w:val="476"/>
          <w:jc w:val="center"/>
        </w:trPr>
        <w:tc>
          <w:tcPr>
            <w:tcW w:w="477" w:type="dxa"/>
          </w:tcPr>
          <w:p w14:paraId="1229F694" w14:textId="77777777" w:rsidR="0067138D" w:rsidRPr="00987961" w:rsidRDefault="0067138D" w:rsidP="00284BB4">
            <w:pPr>
              <w:ind w:left="57" w:right="57"/>
              <w:jc w:val="both"/>
              <w:rPr>
                <w:rFonts w:cs="Times New Roman"/>
                <w:bCs/>
                <w:sz w:val="24"/>
                <w:szCs w:val="24"/>
              </w:rPr>
            </w:pPr>
            <w:r w:rsidRPr="00987961">
              <w:rPr>
                <w:rFonts w:cs="Times New Roman"/>
                <w:bCs/>
                <w:sz w:val="24"/>
                <w:szCs w:val="24"/>
              </w:rPr>
              <w:t>3.</w:t>
            </w:r>
          </w:p>
        </w:tc>
        <w:tc>
          <w:tcPr>
            <w:tcW w:w="3062" w:type="dxa"/>
          </w:tcPr>
          <w:p w14:paraId="6EE551F9" w14:textId="77777777" w:rsidR="0067138D" w:rsidRPr="00987961" w:rsidRDefault="0067138D" w:rsidP="00284BB4">
            <w:pPr>
              <w:ind w:left="57" w:right="57"/>
              <w:rPr>
                <w:rFonts w:cs="Times New Roman"/>
                <w:sz w:val="24"/>
                <w:szCs w:val="24"/>
                <w:lang w:eastAsia="lv-LV"/>
              </w:rPr>
            </w:pPr>
            <w:r w:rsidRPr="00987961">
              <w:rPr>
                <w:rFonts w:cs="Times New Roman"/>
                <w:sz w:val="24"/>
                <w:szCs w:val="24"/>
                <w:lang w:eastAsia="lv-LV"/>
              </w:rPr>
              <w:t>Sabiedrības līdzdalības rezultāti</w:t>
            </w:r>
          </w:p>
        </w:tc>
        <w:tc>
          <w:tcPr>
            <w:tcW w:w="6008" w:type="dxa"/>
          </w:tcPr>
          <w:p w14:paraId="6E869EDC" w14:textId="24D7E4BE" w:rsidR="0067138D" w:rsidRPr="00987961" w:rsidRDefault="00B95AC6" w:rsidP="00B95AC6">
            <w:pPr>
              <w:shd w:val="clear" w:color="auto" w:fill="FFFFFF"/>
              <w:jc w:val="both"/>
              <w:rPr>
                <w:rFonts w:cs="Times New Roman"/>
                <w:sz w:val="24"/>
                <w:szCs w:val="24"/>
                <w:lang w:eastAsia="lv-LV"/>
              </w:rPr>
            </w:pPr>
            <w:r>
              <w:rPr>
                <w:rFonts w:cs="Times New Roman"/>
                <w:sz w:val="24"/>
                <w:szCs w:val="24"/>
              </w:rPr>
              <w:t xml:space="preserve">  </w:t>
            </w:r>
            <w:r w:rsidR="009E43C3">
              <w:rPr>
                <w:rFonts w:cs="Times New Roman"/>
                <w:sz w:val="24"/>
                <w:szCs w:val="24"/>
              </w:rPr>
              <w:t>Ņemot vērā iesūtītos komentārus un viedokļus, deleģēšanas līguma projekts saskaņots.</w:t>
            </w:r>
          </w:p>
        </w:tc>
      </w:tr>
      <w:tr w:rsidR="0067138D" w:rsidRPr="0067138D" w14:paraId="3C5E8C1E" w14:textId="77777777" w:rsidTr="009E43C3">
        <w:trPr>
          <w:trHeight w:val="329"/>
          <w:jc w:val="center"/>
        </w:trPr>
        <w:tc>
          <w:tcPr>
            <w:tcW w:w="477" w:type="dxa"/>
          </w:tcPr>
          <w:p w14:paraId="5AB03A94" w14:textId="77777777" w:rsidR="0067138D" w:rsidRPr="00987961" w:rsidRDefault="0067138D" w:rsidP="00284BB4">
            <w:pPr>
              <w:ind w:left="57" w:right="57"/>
              <w:jc w:val="both"/>
              <w:rPr>
                <w:rFonts w:cs="Times New Roman"/>
                <w:bCs/>
                <w:sz w:val="24"/>
                <w:szCs w:val="24"/>
              </w:rPr>
            </w:pPr>
            <w:r w:rsidRPr="00987961">
              <w:rPr>
                <w:rFonts w:cs="Times New Roman"/>
                <w:bCs/>
                <w:sz w:val="24"/>
                <w:szCs w:val="24"/>
              </w:rPr>
              <w:t>4.</w:t>
            </w:r>
          </w:p>
        </w:tc>
        <w:tc>
          <w:tcPr>
            <w:tcW w:w="3062" w:type="dxa"/>
          </w:tcPr>
          <w:p w14:paraId="35C4146F" w14:textId="77777777" w:rsidR="0067138D" w:rsidRPr="00987961" w:rsidRDefault="0067138D" w:rsidP="00284BB4">
            <w:pPr>
              <w:ind w:left="57" w:right="57"/>
              <w:rPr>
                <w:rFonts w:cs="Times New Roman"/>
                <w:sz w:val="24"/>
                <w:szCs w:val="24"/>
                <w:lang w:eastAsia="lv-LV"/>
              </w:rPr>
            </w:pPr>
            <w:r w:rsidRPr="00987961">
              <w:rPr>
                <w:rFonts w:cs="Times New Roman"/>
                <w:sz w:val="24"/>
                <w:szCs w:val="24"/>
                <w:lang w:eastAsia="lv-LV"/>
              </w:rPr>
              <w:t>Cita informācija</w:t>
            </w:r>
          </w:p>
        </w:tc>
        <w:tc>
          <w:tcPr>
            <w:tcW w:w="6008" w:type="dxa"/>
          </w:tcPr>
          <w:p w14:paraId="3E50C9E8" w14:textId="096F0DB1" w:rsidR="0067138D" w:rsidRPr="00987961" w:rsidRDefault="00B95AC6" w:rsidP="00B95AC6">
            <w:pPr>
              <w:ind w:right="57"/>
              <w:jc w:val="both"/>
              <w:rPr>
                <w:rFonts w:cs="Times New Roman"/>
                <w:sz w:val="24"/>
                <w:szCs w:val="24"/>
                <w:lang w:eastAsia="lv-LV"/>
              </w:rPr>
            </w:pPr>
            <w:r>
              <w:rPr>
                <w:rFonts w:cs="Times New Roman"/>
                <w:sz w:val="24"/>
                <w:szCs w:val="24"/>
              </w:rPr>
              <w:t xml:space="preserve">  </w:t>
            </w:r>
            <w:r w:rsidR="0067138D" w:rsidRPr="00987961">
              <w:rPr>
                <w:rFonts w:cs="Times New Roman"/>
                <w:sz w:val="24"/>
                <w:szCs w:val="24"/>
              </w:rPr>
              <w:t>Nav.</w:t>
            </w:r>
          </w:p>
        </w:tc>
      </w:tr>
    </w:tbl>
    <w:p w14:paraId="7B52DB28" w14:textId="77777777" w:rsidR="0067138D" w:rsidRPr="00792161" w:rsidRDefault="0067138D" w:rsidP="00CE650D">
      <w:pPr>
        <w:rPr>
          <w:rFonts w:cs="Times New Roman"/>
          <w:sz w:val="24"/>
          <w:szCs w:val="24"/>
        </w:rPr>
      </w:pPr>
    </w:p>
    <w:p w14:paraId="70EFC91D" w14:textId="77777777" w:rsidR="00E237F0" w:rsidRPr="00792161" w:rsidRDefault="00E237F0" w:rsidP="008D266E">
      <w:pPr>
        <w:rPr>
          <w:rFonts w:eastAsia="Times New Roman" w:cs="Times New Roman"/>
          <w:color w:val="000000"/>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27"/>
        <w:gridCol w:w="3694"/>
        <w:gridCol w:w="5542"/>
      </w:tblGrid>
      <w:tr w:rsidR="00E237F0" w:rsidRPr="00792161" w14:paraId="2ED9913E" w14:textId="77777777"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036229" w14:textId="77777777" w:rsidR="00E237F0" w:rsidRPr="00792161" w:rsidRDefault="00E237F0" w:rsidP="00E237F0">
            <w:pPr>
              <w:spacing w:before="100" w:beforeAutospacing="1" w:after="100" w:afterAutospacing="1"/>
              <w:jc w:val="center"/>
              <w:rPr>
                <w:rFonts w:eastAsia="Times New Roman" w:cs="Times New Roman"/>
                <w:b/>
                <w:bCs/>
                <w:sz w:val="24"/>
                <w:szCs w:val="24"/>
                <w:lang w:eastAsia="lv-LV"/>
              </w:rPr>
            </w:pPr>
            <w:r w:rsidRPr="00792161">
              <w:rPr>
                <w:rFonts w:eastAsia="Times New Roman" w:cs="Times New Roman"/>
                <w:b/>
                <w:bCs/>
                <w:sz w:val="24"/>
                <w:szCs w:val="24"/>
                <w:lang w:eastAsia="lv-LV"/>
              </w:rPr>
              <w:t>VII. Tiesību akta projekta izpildes nodrošināšana un tās ietekme uz institūcijām</w:t>
            </w:r>
          </w:p>
        </w:tc>
      </w:tr>
      <w:tr w:rsidR="00E237F0" w:rsidRPr="00792161" w14:paraId="6B1C6327" w14:textId="77777777" w:rsidTr="00E237F0">
        <w:trPr>
          <w:trHeight w:val="336"/>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6BA5C2E6"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5132E76B"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28E4C312" w14:textId="77777777" w:rsidR="00E237F0" w:rsidRPr="00792161" w:rsidRDefault="00380C69" w:rsidP="005267B4">
            <w:pPr>
              <w:jc w:val="both"/>
              <w:rPr>
                <w:rFonts w:eastAsia="Times New Roman" w:cs="Times New Roman"/>
                <w:sz w:val="24"/>
                <w:szCs w:val="24"/>
                <w:lang w:eastAsia="lv-LV"/>
              </w:rPr>
            </w:pPr>
            <w:r w:rsidRPr="00792161">
              <w:rPr>
                <w:rFonts w:eastAsia="Times New Roman" w:cs="Times New Roman"/>
                <w:bCs/>
                <w:sz w:val="24"/>
                <w:szCs w:val="24"/>
                <w:lang w:eastAsia="lv-LV"/>
              </w:rPr>
              <w:t xml:space="preserve">Projekta izpildi nodrošina </w:t>
            </w:r>
            <w:r w:rsidR="00A33D97" w:rsidRPr="00792161">
              <w:rPr>
                <w:rFonts w:eastAsia="Times New Roman" w:cs="Times New Roman"/>
                <w:bCs/>
                <w:sz w:val="24"/>
                <w:szCs w:val="24"/>
                <w:lang w:eastAsia="lv-LV"/>
              </w:rPr>
              <w:t>Finanšu</w:t>
            </w:r>
            <w:r w:rsidRPr="00792161">
              <w:rPr>
                <w:rFonts w:eastAsia="Times New Roman" w:cs="Times New Roman"/>
                <w:bCs/>
                <w:sz w:val="24"/>
                <w:szCs w:val="24"/>
                <w:lang w:eastAsia="lv-LV"/>
              </w:rPr>
              <w:t xml:space="preserve"> ministrija</w:t>
            </w:r>
            <w:r w:rsidR="00A2473B" w:rsidRPr="00792161">
              <w:rPr>
                <w:rFonts w:eastAsia="Times New Roman" w:cs="Times New Roman"/>
                <w:bCs/>
                <w:sz w:val="24"/>
                <w:szCs w:val="24"/>
                <w:lang w:eastAsia="lv-LV"/>
              </w:rPr>
              <w:t>.</w:t>
            </w:r>
            <w:r w:rsidR="005262D2" w:rsidRPr="00792161">
              <w:rPr>
                <w:rFonts w:eastAsia="Times New Roman" w:cs="Times New Roman"/>
                <w:bCs/>
                <w:sz w:val="24"/>
                <w:szCs w:val="24"/>
                <w:lang w:eastAsia="lv-LV"/>
              </w:rPr>
              <w:t xml:space="preserve"> </w:t>
            </w:r>
            <w:r w:rsidRPr="00792161">
              <w:rPr>
                <w:rFonts w:eastAsia="Times New Roman" w:cs="Times New Roman"/>
                <w:bCs/>
                <w:sz w:val="24"/>
                <w:szCs w:val="24"/>
                <w:lang w:eastAsia="lv-LV"/>
              </w:rPr>
              <w:t xml:space="preserve"> </w:t>
            </w:r>
          </w:p>
        </w:tc>
      </w:tr>
      <w:tr w:rsidR="00E237F0" w:rsidRPr="00792161" w14:paraId="3C762B31" w14:textId="77777777" w:rsidTr="00E237F0">
        <w:trPr>
          <w:trHeight w:val="36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B14B24C"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2408F370"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 xml:space="preserve">Projekta izpildes ietekme uz pārvaldes funkcijām un institucionālo struktūru. </w:t>
            </w:r>
          </w:p>
          <w:p w14:paraId="066FE3C3" w14:textId="77777777" w:rsidR="00E237F0" w:rsidRPr="00792161" w:rsidRDefault="00E237F0" w:rsidP="00E237F0">
            <w:pPr>
              <w:spacing w:before="100" w:beforeAutospacing="1" w:after="100" w:afterAutospacing="1"/>
              <w:rPr>
                <w:rFonts w:eastAsia="Times New Roman" w:cs="Times New Roman"/>
                <w:sz w:val="24"/>
                <w:szCs w:val="24"/>
                <w:lang w:eastAsia="lv-LV"/>
              </w:rPr>
            </w:pPr>
            <w:r w:rsidRPr="00792161">
              <w:rPr>
                <w:rFonts w:eastAsia="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73021E5D" w14:textId="3AB5D27F" w:rsidR="007905BF" w:rsidRDefault="005267B4" w:rsidP="005267B4">
            <w:pPr>
              <w:jc w:val="both"/>
              <w:rPr>
                <w:rFonts w:cs="Times New Roman"/>
                <w:sz w:val="24"/>
                <w:szCs w:val="24"/>
              </w:rPr>
            </w:pPr>
            <w:r>
              <w:rPr>
                <w:rFonts w:cs="Times New Roman"/>
                <w:sz w:val="24"/>
                <w:szCs w:val="24"/>
              </w:rPr>
              <w:lastRenderedPageBreak/>
              <w:t xml:space="preserve">  </w:t>
            </w:r>
            <w:r w:rsidR="00A33D97" w:rsidRPr="00792161">
              <w:rPr>
                <w:rFonts w:cs="Times New Roman"/>
                <w:sz w:val="24"/>
                <w:szCs w:val="24"/>
              </w:rPr>
              <w:t>Projekta izpilde ietekmē pašvaldību izpildāmos uzdevumus, jo ar Ministru kabineta rīkojuma pieņemšanu un deleģēšan</w:t>
            </w:r>
            <w:r w:rsidR="005B0264">
              <w:rPr>
                <w:rFonts w:cs="Times New Roman"/>
                <w:sz w:val="24"/>
                <w:szCs w:val="24"/>
              </w:rPr>
              <w:t>as līguma noslēgšanas  brīdi tām</w:t>
            </w:r>
            <w:r w:rsidR="007905BF">
              <w:rPr>
                <w:rFonts w:cs="Times New Roman"/>
                <w:sz w:val="24"/>
                <w:szCs w:val="24"/>
              </w:rPr>
              <w:t xml:space="preserve"> būs </w:t>
            </w:r>
            <w:r w:rsidR="00A33D97" w:rsidRPr="00792161">
              <w:rPr>
                <w:rFonts w:cs="Times New Roman"/>
                <w:sz w:val="24"/>
                <w:szCs w:val="24"/>
              </w:rPr>
              <w:t xml:space="preserve">jāpilda valsts pārvaldes deleģētais uzdevums. Tāpat projekta izpilde ietekmē arī Finanšu ministrijas </w:t>
            </w:r>
            <w:r w:rsidR="00A33D97" w:rsidRPr="00792161">
              <w:rPr>
                <w:rFonts w:cs="Times New Roman"/>
                <w:sz w:val="24"/>
                <w:szCs w:val="24"/>
              </w:rPr>
              <w:lastRenderedPageBreak/>
              <w:t xml:space="preserve">funkcijas un uzdevumus, jo Finanšu ministrijai būs jāveic </w:t>
            </w:r>
            <w:r w:rsidR="00C45022">
              <w:rPr>
                <w:rFonts w:cs="Times New Roman"/>
                <w:sz w:val="24"/>
                <w:szCs w:val="24"/>
              </w:rPr>
              <w:t>uzraudzība par</w:t>
            </w:r>
            <w:r w:rsidR="00A33D97" w:rsidRPr="00792161">
              <w:rPr>
                <w:rFonts w:cs="Times New Roman"/>
                <w:sz w:val="24"/>
                <w:szCs w:val="24"/>
              </w:rPr>
              <w:t xml:space="preserve"> pašvaldības darbību valsts pārvaldes deleģētā uzdevuma izpildē. </w:t>
            </w:r>
          </w:p>
          <w:p w14:paraId="12FF9CDC" w14:textId="0B9CDD4E" w:rsidR="007905BF" w:rsidRPr="00792161" w:rsidRDefault="007905BF" w:rsidP="005267B4">
            <w:pPr>
              <w:jc w:val="both"/>
              <w:rPr>
                <w:rFonts w:cs="Times New Roman"/>
                <w:sz w:val="24"/>
                <w:szCs w:val="24"/>
              </w:rPr>
            </w:pPr>
            <w:r>
              <w:rPr>
                <w:rFonts w:cs="Times New Roman"/>
                <w:sz w:val="24"/>
                <w:szCs w:val="24"/>
              </w:rPr>
              <w:t xml:space="preserve">  Pašvaldības </w:t>
            </w:r>
            <w:r w:rsidR="00754BA4">
              <w:rPr>
                <w:rFonts w:cs="Times New Roman"/>
                <w:sz w:val="24"/>
                <w:szCs w:val="24"/>
              </w:rPr>
              <w:t xml:space="preserve">funkciju izpilde </w:t>
            </w:r>
            <w:r>
              <w:rPr>
                <w:rFonts w:cs="Times New Roman"/>
                <w:sz w:val="24"/>
                <w:szCs w:val="24"/>
              </w:rPr>
              <w:t>ti</w:t>
            </w:r>
            <w:r w:rsidRPr="0067458B">
              <w:rPr>
                <w:rFonts w:cs="Times New Roman"/>
                <w:sz w:val="24"/>
                <w:szCs w:val="24"/>
              </w:rPr>
              <w:t>k</w:t>
            </w:r>
            <w:r>
              <w:rPr>
                <w:rFonts w:cs="Times New Roman"/>
                <w:sz w:val="24"/>
                <w:szCs w:val="24"/>
              </w:rPr>
              <w:t>s</w:t>
            </w:r>
            <w:r w:rsidRPr="0067458B">
              <w:rPr>
                <w:rFonts w:cs="Times New Roman"/>
                <w:sz w:val="24"/>
                <w:szCs w:val="24"/>
              </w:rPr>
              <w:t xml:space="preserve"> finansēta </w:t>
            </w:r>
            <w:r w:rsidR="00754BA4">
              <w:rPr>
                <w:rFonts w:cs="Times New Roman"/>
                <w:sz w:val="24"/>
                <w:szCs w:val="24"/>
              </w:rPr>
              <w:t xml:space="preserve">Ministru kabineta </w:t>
            </w:r>
            <w:r w:rsidR="009036F4">
              <w:rPr>
                <w:rFonts w:cs="Times New Roman"/>
                <w:sz w:val="24"/>
                <w:szCs w:val="24"/>
              </w:rPr>
              <w:t>n</w:t>
            </w:r>
            <w:r w:rsidRPr="0067458B">
              <w:rPr>
                <w:rFonts w:cs="Times New Roman"/>
                <w:sz w:val="24"/>
                <w:szCs w:val="24"/>
                <w:lang w:eastAsia="lv-LV"/>
              </w:rPr>
              <w:t>oteikum</w:t>
            </w:r>
            <w:r w:rsidR="009036F4">
              <w:rPr>
                <w:rFonts w:cs="Times New Roman"/>
                <w:sz w:val="24"/>
                <w:szCs w:val="24"/>
                <w:lang w:eastAsia="lv-LV"/>
              </w:rPr>
              <w:t>u</w:t>
            </w:r>
            <w:r w:rsidRPr="0067458B">
              <w:rPr>
                <w:rFonts w:cs="Times New Roman"/>
                <w:sz w:val="24"/>
                <w:szCs w:val="24"/>
                <w:lang w:eastAsia="lv-LV"/>
              </w:rPr>
              <w:t xml:space="preserve">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w:t>
            </w:r>
            <w:r w:rsidR="00FB1DEA">
              <w:rPr>
                <w:rFonts w:cs="Times New Roman"/>
                <w:sz w:val="24"/>
                <w:szCs w:val="24"/>
                <w:lang w:eastAsia="lv-LV"/>
              </w:rPr>
              <w:t xml:space="preserve"> 1.pielikuma</w:t>
            </w:r>
            <w:r w:rsidRPr="0067458B">
              <w:rPr>
                <w:rFonts w:cs="Times New Roman"/>
                <w:sz w:val="24"/>
                <w:szCs w:val="24"/>
              </w:rPr>
              <w:t xml:space="preserve"> noteiktajā apjomā un kārtībā</w:t>
            </w:r>
            <w:r w:rsidR="009036F4">
              <w:rPr>
                <w:rFonts w:cs="Times New Roman"/>
                <w:sz w:val="24"/>
                <w:szCs w:val="24"/>
              </w:rPr>
              <w:t xml:space="preserve"> (projekts šobrīd ir saskaņošanas procesā, starpinstitūciju sanāksme notika 2015.gada 5.maijā, proj</w:t>
            </w:r>
            <w:r w:rsidR="00B766E4">
              <w:rPr>
                <w:rFonts w:cs="Times New Roman"/>
                <w:sz w:val="24"/>
                <w:szCs w:val="24"/>
              </w:rPr>
              <w:t>ektu plānots iesniegt MK līdz 2015.gada 1.augustam</w:t>
            </w:r>
            <w:r w:rsidR="009036F4">
              <w:rPr>
                <w:rFonts w:cs="Times New Roman"/>
                <w:sz w:val="24"/>
                <w:szCs w:val="24"/>
              </w:rPr>
              <w:t>)</w:t>
            </w:r>
            <w:r w:rsidRPr="0067458B">
              <w:rPr>
                <w:rFonts w:cs="Times New Roman"/>
                <w:sz w:val="24"/>
                <w:szCs w:val="24"/>
              </w:rPr>
              <w:t>.</w:t>
            </w:r>
          </w:p>
          <w:p w14:paraId="36A6B94A" w14:textId="77777777" w:rsidR="00A33D97" w:rsidRPr="00792161" w:rsidRDefault="005267B4" w:rsidP="005267B4">
            <w:pPr>
              <w:jc w:val="both"/>
              <w:rPr>
                <w:rFonts w:cs="Times New Roman"/>
                <w:sz w:val="24"/>
                <w:szCs w:val="24"/>
              </w:rPr>
            </w:pPr>
            <w:r>
              <w:rPr>
                <w:rFonts w:cs="Times New Roman"/>
                <w:sz w:val="24"/>
                <w:szCs w:val="24"/>
              </w:rPr>
              <w:t xml:space="preserve">  </w:t>
            </w:r>
            <w:r w:rsidR="00A33D97" w:rsidRPr="00792161">
              <w:rPr>
                <w:rFonts w:cs="Times New Roman"/>
                <w:sz w:val="24"/>
                <w:szCs w:val="24"/>
              </w:rPr>
              <w:t xml:space="preserve">Projekta izpildei nepieciešamie Finanšu ministrijas cilvēkresursi netiks palielināti. </w:t>
            </w:r>
          </w:p>
          <w:p w14:paraId="06A67F81" w14:textId="5526BC18" w:rsidR="00B12204" w:rsidRPr="00413329" w:rsidRDefault="005267B4" w:rsidP="00A33D97">
            <w:pPr>
              <w:jc w:val="both"/>
              <w:rPr>
                <w:rFonts w:cs="Times New Roman"/>
                <w:sz w:val="24"/>
                <w:szCs w:val="24"/>
              </w:rPr>
            </w:pPr>
            <w:r>
              <w:rPr>
                <w:rFonts w:cs="Times New Roman"/>
                <w:sz w:val="24"/>
                <w:szCs w:val="24"/>
              </w:rPr>
              <w:t xml:space="preserve">  </w:t>
            </w:r>
            <w:r w:rsidR="00A33D97" w:rsidRPr="00792161">
              <w:rPr>
                <w:rFonts w:cs="Times New Roman"/>
                <w:sz w:val="24"/>
                <w:szCs w:val="24"/>
              </w:rPr>
              <w:t>Saistībā ar projekta izpildi nav nepieciešama jaunu institūciju veidošana vai esošo institūciju reorganizēšana vai likvidācija.</w:t>
            </w:r>
          </w:p>
        </w:tc>
      </w:tr>
      <w:tr w:rsidR="00E237F0" w:rsidRPr="00792161" w14:paraId="395C02FD" w14:textId="77777777" w:rsidTr="00E237F0">
        <w:trPr>
          <w:trHeight w:val="312"/>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C63BA8A" w14:textId="73315333"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38F7FB67" w14:textId="77777777" w:rsidR="00E237F0" w:rsidRPr="00792161" w:rsidRDefault="00E237F0" w:rsidP="00E237F0">
            <w:pPr>
              <w:rPr>
                <w:rFonts w:eastAsia="Times New Roman" w:cs="Times New Roman"/>
                <w:sz w:val="24"/>
                <w:szCs w:val="24"/>
                <w:lang w:eastAsia="lv-LV"/>
              </w:rPr>
            </w:pPr>
            <w:r w:rsidRPr="00792161">
              <w:rPr>
                <w:rFonts w:eastAsia="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1C746BE5" w14:textId="22A97FF2" w:rsidR="00E237F0" w:rsidRPr="00792161" w:rsidRDefault="00380C69" w:rsidP="00E237F0">
            <w:pPr>
              <w:spacing w:before="100" w:beforeAutospacing="1" w:after="100" w:afterAutospacing="1"/>
              <w:rPr>
                <w:rFonts w:eastAsia="Times New Roman" w:cs="Times New Roman"/>
                <w:sz w:val="24"/>
                <w:szCs w:val="24"/>
                <w:lang w:eastAsia="lv-LV"/>
              </w:rPr>
            </w:pPr>
            <w:r w:rsidRPr="00792161">
              <w:rPr>
                <w:rFonts w:eastAsia="Times New Roman" w:cs="Times New Roman"/>
                <w:sz w:val="24"/>
                <w:szCs w:val="24"/>
                <w:lang w:eastAsia="lv-LV"/>
              </w:rPr>
              <w:t>Nav</w:t>
            </w:r>
            <w:r w:rsidR="009A1ECA">
              <w:rPr>
                <w:rFonts w:eastAsia="Times New Roman" w:cs="Times New Roman"/>
                <w:sz w:val="24"/>
                <w:szCs w:val="24"/>
                <w:lang w:eastAsia="lv-LV"/>
              </w:rPr>
              <w:t>.</w:t>
            </w:r>
          </w:p>
        </w:tc>
      </w:tr>
    </w:tbl>
    <w:p w14:paraId="19EB72BD" w14:textId="77777777" w:rsidR="00902861" w:rsidRPr="00792161" w:rsidRDefault="00902861">
      <w:pPr>
        <w:rPr>
          <w:rFonts w:cs="Times New Roman"/>
          <w:sz w:val="24"/>
          <w:szCs w:val="24"/>
        </w:rPr>
      </w:pPr>
    </w:p>
    <w:p w14:paraId="1272A2B2" w14:textId="77777777" w:rsidR="008D266E" w:rsidRPr="00792161" w:rsidRDefault="008D266E">
      <w:pPr>
        <w:rPr>
          <w:rFonts w:cs="Times New Roman"/>
          <w:sz w:val="24"/>
          <w:szCs w:val="24"/>
        </w:rPr>
      </w:pPr>
    </w:p>
    <w:p w14:paraId="52D84CF2" w14:textId="1A171B6A" w:rsidR="00902861" w:rsidRPr="00792161" w:rsidRDefault="004D2F71" w:rsidP="005E23AD">
      <w:pPr>
        <w:tabs>
          <w:tab w:val="left" w:pos="6804"/>
        </w:tabs>
        <w:rPr>
          <w:rFonts w:eastAsia="Times New Roman" w:cs="Times New Roman"/>
          <w:sz w:val="24"/>
          <w:szCs w:val="24"/>
          <w:lang w:eastAsia="lv-LV"/>
        </w:rPr>
      </w:pPr>
      <w:r w:rsidRPr="00792161">
        <w:rPr>
          <w:rFonts w:eastAsia="Times New Roman" w:cs="Times New Roman"/>
          <w:sz w:val="24"/>
          <w:szCs w:val="24"/>
          <w:lang w:eastAsia="lv-LV"/>
        </w:rPr>
        <w:t xml:space="preserve">Finanšu </w:t>
      </w:r>
      <w:r w:rsidR="00B93B83" w:rsidRPr="00792161">
        <w:rPr>
          <w:rFonts w:eastAsia="Times New Roman" w:cs="Times New Roman"/>
          <w:sz w:val="24"/>
          <w:szCs w:val="24"/>
          <w:lang w:eastAsia="lv-LV"/>
        </w:rPr>
        <w:t>m</w:t>
      </w:r>
      <w:r w:rsidR="00902861" w:rsidRPr="00792161">
        <w:rPr>
          <w:rFonts w:eastAsia="Times New Roman" w:cs="Times New Roman"/>
          <w:sz w:val="24"/>
          <w:szCs w:val="24"/>
          <w:lang w:eastAsia="lv-LV"/>
        </w:rPr>
        <w:t>inistr</w:t>
      </w:r>
      <w:r w:rsidRPr="00792161">
        <w:rPr>
          <w:rFonts w:eastAsia="Times New Roman" w:cs="Times New Roman"/>
          <w:sz w:val="24"/>
          <w:szCs w:val="24"/>
          <w:lang w:eastAsia="lv-LV"/>
        </w:rPr>
        <w:t>s</w:t>
      </w:r>
      <w:r w:rsidR="00902861" w:rsidRPr="00792161">
        <w:rPr>
          <w:rFonts w:eastAsia="Times New Roman" w:cs="Times New Roman"/>
          <w:sz w:val="24"/>
          <w:szCs w:val="24"/>
          <w:lang w:eastAsia="lv-LV"/>
        </w:rPr>
        <w:tab/>
      </w:r>
      <w:r w:rsidR="00C71FC6">
        <w:rPr>
          <w:rFonts w:eastAsia="Times New Roman" w:cs="Times New Roman"/>
          <w:sz w:val="24"/>
          <w:szCs w:val="24"/>
          <w:lang w:eastAsia="lv-LV"/>
        </w:rPr>
        <w:t xml:space="preserve">                        </w:t>
      </w:r>
      <w:r w:rsidR="00A6062A" w:rsidRPr="00792161">
        <w:rPr>
          <w:rFonts w:eastAsia="Times New Roman" w:cs="Times New Roman"/>
          <w:sz w:val="24"/>
          <w:szCs w:val="24"/>
          <w:lang w:eastAsia="lv-LV"/>
        </w:rPr>
        <w:t xml:space="preserve"> </w:t>
      </w:r>
      <w:proofErr w:type="spellStart"/>
      <w:r w:rsidRPr="00792161">
        <w:rPr>
          <w:rFonts w:eastAsia="Times New Roman" w:cs="Times New Roman"/>
          <w:sz w:val="24"/>
          <w:szCs w:val="24"/>
          <w:lang w:eastAsia="lv-LV"/>
        </w:rPr>
        <w:t>J.Reirs</w:t>
      </w:r>
      <w:proofErr w:type="spellEnd"/>
    </w:p>
    <w:p w14:paraId="4F0CC84A" w14:textId="77777777" w:rsidR="00902861" w:rsidRPr="00A33D97" w:rsidRDefault="00902861" w:rsidP="00902861">
      <w:pPr>
        <w:rPr>
          <w:rFonts w:eastAsia="Times New Roman" w:cs="Times New Roman"/>
          <w:szCs w:val="28"/>
          <w:lang w:eastAsia="lv-LV"/>
        </w:rPr>
      </w:pPr>
    </w:p>
    <w:p w14:paraId="043A5C9C" w14:textId="77777777" w:rsidR="004D2F71" w:rsidRDefault="004D2F71" w:rsidP="00A47771">
      <w:pPr>
        <w:rPr>
          <w:rFonts w:eastAsia="Times New Roman" w:cs="Times New Roman"/>
          <w:szCs w:val="28"/>
          <w:lang w:eastAsia="lv-LV"/>
        </w:rPr>
      </w:pPr>
    </w:p>
    <w:p w14:paraId="544C9C5A" w14:textId="77777777" w:rsidR="00C71FC6" w:rsidRDefault="00C71FC6" w:rsidP="00A47771">
      <w:pPr>
        <w:rPr>
          <w:rFonts w:eastAsia="Times New Roman" w:cs="Times New Roman"/>
          <w:szCs w:val="28"/>
          <w:lang w:eastAsia="lv-LV"/>
        </w:rPr>
      </w:pPr>
    </w:p>
    <w:p w14:paraId="050519C4" w14:textId="430177F1" w:rsidR="007C43F7" w:rsidRDefault="00EB63C7" w:rsidP="004D2F71">
      <w:pPr>
        <w:pStyle w:val="Header"/>
        <w:rPr>
          <w:rFonts w:cs="Times New Roman"/>
          <w:sz w:val="20"/>
          <w:szCs w:val="20"/>
        </w:rPr>
      </w:pPr>
      <w:r>
        <w:rPr>
          <w:rFonts w:cs="Times New Roman"/>
          <w:sz w:val="20"/>
          <w:szCs w:val="20"/>
        </w:rPr>
        <w:t>24</w:t>
      </w:r>
      <w:r w:rsidR="007C43F7">
        <w:rPr>
          <w:rFonts w:cs="Times New Roman"/>
          <w:sz w:val="20"/>
          <w:szCs w:val="20"/>
        </w:rPr>
        <w:t xml:space="preserve">.08.2015 </w:t>
      </w:r>
      <w:r>
        <w:rPr>
          <w:rFonts w:cs="Times New Roman"/>
          <w:sz w:val="20"/>
          <w:szCs w:val="20"/>
        </w:rPr>
        <w:t>8</w:t>
      </w:r>
      <w:r w:rsidR="007C43F7">
        <w:rPr>
          <w:rFonts w:cs="Times New Roman"/>
          <w:sz w:val="20"/>
          <w:szCs w:val="20"/>
        </w:rPr>
        <w:t>:</w:t>
      </w:r>
      <w:r>
        <w:rPr>
          <w:rFonts w:cs="Times New Roman"/>
          <w:sz w:val="20"/>
          <w:szCs w:val="20"/>
        </w:rPr>
        <w:t>31</w:t>
      </w:r>
    </w:p>
    <w:p w14:paraId="5CF84E14" w14:textId="2FBA2116" w:rsidR="004D2F71" w:rsidRDefault="004D2F71" w:rsidP="004D2F71">
      <w:pPr>
        <w:pStyle w:val="Header"/>
        <w:rPr>
          <w:rFonts w:cs="Times New Roman"/>
          <w:sz w:val="20"/>
          <w:szCs w:val="20"/>
        </w:rPr>
      </w:pPr>
      <w:proofErr w:type="spellStart"/>
      <w:r>
        <w:rPr>
          <w:rFonts w:cs="Times New Roman"/>
          <w:sz w:val="20"/>
          <w:szCs w:val="20"/>
        </w:rPr>
        <w:t>K.Vamža</w:t>
      </w:r>
      <w:proofErr w:type="spellEnd"/>
    </w:p>
    <w:p w14:paraId="3CD84DAD" w14:textId="216654A2" w:rsidR="004D2F71" w:rsidRPr="00A97458" w:rsidRDefault="001F2FDB" w:rsidP="004D2F71">
      <w:pPr>
        <w:pStyle w:val="Header"/>
        <w:rPr>
          <w:rFonts w:cs="Times New Roman"/>
          <w:sz w:val="20"/>
          <w:szCs w:val="20"/>
        </w:rPr>
      </w:pPr>
      <w:r>
        <w:rPr>
          <w:rFonts w:cs="Times New Roman"/>
          <w:sz w:val="20"/>
          <w:szCs w:val="20"/>
        </w:rPr>
        <w:t>10</w:t>
      </w:r>
      <w:r w:rsidR="00C1728E">
        <w:rPr>
          <w:rFonts w:cs="Times New Roman"/>
          <w:sz w:val="20"/>
          <w:szCs w:val="20"/>
        </w:rPr>
        <w:t>42</w:t>
      </w:r>
    </w:p>
    <w:p w14:paraId="5128BBB7" w14:textId="77777777" w:rsidR="004D2F71" w:rsidRPr="00A97458" w:rsidRDefault="004D2F71" w:rsidP="004D2F71">
      <w:pPr>
        <w:pStyle w:val="Header"/>
        <w:rPr>
          <w:rFonts w:cs="Times New Roman"/>
          <w:sz w:val="20"/>
          <w:szCs w:val="20"/>
        </w:rPr>
      </w:pPr>
      <w:r w:rsidRPr="00A97458">
        <w:rPr>
          <w:rFonts w:cs="Times New Roman"/>
          <w:sz w:val="20"/>
          <w:szCs w:val="20"/>
        </w:rPr>
        <w:t>Finanšu ministrijas</w:t>
      </w:r>
    </w:p>
    <w:p w14:paraId="22B63B77" w14:textId="77777777" w:rsidR="004D2F71" w:rsidRPr="00A97458" w:rsidRDefault="004D2F71" w:rsidP="004D2F71">
      <w:pPr>
        <w:pStyle w:val="Header"/>
        <w:rPr>
          <w:rFonts w:cs="Times New Roman"/>
          <w:sz w:val="20"/>
          <w:szCs w:val="20"/>
        </w:rPr>
      </w:pPr>
      <w:r w:rsidRPr="00A97458">
        <w:rPr>
          <w:rFonts w:cs="Times New Roman"/>
          <w:sz w:val="20"/>
          <w:szCs w:val="20"/>
        </w:rPr>
        <w:t>Eiropas Savienības fondu</w:t>
      </w:r>
    </w:p>
    <w:p w14:paraId="441411DB" w14:textId="77777777" w:rsidR="004D2F71" w:rsidRPr="00A97458" w:rsidRDefault="004D2F71" w:rsidP="004D2F71">
      <w:pPr>
        <w:pStyle w:val="Header"/>
        <w:rPr>
          <w:rFonts w:cs="Times New Roman"/>
          <w:sz w:val="20"/>
          <w:szCs w:val="20"/>
        </w:rPr>
      </w:pPr>
      <w:r w:rsidRPr="00A97458">
        <w:rPr>
          <w:rFonts w:cs="Times New Roman"/>
          <w:sz w:val="20"/>
          <w:szCs w:val="20"/>
        </w:rPr>
        <w:t>vadības un kontroles departamenta</w:t>
      </w:r>
    </w:p>
    <w:p w14:paraId="50FDDF4A" w14:textId="77777777" w:rsidR="004D2F71" w:rsidRPr="00A97458" w:rsidRDefault="004D2F71" w:rsidP="004D2F71">
      <w:pPr>
        <w:pStyle w:val="Header"/>
        <w:rPr>
          <w:rFonts w:cs="Times New Roman"/>
          <w:sz w:val="20"/>
          <w:szCs w:val="20"/>
        </w:rPr>
      </w:pPr>
      <w:r w:rsidRPr="00A97458">
        <w:rPr>
          <w:rFonts w:cs="Times New Roman"/>
          <w:sz w:val="20"/>
          <w:szCs w:val="20"/>
        </w:rPr>
        <w:t>Eiropas Savienības fondu tiesiskā nodrošinājuma</w:t>
      </w:r>
    </w:p>
    <w:p w14:paraId="366C06D4" w14:textId="77777777" w:rsidR="004D2F71" w:rsidRPr="00A97458" w:rsidRDefault="004D2F71" w:rsidP="004D2F71">
      <w:pPr>
        <w:pStyle w:val="Header"/>
        <w:rPr>
          <w:rFonts w:cs="Times New Roman"/>
          <w:sz w:val="20"/>
          <w:szCs w:val="20"/>
        </w:rPr>
      </w:pPr>
      <w:r w:rsidRPr="00A97458">
        <w:rPr>
          <w:rFonts w:cs="Times New Roman"/>
          <w:sz w:val="20"/>
          <w:szCs w:val="20"/>
        </w:rPr>
        <w:t xml:space="preserve">nodaļas </w:t>
      </w:r>
      <w:r>
        <w:rPr>
          <w:rFonts w:cs="Times New Roman"/>
          <w:sz w:val="20"/>
          <w:szCs w:val="20"/>
        </w:rPr>
        <w:t>juriskonsults</w:t>
      </w:r>
    </w:p>
    <w:p w14:paraId="694ED0E6" w14:textId="77777777" w:rsidR="004D2F71" w:rsidRPr="00A97458" w:rsidRDefault="004D2F71" w:rsidP="004D2F71">
      <w:pPr>
        <w:rPr>
          <w:rFonts w:cs="Times New Roman"/>
          <w:sz w:val="20"/>
          <w:szCs w:val="20"/>
        </w:rPr>
      </w:pPr>
      <w:r w:rsidRPr="00A97458">
        <w:rPr>
          <w:rFonts w:cs="Times New Roman"/>
          <w:sz w:val="20"/>
          <w:szCs w:val="20"/>
        </w:rPr>
        <w:t>tālr.:</w:t>
      </w:r>
      <w:r w:rsidRPr="00A97458">
        <w:rPr>
          <w:rFonts w:cs="Times New Roman"/>
          <w:b/>
          <w:bCs/>
          <w:sz w:val="20"/>
          <w:szCs w:val="20"/>
        </w:rPr>
        <w:t xml:space="preserve"> </w:t>
      </w:r>
      <w:r>
        <w:rPr>
          <w:rFonts w:cs="Times New Roman"/>
          <w:sz w:val="20"/>
          <w:szCs w:val="20"/>
        </w:rPr>
        <w:t>67095936</w:t>
      </w:r>
    </w:p>
    <w:p w14:paraId="0FB0F840" w14:textId="77777777" w:rsidR="004D2F71" w:rsidRPr="00A97458" w:rsidRDefault="004D2F71" w:rsidP="004D2F71">
      <w:pPr>
        <w:rPr>
          <w:rFonts w:cs="Times New Roman"/>
          <w:color w:val="943634"/>
          <w:sz w:val="26"/>
          <w:szCs w:val="26"/>
        </w:rPr>
      </w:pPr>
      <w:r w:rsidRPr="00A97458">
        <w:rPr>
          <w:rFonts w:cs="Times New Roman"/>
          <w:sz w:val="20"/>
          <w:szCs w:val="20"/>
        </w:rPr>
        <w:t xml:space="preserve">e-pasts: </w:t>
      </w:r>
      <w:hyperlink r:id="rId10" w:history="1">
        <w:r w:rsidRPr="007E3CE7">
          <w:rPr>
            <w:rStyle w:val="Hyperlink"/>
            <w:rFonts w:cs="Times New Roman"/>
            <w:sz w:val="20"/>
            <w:szCs w:val="20"/>
          </w:rPr>
          <w:t>Krists.Vamza@fm.gov.lv</w:t>
        </w:r>
      </w:hyperlink>
    </w:p>
    <w:p w14:paraId="133069EC" w14:textId="77777777" w:rsidR="00CF2DB4" w:rsidRPr="00A33D97" w:rsidRDefault="00CF2DB4" w:rsidP="00CF2DB4">
      <w:pPr>
        <w:rPr>
          <w:rFonts w:cs="Times New Roman"/>
          <w:szCs w:val="28"/>
        </w:rPr>
      </w:pPr>
    </w:p>
    <w:sectPr w:rsidR="00CF2DB4" w:rsidRPr="00A33D97" w:rsidSect="00C71FC6">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60832" w14:textId="77777777" w:rsidR="00995EE1" w:rsidRDefault="00995EE1" w:rsidP="005107AE">
      <w:r>
        <w:separator/>
      </w:r>
    </w:p>
  </w:endnote>
  <w:endnote w:type="continuationSeparator" w:id="0">
    <w:p w14:paraId="670EF5C3" w14:textId="77777777" w:rsidR="00995EE1" w:rsidRDefault="00995EE1"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E9EC0" w14:textId="77777777" w:rsidR="005838CE" w:rsidRDefault="00583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6CA8" w14:textId="12BB8F2B" w:rsidR="004D5803" w:rsidRPr="00EE0EB8" w:rsidRDefault="006A4F41" w:rsidP="00CC4F15">
    <w:pPr>
      <w:pStyle w:val="Footer"/>
      <w:jc w:val="both"/>
      <w:rPr>
        <w:sz w:val="22"/>
      </w:rPr>
    </w:pPr>
    <w:r>
      <w:rPr>
        <w:sz w:val="20"/>
        <w:szCs w:val="24"/>
      </w:rPr>
      <w:t>FMAnot_</w:t>
    </w:r>
    <w:r w:rsidR="00A33F91">
      <w:rPr>
        <w:sz w:val="20"/>
        <w:szCs w:val="24"/>
      </w:rPr>
      <w:t>24</w:t>
    </w:r>
    <w:r w:rsidR="00077EE7">
      <w:rPr>
        <w:sz w:val="20"/>
        <w:szCs w:val="24"/>
      </w:rPr>
      <w:t>08</w:t>
    </w:r>
    <w:r w:rsidR="0023048F" w:rsidRPr="00EE0EB8">
      <w:rPr>
        <w:sz w:val="20"/>
        <w:szCs w:val="24"/>
      </w:rPr>
      <w:t>15_deleģēšanas līgums; Mini</w:t>
    </w:r>
    <w:r w:rsidR="006D65C3">
      <w:rPr>
        <w:sz w:val="20"/>
        <w:szCs w:val="24"/>
      </w:rPr>
      <w:t>stru kabineta rīkojuma projekta</w:t>
    </w:r>
    <w:r w:rsidR="0023048F" w:rsidRPr="00EE0EB8">
      <w:rPr>
        <w:sz w:val="20"/>
        <w:szCs w:val="24"/>
      </w:rPr>
      <w:t xml:space="preserve"> „</w:t>
    </w:r>
    <w:r w:rsidR="00901C20" w:rsidRPr="00EE0EB8">
      <w:rPr>
        <w:rFonts w:cs="Times New Roman"/>
        <w:bCs/>
        <w:sz w:val="20"/>
        <w:szCs w:val="24"/>
        <w:lang w:bidi="lo-LA"/>
      </w:rPr>
      <w:t xml:space="preserve">Par integrētu teritoriālo investīciju projektu iesniegumu atlases nodrošināšanas deleģēšanu </w:t>
    </w:r>
    <w:r w:rsidR="00C135ED">
      <w:rPr>
        <w:rFonts w:cs="Times New Roman"/>
        <w:bCs/>
        <w:sz w:val="20"/>
        <w:szCs w:val="24"/>
        <w:lang w:bidi="lo-LA"/>
      </w:rPr>
      <w:t xml:space="preserve">republikas pilsētu </w:t>
    </w:r>
    <w:r w:rsidR="00901C20" w:rsidRPr="00EE0EB8">
      <w:rPr>
        <w:rFonts w:cs="Times New Roman"/>
        <w:bCs/>
        <w:sz w:val="20"/>
        <w:szCs w:val="24"/>
        <w:lang w:bidi="lo-LA"/>
      </w:rPr>
      <w:t>pašvaldībām</w:t>
    </w:r>
    <w:r w:rsidR="0023048F" w:rsidRPr="00EE0EB8">
      <w:rPr>
        <w:sz w:val="20"/>
        <w:szCs w:val="24"/>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C9146" w14:textId="7C5AC8F2" w:rsidR="00E93047" w:rsidRPr="00EE0EB8" w:rsidRDefault="00E93047" w:rsidP="00E93047">
    <w:pPr>
      <w:pStyle w:val="Footer"/>
      <w:jc w:val="both"/>
      <w:rPr>
        <w:sz w:val="22"/>
      </w:rPr>
    </w:pPr>
    <w:r>
      <w:rPr>
        <w:sz w:val="20"/>
        <w:szCs w:val="24"/>
      </w:rPr>
      <w:t>FMAnot_</w:t>
    </w:r>
    <w:r w:rsidR="005838CE">
      <w:rPr>
        <w:sz w:val="20"/>
        <w:szCs w:val="24"/>
      </w:rPr>
      <w:t>24</w:t>
    </w:r>
    <w:r>
      <w:rPr>
        <w:sz w:val="20"/>
        <w:szCs w:val="24"/>
      </w:rPr>
      <w:t>08</w:t>
    </w:r>
    <w:r w:rsidRPr="00EE0EB8">
      <w:rPr>
        <w:sz w:val="20"/>
        <w:szCs w:val="24"/>
      </w:rPr>
      <w:t>15_deleģēšanas līgums; Mini</w:t>
    </w:r>
    <w:r>
      <w:rPr>
        <w:sz w:val="20"/>
        <w:szCs w:val="24"/>
      </w:rPr>
      <w:t>stru kabineta rīkojuma projekta</w:t>
    </w:r>
    <w:r w:rsidRPr="00EE0EB8">
      <w:rPr>
        <w:sz w:val="20"/>
        <w:szCs w:val="24"/>
      </w:rPr>
      <w:t xml:space="preserve"> „</w:t>
    </w:r>
    <w:r w:rsidRPr="00EE0EB8">
      <w:rPr>
        <w:rFonts w:cs="Times New Roman"/>
        <w:bCs/>
        <w:sz w:val="20"/>
        <w:szCs w:val="24"/>
        <w:lang w:bidi="lo-LA"/>
      </w:rPr>
      <w:t xml:space="preserve">Par integrētu teritoriālo investīciju projektu iesniegumu atlases nodrošināšanas deleģēšanu </w:t>
    </w:r>
    <w:r>
      <w:rPr>
        <w:rFonts w:cs="Times New Roman"/>
        <w:bCs/>
        <w:sz w:val="20"/>
        <w:szCs w:val="24"/>
        <w:lang w:bidi="lo-LA"/>
      </w:rPr>
      <w:t xml:space="preserve">republikas pilsētu </w:t>
    </w:r>
    <w:r w:rsidRPr="00EE0EB8">
      <w:rPr>
        <w:rFonts w:cs="Times New Roman"/>
        <w:bCs/>
        <w:sz w:val="20"/>
        <w:szCs w:val="24"/>
        <w:lang w:bidi="lo-LA"/>
      </w:rPr>
      <w:t>pašvaldībām</w:t>
    </w:r>
    <w:r w:rsidRPr="00EE0EB8">
      <w:rPr>
        <w:sz w:val="20"/>
        <w:szCs w:val="24"/>
      </w:rPr>
      <w:t>” sākotnējās ietekmes novērtējuma ziņojums (anotācija)</w:t>
    </w:r>
  </w:p>
  <w:p w14:paraId="7691B33C" w14:textId="7F94F875" w:rsidR="006D65C3" w:rsidRDefault="006D65C3">
    <w:pPr>
      <w:pStyle w:val="Footer"/>
    </w:pPr>
  </w:p>
  <w:p w14:paraId="5095BA4E" w14:textId="284B94A1" w:rsidR="00AD0C65" w:rsidRPr="00EE0EB8" w:rsidRDefault="00AD0C65" w:rsidP="00CC4F15">
    <w:pPr>
      <w:pStyle w:val="Footer"/>
      <w:jc w:val="both"/>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9AAB" w14:textId="77777777" w:rsidR="00995EE1" w:rsidRDefault="00995EE1" w:rsidP="005107AE">
      <w:r>
        <w:separator/>
      </w:r>
    </w:p>
  </w:footnote>
  <w:footnote w:type="continuationSeparator" w:id="0">
    <w:p w14:paraId="30AAF7BD" w14:textId="77777777" w:rsidR="00995EE1" w:rsidRDefault="00995EE1"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FDC3" w14:textId="77777777" w:rsidR="005838CE" w:rsidRDefault="00583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747762"/>
      <w:docPartObj>
        <w:docPartGallery w:val="Page Numbers (Top of Page)"/>
        <w:docPartUnique/>
      </w:docPartObj>
    </w:sdtPr>
    <w:sdtEndPr>
      <w:rPr>
        <w:noProof/>
      </w:rPr>
    </w:sdtEndPr>
    <w:sdtContent>
      <w:p w14:paraId="656E8DB5" w14:textId="77777777" w:rsidR="0028474D" w:rsidRDefault="00AA55B2">
        <w:pPr>
          <w:pStyle w:val="Header"/>
          <w:jc w:val="center"/>
        </w:pPr>
        <w:r w:rsidRPr="00EE0EB8">
          <w:rPr>
            <w:sz w:val="24"/>
          </w:rPr>
          <w:fldChar w:fldCharType="begin"/>
        </w:r>
        <w:r w:rsidR="0028474D" w:rsidRPr="00EE0EB8">
          <w:rPr>
            <w:sz w:val="24"/>
          </w:rPr>
          <w:instrText xml:space="preserve"> PAGE   \* MERGEFORMAT </w:instrText>
        </w:r>
        <w:r w:rsidRPr="00EE0EB8">
          <w:rPr>
            <w:sz w:val="24"/>
          </w:rPr>
          <w:fldChar w:fldCharType="separate"/>
        </w:r>
        <w:r w:rsidR="00BD024B">
          <w:rPr>
            <w:noProof/>
            <w:sz w:val="24"/>
          </w:rPr>
          <w:t>2</w:t>
        </w:r>
        <w:r w:rsidRPr="00EE0EB8">
          <w:rPr>
            <w:noProof/>
            <w:sz w:val="24"/>
          </w:rPr>
          <w:fldChar w:fldCharType="end"/>
        </w:r>
      </w:p>
    </w:sdtContent>
  </w:sdt>
  <w:p w14:paraId="5D3F532F" w14:textId="77777777" w:rsidR="0028474D" w:rsidRDefault="00284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C4F8" w14:textId="77777777" w:rsidR="005838CE" w:rsidRDefault="0058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F0"/>
    <w:rsid w:val="00004D76"/>
    <w:rsid w:val="00005D98"/>
    <w:rsid w:val="00007FB6"/>
    <w:rsid w:val="000216D5"/>
    <w:rsid w:val="00022393"/>
    <w:rsid w:val="00023810"/>
    <w:rsid w:val="000343B3"/>
    <w:rsid w:val="000357A6"/>
    <w:rsid w:val="000442EA"/>
    <w:rsid w:val="00050A02"/>
    <w:rsid w:val="00061F79"/>
    <w:rsid w:val="000629AB"/>
    <w:rsid w:val="00065FFA"/>
    <w:rsid w:val="00073044"/>
    <w:rsid w:val="00077EE7"/>
    <w:rsid w:val="0008217B"/>
    <w:rsid w:val="00082C43"/>
    <w:rsid w:val="0009370C"/>
    <w:rsid w:val="000A632C"/>
    <w:rsid w:val="000A7933"/>
    <w:rsid w:val="000B5FCE"/>
    <w:rsid w:val="000C0F09"/>
    <w:rsid w:val="000C7B65"/>
    <w:rsid w:val="000D0050"/>
    <w:rsid w:val="000E1231"/>
    <w:rsid w:val="000E542F"/>
    <w:rsid w:val="000F3BF9"/>
    <w:rsid w:val="00102E98"/>
    <w:rsid w:val="001034C8"/>
    <w:rsid w:val="00111AEF"/>
    <w:rsid w:val="00124C48"/>
    <w:rsid w:val="00136F15"/>
    <w:rsid w:val="00136FDD"/>
    <w:rsid w:val="00140127"/>
    <w:rsid w:val="0016567A"/>
    <w:rsid w:val="0016704D"/>
    <w:rsid w:val="00175DDD"/>
    <w:rsid w:val="00181404"/>
    <w:rsid w:val="00194B9E"/>
    <w:rsid w:val="0019552D"/>
    <w:rsid w:val="001B016D"/>
    <w:rsid w:val="001C58E7"/>
    <w:rsid w:val="001C7743"/>
    <w:rsid w:val="001D38C8"/>
    <w:rsid w:val="001F2FDB"/>
    <w:rsid w:val="001F36B3"/>
    <w:rsid w:val="00203141"/>
    <w:rsid w:val="002040E8"/>
    <w:rsid w:val="0023048F"/>
    <w:rsid w:val="00230F65"/>
    <w:rsid w:val="00237183"/>
    <w:rsid w:val="002400F5"/>
    <w:rsid w:val="00241298"/>
    <w:rsid w:val="00246B94"/>
    <w:rsid w:val="00247FEC"/>
    <w:rsid w:val="00254EF6"/>
    <w:rsid w:val="00265C70"/>
    <w:rsid w:val="00277BD4"/>
    <w:rsid w:val="0028474D"/>
    <w:rsid w:val="00297438"/>
    <w:rsid w:val="002A3019"/>
    <w:rsid w:val="002C3419"/>
    <w:rsid w:val="002D54EC"/>
    <w:rsid w:val="002D5770"/>
    <w:rsid w:val="002E1947"/>
    <w:rsid w:val="002E745E"/>
    <w:rsid w:val="00304CC0"/>
    <w:rsid w:val="00304DD8"/>
    <w:rsid w:val="00310D2B"/>
    <w:rsid w:val="00314261"/>
    <w:rsid w:val="0033112A"/>
    <w:rsid w:val="003316A8"/>
    <w:rsid w:val="00333C77"/>
    <w:rsid w:val="0034669A"/>
    <w:rsid w:val="00346F30"/>
    <w:rsid w:val="00353C91"/>
    <w:rsid w:val="0036743A"/>
    <w:rsid w:val="003712B9"/>
    <w:rsid w:val="0037165D"/>
    <w:rsid w:val="00376BCD"/>
    <w:rsid w:val="003808BB"/>
    <w:rsid w:val="00380C69"/>
    <w:rsid w:val="00383300"/>
    <w:rsid w:val="00386AF8"/>
    <w:rsid w:val="00391C31"/>
    <w:rsid w:val="0039793E"/>
    <w:rsid w:val="003A4878"/>
    <w:rsid w:val="003C381D"/>
    <w:rsid w:val="003C79AB"/>
    <w:rsid w:val="003D5F4B"/>
    <w:rsid w:val="003E5291"/>
    <w:rsid w:val="003E626A"/>
    <w:rsid w:val="003F38AA"/>
    <w:rsid w:val="003F4710"/>
    <w:rsid w:val="00400400"/>
    <w:rsid w:val="00410EB2"/>
    <w:rsid w:val="00411480"/>
    <w:rsid w:val="00413329"/>
    <w:rsid w:val="00416391"/>
    <w:rsid w:val="00423068"/>
    <w:rsid w:val="00446449"/>
    <w:rsid w:val="00455A4D"/>
    <w:rsid w:val="00457402"/>
    <w:rsid w:val="0045782B"/>
    <w:rsid w:val="004750E1"/>
    <w:rsid w:val="00480BE4"/>
    <w:rsid w:val="004855C9"/>
    <w:rsid w:val="004B005D"/>
    <w:rsid w:val="004C0A2C"/>
    <w:rsid w:val="004C1BAC"/>
    <w:rsid w:val="004D2F71"/>
    <w:rsid w:val="004D5803"/>
    <w:rsid w:val="004E15DD"/>
    <w:rsid w:val="004E47B1"/>
    <w:rsid w:val="00502FBB"/>
    <w:rsid w:val="005107AE"/>
    <w:rsid w:val="005262D2"/>
    <w:rsid w:val="005267B4"/>
    <w:rsid w:val="00554812"/>
    <w:rsid w:val="00563CA3"/>
    <w:rsid w:val="00567953"/>
    <w:rsid w:val="005838CE"/>
    <w:rsid w:val="00594E54"/>
    <w:rsid w:val="005A2387"/>
    <w:rsid w:val="005B0264"/>
    <w:rsid w:val="005B0C97"/>
    <w:rsid w:val="005B0DC3"/>
    <w:rsid w:val="005C1E34"/>
    <w:rsid w:val="005D4F31"/>
    <w:rsid w:val="005E23AD"/>
    <w:rsid w:val="005E4013"/>
    <w:rsid w:val="005F5689"/>
    <w:rsid w:val="00626C57"/>
    <w:rsid w:val="006337CD"/>
    <w:rsid w:val="0063657C"/>
    <w:rsid w:val="006426FD"/>
    <w:rsid w:val="0065283B"/>
    <w:rsid w:val="00662B21"/>
    <w:rsid w:val="0067138D"/>
    <w:rsid w:val="00675196"/>
    <w:rsid w:val="00675795"/>
    <w:rsid w:val="0068121D"/>
    <w:rsid w:val="0068296B"/>
    <w:rsid w:val="00691770"/>
    <w:rsid w:val="00697C93"/>
    <w:rsid w:val="006A4F41"/>
    <w:rsid w:val="006B0DAD"/>
    <w:rsid w:val="006C4C95"/>
    <w:rsid w:val="006D65C3"/>
    <w:rsid w:val="006D7991"/>
    <w:rsid w:val="006E520A"/>
    <w:rsid w:val="006E699B"/>
    <w:rsid w:val="006E7BDD"/>
    <w:rsid w:val="007135A1"/>
    <w:rsid w:val="00721663"/>
    <w:rsid w:val="00733EA8"/>
    <w:rsid w:val="00746FAC"/>
    <w:rsid w:val="00747C13"/>
    <w:rsid w:val="00752299"/>
    <w:rsid w:val="00754BA4"/>
    <w:rsid w:val="0075773B"/>
    <w:rsid w:val="007632CE"/>
    <w:rsid w:val="00773A9D"/>
    <w:rsid w:val="007905BF"/>
    <w:rsid w:val="00792161"/>
    <w:rsid w:val="007A123C"/>
    <w:rsid w:val="007A5BB9"/>
    <w:rsid w:val="007C43F7"/>
    <w:rsid w:val="007C4606"/>
    <w:rsid w:val="007C6D42"/>
    <w:rsid w:val="007D1633"/>
    <w:rsid w:val="007E6A63"/>
    <w:rsid w:val="007E6C05"/>
    <w:rsid w:val="007F0EFA"/>
    <w:rsid w:val="007F5CCC"/>
    <w:rsid w:val="00803AD9"/>
    <w:rsid w:val="0080542E"/>
    <w:rsid w:val="0081531C"/>
    <w:rsid w:val="0083124B"/>
    <w:rsid w:val="00833643"/>
    <w:rsid w:val="008351E3"/>
    <w:rsid w:val="00861DE2"/>
    <w:rsid w:val="00862874"/>
    <w:rsid w:val="008649FF"/>
    <w:rsid w:val="00866DD4"/>
    <w:rsid w:val="008715BD"/>
    <w:rsid w:val="00875252"/>
    <w:rsid w:val="00877248"/>
    <w:rsid w:val="00882D7D"/>
    <w:rsid w:val="00884B2A"/>
    <w:rsid w:val="00887B26"/>
    <w:rsid w:val="008920F4"/>
    <w:rsid w:val="008A1C74"/>
    <w:rsid w:val="008B274A"/>
    <w:rsid w:val="008C3B19"/>
    <w:rsid w:val="008C77F4"/>
    <w:rsid w:val="008D266E"/>
    <w:rsid w:val="008D50E7"/>
    <w:rsid w:val="008E409E"/>
    <w:rsid w:val="008F1D85"/>
    <w:rsid w:val="008F77A7"/>
    <w:rsid w:val="00901C20"/>
    <w:rsid w:val="00902861"/>
    <w:rsid w:val="009036F4"/>
    <w:rsid w:val="00905611"/>
    <w:rsid w:val="00913B67"/>
    <w:rsid w:val="00914EF8"/>
    <w:rsid w:val="00916845"/>
    <w:rsid w:val="009211D6"/>
    <w:rsid w:val="0092256C"/>
    <w:rsid w:val="009300F8"/>
    <w:rsid w:val="00930D3E"/>
    <w:rsid w:val="00943259"/>
    <w:rsid w:val="00946FCB"/>
    <w:rsid w:val="00950A1C"/>
    <w:rsid w:val="009650A0"/>
    <w:rsid w:val="00976022"/>
    <w:rsid w:val="0097632A"/>
    <w:rsid w:val="00987961"/>
    <w:rsid w:val="00994E31"/>
    <w:rsid w:val="00995EE1"/>
    <w:rsid w:val="009A1ECA"/>
    <w:rsid w:val="009A3AFE"/>
    <w:rsid w:val="009A7325"/>
    <w:rsid w:val="009C2A95"/>
    <w:rsid w:val="009C4C65"/>
    <w:rsid w:val="009C56ED"/>
    <w:rsid w:val="009D6D0B"/>
    <w:rsid w:val="009D7D14"/>
    <w:rsid w:val="009E43C3"/>
    <w:rsid w:val="00A03154"/>
    <w:rsid w:val="00A03271"/>
    <w:rsid w:val="00A03ACF"/>
    <w:rsid w:val="00A048D1"/>
    <w:rsid w:val="00A11725"/>
    <w:rsid w:val="00A143DB"/>
    <w:rsid w:val="00A22735"/>
    <w:rsid w:val="00A2473B"/>
    <w:rsid w:val="00A2663E"/>
    <w:rsid w:val="00A33D97"/>
    <w:rsid w:val="00A33F91"/>
    <w:rsid w:val="00A411E2"/>
    <w:rsid w:val="00A47771"/>
    <w:rsid w:val="00A6062A"/>
    <w:rsid w:val="00A60B63"/>
    <w:rsid w:val="00A62407"/>
    <w:rsid w:val="00A7200F"/>
    <w:rsid w:val="00A75811"/>
    <w:rsid w:val="00A84CCB"/>
    <w:rsid w:val="00A84D9A"/>
    <w:rsid w:val="00A8669A"/>
    <w:rsid w:val="00A90B63"/>
    <w:rsid w:val="00AA07CA"/>
    <w:rsid w:val="00AA55B2"/>
    <w:rsid w:val="00AD0C65"/>
    <w:rsid w:val="00AD29F5"/>
    <w:rsid w:val="00AE7EE2"/>
    <w:rsid w:val="00AF27DC"/>
    <w:rsid w:val="00AF2E36"/>
    <w:rsid w:val="00AF5FE4"/>
    <w:rsid w:val="00B01363"/>
    <w:rsid w:val="00B0555C"/>
    <w:rsid w:val="00B12204"/>
    <w:rsid w:val="00B126D5"/>
    <w:rsid w:val="00B14783"/>
    <w:rsid w:val="00B17F57"/>
    <w:rsid w:val="00B20894"/>
    <w:rsid w:val="00B31EF2"/>
    <w:rsid w:val="00B34D3E"/>
    <w:rsid w:val="00B34FDE"/>
    <w:rsid w:val="00B51FAD"/>
    <w:rsid w:val="00B60102"/>
    <w:rsid w:val="00B70EBB"/>
    <w:rsid w:val="00B766E4"/>
    <w:rsid w:val="00B80BC6"/>
    <w:rsid w:val="00B83CB4"/>
    <w:rsid w:val="00B85E51"/>
    <w:rsid w:val="00B93B83"/>
    <w:rsid w:val="00B95AC6"/>
    <w:rsid w:val="00B9783B"/>
    <w:rsid w:val="00BA7900"/>
    <w:rsid w:val="00BB33DF"/>
    <w:rsid w:val="00BB3EBF"/>
    <w:rsid w:val="00BB59B1"/>
    <w:rsid w:val="00BC7502"/>
    <w:rsid w:val="00BD024B"/>
    <w:rsid w:val="00BE2536"/>
    <w:rsid w:val="00C135ED"/>
    <w:rsid w:val="00C148F6"/>
    <w:rsid w:val="00C1728E"/>
    <w:rsid w:val="00C173E1"/>
    <w:rsid w:val="00C17B33"/>
    <w:rsid w:val="00C329A8"/>
    <w:rsid w:val="00C42D97"/>
    <w:rsid w:val="00C45022"/>
    <w:rsid w:val="00C46744"/>
    <w:rsid w:val="00C640D4"/>
    <w:rsid w:val="00C64611"/>
    <w:rsid w:val="00C71FC6"/>
    <w:rsid w:val="00C746BB"/>
    <w:rsid w:val="00C82846"/>
    <w:rsid w:val="00C965A4"/>
    <w:rsid w:val="00CA2810"/>
    <w:rsid w:val="00CA4BE9"/>
    <w:rsid w:val="00CC0AC0"/>
    <w:rsid w:val="00CC4F15"/>
    <w:rsid w:val="00CE1868"/>
    <w:rsid w:val="00CE650D"/>
    <w:rsid w:val="00CF21B0"/>
    <w:rsid w:val="00CF2DB4"/>
    <w:rsid w:val="00CF4344"/>
    <w:rsid w:val="00CF6530"/>
    <w:rsid w:val="00D033AE"/>
    <w:rsid w:val="00D253E8"/>
    <w:rsid w:val="00D43B3D"/>
    <w:rsid w:val="00D44E72"/>
    <w:rsid w:val="00D6651A"/>
    <w:rsid w:val="00D7200C"/>
    <w:rsid w:val="00D9304C"/>
    <w:rsid w:val="00D93E77"/>
    <w:rsid w:val="00D9637F"/>
    <w:rsid w:val="00DA27FA"/>
    <w:rsid w:val="00DC216A"/>
    <w:rsid w:val="00DD7DE1"/>
    <w:rsid w:val="00DE1BA6"/>
    <w:rsid w:val="00DE7453"/>
    <w:rsid w:val="00DE74F8"/>
    <w:rsid w:val="00DF33C5"/>
    <w:rsid w:val="00DF634D"/>
    <w:rsid w:val="00E117EB"/>
    <w:rsid w:val="00E237F0"/>
    <w:rsid w:val="00E35825"/>
    <w:rsid w:val="00E51926"/>
    <w:rsid w:val="00E65C48"/>
    <w:rsid w:val="00E843C8"/>
    <w:rsid w:val="00E84D31"/>
    <w:rsid w:val="00E93047"/>
    <w:rsid w:val="00EA011A"/>
    <w:rsid w:val="00EB63C7"/>
    <w:rsid w:val="00EB6839"/>
    <w:rsid w:val="00ED35E5"/>
    <w:rsid w:val="00EE0EB8"/>
    <w:rsid w:val="00EE30D1"/>
    <w:rsid w:val="00EE52DB"/>
    <w:rsid w:val="00F17CC9"/>
    <w:rsid w:val="00F2238D"/>
    <w:rsid w:val="00F2240F"/>
    <w:rsid w:val="00F320C6"/>
    <w:rsid w:val="00F3239F"/>
    <w:rsid w:val="00F413F2"/>
    <w:rsid w:val="00F53D43"/>
    <w:rsid w:val="00F56007"/>
    <w:rsid w:val="00F652E8"/>
    <w:rsid w:val="00F75D95"/>
    <w:rsid w:val="00F840C5"/>
    <w:rsid w:val="00F92626"/>
    <w:rsid w:val="00FA7561"/>
    <w:rsid w:val="00FB1DEA"/>
    <w:rsid w:val="00FC2F17"/>
    <w:rsid w:val="00FC49AF"/>
    <w:rsid w:val="00FF3C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4F07A"/>
  <w15:docId w15:val="{CE842583-29D2-414D-B559-9C26FF13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 w:type="character" w:styleId="Strong">
    <w:name w:val="Strong"/>
    <w:uiPriority w:val="22"/>
    <w:qFormat/>
    <w:rsid w:val="00C64611"/>
    <w:rPr>
      <w:b/>
      <w:bCs/>
    </w:rPr>
  </w:style>
  <w:style w:type="paragraph" w:styleId="BodyText">
    <w:name w:val="Body Text"/>
    <w:basedOn w:val="Normal"/>
    <w:link w:val="BodyTextChar"/>
    <w:uiPriority w:val="99"/>
    <w:unhideWhenUsed/>
    <w:rsid w:val="00CC0AC0"/>
    <w:pPr>
      <w:spacing w:after="120"/>
    </w:pPr>
  </w:style>
  <w:style w:type="character" w:customStyle="1" w:styleId="BodyTextChar">
    <w:name w:val="Body Text Char"/>
    <w:basedOn w:val="DefaultParagraphFont"/>
    <w:link w:val="BodyText"/>
    <w:uiPriority w:val="99"/>
    <w:rsid w:val="00CC0AC0"/>
  </w:style>
  <w:style w:type="paragraph" w:customStyle="1" w:styleId="Default">
    <w:name w:val="Default"/>
    <w:rsid w:val="009C4C65"/>
    <w:pPr>
      <w:autoSpaceDE w:val="0"/>
      <w:autoSpaceDN w:val="0"/>
      <w:adjustRightInd w:val="0"/>
    </w:pPr>
    <w:rPr>
      <w:rFonts w:cs="Times New Roman"/>
      <w:color w:val="000000"/>
      <w:sz w:val="24"/>
      <w:szCs w:val="24"/>
    </w:rPr>
  </w:style>
  <w:style w:type="character" w:styleId="CommentReference">
    <w:name w:val="annotation reference"/>
    <w:basedOn w:val="DefaultParagraphFont"/>
    <w:uiPriority w:val="99"/>
    <w:semiHidden/>
    <w:unhideWhenUsed/>
    <w:rsid w:val="00C135ED"/>
    <w:rPr>
      <w:sz w:val="16"/>
      <w:szCs w:val="16"/>
    </w:rPr>
  </w:style>
  <w:style w:type="paragraph" w:styleId="CommentText">
    <w:name w:val="annotation text"/>
    <w:basedOn w:val="Normal"/>
    <w:link w:val="CommentTextChar"/>
    <w:uiPriority w:val="99"/>
    <w:semiHidden/>
    <w:unhideWhenUsed/>
    <w:rsid w:val="00C135ED"/>
    <w:rPr>
      <w:sz w:val="20"/>
      <w:szCs w:val="20"/>
    </w:rPr>
  </w:style>
  <w:style w:type="character" w:customStyle="1" w:styleId="CommentTextChar">
    <w:name w:val="Comment Text Char"/>
    <w:basedOn w:val="DefaultParagraphFont"/>
    <w:link w:val="CommentText"/>
    <w:uiPriority w:val="99"/>
    <w:semiHidden/>
    <w:rsid w:val="00C135ED"/>
    <w:rPr>
      <w:sz w:val="20"/>
      <w:szCs w:val="20"/>
    </w:rPr>
  </w:style>
  <w:style w:type="paragraph" w:styleId="CommentSubject">
    <w:name w:val="annotation subject"/>
    <w:basedOn w:val="CommentText"/>
    <w:next w:val="CommentText"/>
    <w:link w:val="CommentSubjectChar"/>
    <w:uiPriority w:val="99"/>
    <w:semiHidden/>
    <w:unhideWhenUsed/>
    <w:rsid w:val="00C135ED"/>
    <w:rPr>
      <w:b/>
      <w:bCs/>
    </w:rPr>
  </w:style>
  <w:style w:type="character" w:customStyle="1" w:styleId="CommentSubjectChar">
    <w:name w:val="Comment Subject Char"/>
    <w:basedOn w:val="CommentTextChar"/>
    <w:link w:val="CommentSubject"/>
    <w:uiPriority w:val="99"/>
    <w:semiHidden/>
    <w:rsid w:val="00C13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1?locale=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s.Vamza@fm.gov.lv" TargetMode="External"/><Relationship Id="rId4" Type="http://schemas.openxmlformats.org/officeDocument/2006/relationships/settings" Target="settings.xml"/><Relationship Id="rId9" Type="http://schemas.openxmlformats.org/officeDocument/2006/relationships/hyperlink" Target="http://eur-lex.europa.eu/eli/reg/2006/1080?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7F49-7883-41D0-B21A-B5DA3AF1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5929</Words>
  <Characters>3381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integrētu teritoriālo investīciju projektu iesniegumu atlases nodrošināšanas deleģēšanu republikas pilsētu pašvaldībām” sākotnējās ietekmes novērtējuma ziņojums (anotācija)</vt:lpstr>
    </vt:vector>
  </TitlesOfParts>
  <Company>Ekonomikas ministrija</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integrētu teritoriālo investīciju projektu iesniegumu atlases nodrošināšanas deleģēšanu republikas pilsētu pašvaldībām” sākotnējās ietekmes novērtējuma ziņojums (anotācija)</dc:title>
  <dc:subject>Ministru kabineta rīkojuma projekta anotācija</dc:subject>
  <dc:creator>krists.vamza@fm.gov.lv</dc:creator>
  <cp:keywords/>
  <dc:description>Krists Vamža 67095936, Krists.Vamza@fm.gov.lv
</dc:description>
  <cp:lastModifiedBy>Evita Loseva</cp:lastModifiedBy>
  <cp:revision>22</cp:revision>
  <cp:lastPrinted>2015-08-23T09:30:00Z</cp:lastPrinted>
  <dcterms:created xsi:type="dcterms:W3CDTF">2015-07-08T11:21:00Z</dcterms:created>
  <dcterms:modified xsi:type="dcterms:W3CDTF">2015-08-28T09:09:00Z</dcterms:modified>
</cp:coreProperties>
</file>