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2CD33" w14:textId="2F09788E" w:rsidR="00171D36" w:rsidRPr="00CA6C60" w:rsidRDefault="007A2DC5" w:rsidP="00455724">
      <w:pPr>
        <w:tabs>
          <w:tab w:val="left" w:pos="6663"/>
        </w:tabs>
        <w:spacing w:after="0" w:line="240" w:lineRule="auto"/>
        <w:jc w:val="center"/>
        <w:rPr>
          <w:rFonts w:ascii="Times New Roman" w:hAnsi="Times New Roman" w:cs="Times New Roman"/>
          <w:b/>
          <w:sz w:val="28"/>
          <w:szCs w:val="28"/>
        </w:rPr>
      </w:pPr>
      <w:r w:rsidRPr="00CA6C60">
        <w:rPr>
          <w:rFonts w:ascii="Times New Roman" w:hAnsi="Times New Roman" w:cs="Times New Roman"/>
          <w:b/>
          <w:sz w:val="28"/>
          <w:szCs w:val="28"/>
        </w:rPr>
        <w:t>Ministru kabineta noteikumu projekta</w:t>
      </w:r>
      <w:r w:rsidR="00B241FD" w:rsidRPr="00CA6C60">
        <w:rPr>
          <w:rFonts w:ascii="Times New Roman" w:hAnsi="Times New Roman" w:cs="Times New Roman"/>
          <w:b/>
          <w:sz w:val="28"/>
          <w:szCs w:val="28"/>
        </w:rPr>
        <w:t xml:space="preserve"> </w:t>
      </w:r>
      <w:r w:rsidR="003E12D6">
        <w:rPr>
          <w:rFonts w:ascii="Times New Roman" w:hAnsi="Times New Roman"/>
          <w:b/>
          <w:sz w:val="28"/>
          <w:szCs w:val="28"/>
        </w:rPr>
        <w:t>„</w:t>
      </w:r>
      <w:r w:rsidR="00455724">
        <w:rPr>
          <w:rFonts w:ascii="Times New Roman" w:hAnsi="Times New Roman"/>
          <w:b/>
          <w:sz w:val="28"/>
          <w:szCs w:val="28"/>
        </w:rPr>
        <w:t>Konstatēto neatbilstību ziņošana</w:t>
      </w:r>
      <w:r w:rsidR="00143237">
        <w:rPr>
          <w:rFonts w:ascii="Times New Roman" w:hAnsi="Times New Roman"/>
          <w:b/>
          <w:sz w:val="28"/>
          <w:szCs w:val="28"/>
        </w:rPr>
        <w:t>s</w:t>
      </w:r>
      <w:r w:rsidR="00455724">
        <w:rPr>
          <w:rFonts w:ascii="Times New Roman" w:hAnsi="Times New Roman"/>
          <w:b/>
          <w:sz w:val="28"/>
          <w:szCs w:val="28"/>
        </w:rPr>
        <w:t xml:space="preserve"> un neatbilstoši veikto izdevumu atgūšanas kārtība Eiropas Savienības struktūrfondu un Kohēzijas fonda ieviešanā 2014.-2020.gada plānošanas periodā</w:t>
      </w:r>
      <w:r w:rsidR="000F76A9" w:rsidRPr="002E5C58">
        <w:rPr>
          <w:rFonts w:ascii="Times New Roman" w:hAnsi="Times New Roman"/>
          <w:b/>
          <w:sz w:val="28"/>
          <w:szCs w:val="28"/>
        </w:rPr>
        <w:t>”</w:t>
      </w:r>
      <w:r w:rsidR="00455724">
        <w:rPr>
          <w:rFonts w:ascii="Times New Roman" w:hAnsi="Times New Roman" w:cs="Times New Roman"/>
          <w:b/>
          <w:sz w:val="28"/>
          <w:szCs w:val="28"/>
        </w:rPr>
        <w:t xml:space="preserve"> </w:t>
      </w:r>
      <w:r w:rsidR="00B241FD" w:rsidRPr="00CA6C60">
        <w:rPr>
          <w:rFonts w:ascii="Times New Roman" w:hAnsi="Times New Roman" w:cs="Times New Roman"/>
          <w:b/>
          <w:sz w:val="28"/>
          <w:szCs w:val="28"/>
        </w:rPr>
        <w:t>sākotnējās ietekmes novērtējuma ziņojums (anotācija)</w:t>
      </w:r>
    </w:p>
    <w:p w14:paraId="6D27090C" w14:textId="27384CC1" w:rsidR="00184133" w:rsidRPr="00700A10" w:rsidRDefault="00E27473" w:rsidP="00171D36">
      <w:pPr>
        <w:pStyle w:val="naisf"/>
        <w:spacing w:before="0" w:beforeAutospacing="0" w:after="0" w:afterAutospacing="0"/>
        <w:jc w:val="right"/>
        <w:rPr>
          <w:sz w:val="28"/>
          <w:szCs w:val="28"/>
        </w:rPr>
      </w:pPr>
      <w:r>
        <w:rPr>
          <w:sz w:val="28"/>
          <w:szCs w:val="28"/>
        </w:rPr>
        <w:t xml:space="preserve"> </w:t>
      </w:r>
    </w:p>
    <w:tbl>
      <w:tblPr>
        <w:tblpPr w:leftFromText="180" w:rightFromText="180" w:vertAnchor="text" w:horzAnchor="margin" w:tblpXSpec="center" w:tblpY="149"/>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3"/>
        <w:gridCol w:w="2835"/>
        <w:gridCol w:w="5658"/>
      </w:tblGrid>
      <w:tr w:rsidR="00DA6C86" w:rsidRPr="00DD49B6" w14:paraId="5C18CA06" w14:textId="77777777" w:rsidTr="00CA6C60">
        <w:trPr>
          <w:trHeight w:val="419"/>
        </w:trPr>
        <w:tc>
          <w:tcPr>
            <w:tcW w:w="5000" w:type="pct"/>
            <w:gridSpan w:val="3"/>
            <w:vAlign w:val="center"/>
          </w:tcPr>
          <w:p w14:paraId="0D93044E" w14:textId="77777777" w:rsidR="00DA6C86" w:rsidRPr="00DD49B6" w:rsidRDefault="00DA6C86" w:rsidP="00176CB2">
            <w:pPr>
              <w:pStyle w:val="naisnod"/>
              <w:spacing w:before="0" w:beforeAutospacing="0" w:after="0" w:afterAutospacing="0"/>
              <w:ind w:right="57"/>
              <w:jc w:val="center"/>
              <w:rPr>
                <w:b/>
              </w:rPr>
            </w:pPr>
            <w:r w:rsidRPr="00DD49B6">
              <w:rPr>
                <w:b/>
              </w:rPr>
              <w:t>I. Tiesību akta projekta izstrādes nepieciešamība</w:t>
            </w:r>
          </w:p>
        </w:tc>
      </w:tr>
      <w:tr w:rsidR="00DA6C86" w:rsidRPr="00DD49B6" w14:paraId="09F973DD" w14:textId="77777777" w:rsidTr="000F043D">
        <w:trPr>
          <w:trHeight w:val="415"/>
        </w:trPr>
        <w:tc>
          <w:tcPr>
            <w:tcW w:w="237" w:type="pct"/>
          </w:tcPr>
          <w:p w14:paraId="3E0B3008" w14:textId="77777777" w:rsidR="00DA6C86" w:rsidRPr="00DD49B6" w:rsidRDefault="00DA6C86" w:rsidP="00176CB2">
            <w:pPr>
              <w:pStyle w:val="naiskr"/>
              <w:spacing w:before="0" w:beforeAutospacing="0" w:after="0" w:afterAutospacing="0"/>
              <w:ind w:right="57"/>
              <w:jc w:val="center"/>
            </w:pPr>
            <w:r w:rsidRPr="00DD49B6">
              <w:t>1.</w:t>
            </w:r>
          </w:p>
        </w:tc>
        <w:tc>
          <w:tcPr>
            <w:tcW w:w="1590" w:type="pct"/>
          </w:tcPr>
          <w:p w14:paraId="4E3E734E" w14:textId="77777777" w:rsidR="00DD7205" w:rsidRDefault="00DA6C86" w:rsidP="00F57E68">
            <w:pPr>
              <w:pStyle w:val="naiskr"/>
              <w:spacing w:before="0" w:beforeAutospacing="0" w:after="0" w:afterAutospacing="0"/>
              <w:ind w:left="57" w:right="57"/>
            </w:pPr>
            <w:r w:rsidRPr="00EB5637">
              <w:t>Pamatojums</w:t>
            </w:r>
          </w:p>
          <w:p w14:paraId="4CDA4D5A" w14:textId="77777777" w:rsidR="00DD7205" w:rsidRPr="00DD7205" w:rsidRDefault="00DD7205" w:rsidP="003075FD">
            <w:pPr>
              <w:jc w:val="center"/>
            </w:pPr>
          </w:p>
          <w:p w14:paraId="6DD6639D" w14:textId="77777777" w:rsidR="00DD7205" w:rsidRPr="00DD7205" w:rsidRDefault="00DD7205" w:rsidP="00DD7205"/>
          <w:p w14:paraId="54B869C8" w14:textId="77777777" w:rsidR="00DD7205" w:rsidRPr="00DD7205" w:rsidRDefault="00DD7205" w:rsidP="00DD7205"/>
          <w:p w14:paraId="41BEFF4A" w14:textId="77777777" w:rsidR="00DD7205" w:rsidRDefault="00DD7205" w:rsidP="00DD7205"/>
          <w:p w14:paraId="5754875C" w14:textId="77777777" w:rsidR="00DA6C86" w:rsidRPr="00DD7205" w:rsidRDefault="00DA6C86" w:rsidP="00DD7205">
            <w:pPr>
              <w:ind w:firstLine="720"/>
            </w:pPr>
          </w:p>
        </w:tc>
        <w:tc>
          <w:tcPr>
            <w:tcW w:w="3173" w:type="pct"/>
          </w:tcPr>
          <w:p w14:paraId="4F637AC2" w14:textId="77777777" w:rsidR="00B408ED" w:rsidRDefault="00B408ED" w:rsidP="00B408ED">
            <w:pPr>
              <w:spacing w:after="0" w:line="240" w:lineRule="auto"/>
              <w:ind w:left="57" w:right="57"/>
              <w:jc w:val="both"/>
              <w:rPr>
                <w:rFonts w:ascii="Times New Roman" w:hAnsi="Times New Roman" w:cs="Times New Roman"/>
                <w:sz w:val="24"/>
                <w:szCs w:val="24"/>
              </w:rPr>
            </w:pPr>
            <w:r w:rsidRPr="00B408ED">
              <w:rPr>
                <w:rFonts w:ascii="Times New Roman" w:hAnsi="Times New Roman" w:cs="Times New Roman"/>
                <w:sz w:val="24"/>
                <w:szCs w:val="24"/>
              </w:rPr>
              <w:t>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uz kuriem attiecas vienotais stratēģiskais satvars, un vispārīgus noteikumus par Eiropas Reģionālās attīstības fondu, Eiropas Sociālo fondu un Kohēzijas fondu un atceļ Regulu (EK) Nr.1083/2006 (turpmāk – Regula Nr.1303/2013).</w:t>
            </w:r>
          </w:p>
          <w:p w14:paraId="3F5FE93C" w14:textId="77777777" w:rsidR="00B408ED" w:rsidRDefault="00B408ED" w:rsidP="00B408ED">
            <w:pPr>
              <w:spacing w:after="0" w:line="240" w:lineRule="auto"/>
              <w:ind w:left="57" w:right="57"/>
              <w:jc w:val="both"/>
              <w:rPr>
                <w:rFonts w:ascii="Times New Roman" w:hAnsi="Times New Roman" w:cs="Times New Roman"/>
                <w:sz w:val="24"/>
                <w:szCs w:val="24"/>
              </w:rPr>
            </w:pPr>
          </w:p>
          <w:p w14:paraId="2CC421F7" w14:textId="3F4CAD85" w:rsidR="00C115ED" w:rsidRDefault="00C115ED" w:rsidP="00B408ED">
            <w:pPr>
              <w:spacing w:after="0" w:line="240" w:lineRule="auto"/>
              <w:ind w:left="57" w:right="57"/>
              <w:jc w:val="both"/>
              <w:rPr>
                <w:rFonts w:ascii="Times New Roman" w:hAnsi="Times New Roman" w:cs="Times New Roman"/>
                <w:sz w:val="24"/>
                <w:szCs w:val="24"/>
              </w:rPr>
            </w:pPr>
            <w:r w:rsidRPr="00C115ED">
              <w:rPr>
                <w:rFonts w:ascii="Times New Roman" w:hAnsi="Times New Roman" w:cs="Times New Roman"/>
                <w:sz w:val="24"/>
                <w:szCs w:val="24"/>
              </w:rPr>
              <w:t xml:space="preserve">Eiropas Parlamenta un Padomes 2009.gada 18.jūnija direktīvas 2009/52/EK, ar ko nosaka minimālos standartus sankcijām un pasākumiem pret darba devēju, kas nodarbina trešo valstu </w:t>
            </w:r>
            <w:proofErr w:type="spellStart"/>
            <w:r w:rsidRPr="00C115ED">
              <w:rPr>
                <w:rFonts w:ascii="Times New Roman" w:hAnsi="Times New Roman" w:cs="Times New Roman"/>
                <w:sz w:val="24"/>
                <w:szCs w:val="24"/>
              </w:rPr>
              <w:t>valstspiederīgos</w:t>
            </w:r>
            <w:proofErr w:type="spellEnd"/>
            <w:r w:rsidRPr="00C115ED">
              <w:rPr>
                <w:rFonts w:ascii="Times New Roman" w:hAnsi="Times New Roman" w:cs="Times New Roman"/>
                <w:sz w:val="24"/>
                <w:szCs w:val="24"/>
              </w:rPr>
              <w:t>, kuri dalībvalstīs uzturas nelikumīgi</w:t>
            </w:r>
            <w:r>
              <w:rPr>
                <w:rFonts w:ascii="Times New Roman" w:hAnsi="Times New Roman" w:cs="Times New Roman"/>
                <w:sz w:val="24"/>
                <w:szCs w:val="24"/>
              </w:rPr>
              <w:t>.</w:t>
            </w:r>
          </w:p>
          <w:p w14:paraId="0BE832D1" w14:textId="77777777" w:rsidR="00ED42D4" w:rsidRDefault="00ED42D4" w:rsidP="00B408ED">
            <w:pPr>
              <w:spacing w:after="0" w:line="240" w:lineRule="auto"/>
              <w:ind w:left="57" w:right="57"/>
              <w:jc w:val="both"/>
              <w:rPr>
                <w:rFonts w:ascii="Times New Roman" w:hAnsi="Times New Roman" w:cs="Times New Roman"/>
                <w:sz w:val="24"/>
                <w:szCs w:val="24"/>
              </w:rPr>
            </w:pPr>
          </w:p>
          <w:p w14:paraId="3C47AD06" w14:textId="230105FE" w:rsidR="00ED42D4" w:rsidRPr="00ED42D4" w:rsidRDefault="00ED42D4" w:rsidP="00ED42D4">
            <w:pPr>
              <w:spacing w:after="0" w:line="240" w:lineRule="auto"/>
              <w:ind w:left="57" w:right="57"/>
              <w:jc w:val="both"/>
              <w:rPr>
                <w:rFonts w:ascii="Times New Roman" w:hAnsi="Times New Roman" w:cs="Times New Roman"/>
                <w:sz w:val="24"/>
                <w:szCs w:val="24"/>
              </w:rPr>
            </w:pPr>
            <w:r w:rsidRPr="00ED42D4">
              <w:rPr>
                <w:rFonts w:ascii="Times New Roman" w:eastAsia="Times New Roman" w:hAnsi="Times New Roman" w:cs="Times New Roman"/>
                <w:sz w:val="24"/>
                <w:szCs w:val="24"/>
              </w:rPr>
              <w:t>Komisijas Deleģētās Regulas (ES) Nr.480/2014, ar kuru papildina Eiropas Parlamenta un Padomes Regulu (ES) Nr.1303/2013,</w:t>
            </w:r>
            <w:r>
              <w:rPr>
                <w:rFonts w:ascii="Times New Roman" w:eastAsia="Times New Roman" w:hAnsi="Times New Roman" w:cs="Times New Roman"/>
                <w:sz w:val="24"/>
                <w:szCs w:val="24"/>
              </w:rPr>
              <w:t xml:space="preserve"> 6.panta 3.punkts.</w:t>
            </w:r>
            <w:r w:rsidRPr="00ED42D4">
              <w:rPr>
                <w:rFonts w:ascii="Times New Roman" w:eastAsia="Times New Roman" w:hAnsi="Times New Roman" w:cs="Times New Roman"/>
                <w:sz w:val="24"/>
                <w:szCs w:val="24"/>
              </w:rPr>
              <w:t xml:space="preserve"> </w:t>
            </w:r>
          </w:p>
          <w:p w14:paraId="7B57DC11" w14:textId="77777777" w:rsidR="00C115ED" w:rsidRPr="00B408ED" w:rsidRDefault="00C115ED" w:rsidP="00B408ED">
            <w:pPr>
              <w:spacing w:after="0" w:line="240" w:lineRule="auto"/>
              <w:ind w:left="57" w:right="57"/>
              <w:jc w:val="both"/>
              <w:rPr>
                <w:rFonts w:ascii="Times New Roman" w:hAnsi="Times New Roman" w:cs="Times New Roman"/>
                <w:sz w:val="24"/>
                <w:szCs w:val="24"/>
              </w:rPr>
            </w:pPr>
          </w:p>
          <w:p w14:paraId="3797A360" w14:textId="7DBC6447" w:rsidR="00B408ED" w:rsidRPr="00B408ED" w:rsidRDefault="00B408ED" w:rsidP="00113776">
            <w:pPr>
              <w:spacing w:after="0" w:line="240" w:lineRule="auto"/>
              <w:ind w:left="57" w:right="57"/>
              <w:jc w:val="both"/>
              <w:rPr>
                <w:rFonts w:ascii="Times New Roman" w:hAnsi="Times New Roman" w:cs="Times New Roman"/>
                <w:sz w:val="24"/>
                <w:szCs w:val="24"/>
              </w:rPr>
            </w:pPr>
            <w:r w:rsidRPr="00B408ED">
              <w:rPr>
                <w:rFonts w:ascii="Times New Roman" w:hAnsi="Times New Roman" w:cs="Times New Roman"/>
                <w:sz w:val="24"/>
                <w:szCs w:val="24"/>
              </w:rPr>
              <w:t>Eiropas Savienības struktūrfondu un Kohēzijas fonda 2014.-2020.gada plānošanas perioda vadības likuma (turpmāk – Likums) 20.panta 9.punkts.</w:t>
            </w:r>
          </w:p>
          <w:p w14:paraId="5D837CEF" w14:textId="77777777" w:rsidR="00B408ED" w:rsidRDefault="00B408ED" w:rsidP="00113776">
            <w:pPr>
              <w:spacing w:after="0" w:line="240" w:lineRule="auto"/>
              <w:ind w:left="57" w:right="57"/>
              <w:jc w:val="both"/>
              <w:rPr>
                <w:rFonts w:ascii="Times New Roman" w:hAnsi="Times New Roman" w:cs="Times New Roman"/>
                <w:sz w:val="24"/>
                <w:szCs w:val="24"/>
              </w:rPr>
            </w:pPr>
          </w:p>
          <w:p w14:paraId="59C587D9" w14:textId="19080B2B" w:rsidR="001A3439" w:rsidRPr="00DE3EE8" w:rsidRDefault="00DF51A8" w:rsidP="00B408ED">
            <w:pPr>
              <w:spacing w:after="0" w:line="240" w:lineRule="auto"/>
              <w:ind w:left="57" w:right="57"/>
              <w:jc w:val="both"/>
              <w:rPr>
                <w:rFonts w:ascii="Times New Roman" w:hAnsi="Times New Roman" w:cs="Times New Roman"/>
                <w:sz w:val="24"/>
                <w:szCs w:val="24"/>
              </w:rPr>
            </w:pPr>
            <w:r w:rsidRPr="00DF51A8">
              <w:rPr>
                <w:rFonts w:ascii="Times New Roman" w:hAnsi="Times New Roman" w:cs="Times New Roman"/>
                <w:sz w:val="24"/>
                <w:szCs w:val="24"/>
              </w:rPr>
              <w:t>Ministru kabineta</w:t>
            </w:r>
            <w:r w:rsidR="00C43ABD">
              <w:rPr>
                <w:rFonts w:ascii="Times New Roman" w:hAnsi="Times New Roman" w:cs="Times New Roman"/>
                <w:sz w:val="24"/>
                <w:szCs w:val="24"/>
              </w:rPr>
              <w:t xml:space="preserve"> (turpmāk – MK)</w:t>
            </w:r>
            <w:r w:rsidRPr="00DF51A8">
              <w:rPr>
                <w:rFonts w:ascii="Times New Roman" w:hAnsi="Times New Roman" w:cs="Times New Roman"/>
                <w:sz w:val="24"/>
                <w:szCs w:val="24"/>
              </w:rPr>
              <w:t xml:space="preserve"> 2013.gada 4.jūnija rīkojuma Nr.230 „Par Koncepciju par Eiropas Reģionālās attīstības fonda, Eiropas Sociālā fonda, Kohēzijas fonda, Eiropas Lauksaimniecības fonda lauku attīstībai un Eiropas Jūrlietu un zivsaimniecības fonda ieviešanu 2014.-2020.gadā Latvijā” 3.3.apakšpunkts, kas Finanšu ministrijai uzdod izstrādāt normatīvo aktu projektus</w:t>
            </w:r>
            <w:r w:rsidR="00E9643A">
              <w:rPr>
                <w:rFonts w:ascii="Times New Roman" w:hAnsi="Times New Roman" w:cs="Times New Roman"/>
                <w:sz w:val="24"/>
                <w:szCs w:val="24"/>
              </w:rPr>
              <w:t xml:space="preserve">, kas saistīti ar </w:t>
            </w:r>
            <w:r w:rsidRPr="00DF51A8">
              <w:rPr>
                <w:rFonts w:ascii="Times New Roman" w:hAnsi="Times New Roman" w:cs="Times New Roman"/>
                <w:sz w:val="24"/>
                <w:szCs w:val="24"/>
              </w:rPr>
              <w:t>ES fondu vadību 2014.-2020.gada plānošanas period</w:t>
            </w:r>
            <w:r w:rsidR="00E9643A">
              <w:rPr>
                <w:rFonts w:ascii="Times New Roman" w:hAnsi="Times New Roman" w:cs="Times New Roman"/>
                <w:sz w:val="24"/>
                <w:szCs w:val="24"/>
              </w:rPr>
              <w:t>ā</w:t>
            </w:r>
            <w:r w:rsidR="00022A31">
              <w:rPr>
                <w:rFonts w:ascii="Times New Roman" w:hAnsi="Times New Roman" w:cs="Times New Roman"/>
                <w:sz w:val="24"/>
                <w:szCs w:val="24"/>
              </w:rPr>
              <w:t>.</w:t>
            </w:r>
          </w:p>
        </w:tc>
      </w:tr>
      <w:tr w:rsidR="00DA6C86" w:rsidRPr="00DD49B6" w14:paraId="498FC18C" w14:textId="77777777" w:rsidTr="000F043D">
        <w:trPr>
          <w:trHeight w:val="472"/>
        </w:trPr>
        <w:tc>
          <w:tcPr>
            <w:tcW w:w="237" w:type="pct"/>
          </w:tcPr>
          <w:p w14:paraId="41DEAB91" w14:textId="77777777" w:rsidR="00DA6C86" w:rsidRPr="00DD49B6" w:rsidRDefault="00DA6C86" w:rsidP="00176CB2">
            <w:pPr>
              <w:pStyle w:val="naiskr"/>
              <w:spacing w:before="0" w:beforeAutospacing="0" w:after="0" w:afterAutospacing="0"/>
              <w:ind w:right="57"/>
              <w:jc w:val="center"/>
            </w:pPr>
            <w:r w:rsidRPr="00DD49B6">
              <w:t>2.</w:t>
            </w:r>
          </w:p>
        </w:tc>
        <w:tc>
          <w:tcPr>
            <w:tcW w:w="1590" w:type="pct"/>
          </w:tcPr>
          <w:p w14:paraId="1668C20E" w14:textId="77777777" w:rsidR="00DD7205" w:rsidRDefault="00502937" w:rsidP="00F57E68">
            <w:pPr>
              <w:pStyle w:val="naiskr"/>
              <w:tabs>
                <w:tab w:val="left" w:pos="170"/>
              </w:tabs>
              <w:spacing w:before="0" w:beforeAutospacing="0" w:after="0" w:afterAutospacing="0"/>
              <w:ind w:left="57" w:right="57"/>
            </w:pPr>
            <w:r w:rsidRPr="00EB5637">
              <w:t>Pašreizējā situācija un problēmas, kuru risināšanai tiesību akta projekts izstrādāts, tiesiskā regulējuma mērķis un būtība</w:t>
            </w:r>
          </w:p>
          <w:p w14:paraId="4BE94789" w14:textId="77777777" w:rsidR="00DD7205" w:rsidRPr="00DD7205" w:rsidRDefault="00DD7205" w:rsidP="00DD7205"/>
          <w:p w14:paraId="4F6A324D" w14:textId="77777777" w:rsidR="00DD7205" w:rsidRPr="00DD7205" w:rsidRDefault="00DD7205" w:rsidP="00D21294">
            <w:pPr>
              <w:ind w:firstLine="720"/>
            </w:pPr>
          </w:p>
          <w:p w14:paraId="3818A484" w14:textId="77777777" w:rsidR="00DD7205" w:rsidRPr="00DD7205" w:rsidRDefault="00DD7205" w:rsidP="00DD7205"/>
          <w:p w14:paraId="246C2F0D" w14:textId="77777777" w:rsidR="00DD7205" w:rsidRPr="00DD7205" w:rsidRDefault="00DD7205" w:rsidP="00DD7205"/>
          <w:p w14:paraId="6555CA0E" w14:textId="77777777" w:rsidR="00DD7205" w:rsidRPr="00DD7205" w:rsidRDefault="00DD7205" w:rsidP="00DD7205"/>
          <w:p w14:paraId="27356E1A" w14:textId="77777777" w:rsidR="00DD7205" w:rsidRPr="00DD7205" w:rsidRDefault="00DD7205" w:rsidP="00DD7205"/>
          <w:p w14:paraId="47CDAE51" w14:textId="77777777" w:rsidR="00DD7205" w:rsidRPr="00DD7205" w:rsidRDefault="00DD7205" w:rsidP="00DD7205"/>
          <w:p w14:paraId="38A52F38" w14:textId="77777777" w:rsidR="00DD7205" w:rsidRDefault="00DD7205" w:rsidP="00DD7205"/>
          <w:p w14:paraId="3411505C" w14:textId="74D9ADBD" w:rsidR="0069768D" w:rsidRDefault="0069768D" w:rsidP="00DD7205">
            <w:pPr>
              <w:ind w:firstLine="720"/>
            </w:pPr>
          </w:p>
          <w:p w14:paraId="7C905A04" w14:textId="77777777" w:rsidR="0069768D" w:rsidRPr="0069768D" w:rsidRDefault="0069768D" w:rsidP="0069768D"/>
          <w:p w14:paraId="77C392BA" w14:textId="77777777" w:rsidR="0069768D" w:rsidRPr="0069768D" w:rsidRDefault="0069768D" w:rsidP="0069768D"/>
          <w:p w14:paraId="60FF9EEC" w14:textId="77777777" w:rsidR="0069768D" w:rsidRPr="0069768D" w:rsidRDefault="0069768D" w:rsidP="0069768D"/>
          <w:p w14:paraId="691DE00F" w14:textId="77777777" w:rsidR="0069768D" w:rsidRPr="0069768D" w:rsidRDefault="0069768D" w:rsidP="0069768D"/>
          <w:p w14:paraId="685A8CCC" w14:textId="77777777" w:rsidR="0069768D" w:rsidRPr="0069768D" w:rsidRDefault="0069768D" w:rsidP="0069768D"/>
          <w:p w14:paraId="2B1E867D" w14:textId="77777777" w:rsidR="0069768D" w:rsidRPr="0069768D" w:rsidRDefault="0069768D" w:rsidP="0069768D"/>
          <w:p w14:paraId="03BAFE1E" w14:textId="77777777" w:rsidR="0069768D" w:rsidRPr="0069768D" w:rsidRDefault="0069768D" w:rsidP="0069768D"/>
          <w:p w14:paraId="7826EEB0" w14:textId="77777777" w:rsidR="0069768D" w:rsidRPr="0069768D" w:rsidRDefault="0069768D" w:rsidP="0069768D"/>
          <w:p w14:paraId="7326E004" w14:textId="77777777" w:rsidR="0069768D" w:rsidRPr="0069768D" w:rsidRDefault="0069768D" w:rsidP="0069768D"/>
          <w:p w14:paraId="30FA5079" w14:textId="77777777" w:rsidR="0069768D" w:rsidRPr="0069768D" w:rsidRDefault="0069768D" w:rsidP="0069768D"/>
          <w:p w14:paraId="7C4530F2" w14:textId="77777777" w:rsidR="0069768D" w:rsidRPr="0069768D" w:rsidRDefault="0069768D" w:rsidP="0069768D"/>
          <w:p w14:paraId="44C2FE32" w14:textId="77777777" w:rsidR="0069768D" w:rsidRPr="0069768D" w:rsidRDefault="0069768D" w:rsidP="0069768D"/>
          <w:p w14:paraId="5DEB3441" w14:textId="079EAD84" w:rsidR="0069768D" w:rsidRDefault="0069768D" w:rsidP="0069768D"/>
          <w:p w14:paraId="6D736343" w14:textId="77777777" w:rsidR="00DA6C86" w:rsidRPr="0069768D" w:rsidRDefault="00DA6C86" w:rsidP="0069768D">
            <w:pPr>
              <w:ind w:firstLine="720"/>
            </w:pPr>
          </w:p>
        </w:tc>
        <w:tc>
          <w:tcPr>
            <w:tcW w:w="3173" w:type="pct"/>
          </w:tcPr>
          <w:p w14:paraId="4AFB7E0F" w14:textId="29ACD5A4" w:rsidR="00B408ED" w:rsidRPr="00B408ED" w:rsidRDefault="00043BCB" w:rsidP="00B408ED">
            <w:pPr>
              <w:spacing w:after="0" w:line="240" w:lineRule="auto"/>
              <w:jc w:val="both"/>
              <w:rPr>
                <w:rFonts w:ascii="Times New Roman" w:eastAsia="Calibri" w:hAnsi="Times New Roman" w:cs="Times New Roman"/>
                <w:bCs/>
                <w:sz w:val="24"/>
                <w:szCs w:val="24"/>
                <w:lang w:eastAsia="en-US"/>
              </w:rPr>
            </w:pPr>
            <w:r>
              <w:rPr>
                <w:rFonts w:ascii="Times New Roman" w:eastAsia="Times New Roman" w:hAnsi="Times New Roman" w:cs="Times New Roman"/>
                <w:sz w:val="24"/>
                <w:szCs w:val="24"/>
              </w:rPr>
              <w:lastRenderedPageBreak/>
              <w:t xml:space="preserve">        </w:t>
            </w:r>
            <w:r w:rsidR="00B408ED" w:rsidRPr="00B408ED">
              <w:rPr>
                <w:rFonts w:ascii="Times New Roman" w:eastAsia="Times New Roman" w:hAnsi="Times New Roman" w:cs="Times New Roman"/>
                <w:sz w:val="24"/>
                <w:szCs w:val="24"/>
              </w:rPr>
              <w:t>1.</w:t>
            </w:r>
            <w:r w:rsidR="00143237">
              <w:rPr>
                <w:rFonts w:ascii="Times New Roman" w:eastAsia="Times New Roman" w:hAnsi="Times New Roman" w:cs="Times New Roman"/>
                <w:sz w:val="24"/>
                <w:szCs w:val="24"/>
              </w:rPr>
              <w:t> </w:t>
            </w:r>
            <w:r w:rsidR="00B408ED" w:rsidRPr="00B408ED">
              <w:rPr>
                <w:rFonts w:ascii="Times New Roman" w:eastAsia="Times New Roman" w:hAnsi="Times New Roman" w:cs="Times New Roman"/>
                <w:sz w:val="24"/>
                <w:szCs w:val="24"/>
              </w:rPr>
              <w:t xml:space="preserve">Šobrīd spēkā ir </w:t>
            </w:r>
            <w:r w:rsidR="00C43ABD">
              <w:rPr>
                <w:rFonts w:ascii="Times New Roman" w:eastAsia="Times New Roman" w:hAnsi="Times New Roman" w:cs="Times New Roman"/>
                <w:sz w:val="24"/>
                <w:szCs w:val="24"/>
              </w:rPr>
              <w:t>MK</w:t>
            </w:r>
            <w:r w:rsidR="00B408ED" w:rsidRPr="00B408ED">
              <w:rPr>
                <w:rFonts w:ascii="Times New Roman" w:eastAsia="Times New Roman" w:hAnsi="Times New Roman" w:cs="Times New Roman"/>
                <w:sz w:val="24"/>
                <w:szCs w:val="24"/>
              </w:rPr>
              <w:t xml:space="preserve"> 2010.gada 10.augusta noteikumi Nr.740 „Kārtība, kādā ziņo par Eiropas Savienības struktūrfondu un Kohēzijas fonda ieviešanā konstatētajām neatbilstībām, pieņem lēmumu par piešķirtā finansējuma izlietojumu un atgūst neatbilstošos izdevumus”. Minētie noteik</w:t>
            </w:r>
            <w:r w:rsidR="00203C6D">
              <w:rPr>
                <w:rFonts w:ascii="Times New Roman" w:eastAsia="Times New Roman" w:hAnsi="Times New Roman" w:cs="Times New Roman"/>
                <w:sz w:val="24"/>
                <w:szCs w:val="24"/>
              </w:rPr>
              <w:t>umi</w:t>
            </w:r>
            <w:r w:rsidR="00B408ED" w:rsidRPr="00B408ED">
              <w:rPr>
                <w:rFonts w:ascii="Times New Roman" w:eastAsia="Times New Roman" w:hAnsi="Times New Roman" w:cs="Times New Roman"/>
                <w:sz w:val="24"/>
                <w:szCs w:val="24"/>
              </w:rPr>
              <w:t xml:space="preserve"> šobrīd regulē Eiropas Savienības fondu projektos neatbilstoši veikto izdevumu administrēšanas kārtību, kā arī šo izdevumu atgūšanas </w:t>
            </w:r>
            <w:r w:rsidR="00B408ED" w:rsidRPr="00B408ED">
              <w:rPr>
                <w:rFonts w:ascii="Times New Roman" w:eastAsia="Times New Roman" w:hAnsi="Times New Roman" w:cs="Times New Roman"/>
                <w:sz w:val="24"/>
                <w:szCs w:val="24"/>
              </w:rPr>
              <w:lastRenderedPageBreak/>
              <w:t>kārtību no attiecīgā Eiropas Savienības</w:t>
            </w:r>
            <w:r w:rsidR="00203C6D">
              <w:rPr>
                <w:rFonts w:ascii="Times New Roman" w:eastAsia="Times New Roman" w:hAnsi="Times New Roman" w:cs="Times New Roman"/>
                <w:sz w:val="24"/>
                <w:szCs w:val="24"/>
              </w:rPr>
              <w:t xml:space="preserve"> (turpmāk – ES)</w:t>
            </w:r>
            <w:r w:rsidR="00B408ED" w:rsidRPr="00B408ED">
              <w:rPr>
                <w:rFonts w:ascii="Times New Roman" w:eastAsia="Times New Roman" w:hAnsi="Times New Roman" w:cs="Times New Roman"/>
                <w:sz w:val="24"/>
                <w:szCs w:val="24"/>
              </w:rPr>
              <w:t xml:space="preserve"> fonda finansējuma saņēmēja</w:t>
            </w:r>
            <w:r w:rsidR="00203C6D">
              <w:rPr>
                <w:rFonts w:ascii="Times New Roman" w:eastAsia="Times New Roman" w:hAnsi="Times New Roman" w:cs="Times New Roman"/>
                <w:sz w:val="24"/>
                <w:szCs w:val="24"/>
              </w:rPr>
              <w:t xml:space="preserve"> ES fondu 2007.-2013.gada plānošanas periodā</w:t>
            </w:r>
            <w:r w:rsidR="00B408ED" w:rsidRPr="00B408ED">
              <w:rPr>
                <w:rFonts w:ascii="Times New Roman" w:eastAsia="Times New Roman" w:hAnsi="Times New Roman" w:cs="Times New Roman"/>
                <w:sz w:val="24"/>
                <w:szCs w:val="24"/>
              </w:rPr>
              <w:t xml:space="preserve">. Noteikumu projekts izstrādāts, jo </w:t>
            </w:r>
            <w:r w:rsidR="00B408ED" w:rsidRPr="00B408ED">
              <w:rPr>
                <w:rFonts w:ascii="Times New Roman" w:eastAsia="Calibri" w:hAnsi="Times New Roman" w:cs="Times New Roman"/>
                <w:bCs/>
                <w:sz w:val="24"/>
                <w:szCs w:val="24"/>
                <w:lang w:eastAsia="en-US"/>
              </w:rPr>
              <w:t xml:space="preserve">sākot ar 2014.gada 1.janvāri Latvijas Republikā un pārējās </w:t>
            </w:r>
            <w:r w:rsidR="00203C6D">
              <w:rPr>
                <w:rFonts w:ascii="Times New Roman" w:eastAsia="Calibri" w:hAnsi="Times New Roman" w:cs="Times New Roman"/>
                <w:bCs/>
                <w:sz w:val="24"/>
                <w:szCs w:val="24"/>
                <w:lang w:eastAsia="en-US"/>
              </w:rPr>
              <w:t>ES</w:t>
            </w:r>
            <w:r w:rsidR="00B408ED" w:rsidRPr="00B408ED">
              <w:rPr>
                <w:rFonts w:ascii="Times New Roman" w:eastAsia="Calibri" w:hAnsi="Times New Roman" w:cs="Times New Roman"/>
                <w:bCs/>
                <w:sz w:val="24"/>
                <w:szCs w:val="24"/>
                <w:lang w:eastAsia="en-US"/>
              </w:rPr>
              <w:t xml:space="preserve"> dalībvalstīs sākas jaunais 2014.-2020.gada ES struktūrfondu un Kohēzijas fonda (turpmāk – ES fondi) plānošanas periods, kuru regulēs jaunas regulas, ieviešanas un del</w:t>
            </w:r>
            <w:r w:rsidR="00BE6980">
              <w:rPr>
                <w:rFonts w:ascii="Times New Roman" w:eastAsia="Calibri" w:hAnsi="Times New Roman" w:cs="Times New Roman"/>
                <w:bCs/>
                <w:sz w:val="24"/>
                <w:szCs w:val="24"/>
                <w:lang w:eastAsia="en-US"/>
              </w:rPr>
              <w:t>e</w:t>
            </w:r>
            <w:r w:rsidR="00B408ED" w:rsidRPr="00B408ED">
              <w:rPr>
                <w:rFonts w:ascii="Times New Roman" w:eastAsia="Calibri" w:hAnsi="Times New Roman" w:cs="Times New Roman"/>
                <w:bCs/>
                <w:sz w:val="24"/>
                <w:szCs w:val="24"/>
                <w:lang w:eastAsia="en-US"/>
              </w:rPr>
              <w:t>ģē</w:t>
            </w:r>
            <w:r w:rsidR="00BE6980">
              <w:rPr>
                <w:rFonts w:ascii="Times New Roman" w:eastAsia="Calibri" w:hAnsi="Times New Roman" w:cs="Times New Roman"/>
                <w:bCs/>
                <w:sz w:val="24"/>
                <w:szCs w:val="24"/>
                <w:lang w:eastAsia="en-US"/>
              </w:rPr>
              <w:t>š</w:t>
            </w:r>
            <w:r w:rsidR="00B408ED" w:rsidRPr="00B408ED">
              <w:rPr>
                <w:rFonts w:ascii="Times New Roman" w:eastAsia="Calibri" w:hAnsi="Times New Roman" w:cs="Times New Roman"/>
                <w:bCs/>
                <w:sz w:val="24"/>
                <w:szCs w:val="24"/>
                <w:lang w:eastAsia="en-US"/>
              </w:rPr>
              <w:t>anas akti.</w:t>
            </w:r>
          </w:p>
          <w:p w14:paraId="2D1FD3E7" w14:textId="127A3F9C" w:rsidR="00B408ED" w:rsidRPr="00B408ED" w:rsidRDefault="00B408ED" w:rsidP="00B408ED">
            <w:pPr>
              <w:spacing w:after="120" w:line="240" w:lineRule="auto"/>
              <w:jc w:val="both"/>
              <w:rPr>
                <w:rFonts w:ascii="Times New Roman" w:eastAsia="Calibri" w:hAnsi="Times New Roman" w:cs="Times New Roman"/>
                <w:sz w:val="24"/>
                <w:szCs w:val="24"/>
                <w:lang w:eastAsia="en-US"/>
              </w:rPr>
            </w:pPr>
            <w:r w:rsidRPr="00B408ED">
              <w:rPr>
                <w:rFonts w:ascii="Times New Roman" w:eastAsia="Calibri" w:hAnsi="Times New Roman" w:cs="Times New Roman"/>
                <w:sz w:val="24"/>
                <w:szCs w:val="24"/>
                <w:lang w:eastAsia="en-US"/>
              </w:rPr>
              <w:t xml:space="preserve">       </w:t>
            </w:r>
            <w:r w:rsidR="00203C6D">
              <w:rPr>
                <w:rFonts w:ascii="Times New Roman" w:eastAsia="Calibri" w:hAnsi="Times New Roman" w:cs="Times New Roman"/>
                <w:sz w:val="24"/>
                <w:szCs w:val="24"/>
                <w:lang w:eastAsia="en-US"/>
              </w:rPr>
              <w:t xml:space="preserve">ES fondu </w:t>
            </w:r>
            <w:r w:rsidRPr="00B408ED">
              <w:rPr>
                <w:rFonts w:ascii="Times New Roman" w:eastAsia="Calibri" w:hAnsi="Times New Roman" w:cs="Times New Roman"/>
                <w:sz w:val="24"/>
                <w:szCs w:val="24"/>
                <w:lang w:eastAsia="en-US"/>
              </w:rPr>
              <w:t>2007.</w:t>
            </w:r>
            <w:r w:rsidR="00C43ABD">
              <w:rPr>
                <w:rFonts w:ascii="Times New Roman" w:eastAsia="Calibri" w:hAnsi="Times New Roman" w:cs="Times New Roman"/>
                <w:sz w:val="24"/>
                <w:szCs w:val="24"/>
                <w:lang w:eastAsia="en-US"/>
              </w:rPr>
              <w:t>–</w:t>
            </w:r>
            <w:r w:rsidRPr="00B408ED">
              <w:rPr>
                <w:rFonts w:ascii="Times New Roman" w:eastAsia="Calibri" w:hAnsi="Times New Roman" w:cs="Times New Roman"/>
                <w:sz w:val="24"/>
                <w:szCs w:val="24"/>
                <w:lang w:eastAsia="en-US"/>
              </w:rPr>
              <w:t>2013.gada plānošanas periodā detalizēta informācija par neatbilstīb</w:t>
            </w:r>
            <w:r w:rsidR="00203C6D">
              <w:rPr>
                <w:rFonts w:ascii="Times New Roman" w:eastAsia="Calibri" w:hAnsi="Times New Roman" w:cs="Times New Roman"/>
                <w:sz w:val="24"/>
                <w:szCs w:val="24"/>
                <w:lang w:eastAsia="en-US"/>
              </w:rPr>
              <w:t xml:space="preserve">ām un to ziņošanu tika iekļauta </w:t>
            </w:r>
            <w:r w:rsidRPr="00B408ED">
              <w:rPr>
                <w:rFonts w:ascii="Times New Roman" w:eastAsia="Calibri" w:hAnsi="Times New Roman" w:cs="Times New Roman"/>
                <w:sz w:val="24"/>
                <w:szCs w:val="24"/>
                <w:lang w:eastAsia="en-US"/>
              </w:rPr>
              <w:t>regulās (Komisijas Regulā (</w:t>
            </w:r>
            <w:r w:rsidR="00FC66B3">
              <w:rPr>
                <w:rFonts w:ascii="Times New Roman" w:eastAsia="Calibri" w:hAnsi="Times New Roman" w:cs="Times New Roman"/>
                <w:sz w:val="24"/>
                <w:szCs w:val="24"/>
                <w:lang w:eastAsia="en-US"/>
              </w:rPr>
              <w:t>EK) Nr.1828/2006, kas paredz no</w:t>
            </w:r>
            <w:r w:rsidRPr="00B408ED">
              <w:rPr>
                <w:rFonts w:ascii="Times New Roman" w:eastAsia="Calibri" w:hAnsi="Times New Roman" w:cs="Times New Roman"/>
                <w:sz w:val="24"/>
                <w:szCs w:val="24"/>
                <w:lang w:eastAsia="en-US"/>
              </w:rPr>
              <w:t>t</w:t>
            </w:r>
            <w:r w:rsidR="00FC66B3">
              <w:rPr>
                <w:rFonts w:ascii="Times New Roman" w:eastAsia="Calibri" w:hAnsi="Times New Roman" w:cs="Times New Roman"/>
                <w:sz w:val="24"/>
                <w:szCs w:val="24"/>
                <w:lang w:eastAsia="en-US"/>
              </w:rPr>
              <w:t>e</w:t>
            </w:r>
            <w:r w:rsidRPr="00B408ED">
              <w:rPr>
                <w:rFonts w:ascii="Times New Roman" w:eastAsia="Calibri" w:hAnsi="Times New Roman" w:cs="Times New Roman"/>
                <w:sz w:val="24"/>
                <w:szCs w:val="24"/>
                <w:lang w:eastAsia="en-US"/>
              </w:rPr>
              <w:t>ikumus par to, kā ī</w:t>
            </w:r>
            <w:r w:rsidR="00203C6D">
              <w:rPr>
                <w:rFonts w:ascii="Times New Roman" w:eastAsia="Calibri" w:hAnsi="Times New Roman" w:cs="Times New Roman"/>
                <w:sz w:val="24"/>
                <w:szCs w:val="24"/>
                <w:lang w:eastAsia="en-US"/>
              </w:rPr>
              <w:t>stenot Padomes Regulu (EK) Nr.10</w:t>
            </w:r>
            <w:r w:rsidRPr="00B408ED">
              <w:rPr>
                <w:rFonts w:ascii="Times New Roman" w:eastAsia="Calibri" w:hAnsi="Times New Roman" w:cs="Times New Roman"/>
                <w:sz w:val="24"/>
                <w:szCs w:val="24"/>
                <w:lang w:eastAsia="en-US"/>
              </w:rPr>
              <w:t xml:space="preserve">83/2006, ar ko paredz vispārīgus noteikumus par Eiropas Reģionālās attīstības fondu, Eiropas Sociālo fondu un Kohēzijas fondu, un Eiropas Parlamenta un Padomes Regulu (EK) </w:t>
            </w:r>
            <w:r w:rsidR="00C43ABD">
              <w:rPr>
                <w:rFonts w:ascii="Times New Roman" w:eastAsia="Calibri" w:hAnsi="Times New Roman" w:cs="Times New Roman"/>
                <w:sz w:val="24"/>
                <w:szCs w:val="24"/>
                <w:lang w:eastAsia="en-US"/>
              </w:rPr>
              <w:t>Nr.</w:t>
            </w:r>
            <w:r w:rsidRPr="00B408ED">
              <w:rPr>
                <w:rFonts w:ascii="Times New Roman" w:eastAsia="Calibri" w:hAnsi="Times New Roman" w:cs="Times New Roman"/>
                <w:sz w:val="24"/>
                <w:szCs w:val="24"/>
                <w:lang w:eastAsia="en-US"/>
              </w:rPr>
              <w:t>1080/2006 par Eiropas Reģionālās attīstības fondu un Padomes Regulā (EK) Nr.1083/2006, ar ko paredz vispārīgus noteikumus par Eiropas Reģionālās attīstības fondu, Eiropas Sociālo fondu un Kohēzijas fondu un atceļ Regulu (EK) Nr.1260/1999), tomēr jaunais normatīvais ietvars 2014.–2020.gadam (Regula Nr.1303/2013) šādu specifisku regulējumu neatbilstību jomā neparedz, tādēļ Eiropas Komisija (turpmāk – EK) ir izstrādājusi šādus deleģētos un ieviešanas aktus:</w:t>
            </w:r>
          </w:p>
          <w:p w14:paraId="3910FF37" w14:textId="77777777" w:rsidR="00B408ED" w:rsidRPr="00B408ED" w:rsidRDefault="00B408ED" w:rsidP="00B408ED">
            <w:pPr>
              <w:numPr>
                <w:ilvl w:val="0"/>
                <w:numId w:val="27"/>
              </w:numPr>
              <w:spacing w:after="120" w:line="240" w:lineRule="auto"/>
              <w:contextualSpacing/>
              <w:jc w:val="both"/>
              <w:rPr>
                <w:rFonts w:ascii="Times New Roman" w:eastAsia="Calibri" w:hAnsi="Times New Roman" w:cs="Times New Roman"/>
                <w:sz w:val="24"/>
                <w:szCs w:val="24"/>
                <w:lang w:eastAsia="en-US"/>
              </w:rPr>
            </w:pPr>
            <w:r w:rsidRPr="00B408ED">
              <w:rPr>
                <w:rFonts w:ascii="Times New Roman" w:eastAsia="Calibri" w:hAnsi="Times New Roman" w:cs="Times New Roman"/>
                <w:sz w:val="24"/>
                <w:szCs w:val="24"/>
                <w:lang w:eastAsia="en-US"/>
              </w:rPr>
              <w:t>Saskaņā ar Regulas Nr.1303/2013 122.panta 2.punkta 5.rindkopas pirmo daļu – EK deleģētais akts “Par kritērijiem attiecībā uz neatbilstībām, par kurām jāziņo EK/OLAF un sasniedzamajiem datiem”;</w:t>
            </w:r>
          </w:p>
          <w:p w14:paraId="5C1BA098" w14:textId="3F648657" w:rsidR="00B408ED" w:rsidRPr="00B408ED" w:rsidRDefault="00B408ED" w:rsidP="00B408ED">
            <w:pPr>
              <w:numPr>
                <w:ilvl w:val="0"/>
                <w:numId w:val="27"/>
              </w:numPr>
              <w:spacing w:after="120" w:line="240" w:lineRule="auto"/>
              <w:contextualSpacing/>
              <w:jc w:val="both"/>
              <w:rPr>
                <w:rFonts w:ascii="Times New Roman" w:eastAsia="Calibri" w:hAnsi="Times New Roman" w:cs="Times New Roman"/>
                <w:sz w:val="24"/>
                <w:szCs w:val="24"/>
                <w:lang w:eastAsia="en-US"/>
              </w:rPr>
            </w:pPr>
            <w:r w:rsidRPr="00B408ED">
              <w:rPr>
                <w:rFonts w:ascii="Times New Roman" w:eastAsia="Calibri" w:hAnsi="Times New Roman" w:cs="Times New Roman"/>
                <w:sz w:val="24"/>
                <w:szCs w:val="24"/>
                <w:lang w:eastAsia="en-US"/>
              </w:rPr>
              <w:t xml:space="preserve">Saskaņā ar Regulas Nr.1303/2013 122.panta 2.punkta 5.rindkopas otro daļu – </w:t>
            </w:r>
            <w:r w:rsidR="00AE7F31">
              <w:rPr>
                <w:rFonts w:ascii="Times New Roman" w:eastAsia="Calibri" w:hAnsi="Times New Roman" w:cs="Times New Roman"/>
                <w:sz w:val="24"/>
                <w:szCs w:val="24"/>
                <w:lang w:eastAsia="en-US"/>
              </w:rPr>
              <w:t>E</w:t>
            </w:r>
            <w:r w:rsidRPr="00B408ED">
              <w:rPr>
                <w:rFonts w:ascii="Times New Roman" w:eastAsia="Calibri" w:hAnsi="Times New Roman" w:cs="Times New Roman"/>
                <w:sz w:val="24"/>
                <w:szCs w:val="24"/>
                <w:lang w:eastAsia="en-US"/>
              </w:rPr>
              <w:t>K deleģētais akts “Par nosacījumiem un procedūrām, kas jāpiemēro, lai noteiktu, vai dalībvalstīm ir jāveic neatgūstamo summu atlīdzināšana”;</w:t>
            </w:r>
          </w:p>
          <w:p w14:paraId="2AECC93A" w14:textId="77777777" w:rsidR="00B408ED" w:rsidRDefault="00B408ED" w:rsidP="00B408ED">
            <w:pPr>
              <w:numPr>
                <w:ilvl w:val="0"/>
                <w:numId w:val="27"/>
              </w:numPr>
              <w:spacing w:after="120" w:line="240" w:lineRule="auto"/>
              <w:contextualSpacing/>
              <w:jc w:val="both"/>
              <w:rPr>
                <w:rFonts w:ascii="Times New Roman" w:eastAsia="Calibri" w:hAnsi="Times New Roman" w:cs="Times New Roman"/>
                <w:sz w:val="24"/>
                <w:szCs w:val="24"/>
                <w:lang w:eastAsia="en-US"/>
              </w:rPr>
            </w:pPr>
            <w:r w:rsidRPr="00B408ED">
              <w:rPr>
                <w:rFonts w:ascii="Times New Roman" w:eastAsia="Calibri" w:hAnsi="Times New Roman" w:cs="Times New Roman"/>
                <w:sz w:val="24"/>
                <w:szCs w:val="24"/>
                <w:lang w:eastAsia="en-US"/>
              </w:rPr>
              <w:t>Saskaņā ar Regulas Nr.1303/2013 122.panta 2.punkta 6.apakšpunktu – EK ieviešanas akts “Par neatbilstību ziņošanas intervālu un ziņošanas formātu”.</w:t>
            </w:r>
          </w:p>
          <w:p w14:paraId="2F64563F" w14:textId="422B447A" w:rsidR="00B16E64" w:rsidRDefault="00B408ED" w:rsidP="00B16E64">
            <w:pPr>
              <w:spacing w:before="100" w:beforeAutospacing="1" w:after="100" w:afterAutospacing="1" w:line="240" w:lineRule="auto"/>
              <w:jc w:val="both"/>
              <w:rPr>
                <w:rFonts w:ascii="Times New Roman" w:eastAsia="Calibri" w:hAnsi="Times New Roman" w:cs="Times New Roman"/>
                <w:bCs/>
                <w:sz w:val="24"/>
                <w:szCs w:val="24"/>
                <w:lang w:eastAsia="en-US"/>
              </w:rPr>
            </w:pPr>
            <w:r w:rsidRPr="00B408ED">
              <w:rPr>
                <w:rFonts w:ascii="Times New Roman" w:eastAsia="Calibri" w:hAnsi="Times New Roman" w:cs="Times New Roman"/>
                <w:bCs/>
                <w:sz w:val="24"/>
                <w:szCs w:val="24"/>
                <w:lang w:eastAsia="en-US"/>
              </w:rPr>
              <w:t xml:space="preserve">      2.</w:t>
            </w:r>
            <w:r w:rsidR="00143237">
              <w:rPr>
                <w:rFonts w:ascii="Times New Roman" w:eastAsia="Calibri" w:hAnsi="Times New Roman" w:cs="Times New Roman"/>
                <w:bCs/>
                <w:sz w:val="24"/>
                <w:szCs w:val="24"/>
                <w:lang w:eastAsia="en-US"/>
              </w:rPr>
              <w:t> </w:t>
            </w:r>
            <w:r w:rsidRPr="00B408ED">
              <w:rPr>
                <w:rFonts w:ascii="Times New Roman" w:eastAsia="Calibri" w:hAnsi="Times New Roman" w:cs="Times New Roman"/>
                <w:bCs/>
                <w:sz w:val="24"/>
                <w:szCs w:val="24"/>
                <w:lang w:eastAsia="en-US"/>
              </w:rPr>
              <w:t xml:space="preserve">Projekta mērķis, līdzīgi kā ES fondu 2007.gada-2013.gada plānošanas periodā, ir noteikt kārtību, kādā ziņo par ES fonda projektos konstatētajām neatbilstībām, noraksta, ietur vai atgūst neatbilstoši veiktos izdevumus, kā arī piemēro proporcionālo finanšu korekciju. </w:t>
            </w:r>
          </w:p>
          <w:p w14:paraId="6D97D217" w14:textId="19C70A6C" w:rsidR="00D914E4" w:rsidRPr="00D914E4" w:rsidRDefault="00EB7B7D" w:rsidP="00D914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43D2">
              <w:rPr>
                <w:rFonts w:ascii="Times New Roman" w:hAnsi="Times New Roman" w:cs="Times New Roman"/>
                <w:sz w:val="24"/>
                <w:szCs w:val="24"/>
              </w:rPr>
              <w:t>3.</w:t>
            </w:r>
            <w:r w:rsidR="00143237">
              <w:rPr>
                <w:rFonts w:ascii="Times New Roman" w:hAnsi="Times New Roman" w:cs="Times New Roman"/>
                <w:sz w:val="24"/>
                <w:szCs w:val="24"/>
              </w:rPr>
              <w:t> </w:t>
            </w:r>
            <w:r>
              <w:rPr>
                <w:rFonts w:ascii="Times New Roman" w:hAnsi="Times New Roman" w:cs="Times New Roman"/>
                <w:sz w:val="24"/>
                <w:szCs w:val="24"/>
              </w:rPr>
              <w:t xml:space="preserve">Salīdzinājumā ar ES fondu 2007.-2013.gada plānošanas periodu, noteikumu </w:t>
            </w:r>
            <w:r w:rsidR="00203C6D">
              <w:rPr>
                <w:rFonts w:ascii="Times New Roman" w:hAnsi="Times New Roman" w:cs="Times New Roman"/>
                <w:sz w:val="24"/>
                <w:szCs w:val="24"/>
              </w:rPr>
              <w:t xml:space="preserve">projekts paredz </w:t>
            </w:r>
            <w:r w:rsidR="00480FF1">
              <w:rPr>
                <w:rFonts w:ascii="Times New Roman" w:hAnsi="Times New Roman" w:cs="Times New Roman"/>
                <w:sz w:val="24"/>
                <w:szCs w:val="24"/>
              </w:rPr>
              <w:t xml:space="preserve">finansējuma saņēmēja sadalījumu </w:t>
            </w:r>
            <w:r w:rsidR="00EA2A28">
              <w:rPr>
                <w:rFonts w:ascii="Times New Roman" w:hAnsi="Times New Roman" w:cs="Times New Roman"/>
                <w:sz w:val="24"/>
                <w:szCs w:val="24"/>
              </w:rPr>
              <w:t xml:space="preserve">tāpat kā </w:t>
            </w:r>
            <w:r w:rsidR="004605CE">
              <w:rPr>
                <w:rFonts w:ascii="Times New Roman" w:hAnsi="Times New Roman" w:cs="Times New Roman"/>
                <w:sz w:val="24"/>
                <w:szCs w:val="24"/>
              </w:rPr>
              <w:t>ir</w:t>
            </w:r>
            <w:r w:rsidR="00845354" w:rsidRPr="00845354">
              <w:rPr>
                <w:rFonts w:ascii="Times New Roman" w:hAnsi="Times New Roman" w:cs="Times New Roman"/>
                <w:sz w:val="24"/>
                <w:szCs w:val="24"/>
              </w:rPr>
              <w:t xml:space="preserve"> </w:t>
            </w:r>
            <w:r w:rsidR="00845354" w:rsidRPr="00B35AA8">
              <w:rPr>
                <w:rFonts w:ascii="Times New Roman" w:hAnsi="Times New Roman" w:cs="Times New Roman"/>
                <w:sz w:val="24"/>
                <w:szCs w:val="24"/>
              </w:rPr>
              <w:t xml:space="preserve"> </w:t>
            </w:r>
            <w:r w:rsidR="004C23C5" w:rsidRPr="00E818D6">
              <w:rPr>
                <w:rFonts w:ascii="Times New Roman" w:hAnsi="Times New Roman" w:cs="Times New Roman"/>
                <w:sz w:val="24"/>
                <w:szCs w:val="24"/>
              </w:rPr>
              <w:t>L</w:t>
            </w:r>
            <w:r w:rsidR="00845354" w:rsidRPr="00B35AA8">
              <w:rPr>
                <w:rFonts w:ascii="Times New Roman" w:hAnsi="Times New Roman" w:cs="Times New Roman"/>
                <w:sz w:val="24"/>
                <w:szCs w:val="24"/>
              </w:rPr>
              <w:t xml:space="preserve">ikuma </w:t>
            </w:r>
            <w:r w:rsidR="004C23C5">
              <w:rPr>
                <w:rFonts w:ascii="Times New Roman" w:hAnsi="Times New Roman" w:cs="Times New Roman"/>
                <w:sz w:val="24"/>
                <w:szCs w:val="24"/>
              </w:rPr>
              <w:t>p</w:t>
            </w:r>
            <w:r w:rsidR="00845354" w:rsidRPr="00B35AA8">
              <w:rPr>
                <w:rFonts w:ascii="Times New Roman" w:hAnsi="Times New Roman" w:cs="Times New Roman"/>
                <w:sz w:val="24"/>
                <w:szCs w:val="24"/>
              </w:rPr>
              <w:t xml:space="preserve">ar budžetu un finanšu vadību </w:t>
            </w:r>
            <w:r w:rsidR="00B35AA8">
              <w:rPr>
                <w:rFonts w:ascii="Times New Roman" w:hAnsi="Times New Roman" w:cs="Times New Roman"/>
                <w:sz w:val="24"/>
                <w:szCs w:val="24"/>
              </w:rPr>
              <w:t xml:space="preserve">un </w:t>
            </w:r>
            <w:r w:rsidR="00EA2A28">
              <w:rPr>
                <w:rFonts w:ascii="Times New Roman" w:hAnsi="Times New Roman" w:cs="Times New Roman"/>
                <w:sz w:val="24"/>
                <w:szCs w:val="24"/>
              </w:rPr>
              <w:t xml:space="preserve">Ministru kabineta 2015.gada </w:t>
            </w:r>
            <w:r w:rsidR="00EA2A28">
              <w:rPr>
                <w:rFonts w:ascii="Times New Roman" w:hAnsi="Times New Roman" w:cs="Times New Roman"/>
                <w:sz w:val="24"/>
                <w:szCs w:val="24"/>
              </w:rPr>
              <w:lastRenderedPageBreak/>
              <w:t>17.marta noteikumos Nr.130 “Noteikumi par valsts budžeta līdzekļu plānošanu Eiropas Savienības struktūrfondu un Kohēzijas fonda projektu īstenošanai un maksājumu veikšanu 2014-2020.gada plānošanas periodā”</w:t>
            </w:r>
            <w:r w:rsidR="007272CF">
              <w:rPr>
                <w:rFonts w:ascii="Times New Roman" w:hAnsi="Times New Roman" w:cs="Times New Roman"/>
                <w:sz w:val="24"/>
                <w:szCs w:val="24"/>
              </w:rPr>
              <w:t>, ņemot vērā, ka neatbilstoši veikto izdevumu atgūšana ir saistīta ar budžeta izpildi</w:t>
            </w:r>
            <w:r w:rsidR="00EA2A28">
              <w:rPr>
                <w:rFonts w:ascii="Times New Roman" w:hAnsi="Times New Roman" w:cs="Times New Roman"/>
                <w:sz w:val="24"/>
                <w:szCs w:val="24"/>
              </w:rPr>
              <w:t xml:space="preserve">. </w:t>
            </w:r>
            <w:r w:rsidR="009415E7">
              <w:rPr>
                <w:rFonts w:ascii="Times New Roman" w:hAnsi="Times New Roman" w:cs="Times New Roman"/>
                <w:sz w:val="24"/>
                <w:szCs w:val="24"/>
              </w:rPr>
              <w:t xml:space="preserve">Noteikumu projekts </w:t>
            </w:r>
            <w:r w:rsidR="00203C6D">
              <w:rPr>
                <w:rFonts w:ascii="Times New Roman" w:hAnsi="Times New Roman" w:cs="Times New Roman"/>
                <w:sz w:val="24"/>
                <w:szCs w:val="24"/>
              </w:rPr>
              <w:t xml:space="preserve">skaidri </w:t>
            </w:r>
            <w:r w:rsidR="009415E7">
              <w:rPr>
                <w:rFonts w:ascii="Times New Roman" w:hAnsi="Times New Roman" w:cs="Times New Roman"/>
                <w:sz w:val="24"/>
                <w:szCs w:val="24"/>
              </w:rPr>
              <w:t>nodala</w:t>
            </w:r>
            <w:r w:rsidR="00203C6D">
              <w:rPr>
                <w:rFonts w:ascii="Times New Roman" w:hAnsi="Times New Roman" w:cs="Times New Roman"/>
                <w:sz w:val="24"/>
                <w:szCs w:val="24"/>
              </w:rPr>
              <w:t xml:space="preserve"> neatbilstoši veikto izdevumu atgūšanas procesu no</w:t>
            </w:r>
            <w:r w:rsidR="009415E7">
              <w:rPr>
                <w:rFonts w:ascii="Times New Roman" w:hAnsi="Times New Roman" w:cs="Times New Roman"/>
                <w:sz w:val="24"/>
                <w:szCs w:val="24"/>
              </w:rPr>
              <w:t xml:space="preserve"> valsts budžeta iestādēm</w:t>
            </w:r>
            <w:r w:rsidR="007272CF">
              <w:rPr>
                <w:rFonts w:ascii="Times New Roman" w:hAnsi="Times New Roman" w:cs="Times New Roman"/>
                <w:sz w:val="24"/>
                <w:szCs w:val="24"/>
              </w:rPr>
              <w:t xml:space="preserve"> un</w:t>
            </w:r>
            <w:r w:rsidR="009415E7">
              <w:rPr>
                <w:rFonts w:ascii="Times New Roman" w:hAnsi="Times New Roman" w:cs="Times New Roman"/>
                <w:sz w:val="24"/>
                <w:szCs w:val="24"/>
              </w:rPr>
              <w:t xml:space="preserve"> pašvaldībām, no valsts budžeta daļēji finansētām at</w:t>
            </w:r>
            <w:r w:rsidR="000A3DAD">
              <w:rPr>
                <w:rFonts w:ascii="Times New Roman" w:hAnsi="Times New Roman" w:cs="Times New Roman"/>
                <w:sz w:val="24"/>
                <w:szCs w:val="24"/>
              </w:rPr>
              <w:t>va</w:t>
            </w:r>
            <w:r w:rsidR="009415E7">
              <w:rPr>
                <w:rFonts w:ascii="Times New Roman" w:hAnsi="Times New Roman" w:cs="Times New Roman"/>
                <w:sz w:val="24"/>
                <w:szCs w:val="24"/>
              </w:rPr>
              <w:t xml:space="preserve">sinātām publiskajām personām, budžeta nefinansētām iestādēm vai valsts kapitālsabiedrībām, kuras projektu īsteno tai deleģēto valsts pārvaldes uzdevumu </w:t>
            </w:r>
            <w:r w:rsidR="004A597D">
              <w:rPr>
                <w:rFonts w:ascii="Times New Roman" w:hAnsi="Times New Roman" w:cs="Times New Roman"/>
                <w:sz w:val="24"/>
                <w:szCs w:val="24"/>
              </w:rPr>
              <w:t>ietvaros</w:t>
            </w:r>
            <w:r>
              <w:rPr>
                <w:rFonts w:ascii="Times New Roman" w:hAnsi="Times New Roman" w:cs="Times New Roman"/>
                <w:sz w:val="24"/>
                <w:szCs w:val="24"/>
              </w:rPr>
              <w:t xml:space="preserve">. Proti, </w:t>
            </w:r>
            <w:r w:rsidR="00D914E4">
              <w:rPr>
                <w:rFonts w:ascii="Times New Roman" w:hAnsi="Times New Roman" w:cs="Times New Roman"/>
                <w:sz w:val="24"/>
                <w:szCs w:val="24"/>
              </w:rPr>
              <w:t>n</w:t>
            </w:r>
            <w:r w:rsidR="00E67BA6" w:rsidRPr="00D914E4">
              <w:rPr>
                <w:rFonts w:ascii="Times New Roman" w:hAnsi="Times New Roman" w:cs="Times New Roman"/>
                <w:sz w:val="24"/>
                <w:szCs w:val="24"/>
              </w:rPr>
              <w:t xml:space="preserve">o </w:t>
            </w:r>
            <w:r w:rsidR="009415E7">
              <w:rPr>
                <w:rFonts w:ascii="Times New Roman" w:hAnsi="Times New Roman" w:cs="Times New Roman"/>
                <w:sz w:val="24"/>
                <w:szCs w:val="24"/>
              </w:rPr>
              <w:t xml:space="preserve">valsts budžeta iestādes vai plānošanas reģiona </w:t>
            </w:r>
            <w:r w:rsidR="00D914E4" w:rsidRPr="00D914E4">
              <w:rPr>
                <w:rFonts w:ascii="Times New Roman" w:hAnsi="Times New Roman" w:cs="Times New Roman"/>
                <w:sz w:val="24"/>
                <w:szCs w:val="24"/>
              </w:rPr>
              <w:t xml:space="preserve">neatbilstoši veikto </w:t>
            </w:r>
            <w:r w:rsidR="00E67BA6" w:rsidRPr="00D914E4">
              <w:rPr>
                <w:rFonts w:ascii="Times New Roman" w:hAnsi="Times New Roman" w:cs="Times New Roman"/>
                <w:sz w:val="24"/>
                <w:szCs w:val="24"/>
              </w:rPr>
              <w:t>izdevumu atgūšana (ja nav iespējams ieturēt neatbilstoši veikto</w:t>
            </w:r>
            <w:r w:rsidR="00D914E4" w:rsidRPr="00D914E4">
              <w:rPr>
                <w:rFonts w:ascii="Times New Roman" w:hAnsi="Times New Roman" w:cs="Times New Roman"/>
                <w:sz w:val="24"/>
                <w:szCs w:val="24"/>
              </w:rPr>
              <w:t>s</w:t>
            </w:r>
            <w:r w:rsidR="00FB446B">
              <w:rPr>
                <w:rFonts w:ascii="Times New Roman" w:hAnsi="Times New Roman" w:cs="Times New Roman"/>
                <w:sz w:val="24"/>
                <w:szCs w:val="24"/>
              </w:rPr>
              <w:t xml:space="preserve"> izdevumus</w:t>
            </w:r>
            <w:r w:rsidR="0073374A">
              <w:rPr>
                <w:rFonts w:ascii="Times New Roman" w:hAnsi="Times New Roman" w:cs="Times New Roman"/>
                <w:sz w:val="24"/>
                <w:szCs w:val="24"/>
              </w:rPr>
              <w:t xml:space="preserve"> no</w:t>
            </w:r>
            <w:r w:rsidR="00FB446B">
              <w:rPr>
                <w:rFonts w:ascii="Times New Roman" w:hAnsi="Times New Roman" w:cs="Times New Roman"/>
                <w:sz w:val="24"/>
                <w:szCs w:val="24"/>
              </w:rPr>
              <w:t xml:space="preserve"> </w:t>
            </w:r>
            <w:r w:rsidR="00E67BA6" w:rsidRPr="00D914E4">
              <w:rPr>
                <w:rFonts w:ascii="Times New Roman" w:hAnsi="Times New Roman" w:cs="Times New Roman"/>
                <w:sz w:val="24"/>
                <w:szCs w:val="24"/>
              </w:rPr>
              <w:t>maksājuma pieprasījuma vai norakstīt</w:t>
            </w:r>
            <w:r w:rsidR="000C439F">
              <w:rPr>
                <w:rFonts w:ascii="Times New Roman" w:hAnsi="Times New Roman" w:cs="Times New Roman"/>
                <w:sz w:val="24"/>
                <w:szCs w:val="24"/>
              </w:rPr>
              <w:t>,</w:t>
            </w:r>
            <w:r w:rsidR="00E67BA6" w:rsidRPr="00D914E4">
              <w:rPr>
                <w:rFonts w:ascii="Times New Roman" w:hAnsi="Times New Roman" w:cs="Times New Roman"/>
                <w:sz w:val="24"/>
                <w:szCs w:val="24"/>
              </w:rPr>
              <w:t xml:space="preserve"> ja </w:t>
            </w:r>
            <w:r w:rsidR="000C439F">
              <w:rPr>
                <w:rFonts w:ascii="Times New Roman" w:hAnsi="Times New Roman" w:cs="Times New Roman"/>
                <w:sz w:val="24"/>
                <w:szCs w:val="24"/>
              </w:rPr>
              <w:t xml:space="preserve">vienas neatbilstības gadījumā neatbilstoši veikto </w:t>
            </w:r>
            <w:r w:rsidR="00E67BA6" w:rsidRPr="00D914E4">
              <w:rPr>
                <w:rFonts w:ascii="Times New Roman" w:hAnsi="Times New Roman" w:cs="Times New Roman"/>
                <w:sz w:val="24"/>
                <w:szCs w:val="24"/>
              </w:rPr>
              <w:t>izdevumu summa nepārsniedz 250</w:t>
            </w:r>
            <w:r w:rsidR="00203C6D">
              <w:rPr>
                <w:rFonts w:ascii="Times New Roman" w:hAnsi="Times New Roman" w:cs="Times New Roman"/>
                <w:sz w:val="24"/>
                <w:szCs w:val="24"/>
              </w:rPr>
              <w:t xml:space="preserve"> </w:t>
            </w:r>
            <w:proofErr w:type="spellStart"/>
            <w:r w:rsidR="00E67BA6" w:rsidRPr="00D914E4">
              <w:rPr>
                <w:rFonts w:ascii="Times New Roman" w:hAnsi="Times New Roman" w:cs="Times New Roman"/>
                <w:i/>
                <w:sz w:val="24"/>
                <w:szCs w:val="24"/>
              </w:rPr>
              <w:t>euro</w:t>
            </w:r>
            <w:proofErr w:type="spellEnd"/>
            <w:r w:rsidR="00E67BA6" w:rsidRPr="00D914E4">
              <w:rPr>
                <w:rFonts w:ascii="Times New Roman" w:hAnsi="Times New Roman" w:cs="Times New Roman"/>
                <w:sz w:val="24"/>
                <w:szCs w:val="24"/>
              </w:rPr>
              <w:t>) vairs netiks veikta, ņemot vērā</w:t>
            </w:r>
            <w:r w:rsidR="00FB446B">
              <w:rPr>
                <w:rFonts w:ascii="Times New Roman" w:hAnsi="Times New Roman" w:cs="Times New Roman"/>
                <w:sz w:val="24"/>
                <w:szCs w:val="24"/>
              </w:rPr>
              <w:t xml:space="preserve"> to</w:t>
            </w:r>
            <w:r w:rsidR="00E67BA6" w:rsidRPr="00D914E4">
              <w:rPr>
                <w:rFonts w:ascii="Times New Roman" w:hAnsi="Times New Roman" w:cs="Times New Roman"/>
                <w:sz w:val="24"/>
                <w:szCs w:val="24"/>
              </w:rPr>
              <w:t xml:space="preserve">, ka </w:t>
            </w:r>
            <w:r w:rsidR="00ED7E9A">
              <w:rPr>
                <w:rFonts w:ascii="Times New Roman" w:hAnsi="Times New Roman" w:cs="Times New Roman"/>
                <w:sz w:val="24"/>
                <w:szCs w:val="24"/>
              </w:rPr>
              <w:t>tā ir iestāde, kam</w:t>
            </w:r>
            <w:r w:rsidR="0073374A">
              <w:rPr>
                <w:rFonts w:ascii="Times New Roman" w:hAnsi="Times New Roman" w:cs="Times New Roman"/>
                <w:sz w:val="24"/>
                <w:szCs w:val="24"/>
              </w:rPr>
              <w:t xml:space="preserve"> nav sava</w:t>
            </w:r>
            <w:r w:rsidR="00E67BA6" w:rsidRPr="00D914E4">
              <w:rPr>
                <w:rFonts w:ascii="Times New Roman" w:hAnsi="Times New Roman" w:cs="Times New Roman"/>
                <w:sz w:val="24"/>
                <w:szCs w:val="24"/>
              </w:rPr>
              <w:t xml:space="preserve"> </w:t>
            </w:r>
            <w:r w:rsidR="00FB446B">
              <w:rPr>
                <w:rFonts w:ascii="Times New Roman" w:hAnsi="Times New Roman" w:cs="Times New Roman"/>
                <w:sz w:val="24"/>
                <w:szCs w:val="24"/>
              </w:rPr>
              <w:t>budžeta</w:t>
            </w:r>
            <w:r w:rsidR="00E67BA6" w:rsidRPr="00D914E4">
              <w:rPr>
                <w:rFonts w:ascii="Times New Roman" w:hAnsi="Times New Roman" w:cs="Times New Roman"/>
                <w:sz w:val="24"/>
                <w:szCs w:val="24"/>
              </w:rPr>
              <w:t xml:space="preserve">. </w:t>
            </w:r>
            <w:r w:rsidR="00D914E4" w:rsidRPr="00D914E4">
              <w:rPr>
                <w:rFonts w:ascii="Times New Roman" w:hAnsi="Times New Roman" w:cs="Times New Roman"/>
                <w:sz w:val="24"/>
                <w:szCs w:val="24"/>
              </w:rPr>
              <w:t>Līdz ar to</w:t>
            </w:r>
            <w:r w:rsidR="00E67BA6" w:rsidRPr="00D914E4">
              <w:rPr>
                <w:rFonts w:ascii="Times New Roman" w:hAnsi="Times New Roman" w:cs="Times New Roman"/>
                <w:sz w:val="24"/>
                <w:szCs w:val="24"/>
              </w:rPr>
              <w:t xml:space="preserve"> sadarbības iestāde</w:t>
            </w:r>
            <w:r w:rsidR="00D914E4" w:rsidRPr="00D914E4">
              <w:rPr>
                <w:rFonts w:ascii="Times New Roman" w:hAnsi="Times New Roman" w:cs="Times New Roman"/>
                <w:sz w:val="24"/>
                <w:szCs w:val="24"/>
              </w:rPr>
              <w:t xml:space="preserve"> </w:t>
            </w:r>
            <w:r w:rsidR="00DD5046">
              <w:rPr>
                <w:rFonts w:ascii="Times New Roman" w:hAnsi="Times New Roman" w:cs="Times New Roman"/>
                <w:sz w:val="24"/>
                <w:szCs w:val="24"/>
              </w:rPr>
              <w:t xml:space="preserve">attiecībā uz </w:t>
            </w:r>
            <w:r w:rsidR="009415E7">
              <w:rPr>
                <w:rFonts w:ascii="Times New Roman" w:hAnsi="Times New Roman" w:cs="Times New Roman"/>
                <w:sz w:val="24"/>
                <w:szCs w:val="24"/>
              </w:rPr>
              <w:t>valsts budžeta</w:t>
            </w:r>
            <w:r w:rsidR="00DD5046">
              <w:rPr>
                <w:rFonts w:ascii="Times New Roman" w:hAnsi="Times New Roman" w:cs="Times New Roman"/>
                <w:sz w:val="24"/>
                <w:szCs w:val="24"/>
              </w:rPr>
              <w:t xml:space="preserve"> iestād</w:t>
            </w:r>
            <w:r w:rsidR="000A2ECE">
              <w:rPr>
                <w:rFonts w:ascii="Times New Roman" w:hAnsi="Times New Roman" w:cs="Times New Roman"/>
                <w:sz w:val="24"/>
                <w:szCs w:val="24"/>
              </w:rPr>
              <w:t>i</w:t>
            </w:r>
            <w:r w:rsidR="00DD5046">
              <w:rPr>
                <w:rFonts w:ascii="Times New Roman" w:hAnsi="Times New Roman" w:cs="Times New Roman"/>
                <w:sz w:val="24"/>
                <w:szCs w:val="24"/>
              </w:rPr>
              <w:t xml:space="preserve"> </w:t>
            </w:r>
            <w:r w:rsidR="00D914E4" w:rsidRPr="00D914E4">
              <w:rPr>
                <w:rFonts w:ascii="Times New Roman" w:hAnsi="Times New Roman" w:cs="Times New Roman"/>
                <w:sz w:val="24"/>
                <w:szCs w:val="24"/>
              </w:rPr>
              <w:t>līdz šim lēmuma par neatbi</w:t>
            </w:r>
            <w:r w:rsidR="00F96090">
              <w:rPr>
                <w:rFonts w:ascii="Times New Roman" w:hAnsi="Times New Roman" w:cs="Times New Roman"/>
                <w:sz w:val="24"/>
                <w:szCs w:val="24"/>
              </w:rPr>
              <w:t>lstoši veikto izdevumu atgūšanu</w:t>
            </w:r>
            <w:r w:rsidR="00D914E4" w:rsidRPr="00D914E4">
              <w:rPr>
                <w:rFonts w:ascii="Times New Roman" w:hAnsi="Times New Roman" w:cs="Times New Roman"/>
                <w:sz w:val="24"/>
                <w:szCs w:val="24"/>
              </w:rPr>
              <w:t xml:space="preserve"> vietā</w:t>
            </w:r>
            <w:r w:rsidR="00F13BF8">
              <w:rPr>
                <w:rFonts w:ascii="Times New Roman" w:hAnsi="Times New Roman" w:cs="Times New Roman"/>
                <w:sz w:val="24"/>
                <w:szCs w:val="24"/>
              </w:rPr>
              <w:t xml:space="preserve"> </w:t>
            </w:r>
            <w:r w:rsidR="00ED7E9A">
              <w:rPr>
                <w:rFonts w:ascii="Times New Roman" w:hAnsi="Times New Roman" w:cs="Times New Roman"/>
                <w:sz w:val="24"/>
                <w:szCs w:val="24"/>
              </w:rPr>
              <w:t xml:space="preserve">pieņems lēmumu par </w:t>
            </w:r>
            <w:r w:rsidR="00FB446B">
              <w:rPr>
                <w:rFonts w:ascii="Times New Roman" w:hAnsi="Times New Roman" w:cs="Times New Roman"/>
                <w:sz w:val="24"/>
                <w:szCs w:val="24"/>
              </w:rPr>
              <w:t xml:space="preserve">neatbilstības konstatēšanu un </w:t>
            </w:r>
            <w:r w:rsidR="00ED7E9A">
              <w:rPr>
                <w:rFonts w:ascii="Times New Roman" w:hAnsi="Times New Roman" w:cs="Times New Roman"/>
                <w:sz w:val="24"/>
                <w:szCs w:val="24"/>
              </w:rPr>
              <w:t>neatbilstoši veikt</w:t>
            </w:r>
            <w:r w:rsidR="005F0796">
              <w:rPr>
                <w:rFonts w:ascii="Times New Roman" w:hAnsi="Times New Roman" w:cs="Times New Roman"/>
                <w:sz w:val="24"/>
                <w:szCs w:val="24"/>
              </w:rPr>
              <w:t xml:space="preserve">ajiem izdevumiem projektā </w:t>
            </w:r>
            <w:r w:rsidR="00ED7E9A">
              <w:rPr>
                <w:rFonts w:ascii="Times New Roman" w:hAnsi="Times New Roman" w:cs="Times New Roman"/>
                <w:sz w:val="24"/>
                <w:szCs w:val="24"/>
              </w:rPr>
              <w:t>un triju</w:t>
            </w:r>
            <w:r w:rsidR="000A2ECE">
              <w:rPr>
                <w:rFonts w:ascii="Times New Roman" w:hAnsi="Times New Roman" w:cs="Times New Roman"/>
                <w:sz w:val="24"/>
                <w:szCs w:val="24"/>
              </w:rPr>
              <w:t xml:space="preserve"> darbdienu laikā pēc </w:t>
            </w:r>
            <w:r w:rsidR="00E507B7">
              <w:rPr>
                <w:rFonts w:ascii="Times New Roman" w:hAnsi="Times New Roman" w:cs="Times New Roman"/>
                <w:sz w:val="24"/>
                <w:szCs w:val="24"/>
              </w:rPr>
              <w:t xml:space="preserve">minētā </w:t>
            </w:r>
            <w:r w:rsidR="00ED7E9A">
              <w:rPr>
                <w:rFonts w:ascii="Times New Roman" w:hAnsi="Times New Roman" w:cs="Times New Roman"/>
                <w:sz w:val="24"/>
                <w:szCs w:val="24"/>
              </w:rPr>
              <w:t>lēmuma</w:t>
            </w:r>
            <w:r w:rsidR="000A2ECE">
              <w:rPr>
                <w:rFonts w:ascii="Times New Roman" w:hAnsi="Times New Roman" w:cs="Times New Roman"/>
                <w:sz w:val="24"/>
                <w:szCs w:val="24"/>
              </w:rPr>
              <w:t xml:space="preserve"> informēs vadošo iestādi</w:t>
            </w:r>
            <w:r w:rsidR="00ED7E9A">
              <w:rPr>
                <w:rFonts w:ascii="Times New Roman" w:hAnsi="Times New Roman" w:cs="Times New Roman"/>
                <w:sz w:val="24"/>
                <w:szCs w:val="24"/>
              </w:rPr>
              <w:t>, sertifikācijas iestādi un atbildīgo iestādi</w:t>
            </w:r>
            <w:r w:rsidR="000A2ECE">
              <w:rPr>
                <w:rFonts w:ascii="Times New Roman" w:hAnsi="Times New Roman" w:cs="Times New Roman"/>
                <w:sz w:val="24"/>
                <w:szCs w:val="24"/>
              </w:rPr>
              <w:t xml:space="preserve">. </w:t>
            </w:r>
            <w:r w:rsidR="00E67BA6" w:rsidRPr="00D914E4">
              <w:rPr>
                <w:rFonts w:ascii="Times New Roman" w:hAnsi="Times New Roman" w:cs="Times New Roman"/>
                <w:sz w:val="24"/>
                <w:szCs w:val="24"/>
              </w:rPr>
              <w:t xml:space="preserve"> </w:t>
            </w:r>
          </w:p>
          <w:p w14:paraId="3A249134" w14:textId="2253DE43" w:rsidR="00A807A2" w:rsidRDefault="00D914E4" w:rsidP="00D914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6BFD21E" w14:textId="6B2E1D62" w:rsidR="00ED7E9A" w:rsidRPr="00ED7E9A" w:rsidRDefault="00FC7D83" w:rsidP="00D914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41D1">
              <w:rPr>
                <w:rFonts w:ascii="Times New Roman" w:hAnsi="Times New Roman" w:cs="Times New Roman"/>
                <w:sz w:val="24"/>
                <w:szCs w:val="24"/>
              </w:rPr>
              <w:t xml:space="preserve"> </w:t>
            </w:r>
            <w:r w:rsidR="003C6B9D">
              <w:rPr>
                <w:rFonts w:ascii="Times New Roman" w:hAnsi="Times New Roman" w:cs="Times New Roman"/>
                <w:sz w:val="24"/>
                <w:szCs w:val="24"/>
              </w:rPr>
              <w:t>4</w:t>
            </w:r>
            <w:r w:rsidR="00DA43D2">
              <w:rPr>
                <w:rFonts w:ascii="Times New Roman" w:hAnsi="Times New Roman" w:cs="Times New Roman"/>
                <w:sz w:val="24"/>
                <w:szCs w:val="24"/>
              </w:rPr>
              <w:t>.</w:t>
            </w:r>
            <w:r w:rsidR="00143237">
              <w:rPr>
                <w:rFonts w:ascii="Times New Roman" w:hAnsi="Times New Roman" w:cs="Times New Roman"/>
                <w:sz w:val="24"/>
                <w:szCs w:val="24"/>
              </w:rPr>
              <w:t> </w:t>
            </w:r>
            <w:r w:rsidR="00B85537">
              <w:rPr>
                <w:rFonts w:ascii="Times New Roman" w:hAnsi="Times New Roman" w:cs="Times New Roman"/>
                <w:sz w:val="24"/>
                <w:szCs w:val="24"/>
              </w:rPr>
              <w:t xml:space="preserve"> Regulas Nr.1303/2013 122.pant</w:t>
            </w:r>
            <w:r w:rsidR="000F0712">
              <w:rPr>
                <w:rFonts w:ascii="Times New Roman" w:hAnsi="Times New Roman" w:cs="Times New Roman"/>
                <w:sz w:val="24"/>
                <w:szCs w:val="24"/>
              </w:rPr>
              <w:t xml:space="preserve">s </w:t>
            </w:r>
            <w:r w:rsidR="000F0712" w:rsidRPr="00F96090">
              <w:rPr>
                <w:rFonts w:ascii="Times New Roman" w:hAnsi="Times New Roman" w:cs="Times New Roman"/>
                <w:sz w:val="24"/>
                <w:szCs w:val="24"/>
              </w:rPr>
              <w:t xml:space="preserve">paredz, ka dalībvalsts var pieņemt lēmumu neatgūt nepamatoti izmaksātu summu, ja summa, kas jāatgūst no atbalsta saņēmēja, nepārsniedz 250 </w:t>
            </w:r>
            <w:proofErr w:type="spellStart"/>
            <w:r w:rsidR="000F0712" w:rsidRPr="00F96090">
              <w:rPr>
                <w:rFonts w:ascii="Times New Roman" w:hAnsi="Times New Roman" w:cs="Times New Roman"/>
                <w:i/>
                <w:sz w:val="24"/>
                <w:szCs w:val="24"/>
              </w:rPr>
              <w:t>euro</w:t>
            </w:r>
            <w:proofErr w:type="spellEnd"/>
            <w:r w:rsidR="00B85537" w:rsidRPr="00F96090">
              <w:rPr>
                <w:rFonts w:ascii="Times New Roman" w:hAnsi="Times New Roman" w:cs="Times New Roman"/>
                <w:sz w:val="24"/>
                <w:szCs w:val="24"/>
              </w:rPr>
              <w:t xml:space="preserve"> </w:t>
            </w:r>
            <w:r w:rsidR="000F0712" w:rsidRPr="00F96090">
              <w:rPr>
                <w:rFonts w:ascii="Times New Roman" w:hAnsi="Times New Roman" w:cs="Times New Roman"/>
                <w:sz w:val="24"/>
                <w:szCs w:val="24"/>
              </w:rPr>
              <w:t>no fondu sniegtā ieguldījuma, neskaitot procentus.</w:t>
            </w:r>
            <w:r w:rsidR="000F0712">
              <w:rPr>
                <w:rFonts w:ascii="Times New Roman" w:hAnsi="Times New Roman" w:cs="Times New Roman"/>
                <w:sz w:val="24"/>
                <w:szCs w:val="24"/>
              </w:rPr>
              <w:t xml:space="preserve"> Līdz ar to </w:t>
            </w:r>
            <w:r w:rsidR="00A807A2">
              <w:rPr>
                <w:rFonts w:ascii="Times New Roman" w:hAnsi="Times New Roman" w:cs="Times New Roman"/>
                <w:sz w:val="24"/>
                <w:szCs w:val="24"/>
              </w:rPr>
              <w:t xml:space="preserve">ES fondu 2014-2020.gada plānošanas periodā </w:t>
            </w:r>
            <w:r w:rsidR="00ED7E9A">
              <w:rPr>
                <w:rFonts w:ascii="Times New Roman" w:hAnsi="Times New Roman" w:cs="Times New Roman"/>
                <w:sz w:val="24"/>
                <w:szCs w:val="24"/>
              </w:rPr>
              <w:t>plānots, ka summu kura nepārsniedz 250</w:t>
            </w:r>
            <w:r w:rsidR="00B23F55">
              <w:rPr>
                <w:rFonts w:ascii="Times New Roman" w:hAnsi="Times New Roman" w:cs="Times New Roman"/>
                <w:sz w:val="24"/>
                <w:szCs w:val="24"/>
              </w:rPr>
              <w:t xml:space="preserve"> </w:t>
            </w:r>
            <w:proofErr w:type="spellStart"/>
            <w:r w:rsidR="00ED7E9A" w:rsidRPr="00ED7E9A">
              <w:rPr>
                <w:rFonts w:ascii="Times New Roman" w:hAnsi="Times New Roman" w:cs="Times New Roman"/>
                <w:i/>
                <w:sz w:val="24"/>
                <w:szCs w:val="24"/>
              </w:rPr>
              <w:t>euro</w:t>
            </w:r>
            <w:proofErr w:type="spellEnd"/>
            <w:r w:rsidR="00ED7E9A">
              <w:rPr>
                <w:rFonts w:ascii="Times New Roman" w:hAnsi="Times New Roman" w:cs="Times New Roman"/>
                <w:sz w:val="24"/>
                <w:szCs w:val="24"/>
              </w:rPr>
              <w:t xml:space="preserve"> neatgūst.</w:t>
            </w:r>
            <w:r w:rsidR="00FB446B">
              <w:rPr>
                <w:rFonts w:ascii="Times New Roman" w:hAnsi="Times New Roman" w:cs="Times New Roman"/>
                <w:sz w:val="24"/>
                <w:szCs w:val="24"/>
              </w:rPr>
              <w:t xml:space="preserve"> Neatbilstoši veiktos izdevumus neatgūst arī</w:t>
            </w:r>
            <w:r w:rsidR="00FB446B" w:rsidRPr="007A1E7E">
              <w:rPr>
                <w:rFonts w:ascii="Times New Roman" w:hAnsi="Times New Roman" w:cs="Times New Roman"/>
                <w:sz w:val="24"/>
                <w:szCs w:val="24"/>
              </w:rPr>
              <w:t xml:space="preserve"> finanšu instrumenta gadījumā, pamatojoties uz Komisijas Deleģētās Regulas (ES) Nr.480/2014, ar kuru papildina Eiropas Parlamenta un Padomes Regulu (ES) Nr.1303/2013, 6.panta 3.punkta </w:t>
            </w:r>
            <w:r w:rsidR="00FB446B">
              <w:rPr>
                <w:rFonts w:ascii="Times New Roman" w:hAnsi="Times New Roman" w:cs="Times New Roman"/>
                <w:sz w:val="24"/>
                <w:szCs w:val="24"/>
              </w:rPr>
              <w:t>nosacījumiem.</w:t>
            </w:r>
            <w:r w:rsidR="00FB446B" w:rsidRPr="007A1E7E">
              <w:rPr>
                <w:rFonts w:ascii="Times New Roman" w:hAnsi="Times New Roman" w:cs="Times New Roman"/>
                <w:sz w:val="24"/>
                <w:szCs w:val="24"/>
              </w:rPr>
              <w:t xml:space="preserve"> </w:t>
            </w:r>
          </w:p>
          <w:p w14:paraId="3B2A61A4" w14:textId="77777777" w:rsidR="00F5595A" w:rsidRDefault="00F5595A" w:rsidP="00D914E4">
            <w:pPr>
              <w:spacing w:after="0" w:line="240" w:lineRule="auto"/>
              <w:jc w:val="both"/>
              <w:rPr>
                <w:rFonts w:ascii="Times New Roman" w:hAnsi="Times New Roman" w:cs="Times New Roman"/>
                <w:sz w:val="24"/>
                <w:szCs w:val="24"/>
              </w:rPr>
            </w:pPr>
          </w:p>
          <w:p w14:paraId="5E2E9C8A" w14:textId="310FCB36" w:rsidR="00A82CFB" w:rsidRDefault="00FC7D83" w:rsidP="00F5595A">
            <w:pPr>
              <w:spacing w:after="0" w:line="240" w:lineRule="auto"/>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       </w:t>
            </w:r>
            <w:r w:rsidR="00B139B8">
              <w:rPr>
                <w:rFonts w:ascii="Times New Roman" w:eastAsia="Calibri" w:hAnsi="Times New Roman" w:cs="Times New Roman"/>
                <w:bCs/>
                <w:sz w:val="24"/>
                <w:szCs w:val="24"/>
                <w:lang w:eastAsia="en-US"/>
              </w:rPr>
              <w:t>5</w:t>
            </w:r>
            <w:r w:rsidR="00F5595A">
              <w:rPr>
                <w:rFonts w:ascii="Times New Roman" w:eastAsia="Calibri" w:hAnsi="Times New Roman" w:cs="Times New Roman"/>
                <w:bCs/>
                <w:sz w:val="24"/>
                <w:szCs w:val="24"/>
                <w:lang w:eastAsia="en-US"/>
              </w:rPr>
              <w:t>.</w:t>
            </w:r>
            <w:r w:rsidR="00143237">
              <w:rPr>
                <w:rFonts w:ascii="Times New Roman" w:eastAsia="Calibri" w:hAnsi="Times New Roman" w:cs="Times New Roman"/>
                <w:bCs/>
                <w:sz w:val="24"/>
                <w:szCs w:val="24"/>
                <w:lang w:eastAsia="en-US"/>
              </w:rPr>
              <w:t> </w:t>
            </w:r>
            <w:r w:rsidR="00F5595A">
              <w:rPr>
                <w:rFonts w:ascii="Times New Roman" w:eastAsia="Calibri" w:hAnsi="Times New Roman" w:cs="Times New Roman"/>
                <w:bCs/>
                <w:sz w:val="24"/>
                <w:szCs w:val="24"/>
                <w:lang w:eastAsia="en-US"/>
              </w:rPr>
              <w:t xml:space="preserve">Regulas Nr.1303/2013 147.pants nosaka atmaksāšanas kārtību EK budžetā. Minētā panta pirmā daļa nosaka, ka jebkuru summu, kas jāatmaksā Savienības budžetā, atmaksā līdz termiņam, kas norādīts saskaņā ar Finanšu regulas 73.pantu sagatavotā iekasēšanas rīkojumā. Atmaksas termiņš ir otrā mēneša pēdējā diena pēc rīkojuma izdošanas. </w:t>
            </w:r>
            <w:r w:rsidR="00362B13">
              <w:rPr>
                <w:rFonts w:ascii="Times New Roman" w:eastAsia="Calibri" w:hAnsi="Times New Roman" w:cs="Times New Roman"/>
                <w:bCs/>
                <w:sz w:val="24"/>
                <w:szCs w:val="24"/>
                <w:lang w:eastAsia="en-US"/>
              </w:rPr>
              <w:t>Turklāt</w:t>
            </w:r>
            <w:r w:rsidR="00FB446B">
              <w:rPr>
                <w:rFonts w:ascii="Times New Roman" w:eastAsia="Calibri" w:hAnsi="Times New Roman" w:cs="Times New Roman"/>
                <w:bCs/>
                <w:sz w:val="24"/>
                <w:szCs w:val="24"/>
                <w:lang w:eastAsia="en-US"/>
              </w:rPr>
              <w:t xml:space="preserve"> minētā panta</w:t>
            </w:r>
            <w:r w:rsidR="00F5595A">
              <w:rPr>
                <w:rFonts w:ascii="Times New Roman" w:eastAsia="Calibri" w:hAnsi="Times New Roman" w:cs="Times New Roman"/>
                <w:bCs/>
                <w:sz w:val="24"/>
                <w:szCs w:val="24"/>
                <w:lang w:eastAsia="en-US"/>
              </w:rPr>
              <w:t xml:space="preserve"> otrā daļa paredz, ka novēlotiem atmaksājumiem piemēro kavējuma procentus, ko aprēķina par laikposmu no termiņa pēdējās dienas līdz faktiskās samaksas dienai. Šādu procen</w:t>
            </w:r>
            <w:r w:rsidR="00284831">
              <w:rPr>
                <w:rFonts w:ascii="Times New Roman" w:eastAsia="Calibri" w:hAnsi="Times New Roman" w:cs="Times New Roman"/>
                <w:bCs/>
                <w:sz w:val="24"/>
                <w:szCs w:val="24"/>
                <w:lang w:eastAsia="en-US"/>
              </w:rPr>
              <w:t>t</w:t>
            </w:r>
            <w:r w:rsidR="00F5595A">
              <w:rPr>
                <w:rFonts w:ascii="Times New Roman" w:eastAsia="Calibri" w:hAnsi="Times New Roman" w:cs="Times New Roman"/>
                <w:bCs/>
                <w:sz w:val="24"/>
                <w:szCs w:val="24"/>
                <w:lang w:eastAsia="en-US"/>
              </w:rPr>
              <w:t>u likme ir pusotrs procent</w:t>
            </w:r>
            <w:r w:rsidR="00B85537">
              <w:rPr>
                <w:rFonts w:ascii="Times New Roman" w:eastAsia="Calibri" w:hAnsi="Times New Roman" w:cs="Times New Roman"/>
                <w:bCs/>
                <w:sz w:val="24"/>
                <w:szCs w:val="24"/>
                <w:lang w:eastAsia="en-US"/>
              </w:rPr>
              <w:t>p</w:t>
            </w:r>
            <w:r w:rsidR="00F5595A">
              <w:rPr>
                <w:rFonts w:ascii="Times New Roman" w:eastAsia="Calibri" w:hAnsi="Times New Roman" w:cs="Times New Roman"/>
                <w:bCs/>
                <w:sz w:val="24"/>
                <w:szCs w:val="24"/>
                <w:lang w:eastAsia="en-US"/>
              </w:rPr>
              <w:t xml:space="preserve">unkts virs Eiropas Centrālās bankas noteiktās likmes galvenajām refinansēšanas operācijām tā mēneša </w:t>
            </w:r>
            <w:r w:rsidR="00F5595A">
              <w:rPr>
                <w:rFonts w:ascii="Times New Roman" w:eastAsia="Calibri" w:hAnsi="Times New Roman" w:cs="Times New Roman"/>
                <w:bCs/>
                <w:sz w:val="24"/>
                <w:szCs w:val="24"/>
                <w:lang w:eastAsia="en-US"/>
              </w:rPr>
              <w:lastRenderedPageBreak/>
              <w:t xml:space="preserve">pirmajā darbadienā, kura laikā ir maksājuma termiņa datums. </w:t>
            </w:r>
          </w:p>
          <w:p w14:paraId="79679B70" w14:textId="7668861E" w:rsidR="00A82CFB" w:rsidRDefault="00143237" w:rsidP="00F5595A">
            <w:pPr>
              <w:spacing w:after="0" w:line="240" w:lineRule="auto"/>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          </w:t>
            </w:r>
            <w:r w:rsidR="00A82CFB">
              <w:rPr>
                <w:rFonts w:ascii="Times New Roman" w:eastAsia="Calibri" w:hAnsi="Times New Roman" w:cs="Times New Roman"/>
                <w:bCs/>
                <w:sz w:val="24"/>
                <w:szCs w:val="24"/>
                <w:lang w:eastAsia="en-US"/>
              </w:rPr>
              <w:t>Savukārt Padomes 1995.gada 18.decembra regulas (EK) Nr.2988/95 par Eiropas Kopienu finanšu instrumentu aizsardzību (turpmāk – Regula Nr.2988/95), kas izdota ar mērķi apkarot darbības, kas kaitē Kopienu finansiālajām interesēm, 4.panta 1.punktā noteikts, ka pārkāpuma gadījumā nelikumīgi iegūtais labums atgūstams, uzliekot pienākumu samaksāt vai atmaksāt summas, kas nav samaksātas vai ir nelikumīgi saņemtas. Turklāt saskaņā ar minētā panta 2.punktu, piemērojot 1.punktā minētos pasākumus, atgūst tikai iegūtos labumus, un ja tā paredzēts, procentus, ko var noteikt pēc vienotas likmes. Savukārt saskaņā ar minētā panta 4.punktu šāda nelikumīgi iegūta labuma atgūšana (nepiešķiršana vai atsaukšana) nav uzskatāma par sodu.</w:t>
            </w:r>
          </w:p>
          <w:p w14:paraId="4E037FA8" w14:textId="7AA4A454" w:rsidR="00F5595A" w:rsidRPr="00E818D6" w:rsidRDefault="00A82CFB" w:rsidP="00F5595A">
            <w:pPr>
              <w:spacing w:after="0" w:line="240" w:lineRule="auto"/>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          </w:t>
            </w:r>
            <w:r w:rsidR="00F5595A">
              <w:rPr>
                <w:rFonts w:ascii="Times New Roman" w:eastAsia="Calibri" w:hAnsi="Times New Roman" w:cs="Times New Roman"/>
                <w:bCs/>
                <w:sz w:val="24"/>
                <w:szCs w:val="24"/>
                <w:lang w:eastAsia="en-US"/>
              </w:rPr>
              <w:t xml:space="preserve">Ņemot vērā </w:t>
            </w:r>
            <w:r>
              <w:rPr>
                <w:rFonts w:ascii="Times New Roman" w:eastAsia="Calibri" w:hAnsi="Times New Roman" w:cs="Times New Roman"/>
                <w:bCs/>
                <w:sz w:val="24"/>
                <w:szCs w:val="24"/>
                <w:lang w:eastAsia="en-US"/>
              </w:rPr>
              <w:t xml:space="preserve">Regulas Nr.1303/2013 un Regulas Nr.2988/95 </w:t>
            </w:r>
            <w:r w:rsidR="00F5595A">
              <w:rPr>
                <w:rFonts w:ascii="Times New Roman" w:eastAsia="Calibri" w:hAnsi="Times New Roman" w:cs="Times New Roman"/>
                <w:bCs/>
                <w:sz w:val="24"/>
                <w:szCs w:val="24"/>
                <w:lang w:eastAsia="en-US"/>
              </w:rPr>
              <w:t>minēto noteikuma projekt</w:t>
            </w:r>
            <w:r w:rsidR="00A07DCA">
              <w:rPr>
                <w:rFonts w:ascii="Times New Roman" w:eastAsia="Calibri" w:hAnsi="Times New Roman" w:cs="Times New Roman"/>
                <w:bCs/>
                <w:sz w:val="24"/>
                <w:szCs w:val="24"/>
                <w:lang w:eastAsia="en-US"/>
              </w:rPr>
              <w:t xml:space="preserve">ā noteikts, ka gadījumā, ja finansējuma saņēmējs </w:t>
            </w:r>
            <w:r w:rsidR="00FB446B">
              <w:rPr>
                <w:rFonts w:ascii="Times New Roman" w:eastAsia="Calibri" w:hAnsi="Times New Roman" w:cs="Times New Roman"/>
                <w:bCs/>
                <w:sz w:val="24"/>
                <w:szCs w:val="24"/>
                <w:lang w:eastAsia="en-US"/>
              </w:rPr>
              <w:t>ir</w:t>
            </w:r>
            <w:r w:rsidR="00FB446B" w:rsidRPr="003318B4">
              <w:rPr>
                <w:rFonts w:ascii="Times New Roman" w:eastAsia="Calibri" w:hAnsi="Times New Roman" w:cs="Times New Roman"/>
                <w:bCs/>
                <w:sz w:val="24"/>
                <w:szCs w:val="24"/>
                <w:lang w:eastAsia="en-US"/>
              </w:rPr>
              <w:t xml:space="preserve"> </w:t>
            </w:r>
            <w:r w:rsidR="00FB446B" w:rsidRPr="00152BA9">
              <w:rPr>
                <w:rFonts w:ascii="Times New Roman" w:eastAsia="Calibri" w:hAnsi="Times New Roman" w:cs="Times New Roman"/>
                <w:bCs/>
                <w:sz w:val="24"/>
                <w:szCs w:val="24"/>
                <w:lang w:eastAsia="en-US"/>
              </w:rPr>
              <w:t>privāto tiesību fiziska vai juridiska persona</w:t>
            </w:r>
            <w:r w:rsidR="004C23C5">
              <w:rPr>
                <w:rFonts w:ascii="Times New Roman" w:eastAsia="Calibri" w:hAnsi="Times New Roman" w:cs="Times New Roman"/>
                <w:bCs/>
                <w:sz w:val="24"/>
                <w:szCs w:val="24"/>
                <w:lang w:eastAsia="en-US"/>
              </w:rPr>
              <w:t xml:space="preserve"> </w:t>
            </w:r>
            <w:r w:rsidR="004C23C5" w:rsidRPr="00E818D6">
              <w:rPr>
                <w:rFonts w:ascii="Times New Roman" w:eastAsia="Calibri" w:hAnsi="Times New Roman" w:cs="Times New Roman"/>
                <w:b/>
                <w:bCs/>
                <w:sz w:val="24"/>
                <w:szCs w:val="24"/>
                <w:lang w:eastAsia="en-US"/>
              </w:rPr>
              <w:t>tai skaitā valsts kapitālsabiedrība,</w:t>
            </w:r>
            <w:r w:rsidR="004C23C5" w:rsidRPr="003318B4">
              <w:rPr>
                <w:rFonts w:ascii="Times New Roman" w:eastAsia="Calibri" w:hAnsi="Times New Roman" w:cs="Times New Roman"/>
                <w:bCs/>
                <w:sz w:val="24"/>
                <w:szCs w:val="24"/>
                <w:lang w:eastAsia="en-US"/>
              </w:rPr>
              <w:t xml:space="preserve"> </w:t>
            </w:r>
            <w:r w:rsidR="00A07DCA">
              <w:rPr>
                <w:rFonts w:ascii="Times New Roman" w:eastAsia="Calibri" w:hAnsi="Times New Roman" w:cs="Times New Roman"/>
                <w:bCs/>
                <w:sz w:val="24"/>
                <w:szCs w:val="24"/>
                <w:lang w:eastAsia="en-US"/>
              </w:rPr>
              <w:t xml:space="preserve">kas noteiktajā termiņā nevar atmaksāt neatbilstoši veiktos izdevumus, par katru nokavējumu dienu maksā nokavējuma naudu </w:t>
            </w:r>
            <w:r w:rsidR="00B23F55" w:rsidRPr="00B35AA8">
              <w:rPr>
                <w:rFonts w:ascii="Times New Roman" w:eastAsia="Calibri" w:hAnsi="Times New Roman" w:cs="Times New Roman"/>
                <w:bCs/>
                <w:sz w:val="24"/>
                <w:szCs w:val="24"/>
                <w:lang w:eastAsia="en-US"/>
              </w:rPr>
              <w:t>6% gadā</w:t>
            </w:r>
            <w:r w:rsidR="00B23F55">
              <w:rPr>
                <w:rFonts w:ascii="Times New Roman" w:eastAsia="Calibri" w:hAnsi="Times New Roman" w:cs="Times New Roman"/>
                <w:bCs/>
                <w:sz w:val="24"/>
                <w:szCs w:val="24"/>
                <w:lang w:eastAsia="en-US"/>
              </w:rPr>
              <w:t xml:space="preserve"> no neatmaksātās summas</w:t>
            </w:r>
            <w:r w:rsidR="00A07DCA">
              <w:rPr>
                <w:rFonts w:ascii="Times New Roman" w:eastAsia="Calibri" w:hAnsi="Times New Roman" w:cs="Times New Roman"/>
                <w:bCs/>
                <w:sz w:val="24"/>
                <w:szCs w:val="24"/>
                <w:lang w:eastAsia="en-US"/>
              </w:rPr>
              <w:t>.</w:t>
            </w:r>
            <w:r w:rsidR="00F5595A">
              <w:rPr>
                <w:rFonts w:ascii="Times New Roman" w:eastAsia="Calibri" w:hAnsi="Times New Roman" w:cs="Times New Roman"/>
                <w:bCs/>
                <w:sz w:val="24"/>
                <w:szCs w:val="24"/>
                <w:lang w:eastAsia="en-US"/>
              </w:rPr>
              <w:t xml:space="preserve"> </w:t>
            </w:r>
            <w:r w:rsidR="00A51BD5">
              <w:rPr>
                <w:rFonts w:ascii="Times New Roman" w:eastAsia="Calibri" w:hAnsi="Times New Roman" w:cs="Times New Roman"/>
                <w:bCs/>
                <w:sz w:val="24"/>
                <w:szCs w:val="24"/>
                <w:lang w:eastAsia="en-US"/>
              </w:rPr>
              <w:t xml:space="preserve">Tāpat papildus paredzēts, ka finansējuma saņēmējs ne vēlāk kā desmit darbadienas pirms lēmumā noteiktā termiņa beigām informē par nespēju atmaksāt neatbilstoši veiktos izdevumus sadarbības iestādi un </w:t>
            </w:r>
            <w:r w:rsidR="000B3F80">
              <w:rPr>
                <w:rFonts w:ascii="Times New Roman" w:eastAsia="Calibri" w:hAnsi="Times New Roman" w:cs="Times New Roman"/>
                <w:bCs/>
                <w:sz w:val="24"/>
                <w:szCs w:val="24"/>
                <w:lang w:eastAsia="en-US"/>
              </w:rPr>
              <w:t xml:space="preserve">desmit </w:t>
            </w:r>
            <w:r w:rsidR="00A51BD5">
              <w:rPr>
                <w:rFonts w:ascii="Times New Roman" w:eastAsia="Calibri" w:hAnsi="Times New Roman" w:cs="Times New Roman"/>
                <w:bCs/>
                <w:sz w:val="24"/>
                <w:szCs w:val="24"/>
                <w:lang w:eastAsia="en-US"/>
              </w:rPr>
              <w:t>darbdienu laikā vienojas ar to par naudas līdzekļu atmaksāšanas grafiku.</w:t>
            </w:r>
            <w:r w:rsidR="00FC66B3">
              <w:rPr>
                <w:rFonts w:ascii="Times New Roman" w:eastAsia="Calibri" w:hAnsi="Times New Roman" w:cs="Times New Roman"/>
                <w:bCs/>
                <w:sz w:val="24"/>
                <w:szCs w:val="24"/>
                <w:lang w:eastAsia="en-US"/>
              </w:rPr>
              <w:t xml:space="preserve"> Kārt</w:t>
            </w:r>
            <w:r w:rsidR="009F53E6">
              <w:rPr>
                <w:rFonts w:ascii="Times New Roman" w:eastAsia="Calibri" w:hAnsi="Times New Roman" w:cs="Times New Roman"/>
                <w:bCs/>
                <w:sz w:val="24"/>
                <w:szCs w:val="24"/>
                <w:lang w:eastAsia="en-US"/>
              </w:rPr>
              <w:t>ība</w:t>
            </w:r>
            <w:r w:rsidR="00FC66B3">
              <w:rPr>
                <w:rFonts w:ascii="Times New Roman" w:eastAsia="Calibri" w:hAnsi="Times New Roman" w:cs="Times New Roman"/>
                <w:bCs/>
                <w:sz w:val="24"/>
                <w:szCs w:val="24"/>
                <w:lang w:eastAsia="en-US"/>
              </w:rPr>
              <w:t>, kādā sadarbības iestāde</w:t>
            </w:r>
            <w:r w:rsidR="00E2603E">
              <w:rPr>
                <w:rFonts w:ascii="Times New Roman" w:eastAsia="Calibri" w:hAnsi="Times New Roman" w:cs="Times New Roman"/>
                <w:bCs/>
                <w:sz w:val="24"/>
                <w:szCs w:val="24"/>
                <w:lang w:eastAsia="en-US"/>
              </w:rPr>
              <w:t xml:space="preserve"> vienojas par naudas līdzekļu atmaksāšanas grafiku un piemēro</w:t>
            </w:r>
            <w:r w:rsidR="00332115">
              <w:rPr>
                <w:rFonts w:ascii="Times New Roman" w:eastAsia="Calibri" w:hAnsi="Times New Roman" w:cs="Times New Roman"/>
                <w:bCs/>
                <w:sz w:val="24"/>
                <w:szCs w:val="24"/>
                <w:lang w:eastAsia="en-US"/>
              </w:rPr>
              <w:t xml:space="preserve"> un uzskaita</w:t>
            </w:r>
            <w:r w:rsidR="00E2603E">
              <w:rPr>
                <w:rFonts w:ascii="Times New Roman" w:eastAsia="Calibri" w:hAnsi="Times New Roman" w:cs="Times New Roman"/>
                <w:bCs/>
                <w:sz w:val="24"/>
                <w:szCs w:val="24"/>
                <w:lang w:eastAsia="en-US"/>
              </w:rPr>
              <w:t xml:space="preserve"> nok</w:t>
            </w:r>
            <w:r w:rsidR="009F53E6">
              <w:rPr>
                <w:rFonts w:ascii="Times New Roman" w:eastAsia="Calibri" w:hAnsi="Times New Roman" w:cs="Times New Roman"/>
                <w:bCs/>
                <w:sz w:val="24"/>
                <w:szCs w:val="24"/>
                <w:lang w:eastAsia="en-US"/>
              </w:rPr>
              <w:t>avējuma procentus, tiks noteikta</w:t>
            </w:r>
            <w:r w:rsidR="00E2603E">
              <w:rPr>
                <w:rFonts w:ascii="Times New Roman" w:eastAsia="Calibri" w:hAnsi="Times New Roman" w:cs="Times New Roman"/>
                <w:bCs/>
                <w:sz w:val="24"/>
                <w:szCs w:val="24"/>
                <w:lang w:eastAsia="en-US"/>
              </w:rPr>
              <w:t xml:space="preserve"> vadošās iestādes izstrādātajās vadlīnijās</w:t>
            </w:r>
            <w:r w:rsidR="00E2603E" w:rsidRPr="00895757">
              <w:rPr>
                <w:rFonts w:ascii="Times New Roman" w:eastAsia="Calibri" w:hAnsi="Times New Roman" w:cs="Times New Roman"/>
                <w:bCs/>
                <w:sz w:val="24"/>
                <w:szCs w:val="24"/>
                <w:lang w:eastAsia="en-US"/>
              </w:rPr>
              <w:t>.</w:t>
            </w:r>
            <w:r w:rsidR="00895757">
              <w:rPr>
                <w:rFonts w:ascii="Times New Roman" w:hAnsi="Times New Roman" w:cs="Times New Roman"/>
                <w:b/>
                <w:sz w:val="24"/>
                <w:szCs w:val="24"/>
              </w:rPr>
              <w:t xml:space="preserve"> </w:t>
            </w:r>
            <w:r w:rsidR="00895757" w:rsidRPr="00B139B8">
              <w:rPr>
                <w:rFonts w:ascii="Times New Roman" w:hAnsi="Times New Roman" w:cs="Times New Roman"/>
                <w:sz w:val="24"/>
                <w:szCs w:val="24"/>
              </w:rPr>
              <w:t>Minētās vadlīnijas plānots izstrādāt 2015.gada augustā.</w:t>
            </w:r>
          </w:p>
          <w:p w14:paraId="353F5E2B" w14:textId="46E0C7FC" w:rsidR="00B23F55" w:rsidRPr="00845354" w:rsidRDefault="00FC7D83" w:rsidP="000A3DAD">
            <w:pPr>
              <w:spacing w:before="100" w:beforeAutospacing="1" w:after="100" w:afterAutospacing="1" w:line="240" w:lineRule="auto"/>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        </w:t>
            </w:r>
            <w:r w:rsidR="00B139B8">
              <w:rPr>
                <w:rFonts w:ascii="Times New Roman" w:eastAsia="Calibri" w:hAnsi="Times New Roman" w:cs="Times New Roman"/>
                <w:bCs/>
                <w:sz w:val="24"/>
                <w:szCs w:val="24"/>
                <w:lang w:eastAsia="en-US"/>
              </w:rPr>
              <w:t>6</w:t>
            </w:r>
            <w:r w:rsidR="00DA43D2">
              <w:rPr>
                <w:rFonts w:ascii="Times New Roman" w:eastAsia="Calibri" w:hAnsi="Times New Roman" w:cs="Times New Roman"/>
                <w:bCs/>
                <w:sz w:val="24"/>
                <w:szCs w:val="24"/>
                <w:lang w:eastAsia="en-US"/>
              </w:rPr>
              <w:t>.</w:t>
            </w:r>
            <w:r w:rsidR="00143237">
              <w:rPr>
                <w:rFonts w:ascii="Times New Roman" w:eastAsia="Calibri" w:hAnsi="Times New Roman" w:cs="Times New Roman"/>
                <w:bCs/>
                <w:sz w:val="24"/>
                <w:szCs w:val="24"/>
                <w:lang w:eastAsia="en-US"/>
              </w:rPr>
              <w:t> </w:t>
            </w:r>
            <w:r w:rsidR="00C72F18">
              <w:rPr>
                <w:rFonts w:ascii="Times New Roman" w:eastAsia="Calibri" w:hAnsi="Times New Roman" w:cs="Times New Roman"/>
                <w:bCs/>
                <w:sz w:val="24"/>
                <w:szCs w:val="24"/>
                <w:lang w:eastAsia="en-US"/>
              </w:rPr>
              <w:t xml:space="preserve">Lai uzlabotu </w:t>
            </w:r>
            <w:r w:rsidR="00FB446B">
              <w:rPr>
                <w:rFonts w:ascii="Times New Roman" w:eastAsia="Calibri" w:hAnsi="Times New Roman" w:cs="Times New Roman"/>
                <w:bCs/>
                <w:sz w:val="24"/>
                <w:szCs w:val="24"/>
                <w:lang w:eastAsia="en-US"/>
              </w:rPr>
              <w:t xml:space="preserve">neatbilstoši veikto izdevumu atgūšanas procesu no </w:t>
            </w:r>
            <w:r w:rsidR="00FB446B">
              <w:rPr>
                <w:rFonts w:ascii="Times New Roman" w:hAnsi="Times New Roman" w:cs="Times New Roman"/>
                <w:sz w:val="24"/>
                <w:szCs w:val="24"/>
              </w:rPr>
              <w:t>pašvaldībām</w:t>
            </w:r>
            <w:r w:rsidR="00FB446B" w:rsidRPr="00F279FA">
              <w:rPr>
                <w:rFonts w:ascii="Times New Roman" w:hAnsi="Times New Roman" w:cs="Times New Roman"/>
                <w:sz w:val="24"/>
                <w:szCs w:val="24"/>
              </w:rPr>
              <w:t xml:space="preserve">, no valsts </w:t>
            </w:r>
            <w:r w:rsidR="00FB446B">
              <w:rPr>
                <w:rFonts w:ascii="Times New Roman" w:hAnsi="Times New Roman" w:cs="Times New Roman"/>
                <w:sz w:val="24"/>
                <w:szCs w:val="24"/>
              </w:rPr>
              <w:t>budžeta daļēji finansētām atvasinātām publiskām personām</w:t>
            </w:r>
            <w:r w:rsidR="00FB446B" w:rsidRPr="00F279FA">
              <w:rPr>
                <w:rFonts w:ascii="Times New Roman" w:hAnsi="Times New Roman" w:cs="Times New Roman"/>
                <w:sz w:val="24"/>
                <w:szCs w:val="24"/>
              </w:rPr>
              <w:t xml:space="preserve"> (izņemot plānošanas reģionu</w:t>
            </w:r>
            <w:r w:rsidR="00FB446B">
              <w:rPr>
                <w:rFonts w:ascii="Times New Roman" w:hAnsi="Times New Roman" w:cs="Times New Roman"/>
                <w:sz w:val="24"/>
                <w:szCs w:val="24"/>
              </w:rPr>
              <w:t>s</w:t>
            </w:r>
            <w:r w:rsidR="00FB446B" w:rsidRPr="00F279FA">
              <w:rPr>
                <w:rFonts w:ascii="Times New Roman" w:hAnsi="Times New Roman" w:cs="Times New Roman"/>
                <w:sz w:val="24"/>
                <w:szCs w:val="24"/>
              </w:rPr>
              <w:t>)</w:t>
            </w:r>
            <w:r w:rsidR="00FB446B">
              <w:rPr>
                <w:rFonts w:ascii="Times New Roman" w:hAnsi="Times New Roman" w:cs="Times New Roman"/>
                <w:sz w:val="24"/>
                <w:szCs w:val="24"/>
              </w:rPr>
              <w:t>, budžeta nefinansētām iestādēm</w:t>
            </w:r>
            <w:r w:rsidR="00FB446B" w:rsidRPr="00F279FA">
              <w:rPr>
                <w:rFonts w:ascii="Times New Roman" w:hAnsi="Times New Roman" w:cs="Times New Roman"/>
                <w:sz w:val="24"/>
                <w:szCs w:val="24"/>
              </w:rPr>
              <w:t>,</w:t>
            </w:r>
            <w:r w:rsidR="00FB446B">
              <w:rPr>
                <w:rFonts w:ascii="Times New Roman" w:hAnsi="Times New Roman" w:cs="Times New Roman"/>
                <w:sz w:val="24"/>
                <w:szCs w:val="24"/>
              </w:rPr>
              <w:t xml:space="preserve"> valsts kapitālsabiedrībām</w:t>
            </w:r>
            <w:r w:rsidR="00FB446B" w:rsidRPr="00F279FA">
              <w:rPr>
                <w:rFonts w:ascii="Times New Roman" w:hAnsi="Times New Roman" w:cs="Times New Roman"/>
                <w:sz w:val="24"/>
                <w:szCs w:val="24"/>
              </w:rPr>
              <w:t>, kura</w:t>
            </w:r>
            <w:r w:rsidR="00FB446B">
              <w:rPr>
                <w:rFonts w:ascii="Times New Roman" w:hAnsi="Times New Roman" w:cs="Times New Roman"/>
                <w:sz w:val="24"/>
                <w:szCs w:val="24"/>
              </w:rPr>
              <w:t>s</w:t>
            </w:r>
            <w:r w:rsidR="00FB446B" w:rsidRPr="00F279FA">
              <w:rPr>
                <w:rFonts w:ascii="Times New Roman" w:hAnsi="Times New Roman" w:cs="Times New Roman"/>
                <w:sz w:val="24"/>
                <w:szCs w:val="24"/>
              </w:rPr>
              <w:t xml:space="preserve"> projektu</w:t>
            </w:r>
            <w:r w:rsidR="00FB446B">
              <w:rPr>
                <w:rFonts w:ascii="Times New Roman" w:hAnsi="Times New Roman" w:cs="Times New Roman"/>
                <w:sz w:val="24"/>
                <w:szCs w:val="24"/>
              </w:rPr>
              <w:t>s īsteno tām</w:t>
            </w:r>
            <w:r w:rsidR="00FB446B" w:rsidRPr="00F279FA">
              <w:rPr>
                <w:rFonts w:ascii="Times New Roman" w:hAnsi="Times New Roman" w:cs="Times New Roman"/>
                <w:sz w:val="24"/>
                <w:szCs w:val="24"/>
              </w:rPr>
              <w:t xml:space="preserve"> deleģēto valsts pārvaldes uzdevumu ietvaros, </w:t>
            </w:r>
            <w:r w:rsidR="00FB446B">
              <w:t xml:space="preserve"> </w:t>
            </w:r>
            <w:r w:rsidR="00FB446B">
              <w:rPr>
                <w:rFonts w:ascii="Times New Roman" w:hAnsi="Times New Roman" w:cs="Times New Roman"/>
                <w:sz w:val="24"/>
                <w:szCs w:val="24"/>
              </w:rPr>
              <w:t>un privāto tiesību fiziskām un juridiskām</w:t>
            </w:r>
            <w:r w:rsidR="00FB446B" w:rsidRPr="007F315F">
              <w:rPr>
                <w:rFonts w:ascii="Times New Roman" w:hAnsi="Times New Roman" w:cs="Times New Roman"/>
                <w:sz w:val="24"/>
                <w:szCs w:val="24"/>
              </w:rPr>
              <w:t xml:space="preserve"> pers</w:t>
            </w:r>
            <w:r w:rsidR="00FB446B">
              <w:rPr>
                <w:rFonts w:ascii="Times New Roman" w:hAnsi="Times New Roman" w:cs="Times New Roman"/>
                <w:sz w:val="24"/>
                <w:szCs w:val="24"/>
              </w:rPr>
              <w:t>onām</w:t>
            </w:r>
            <w:r w:rsidR="00C72F18">
              <w:rPr>
                <w:rFonts w:ascii="Times New Roman" w:eastAsia="Calibri" w:hAnsi="Times New Roman" w:cs="Times New Roman"/>
                <w:bCs/>
                <w:sz w:val="24"/>
                <w:szCs w:val="24"/>
                <w:lang w:eastAsia="en-US"/>
              </w:rPr>
              <w:t>, p</w:t>
            </w:r>
            <w:r w:rsidR="000452B6">
              <w:rPr>
                <w:rFonts w:ascii="Times New Roman" w:eastAsia="Calibri" w:hAnsi="Times New Roman" w:cs="Times New Roman"/>
                <w:bCs/>
                <w:sz w:val="24"/>
                <w:szCs w:val="24"/>
                <w:lang w:eastAsia="en-US"/>
              </w:rPr>
              <w:t xml:space="preserve">apildus noteikumu projektā noteikts, ka </w:t>
            </w:r>
            <w:r w:rsidR="00E9194A">
              <w:rPr>
                <w:rFonts w:ascii="Times New Roman" w:eastAsia="Calibri" w:hAnsi="Times New Roman" w:cs="Times New Roman"/>
                <w:bCs/>
                <w:sz w:val="24"/>
                <w:szCs w:val="24"/>
                <w:lang w:eastAsia="en-US"/>
              </w:rPr>
              <w:t>sadarbības iestādei ir tiesības</w:t>
            </w:r>
            <w:r w:rsidR="00664517">
              <w:rPr>
                <w:rFonts w:ascii="Times New Roman" w:eastAsia="Calibri" w:hAnsi="Times New Roman" w:cs="Times New Roman"/>
                <w:bCs/>
                <w:sz w:val="24"/>
                <w:szCs w:val="24"/>
                <w:lang w:eastAsia="en-US"/>
              </w:rPr>
              <w:t>,</w:t>
            </w:r>
            <w:r w:rsidR="00B23F55">
              <w:rPr>
                <w:rFonts w:eastAsia="Times New Roman" w:cs="Times New Roman"/>
                <w:sz w:val="28"/>
                <w:szCs w:val="28"/>
              </w:rPr>
              <w:t xml:space="preserve"> </w:t>
            </w:r>
            <w:r w:rsidR="00B23F55" w:rsidRPr="00B35AA8">
              <w:rPr>
                <w:rFonts w:ascii="Times New Roman" w:eastAsia="Times New Roman" w:hAnsi="Times New Roman" w:cs="Times New Roman"/>
                <w:sz w:val="24"/>
                <w:szCs w:val="24"/>
              </w:rPr>
              <w:t>saskaņojot ar atbildīgo iestādi, atgūt tos no tā paša finansējuma saņēmēja citiem projektiem, kas tiek īstenoti atklātas projektu iesniegumu atlases veidā tā paša specifiskā atbalsta mērķa ietvaros.</w:t>
            </w:r>
            <w:r w:rsidR="00E9194A" w:rsidRPr="00845354">
              <w:rPr>
                <w:rFonts w:ascii="Times New Roman" w:eastAsia="Calibri" w:hAnsi="Times New Roman" w:cs="Times New Roman"/>
                <w:bCs/>
                <w:sz w:val="24"/>
                <w:szCs w:val="24"/>
                <w:lang w:eastAsia="en-US"/>
              </w:rPr>
              <w:t xml:space="preserve"> </w:t>
            </w:r>
          </w:p>
          <w:p w14:paraId="1E1F3F78" w14:textId="77777777" w:rsidR="00C45E84" w:rsidRDefault="003C6B9D" w:rsidP="00B139B8">
            <w:pPr>
              <w:spacing w:before="100" w:beforeAutospacing="1" w:after="100" w:afterAutospacing="1" w:line="240" w:lineRule="auto"/>
              <w:jc w:val="both"/>
              <w:rPr>
                <w:rFonts w:ascii="Times New Roman" w:eastAsia="Calibri" w:hAnsi="Times New Roman" w:cs="Times New Roman"/>
                <w:bCs/>
                <w:sz w:val="24"/>
                <w:szCs w:val="24"/>
                <w:lang w:eastAsia="en-US"/>
              </w:rPr>
            </w:pPr>
            <w:r w:rsidRPr="00B139B8">
              <w:rPr>
                <w:rFonts w:ascii="Times New Roman" w:eastAsia="Calibri" w:hAnsi="Times New Roman" w:cs="Times New Roman"/>
                <w:bCs/>
                <w:sz w:val="24"/>
                <w:szCs w:val="24"/>
                <w:lang w:eastAsia="en-US"/>
              </w:rPr>
              <w:t xml:space="preserve">         </w:t>
            </w:r>
            <w:r w:rsidR="00B139B8">
              <w:rPr>
                <w:rFonts w:ascii="Times New Roman" w:eastAsia="Calibri" w:hAnsi="Times New Roman" w:cs="Times New Roman"/>
                <w:bCs/>
                <w:sz w:val="24"/>
                <w:szCs w:val="24"/>
                <w:lang w:eastAsia="en-US"/>
              </w:rPr>
              <w:t>7</w:t>
            </w:r>
            <w:r w:rsidRPr="00B139B8">
              <w:rPr>
                <w:rFonts w:ascii="Times New Roman" w:eastAsia="Calibri" w:hAnsi="Times New Roman" w:cs="Times New Roman"/>
                <w:bCs/>
                <w:sz w:val="24"/>
                <w:szCs w:val="24"/>
                <w:lang w:eastAsia="en-US"/>
              </w:rPr>
              <w:t xml:space="preserve">. Plānots, ka noteikumu projekta 7.punktā minētā informācija no Sodu reģistra tiks saņemta tiešsaistes datu </w:t>
            </w:r>
            <w:r w:rsidRPr="00B139B8">
              <w:rPr>
                <w:rFonts w:ascii="Times New Roman" w:eastAsia="Calibri" w:hAnsi="Times New Roman" w:cs="Times New Roman"/>
                <w:bCs/>
                <w:sz w:val="24"/>
                <w:szCs w:val="24"/>
                <w:lang w:eastAsia="en-US"/>
              </w:rPr>
              <w:lastRenderedPageBreak/>
              <w:t>pārraides režīmā vai datu apmaiņas režīmā (atkarībā no tehniskā risinājuma, kurš šobrīd tiek izstrādāts).</w:t>
            </w:r>
          </w:p>
          <w:p w14:paraId="76983E02" w14:textId="37750DA7" w:rsidR="00F01540" w:rsidRPr="00B35AA8" w:rsidRDefault="00664517" w:rsidP="00B139B8">
            <w:pPr>
              <w:spacing w:before="100" w:beforeAutospacing="1" w:after="100" w:afterAutospacing="1" w:line="240" w:lineRule="auto"/>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          </w:t>
            </w:r>
            <w:r w:rsidRPr="00B35AA8">
              <w:rPr>
                <w:rFonts w:ascii="Times New Roman" w:eastAsia="Calibri" w:hAnsi="Times New Roman" w:cs="Times New Roman"/>
                <w:bCs/>
                <w:sz w:val="24"/>
                <w:szCs w:val="24"/>
                <w:lang w:eastAsia="en-US"/>
              </w:rPr>
              <w:t xml:space="preserve">8. Noteikumu projekts paredz, ka finanšu instrumenta gadījumā sadarbības iestāde rīkojas saskaņā ar Komisijas Deleģētās Regulas (ES) nr.480/2014, ar kuru papildina Parlamenta un Padomes Regulu (ES) Nr.1303/2013, 6.panta 3.punktu. </w:t>
            </w:r>
            <w:r w:rsidR="00A41B0E" w:rsidRPr="00B35AA8">
              <w:rPr>
                <w:rFonts w:ascii="Times New Roman" w:eastAsia="Calibri" w:hAnsi="Times New Roman" w:cs="Times New Roman"/>
                <w:bCs/>
                <w:sz w:val="24"/>
                <w:szCs w:val="24"/>
                <w:lang w:eastAsia="en-US"/>
              </w:rPr>
              <w:t xml:space="preserve">Minētās </w:t>
            </w:r>
            <w:r w:rsidR="00FB446B" w:rsidRPr="00B35AA8">
              <w:rPr>
                <w:rFonts w:ascii="Times New Roman" w:eastAsia="Calibri" w:hAnsi="Times New Roman" w:cs="Times New Roman"/>
                <w:bCs/>
                <w:sz w:val="24"/>
                <w:szCs w:val="24"/>
                <w:lang w:eastAsia="en-US"/>
              </w:rPr>
              <w:t xml:space="preserve">Komisijas Deleģētās </w:t>
            </w:r>
            <w:r w:rsidR="00A41B0E" w:rsidRPr="00B35AA8">
              <w:rPr>
                <w:rFonts w:ascii="Times New Roman" w:eastAsia="Calibri" w:hAnsi="Times New Roman" w:cs="Times New Roman"/>
                <w:bCs/>
                <w:sz w:val="24"/>
                <w:szCs w:val="24"/>
                <w:lang w:eastAsia="en-US"/>
              </w:rPr>
              <w:t xml:space="preserve">Regulas skaidrojums tiks sniegts vadošās iestādes izstrādātās vadlīnijās. </w:t>
            </w:r>
            <w:r w:rsidRPr="00B35AA8">
              <w:rPr>
                <w:rFonts w:ascii="Times New Roman" w:eastAsia="Calibri" w:hAnsi="Times New Roman" w:cs="Times New Roman"/>
                <w:bCs/>
                <w:sz w:val="24"/>
                <w:szCs w:val="24"/>
                <w:lang w:eastAsia="en-US"/>
              </w:rPr>
              <w:t xml:space="preserve"> </w:t>
            </w:r>
          </w:p>
        </w:tc>
      </w:tr>
      <w:tr w:rsidR="00DA6C86" w:rsidRPr="00DD49B6" w14:paraId="32E66799" w14:textId="77777777" w:rsidTr="000F043D">
        <w:trPr>
          <w:trHeight w:val="476"/>
        </w:trPr>
        <w:tc>
          <w:tcPr>
            <w:tcW w:w="237" w:type="pct"/>
          </w:tcPr>
          <w:p w14:paraId="2B00E437" w14:textId="4ED60B9B" w:rsidR="00DA6C86" w:rsidRPr="00DD49B6" w:rsidRDefault="00DA6C86" w:rsidP="00176CB2">
            <w:pPr>
              <w:pStyle w:val="naiskr"/>
              <w:spacing w:before="0" w:beforeAutospacing="0" w:after="0" w:afterAutospacing="0"/>
              <w:ind w:right="57"/>
              <w:jc w:val="center"/>
            </w:pPr>
            <w:r w:rsidRPr="00DD49B6">
              <w:lastRenderedPageBreak/>
              <w:t>3.</w:t>
            </w:r>
          </w:p>
        </w:tc>
        <w:tc>
          <w:tcPr>
            <w:tcW w:w="1590" w:type="pct"/>
          </w:tcPr>
          <w:p w14:paraId="5C3FC8FA" w14:textId="77777777" w:rsidR="00DA6C86" w:rsidRPr="00B6526A" w:rsidRDefault="00DA6C86" w:rsidP="00F57E68">
            <w:pPr>
              <w:pStyle w:val="naiskr"/>
              <w:spacing w:before="0" w:beforeAutospacing="0" w:after="0" w:afterAutospacing="0"/>
              <w:ind w:left="57" w:right="57"/>
              <w:rPr>
                <w:highlight w:val="yellow"/>
              </w:rPr>
            </w:pPr>
            <w:r w:rsidRPr="001A5691">
              <w:t>Projekta izstrādē iesaistītās institūcijas</w:t>
            </w:r>
          </w:p>
        </w:tc>
        <w:tc>
          <w:tcPr>
            <w:tcW w:w="3173" w:type="pct"/>
          </w:tcPr>
          <w:p w14:paraId="160E051A" w14:textId="079C9781" w:rsidR="00DA6C86" w:rsidRPr="00B6526A" w:rsidRDefault="00362B13" w:rsidP="00F14968">
            <w:pPr>
              <w:spacing w:before="120" w:after="120" w:line="240" w:lineRule="auto"/>
              <w:ind w:left="57" w:right="57"/>
              <w:jc w:val="both"/>
              <w:rPr>
                <w:rFonts w:ascii="Times New Roman" w:hAnsi="Times New Roman" w:cs="Times New Roman"/>
                <w:sz w:val="24"/>
                <w:szCs w:val="24"/>
                <w:highlight w:val="yellow"/>
              </w:rPr>
            </w:pPr>
            <w:r w:rsidRPr="00362B13">
              <w:rPr>
                <w:rFonts w:ascii="Times New Roman" w:hAnsi="Times New Roman" w:cs="Times New Roman"/>
                <w:sz w:val="24"/>
                <w:szCs w:val="24"/>
              </w:rPr>
              <w:t xml:space="preserve">Finanšu ministrija, Centrālā </w:t>
            </w:r>
            <w:r w:rsidR="00F14968" w:rsidRPr="00362B13">
              <w:rPr>
                <w:rFonts w:ascii="Times New Roman" w:hAnsi="Times New Roman" w:cs="Times New Roman"/>
                <w:sz w:val="24"/>
                <w:szCs w:val="24"/>
              </w:rPr>
              <w:t xml:space="preserve"> finanšu </w:t>
            </w:r>
            <w:r w:rsidRPr="00362B13">
              <w:rPr>
                <w:rFonts w:ascii="Times New Roman" w:hAnsi="Times New Roman" w:cs="Times New Roman"/>
                <w:sz w:val="24"/>
                <w:szCs w:val="24"/>
              </w:rPr>
              <w:t xml:space="preserve">un </w:t>
            </w:r>
            <w:r w:rsidR="00F14968" w:rsidRPr="00362B13">
              <w:rPr>
                <w:rFonts w:ascii="Times New Roman" w:hAnsi="Times New Roman" w:cs="Times New Roman"/>
                <w:sz w:val="24"/>
                <w:szCs w:val="24"/>
              </w:rPr>
              <w:t xml:space="preserve"> līguma </w:t>
            </w:r>
            <w:r w:rsidR="00143237">
              <w:rPr>
                <w:rFonts w:ascii="Times New Roman" w:hAnsi="Times New Roman" w:cs="Times New Roman"/>
                <w:sz w:val="24"/>
                <w:szCs w:val="24"/>
              </w:rPr>
              <w:t>aģen</w:t>
            </w:r>
            <w:r w:rsidRPr="00362B13">
              <w:rPr>
                <w:rFonts w:ascii="Times New Roman" w:hAnsi="Times New Roman" w:cs="Times New Roman"/>
                <w:sz w:val="24"/>
                <w:szCs w:val="24"/>
              </w:rPr>
              <w:t>tūra, Valsts kase</w:t>
            </w:r>
          </w:p>
        </w:tc>
      </w:tr>
      <w:tr w:rsidR="00DA6C86" w:rsidRPr="00DD49B6" w14:paraId="6914A7EE" w14:textId="77777777" w:rsidTr="000F043D">
        <w:tc>
          <w:tcPr>
            <w:tcW w:w="237" w:type="pct"/>
          </w:tcPr>
          <w:p w14:paraId="4C21386A" w14:textId="77777777" w:rsidR="00DA6C86" w:rsidRPr="00DD49B6" w:rsidRDefault="00DA6C86" w:rsidP="00176CB2">
            <w:pPr>
              <w:pStyle w:val="naiskr"/>
              <w:spacing w:before="0" w:beforeAutospacing="0" w:after="0" w:afterAutospacing="0"/>
              <w:ind w:right="57"/>
              <w:jc w:val="center"/>
            </w:pPr>
            <w:r w:rsidRPr="00DD49B6">
              <w:t>4.</w:t>
            </w:r>
          </w:p>
        </w:tc>
        <w:tc>
          <w:tcPr>
            <w:tcW w:w="1590" w:type="pct"/>
          </w:tcPr>
          <w:p w14:paraId="317E2090" w14:textId="77777777" w:rsidR="00DA6C86" w:rsidRPr="00DD49B6" w:rsidRDefault="00DA6C86" w:rsidP="00F57E68">
            <w:pPr>
              <w:pStyle w:val="naiskr"/>
              <w:spacing w:before="0" w:beforeAutospacing="0" w:after="0" w:afterAutospacing="0"/>
              <w:ind w:left="57" w:right="57"/>
            </w:pPr>
            <w:r w:rsidRPr="00DD49B6">
              <w:t>Cita informācija</w:t>
            </w:r>
          </w:p>
        </w:tc>
        <w:tc>
          <w:tcPr>
            <w:tcW w:w="3173" w:type="pct"/>
          </w:tcPr>
          <w:p w14:paraId="4EB3F6EC" w14:textId="696A9FA5" w:rsidR="00E74E50" w:rsidRPr="00DD49B6" w:rsidRDefault="00C43ABD" w:rsidP="00F62467">
            <w:pPr>
              <w:pStyle w:val="naiskr"/>
              <w:spacing w:before="0" w:beforeAutospacing="0" w:after="0" w:afterAutospacing="0"/>
              <w:ind w:left="57" w:right="57"/>
              <w:jc w:val="both"/>
            </w:pPr>
            <w:r>
              <w:t>Nav.</w:t>
            </w:r>
            <w:r w:rsidR="00552ED7">
              <w:t xml:space="preserve">  </w:t>
            </w:r>
          </w:p>
        </w:tc>
      </w:tr>
    </w:tbl>
    <w:p w14:paraId="587B3A63" w14:textId="1870E8F7" w:rsidR="00694976" w:rsidRDefault="00694976" w:rsidP="00171D36">
      <w:pPr>
        <w:spacing w:after="0" w:line="240" w:lineRule="auto"/>
        <w:rPr>
          <w:rFonts w:ascii="Times New Roman" w:hAnsi="Times New Roman" w:cs="Times New Roman"/>
          <w:sz w:val="24"/>
          <w:szCs w:val="24"/>
        </w:rPr>
      </w:pPr>
    </w:p>
    <w:p w14:paraId="0A7BDB82" w14:textId="77777777" w:rsidR="00F56EA8" w:rsidRDefault="00F56EA8" w:rsidP="00171D36">
      <w:pPr>
        <w:spacing w:after="0" w:line="240" w:lineRule="auto"/>
        <w:rPr>
          <w:rFonts w:ascii="Times New Roman" w:hAnsi="Times New Roman" w:cs="Times New Roman"/>
          <w:sz w:val="24"/>
          <w:szCs w:val="24"/>
        </w:rPr>
      </w:pPr>
    </w:p>
    <w:tbl>
      <w:tblPr>
        <w:tblStyle w:val="TableGrid"/>
        <w:tblW w:w="9025" w:type="dxa"/>
        <w:tblInd w:w="108" w:type="dxa"/>
        <w:tblLook w:val="04A0" w:firstRow="1" w:lastRow="0" w:firstColumn="1" w:lastColumn="0" w:noHBand="0" w:noVBand="1"/>
      </w:tblPr>
      <w:tblGrid>
        <w:gridCol w:w="396"/>
        <w:gridCol w:w="3354"/>
        <w:gridCol w:w="5275"/>
      </w:tblGrid>
      <w:tr w:rsidR="00F56EA8" w14:paraId="0A0A6A2D" w14:textId="77777777" w:rsidTr="00CA6C60">
        <w:tc>
          <w:tcPr>
            <w:tcW w:w="9025" w:type="dxa"/>
            <w:gridSpan w:val="3"/>
          </w:tcPr>
          <w:p w14:paraId="4CA0C126" w14:textId="77777777" w:rsidR="00F56EA8" w:rsidRPr="00F56EA8" w:rsidRDefault="00F56EA8" w:rsidP="00F56EA8">
            <w:pPr>
              <w:ind w:right="57"/>
              <w:jc w:val="center"/>
              <w:rPr>
                <w:rFonts w:ascii="Times New Roman" w:eastAsia="Times New Roman" w:hAnsi="Times New Roman" w:cs="Times New Roman"/>
                <w:b/>
                <w:sz w:val="24"/>
                <w:szCs w:val="24"/>
              </w:rPr>
            </w:pPr>
            <w:r w:rsidRPr="00F56EA8">
              <w:rPr>
                <w:rFonts w:ascii="Times New Roman" w:eastAsia="Times New Roman" w:hAnsi="Times New Roman" w:cs="Times New Roman"/>
                <w:b/>
                <w:sz w:val="24"/>
                <w:szCs w:val="24"/>
              </w:rPr>
              <w:t>II. Tiesību akta projekta ietekme uz sabiedrību, tautsaimniecības attīstību</w:t>
            </w:r>
          </w:p>
          <w:p w14:paraId="4E1EAE1D" w14:textId="77777777" w:rsidR="00F56EA8" w:rsidRDefault="00F56EA8" w:rsidP="00F56EA8">
            <w:pPr>
              <w:jc w:val="center"/>
              <w:rPr>
                <w:rFonts w:ascii="Times New Roman" w:hAnsi="Times New Roman" w:cs="Times New Roman"/>
                <w:sz w:val="24"/>
                <w:szCs w:val="24"/>
              </w:rPr>
            </w:pPr>
            <w:r w:rsidRPr="00F56EA8">
              <w:rPr>
                <w:rFonts w:ascii="Times New Roman" w:eastAsia="Times New Roman" w:hAnsi="Times New Roman" w:cs="Times New Roman"/>
                <w:b/>
                <w:sz w:val="24"/>
                <w:szCs w:val="24"/>
              </w:rPr>
              <w:t>un administratīvo slogu</w:t>
            </w:r>
          </w:p>
        </w:tc>
      </w:tr>
      <w:tr w:rsidR="00F56EA8" w14:paraId="5DE655ED" w14:textId="77777777" w:rsidTr="00CA6C60">
        <w:tc>
          <w:tcPr>
            <w:tcW w:w="396" w:type="dxa"/>
          </w:tcPr>
          <w:p w14:paraId="4C97F971" w14:textId="77777777" w:rsidR="00F56EA8" w:rsidRDefault="00F56EA8" w:rsidP="00F56EA8">
            <w:pPr>
              <w:rPr>
                <w:rFonts w:ascii="Times New Roman" w:hAnsi="Times New Roman" w:cs="Times New Roman"/>
                <w:sz w:val="24"/>
                <w:szCs w:val="24"/>
              </w:rPr>
            </w:pPr>
            <w:r w:rsidRPr="00F56EA8">
              <w:rPr>
                <w:rFonts w:ascii="Times New Roman" w:eastAsia="Times New Roman" w:hAnsi="Times New Roman" w:cs="Times New Roman"/>
                <w:sz w:val="24"/>
                <w:szCs w:val="24"/>
              </w:rPr>
              <w:t>1.</w:t>
            </w:r>
          </w:p>
        </w:tc>
        <w:tc>
          <w:tcPr>
            <w:tcW w:w="3354" w:type="dxa"/>
          </w:tcPr>
          <w:p w14:paraId="7D494D9F" w14:textId="77777777" w:rsidR="00F56EA8" w:rsidRDefault="00F56EA8" w:rsidP="00F56EA8">
            <w:pPr>
              <w:rPr>
                <w:rFonts w:ascii="Times New Roman" w:hAnsi="Times New Roman" w:cs="Times New Roman"/>
                <w:sz w:val="24"/>
                <w:szCs w:val="24"/>
              </w:rPr>
            </w:pPr>
            <w:r w:rsidRPr="00F56EA8">
              <w:rPr>
                <w:rFonts w:ascii="Times New Roman" w:eastAsia="Times New Roman" w:hAnsi="Times New Roman" w:cs="Times New Roman"/>
                <w:sz w:val="24"/>
                <w:szCs w:val="24"/>
              </w:rPr>
              <w:t xml:space="preserve">Sabiedrības </w:t>
            </w:r>
            <w:proofErr w:type="spellStart"/>
            <w:r w:rsidRPr="00F56EA8">
              <w:rPr>
                <w:rFonts w:ascii="Times New Roman" w:eastAsia="Times New Roman" w:hAnsi="Times New Roman" w:cs="Times New Roman"/>
                <w:sz w:val="24"/>
                <w:szCs w:val="24"/>
              </w:rPr>
              <w:t>mērķgrupas</w:t>
            </w:r>
            <w:proofErr w:type="spellEnd"/>
            <w:r w:rsidRPr="00F56EA8">
              <w:rPr>
                <w:rFonts w:ascii="Times New Roman" w:eastAsia="Times New Roman" w:hAnsi="Times New Roman" w:cs="Times New Roman"/>
                <w:sz w:val="24"/>
                <w:szCs w:val="24"/>
              </w:rPr>
              <w:t>, kuras tiesiskais regulējums ietekmē vai varētu ietekmēt</w:t>
            </w:r>
          </w:p>
        </w:tc>
        <w:tc>
          <w:tcPr>
            <w:tcW w:w="5275" w:type="dxa"/>
          </w:tcPr>
          <w:p w14:paraId="0033CA59" w14:textId="77DE71C8" w:rsidR="00F56EA8" w:rsidRDefault="00C43ABD" w:rsidP="00362B13">
            <w:pPr>
              <w:ind w:left="57" w:right="57"/>
              <w:jc w:val="both"/>
              <w:rPr>
                <w:rFonts w:ascii="Times New Roman" w:hAnsi="Times New Roman" w:cs="Times New Roman"/>
                <w:sz w:val="24"/>
                <w:szCs w:val="24"/>
              </w:rPr>
            </w:pPr>
            <w:r>
              <w:rPr>
                <w:rFonts w:ascii="Times New Roman" w:hAnsi="Times New Roman" w:cs="Times New Roman"/>
                <w:sz w:val="24"/>
                <w:szCs w:val="24"/>
              </w:rPr>
              <w:t>Noteikumu pr</w:t>
            </w:r>
            <w:r w:rsidR="00AE7F31">
              <w:rPr>
                <w:rFonts w:ascii="Times New Roman" w:hAnsi="Times New Roman" w:cs="Times New Roman"/>
                <w:sz w:val="24"/>
                <w:szCs w:val="24"/>
              </w:rPr>
              <w:t>o</w:t>
            </w:r>
            <w:r>
              <w:rPr>
                <w:rFonts w:ascii="Times New Roman" w:hAnsi="Times New Roman" w:cs="Times New Roman"/>
                <w:sz w:val="24"/>
                <w:szCs w:val="24"/>
              </w:rPr>
              <w:t xml:space="preserve">jekts </w:t>
            </w:r>
            <w:r w:rsidR="00362B13">
              <w:rPr>
                <w:rFonts w:ascii="Times New Roman" w:hAnsi="Times New Roman" w:cs="Times New Roman"/>
                <w:sz w:val="24"/>
                <w:szCs w:val="24"/>
              </w:rPr>
              <w:t>skar ES fonda finansējuma saņēmējus, ja to īstenotajos projektos konstatētas neatbilstības</w:t>
            </w:r>
            <w:r w:rsidR="00AE7F31">
              <w:rPr>
                <w:rFonts w:ascii="Times New Roman" w:hAnsi="Times New Roman" w:cs="Times New Roman"/>
                <w:sz w:val="24"/>
                <w:szCs w:val="24"/>
              </w:rPr>
              <w:t>.</w:t>
            </w:r>
          </w:p>
        </w:tc>
      </w:tr>
      <w:tr w:rsidR="00F56EA8" w14:paraId="6D8C5EF4" w14:textId="77777777" w:rsidTr="00CA6C60">
        <w:tc>
          <w:tcPr>
            <w:tcW w:w="396" w:type="dxa"/>
          </w:tcPr>
          <w:p w14:paraId="687B5BA2" w14:textId="77777777" w:rsidR="00F56EA8" w:rsidRDefault="00F56EA8" w:rsidP="00F56EA8">
            <w:pPr>
              <w:rPr>
                <w:rFonts w:ascii="Times New Roman" w:hAnsi="Times New Roman" w:cs="Times New Roman"/>
                <w:sz w:val="24"/>
                <w:szCs w:val="24"/>
              </w:rPr>
            </w:pPr>
            <w:r w:rsidRPr="00F56EA8">
              <w:rPr>
                <w:rFonts w:ascii="Times New Roman" w:eastAsia="Times New Roman" w:hAnsi="Times New Roman" w:cs="Times New Roman"/>
                <w:sz w:val="24"/>
                <w:szCs w:val="24"/>
              </w:rPr>
              <w:t>2.</w:t>
            </w:r>
          </w:p>
        </w:tc>
        <w:tc>
          <w:tcPr>
            <w:tcW w:w="3354" w:type="dxa"/>
          </w:tcPr>
          <w:p w14:paraId="5F774BB6" w14:textId="77777777" w:rsidR="00F56EA8" w:rsidRDefault="00F56EA8" w:rsidP="00F56EA8">
            <w:pPr>
              <w:rPr>
                <w:rFonts w:ascii="Times New Roman" w:hAnsi="Times New Roman" w:cs="Times New Roman"/>
                <w:sz w:val="24"/>
                <w:szCs w:val="24"/>
              </w:rPr>
            </w:pPr>
            <w:r w:rsidRPr="00F56EA8">
              <w:rPr>
                <w:rFonts w:ascii="Times New Roman" w:eastAsia="Times New Roman" w:hAnsi="Times New Roman" w:cs="Times New Roman"/>
                <w:sz w:val="24"/>
                <w:szCs w:val="24"/>
              </w:rPr>
              <w:t>Tiesiskā regulējuma ietekme uz tautsaimniecību un administratīvo slogu</w:t>
            </w:r>
          </w:p>
        </w:tc>
        <w:tc>
          <w:tcPr>
            <w:tcW w:w="5275" w:type="dxa"/>
          </w:tcPr>
          <w:p w14:paraId="7EA07A9A" w14:textId="36F0F833" w:rsidR="00D40A81" w:rsidRPr="008E441B" w:rsidRDefault="00D40A81" w:rsidP="00FB446B">
            <w:pPr>
              <w:shd w:val="clear" w:color="auto" w:fill="FFFFFF"/>
              <w:jc w:val="both"/>
              <w:rPr>
                <w:rFonts w:ascii="Times New Roman" w:hAnsi="Times New Roman" w:cs="Times New Roman"/>
                <w:sz w:val="24"/>
                <w:szCs w:val="24"/>
              </w:rPr>
            </w:pPr>
            <w:r w:rsidRPr="00FA1208">
              <w:rPr>
                <w:rFonts w:ascii="Times New Roman" w:hAnsi="Times New Roman" w:cs="Times New Roman"/>
                <w:sz w:val="24"/>
                <w:szCs w:val="24"/>
              </w:rPr>
              <w:t xml:space="preserve">Atšķirībā no ES fondu 2007.-2013.gada plānošanas perioda, tiesiskais regulējums </w:t>
            </w:r>
            <w:r>
              <w:rPr>
                <w:rFonts w:ascii="Times New Roman" w:hAnsi="Times New Roman" w:cs="Times New Roman"/>
                <w:sz w:val="24"/>
                <w:szCs w:val="24"/>
              </w:rPr>
              <w:t>paredz samazināt informācijas sniegšanas biežumu Ministru kabinetā</w:t>
            </w:r>
            <w:r w:rsidRPr="0006747C">
              <w:rPr>
                <w:rFonts w:ascii="Times New Roman" w:hAnsi="Times New Roman" w:cs="Times New Roman"/>
                <w:sz w:val="24"/>
                <w:szCs w:val="24"/>
              </w:rPr>
              <w:t>. Līdz šim</w:t>
            </w:r>
            <w:r>
              <w:rPr>
                <w:rFonts w:ascii="Times New Roman" w:hAnsi="Times New Roman" w:cs="Times New Roman"/>
                <w:sz w:val="24"/>
                <w:szCs w:val="24"/>
              </w:rPr>
              <w:t xml:space="preserve"> Finanšu ministrija reizi ceturksnī informēja Ministru kabinetu par konkrētiem neatbilstību gadījumiem, bet jaunais regulējums nosaka Finanšu ministrijas informācijas sagatavošanu un iesniegšanu Ministru kabinetā reizi pusgadā.</w:t>
            </w:r>
          </w:p>
        </w:tc>
      </w:tr>
      <w:tr w:rsidR="00F56EA8" w14:paraId="6A0EF464" w14:textId="77777777" w:rsidTr="00CA6C60">
        <w:tc>
          <w:tcPr>
            <w:tcW w:w="396" w:type="dxa"/>
          </w:tcPr>
          <w:p w14:paraId="3D239DF8" w14:textId="77777777" w:rsidR="00F56EA8" w:rsidRDefault="00F56EA8" w:rsidP="00F56EA8">
            <w:pPr>
              <w:rPr>
                <w:rFonts w:ascii="Times New Roman" w:hAnsi="Times New Roman" w:cs="Times New Roman"/>
                <w:sz w:val="24"/>
                <w:szCs w:val="24"/>
              </w:rPr>
            </w:pPr>
            <w:r w:rsidRPr="00F56EA8">
              <w:rPr>
                <w:rFonts w:ascii="Times New Roman" w:eastAsia="Times New Roman" w:hAnsi="Times New Roman" w:cs="Times New Roman"/>
                <w:sz w:val="24"/>
                <w:szCs w:val="24"/>
              </w:rPr>
              <w:t>3.</w:t>
            </w:r>
          </w:p>
        </w:tc>
        <w:tc>
          <w:tcPr>
            <w:tcW w:w="3354" w:type="dxa"/>
          </w:tcPr>
          <w:p w14:paraId="1A6FF928" w14:textId="77777777" w:rsidR="00F56EA8" w:rsidRDefault="00F56EA8" w:rsidP="00F56EA8">
            <w:pPr>
              <w:rPr>
                <w:rFonts w:ascii="Times New Roman" w:hAnsi="Times New Roman" w:cs="Times New Roman"/>
                <w:sz w:val="24"/>
                <w:szCs w:val="24"/>
              </w:rPr>
            </w:pPr>
            <w:r w:rsidRPr="00F56EA8">
              <w:rPr>
                <w:rFonts w:ascii="Times New Roman" w:eastAsia="Times New Roman" w:hAnsi="Times New Roman" w:cs="Times New Roman"/>
                <w:sz w:val="24"/>
                <w:szCs w:val="24"/>
              </w:rPr>
              <w:t>Administratīvo izmaksu monetārs novērtējums</w:t>
            </w:r>
          </w:p>
        </w:tc>
        <w:tc>
          <w:tcPr>
            <w:tcW w:w="5275" w:type="dxa"/>
          </w:tcPr>
          <w:p w14:paraId="1628C7BF" w14:textId="0C0538A5" w:rsidR="00D40A81" w:rsidRPr="00B139B8" w:rsidRDefault="00D40A81" w:rsidP="00D40A81">
            <w:pPr>
              <w:shd w:val="clear" w:color="auto" w:fill="FFFFFF"/>
              <w:jc w:val="both"/>
              <w:rPr>
                <w:rFonts w:ascii="Times New Roman" w:hAnsi="Times New Roman" w:cs="Times New Roman"/>
                <w:sz w:val="24"/>
                <w:szCs w:val="24"/>
              </w:rPr>
            </w:pPr>
            <w:r w:rsidRPr="00B139B8">
              <w:rPr>
                <w:rFonts w:ascii="Times New Roman" w:hAnsi="Times New Roman" w:cs="Times New Roman"/>
                <w:sz w:val="24"/>
                <w:szCs w:val="24"/>
              </w:rPr>
              <w:t>ES fondu 2014.-2020.gada plānošanas periodā plānots, ka Finanšu ministrija par neatbilstību gadīju</w:t>
            </w:r>
            <w:r w:rsidR="00ED7E9A" w:rsidRPr="00B139B8">
              <w:rPr>
                <w:rFonts w:ascii="Times New Roman" w:hAnsi="Times New Roman" w:cs="Times New Roman"/>
                <w:sz w:val="24"/>
                <w:szCs w:val="24"/>
              </w:rPr>
              <w:t xml:space="preserve">miem Ministru kabinetu informēs </w:t>
            </w:r>
            <w:r w:rsidRPr="00B139B8">
              <w:rPr>
                <w:rFonts w:ascii="Times New Roman" w:hAnsi="Times New Roman" w:cs="Times New Roman"/>
                <w:sz w:val="24"/>
                <w:szCs w:val="24"/>
              </w:rPr>
              <w:t>tikai reizi pusgadā, nevis kā iepriekšējā periodā – katru ceturksni. Tādējādi samazinot iesniedzamās informācijas biežumu.</w:t>
            </w:r>
          </w:p>
          <w:p w14:paraId="509AE7C0" w14:textId="77777777" w:rsidR="00D40A81" w:rsidRPr="00B139B8" w:rsidRDefault="00D40A81" w:rsidP="00D40A81">
            <w:pPr>
              <w:shd w:val="clear" w:color="auto" w:fill="FFFFFF"/>
              <w:jc w:val="both"/>
              <w:rPr>
                <w:rFonts w:ascii="Times New Roman" w:hAnsi="Times New Roman" w:cs="Times New Roman"/>
                <w:sz w:val="24"/>
                <w:szCs w:val="24"/>
              </w:rPr>
            </w:pPr>
          </w:p>
          <w:p w14:paraId="3583B4DE" w14:textId="77777777" w:rsidR="00D40A81" w:rsidRPr="00B139B8" w:rsidRDefault="00D40A81" w:rsidP="00D40A81">
            <w:pPr>
              <w:shd w:val="clear" w:color="auto" w:fill="FFFFFF"/>
              <w:jc w:val="both"/>
              <w:rPr>
                <w:rFonts w:ascii="Times New Roman" w:hAnsi="Times New Roman" w:cs="Times New Roman"/>
                <w:sz w:val="24"/>
                <w:szCs w:val="24"/>
              </w:rPr>
            </w:pPr>
            <w:r w:rsidRPr="00B139B8">
              <w:rPr>
                <w:rFonts w:ascii="Times New Roman" w:hAnsi="Times New Roman" w:cs="Times New Roman"/>
                <w:sz w:val="24"/>
                <w:szCs w:val="24"/>
              </w:rPr>
              <w:t>Aptuvenās izmaksas:</w:t>
            </w:r>
          </w:p>
          <w:p w14:paraId="509B9B83" w14:textId="77777777" w:rsidR="00D40A81" w:rsidRPr="00B139B8" w:rsidRDefault="00D40A81" w:rsidP="00D40A81">
            <w:pPr>
              <w:shd w:val="clear" w:color="auto" w:fill="FFFFFF"/>
              <w:jc w:val="both"/>
              <w:rPr>
                <w:rFonts w:ascii="Times New Roman" w:hAnsi="Times New Roman" w:cs="Times New Roman"/>
                <w:sz w:val="24"/>
                <w:szCs w:val="24"/>
              </w:rPr>
            </w:pPr>
          </w:p>
          <w:p w14:paraId="18BE7142" w14:textId="77777777" w:rsidR="00D40A81" w:rsidRPr="00B139B8" w:rsidRDefault="00D40A81" w:rsidP="00D40A81">
            <w:pPr>
              <w:shd w:val="clear" w:color="auto" w:fill="FFFFFF"/>
              <w:jc w:val="both"/>
              <w:rPr>
                <w:rFonts w:ascii="Times New Roman" w:eastAsiaTheme="minorHAnsi" w:hAnsi="Times New Roman"/>
                <w:sz w:val="24"/>
                <w:szCs w:val="24"/>
              </w:rPr>
            </w:pPr>
            <w:r w:rsidRPr="00B139B8">
              <w:rPr>
                <w:rFonts w:ascii="Times New Roman" w:hAnsi="Times New Roman"/>
                <w:sz w:val="24"/>
                <w:szCs w:val="24"/>
              </w:rPr>
              <w:t>Vadošajai iestādei pusgada ziņojuma sagatavošana un iesniegšana MK:</w:t>
            </w:r>
          </w:p>
          <w:p w14:paraId="5D0BA4D3" w14:textId="77777777" w:rsidR="00D40A81" w:rsidRPr="00B139B8" w:rsidRDefault="00D40A81" w:rsidP="00D40A81">
            <w:pPr>
              <w:shd w:val="clear" w:color="auto" w:fill="FFFFFF"/>
              <w:jc w:val="both"/>
              <w:rPr>
                <w:rFonts w:ascii="Times New Roman" w:hAnsi="Times New Roman"/>
                <w:i/>
                <w:sz w:val="24"/>
                <w:szCs w:val="24"/>
              </w:rPr>
            </w:pPr>
            <w:r w:rsidRPr="00B139B8">
              <w:rPr>
                <w:rFonts w:ascii="Times New Roman" w:hAnsi="Times New Roman"/>
                <w:sz w:val="24"/>
                <w:szCs w:val="24"/>
              </w:rPr>
              <w:t>C = (f x l) x (n x b) = (8,56x90</w:t>
            </w:r>
            <w:r w:rsidRPr="00B139B8">
              <w:rPr>
                <w:rFonts w:ascii="Times New Roman" w:hAnsi="Times New Roman"/>
                <w:sz w:val="24"/>
                <w:szCs w:val="24"/>
                <w:vertAlign w:val="superscript"/>
              </w:rPr>
              <w:t>1</w:t>
            </w:r>
            <w:r w:rsidRPr="00B139B8">
              <w:rPr>
                <w:rFonts w:ascii="Times New Roman" w:hAnsi="Times New Roman"/>
                <w:sz w:val="24"/>
                <w:szCs w:val="24"/>
              </w:rPr>
              <w:t xml:space="preserve">) x (1x2) = 1540,8 </w:t>
            </w:r>
            <w:proofErr w:type="spellStart"/>
            <w:r w:rsidRPr="00B139B8">
              <w:rPr>
                <w:rFonts w:ascii="Times New Roman" w:hAnsi="Times New Roman"/>
                <w:i/>
                <w:sz w:val="24"/>
                <w:szCs w:val="24"/>
              </w:rPr>
              <w:t>euro</w:t>
            </w:r>
            <w:proofErr w:type="spellEnd"/>
          </w:p>
          <w:p w14:paraId="7CA9D717" w14:textId="77777777" w:rsidR="00D40A81" w:rsidRPr="00B139B8" w:rsidRDefault="00D40A81" w:rsidP="00D40A81">
            <w:pPr>
              <w:shd w:val="clear" w:color="auto" w:fill="FFFFFF"/>
              <w:jc w:val="both"/>
              <w:rPr>
                <w:rFonts w:ascii="Times New Roman" w:hAnsi="Times New Roman"/>
                <w:i/>
                <w:sz w:val="24"/>
                <w:szCs w:val="24"/>
              </w:rPr>
            </w:pPr>
          </w:p>
          <w:p w14:paraId="22BF272B" w14:textId="77777777" w:rsidR="00D40A81" w:rsidRPr="00B139B8" w:rsidRDefault="00D40A81" w:rsidP="00D40A81">
            <w:pPr>
              <w:shd w:val="clear" w:color="auto" w:fill="FFFFFF"/>
              <w:jc w:val="both"/>
              <w:rPr>
                <w:rFonts w:ascii="Times New Roman" w:hAnsi="Times New Roman" w:cs="Times New Roman"/>
                <w:sz w:val="24"/>
                <w:szCs w:val="24"/>
              </w:rPr>
            </w:pPr>
            <w:r w:rsidRPr="00B139B8">
              <w:rPr>
                <w:rFonts w:ascii="Times New Roman" w:hAnsi="Times New Roman" w:cs="Times New Roman"/>
                <w:sz w:val="24"/>
                <w:szCs w:val="24"/>
                <w:vertAlign w:val="superscript"/>
              </w:rPr>
              <w:t>1</w:t>
            </w:r>
            <w:r w:rsidRPr="00B139B8">
              <w:rPr>
                <w:rFonts w:ascii="Times New Roman" w:hAnsi="Times New Roman" w:cs="Times New Roman"/>
                <w:sz w:val="24"/>
                <w:szCs w:val="24"/>
              </w:rPr>
              <w:t xml:space="preserve"> Laika patēriņš ir indikatīvs, tas var palielināties ņemot vērā informācijas apjomu. </w:t>
            </w:r>
          </w:p>
          <w:p w14:paraId="1AAD79C8" w14:textId="77777777" w:rsidR="00D40A81" w:rsidRPr="00B139B8" w:rsidRDefault="00D40A81" w:rsidP="00D40A81">
            <w:pPr>
              <w:shd w:val="clear" w:color="auto" w:fill="FFFFFF"/>
              <w:jc w:val="both"/>
              <w:rPr>
                <w:rFonts w:ascii="Times New Roman" w:hAnsi="Times New Roman" w:cs="Times New Roman"/>
                <w:sz w:val="24"/>
                <w:szCs w:val="24"/>
              </w:rPr>
            </w:pPr>
          </w:p>
          <w:p w14:paraId="1A4E6168" w14:textId="77777777" w:rsidR="00D40A81" w:rsidRPr="00B139B8" w:rsidRDefault="00D40A81" w:rsidP="00D40A81">
            <w:pPr>
              <w:shd w:val="clear" w:color="auto" w:fill="FFFFFF"/>
              <w:jc w:val="both"/>
              <w:rPr>
                <w:rFonts w:ascii="Times New Roman" w:hAnsi="Times New Roman" w:cs="Times New Roman"/>
                <w:sz w:val="24"/>
                <w:szCs w:val="24"/>
              </w:rPr>
            </w:pPr>
            <w:r w:rsidRPr="00B139B8">
              <w:rPr>
                <w:rFonts w:ascii="Times New Roman" w:hAnsi="Times New Roman" w:cs="Times New Roman"/>
                <w:sz w:val="24"/>
                <w:szCs w:val="24"/>
              </w:rPr>
              <w:t>C – informācijas sniegšanas pienākuma radītās izmaksas jeb administratīvās izmaksas;</w:t>
            </w:r>
          </w:p>
          <w:p w14:paraId="4BFBA2E1" w14:textId="77777777" w:rsidR="00D40A81" w:rsidRPr="00B139B8" w:rsidRDefault="00D40A81" w:rsidP="00D40A81">
            <w:pPr>
              <w:shd w:val="clear" w:color="auto" w:fill="FFFFFF"/>
              <w:jc w:val="both"/>
              <w:rPr>
                <w:rFonts w:ascii="Times New Roman" w:hAnsi="Times New Roman" w:cs="Times New Roman"/>
                <w:sz w:val="24"/>
                <w:szCs w:val="24"/>
              </w:rPr>
            </w:pPr>
            <w:r w:rsidRPr="00B139B8">
              <w:rPr>
                <w:rFonts w:ascii="Times New Roman" w:hAnsi="Times New Roman" w:cs="Times New Roman"/>
                <w:sz w:val="24"/>
                <w:szCs w:val="24"/>
              </w:rPr>
              <w:t xml:space="preserve">f – finanšu līdzekļu apmērs, kas nepieciešams, lai nodrošinātu projektā paredzētā informācijas </w:t>
            </w:r>
            <w:r w:rsidRPr="00B139B8">
              <w:rPr>
                <w:rFonts w:ascii="Times New Roman" w:hAnsi="Times New Roman" w:cs="Times New Roman"/>
                <w:sz w:val="24"/>
                <w:szCs w:val="24"/>
              </w:rPr>
              <w:lastRenderedPageBreak/>
              <w:t>sniegšanas pienākuma izpildi (stundas samaksas likme, ieskaitot virsstundas vai stundas limitu ārējo pakalpojumu sniedzējiem, ja tādi ir);</w:t>
            </w:r>
          </w:p>
          <w:p w14:paraId="0FA47240" w14:textId="77777777" w:rsidR="00D40A81" w:rsidRPr="00B139B8" w:rsidRDefault="00D40A81" w:rsidP="00D40A81">
            <w:pPr>
              <w:shd w:val="clear" w:color="auto" w:fill="FFFFFF"/>
              <w:jc w:val="both"/>
              <w:rPr>
                <w:rFonts w:ascii="Times New Roman" w:hAnsi="Times New Roman" w:cs="Times New Roman"/>
                <w:sz w:val="24"/>
                <w:szCs w:val="24"/>
              </w:rPr>
            </w:pPr>
            <w:r w:rsidRPr="00B139B8">
              <w:rPr>
                <w:rFonts w:ascii="Times New Roman" w:hAnsi="Times New Roman" w:cs="Times New Roman"/>
                <w:sz w:val="24"/>
                <w:szCs w:val="24"/>
              </w:rPr>
              <w:t>l – laika patēriņš, kas nepieciešams, lai sagatavotu informāciju, kuras sniegšanu paredz projekts;</w:t>
            </w:r>
          </w:p>
          <w:p w14:paraId="32BFB2EE" w14:textId="77777777" w:rsidR="00D40A81" w:rsidRPr="00B139B8" w:rsidRDefault="00D40A81" w:rsidP="00D40A81">
            <w:pPr>
              <w:shd w:val="clear" w:color="auto" w:fill="FFFFFF"/>
              <w:jc w:val="both"/>
              <w:rPr>
                <w:rFonts w:ascii="Times New Roman" w:hAnsi="Times New Roman" w:cs="Times New Roman"/>
                <w:sz w:val="24"/>
                <w:szCs w:val="24"/>
              </w:rPr>
            </w:pPr>
            <w:r w:rsidRPr="00B139B8">
              <w:rPr>
                <w:rFonts w:ascii="Times New Roman" w:hAnsi="Times New Roman" w:cs="Times New Roman"/>
                <w:sz w:val="24"/>
                <w:szCs w:val="24"/>
              </w:rPr>
              <w:t>n – subjektu skaits, uz ko attiecas projektā paredzētās informācijas sniegšanas prasības;</w:t>
            </w:r>
          </w:p>
          <w:p w14:paraId="7F401858" w14:textId="77777777" w:rsidR="00D40A81" w:rsidRPr="00B139B8" w:rsidRDefault="00D40A81" w:rsidP="00D40A81">
            <w:pPr>
              <w:shd w:val="clear" w:color="auto" w:fill="FFFFFF"/>
              <w:jc w:val="both"/>
              <w:rPr>
                <w:rFonts w:ascii="Times New Roman" w:hAnsi="Times New Roman" w:cs="Times New Roman"/>
                <w:sz w:val="24"/>
                <w:szCs w:val="24"/>
              </w:rPr>
            </w:pPr>
            <w:r w:rsidRPr="00B139B8">
              <w:rPr>
                <w:rFonts w:ascii="Times New Roman" w:hAnsi="Times New Roman" w:cs="Times New Roman"/>
                <w:sz w:val="24"/>
                <w:szCs w:val="24"/>
              </w:rPr>
              <w:t>b – cik bieži gada laikā projekts paredz informācijas sniegšanu.</w:t>
            </w:r>
          </w:p>
          <w:p w14:paraId="58A7CB79" w14:textId="77777777" w:rsidR="00D40A81" w:rsidRDefault="00D40A81" w:rsidP="005E5A67">
            <w:pPr>
              <w:shd w:val="clear" w:color="auto" w:fill="FFFFFF"/>
              <w:jc w:val="both"/>
              <w:rPr>
                <w:rFonts w:ascii="Times New Roman" w:hAnsi="Times New Roman" w:cs="Times New Roman"/>
                <w:sz w:val="24"/>
                <w:szCs w:val="24"/>
              </w:rPr>
            </w:pPr>
          </w:p>
          <w:p w14:paraId="54B620A3" w14:textId="0359404D" w:rsidR="00B139B8" w:rsidRPr="00B35AA8" w:rsidRDefault="00B139B8" w:rsidP="00B140B1">
            <w:pPr>
              <w:pStyle w:val="naisc"/>
              <w:spacing w:before="0" w:after="0"/>
              <w:jc w:val="both"/>
            </w:pPr>
            <w:r w:rsidRPr="00B35AA8">
              <w:t>At</w:t>
            </w:r>
            <w:r w:rsidR="00B23F55" w:rsidRPr="00B35AA8">
              <w:t xml:space="preserve">tiecībā uz noteikumu projekta </w:t>
            </w:r>
            <w:r w:rsidR="00B140B1" w:rsidRPr="00E818D6">
              <w:rPr>
                <w:b/>
              </w:rPr>
              <w:t>30</w:t>
            </w:r>
            <w:r w:rsidRPr="00E818D6">
              <w:rPr>
                <w:b/>
              </w:rPr>
              <w:t>.</w:t>
            </w:r>
            <w:r w:rsidRPr="00B35AA8">
              <w:t>punktu</w:t>
            </w:r>
            <w:r w:rsidR="00A97C0B" w:rsidRPr="00B35AA8">
              <w:t xml:space="preserve">, </w:t>
            </w:r>
            <w:r w:rsidRPr="00B35AA8">
              <w:t xml:space="preserve"> minētos datus sistēma automātiski pārsūtīs vadošajai iestādei, līdz ar to administratīvais slogs nemainīsies. </w:t>
            </w:r>
          </w:p>
        </w:tc>
      </w:tr>
      <w:tr w:rsidR="00F56EA8" w14:paraId="0A0B52F6" w14:textId="77777777" w:rsidTr="00CA6C60">
        <w:tc>
          <w:tcPr>
            <w:tcW w:w="396" w:type="dxa"/>
          </w:tcPr>
          <w:p w14:paraId="5AC27EBD" w14:textId="77777777" w:rsidR="00F56EA8" w:rsidRDefault="00F56EA8" w:rsidP="00F56EA8">
            <w:pPr>
              <w:rPr>
                <w:rFonts w:ascii="Times New Roman" w:hAnsi="Times New Roman" w:cs="Times New Roman"/>
                <w:sz w:val="24"/>
                <w:szCs w:val="24"/>
              </w:rPr>
            </w:pPr>
            <w:r w:rsidRPr="00F56EA8">
              <w:rPr>
                <w:rFonts w:ascii="Times New Roman" w:eastAsia="Times New Roman" w:hAnsi="Times New Roman" w:cs="Times New Roman"/>
                <w:sz w:val="24"/>
                <w:szCs w:val="24"/>
              </w:rPr>
              <w:lastRenderedPageBreak/>
              <w:t>4.</w:t>
            </w:r>
          </w:p>
        </w:tc>
        <w:tc>
          <w:tcPr>
            <w:tcW w:w="3354" w:type="dxa"/>
          </w:tcPr>
          <w:p w14:paraId="7284ED67" w14:textId="77777777" w:rsidR="00F56EA8" w:rsidRDefault="00F56EA8" w:rsidP="00F56EA8">
            <w:pPr>
              <w:rPr>
                <w:rFonts w:ascii="Times New Roman" w:hAnsi="Times New Roman" w:cs="Times New Roman"/>
                <w:sz w:val="24"/>
                <w:szCs w:val="24"/>
              </w:rPr>
            </w:pPr>
            <w:r w:rsidRPr="00F56EA8">
              <w:rPr>
                <w:rFonts w:ascii="Times New Roman" w:eastAsia="Times New Roman" w:hAnsi="Times New Roman" w:cs="Times New Roman"/>
                <w:sz w:val="24"/>
                <w:szCs w:val="24"/>
              </w:rPr>
              <w:t>Cita informācija</w:t>
            </w:r>
          </w:p>
        </w:tc>
        <w:tc>
          <w:tcPr>
            <w:tcW w:w="5275" w:type="dxa"/>
          </w:tcPr>
          <w:p w14:paraId="709472F7" w14:textId="28835CD2" w:rsidR="00F56EA8" w:rsidRDefault="00AE7F31" w:rsidP="003B5AAE">
            <w:pPr>
              <w:jc w:val="both"/>
              <w:rPr>
                <w:rFonts w:ascii="Times New Roman" w:hAnsi="Times New Roman" w:cs="Times New Roman"/>
                <w:sz w:val="24"/>
                <w:szCs w:val="24"/>
              </w:rPr>
            </w:pPr>
            <w:r>
              <w:rPr>
                <w:rFonts w:ascii="Times New Roman" w:hAnsi="Times New Roman" w:cs="Times New Roman"/>
                <w:sz w:val="24"/>
                <w:szCs w:val="24"/>
              </w:rPr>
              <w:t>Nav.</w:t>
            </w:r>
          </w:p>
        </w:tc>
      </w:tr>
    </w:tbl>
    <w:p w14:paraId="6F7A6A20" w14:textId="77777777" w:rsidR="00232F12" w:rsidRDefault="00232F12" w:rsidP="00171D36">
      <w:pPr>
        <w:spacing w:after="0" w:line="240" w:lineRule="auto"/>
        <w:rPr>
          <w:rFonts w:ascii="Times New Roman" w:hAnsi="Times New Roman" w:cs="Times New Roman"/>
          <w:sz w:val="24"/>
          <w:szCs w:val="24"/>
        </w:rPr>
      </w:pPr>
    </w:p>
    <w:p w14:paraId="19B95B88" w14:textId="77777777" w:rsidR="007A3483" w:rsidRDefault="007A3483" w:rsidP="00171D36">
      <w:pPr>
        <w:spacing w:after="0" w:line="240" w:lineRule="auto"/>
        <w:rPr>
          <w:rFonts w:ascii="Times New Roman" w:hAnsi="Times New Roman" w:cs="Times New Roman"/>
          <w:sz w:val="24"/>
          <w:szCs w:val="24"/>
        </w:rPr>
      </w:pPr>
    </w:p>
    <w:p w14:paraId="464647C2" w14:textId="77777777" w:rsidR="001B20E6" w:rsidRDefault="001B20E6" w:rsidP="001B20E6">
      <w:pPr>
        <w:spacing w:after="0" w:line="240" w:lineRule="auto"/>
        <w:rPr>
          <w:rFonts w:ascii="Times New Roman" w:hAnsi="Times New Roman" w:cs="Times New Roman"/>
          <w:sz w:val="24"/>
          <w:szCs w:val="24"/>
        </w:rPr>
      </w:pPr>
      <w:r>
        <w:rPr>
          <w:rFonts w:ascii="Times New Roman" w:hAnsi="Times New Roman" w:cs="Times New Roman"/>
          <w:sz w:val="24"/>
          <w:szCs w:val="24"/>
        </w:rPr>
        <w:t>Anotācijas  III un IV sadaļa – MK noteikumu projekts šo jomu neskar.</w:t>
      </w:r>
    </w:p>
    <w:p w14:paraId="113BBA51" w14:textId="77777777" w:rsidR="00DD47C8" w:rsidRPr="006C4EC8" w:rsidRDefault="00DD47C8" w:rsidP="00171D36">
      <w:pPr>
        <w:spacing w:after="0" w:line="240" w:lineRule="auto"/>
        <w:rPr>
          <w:rFonts w:ascii="Times New Roman" w:hAnsi="Times New Roman" w:cs="Times New Roman"/>
          <w:sz w:val="24"/>
          <w:szCs w:val="24"/>
        </w:rPr>
      </w:pPr>
    </w:p>
    <w:p w14:paraId="3B676AED" w14:textId="77777777" w:rsidR="00F56EA8" w:rsidRPr="00DD49B6" w:rsidRDefault="00F56EA8" w:rsidP="00171D36">
      <w:pPr>
        <w:spacing w:after="0" w:line="240" w:lineRule="auto"/>
        <w:rPr>
          <w:rFonts w:ascii="Times New Roman" w:hAnsi="Times New Roman" w:cs="Times New Roman"/>
          <w:sz w:val="24"/>
          <w:szCs w:val="24"/>
        </w:rPr>
      </w:pPr>
    </w:p>
    <w:tbl>
      <w:tblPr>
        <w:tblW w:w="9091"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703"/>
        <w:gridCol w:w="1808"/>
        <w:gridCol w:w="158"/>
        <w:gridCol w:w="816"/>
        <w:gridCol w:w="1180"/>
        <w:gridCol w:w="1263"/>
        <w:gridCol w:w="1352"/>
        <w:gridCol w:w="1811"/>
      </w:tblGrid>
      <w:tr w:rsidR="00DA6C86" w:rsidRPr="00DD49B6" w14:paraId="3B3EA04B" w14:textId="77777777" w:rsidTr="006132B1">
        <w:trPr>
          <w:jc w:val="center"/>
        </w:trPr>
        <w:tc>
          <w:tcPr>
            <w:tcW w:w="9091" w:type="dxa"/>
            <w:gridSpan w:val="8"/>
            <w:tcBorders>
              <w:top w:val="outset" w:sz="6" w:space="0" w:color="auto"/>
              <w:left w:val="outset" w:sz="6" w:space="0" w:color="auto"/>
              <w:bottom w:val="outset" w:sz="6" w:space="0" w:color="auto"/>
              <w:right w:val="outset" w:sz="6" w:space="0" w:color="auto"/>
            </w:tcBorders>
            <w:vAlign w:val="center"/>
          </w:tcPr>
          <w:p w14:paraId="097DD41A" w14:textId="77777777" w:rsidR="00DA6C86" w:rsidRPr="00DD49B6" w:rsidRDefault="00DA6C86" w:rsidP="00171D36">
            <w:pPr>
              <w:spacing w:after="0" w:line="240" w:lineRule="auto"/>
              <w:jc w:val="center"/>
              <w:rPr>
                <w:rFonts w:ascii="Times New Roman" w:hAnsi="Times New Roman" w:cs="Times New Roman"/>
                <w:b/>
                <w:sz w:val="24"/>
                <w:szCs w:val="24"/>
              </w:rPr>
            </w:pPr>
            <w:r w:rsidRPr="00DD49B6">
              <w:rPr>
                <w:rFonts w:ascii="Times New Roman" w:hAnsi="Times New Roman" w:cs="Times New Roman"/>
                <w:b/>
                <w:sz w:val="24"/>
                <w:szCs w:val="24"/>
              </w:rPr>
              <w:t>V. Tiesību akta projekta atbilstība Latvijas Republikas starptautiskajām saistībām</w:t>
            </w:r>
          </w:p>
        </w:tc>
      </w:tr>
      <w:tr w:rsidR="00DA6C86" w:rsidRPr="00DD49B6" w14:paraId="0982F50C" w14:textId="77777777" w:rsidTr="006132B1">
        <w:trPr>
          <w:jc w:val="center"/>
        </w:trPr>
        <w:tc>
          <w:tcPr>
            <w:tcW w:w="703" w:type="dxa"/>
            <w:tcBorders>
              <w:top w:val="outset" w:sz="6" w:space="0" w:color="auto"/>
              <w:left w:val="outset" w:sz="6" w:space="0" w:color="auto"/>
              <w:bottom w:val="outset" w:sz="6" w:space="0" w:color="auto"/>
              <w:right w:val="outset" w:sz="6" w:space="0" w:color="auto"/>
            </w:tcBorders>
          </w:tcPr>
          <w:p w14:paraId="6C983596" w14:textId="77777777"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1.</w:t>
            </w:r>
          </w:p>
        </w:tc>
        <w:tc>
          <w:tcPr>
            <w:tcW w:w="2782" w:type="dxa"/>
            <w:gridSpan w:val="3"/>
            <w:tcBorders>
              <w:top w:val="outset" w:sz="6" w:space="0" w:color="auto"/>
              <w:left w:val="outset" w:sz="6" w:space="0" w:color="auto"/>
              <w:bottom w:val="outset" w:sz="6" w:space="0" w:color="auto"/>
              <w:right w:val="outset" w:sz="6" w:space="0" w:color="auto"/>
            </w:tcBorders>
          </w:tcPr>
          <w:p w14:paraId="264C9B41" w14:textId="77777777"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Saistības pret Eiropas Savienību</w:t>
            </w:r>
          </w:p>
        </w:tc>
        <w:tc>
          <w:tcPr>
            <w:tcW w:w="5606" w:type="dxa"/>
            <w:gridSpan w:val="4"/>
            <w:tcBorders>
              <w:top w:val="outset" w:sz="6" w:space="0" w:color="auto"/>
              <w:left w:val="outset" w:sz="6" w:space="0" w:color="auto"/>
              <w:bottom w:val="outset" w:sz="6" w:space="0" w:color="auto"/>
              <w:right w:val="outset" w:sz="6" w:space="0" w:color="auto"/>
            </w:tcBorders>
          </w:tcPr>
          <w:p w14:paraId="7FAC0B3F" w14:textId="3334FF11" w:rsidR="00AE7F31" w:rsidRDefault="00402272" w:rsidP="001A60AD">
            <w:pPr>
              <w:spacing w:after="0" w:line="240" w:lineRule="auto"/>
              <w:ind w:left="57"/>
              <w:jc w:val="both"/>
              <w:rPr>
                <w:rFonts w:ascii="Times New Roman" w:hAnsi="Times New Roman" w:cs="Times New Roman"/>
                <w:sz w:val="24"/>
                <w:szCs w:val="24"/>
              </w:rPr>
            </w:pPr>
            <w:r w:rsidRPr="00402272">
              <w:rPr>
                <w:rFonts w:ascii="Times New Roman" w:hAnsi="Times New Roman" w:cs="Times New Roman"/>
                <w:sz w:val="24"/>
                <w:szCs w:val="24"/>
              </w:rPr>
              <w:t>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un Kohēzijas fondu un Eiropas Jūrlietu un zivsaimniecības fondu un</w:t>
            </w:r>
            <w:r w:rsidR="00AE7F31">
              <w:rPr>
                <w:rFonts w:ascii="Times New Roman" w:hAnsi="Times New Roman" w:cs="Times New Roman"/>
                <w:sz w:val="24"/>
                <w:szCs w:val="24"/>
              </w:rPr>
              <w:t xml:space="preserve"> atceļ Regulu (EK) Nr.1083/2006.</w:t>
            </w:r>
          </w:p>
          <w:p w14:paraId="5BBC5B58" w14:textId="77777777" w:rsidR="0095037D" w:rsidRDefault="0095037D" w:rsidP="001A60AD">
            <w:pPr>
              <w:spacing w:after="0" w:line="240" w:lineRule="auto"/>
              <w:ind w:left="57"/>
              <w:jc w:val="both"/>
              <w:rPr>
                <w:rFonts w:ascii="Times New Roman" w:hAnsi="Times New Roman" w:cs="Times New Roman"/>
                <w:noProof/>
                <w:snapToGrid w:val="0"/>
                <w:sz w:val="24"/>
              </w:rPr>
            </w:pPr>
          </w:p>
          <w:p w14:paraId="71922DC2" w14:textId="10BC5B22" w:rsidR="0095037D" w:rsidRPr="0095037D" w:rsidRDefault="0095037D" w:rsidP="00AE7F31">
            <w:pPr>
              <w:spacing w:after="0" w:line="240" w:lineRule="auto"/>
              <w:ind w:left="57"/>
              <w:jc w:val="both"/>
              <w:rPr>
                <w:rFonts w:ascii="Times New Roman" w:hAnsi="Times New Roman" w:cs="Times New Roman"/>
                <w:sz w:val="24"/>
                <w:szCs w:val="24"/>
              </w:rPr>
            </w:pPr>
            <w:r w:rsidRPr="0095037D">
              <w:rPr>
                <w:rFonts w:ascii="Times New Roman" w:hAnsi="Times New Roman" w:cs="Times New Roman"/>
                <w:sz w:val="24"/>
                <w:szCs w:val="24"/>
              </w:rPr>
              <w:t>Eiropas Parlamenta un Padome</w:t>
            </w:r>
            <w:r w:rsidR="00143237">
              <w:rPr>
                <w:rFonts w:ascii="Times New Roman" w:hAnsi="Times New Roman" w:cs="Times New Roman"/>
                <w:sz w:val="24"/>
                <w:szCs w:val="24"/>
              </w:rPr>
              <w:t>s 2009.gada 18.jūnija direktīva</w:t>
            </w:r>
            <w:r w:rsidRPr="0095037D">
              <w:rPr>
                <w:rFonts w:ascii="Times New Roman" w:hAnsi="Times New Roman" w:cs="Times New Roman"/>
                <w:sz w:val="24"/>
                <w:szCs w:val="24"/>
              </w:rPr>
              <w:t xml:space="preserve"> 2009/52/EK, ar ko nosaka minimālos standartus sankcijām un pasākumiem pret darba devēju, kas nodarbina trešo valstu </w:t>
            </w:r>
            <w:proofErr w:type="spellStart"/>
            <w:r w:rsidRPr="0095037D">
              <w:rPr>
                <w:rFonts w:ascii="Times New Roman" w:hAnsi="Times New Roman" w:cs="Times New Roman"/>
                <w:sz w:val="24"/>
                <w:szCs w:val="24"/>
              </w:rPr>
              <w:t>valstspiederīgos</w:t>
            </w:r>
            <w:proofErr w:type="spellEnd"/>
            <w:r w:rsidRPr="0095037D">
              <w:rPr>
                <w:rFonts w:ascii="Times New Roman" w:hAnsi="Times New Roman" w:cs="Times New Roman"/>
                <w:sz w:val="24"/>
                <w:szCs w:val="24"/>
              </w:rPr>
              <w:t>, kuri dalībvalstīs uzturas nelikumīgi.</w:t>
            </w:r>
          </w:p>
          <w:p w14:paraId="640932BB" w14:textId="77777777" w:rsidR="0095037D" w:rsidRDefault="0095037D" w:rsidP="00AE7F31">
            <w:pPr>
              <w:spacing w:after="0" w:line="240" w:lineRule="auto"/>
              <w:ind w:left="57"/>
              <w:jc w:val="both"/>
              <w:rPr>
                <w:rFonts w:ascii="Times New Roman" w:eastAsia="Times New Roman" w:hAnsi="Times New Roman" w:cs="Times New Roman"/>
                <w:sz w:val="24"/>
                <w:szCs w:val="24"/>
              </w:rPr>
            </w:pPr>
          </w:p>
          <w:p w14:paraId="144A82A7" w14:textId="0E828BFA" w:rsidR="00012F4F" w:rsidRPr="00AE7F31" w:rsidRDefault="00A65F57" w:rsidP="00AE7F31">
            <w:pPr>
              <w:spacing w:after="0" w:line="240" w:lineRule="auto"/>
              <w:ind w:left="57"/>
              <w:jc w:val="both"/>
              <w:rPr>
                <w:rFonts w:ascii="Times New Roman" w:hAnsi="Times New Roman" w:cs="Times New Roman"/>
                <w:noProof/>
                <w:snapToGrid w:val="0"/>
                <w:sz w:val="24"/>
              </w:rPr>
            </w:pPr>
            <w:r>
              <w:rPr>
                <w:rFonts w:ascii="Times New Roman" w:hAnsi="Times New Roman" w:cs="Times New Roman"/>
                <w:noProof/>
                <w:snapToGrid w:val="0"/>
                <w:sz w:val="24"/>
              </w:rPr>
              <w:t>Regulā nav noteikts termiņš, kādā jāpieņem nacionālie normatīvie akti ES fondu ieviešanai.</w:t>
            </w:r>
          </w:p>
        </w:tc>
      </w:tr>
      <w:tr w:rsidR="00DA6C86" w:rsidRPr="00DD49B6" w14:paraId="73257C33" w14:textId="77777777" w:rsidTr="006132B1">
        <w:trPr>
          <w:jc w:val="center"/>
        </w:trPr>
        <w:tc>
          <w:tcPr>
            <w:tcW w:w="703" w:type="dxa"/>
            <w:tcBorders>
              <w:top w:val="outset" w:sz="6" w:space="0" w:color="auto"/>
              <w:left w:val="outset" w:sz="6" w:space="0" w:color="auto"/>
              <w:bottom w:val="outset" w:sz="6" w:space="0" w:color="auto"/>
              <w:right w:val="outset" w:sz="6" w:space="0" w:color="auto"/>
            </w:tcBorders>
          </w:tcPr>
          <w:p w14:paraId="7FFF7F8F" w14:textId="4FEC2220"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2.</w:t>
            </w:r>
          </w:p>
        </w:tc>
        <w:tc>
          <w:tcPr>
            <w:tcW w:w="2782" w:type="dxa"/>
            <w:gridSpan w:val="3"/>
            <w:tcBorders>
              <w:top w:val="outset" w:sz="6" w:space="0" w:color="auto"/>
              <w:left w:val="outset" w:sz="6" w:space="0" w:color="auto"/>
              <w:bottom w:val="outset" w:sz="6" w:space="0" w:color="auto"/>
              <w:right w:val="outset" w:sz="6" w:space="0" w:color="auto"/>
            </w:tcBorders>
          </w:tcPr>
          <w:p w14:paraId="07CD859E" w14:textId="77777777"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Citas starptautiskās saistības</w:t>
            </w:r>
          </w:p>
        </w:tc>
        <w:tc>
          <w:tcPr>
            <w:tcW w:w="5606" w:type="dxa"/>
            <w:gridSpan w:val="4"/>
            <w:tcBorders>
              <w:top w:val="outset" w:sz="6" w:space="0" w:color="auto"/>
              <w:left w:val="outset" w:sz="6" w:space="0" w:color="auto"/>
              <w:bottom w:val="outset" w:sz="6" w:space="0" w:color="auto"/>
              <w:right w:val="outset" w:sz="6" w:space="0" w:color="auto"/>
            </w:tcBorders>
          </w:tcPr>
          <w:p w14:paraId="728BAAD4" w14:textId="77777777" w:rsidR="00DA6C86" w:rsidRPr="00DD49B6" w:rsidRDefault="00012F4F" w:rsidP="00171D36">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Nav</w:t>
            </w:r>
          </w:p>
        </w:tc>
      </w:tr>
      <w:tr w:rsidR="00DA6C86" w:rsidRPr="00DD49B6" w14:paraId="1E4A0874" w14:textId="77777777" w:rsidTr="006132B1">
        <w:trPr>
          <w:jc w:val="center"/>
        </w:trPr>
        <w:tc>
          <w:tcPr>
            <w:tcW w:w="703" w:type="dxa"/>
            <w:tcBorders>
              <w:top w:val="outset" w:sz="6" w:space="0" w:color="auto"/>
              <w:left w:val="outset" w:sz="6" w:space="0" w:color="auto"/>
              <w:bottom w:val="outset" w:sz="6" w:space="0" w:color="auto"/>
              <w:right w:val="outset" w:sz="6" w:space="0" w:color="auto"/>
            </w:tcBorders>
          </w:tcPr>
          <w:p w14:paraId="001AB408" w14:textId="77777777"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3.</w:t>
            </w:r>
          </w:p>
        </w:tc>
        <w:tc>
          <w:tcPr>
            <w:tcW w:w="2782" w:type="dxa"/>
            <w:gridSpan w:val="3"/>
            <w:tcBorders>
              <w:top w:val="outset" w:sz="6" w:space="0" w:color="auto"/>
              <w:left w:val="outset" w:sz="6" w:space="0" w:color="auto"/>
              <w:bottom w:val="outset" w:sz="6" w:space="0" w:color="auto"/>
              <w:right w:val="outset" w:sz="6" w:space="0" w:color="auto"/>
            </w:tcBorders>
          </w:tcPr>
          <w:p w14:paraId="1B7941FE" w14:textId="77777777"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Cita informācija</w:t>
            </w:r>
          </w:p>
        </w:tc>
        <w:tc>
          <w:tcPr>
            <w:tcW w:w="5606" w:type="dxa"/>
            <w:gridSpan w:val="4"/>
            <w:tcBorders>
              <w:top w:val="outset" w:sz="6" w:space="0" w:color="auto"/>
              <w:left w:val="outset" w:sz="6" w:space="0" w:color="auto"/>
              <w:bottom w:val="outset" w:sz="6" w:space="0" w:color="auto"/>
              <w:right w:val="outset" w:sz="6" w:space="0" w:color="auto"/>
            </w:tcBorders>
          </w:tcPr>
          <w:p w14:paraId="15E571C3" w14:textId="77777777" w:rsidR="00DA6C86" w:rsidRPr="00DD49B6" w:rsidRDefault="00DA6C86" w:rsidP="00171D36">
            <w:pPr>
              <w:spacing w:after="0" w:line="240" w:lineRule="auto"/>
              <w:ind w:left="57"/>
              <w:jc w:val="both"/>
              <w:rPr>
                <w:rFonts w:ascii="Times New Roman" w:hAnsi="Times New Roman" w:cs="Times New Roman"/>
                <w:sz w:val="24"/>
                <w:szCs w:val="24"/>
              </w:rPr>
            </w:pPr>
            <w:r w:rsidRPr="00DD49B6">
              <w:rPr>
                <w:rFonts w:ascii="Times New Roman" w:hAnsi="Times New Roman" w:cs="Times New Roman"/>
                <w:sz w:val="24"/>
                <w:szCs w:val="24"/>
              </w:rPr>
              <w:t>Nav</w:t>
            </w:r>
          </w:p>
        </w:tc>
      </w:tr>
      <w:tr w:rsidR="00DA6C86" w:rsidRPr="00DD49B6" w14:paraId="1C60AB25" w14:textId="77777777" w:rsidTr="006132B1">
        <w:trPr>
          <w:jc w:val="center"/>
        </w:trPr>
        <w:tc>
          <w:tcPr>
            <w:tcW w:w="9091" w:type="dxa"/>
            <w:gridSpan w:val="8"/>
            <w:tcBorders>
              <w:top w:val="outset" w:sz="6" w:space="0" w:color="auto"/>
              <w:left w:val="outset" w:sz="6" w:space="0" w:color="auto"/>
              <w:bottom w:val="outset" w:sz="6" w:space="0" w:color="auto"/>
              <w:right w:val="outset" w:sz="6" w:space="0" w:color="auto"/>
            </w:tcBorders>
            <w:vAlign w:val="center"/>
          </w:tcPr>
          <w:p w14:paraId="19330FFA" w14:textId="77777777" w:rsidR="00DA6C86" w:rsidRPr="00DD49B6" w:rsidRDefault="00DA6C86" w:rsidP="00171D36">
            <w:pPr>
              <w:spacing w:after="0" w:line="240" w:lineRule="auto"/>
              <w:ind w:left="57"/>
              <w:jc w:val="center"/>
              <w:rPr>
                <w:rFonts w:ascii="Times New Roman" w:hAnsi="Times New Roman" w:cs="Times New Roman"/>
                <w:b/>
                <w:sz w:val="24"/>
                <w:szCs w:val="24"/>
              </w:rPr>
            </w:pPr>
            <w:r w:rsidRPr="00DD49B6">
              <w:rPr>
                <w:rFonts w:ascii="Times New Roman" w:hAnsi="Times New Roman" w:cs="Times New Roman"/>
                <w:b/>
                <w:sz w:val="24"/>
                <w:szCs w:val="24"/>
              </w:rPr>
              <w:t>1.tabula</w:t>
            </w:r>
          </w:p>
          <w:p w14:paraId="56F8A862" w14:textId="77777777" w:rsidR="00DA6C86" w:rsidRPr="00DD49B6" w:rsidRDefault="00DA6C86" w:rsidP="00171D36">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b/>
                <w:sz w:val="24"/>
                <w:szCs w:val="24"/>
              </w:rPr>
              <w:t>Tiesību akta projekta atbilstība ES tiesību aktiem</w:t>
            </w:r>
          </w:p>
        </w:tc>
      </w:tr>
      <w:tr w:rsidR="00DA6C86" w:rsidRPr="00DD49B6" w14:paraId="6D12D05B" w14:textId="77777777" w:rsidTr="006132B1">
        <w:trPr>
          <w:jc w:val="center"/>
        </w:trPr>
        <w:tc>
          <w:tcPr>
            <w:tcW w:w="2511" w:type="dxa"/>
            <w:gridSpan w:val="2"/>
            <w:tcBorders>
              <w:top w:val="outset" w:sz="6" w:space="0" w:color="auto"/>
              <w:left w:val="outset" w:sz="6" w:space="0" w:color="auto"/>
              <w:bottom w:val="outset" w:sz="6" w:space="0" w:color="auto"/>
              <w:right w:val="outset" w:sz="6" w:space="0" w:color="auto"/>
            </w:tcBorders>
          </w:tcPr>
          <w:p w14:paraId="4392615D" w14:textId="77777777"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Attiecīgā ES tiesību akta datums, numurs un nosaukums</w:t>
            </w:r>
          </w:p>
        </w:tc>
        <w:tc>
          <w:tcPr>
            <w:tcW w:w="6580" w:type="dxa"/>
            <w:gridSpan w:val="6"/>
            <w:tcBorders>
              <w:top w:val="outset" w:sz="6" w:space="0" w:color="auto"/>
              <w:left w:val="outset" w:sz="6" w:space="0" w:color="auto"/>
              <w:bottom w:val="outset" w:sz="6" w:space="0" w:color="auto"/>
              <w:right w:val="outset" w:sz="6" w:space="0" w:color="auto"/>
            </w:tcBorders>
          </w:tcPr>
          <w:p w14:paraId="279326F7" w14:textId="77777777" w:rsidR="001A60AD" w:rsidRDefault="00402272" w:rsidP="0095037D">
            <w:pPr>
              <w:spacing w:after="0" w:line="240" w:lineRule="auto"/>
              <w:ind w:left="57"/>
              <w:jc w:val="both"/>
              <w:rPr>
                <w:rFonts w:ascii="Times New Roman" w:hAnsi="Times New Roman" w:cs="Times New Roman"/>
                <w:sz w:val="24"/>
                <w:szCs w:val="24"/>
              </w:rPr>
            </w:pPr>
            <w:r w:rsidRPr="00402272">
              <w:rPr>
                <w:rFonts w:ascii="Times New Roman" w:hAnsi="Times New Roman" w:cs="Times New Roman"/>
                <w:sz w:val="24"/>
                <w:szCs w:val="24"/>
              </w:rPr>
              <w:t xml:space="preserve">Eiropas Parlamenta un Padomes 2013.gada 17.decembra  Regula (ES) Nr.1303/2013, ar ko paredz kopīgus noteikumus par Eiropas Reģionālās attīstības fondu, Eiropas Sociālo fondu, Kohēzijas fondu, Eiropas Lauksaimniecības fondu lauku attīstībai un Eiropas </w:t>
            </w:r>
            <w:r w:rsidRPr="00402272">
              <w:rPr>
                <w:rFonts w:ascii="Times New Roman" w:hAnsi="Times New Roman" w:cs="Times New Roman"/>
                <w:sz w:val="24"/>
                <w:szCs w:val="24"/>
              </w:rPr>
              <w:lastRenderedPageBreak/>
              <w:t>Jūrlietu un zivsaimniecības fondu, un vispārīgus noteikumus par Eiropas Reģionālās attīstības fondu, Eiropas Sociālo fondu un Kohēzijas fondu un Eiropas Jūrlietu un zivsaimniecības fondu un atceļ Regulu (EK) Nr.1083/2006</w:t>
            </w:r>
            <w:r w:rsidR="001A60AD">
              <w:rPr>
                <w:rFonts w:ascii="Times New Roman" w:hAnsi="Times New Roman" w:cs="Times New Roman"/>
                <w:sz w:val="24"/>
                <w:szCs w:val="24"/>
              </w:rPr>
              <w:t>.</w:t>
            </w:r>
          </w:p>
          <w:p w14:paraId="45C12AE3" w14:textId="77777777" w:rsidR="0095037D" w:rsidRDefault="0095037D" w:rsidP="0095037D">
            <w:pPr>
              <w:spacing w:after="0" w:line="240" w:lineRule="auto"/>
              <w:ind w:left="57"/>
              <w:jc w:val="both"/>
              <w:rPr>
                <w:rFonts w:ascii="Times New Roman" w:hAnsi="Times New Roman" w:cs="Times New Roman"/>
                <w:sz w:val="24"/>
                <w:szCs w:val="24"/>
              </w:rPr>
            </w:pPr>
          </w:p>
          <w:p w14:paraId="5B37C12C" w14:textId="77777777" w:rsidR="0095037D" w:rsidRDefault="0095037D" w:rsidP="0095037D">
            <w:pPr>
              <w:spacing w:after="0" w:line="240" w:lineRule="auto"/>
              <w:ind w:left="57"/>
              <w:jc w:val="both"/>
              <w:rPr>
                <w:rFonts w:ascii="Times New Roman" w:hAnsi="Times New Roman" w:cs="Times New Roman"/>
                <w:sz w:val="24"/>
                <w:szCs w:val="24"/>
              </w:rPr>
            </w:pPr>
            <w:r w:rsidRPr="0095037D">
              <w:rPr>
                <w:rFonts w:ascii="Times New Roman" w:hAnsi="Times New Roman" w:cs="Times New Roman"/>
                <w:sz w:val="24"/>
                <w:szCs w:val="24"/>
              </w:rPr>
              <w:t xml:space="preserve">Eiropas Parlamenta un Padomes 2009.gada 18.jūnija direktīvas 2009/52/EK, ar ko nosaka minimālos standartus sankcijām un pasākumiem pret darba devēju, kas nodarbina trešo valstu </w:t>
            </w:r>
            <w:proofErr w:type="spellStart"/>
            <w:r w:rsidRPr="0095037D">
              <w:rPr>
                <w:rFonts w:ascii="Times New Roman" w:hAnsi="Times New Roman" w:cs="Times New Roman"/>
                <w:sz w:val="24"/>
                <w:szCs w:val="24"/>
              </w:rPr>
              <w:t>valstspiederīgos</w:t>
            </w:r>
            <w:proofErr w:type="spellEnd"/>
            <w:r w:rsidRPr="0095037D">
              <w:rPr>
                <w:rFonts w:ascii="Times New Roman" w:hAnsi="Times New Roman" w:cs="Times New Roman"/>
                <w:sz w:val="24"/>
                <w:szCs w:val="24"/>
              </w:rPr>
              <w:t>, kuri dalībvalstīs uzturas nelikumīgi</w:t>
            </w:r>
            <w:r>
              <w:rPr>
                <w:rFonts w:ascii="Times New Roman" w:hAnsi="Times New Roman" w:cs="Times New Roman"/>
                <w:sz w:val="24"/>
                <w:szCs w:val="24"/>
              </w:rPr>
              <w:t>.</w:t>
            </w:r>
          </w:p>
          <w:p w14:paraId="04FAAD06" w14:textId="77777777" w:rsidR="005E5A67" w:rsidRDefault="005E5A67" w:rsidP="0095037D">
            <w:pPr>
              <w:spacing w:after="0" w:line="240" w:lineRule="auto"/>
              <w:ind w:left="57"/>
              <w:jc w:val="both"/>
              <w:rPr>
                <w:rFonts w:ascii="Times New Roman" w:hAnsi="Times New Roman" w:cs="Times New Roman"/>
                <w:sz w:val="24"/>
                <w:szCs w:val="24"/>
              </w:rPr>
            </w:pPr>
          </w:p>
          <w:p w14:paraId="61AE0C18" w14:textId="2E3C895D" w:rsidR="005E5A67" w:rsidRPr="005E5A67" w:rsidRDefault="005E5A67" w:rsidP="005E5A67">
            <w:pPr>
              <w:spacing w:after="0" w:line="240" w:lineRule="auto"/>
              <w:ind w:left="57"/>
              <w:jc w:val="both"/>
              <w:rPr>
                <w:rFonts w:ascii="Times New Roman" w:hAnsi="Times New Roman" w:cs="Times New Roman"/>
                <w:sz w:val="24"/>
                <w:szCs w:val="24"/>
              </w:rPr>
            </w:pPr>
            <w:r w:rsidRPr="005E5A67">
              <w:rPr>
                <w:rFonts w:ascii="Times New Roman" w:hAnsi="Times New Roman" w:cs="Times New Roman"/>
                <w:sz w:val="24"/>
                <w:szCs w:val="24"/>
              </w:rPr>
              <w:t>Komisijas Deleģētā Regula (ES) Nr.480/2014 (2014.gada 3.marts),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r>
              <w:rPr>
                <w:rFonts w:ascii="Times New Roman" w:hAnsi="Times New Roman" w:cs="Times New Roman"/>
                <w:sz w:val="24"/>
                <w:szCs w:val="24"/>
              </w:rPr>
              <w:t>.</w:t>
            </w:r>
          </w:p>
        </w:tc>
      </w:tr>
      <w:tr w:rsidR="00DA6C86" w:rsidRPr="00DD49B6" w14:paraId="2BD719A1" w14:textId="77777777" w:rsidTr="006132B1">
        <w:trPr>
          <w:jc w:val="center"/>
        </w:trPr>
        <w:tc>
          <w:tcPr>
            <w:tcW w:w="2511" w:type="dxa"/>
            <w:gridSpan w:val="2"/>
            <w:tcBorders>
              <w:top w:val="outset" w:sz="6" w:space="0" w:color="auto"/>
              <w:left w:val="outset" w:sz="6" w:space="0" w:color="auto"/>
              <w:bottom w:val="outset" w:sz="6" w:space="0" w:color="auto"/>
              <w:right w:val="outset" w:sz="6" w:space="0" w:color="auto"/>
            </w:tcBorders>
            <w:vAlign w:val="center"/>
          </w:tcPr>
          <w:p w14:paraId="05D01285" w14:textId="77777777" w:rsidR="00DA6C86" w:rsidRPr="00DD49B6" w:rsidRDefault="00DA6C86" w:rsidP="00171D36">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lastRenderedPageBreak/>
              <w:t>A</w:t>
            </w:r>
          </w:p>
        </w:tc>
        <w:tc>
          <w:tcPr>
            <w:tcW w:w="2154" w:type="dxa"/>
            <w:gridSpan w:val="3"/>
            <w:tcBorders>
              <w:top w:val="outset" w:sz="6" w:space="0" w:color="auto"/>
              <w:left w:val="outset" w:sz="6" w:space="0" w:color="auto"/>
              <w:bottom w:val="outset" w:sz="6" w:space="0" w:color="auto"/>
              <w:right w:val="outset" w:sz="6" w:space="0" w:color="auto"/>
            </w:tcBorders>
            <w:vAlign w:val="center"/>
          </w:tcPr>
          <w:p w14:paraId="1A633BAE" w14:textId="77777777" w:rsidR="00DA6C86" w:rsidRPr="00DD49B6" w:rsidRDefault="00DA6C86" w:rsidP="00171D36">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B</w:t>
            </w:r>
          </w:p>
        </w:tc>
        <w:tc>
          <w:tcPr>
            <w:tcW w:w="2615" w:type="dxa"/>
            <w:gridSpan w:val="2"/>
            <w:tcBorders>
              <w:top w:val="outset" w:sz="6" w:space="0" w:color="auto"/>
              <w:left w:val="outset" w:sz="6" w:space="0" w:color="auto"/>
              <w:bottom w:val="outset" w:sz="6" w:space="0" w:color="auto"/>
              <w:right w:val="outset" w:sz="6" w:space="0" w:color="auto"/>
            </w:tcBorders>
            <w:vAlign w:val="center"/>
          </w:tcPr>
          <w:p w14:paraId="6BF54100" w14:textId="77777777" w:rsidR="00DA6C86" w:rsidRPr="00DD49B6" w:rsidRDefault="00DA6C86" w:rsidP="00171D36">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C</w:t>
            </w:r>
          </w:p>
        </w:tc>
        <w:tc>
          <w:tcPr>
            <w:tcW w:w="1811" w:type="dxa"/>
            <w:tcBorders>
              <w:top w:val="outset" w:sz="6" w:space="0" w:color="auto"/>
              <w:left w:val="outset" w:sz="6" w:space="0" w:color="auto"/>
              <w:bottom w:val="outset" w:sz="6" w:space="0" w:color="auto"/>
              <w:right w:val="outset" w:sz="6" w:space="0" w:color="auto"/>
            </w:tcBorders>
            <w:vAlign w:val="center"/>
          </w:tcPr>
          <w:p w14:paraId="3ACB7F15" w14:textId="77777777" w:rsidR="00DA6C86" w:rsidRPr="00DD49B6" w:rsidRDefault="00DA6C86" w:rsidP="00171D36">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D</w:t>
            </w:r>
          </w:p>
        </w:tc>
      </w:tr>
      <w:tr w:rsidR="00DA6C86" w:rsidRPr="00DD49B6" w14:paraId="538DE953" w14:textId="77777777" w:rsidTr="006132B1">
        <w:trPr>
          <w:jc w:val="center"/>
        </w:trPr>
        <w:tc>
          <w:tcPr>
            <w:tcW w:w="2511" w:type="dxa"/>
            <w:gridSpan w:val="2"/>
            <w:tcBorders>
              <w:top w:val="outset" w:sz="6" w:space="0" w:color="auto"/>
              <w:left w:val="outset" w:sz="6" w:space="0" w:color="auto"/>
              <w:bottom w:val="outset" w:sz="6" w:space="0" w:color="auto"/>
              <w:right w:val="outset" w:sz="6" w:space="0" w:color="auto"/>
            </w:tcBorders>
          </w:tcPr>
          <w:p w14:paraId="75FEF686" w14:textId="77777777" w:rsidR="00DA6C86" w:rsidRPr="00E42943" w:rsidRDefault="00DA6C86" w:rsidP="00171D36">
            <w:pPr>
              <w:spacing w:after="0" w:line="240" w:lineRule="auto"/>
              <w:ind w:left="57"/>
              <w:rPr>
                <w:rFonts w:ascii="Times New Roman" w:hAnsi="Times New Roman" w:cs="Times New Roman"/>
                <w:spacing w:val="-3"/>
                <w:sz w:val="20"/>
                <w:szCs w:val="24"/>
              </w:rPr>
            </w:pPr>
            <w:r w:rsidRPr="00E42943">
              <w:rPr>
                <w:rFonts w:ascii="Times New Roman" w:hAnsi="Times New Roman" w:cs="Times New Roman"/>
                <w:spacing w:val="-3"/>
                <w:sz w:val="20"/>
                <w:szCs w:val="24"/>
              </w:rPr>
              <w:t>Attiecīgā ES tiesību akta panta numurs (uzskaitot katru tiesību akta vienību – pantu, daļu, punktu, apakšpunktu)</w:t>
            </w:r>
          </w:p>
        </w:tc>
        <w:tc>
          <w:tcPr>
            <w:tcW w:w="2154" w:type="dxa"/>
            <w:gridSpan w:val="3"/>
            <w:tcBorders>
              <w:top w:val="outset" w:sz="6" w:space="0" w:color="auto"/>
              <w:left w:val="outset" w:sz="6" w:space="0" w:color="auto"/>
              <w:bottom w:val="outset" w:sz="6" w:space="0" w:color="auto"/>
              <w:right w:val="outset" w:sz="6" w:space="0" w:color="auto"/>
            </w:tcBorders>
          </w:tcPr>
          <w:p w14:paraId="514465FE" w14:textId="77777777" w:rsidR="00DA6C86" w:rsidRPr="00E42943" w:rsidRDefault="00DA6C86" w:rsidP="00171D36">
            <w:pPr>
              <w:spacing w:after="0" w:line="240" w:lineRule="auto"/>
              <w:ind w:left="57"/>
              <w:rPr>
                <w:rFonts w:ascii="Times New Roman" w:hAnsi="Times New Roman" w:cs="Times New Roman"/>
                <w:spacing w:val="-3"/>
                <w:sz w:val="20"/>
                <w:szCs w:val="24"/>
              </w:rPr>
            </w:pPr>
            <w:r w:rsidRPr="00E42943">
              <w:rPr>
                <w:rFonts w:ascii="Times New Roman" w:hAnsi="Times New Roman" w:cs="Times New Roman"/>
                <w:spacing w:val="-3"/>
                <w:sz w:val="20"/>
                <w:szCs w:val="24"/>
              </w:rPr>
              <w:t>Projekta vienība, kas pārņem vai ievieš katru šīs tabulas A ailē minēto ES tiesību akta vienību, vai tiesību akts, kur attiecīgā ES tiesību akta vienība pārņemta vai ieviesta</w:t>
            </w:r>
          </w:p>
        </w:tc>
        <w:tc>
          <w:tcPr>
            <w:tcW w:w="2615" w:type="dxa"/>
            <w:gridSpan w:val="2"/>
            <w:tcBorders>
              <w:top w:val="outset" w:sz="6" w:space="0" w:color="auto"/>
              <w:left w:val="outset" w:sz="6" w:space="0" w:color="auto"/>
              <w:bottom w:val="outset" w:sz="6" w:space="0" w:color="auto"/>
              <w:right w:val="outset" w:sz="6" w:space="0" w:color="auto"/>
            </w:tcBorders>
          </w:tcPr>
          <w:p w14:paraId="4809B018" w14:textId="77777777" w:rsidR="00DA6C86" w:rsidRPr="00E42943" w:rsidRDefault="00DA6C86" w:rsidP="00171D36">
            <w:pPr>
              <w:spacing w:after="0" w:line="240" w:lineRule="auto"/>
              <w:ind w:left="57"/>
              <w:rPr>
                <w:rFonts w:ascii="Times New Roman" w:hAnsi="Times New Roman" w:cs="Times New Roman"/>
                <w:spacing w:val="-3"/>
                <w:sz w:val="20"/>
                <w:szCs w:val="24"/>
              </w:rPr>
            </w:pPr>
            <w:r w:rsidRPr="00E42943">
              <w:rPr>
                <w:rFonts w:ascii="Times New Roman" w:hAnsi="Times New Roman" w:cs="Times New Roman"/>
                <w:spacing w:val="-3"/>
                <w:sz w:val="20"/>
                <w:szCs w:val="24"/>
              </w:rPr>
              <w:t>Informācija par to, vai šīs tabulas A ailē minētās ES tiesību akta vienības tiek pārņemtas vai ieviestas pilnībā vai daļēji.</w:t>
            </w:r>
          </w:p>
          <w:p w14:paraId="36B554FF" w14:textId="77777777" w:rsidR="00DA6C86" w:rsidRPr="00E42943" w:rsidRDefault="00DA6C86" w:rsidP="00171D36">
            <w:pPr>
              <w:spacing w:after="0" w:line="240" w:lineRule="auto"/>
              <w:ind w:left="57"/>
              <w:rPr>
                <w:rFonts w:ascii="Times New Roman" w:hAnsi="Times New Roman" w:cs="Times New Roman"/>
                <w:spacing w:val="-3"/>
                <w:sz w:val="20"/>
                <w:szCs w:val="24"/>
              </w:rPr>
            </w:pPr>
            <w:r w:rsidRPr="00E42943">
              <w:rPr>
                <w:rFonts w:ascii="Times New Roman" w:hAnsi="Times New Roman" w:cs="Times New Roman"/>
                <w:spacing w:val="-3"/>
                <w:sz w:val="20"/>
                <w:szCs w:val="24"/>
              </w:rPr>
              <w:t>Ja attiecīgā ES tiesību akta vienība tiek pārņemta vai ieviesta daļēji, sniedz attiecīgu skaidrojumu, kā arī precīzi norāda, kad un kādā veidā ES tiesību akta vienība tiks pārņemta vai ieviesta pilnībā.</w:t>
            </w:r>
          </w:p>
          <w:p w14:paraId="658A9107" w14:textId="77777777" w:rsidR="00DA6C86" w:rsidRPr="00E42943" w:rsidRDefault="00DA6C86" w:rsidP="00171D36">
            <w:pPr>
              <w:spacing w:after="0" w:line="240" w:lineRule="auto"/>
              <w:ind w:left="57"/>
              <w:rPr>
                <w:rFonts w:ascii="Times New Roman" w:hAnsi="Times New Roman" w:cs="Times New Roman"/>
                <w:spacing w:val="-3"/>
                <w:sz w:val="20"/>
                <w:szCs w:val="24"/>
              </w:rPr>
            </w:pPr>
            <w:r w:rsidRPr="00E42943">
              <w:rPr>
                <w:rFonts w:ascii="Times New Roman" w:hAnsi="Times New Roman" w:cs="Times New Roman"/>
                <w:spacing w:val="-3"/>
                <w:sz w:val="20"/>
                <w:szCs w:val="24"/>
              </w:rPr>
              <w:t>Norāda institūciju, kas ir atbildīga par šo saistību izpildi pilnībā</w:t>
            </w:r>
          </w:p>
        </w:tc>
        <w:tc>
          <w:tcPr>
            <w:tcW w:w="1811" w:type="dxa"/>
            <w:tcBorders>
              <w:top w:val="outset" w:sz="6" w:space="0" w:color="auto"/>
              <w:left w:val="outset" w:sz="6" w:space="0" w:color="auto"/>
              <w:bottom w:val="outset" w:sz="6" w:space="0" w:color="auto"/>
              <w:right w:val="outset" w:sz="6" w:space="0" w:color="auto"/>
            </w:tcBorders>
          </w:tcPr>
          <w:p w14:paraId="0FEAA3F2" w14:textId="77777777" w:rsidR="00DA6C86" w:rsidRPr="00E42943" w:rsidRDefault="00DA6C86" w:rsidP="00171D36">
            <w:pPr>
              <w:spacing w:after="0" w:line="240" w:lineRule="auto"/>
              <w:ind w:left="57"/>
              <w:rPr>
                <w:rFonts w:ascii="Times New Roman" w:hAnsi="Times New Roman" w:cs="Times New Roman"/>
                <w:sz w:val="20"/>
                <w:szCs w:val="24"/>
              </w:rPr>
            </w:pPr>
            <w:r w:rsidRPr="00E42943">
              <w:rPr>
                <w:rFonts w:ascii="Times New Roman" w:hAnsi="Times New Roman" w:cs="Times New Roman"/>
                <w:spacing w:val="-3"/>
                <w:sz w:val="20"/>
                <w:szCs w:val="24"/>
              </w:rPr>
              <w:t xml:space="preserve">Informācija par to, vai šīs </w:t>
            </w:r>
            <w:r w:rsidRPr="00E42943">
              <w:rPr>
                <w:rFonts w:ascii="Times New Roman" w:hAnsi="Times New Roman" w:cs="Times New Roman"/>
                <w:sz w:val="20"/>
                <w:szCs w:val="24"/>
              </w:rPr>
              <w:t>tabulas B ailē minētās projekta vienības paredz stingrākas prasības nekā šīs tabulas A ailē minētās ES tiesību akta vienības.</w:t>
            </w:r>
          </w:p>
          <w:p w14:paraId="37A02BB1" w14:textId="77777777" w:rsidR="00DA6C86" w:rsidRPr="00E42943" w:rsidRDefault="00DA6C86" w:rsidP="00171D36">
            <w:pPr>
              <w:spacing w:after="0" w:line="240" w:lineRule="auto"/>
              <w:ind w:left="57"/>
              <w:rPr>
                <w:rFonts w:ascii="Times New Roman" w:hAnsi="Times New Roman" w:cs="Times New Roman"/>
                <w:sz w:val="20"/>
                <w:szCs w:val="24"/>
              </w:rPr>
            </w:pPr>
            <w:r w:rsidRPr="00E42943">
              <w:rPr>
                <w:rFonts w:ascii="Times New Roman" w:hAnsi="Times New Roman" w:cs="Times New Roman"/>
                <w:sz w:val="20"/>
                <w:szCs w:val="24"/>
              </w:rPr>
              <w:t>Ja projekts satur stingrā</w:t>
            </w:r>
            <w:r w:rsidR="00584507" w:rsidRPr="00E42943">
              <w:rPr>
                <w:rFonts w:ascii="Times New Roman" w:hAnsi="Times New Roman" w:cs="Times New Roman"/>
                <w:sz w:val="20"/>
                <w:szCs w:val="24"/>
              </w:rPr>
              <w:softHyphen/>
            </w:r>
            <w:r w:rsidRPr="00E42943">
              <w:rPr>
                <w:rFonts w:ascii="Times New Roman" w:hAnsi="Times New Roman" w:cs="Times New Roman"/>
                <w:sz w:val="20"/>
                <w:szCs w:val="24"/>
              </w:rPr>
              <w:t>kas prasības nekā attie</w:t>
            </w:r>
            <w:r w:rsidR="00584507" w:rsidRPr="00E42943">
              <w:rPr>
                <w:rFonts w:ascii="Times New Roman" w:hAnsi="Times New Roman" w:cs="Times New Roman"/>
                <w:sz w:val="20"/>
                <w:szCs w:val="24"/>
              </w:rPr>
              <w:softHyphen/>
            </w:r>
            <w:r w:rsidRPr="00E42943">
              <w:rPr>
                <w:rFonts w:ascii="Times New Roman" w:hAnsi="Times New Roman" w:cs="Times New Roman"/>
                <w:sz w:val="20"/>
                <w:szCs w:val="24"/>
              </w:rPr>
              <w:t>cīgais ES tiesību akts,</w:t>
            </w:r>
            <w:r w:rsidR="00584507" w:rsidRPr="00E42943">
              <w:rPr>
                <w:rFonts w:ascii="Times New Roman" w:hAnsi="Times New Roman" w:cs="Times New Roman"/>
                <w:sz w:val="20"/>
                <w:szCs w:val="24"/>
              </w:rPr>
              <w:t xml:space="preserve"> </w:t>
            </w:r>
            <w:r w:rsidRPr="00E42943">
              <w:rPr>
                <w:rFonts w:ascii="Times New Roman" w:hAnsi="Times New Roman" w:cs="Times New Roman"/>
                <w:sz w:val="20"/>
                <w:szCs w:val="24"/>
              </w:rPr>
              <w:t>norāda pamatojumu un samērīgumu.</w:t>
            </w:r>
          </w:p>
          <w:p w14:paraId="16B908A9" w14:textId="77777777" w:rsidR="00DA6C86" w:rsidRPr="00E42943" w:rsidRDefault="00DA6C86" w:rsidP="00171D36">
            <w:pPr>
              <w:spacing w:after="0" w:line="240" w:lineRule="auto"/>
              <w:ind w:left="57"/>
              <w:rPr>
                <w:rFonts w:ascii="Times New Roman" w:hAnsi="Times New Roman" w:cs="Times New Roman"/>
                <w:spacing w:val="-3"/>
                <w:sz w:val="20"/>
                <w:szCs w:val="24"/>
              </w:rPr>
            </w:pPr>
            <w:r w:rsidRPr="00E42943">
              <w:rPr>
                <w:rFonts w:ascii="Times New Roman" w:hAnsi="Times New Roman" w:cs="Times New Roman"/>
                <w:sz w:val="20"/>
                <w:szCs w:val="24"/>
              </w:rPr>
              <w:t>Norāda iespējamās alternatīvas (t.sk. alternatīvas, kas neparedz tiesiskā regulējuma izstrādi) – kādos gadījumos būtu iespējams izvairīties no stingrāku prasību</w:t>
            </w:r>
            <w:r w:rsidRPr="00E42943">
              <w:rPr>
                <w:rFonts w:ascii="Times New Roman" w:hAnsi="Times New Roman" w:cs="Times New Roman"/>
                <w:spacing w:val="-3"/>
                <w:sz w:val="20"/>
                <w:szCs w:val="24"/>
              </w:rPr>
              <w:t xml:space="preserve"> noteikšanas, nekā paredzēts attiecīgajos ES tiesību aktos</w:t>
            </w:r>
          </w:p>
        </w:tc>
      </w:tr>
      <w:tr w:rsidR="00F326BB" w:rsidRPr="00DD49B6" w14:paraId="70EEF7D2" w14:textId="77777777" w:rsidTr="006132B1">
        <w:trPr>
          <w:jc w:val="center"/>
        </w:trPr>
        <w:tc>
          <w:tcPr>
            <w:tcW w:w="2511" w:type="dxa"/>
            <w:gridSpan w:val="2"/>
            <w:tcBorders>
              <w:top w:val="outset" w:sz="6" w:space="0" w:color="auto"/>
              <w:left w:val="outset" w:sz="6" w:space="0" w:color="auto"/>
              <w:bottom w:val="outset" w:sz="6" w:space="0" w:color="auto"/>
              <w:right w:val="outset" w:sz="6" w:space="0" w:color="auto"/>
            </w:tcBorders>
          </w:tcPr>
          <w:p w14:paraId="61362AEC" w14:textId="1743E2AC" w:rsidR="00F326BB" w:rsidRPr="00F326BB" w:rsidRDefault="00F326BB" w:rsidP="00F326BB">
            <w:pPr>
              <w:spacing w:after="0" w:line="240" w:lineRule="auto"/>
              <w:ind w:left="57"/>
              <w:rPr>
                <w:rFonts w:ascii="Times New Roman" w:hAnsi="Times New Roman" w:cs="Times New Roman"/>
                <w:spacing w:val="-3"/>
                <w:sz w:val="24"/>
                <w:szCs w:val="24"/>
              </w:rPr>
            </w:pPr>
            <w:r w:rsidRPr="00F326BB">
              <w:rPr>
                <w:rFonts w:ascii="Times New Roman" w:hAnsi="Times New Roman" w:cs="Times New Roman"/>
                <w:sz w:val="24"/>
                <w:szCs w:val="24"/>
              </w:rPr>
              <w:t>Regulas Nr.1303/2013 2.panta 36.punkts</w:t>
            </w:r>
          </w:p>
        </w:tc>
        <w:tc>
          <w:tcPr>
            <w:tcW w:w="2154" w:type="dxa"/>
            <w:gridSpan w:val="3"/>
            <w:tcBorders>
              <w:top w:val="outset" w:sz="6" w:space="0" w:color="auto"/>
              <w:left w:val="outset" w:sz="6" w:space="0" w:color="auto"/>
              <w:bottom w:val="outset" w:sz="6" w:space="0" w:color="auto"/>
              <w:right w:val="outset" w:sz="6" w:space="0" w:color="auto"/>
            </w:tcBorders>
          </w:tcPr>
          <w:p w14:paraId="76198123" w14:textId="5DA73619" w:rsidR="00F326BB" w:rsidRPr="00F326BB" w:rsidRDefault="00F326BB" w:rsidP="00171D36">
            <w:pPr>
              <w:spacing w:after="0" w:line="240" w:lineRule="auto"/>
              <w:ind w:left="57"/>
              <w:rPr>
                <w:rFonts w:ascii="Times New Roman" w:hAnsi="Times New Roman" w:cs="Times New Roman"/>
                <w:spacing w:val="-3"/>
                <w:sz w:val="24"/>
                <w:szCs w:val="24"/>
              </w:rPr>
            </w:pPr>
            <w:r w:rsidRPr="00F326BB">
              <w:rPr>
                <w:rFonts w:ascii="Times New Roman" w:hAnsi="Times New Roman" w:cs="Times New Roman"/>
                <w:spacing w:val="-3"/>
                <w:sz w:val="24"/>
                <w:szCs w:val="24"/>
              </w:rPr>
              <w:t>2.</w:t>
            </w:r>
            <w:r w:rsidR="00731E3E">
              <w:rPr>
                <w:rFonts w:ascii="Times New Roman" w:hAnsi="Times New Roman" w:cs="Times New Roman"/>
                <w:spacing w:val="-3"/>
                <w:sz w:val="24"/>
                <w:szCs w:val="24"/>
              </w:rPr>
              <w:t>1.apakš</w:t>
            </w:r>
            <w:r w:rsidRPr="00F326BB">
              <w:rPr>
                <w:rFonts w:ascii="Times New Roman" w:hAnsi="Times New Roman" w:cs="Times New Roman"/>
                <w:spacing w:val="-3"/>
                <w:sz w:val="24"/>
                <w:szCs w:val="24"/>
              </w:rPr>
              <w:t>punkts</w:t>
            </w:r>
          </w:p>
        </w:tc>
        <w:tc>
          <w:tcPr>
            <w:tcW w:w="2615" w:type="dxa"/>
            <w:gridSpan w:val="2"/>
            <w:tcBorders>
              <w:top w:val="outset" w:sz="6" w:space="0" w:color="auto"/>
              <w:left w:val="outset" w:sz="6" w:space="0" w:color="auto"/>
              <w:bottom w:val="outset" w:sz="6" w:space="0" w:color="auto"/>
              <w:right w:val="outset" w:sz="6" w:space="0" w:color="auto"/>
            </w:tcBorders>
          </w:tcPr>
          <w:p w14:paraId="41376A30" w14:textId="77777777" w:rsidR="00F326BB" w:rsidRPr="00F326BB" w:rsidRDefault="00F326BB" w:rsidP="00F326BB">
            <w:pPr>
              <w:spacing w:after="0" w:line="240" w:lineRule="auto"/>
              <w:rPr>
                <w:rFonts w:ascii="Times New Roman" w:hAnsi="Times New Roman" w:cs="Times New Roman"/>
                <w:spacing w:val="-2"/>
                <w:sz w:val="24"/>
                <w:szCs w:val="24"/>
              </w:rPr>
            </w:pPr>
            <w:r w:rsidRPr="00F326BB">
              <w:rPr>
                <w:rFonts w:ascii="Times New Roman" w:hAnsi="Times New Roman" w:cs="Times New Roman"/>
                <w:spacing w:val="-2"/>
                <w:sz w:val="24"/>
                <w:szCs w:val="24"/>
              </w:rPr>
              <w:t>Ieviests pilnībā</w:t>
            </w:r>
          </w:p>
          <w:p w14:paraId="4B7C2103" w14:textId="77777777" w:rsidR="00F326BB" w:rsidRPr="00F326BB" w:rsidRDefault="00F326BB" w:rsidP="00171D36">
            <w:pPr>
              <w:spacing w:after="0" w:line="240" w:lineRule="auto"/>
              <w:ind w:left="57"/>
              <w:rPr>
                <w:rFonts w:ascii="Times New Roman" w:hAnsi="Times New Roman" w:cs="Times New Roman"/>
                <w:spacing w:val="-3"/>
                <w:sz w:val="24"/>
                <w:szCs w:val="24"/>
              </w:rPr>
            </w:pPr>
          </w:p>
        </w:tc>
        <w:tc>
          <w:tcPr>
            <w:tcW w:w="1811" w:type="dxa"/>
            <w:tcBorders>
              <w:top w:val="outset" w:sz="6" w:space="0" w:color="auto"/>
              <w:left w:val="outset" w:sz="6" w:space="0" w:color="auto"/>
              <w:bottom w:val="outset" w:sz="6" w:space="0" w:color="auto"/>
              <w:right w:val="outset" w:sz="6" w:space="0" w:color="auto"/>
            </w:tcBorders>
          </w:tcPr>
          <w:p w14:paraId="740B4F52" w14:textId="2049D403" w:rsidR="00F326BB" w:rsidRPr="00E42943" w:rsidRDefault="00F326BB" w:rsidP="00171D36">
            <w:pPr>
              <w:spacing w:after="0" w:line="240" w:lineRule="auto"/>
              <w:ind w:left="57"/>
              <w:rPr>
                <w:rFonts w:ascii="Times New Roman" w:hAnsi="Times New Roman" w:cs="Times New Roman"/>
                <w:spacing w:val="-3"/>
                <w:sz w:val="20"/>
                <w:szCs w:val="24"/>
              </w:rPr>
            </w:pPr>
            <w:r w:rsidRPr="007A3483">
              <w:rPr>
                <w:rFonts w:ascii="Times New Roman" w:hAnsi="Times New Roman" w:cs="Times New Roman"/>
                <w:spacing w:val="-2"/>
                <w:sz w:val="24"/>
                <w:szCs w:val="24"/>
              </w:rPr>
              <w:t>MK noteikumu projekts neparedz stingrākas prasības</w:t>
            </w:r>
          </w:p>
        </w:tc>
      </w:tr>
      <w:tr w:rsidR="00FD2518" w:rsidRPr="00DD49B6" w14:paraId="3BDCCD17" w14:textId="77777777" w:rsidTr="006132B1">
        <w:trPr>
          <w:jc w:val="center"/>
        </w:trPr>
        <w:tc>
          <w:tcPr>
            <w:tcW w:w="2511" w:type="dxa"/>
            <w:gridSpan w:val="2"/>
            <w:tcBorders>
              <w:top w:val="outset" w:sz="6" w:space="0" w:color="auto"/>
              <w:left w:val="outset" w:sz="6" w:space="0" w:color="auto"/>
              <w:bottom w:val="outset" w:sz="6" w:space="0" w:color="auto"/>
              <w:right w:val="outset" w:sz="6" w:space="0" w:color="auto"/>
            </w:tcBorders>
          </w:tcPr>
          <w:p w14:paraId="60020D3D" w14:textId="54049FC6" w:rsidR="00FD2518" w:rsidRPr="007A3483" w:rsidRDefault="00D13E93" w:rsidP="00731E3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Regulas Nr.1303/2013 </w:t>
            </w:r>
            <w:r w:rsidR="00731E3E">
              <w:rPr>
                <w:rFonts w:ascii="Times New Roman" w:hAnsi="Times New Roman" w:cs="Times New Roman"/>
                <w:sz w:val="24"/>
                <w:szCs w:val="24"/>
              </w:rPr>
              <w:t xml:space="preserve">2.panta 9.punkts, 143.panta 2. un 4.punkts </w:t>
            </w:r>
          </w:p>
        </w:tc>
        <w:tc>
          <w:tcPr>
            <w:tcW w:w="2154" w:type="dxa"/>
            <w:gridSpan w:val="3"/>
            <w:tcBorders>
              <w:top w:val="outset" w:sz="6" w:space="0" w:color="auto"/>
              <w:left w:val="outset" w:sz="6" w:space="0" w:color="auto"/>
              <w:bottom w:val="outset" w:sz="6" w:space="0" w:color="auto"/>
              <w:right w:val="outset" w:sz="6" w:space="0" w:color="auto"/>
            </w:tcBorders>
          </w:tcPr>
          <w:p w14:paraId="49C2D9EA" w14:textId="697B3995" w:rsidR="00FD2518" w:rsidRPr="007A3483" w:rsidRDefault="004C23C5" w:rsidP="004C23C5">
            <w:pPr>
              <w:spacing w:after="0" w:line="240" w:lineRule="auto"/>
              <w:ind w:left="57"/>
              <w:rPr>
                <w:rFonts w:ascii="Times New Roman" w:hAnsi="Times New Roman" w:cs="Times New Roman"/>
                <w:spacing w:val="-2"/>
                <w:sz w:val="24"/>
                <w:szCs w:val="24"/>
              </w:rPr>
            </w:pPr>
            <w:r w:rsidRPr="00E818D6">
              <w:rPr>
                <w:rFonts w:ascii="Times New Roman" w:hAnsi="Times New Roman" w:cs="Times New Roman"/>
                <w:b/>
                <w:spacing w:val="-2"/>
                <w:sz w:val="24"/>
                <w:szCs w:val="24"/>
              </w:rPr>
              <w:t>46</w:t>
            </w:r>
            <w:r w:rsidR="00D13E93" w:rsidRPr="00E818D6">
              <w:rPr>
                <w:rFonts w:ascii="Times New Roman" w:hAnsi="Times New Roman" w:cs="Times New Roman"/>
                <w:b/>
                <w:spacing w:val="-2"/>
                <w:sz w:val="24"/>
                <w:szCs w:val="24"/>
              </w:rPr>
              <w:t>.</w:t>
            </w:r>
            <w:r w:rsidR="00FD2518" w:rsidRPr="007A3483">
              <w:rPr>
                <w:rFonts w:ascii="Times New Roman" w:hAnsi="Times New Roman" w:cs="Times New Roman"/>
                <w:spacing w:val="-2"/>
                <w:sz w:val="24"/>
                <w:szCs w:val="24"/>
              </w:rPr>
              <w:t xml:space="preserve">punkts </w:t>
            </w:r>
          </w:p>
        </w:tc>
        <w:tc>
          <w:tcPr>
            <w:tcW w:w="2615" w:type="dxa"/>
            <w:gridSpan w:val="2"/>
            <w:tcBorders>
              <w:top w:val="outset" w:sz="6" w:space="0" w:color="auto"/>
              <w:left w:val="outset" w:sz="6" w:space="0" w:color="auto"/>
              <w:bottom w:val="outset" w:sz="6" w:space="0" w:color="auto"/>
              <w:right w:val="outset" w:sz="6" w:space="0" w:color="auto"/>
            </w:tcBorders>
          </w:tcPr>
          <w:p w14:paraId="532ED068" w14:textId="00E82123" w:rsidR="009F2B3C" w:rsidRPr="007A3483" w:rsidRDefault="00113776" w:rsidP="00B35AA8">
            <w:pPr>
              <w:spacing w:after="0" w:line="240" w:lineRule="auto"/>
              <w:ind w:left="57"/>
              <w:rPr>
                <w:rFonts w:ascii="Times New Roman" w:hAnsi="Times New Roman" w:cs="Times New Roman"/>
                <w:spacing w:val="-2"/>
                <w:sz w:val="24"/>
                <w:szCs w:val="24"/>
              </w:rPr>
            </w:pPr>
            <w:r w:rsidRPr="007A3483">
              <w:rPr>
                <w:rFonts w:ascii="Times New Roman" w:hAnsi="Times New Roman" w:cs="Times New Roman"/>
                <w:spacing w:val="-2"/>
                <w:sz w:val="24"/>
                <w:szCs w:val="24"/>
              </w:rPr>
              <w:t>Ieviests</w:t>
            </w:r>
            <w:r w:rsidR="00FD2518" w:rsidRPr="007A3483">
              <w:rPr>
                <w:rFonts w:ascii="Times New Roman" w:hAnsi="Times New Roman" w:cs="Times New Roman"/>
                <w:spacing w:val="-2"/>
                <w:sz w:val="24"/>
                <w:szCs w:val="24"/>
              </w:rPr>
              <w:t xml:space="preserve"> pilnībā</w:t>
            </w:r>
          </w:p>
        </w:tc>
        <w:tc>
          <w:tcPr>
            <w:tcW w:w="1811" w:type="dxa"/>
            <w:tcBorders>
              <w:top w:val="outset" w:sz="6" w:space="0" w:color="auto"/>
              <w:left w:val="outset" w:sz="6" w:space="0" w:color="auto"/>
              <w:bottom w:val="outset" w:sz="6" w:space="0" w:color="auto"/>
              <w:right w:val="outset" w:sz="6" w:space="0" w:color="auto"/>
            </w:tcBorders>
          </w:tcPr>
          <w:p w14:paraId="45FDFCEC" w14:textId="5F759120" w:rsidR="00FD2518" w:rsidRPr="007A3483" w:rsidRDefault="00FD2518" w:rsidP="00FC44C4">
            <w:pPr>
              <w:spacing w:after="0" w:line="240" w:lineRule="auto"/>
              <w:ind w:left="57"/>
              <w:rPr>
                <w:rFonts w:ascii="Times New Roman" w:hAnsi="Times New Roman" w:cs="Times New Roman"/>
                <w:spacing w:val="-2"/>
                <w:sz w:val="24"/>
                <w:szCs w:val="24"/>
              </w:rPr>
            </w:pPr>
            <w:r w:rsidRPr="007A3483">
              <w:rPr>
                <w:rFonts w:ascii="Times New Roman" w:hAnsi="Times New Roman" w:cs="Times New Roman"/>
                <w:spacing w:val="-2"/>
                <w:sz w:val="24"/>
                <w:szCs w:val="24"/>
              </w:rPr>
              <w:t xml:space="preserve">MK noteikumu projekts neparedz </w:t>
            </w:r>
            <w:r w:rsidRPr="007A3483">
              <w:rPr>
                <w:rFonts w:ascii="Times New Roman" w:hAnsi="Times New Roman" w:cs="Times New Roman"/>
                <w:spacing w:val="-2"/>
                <w:sz w:val="24"/>
                <w:szCs w:val="24"/>
              </w:rPr>
              <w:lastRenderedPageBreak/>
              <w:t>stingrākas prasības</w:t>
            </w:r>
          </w:p>
        </w:tc>
      </w:tr>
      <w:tr w:rsidR="0095037D" w:rsidRPr="00DD49B6" w14:paraId="7CF84655" w14:textId="77777777" w:rsidTr="006132B1">
        <w:trPr>
          <w:jc w:val="center"/>
        </w:trPr>
        <w:tc>
          <w:tcPr>
            <w:tcW w:w="2511" w:type="dxa"/>
            <w:gridSpan w:val="2"/>
            <w:tcBorders>
              <w:top w:val="outset" w:sz="6" w:space="0" w:color="auto"/>
              <w:left w:val="outset" w:sz="6" w:space="0" w:color="auto"/>
              <w:bottom w:val="outset" w:sz="6" w:space="0" w:color="auto"/>
              <w:right w:val="outset" w:sz="6" w:space="0" w:color="auto"/>
            </w:tcBorders>
          </w:tcPr>
          <w:p w14:paraId="6A5616C3" w14:textId="4B5CECFE" w:rsidR="0095037D" w:rsidRDefault="00143237" w:rsidP="00F326BB">
            <w:pPr>
              <w:spacing w:after="0" w:line="240" w:lineRule="auto"/>
              <w:ind w:left="57"/>
              <w:rPr>
                <w:rFonts w:ascii="Times New Roman" w:hAnsi="Times New Roman" w:cs="Times New Roman"/>
                <w:sz w:val="24"/>
                <w:szCs w:val="24"/>
              </w:rPr>
            </w:pPr>
            <w:r>
              <w:rPr>
                <w:rFonts w:ascii="Times New Roman" w:hAnsi="Times New Roman" w:cs="Times New Roman"/>
                <w:sz w:val="24"/>
                <w:szCs w:val="24"/>
              </w:rPr>
              <w:lastRenderedPageBreak/>
              <w:t xml:space="preserve">Direktīvas </w:t>
            </w:r>
            <w:r w:rsidR="00F86C20">
              <w:rPr>
                <w:rFonts w:ascii="Times New Roman" w:hAnsi="Times New Roman" w:cs="Times New Roman"/>
                <w:sz w:val="24"/>
                <w:szCs w:val="24"/>
              </w:rPr>
              <w:t>2009/52/</w:t>
            </w:r>
            <w:r w:rsidR="00F86C20" w:rsidRPr="00F86C20">
              <w:rPr>
                <w:rFonts w:ascii="Times New Roman" w:hAnsi="Times New Roman" w:cs="Times New Roman"/>
                <w:sz w:val="24"/>
                <w:szCs w:val="24"/>
              </w:rPr>
              <w:t>EK 7.panta 1.punkta c) apakšpunkts</w:t>
            </w:r>
          </w:p>
        </w:tc>
        <w:tc>
          <w:tcPr>
            <w:tcW w:w="2154" w:type="dxa"/>
            <w:gridSpan w:val="3"/>
            <w:tcBorders>
              <w:top w:val="outset" w:sz="6" w:space="0" w:color="auto"/>
              <w:left w:val="outset" w:sz="6" w:space="0" w:color="auto"/>
              <w:bottom w:val="outset" w:sz="6" w:space="0" w:color="auto"/>
              <w:right w:val="outset" w:sz="6" w:space="0" w:color="auto"/>
            </w:tcBorders>
          </w:tcPr>
          <w:p w14:paraId="03B41F38" w14:textId="26A7543B" w:rsidR="0095037D" w:rsidRDefault="00F86C20" w:rsidP="00731E3E">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2.</w:t>
            </w:r>
            <w:r w:rsidR="007B34F9">
              <w:rPr>
                <w:rFonts w:ascii="Times New Roman" w:hAnsi="Times New Roman" w:cs="Times New Roman"/>
                <w:spacing w:val="-2"/>
                <w:sz w:val="24"/>
                <w:szCs w:val="24"/>
              </w:rPr>
              <w:t>2., 2.3., 2.4.apakšpunkts</w:t>
            </w:r>
            <w:r w:rsidR="00731E3E">
              <w:rPr>
                <w:rFonts w:ascii="Times New Roman" w:hAnsi="Times New Roman" w:cs="Times New Roman"/>
                <w:spacing w:val="-2"/>
                <w:sz w:val="24"/>
                <w:szCs w:val="24"/>
              </w:rPr>
              <w:t xml:space="preserve"> </w:t>
            </w:r>
          </w:p>
        </w:tc>
        <w:tc>
          <w:tcPr>
            <w:tcW w:w="2615" w:type="dxa"/>
            <w:gridSpan w:val="2"/>
            <w:tcBorders>
              <w:top w:val="outset" w:sz="6" w:space="0" w:color="auto"/>
              <w:left w:val="outset" w:sz="6" w:space="0" w:color="auto"/>
              <w:bottom w:val="outset" w:sz="6" w:space="0" w:color="auto"/>
              <w:right w:val="outset" w:sz="6" w:space="0" w:color="auto"/>
            </w:tcBorders>
          </w:tcPr>
          <w:p w14:paraId="4D59EAAA" w14:textId="6250E6BD" w:rsidR="00F86C20" w:rsidRPr="007A3483" w:rsidRDefault="00B30432" w:rsidP="00F86C20">
            <w:pPr>
              <w:spacing w:after="0" w:line="240" w:lineRule="auto"/>
              <w:ind w:left="57"/>
              <w:rPr>
                <w:rFonts w:ascii="Times New Roman" w:hAnsi="Times New Roman" w:cs="Times New Roman"/>
                <w:spacing w:val="-2"/>
                <w:sz w:val="24"/>
                <w:szCs w:val="24"/>
              </w:rPr>
            </w:pPr>
            <w:r w:rsidRPr="00B139B8">
              <w:rPr>
                <w:rFonts w:ascii="Times New Roman" w:hAnsi="Times New Roman" w:cs="Times New Roman"/>
                <w:spacing w:val="-2"/>
                <w:sz w:val="24"/>
                <w:szCs w:val="24"/>
              </w:rPr>
              <w:t xml:space="preserve">Pārņemts </w:t>
            </w:r>
            <w:r w:rsidR="00F86C20" w:rsidRPr="007A3483">
              <w:rPr>
                <w:rFonts w:ascii="Times New Roman" w:hAnsi="Times New Roman" w:cs="Times New Roman"/>
                <w:spacing w:val="-2"/>
                <w:sz w:val="24"/>
                <w:szCs w:val="24"/>
              </w:rPr>
              <w:t>pilnībā</w:t>
            </w:r>
          </w:p>
          <w:p w14:paraId="301E5BCB" w14:textId="77777777" w:rsidR="0095037D" w:rsidRPr="007A3483" w:rsidRDefault="0095037D" w:rsidP="00731E3E">
            <w:pPr>
              <w:spacing w:after="0" w:line="240" w:lineRule="auto"/>
              <w:ind w:left="57"/>
              <w:rPr>
                <w:rFonts w:ascii="Times New Roman" w:hAnsi="Times New Roman" w:cs="Times New Roman"/>
                <w:spacing w:val="-2"/>
                <w:sz w:val="24"/>
                <w:szCs w:val="24"/>
              </w:rPr>
            </w:pPr>
          </w:p>
        </w:tc>
        <w:tc>
          <w:tcPr>
            <w:tcW w:w="1811" w:type="dxa"/>
            <w:tcBorders>
              <w:top w:val="outset" w:sz="6" w:space="0" w:color="auto"/>
              <w:left w:val="outset" w:sz="6" w:space="0" w:color="auto"/>
              <w:bottom w:val="outset" w:sz="6" w:space="0" w:color="auto"/>
              <w:right w:val="outset" w:sz="6" w:space="0" w:color="auto"/>
            </w:tcBorders>
          </w:tcPr>
          <w:p w14:paraId="17B45A48" w14:textId="201416F1" w:rsidR="0095037D" w:rsidRPr="007A3483" w:rsidRDefault="00F86C20" w:rsidP="007346A8">
            <w:pPr>
              <w:spacing w:after="0" w:line="240" w:lineRule="auto"/>
              <w:ind w:left="57"/>
              <w:rPr>
                <w:rFonts w:ascii="Times New Roman" w:hAnsi="Times New Roman" w:cs="Times New Roman"/>
                <w:spacing w:val="-2"/>
                <w:sz w:val="24"/>
                <w:szCs w:val="24"/>
              </w:rPr>
            </w:pPr>
            <w:r w:rsidRPr="007A3483">
              <w:rPr>
                <w:rFonts w:ascii="Times New Roman" w:hAnsi="Times New Roman" w:cs="Times New Roman"/>
                <w:spacing w:val="-2"/>
                <w:sz w:val="24"/>
                <w:szCs w:val="24"/>
              </w:rPr>
              <w:t>MK noteikumu projekts neparedz stingrākas</w:t>
            </w:r>
          </w:p>
        </w:tc>
      </w:tr>
      <w:tr w:rsidR="005E5A67" w:rsidRPr="00DD49B6" w14:paraId="7A224ED0" w14:textId="77777777" w:rsidTr="006132B1">
        <w:trPr>
          <w:jc w:val="center"/>
        </w:trPr>
        <w:tc>
          <w:tcPr>
            <w:tcW w:w="2511" w:type="dxa"/>
            <w:gridSpan w:val="2"/>
            <w:tcBorders>
              <w:top w:val="outset" w:sz="6" w:space="0" w:color="auto"/>
              <w:left w:val="outset" w:sz="6" w:space="0" w:color="auto"/>
              <w:bottom w:val="outset" w:sz="6" w:space="0" w:color="auto"/>
              <w:right w:val="outset" w:sz="6" w:space="0" w:color="auto"/>
            </w:tcBorders>
          </w:tcPr>
          <w:p w14:paraId="3A583CEC" w14:textId="0F3AEEAC" w:rsidR="005E5A67" w:rsidRPr="00B139B8" w:rsidRDefault="005E5A67" w:rsidP="00F326BB">
            <w:pPr>
              <w:spacing w:after="0" w:line="240" w:lineRule="auto"/>
              <w:ind w:left="57"/>
              <w:rPr>
                <w:rFonts w:ascii="Times New Roman" w:hAnsi="Times New Roman" w:cs="Times New Roman"/>
                <w:sz w:val="24"/>
                <w:szCs w:val="24"/>
              </w:rPr>
            </w:pPr>
            <w:r w:rsidRPr="00B139B8">
              <w:rPr>
                <w:rFonts w:ascii="Times New Roman" w:hAnsi="Times New Roman" w:cs="Times New Roman"/>
                <w:sz w:val="24"/>
                <w:szCs w:val="24"/>
              </w:rPr>
              <w:t>Komisijas Deleģētā Regula (ES) Nr.480/2014 6.panta 3.punkts</w:t>
            </w:r>
          </w:p>
        </w:tc>
        <w:tc>
          <w:tcPr>
            <w:tcW w:w="2154" w:type="dxa"/>
            <w:gridSpan w:val="3"/>
            <w:tcBorders>
              <w:top w:val="outset" w:sz="6" w:space="0" w:color="auto"/>
              <w:left w:val="outset" w:sz="6" w:space="0" w:color="auto"/>
              <w:bottom w:val="outset" w:sz="6" w:space="0" w:color="auto"/>
              <w:right w:val="outset" w:sz="6" w:space="0" w:color="auto"/>
            </w:tcBorders>
          </w:tcPr>
          <w:p w14:paraId="66260CF0" w14:textId="5E54778D" w:rsidR="005E5A67" w:rsidRPr="00B139B8" w:rsidRDefault="004C23C5" w:rsidP="004C23C5">
            <w:pPr>
              <w:spacing w:after="0" w:line="240" w:lineRule="auto"/>
              <w:ind w:left="57"/>
              <w:rPr>
                <w:rFonts w:ascii="Times New Roman" w:hAnsi="Times New Roman" w:cs="Times New Roman"/>
                <w:spacing w:val="-2"/>
                <w:sz w:val="24"/>
                <w:szCs w:val="24"/>
              </w:rPr>
            </w:pPr>
            <w:r w:rsidRPr="00E818D6">
              <w:rPr>
                <w:rFonts w:ascii="Times New Roman" w:hAnsi="Times New Roman" w:cs="Times New Roman"/>
                <w:b/>
                <w:spacing w:val="-2"/>
                <w:sz w:val="24"/>
                <w:szCs w:val="24"/>
              </w:rPr>
              <w:t>46</w:t>
            </w:r>
            <w:r w:rsidR="005E5A67" w:rsidRPr="00B139B8">
              <w:rPr>
                <w:rFonts w:ascii="Times New Roman" w:hAnsi="Times New Roman" w:cs="Times New Roman"/>
                <w:spacing w:val="-2"/>
                <w:sz w:val="24"/>
                <w:szCs w:val="24"/>
              </w:rPr>
              <w:t>.punkts</w:t>
            </w:r>
          </w:p>
        </w:tc>
        <w:tc>
          <w:tcPr>
            <w:tcW w:w="2615" w:type="dxa"/>
            <w:gridSpan w:val="2"/>
            <w:tcBorders>
              <w:top w:val="outset" w:sz="6" w:space="0" w:color="auto"/>
              <w:left w:val="outset" w:sz="6" w:space="0" w:color="auto"/>
              <w:bottom w:val="outset" w:sz="6" w:space="0" w:color="auto"/>
              <w:right w:val="outset" w:sz="6" w:space="0" w:color="auto"/>
            </w:tcBorders>
          </w:tcPr>
          <w:p w14:paraId="5CCB3FE8" w14:textId="30C5200A" w:rsidR="005E5A67" w:rsidRPr="00B139B8" w:rsidRDefault="005E5A67" w:rsidP="00F86C20">
            <w:pPr>
              <w:spacing w:after="0" w:line="240" w:lineRule="auto"/>
              <w:ind w:left="57"/>
              <w:rPr>
                <w:rFonts w:ascii="Times New Roman" w:hAnsi="Times New Roman" w:cs="Times New Roman"/>
                <w:spacing w:val="-2"/>
                <w:sz w:val="24"/>
                <w:szCs w:val="24"/>
              </w:rPr>
            </w:pPr>
            <w:r w:rsidRPr="00B139B8">
              <w:rPr>
                <w:rFonts w:ascii="Times New Roman" w:hAnsi="Times New Roman" w:cs="Times New Roman"/>
                <w:spacing w:val="-2"/>
                <w:sz w:val="24"/>
                <w:szCs w:val="24"/>
              </w:rPr>
              <w:t>Pārņemts zināšanai</w:t>
            </w:r>
          </w:p>
        </w:tc>
        <w:tc>
          <w:tcPr>
            <w:tcW w:w="1811" w:type="dxa"/>
            <w:tcBorders>
              <w:top w:val="outset" w:sz="6" w:space="0" w:color="auto"/>
              <w:left w:val="outset" w:sz="6" w:space="0" w:color="auto"/>
              <w:bottom w:val="outset" w:sz="6" w:space="0" w:color="auto"/>
              <w:right w:val="outset" w:sz="6" w:space="0" w:color="auto"/>
            </w:tcBorders>
          </w:tcPr>
          <w:p w14:paraId="7C5F969F" w14:textId="4CD8F3F3" w:rsidR="005E5A67" w:rsidRPr="00B139B8" w:rsidRDefault="005E5A67" w:rsidP="007346A8">
            <w:pPr>
              <w:spacing w:after="0" w:line="240" w:lineRule="auto"/>
              <w:ind w:left="57"/>
              <w:rPr>
                <w:rFonts w:ascii="Times New Roman" w:hAnsi="Times New Roman" w:cs="Times New Roman"/>
                <w:spacing w:val="-2"/>
                <w:sz w:val="24"/>
                <w:szCs w:val="24"/>
              </w:rPr>
            </w:pPr>
            <w:r w:rsidRPr="00B139B8">
              <w:rPr>
                <w:rFonts w:ascii="Times New Roman" w:hAnsi="Times New Roman" w:cs="Times New Roman"/>
                <w:spacing w:val="-2"/>
                <w:sz w:val="24"/>
                <w:szCs w:val="24"/>
              </w:rPr>
              <w:t>MK noteikumu projekts neparedz stingrākas</w:t>
            </w:r>
          </w:p>
        </w:tc>
      </w:tr>
      <w:tr w:rsidR="007346A8" w:rsidRPr="00DD49B6" w14:paraId="01E062F3" w14:textId="77777777" w:rsidTr="006132B1">
        <w:trPr>
          <w:jc w:val="center"/>
        </w:trPr>
        <w:tc>
          <w:tcPr>
            <w:tcW w:w="2511" w:type="dxa"/>
            <w:gridSpan w:val="2"/>
            <w:tcBorders>
              <w:top w:val="outset" w:sz="6" w:space="0" w:color="auto"/>
              <w:left w:val="outset" w:sz="6" w:space="0" w:color="auto"/>
              <w:bottom w:val="outset" w:sz="6" w:space="0" w:color="auto"/>
              <w:right w:val="outset" w:sz="6" w:space="0" w:color="auto"/>
            </w:tcBorders>
          </w:tcPr>
          <w:p w14:paraId="536EDFC5" w14:textId="77777777" w:rsidR="007346A8" w:rsidRPr="00DD49B6" w:rsidRDefault="007346A8" w:rsidP="007346A8">
            <w:pPr>
              <w:spacing w:after="0" w:line="240" w:lineRule="auto"/>
              <w:ind w:left="57"/>
              <w:rPr>
                <w:rFonts w:ascii="Times New Roman" w:hAnsi="Times New Roman" w:cs="Times New Roman"/>
                <w:spacing w:val="-3"/>
                <w:sz w:val="24"/>
                <w:szCs w:val="24"/>
              </w:rPr>
            </w:pPr>
            <w:r w:rsidRPr="00DD49B6">
              <w:rPr>
                <w:rFonts w:ascii="Times New Roman" w:hAnsi="Times New Roman" w:cs="Times New Roman"/>
                <w:spacing w:val="-3"/>
                <w:sz w:val="24"/>
                <w:szCs w:val="24"/>
              </w:rPr>
              <w:t>Kā ir izmantota ES tiesību aktā paredzētā rīcības brīvība dalīb</w:t>
            </w:r>
            <w:r>
              <w:rPr>
                <w:rFonts w:ascii="Times New Roman" w:hAnsi="Times New Roman" w:cs="Times New Roman"/>
                <w:spacing w:val="-3"/>
                <w:sz w:val="24"/>
                <w:szCs w:val="24"/>
              </w:rPr>
              <w:softHyphen/>
            </w:r>
            <w:r w:rsidRPr="00DD49B6">
              <w:rPr>
                <w:rFonts w:ascii="Times New Roman" w:hAnsi="Times New Roman" w:cs="Times New Roman"/>
                <w:spacing w:val="-3"/>
                <w:sz w:val="24"/>
                <w:szCs w:val="24"/>
              </w:rPr>
              <w:t>valstij pārņemt vai ieviest noteiktas ES tiesību akta normas?</w:t>
            </w:r>
          </w:p>
          <w:p w14:paraId="5F8B73F0" w14:textId="77777777" w:rsidR="007346A8" w:rsidRPr="00DD49B6" w:rsidRDefault="007346A8" w:rsidP="007346A8">
            <w:pPr>
              <w:spacing w:after="0" w:line="240" w:lineRule="auto"/>
              <w:ind w:left="57"/>
              <w:rPr>
                <w:rFonts w:ascii="Times New Roman" w:hAnsi="Times New Roman" w:cs="Times New Roman"/>
                <w:spacing w:val="-3"/>
                <w:sz w:val="24"/>
                <w:szCs w:val="24"/>
              </w:rPr>
            </w:pPr>
            <w:r w:rsidRPr="00DD49B6">
              <w:rPr>
                <w:rFonts w:ascii="Times New Roman" w:hAnsi="Times New Roman" w:cs="Times New Roman"/>
                <w:spacing w:val="-3"/>
                <w:sz w:val="24"/>
                <w:szCs w:val="24"/>
              </w:rPr>
              <w:t>Kādēļ?</w:t>
            </w:r>
          </w:p>
        </w:tc>
        <w:tc>
          <w:tcPr>
            <w:tcW w:w="6580" w:type="dxa"/>
            <w:gridSpan w:val="6"/>
            <w:tcBorders>
              <w:top w:val="outset" w:sz="6" w:space="0" w:color="auto"/>
              <w:left w:val="outset" w:sz="6" w:space="0" w:color="auto"/>
              <w:bottom w:val="outset" w:sz="6" w:space="0" w:color="auto"/>
              <w:right w:val="outset" w:sz="6" w:space="0" w:color="auto"/>
            </w:tcBorders>
          </w:tcPr>
          <w:p w14:paraId="03EBA332" w14:textId="53A7C6AD" w:rsidR="007346A8" w:rsidRPr="00DD49B6" w:rsidRDefault="00A311A3" w:rsidP="007346A8">
            <w:pPr>
              <w:spacing w:after="0" w:line="240" w:lineRule="auto"/>
              <w:ind w:left="57"/>
              <w:rPr>
                <w:rFonts w:ascii="Times New Roman" w:hAnsi="Times New Roman" w:cs="Times New Roman"/>
                <w:sz w:val="24"/>
                <w:szCs w:val="24"/>
              </w:rPr>
            </w:pPr>
            <w:r w:rsidRPr="00FA1208">
              <w:rPr>
                <w:rFonts w:ascii="Times New Roman" w:hAnsi="Times New Roman" w:cs="Times New Roman"/>
                <w:sz w:val="24"/>
                <w:szCs w:val="24"/>
              </w:rPr>
              <w:t>MK noteikumu projekts šo jomu neskar.</w:t>
            </w:r>
          </w:p>
        </w:tc>
      </w:tr>
      <w:tr w:rsidR="007346A8" w:rsidRPr="00DD49B6" w14:paraId="25D3AE66" w14:textId="77777777" w:rsidTr="006132B1">
        <w:trPr>
          <w:jc w:val="center"/>
        </w:trPr>
        <w:tc>
          <w:tcPr>
            <w:tcW w:w="2511" w:type="dxa"/>
            <w:gridSpan w:val="2"/>
            <w:tcBorders>
              <w:top w:val="outset" w:sz="6" w:space="0" w:color="auto"/>
              <w:left w:val="outset" w:sz="6" w:space="0" w:color="auto"/>
              <w:bottom w:val="outset" w:sz="6" w:space="0" w:color="auto"/>
              <w:right w:val="outset" w:sz="6" w:space="0" w:color="auto"/>
            </w:tcBorders>
          </w:tcPr>
          <w:p w14:paraId="1840B715" w14:textId="77777777" w:rsidR="007346A8" w:rsidRPr="00DD49B6" w:rsidRDefault="007346A8" w:rsidP="007346A8">
            <w:pPr>
              <w:spacing w:after="0" w:line="240" w:lineRule="auto"/>
              <w:ind w:left="57"/>
              <w:rPr>
                <w:rFonts w:ascii="Times New Roman" w:hAnsi="Times New Roman" w:cs="Times New Roman"/>
                <w:spacing w:val="-3"/>
                <w:sz w:val="24"/>
                <w:szCs w:val="24"/>
              </w:rPr>
            </w:pPr>
            <w:r w:rsidRPr="00DD49B6">
              <w:rPr>
                <w:rFonts w:ascii="Times New Roman" w:hAnsi="Times New Roman" w:cs="Times New Roman"/>
                <w:spacing w:val="-4"/>
                <w:sz w:val="24"/>
                <w:szCs w:val="24"/>
              </w:rPr>
              <w:t>Saistības sniegt paziņojumu ES</w:t>
            </w:r>
            <w:r>
              <w:rPr>
                <w:rFonts w:ascii="Times New Roman" w:hAnsi="Times New Roman" w:cs="Times New Roman"/>
                <w:spacing w:val="-4"/>
                <w:sz w:val="24"/>
                <w:szCs w:val="24"/>
              </w:rPr>
              <w:t xml:space="preserve"> </w:t>
            </w:r>
            <w:r w:rsidRPr="00DD49B6">
              <w:rPr>
                <w:rFonts w:ascii="Times New Roman" w:hAnsi="Times New Roman" w:cs="Times New Roman"/>
                <w:spacing w:val="-4"/>
                <w:sz w:val="24"/>
                <w:szCs w:val="24"/>
              </w:rPr>
              <w:t>insti</w:t>
            </w:r>
            <w:r>
              <w:rPr>
                <w:rFonts w:ascii="Times New Roman" w:hAnsi="Times New Roman" w:cs="Times New Roman"/>
                <w:spacing w:val="-4"/>
                <w:sz w:val="24"/>
                <w:szCs w:val="24"/>
              </w:rPr>
              <w:softHyphen/>
            </w:r>
            <w:r w:rsidRPr="00DD49B6">
              <w:rPr>
                <w:rFonts w:ascii="Times New Roman" w:hAnsi="Times New Roman" w:cs="Times New Roman"/>
                <w:spacing w:val="-4"/>
                <w:sz w:val="24"/>
                <w:szCs w:val="24"/>
              </w:rPr>
              <w:t>tūcijām un ES dalīb</w:t>
            </w:r>
            <w:r>
              <w:rPr>
                <w:rFonts w:ascii="Times New Roman" w:hAnsi="Times New Roman" w:cs="Times New Roman"/>
                <w:spacing w:val="-4"/>
                <w:sz w:val="24"/>
                <w:szCs w:val="24"/>
              </w:rPr>
              <w:softHyphen/>
            </w:r>
            <w:r w:rsidRPr="00DD49B6">
              <w:rPr>
                <w:rFonts w:ascii="Times New Roman" w:hAnsi="Times New Roman" w:cs="Times New Roman"/>
                <w:spacing w:val="-4"/>
                <w:sz w:val="24"/>
                <w:szCs w:val="24"/>
              </w:rPr>
              <w:t>valstīm atbilstoši normatīvajiem aktiem, kas regulē informā</w:t>
            </w:r>
            <w:r>
              <w:rPr>
                <w:rFonts w:ascii="Times New Roman" w:hAnsi="Times New Roman" w:cs="Times New Roman"/>
                <w:spacing w:val="-4"/>
                <w:sz w:val="24"/>
                <w:szCs w:val="24"/>
              </w:rPr>
              <w:softHyphen/>
            </w:r>
            <w:r w:rsidRPr="00DD49B6">
              <w:rPr>
                <w:rFonts w:ascii="Times New Roman" w:hAnsi="Times New Roman" w:cs="Times New Roman"/>
                <w:spacing w:val="-4"/>
                <w:sz w:val="24"/>
                <w:szCs w:val="24"/>
              </w:rPr>
              <w:t>cijas sniegšanu par tehnisko noteikumu, valsts atbalsta piešķir</w:t>
            </w:r>
            <w:r>
              <w:rPr>
                <w:rFonts w:ascii="Times New Roman" w:hAnsi="Times New Roman" w:cs="Times New Roman"/>
                <w:spacing w:val="-4"/>
                <w:sz w:val="24"/>
                <w:szCs w:val="24"/>
              </w:rPr>
              <w:softHyphen/>
            </w:r>
            <w:r w:rsidRPr="00DD49B6">
              <w:rPr>
                <w:rFonts w:ascii="Times New Roman" w:hAnsi="Times New Roman" w:cs="Times New Roman"/>
                <w:spacing w:val="-4"/>
                <w:sz w:val="24"/>
                <w:szCs w:val="24"/>
              </w:rPr>
              <w:t>šanas un finanšu noteikumu (attiecībā uz monetāro politiku) projektiem</w:t>
            </w:r>
          </w:p>
        </w:tc>
        <w:tc>
          <w:tcPr>
            <w:tcW w:w="6580" w:type="dxa"/>
            <w:gridSpan w:val="6"/>
            <w:tcBorders>
              <w:top w:val="outset" w:sz="6" w:space="0" w:color="auto"/>
              <w:left w:val="outset" w:sz="6" w:space="0" w:color="auto"/>
              <w:bottom w:val="outset" w:sz="6" w:space="0" w:color="auto"/>
              <w:right w:val="outset" w:sz="6" w:space="0" w:color="auto"/>
            </w:tcBorders>
          </w:tcPr>
          <w:p w14:paraId="54124F52" w14:textId="04AA10C2" w:rsidR="00D21294" w:rsidRPr="00D21294" w:rsidRDefault="00A311A3" w:rsidP="00D21294">
            <w:pPr>
              <w:rPr>
                <w:rFonts w:ascii="Times New Roman" w:hAnsi="Times New Roman" w:cs="Times New Roman"/>
                <w:sz w:val="24"/>
                <w:szCs w:val="24"/>
              </w:rPr>
            </w:pPr>
            <w:r w:rsidRPr="00FA1208">
              <w:rPr>
                <w:rFonts w:ascii="Times New Roman" w:hAnsi="Times New Roman" w:cs="Times New Roman"/>
                <w:sz w:val="24"/>
                <w:szCs w:val="24"/>
              </w:rPr>
              <w:t>MK noteikumu projekts šo jomu neskar.</w:t>
            </w:r>
          </w:p>
          <w:p w14:paraId="294ACC36" w14:textId="77777777" w:rsidR="00D21294" w:rsidRPr="00D21294" w:rsidRDefault="00D21294" w:rsidP="00D21294">
            <w:pPr>
              <w:rPr>
                <w:rFonts w:ascii="Times New Roman" w:hAnsi="Times New Roman" w:cs="Times New Roman"/>
                <w:sz w:val="24"/>
                <w:szCs w:val="24"/>
              </w:rPr>
            </w:pPr>
          </w:p>
          <w:p w14:paraId="60CE4D1D" w14:textId="77777777" w:rsidR="00D21294" w:rsidRPr="00D21294" w:rsidRDefault="00D21294" w:rsidP="00D21294">
            <w:pPr>
              <w:rPr>
                <w:rFonts w:ascii="Times New Roman" w:hAnsi="Times New Roman" w:cs="Times New Roman"/>
                <w:sz w:val="24"/>
                <w:szCs w:val="24"/>
              </w:rPr>
            </w:pPr>
          </w:p>
          <w:p w14:paraId="42408C0C" w14:textId="77777777" w:rsidR="00D21294" w:rsidRPr="00D21294" w:rsidRDefault="00D21294" w:rsidP="00D21294">
            <w:pPr>
              <w:rPr>
                <w:rFonts w:ascii="Times New Roman" w:hAnsi="Times New Roman" w:cs="Times New Roman"/>
                <w:sz w:val="24"/>
                <w:szCs w:val="24"/>
              </w:rPr>
            </w:pPr>
          </w:p>
          <w:p w14:paraId="3AB0403C" w14:textId="77777777" w:rsidR="00D21294" w:rsidRPr="00D21294" w:rsidRDefault="00D21294" w:rsidP="00D21294">
            <w:pPr>
              <w:rPr>
                <w:rFonts w:ascii="Times New Roman" w:hAnsi="Times New Roman" w:cs="Times New Roman"/>
                <w:sz w:val="24"/>
                <w:szCs w:val="24"/>
              </w:rPr>
            </w:pPr>
          </w:p>
          <w:p w14:paraId="2004B768" w14:textId="414978E8" w:rsidR="007346A8" w:rsidRPr="00D21294" w:rsidRDefault="007346A8" w:rsidP="00D21294">
            <w:pPr>
              <w:jc w:val="center"/>
              <w:rPr>
                <w:rFonts w:ascii="Times New Roman" w:hAnsi="Times New Roman" w:cs="Times New Roman"/>
                <w:sz w:val="24"/>
                <w:szCs w:val="24"/>
              </w:rPr>
            </w:pPr>
          </w:p>
        </w:tc>
      </w:tr>
      <w:tr w:rsidR="007346A8" w:rsidRPr="00DD49B6" w14:paraId="2751A2C6" w14:textId="77777777" w:rsidTr="006132B1">
        <w:trPr>
          <w:jc w:val="center"/>
        </w:trPr>
        <w:tc>
          <w:tcPr>
            <w:tcW w:w="2511" w:type="dxa"/>
            <w:gridSpan w:val="2"/>
            <w:tcBorders>
              <w:top w:val="outset" w:sz="6" w:space="0" w:color="auto"/>
              <w:left w:val="outset" w:sz="6" w:space="0" w:color="auto"/>
              <w:bottom w:val="outset" w:sz="6" w:space="0" w:color="auto"/>
              <w:right w:val="outset" w:sz="6" w:space="0" w:color="auto"/>
            </w:tcBorders>
          </w:tcPr>
          <w:p w14:paraId="44D640D7" w14:textId="77777777" w:rsidR="007346A8" w:rsidRPr="00DD49B6" w:rsidRDefault="007346A8" w:rsidP="007346A8">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Cita informācija</w:t>
            </w:r>
          </w:p>
        </w:tc>
        <w:tc>
          <w:tcPr>
            <w:tcW w:w="6580" w:type="dxa"/>
            <w:gridSpan w:val="6"/>
            <w:tcBorders>
              <w:top w:val="outset" w:sz="6" w:space="0" w:color="auto"/>
              <w:left w:val="outset" w:sz="6" w:space="0" w:color="auto"/>
              <w:bottom w:val="outset" w:sz="6" w:space="0" w:color="auto"/>
              <w:right w:val="outset" w:sz="6" w:space="0" w:color="auto"/>
            </w:tcBorders>
          </w:tcPr>
          <w:p w14:paraId="6A826460" w14:textId="77777777" w:rsidR="007346A8" w:rsidRPr="00DD49B6" w:rsidRDefault="007346A8" w:rsidP="007346A8">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Nav</w:t>
            </w:r>
          </w:p>
        </w:tc>
      </w:tr>
      <w:tr w:rsidR="007346A8" w:rsidRPr="00DD49B6" w14:paraId="4888F735" w14:textId="77777777" w:rsidTr="006132B1">
        <w:trPr>
          <w:jc w:val="center"/>
        </w:trPr>
        <w:tc>
          <w:tcPr>
            <w:tcW w:w="9091" w:type="dxa"/>
            <w:gridSpan w:val="8"/>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1DE4EFD" w14:textId="77777777" w:rsidR="007346A8" w:rsidRPr="00DD49B6" w:rsidRDefault="007346A8" w:rsidP="007346A8">
            <w:pPr>
              <w:spacing w:after="0" w:line="240" w:lineRule="auto"/>
              <w:ind w:left="57"/>
              <w:rPr>
                <w:rFonts w:ascii="Times New Roman" w:hAnsi="Times New Roman" w:cs="Times New Roman"/>
                <w:sz w:val="24"/>
                <w:szCs w:val="24"/>
              </w:rPr>
            </w:pPr>
          </w:p>
        </w:tc>
      </w:tr>
      <w:tr w:rsidR="007346A8" w:rsidRPr="00DD49B6" w14:paraId="293EC72C" w14:textId="77777777" w:rsidTr="006132B1">
        <w:trPr>
          <w:jc w:val="center"/>
        </w:trPr>
        <w:tc>
          <w:tcPr>
            <w:tcW w:w="2511" w:type="dxa"/>
            <w:gridSpan w:val="2"/>
            <w:tcBorders>
              <w:top w:val="outset" w:sz="6" w:space="0" w:color="auto"/>
              <w:left w:val="outset" w:sz="6" w:space="0" w:color="auto"/>
              <w:bottom w:val="outset" w:sz="6" w:space="0" w:color="auto"/>
              <w:right w:val="outset" w:sz="6" w:space="0" w:color="auto"/>
            </w:tcBorders>
          </w:tcPr>
          <w:p w14:paraId="4980880B" w14:textId="77777777" w:rsidR="007346A8" w:rsidRPr="00DD49B6" w:rsidRDefault="007346A8" w:rsidP="007346A8">
            <w:pPr>
              <w:spacing w:after="0" w:line="240" w:lineRule="auto"/>
              <w:ind w:left="57"/>
              <w:rPr>
                <w:rFonts w:ascii="Times New Roman" w:hAnsi="Times New Roman" w:cs="Times New Roman"/>
                <w:spacing w:val="-4"/>
                <w:sz w:val="24"/>
                <w:szCs w:val="24"/>
              </w:rPr>
            </w:pPr>
            <w:r>
              <w:rPr>
                <w:rFonts w:ascii="Times New Roman" w:hAnsi="Times New Roman" w:cs="Times New Roman"/>
                <w:spacing w:val="-4"/>
                <w:sz w:val="24"/>
                <w:szCs w:val="24"/>
              </w:rPr>
              <w:t>Cita informācija</w:t>
            </w:r>
          </w:p>
        </w:tc>
        <w:tc>
          <w:tcPr>
            <w:tcW w:w="6580" w:type="dxa"/>
            <w:gridSpan w:val="6"/>
            <w:tcBorders>
              <w:top w:val="outset" w:sz="6" w:space="0" w:color="auto"/>
              <w:left w:val="outset" w:sz="6" w:space="0" w:color="auto"/>
              <w:bottom w:val="outset" w:sz="6" w:space="0" w:color="auto"/>
              <w:right w:val="outset" w:sz="6" w:space="0" w:color="auto"/>
            </w:tcBorders>
          </w:tcPr>
          <w:p w14:paraId="62EFEC07" w14:textId="77777777" w:rsidR="007346A8" w:rsidRPr="00DD49B6" w:rsidRDefault="007346A8" w:rsidP="007346A8">
            <w:pPr>
              <w:spacing w:after="0" w:line="240" w:lineRule="auto"/>
              <w:ind w:left="57"/>
              <w:rPr>
                <w:rFonts w:ascii="Times New Roman" w:hAnsi="Times New Roman" w:cs="Times New Roman"/>
                <w:sz w:val="24"/>
                <w:szCs w:val="24"/>
              </w:rPr>
            </w:pPr>
            <w:r>
              <w:rPr>
                <w:rFonts w:ascii="Times New Roman" w:hAnsi="Times New Roman" w:cs="Times New Roman"/>
                <w:sz w:val="24"/>
                <w:szCs w:val="24"/>
              </w:rPr>
              <w:t>Nav</w:t>
            </w:r>
          </w:p>
        </w:tc>
      </w:tr>
      <w:tr w:rsidR="007346A8" w:rsidRPr="00DD49B6" w14:paraId="080F7E23" w14:textId="77777777" w:rsidTr="006132B1">
        <w:trPr>
          <w:jc w:val="center"/>
        </w:trPr>
        <w:tc>
          <w:tcPr>
            <w:tcW w:w="9091" w:type="dxa"/>
            <w:gridSpan w:val="8"/>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86BBBC6" w14:textId="77777777" w:rsidR="007346A8" w:rsidRPr="00DD49B6" w:rsidRDefault="007346A8" w:rsidP="007346A8">
            <w:pPr>
              <w:spacing w:after="0" w:line="240" w:lineRule="auto"/>
              <w:ind w:left="57"/>
              <w:rPr>
                <w:rFonts w:ascii="Times New Roman" w:hAnsi="Times New Roman" w:cs="Times New Roman"/>
                <w:sz w:val="24"/>
                <w:szCs w:val="24"/>
              </w:rPr>
            </w:pPr>
          </w:p>
        </w:tc>
      </w:tr>
      <w:tr w:rsidR="007346A8" w:rsidRPr="00DD49B6" w14:paraId="1C970FA8" w14:textId="77777777" w:rsidTr="006132B1">
        <w:trPr>
          <w:jc w:val="center"/>
        </w:trPr>
        <w:tc>
          <w:tcPr>
            <w:tcW w:w="9091" w:type="dxa"/>
            <w:gridSpan w:val="8"/>
            <w:tcBorders>
              <w:top w:val="outset" w:sz="6" w:space="0" w:color="auto"/>
              <w:left w:val="outset" w:sz="6" w:space="0" w:color="auto"/>
              <w:bottom w:val="outset" w:sz="6" w:space="0" w:color="auto"/>
              <w:right w:val="outset" w:sz="6" w:space="0" w:color="auto"/>
            </w:tcBorders>
            <w:vAlign w:val="center"/>
          </w:tcPr>
          <w:p w14:paraId="5566CB12" w14:textId="77777777" w:rsidR="007346A8" w:rsidRPr="00DD49B6" w:rsidRDefault="007346A8" w:rsidP="007346A8">
            <w:pPr>
              <w:spacing w:after="0" w:line="240" w:lineRule="auto"/>
              <w:ind w:left="57"/>
              <w:jc w:val="center"/>
              <w:rPr>
                <w:rFonts w:ascii="Times New Roman" w:hAnsi="Times New Roman" w:cs="Times New Roman"/>
                <w:b/>
                <w:sz w:val="24"/>
                <w:szCs w:val="24"/>
              </w:rPr>
            </w:pPr>
            <w:r w:rsidRPr="00DD49B6">
              <w:rPr>
                <w:rFonts w:ascii="Times New Roman" w:hAnsi="Times New Roman" w:cs="Times New Roman"/>
                <w:b/>
                <w:sz w:val="24"/>
                <w:szCs w:val="24"/>
              </w:rPr>
              <w:t>2.t</w:t>
            </w:r>
            <w:bookmarkStart w:id="0" w:name="_GoBack"/>
            <w:bookmarkEnd w:id="0"/>
            <w:r w:rsidRPr="00DD49B6">
              <w:rPr>
                <w:rFonts w:ascii="Times New Roman" w:hAnsi="Times New Roman" w:cs="Times New Roman"/>
                <w:b/>
                <w:sz w:val="24"/>
                <w:szCs w:val="24"/>
              </w:rPr>
              <w:t>abula</w:t>
            </w:r>
          </w:p>
          <w:p w14:paraId="638960E1" w14:textId="77777777" w:rsidR="007346A8" w:rsidRPr="00DD49B6" w:rsidRDefault="007346A8" w:rsidP="007346A8">
            <w:pPr>
              <w:spacing w:after="0" w:line="240" w:lineRule="auto"/>
              <w:ind w:left="57"/>
              <w:jc w:val="center"/>
              <w:rPr>
                <w:rFonts w:ascii="Times New Roman" w:hAnsi="Times New Roman" w:cs="Times New Roman"/>
                <w:b/>
                <w:sz w:val="24"/>
                <w:szCs w:val="24"/>
              </w:rPr>
            </w:pPr>
            <w:r w:rsidRPr="00DD49B6">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14:paraId="285694CC" w14:textId="77777777" w:rsidR="007346A8" w:rsidRPr="00DD49B6" w:rsidRDefault="007346A8" w:rsidP="007346A8">
            <w:pPr>
              <w:spacing w:after="0" w:line="240" w:lineRule="auto"/>
              <w:ind w:left="57"/>
              <w:jc w:val="center"/>
              <w:rPr>
                <w:rFonts w:ascii="Times New Roman" w:hAnsi="Times New Roman" w:cs="Times New Roman"/>
                <w:b/>
                <w:sz w:val="24"/>
                <w:szCs w:val="24"/>
              </w:rPr>
            </w:pPr>
            <w:r w:rsidRPr="00DD49B6">
              <w:rPr>
                <w:rFonts w:ascii="Times New Roman" w:hAnsi="Times New Roman" w:cs="Times New Roman"/>
                <w:b/>
                <w:sz w:val="24"/>
                <w:szCs w:val="24"/>
              </w:rPr>
              <w:t>Pasākumi šo saistību izpildei</w:t>
            </w:r>
          </w:p>
        </w:tc>
      </w:tr>
      <w:tr w:rsidR="007346A8" w:rsidRPr="00DD49B6" w14:paraId="5E64FBF4" w14:textId="77777777" w:rsidTr="006132B1">
        <w:trPr>
          <w:jc w:val="center"/>
        </w:trPr>
        <w:tc>
          <w:tcPr>
            <w:tcW w:w="2669" w:type="dxa"/>
            <w:gridSpan w:val="3"/>
            <w:tcBorders>
              <w:top w:val="outset" w:sz="6" w:space="0" w:color="auto"/>
              <w:left w:val="outset" w:sz="6" w:space="0" w:color="auto"/>
              <w:bottom w:val="outset" w:sz="6" w:space="0" w:color="auto"/>
              <w:right w:val="outset" w:sz="6" w:space="0" w:color="auto"/>
            </w:tcBorders>
            <w:vAlign w:val="center"/>
          </w:tcPr>
          <w:p w14:paraId="6A4066B0" w14:textId="77777777" w:rsidR="007346A8" w:rsidRPr="00DD49B6" w:rsidRDefault="007346A8" w:rsidP="007346A8">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6422" w:type="dxa"/>
            <w:gridSpan w:val="5"/>
            <w:tcBorders>
              <w:top w:val="outset" w:sz="6" w:space="0" w:color="auto"/>
              <w:left w:val="outset" w:sz="6" w:space="0" w:color="auto"/>
              <w:bottom w:val="outset" w:sz="6" w:space="0" w:color="auto"/>
              <w:right w:val="outset" w:sz="6" w:space="0" w:color="auto"/>
            </w:tcBorders>
          </w:tcPr>
          <w:p w14:paraId="43B052CB" w14:textId="5420AD6D" w:rsidR="007346A8" w:rsidRPr="00DD49B6" w:rsidRDefault="00A311A3" w:rsidP="007346A8">
            <w:pPr>
              <w:spacing w:after="0" w:line="240" w:lineRule="auto"/>
              <w:ind w:left="57"/>
              <w:rPr>
                <w:rFonts w:ascii="Times New Roman" w:hAnsi="Times New Roman" w:cs="Times New Roman"/>
                <w:sz w:val="24"/>
                <w:szCs w:val="24"/>
              </w:rPr>
            </w:pPr>
            <w:r w:rsidRPr="00FA1208">
              <w:rPr>
                <w:rFonts w:ascii="Times New Roman" w:hAnsi="Times New Roman" w:cs="Times New Roman"/>
                <w:sz w:val="24"/>
                <w:szCs w:val="24"/>
              </w:rPr>
              <w:t>MK noteikumu projekts šo jomu neskar.</w:t>
            </w:r>
          </w:p>
        </w:tc>
      </w:tr>
      <w:tr w:rsidR="007346A8" w:rsidRPr="00DD49B6" w14:paraId="5F3EF77B" w14:textId="77777777" w:rsidTr="006132B1">
        <w:trPr>
          <w:jc w:val="center"/>
        </w:trPr>
        <w:tc>
          <w:tcPr>
            <w:tcW w:w="2669" w:type="dxa"/>
            <w:gridSpan w:val="3"/>
            <w:tcBorders>
              <w:top w:val="outset" w:sz="6" w:space="0" w:color="auto"/>
              <w:left w:val="outset" w:sz="6" w:space="0" w:color="auto"/>
              <w:bottom w:val="outset" w:sz="6" w:space="0" w:color="auto"/>
              <w:right w:val="outset" w:sz="6" w:space="0" w:color="auto"/>
            </w:tcBorders>
            <w:vAlign w:val="center"/>
          </w:tcPr>
          <w:p w14:paraId="6322A10C" w14:textId="77777777" w:rsidR="007346A8" w:rsidRPr="00DD49B6" w:rsidRDefault="007346A8" w:rsidP="007346A8">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A</w:t>
            </w:r>
          </w:p>
        </w:tc>
        <w:tc>
          <w:tcPr>
            <w:tcW w:w="3259" w:type="dxa"/>
            <w:gridSpan w:val="3"/>
            <w:tcBorders>
              <w:top w:val="outset" w:sz="6" w:space="0" w:color="auto"/>
              <w:left w:val="outset" w:sz="6" w:space="0" w:color="auto"/>
              <w:bottom w:val="outset" w:sz="6" w:space="0" w:color="auto"/>
              <w:right w:val="outset" w:sz="6" w:space="0" w:color="auto"/>
            </w:tcBorders>
            <w:vAlign w:val="center"/>
          </w:tcPr>
          <w:p w14:paraId="4289284B" w14:textId="77777777" w:rsidR="007346A8" w:rsidRPr="00DD49B6" w:rsidRDefault="007346A8" w:rsidP="007346A8">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B</w:t>
            </w:r>
          </w:p>
        </w:tc>
        <w:tc>
          <w:tcPr>
            <w:tcW w:w="3163" w:type="dxa"/>
            <w:gridSpan w:val="2"/>
            <w:tcBorders>
              <w:top w:val="outset" w:sz="6" w:space="0" w:color="auto"/>
              <w:left w:val="outset" w:sz="6" w:space="0" w:color="auto"/>
              <w:bottom w:val="outset" w:sz="6" w:space="0" w:color="auto"/>
              <w:right w:val="outset" w:sz="6" w:space="0" w:color="auto"/>
            </w:tcBorders>
            <w:vAlign w:val="center"/>
          </w:tcPr>
          <w:p w14:paraId="22DBA468" w14:textId="77777777" w:rsidR="007346A8" w:rsidRPr="00DD49B6" w:rsidRDefault="007346A8" w:rsidP="007346A8">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C</w:t>
            </w:r>
          </w:p>
        </w:tc>
      </w:tr>
      <w:tr w:rsidR="007346A8" w:rsidRPr="00DD49B6" w14:paraId="62CE1CE7" w14:textId="77777777" w:rsidTr="006132B1">
        <w:trPr>
          <w:jc w:val="center"/>
        </w:trPr>
        <w:tc>
          <w:tcPr>
            <w:tcW w:w="2669" w:type="dxa"/>
            <w:gridSpan w:val="3"/>
            <w:tcBorders>
              <w:top w:val="outset" w:sz="6" w:space="0" w:color="auto"/>
              <w:left w:val="outset" w:sz="6" w:space="0" w:color="auto"/>
              <w:bottom w:val="outset" w:sz="6" w:space="0" w:color="auto"/>
              <w:right w:val="outset" w:sz="6" w:space="0" w:color="auto"/>
            </w:tcBorders>
          </w:tcPr>
          <w:p w14:paraId="0DA91163" w14:textId="77777777" w:rsidR="007346A8" w:rsidRPr="00DD49B6" w:rsidRDefault="007346A8" w:rsidP="007346A8">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lastRenderedPageBreak/>
              <w:t>Starptautiskās saistības (pēc būtības), kas izriet no norādītā starptautis</w:t>
            </w:r>
            <w:r>
              <w:rPr>
                <w:rFonts w:ascii="Times New Roman" w:hAnsi="Times New Roman" w:cs="Times New Roman"/>
                <w:sz w:val="24"/>
                <w:szCs w:val="24"/>
              </w:rPr>
              <w:softHyphen/>
            </w:r>
            <w:r w:rsidRPr="00DD49B6">
              <w:rPr>
                <w:rFonts w:ascii="Times New Roman" w:hAnsi="Times New Roman" w:cs="Times New Roman"/>
                <w:sz w:val="24"/>
                <w:szCs w:val="24"/>
              </w:rPr>
              <w:t>kā dokumenta.</w:t>
            </w:r>
          </w:p>
          <w:p w14:paraId="2A0CC56E" w14:textId="77777777" w:rsidR="007346A8" w:rsidRPr="00DD49B6" w:rsidRDefault="007346A8" w:rsidP="007346A8">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Konkrēti veicamie pasākumi vai uzdevumi, kas nepieciešami šo starptautisko saistību izpildei</w:t>
            </w:r>
          </w:p>
        </w:tc>
        <w:tc>
          <w:tcPr>
            <w:tcW w:w="3259" w:type="dxa"/>
            <w:gridSpan w:val="3"/>
            <w:tcBorders>
              <w:top w:val="outset" w:sz="6" w:space="0" w:color="auto"/>
              <w:left w:val="outset" w:sz="6" w:space="0" w:color="auto"/>
              <w:bottom w:val="outset" w:sz="6" w:space="0" w:color="auto"/>
              <w:right w:val="outset" w:sz="6" w:space="0" w:color="auto"/>
            </w:tcBorders>
          </w:tcPr>
          <w:p w14:paraId="46FEC4DB" w14:textId="77777777" w:rsidR="007346A8" w:rsidRPr="00DD49B6" w:rsidRDefault="007346A8" w:rsidP="007346A8">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163" w:type="dxa"/>
            <w:gridSpan w:val="2"/>
            <w:tcBorders>
              <w:top w:val="outset" w:sz="6" w:space="0" w:color="auto"/>
              <w:left w:val="outset" w:sz="6" w:space="0" w:color="auto"/>
              <w:bottom w:val="outset" w:sz="6" w:space="0" w:color="auto"/>
              <w:right w:val="outset" w:sz="6" w:space="0" w:color="auto"/>
            </w:tcBorders>
          </w:tcPr>
          <w:p w14:paraId="36D2F2BB" w14:textId="77777777" w:rsidR="007346A8" w:rsidRPr="00DD49B6" w:rsidRDefault="007346A8" w:rsidP="003C6B9D">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Informācija par to, vai starptautiskās saistības, kas minētas šīs tabulas A ailē, tiek izpildītas pilnībā vai daļēji.</w:t>
            </w:r>
          </w:p>
          <w:p w14:paraId="55B6BC5C" w14:textId="77777777" w:rsidR="007346A8" w:rsidRPr="00DD49B6" w:rsidRDefault="007346A8" w:rsidP="003C6B9D">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14:paraId="5E64F9C0" w14:textId="77777777" w:rsidR="007346A8" w:rsidRPr="00DD49B6" w:rsidRDefault="007346A8">
            <w:pPr>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Norāda institūciju, kas ir atbildīga par šo saistību izpildi pilnībā</w:t>
            </w:r>
          </w:p>
        </w:tc>
      </w:tr>
      <w:tr w:rsidR="007346A8" w:rsidRPr="00DD49B6" w14:paraId="1AF940F0" w14:textId="77777777" w:rsidTr="006132B1">
        <w:trPr>
          <w:jc w:val="center"/>
        </w:trPr>
        <w:tc>
          <w:tcPr>
            <w:tcW w:w="2669" w:type="dxa"/>
            <w:gridSpan w:val="3"/>
            <w:tcBorders>
              <w:top w:val="outset" w:sz="6" w:space="0" w:color="auto"/>
              <w:left w:val="outset" w:sz="6" w:space="0" w:color="auto"/>
              <w:bottom w:val="outset" w:sz="6" w:space="0" w:color="auto"/>
              <w:right w:val="outset" w:sz="6" w:space="0" w:color="auto"/>
            </w:tcBorders>
          </w:tcPr>
          <w:p w14:paraId="1837C82D" w14:textId="77777777" w:rsidR="007346A8" w:rsidRPr="00DD49B6" w:rsidRDefault="007346A8" w:rsidP="007346A8">
            <w:pPr>
              <w:spacing w:after="0" w:line="240" w:lineRule="auto"/>
              <w:ind w:left="57"/>
              <w:rPr>
                <w:rFonts w:ascii="Times New Roman" w:hAnsi="Times New Roman" w:cs="Times New Roman"/>
                <w:sz w:val="24"/>
                <w:szCs w:val="24"/>
              </w:rPr>
            </w:pPr>
          </w:p>
        </w:tc>
        <w:tc>
          <w:tcPr>
            <w:tcW w:w="3259" w:type="dxa"/>
            <w:gridSpan w:val="3"/>
            <w:tcBorders>
              <w:top w:val="outset" w:sz="6" w:space="0" w:color="auto"/>
              <w:left w:val="outset" w:sz="6" w:space="0" w:color="auto"/>
              <w:bottom w:val="outset" w:sz="6" w:space="0" w:color="auto"/>
              <w:right w:val="outset" w:sz="6" w:space="0" w:color="auto"/>
            </w:tcBorders>
          </w:tcPr>
          <w:p w14:paraId="2F071C4C" w14:textId="77777777" w:rsidR="007346A8" w:rsidRPr="00DD49B6" w:rsidRDefault="007346A8" w:rsidP="007346A8">
            <w:pPr>
              <w:spacing w:after="0" w:line="240" w:lineRule="auto"/>
              <w:ind w:left="57"/>
              <w:rPr>
                <w:rFonts w:ascii="Times New Roman" w:hAnsi="Times New Roman" w:cs="Times New Roman"/>
                <w:sz w:val="24"/>
                <w:szCs w:val="24"/>
              </w:rPr>
            </w:pPr>
          </w:p>
        </w:tc>
        <w:tc>
          <w:tcPr>
            <w:tcW w:w="3163" w:type="dxa"/>
            <w:gridSpan w:val="2"/>
            <w:tcBorders>
              <w:top w:val="outset" w:sz="6" w:space="0" w:color="auto"/>
              <w:left w:val="outset" w:sz="6" w:space="0" w:color="auto"/>
              <w:bottom w:val="outset" w:sz="6" w:space="0" w:color="auto"/>
              <w:right w:val="outset" w:sz="6" w:space="0" w:color="auto"/>
            </w:tcBorders>
          </w:tcPr>
          <w:p w14:paraId="3ED5610F" w14:textId="77777777" w:rsidR="007346A8" w:rsidRPr="00DD49B6" w:rsidRDefault="007346A8" w:rsidP="007346A8">
            <w:pPr>
              <w:spacing w:after="0" w:line="240" w:lineRule="auto"/>
              <w:ind w:left="57"/>
              <w:rPr>
                <w:rFonts w:ascii="Times New Roman" w:hAnsi="Times New Roman" w:cs="Times New Roman"/>
                <w:sz w:val="24"/>
                <w:szCs w:val="24"/>
              </w:rPr>
            </w:pPr>
          </w:p>
        </w:tc>
      </w:tr>
      <w:tr w:rsidR="007346A8" w:rsidRPr="00DD49B6" w14:paraId="137E7143" w14:textId="77777777" w:rsidTr="006132B1">
        <w:trPr>
          <w:jc w:val="center"/>
        </w:trPr>
        <w:tc>
          <w:tcPr>
            <w:tcW w:w="2669" w:type="dxa"/>
            <w:gridSpan w:val="3"/>
            <w:tcBorders>
              <w:top w:val="outset" w:sz="6" w:space="0" w:color="auto"/>
              <w:left w:val="outset" w:sz="6" w:space="0" w:color="auto"/>
              <w:bottom w:val="outset" w:sz="6" w:space="0" w:color="auto"/>
              <w:right w:val="outset" w:sz="6" w:space="0" w:color="auto"/>
            </w:tcBorders>
          </w:tcPr>
          <w:p w14:paraId="673CEB69" w14:textId="77777777" w:rsidR="007346A8" w:rsidRPr="00DD49B6" w:rsidRDefault="007346A8" w:rsidP="007346A8">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Vai starptautiskajā dokumentā paredzētās saistības nav pretrunā ar jau esošajām Latvijas Republikas starptautis</w:t>
            </w:r>
            <w:r>
              <w:rPr>
                <w:rFonts w:ascii="Times New Roman" w:hAnsi="Times New Roman" w:cs="Times New Roman"/>
                <w:sz w:val="24"/>
                <w:szCs w:val="24"/>
              </w:rPr>
              <w:softHyphen/>
            </w:r>
            <w:r w:rsidRPr="00DD49B6">
              <w:rPr>
                <w:rFonts w:ascii="Times New Roman" w:hAnsi="Times New Roman" w:cs="Times New Roman"/>
                <w:sz w:val="24"/>
                <w:szCs w:val="24"/>
              </w:rPr>
              <w:t>kajām saistībām</w:t>
            </w:r>
          </w:p>
        </w:tc>
        <w:tc>
          <w:tcPr>
            <w:tcW w:w="6422" w:type="dxa"/>
            <w:gridSpan w:val="5"/>
            <w:tcBorders>
              <w:top w:val="outset" w:sz="6" w:space="0" w:color="auto"/>
              <w:left w:val="outset" w:sz="6" w:space="0" w:color="auto"/>
              <w:bottom w:val="outset" w:sz="6" w:space="0" w:color="auto"/>
              <w:right w:val="outset" w:sz="6" w:space="0" w:color="auto"/>
            </w:tcBorders>
          </w:tcPr>
          <w:p w14:paraId="27200C23" w14:textId="20C05B80" w:rsidR="007346A8" w:rsidRPr="00DD49B6" w:rsidRDefault="00A311A3" w:rsidP="007346A8">
            <w:pPr>
              <w:spacing w:after="0" w:line="240" w:lineRule="auto"/>
              <w:ind w:left="57"/>
              <w:jc w:val="both"/>
              <w:rPr>
                <w:rFonts w:ascii="Times New Roman" w:hAnsi="Times New Roman" w:cs="Times New Roman"/>
                <w:sz w:val="24"/>
                <w:szCs w:val="24"/>
              </w:rPr>
            </w:pPr>
            <w:r w:rsidRPr="00FA1208">
              <w:rPr>
                <w:rFonts w:ascii="Times New Roman" w:hAnsi="Times New Roman" w:cs="Times New Roman"/>
                <w:sz w:val="24"/>
                <w:szCs w:val="24"/>
              </w:rPr>
              <w:t>MK noteikumu projekts šo jomu neskar.</w:t>
            </w:r>
          </w:p>
        </w:tc>
      </w:tr>
      <w:tr w:rsidR="007346A8" w:rsidRPr="00DD49B6" w14:paraId="2AA0A987" w14:textId="77777777" w:rsidTr="006132B1">
        <w:trPr>
          <w:jc w:val="center"/>
        </w:trPr>
        <w:tc>
          <w:tcPr>
            <w:tcW w:w="2669" w:type="dxa"/>
            <w:gridSpan w:val="3"/>
            <w:tcBorders>
              <w:top w:val="outset" w:sz="6" w:space="0" w:color="auto"/>
              <w:left w:val="outset" w:sz="6" w:space="0" w:color="auto"/>
              <w:bottom w:val="outset" w:sz="6" w:space="0" w:color="auto"/>
              <w:right w:val="outset" w:sz="6" w:space="0" w:color="auto"/>
            </w:tcBorders>
          </w:tcPr>
          <w:p w14:paraId="74CBC2F2" w14:textId="77777777" w:rsidR="007346A8" w:rsidRPr="00DD49B6" w:rsidRDefault="007346A8" w:rsidP="007346A8">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Cita informācija</w:t>
            </w:r>
          </w:p>
        </w:tc>
        <w:tc>
          <w:tcPr>
            <w:tcW w:w="6422" w:type="dxa"/>
            <w:gridSpan w:val="5"/>
            <w:tcBorders>
              <w:top w:val="outset" w:sz="6" w:space="0" w:color="auto"/>
              <w:left w:val="outset" w:sz="6" w:space="0" w:color="auto"/>
              <w:bottom w:val="outset" w:sz="6" w:space="0" w:color="auto"/>
              <w:right w:val="outset" w:sz="6" w:space="0" w:color="auto"/>
            </w:tcBorders>
          </w:tcPr>
          <w:p w14:paraId="4802B32D" w14:textId="77777777" w:rsidR="007346A8" w:rsidRPr="00DD49B6" w:rsidRDefault="007346A8" w:rsidP="007346A8">
            <w:pPr>
              <w:spacing w:after="0" w:line="240" w:lineRule="auto"/>
              <w:ind w:left="57"/>
              <w:jc w:val="both"/>
              <w:rPr>
                <w:rFonts w:ascii="Times New Roman" w:hAnsi="Times New Roman" w:cs="Times New Roman"/>
                <w:sz w:val="24"/>
                <w:szCs w:val="24"/>
              </w:rPr>
            </w:pPr>
            <w:r w:rsidRPr="00DD49B6">
              <w:rPr>
                <w:rFonts w:ascii="Times New Roman" w:hAnsi="Times New Roman" w:cs="Times New Roman"/>
                <w:sz w:val="24"/>
                <w:szCs w:val="24"/>
              </w:rPr>
              <w:t>Nav</w:t>
            </w:r>
          </w:p>
        </w:tc>
      </w:tr>
    </w:tbl>
    <w:p w14:paraId="70947442" w14:textId="77777777" w:rsidR="00DA6C86" w:rsidRDefault="00DA6C86" w:rsidP="00171D36">
      <w:pPr>
        <w:spacing w:after="0" w:line="240" w:lineRule="auto"/>
        <w:rPr>
          <w:rFonts w:ascii="Times New Roman" w:hAnsi="Times New Roman" w:cs="Times New Roman"/>
          <w:sz w:val="24"/>
          <w:szCs w:val="24"/>
        </w:rPr>
      </w:pPr>
    </w:p>
    <w:p w14:paraId="0A3D0E7A" w14:textId="77777777" w:rsidR="00F56EA8" w:rsidRPr="00991CBE" w:rsidDel="009D1634" w:rsidRDefault="00F56EA8" w:rsidP="00171D36">
      <w:pPr>
        <w:spacing w:after="0" w:line="240" w:lineRule="auto"/>
        <w:rPr>
          <w:rFonts w:ascii="Times New Roman" w:hAnsi="Times New Roman" w:cs="Times New Roman"/>
          <w:sz w:val="24"/>
          <w:szCs w:val="24"/>
        </w:rPr>
      </w:pP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5798"/>
      </w:tblGrid>
      <w:tr w:rsidR="00991CBE" w:rsidRPr="00991CBE" w14:paraId="1E398DAE" w14:textId="77777777" w:rsidTr="00CA6C60">
        <w:trPr>
          <w:trHeight w:val="421"/>
          <w:jc w:val="center"/>
        </w:trPr>
        <w:tc>
          <w:tcPr>
            <w:tcW w:w="9116" w:type="dxa"/>
            <w:gridSpan w:val="3"/>
            <w:vAlign w:val="center"/>
          </w:tcPr>
          <w:p w14:paraId="63611398" w14:textId="77777777" w:rsidR="00DA6C86" w:rsidRPr="00991CBE" w:rsidRDefault="00DA6C86" w:rsidP="00171D36">
            <w:pPr>
              <w:pStyle w:val="naisnod"/>
              <w:spacing w:before="0" w:beforeAutospacing="0" w:after="0" w:afterAutospacing="0"/>
              <w:ind w:left="57" w:right="57"/>
              <w:jc w:val="center"/>
            </w:pPr>
            <w:r w:rsidRPr="00991CBE">
              <w:rPr>
                <w:b/>
              </w:rPr>
              <w:t>VI. Sabiedrības līdzdalība un komunikācijas aktivitātes</w:t>
            </w:r>
          </w:p>
        </w:tc>
      </w:tr>
      <w:tr w:rsidR="00991CBE" w:rsidRPr="00991CBE" w14:paraId="5589849E" w14:textId="77777777" w:rsidTr="00CA6C60">
        <w:trPr>
          <w:trHeight w:val="553"/>
          <w:jc w:val="center"/>
        </w:trPr>
        <w:tc>
          <w:tcPr>
            <w:tcW w:w="476" w:type="dxa"/>
          </w:tcPr>
          <w:p w14:paraId="20FD0F6D" w14:textId="77777777" w:rsidR="00DA6C86" w:rsidRPr="00991CBE" w:rsidRDefault="00DA6C86" w:rsidP="00171D36">
            <w:pPr>
              <w:spacing w:after="0" w:line="240" w:lineRule="auto"/>
              <w:ind w:left="57" w:right="57"/>
              <w:jc w:val="both"/>
              <w:rPr>
                <w:rFonts w:ascii="Times New Roman" w:hAnsi="Times New Roman" w:cs="Times New Roman"/>
                <w:bCs/>
                <w:sz w:val="24"/>
                <w:szCs w:val="24"/>
              </w:rPr>
            </w:pPr>
            <w:r w:rsidRPr="00991CBE">
              <w:rPr>
                <w:rFonts w:ascii="Times New Roman" w:hAnsi="Times New Roman" w:cs="Times New Roman"/>
                <w:bCs/>
                <w:sz w:val="24"/>
                <w:szCs w:val="24"/>
              </w:rPr>
              <w:t>1.</w:t>
            </w:r>
          </w:p>
        </w:tc>
        <w:tc>
          <w:tcPr>
            <w:tcW w:w="2842" w:type="dxa"/>
          </w:tcPr>
          <w:p w14:paraId="27457974" w14:textId="77777777" w:rsidR="00DA6C86" w:rsidRPr="00991CBE" w:rsidRDefault="00DA6C86" w:rsidP="002C5BB1">
            <w:pPr>
              <w:tabs>
                <w:tab w:val="left" w:pos="170"/>
              </w:tabs>
              <w:spacing w:after="0" w:line="240" w:lineRule="auto"/>
              <w:ind w:left="57" w:right="57"/>
              <w:rPr>
                <w:rFonts w:ascii="Times New Roman" w:hAnsi="Times New Roman" w:cs="Times New Roman"/>
                <w:sz w:val="24"/>
                <w:szCs w:val="24"/>
              </w:rPr>
            </w:pPr>
            <w:r w:rsidRPr="00991CBE">
              <w:rPr>
                <w:rFonts w:ascii="Times New Roman" w:hAnsi="Times New Roman" w:cs="Times New Roman"/>
                <w:sz w:val="24"/>
                <w:szCs w:val="24"/>
              </w:rPr>
              <w:t>Plānotās sabiedrības līdzdalības un komunikācijas aktivitātes saistībā ar projektu</w:t>
            </w:r>
          </w:p>
        </w:tc>
        <w:tc>
          <w:tcPr>
            <w:tcW w:w="5798" w:type="dxa"/>
          </w:tcPr>
          <w:p w14:paraId="2F511B1A" w14:textId="63498213" w:rsidR="00DA6C86" w:rsidRPr="00991CBE" w:rsidRDefault="00F86C20" w:rsidP="007A3483">
            <w:pPr>
              <w:shd w:val="clear" w:color="auto" w:fill="FFFFFF"/>
              <w:spacing w:after="0" w:line="240" w:lineRule="auto"/>
              <w:jc w:val="both"/>
              <w:rPr>
                <w:rFonts w:ascii="Times New Roman" w:hAnsi="Times New Roman" w:cs="Times New Roman"/>
                <w:sz w:val="24"/>
                <w:szCs w:val="24"/>
              </w:rPr>
            </w:pPr>
            <w:bookmarkStart w:id="1" w:name="p61"/>
            <w:bookmarkEnd w:id="1"/>
            <w:r w:rsidRPr="00FA1208">
              <w:rPr>
                <w:rFonts w:ascii="Times New Roman" w:hAnsi="Times New Roman" w:cs="Times New Roman"/>
                <w:sz w:val="24"/>
                <w:szCs w:val="24"/>
              </w:rPr>
              <w:t xml:space="preserve">Sabiedrības pārstāvji varēs līdzdarboties </w:t>
            </w:r>
            <w:r>
              <w:rPr>
                <w:rFonts w:ascii="Times New Roman" w:hAnsi="Times New Roman" w:cs="Times New Roman"/>
                <w:sz w:val="24"/>
                <w:szCs w:val="24"/>
              </w:rPr>
              <w:t>MK noteikumu izstrādē</w:t>
            </w:r>
            <w:r w:rsidRPr="00FA1208">
              <w:rPr>
                <w:rFonts w:ascii="Times New Roman" w:hAnsi="Times New Roman" w:cs="Times New Roman"/>
                <w:sz w:val="24"/>
                <w:szCs w:val="24"/>
              </w:rPr>
              <w:t>, sniedzot atzinumu par to pēc izsludināšanas Valsts sekretāru sanāksmē</w:t>
            </w:r>
            <w:r>
              <w:rPr>
                <w:rFonts w:ascii="Times New Roman" w:hAnsi="Times New Roman" w:cs="Times New Roman"/>
                <w:sz w:val="24"/>
                <w:szCs w:val="24"/>
              </w:rPr>
              <w:t>.</w:t>
            </w:r>
            <w:r>
              <w:t xml:space="preserve"> </w:t>
            </w:r>
            <w:r w:rsidRPr="00B77B7B">
              <w:rPr>
                <w:rFonts w:ascii="Times New Roman" w:hAnsi="Times New Roman" w:cs="Times New Roman"/>
                <w:sz w:val="24"/>
                <w:szCs w:val="24"/>
              </w:rPr>
              <w:t>Turklāt noteikumu projekts pēc izsludināšanas Valsts sekretāru sanāksmē tiks publicēts tīmekļa vietnē www.fm.gov.lv sadaļā sabiedrības līdzdalība un www.esfondi.lv, kā arī nosūtīts komentēšanai dalībniekiem, kuri piedalījās Likuma sabiedriskajā apspriedē.</w:t>
            </w:r>
          </w:p>
        </w:tc>
      </w:tr>
      <w:tr w:rsidR="00991CBE" w:rsidRPr="00991CBE" w14:paraId="3C7450B2" w14:textId="77777777" w:rsidTr="00CA6C60">
        <w:trPr>
          <w:trHeight w:val="339"/>
          <w:jc w:val="center"/>
        </w:trPr>
        <w:tc>
          <w:tcPr>
            <w:tcW w:w="476" w:type="dxa"/>
          </w:tcPr>
          <w:p w14:paraId="17B188E1" w14:textId="77777777" w:rsidR="00DA6C86" w:rsidRPr="00697A4F" w:rsidRDefault="00DA6C86" w:rsidP="00171D36">
            <w:pPr>
              <w:spacing w:after="0" w:line="240" w:lineRule="auto"/>
              <w:ind w:left="57" w:right="57"/>
              <w:jc w:val="both"/>
              <w:rPr>
                <w:rFonts w:ascii="Times New Roman" w:hAnsi="Times New Roman" w:cs="Times New Roman"/>
                <w:bCs/>
                <w:sz w:val="24"/>
                <w:szCs w:val="24"/>
              </w:rPr>
            </w:pPr>
            <w:r w:rsidRPr="00697A4F">
              <w:rPr>
                <w:rFonts w:ascii="Times New Roman" w:hAnsi="Times New Roman" w:cs="Times New Roman"/>
                <w:bCs/>
                <w:sz w:val="24"/>
                <w:szCs w:val="24"/>
              </w:rPr>
              <w:t>2.</w:t>
            </w:r>
          </w:p>
        </w:tc>
        <w:tc>
          <w:tcPr>
            <w:tcW w:w="2842" w:type="dxa"/>
          </w:tcPr>
          <w:p w14:paraId="10DCCD4C" w14:textId="77777777" w:rsidR="00DA6C86" w:rsidRPr="00697A4F" w:rsidRDefault="00DA6C86" w:rsidP="002C5BB1">
            <w:pPr>
              <w:spacing w:after="0" w:line="240" w:lineRule="auto"/>
              <w:ind w:left="57" w:right="57"/>
              <w:rPr>
                <w:rFonts w:ascii="Times New Roman" w:hAnsi="Times New Roman" w:cs="Times New Roman"/>
                <w:sz w:val="24"/>
                <w:szCs w:val="24"/>
              </w:rPr>
            </w:pPr>
            <w:r w:rsidRPr="00697A4F">
              <w:rPr>
                <w:rFonts w:ascii="Times New Roman" w:hAnsi="Times New Roman" w:cs="Times New Roman"/>
                <w:sz w:val="24"/>
                <w:szCs w:val="24"/>
              </w:rPr>
              <w:t>Sabiedrības līdzdalība projekta izstrādē</w:t>
            </w:r>
          </w:p>
        </w:tc>
        <w:tc>
          <w:tcPr>
            <w:tcW w:w="5798" w:type="dxa"/>
          </w:tcPr>
          <w:p w14:paraId="01BCA0E0" w14:textId="2DA3A859" w:rsidR="00D20B04" w:rsidRPr="0051339D" w:rsidRDefault="00F86C20" w:rsidP="00156772">
            <w:pPr>
              <w:shd w:val="clear" w:color="auto" w:fill="FFFFFF"/>
              <w:spacing w:after="0" w:line="240" w:lineRule="auto"/>
              <w:jc w:val="both"/>
              <w:rPr>
                <w:rFonts w:ascii="Times New Roman" w:hAnsi="Times New Roman" w:cs="Times New Roman"/>
                <w:sz w:val="24"/>
                <w:szCs w:val="24"/>
                <w:highlight w:val="yellow"/>
              </w:rPr>
            </w:pPr>
            <w:bookmarkStart w:id="2" w:name="p62"/>
            <w:bookmarkEnd w:id="2"/>
            <w:r w:rsidRPr="00FA1208">
              <w:rPr>
                <w:rFonts w:ascii="Times New Roman" w:hAnsi="Times New Roman" w:cs="Times New Roman"/>
                <w:sz w:val="24"/>
                <w:szCs w:val="24"/>
              </w:rPr>
              <w:t>MK noteikumu projekts šo jomu neskar.</w:t>
            </w:r>
          </w:p>
        </w:tc>
      </w:tr>
      <w:tr w:rsidR="00991CBE" w:rsidRPr="00991CBE" w14:paraId="0F9D08DA" w14:textId="77777777" w:rsidTr="00CA6C60">
        <w:trPr>
          <w:trHeight w:val="476"/>
          <w:jc w:val="center"/>
        </w:trPr>
        <w:tc>
          <w:tcPr>
            <w:tcW w:w="476" w:type="dxa"/>
          </w:tcPr>
          <w:p w14:paraId="554893A8" w14:textId="77777777" w:rsidR="00DA6C86" w:rsidRPr="00991CBE" w:rsidRDefault="00DA6C86" w:rsidP="00171D36">
            <w:pPr>
              <w:spacing w:after="0" w:line="240" w:lineRule="auto"/>
              <w:ind w:left="57" w:right="57"/>
              <w:jc w:val="both"/>
              <w:rPr>
                <w:rFonts w:ascii="Times New Roman" w:hAnsi="Times New Roman" w:cs="Times New Roman"/>
                <w:bCs/>
                <w:sz w:val="24"/>
                <w:szCs w:val="24"/>
              </w:rPr>
            </w:pPr>
            <w:r w:rsidRPr="00991CBE">
              <w:rPr>
                <w:rFonts w:ascii="Times New Roman" w:hAnsi="Times New Roman" w:cs="Times New Roman"/>
                <w:bCs/>
                <w:sz w:val="24"/>
                <w:szCs w:val="24"/>
              </w:rPr>
              <w:t>3.</w:t>
            </w:r>
          </w:p>
        </w:tc>
        <w:tc>
          <w:tcPr>
            <w:tcW w:w="2842" w:type="dxa"/>
          </w:tcPr>
          <w:p w14:paraId="5C558073" w14:textId="77777777" w:rsidR="00DA6C86" w:rsidRPr="00991CBE" w:rsidRDefault="00DA6C86" w:rsidP="002C5BB1">
            <w:pPr>
              <w:spacing w:after="0" w:line="240" w:lineRule="auto"/>
              <w:ind w:left="57" w:right="57"/>
              <w:rPr>
                <w:rFonts w:ascii="Times New Roman" w:hAnsi="Times New Roman" w:cs="Times New Roman"/>
                <w:sz w:val="24"/>
                <w:szCs w:val="24"/>
              </w:rPr>
            </w:pPr>
            <w:r w:rsidRPr="00991CBE">
              <w:rPr>
                <w:rFonts w:ascii="Times New Roman" w:hAnsi="Times New Roman" w:cs="Times New Roman"/>
                <w:sz w:val="24"/>
                <w:szCs w:val="24"/>
              </w:rPr>
              <w:t>Sabiedrības līdzdalības rezultāti</w:t>
            </w:r>
          </w:p>
        </w:tc>
        <w:tc>
          <w:tcPr>
            <w:tcW w:w="5798" w:type="dxa"/>
          </w:tcPr>
          <w:p w14:paraId="572DB59C" w14:textId="1B45438A" w:rsidR="00F611EC" w:rsidRPr="009854D0" w:rsidRDefault="009854D0" w:rsidP="009854D0">
            <w:pPr>
              <w:shd w:val="clear" w:color="auto" w:fill="FFFFFF"/>
              <w:tabs>
                <w:tab w:val="left" w:pos="878"/>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86C20" w:rsidRPr="00FA1208">
              <w:rPr>
                <w:rFonts w:ascii="Times New Roman" w:hAnsi="Times New Roman" w:cs="Times New Roman"/>
                <w:sz w:val="24"/>
                <w:szCs w:val="24"/>
              </w:rPr>
              <w:t>MK noteikumu projekts šo jomu neskar.</w:t>
            </w:r>
          </w:p>
        </w:tc>
      </w:tr>
      <w:tr w:rsidR="00991CBE" w:rsidRPr="00991CBE" w14:paraId="1E651955" w14:textId="77777777" w:rsidTr="00CA6C60">
        <w:trPr>
          <w:trHeight w:val="476"/>
          <w:jc w:val="center"/>
        </w:trPr>
        <w:tc>
          <w:tcPr>
            <w:tcW w:w="476" w:type="dxa"/>
          </w:tcPr>
          <w:p w14:paraId="16694B3F" w14:textId="77777777" w:rsidR="00DA6C86" w:rsidRPr="00991CBE" w:rsidRDefault="004D6D5B" w:rsidP="00171D36">
            <w:pPr>
              <w:spacing w:after="0" w:line="240" w:lineRule="auto"/>
              <w:ind w:left="57" w:right="57"/>
              <w:jc w:val="both"/>
              <w:rPr>
                <w:rFonts w:ascii="Times New Roman" w:hAnsi="Times New Roman" w:cs="Times New Roman"/>
                <w:bCs/>
                <w:sz w:val="24"/>
                <w:szCs w:val="24"/>
              </w:rPr>
            </w:pPr>
            <w:r w:rsidRPr="00991CBE">
              <w:rPr>
                <w:rFonts w:ascii="Times New Roman" w:hAnsi="Times New Roman" w:cs="Times New Roman"/>
                <w:bCs/>
                <w:sz w:val="24"/>
                <w:szCs w:val="24"/>
              </w:rPr>
              <w:t>4.</w:t>
            </w:r>
          </w:p>
        </w:tc>
        <w:tc>
          <w:tcPr>
            <w:tcW w:w="2842" w:type="dxa"/>
          </w:tcPr>
          <w:p w14:paraId="60785E44" w14:textId="77777777" w:rsidR="00DA6C86" w:rsidRPr="00991CBE" w:rsidRDefault="00DA6C86" w:rsidP="002C5BB1">
            <w:pPr>
              <w:spacing w:after="0" w:line="240" w:lineRule="auto"/>
              <w:ind w:left="57" w:right="57"/>
              <w:rPr>
                <w:rFonts w:ascii="Times New Roman" w:hAnsi="Times New Roman" w:cs="Times New Roman"/>
                <w:sz w:val="24"/>
                <w:szCs w:val="24"/>
              </w:rPr>
            </w:pPr>
            <w:r w:rsidRPr="00991CBE">
              <w:rPr>
                <w:rFonts w:ascii="Times New Roman" w:hAnsi="Times New Roman" w:cs="Times New Roman"/>
                <w:sz w:val="24"/>
                <w:szCs w:val="24"/>
              </w:rPr>
              <w:t>Cita informācija</w:t>
            </w:r>
          </w:p>
        </w:tc>
        <w:tc>
          <w:tcPr>
            <w:tcW w:w="5798" w:type="dxa"/>
          </w:tcPr>
          <w:p w14:paraId="04C54141" w14:textId="402F9B16" w:rsidR="00DA6C86" w:rsidRPr="00991CBE" w:rsidRDefault="006F225F" w:rsidP="006F225F">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 </w:t>
            </w:r>
            <w:r w:rsidR="00380812" w:rsidRPr="00991CBE">
              <w:rPr>
                <w:rFonts w:ascii="Times New Roman" w:hAnsi="Times New Roman" w:cs="Times New Roman"/>
                <w:sz w:val="24"/>
                <w:szCs w:val="24"/>
              </w:rPr>
              <w:t>Nav</w:t>
            </w:r>
            <w:r w:rsidR="00B6526A">
              <w:rPr>
                <w:rFonts w:ascii="Times New Roman" w:hAnsi="Times New Roman" w:cs="Times New Roman"/>
                <w:sz w:val="24"/>
                <w:szCs w:val="24"/>
              </w:rPr>
              <w:t>.</w:t>
            </w:r>
          </w:p>
        </w:tc>
      </w:tr>
    </w:tbl>
    <w:p w14:paraId="278986A1" w14:textId="77777777" w:rsidR="00DA6C86" w:rsidRDefault="00DA6C86" w:rsidP="00171D36">
      <w:pPr>
        <w:spacing w:after="0" w:line="240" w:lineRule="auto"/>
        <w:rPr>
          <w:rFonts w:ascii="Times New Roman" w:hAnsi="Times New Roman" w:cs="Times New Roman"/>
          <w:sz w:val="24"/>
          <w:szCs w:val="24"/>
        </w:rPr>
      </w:pPr>
    </w:p>
    <w:p w14:paraId="61FEA388" w14:textId="77777777" w:rsidR="00F56EA8" w:rsidRPr="00991CBE" w:rsidRDefault="00F56EA8" w:rsidP="00171D36">
      <w:pPr>
        <w:spacing w:after="0" w:line="240" w:lineRule="auto"/>
        <w:rPr>
          <w:rFonts w:ascii="Times New Roman" w:hAnsi="Times New Roman" w:cs="Times New Roman"/>
          <w:sz w:val="24"/>
          <w:szCs w:val="24"/>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204"/>
      </w:tblGrid>
      <w:tr w:rsidR="00991CBE" w:rsidRPr="00991CBE" w14:paraId="721E41D2" w14:textId="77777777" w:rsidTr="00CA6C60">
        <w:trPr>
          <w:trHeight w:val="381"/>
          <w:jc w:val="center"/>
        </w:trPr>
        <w:tc>
          <w:tcPr>
            <w:tcW w:w="9256" w:type="dxa"/>
            <w:gridSpan w:val="3"/>
            <w:vAlign w:val="center"/>
          </w:tcPr>
          <w:p w14:paraId="00D47878" w14:textId="77777777" w:rsidR="00DA6C86" w:rsidRPr="00991CBE" w:rsidRDefault="00DA6C86" w:rsidP="00171D36">
            <w:pPr>
              <w:pStyle w:val="naisnod"/>
              <w:spacing w:before="0" w:beforeAutospacing="0" w:after="0" w:afterAutospacing="0"/>
              <w:ind w:left="57" w:right="57"/>
              <w:jc w:val="center"/>
            </w:pPr>
            <w:r w:rsidRPr="00991CBE">
              <w:rPr>
                <w:b/>
              </w:rPr>
              <w:t>VII. Tiesību akta projekta izpildes nodrošināšana un tās ietekme uz institūcijām</w:t>
            </w:r>
          </w:p>
        </w:tc>
      </w:tr>
      <w:tr w:rsidR="00DA6C86" w:rsidRPr="00DD49B6" w14:paraId="1B4561BB" w14:textId="77777777" w:rsidTr="00CA6C60">
        <w:trPr>
          <w:trHeight w:val="427"/>
          <w:jc w:val="center"/>
        </w:trPr>
        <w:tc>
          <w:tcPr>
            <w:tcW w:w="437" w:type="dxa"/>
          </w:tcPr>
          <w:p w14:paraId="0DD01845" w14:textId="77777777" w:rsidR="00DA6C86" w:rsidRPr="00DD49B6" w:rsidRDefault="00DA6C86" w:rsidP="00171D36">
            <w:pPr>
              <w:pStyle w:val="naisnod"/>
              <w:spacing w:before="0" w:beforeAutospacing="0" w:after="0" w:afterAutospacing="0"/>
              <w:ind w:left="57" w:right="57"/>
              <w:jc w:val="both"/>
            </w:pPr>
            <w:r w:rsidRPr="00DD49B6">
              <w:t>1.</w:t>
            </w:r>
          </w:p>
        </w:tc>
        <w:tc>
          <w:tcPr>
            <w:tcW w:w="3615" w:type="dxa"/>
          </w:tcPr>
          <w:p w14:paraId="033FBB34" w14:textId="77777777" w:rsidR="00DA6C86" w:rsidRPr="00DD49B6" w:rsidRDefault="00DA6C86" w:rsidP="002C5BB1">
            <w:pPr>
              <w:pStyle w:val="naisf"/>
              <w:spacing w:before="0" w:beforeAutospacing="0" w:after="0" w:afterAutospacing="0"/>
              <w:ind w:left="57" w:right="57"/>
            </w:pPr>
            <w:r w:rsidRPr="00DD49B6">
              <w:t>Projekta izpildē iesaistītās institūcijas</w:t>
            </w:r>
          </w:p>
        </w:tc>
        <w:tc>
          <w:tcPr>
            <w:tcW w:w="5204" w:type="dxa"/>
          </w:tcPr>
          <w:p w14:paraId="3EFD6CD8" w14:textId="045B8AFE" w:rsidR="00DA6C86" w:rsidRPr="00DD49B6" w:rsidRDefault="00D411B6" w:rsidP="000E52FA">
            <w:pPr>
              <w:shd w:val="clear" w:color="auto" w:fill="FFFFFF"/>
              <w:spacing w:after="0" w:line="240" w:lineRule="auto"/>
              <w:jc w:val="both"/>
              <w:rPr>
                <w:rFonts w:ascii="Times New Roman" w:hAnsi="Times New Roman" w:cs="Times New Roman"/>
                <w:sz w:val="24"/>
                <w:szCs w:val="24"/>
              </w:rPr>
            </w:pPr>
            <w:bookmarkStart w:id="3" w:name="p66"/>
            <w:bookmarkStart w:id="4" w:name="p67"/>
            <w:bookmarkStart w:id="5" w:name="p68"/>
            <w:bookmarkStart w:id="6" w:name="p69"/>
            <w:bookmarkEnd w:id="3"/>
            <w:bookmarkEnd w:id="4"/>
            <w:bookmarkEnd w:id="5"/>
            <w:bookmarkEnd w:id="6"/>
            <w:r>
              <w:rPr>
                <w:rFonts w:ascii="Times New Roman" w:hAnsi="Times New Roman" w:cs="Times New Roman"/>
                <w:sz w:val="24"/>
                <w:szCs w:val="24"/>
              </w:rPr>
              <w:t>Finanšu ministrija kā vadošā iestāde</w:t>
            </w:r>
            <w:r w:rsidR="00650ADB">
              <w:rPr>
                <w:rFonts w:ascii="Times New Roman" w:hAnsi="Times New Roman" w:cs="Times New Roman"/>
                <w:sz w:val="24"/>
                <w:szCs w:val="24"/>
              </w:rPr>
              <w:t xml:space="preserve"> un</w:t>
            </w:r>
            <w:r w:rsidR="000E52FA">
              <w:rPr>
                <w:rFonts w:ascii="Times New Roman" w:hAnsi="Times New Roman" w:cs="Times New Roman"/>
                <w:sz w:val="24"/>
                <w:szCs w:val="24"/>
              </w:rPr>
              <w:t xml:space="preserve"> revīzijas iestāde</w:t>
            </w:r>
            <w:r>
              <w:rPr>
                <w:rFonts w:ascii="Times New Roman" w:hAnsi="Times New Roman" w:cs="Times New Roman"/>
                <w:sz w:val="24"/>
                <w:szCs w:val="24"/>
              </w:rPr>
              <w:t xml:space="preserve">, </w:t>
            </w:r>
            <w:r w:rsidRPr="00D36792">
              <w:rPr>
                <w:rFonts w:ascii="Times New Roman" w:hAnsi="Times New Roman" w:cs="Times New Roman"/>
                <w:sz w:val="24"/>
                <w:szCs w:val="24"/>
              </w:rPr>
              <w:t>Ekonomikas ministrija, Izglītības un zinātnes ministrija, Kultūras ministrija, Labklājības ministrija, Satiksmes ministrija, Tieslietu ministrija, Veselības ministrija, Vides aizsardzības un reģionālās attīstības ministrija</w:t>
            </w:r>
            <w:r w:rsidR="00A85730">
              <w:rPr>
                <w:rFonts w:ascii="Times New Roman" w:hAnsi="Times New Roman" w:cs="Times New Roman"/>
                <w:sz w:val="24"/>
                <w:szCs w:val="24"/>
              </w:rPr>
              <w:t xml:space="preserve">, </w:t>
            </w:r>
            <w:r w:rsidR="00A85730" w:rsidRPr="00B139B8">
              <w:rPr>
                <w:rFonts w:ascii="Times New Roman" w:hAnsi="Times New Roman" w:cs="Times New Roman"/>
                <w:sz w:val="24"/>
                <w:szCs w:val="24"/>
              </w:rPr>
              <w:t>Valsts kanceleja</w:t>
            </w:r>
            <w:r w:rsidRPr="00A85730">
              <w:rPr>
                <w:rFonts w:ascii="Times New Roman" w:hAnsi="Times New Roman" w:cs="Times New Roman"/>
                <w:b/>
                <w:sz w:val="24"/>
                <w:szCs w:val="24"/>
              </w:rPr>
              <w:t xml:space="preserve"> </w:t>
            </w:r>
            <w:r>
              <w:rPr>
                <w:rFonts w:ascii="Times New Roman" w:hAnsi="Times New Roman" w:cs="Times New Roman"/>
                <w:sz w:val="24"/>
                <w:szCs w:val="24"/>
              </w:rPr>
              <w:t>un</w:t>
            </w:r>
            <w:r w:rsidRPr="00D36792">
              <w:rPr>
                <w:rFonts w:ascii="Times New Roman" w:hAnsi="Times New Roman" w:cs="Times New Roman"/>
                <w:sz w:val="24"/>
                <w:szCs w:val="24"/>
              </w:rPr>
              <w:t xml:space="preserve"> Zemkopības ministrija</w:t>
            </w:r>
            <w:r>
              <w:rPr>
                <w:rFonts w:ascii="Times New Roman" w:hAnsi="Times New Roman" w:cs="Times New Roman"/>
                <w:sz w:val="24"/>
                <w:szCs w:val="24"/>
              </w:rPr>
              <w:t xml:space="preserve"> </w:t>
            </w:r>
            <w:r>
              <w:rPr>
                <w:rFonts w:ascii="Times New Roman" w:hAnsi="Times New Roman" w:cs="Times New Roman"/>
                <w:sz w:val="24"/>
                <w:szCs w:val="24"/>
              </w:rPr>
              <w:lastRenderedPageBreak/>
              <w:t>kā atbildīgās iestādes, Centrālā finanšu un līgumu aģentūra kā sadarbības iestāde</w:t>
            </w:r>
            <w:r w:rsidR="00F86C20">
              <w:rPr>
                <w:rFonts w:ascii="Times New Roman" w:hAnsi="Times New Roman" w:cs="Times New Roman"/>
                <w:sz w:val="24"/>
                <w:szCs w:val="24"/>
              </w:rPr>
              <w:t>.</w:t>
            </w:r>
          </w:p>
        </w:tc>
      </w:tr>
      <w:tr w:rsidR="00DA6C86" w:rsidRPr="00DD49B6" w14:paraId="0A961BA1" w14:textId="77777777" w:rsidTr="00CA6C60">
        <w:trPr>
          <w:trHeight w:val="463"/>
          <w:jc w:val="center"/>
        </w:trPr>
        <w:tc>
          <w:tcPr>
            <w:tcW w:w="437" w:type="dxa"/>
          </w:tcPr>
          <w:p w14:paraId="4FC30372" w14:textId="77777777" w:rsidR="00DA6C86" w:rsidRPr="00DD49B6" w:rsidRDefault="00DA6C86" w:rsidP="00171D36">
            <w:pPr>
              <w:pStyle w:val="naisnod"/>
              <w:spacing w:before="0" w:beforeAutospacing="0" w:after="0" w:afterAutospacing="0"/>
              <w:ind w:left="57" w:right="57"/>
              <w:jc w:val="both"/>
            </w:pPr>
            <w:r w:rsidRPr="00DD49B6">
              <w:lastRenderedPageBreak/>
              <w:t>2.</w:t>
            </w:r>
          </w:p>
        </w:tc>
        <w:tc>
          <w:tcPr>
            <w:tcW w:w="3615" w:type="dxa"/>
          </w:tcPr>
          <w:p w14:paraId="07681551" w14:textId="77777777" w:rsidR="00DA6C86" w:rsidRPr="00DD49B6" w:rsidRDefault="00DA6C86" w:rsidP="002C5BB1">
            <w:pPr>
              <w:pStyle w:val="naisf"/>
              <w:spacing w:before="0" w:beforeAutospacing="0" w:after="0" w:afterAutospacing="0"/>
              <w:ind w:left="57" w:right="57"/>
            </w:pPr>
            <w:r w:rsidRPr="00DD49B6">
              <w:t>Projekta izpildes iet</w:t>
            </w:r>
            <w:r w:rsidR="002C5BB1">
              <w:t>ekme uz pār</w:t>
            </w:r>
            <w:r w:rsidR="001E69FC">
              <w:softHyphen/>
            </w:r>
            <w:r w:rsidR="002C5BB1">
              <w:t xml:space="preserve">valdes funkcijām un </w:t>
            </w:r>
            <w:r w:rsidRPr="00DD49B6">
              <w:t>institucionālo struktūru.</w:t>
            </w:r>
          </w:p>
          <w:p w14:paraId="3F06834A" w14:textId="77777777" w:rsidR="00DA6C86" w:rsidRPr="00DD49B6" w:rsidRDefault="00DA6C86" w:rsidP="002C5BB1">
            <w:pPr>
              <w:pStyle w:val="naisf"/>
              <w:spacing w:before="0" w:beforeAutospacing="0" w:after="0" w:afterAutospacing="0"/>
              <w:ind w:left="57" w:right="57"/>
            </w:pPr>
            <w:r w:rsidRPr="00DD49B6">
              <w:t>Jaunu institūciju izveide, esošu institūciju likvidācija vai reorga</w:t>
            </w:r>
            <w:r w:rsidR="001E69FC">
              <w:softHyphen/>
            </w:r>
            <w:r w:rsidRPr="00DD49B6">
              <w:t>nizācija, to ietekme uz institūcijas cilvēkresursiem.</w:t>
            </w:r>
          </w:p>
        </w:tc>
        <w:tc>
          <w:tcPr>
            <w:tcW w:w="5204" w:type="dxa"/>
          </w:tcPr>
          <w:p w14:paraId="77E796EE" w14:textId="31DF6963" w:rsidR="000A0B88" w:rsidRPr="001A1164" w:rsidRDefault="0085451E" w:rsidP="001A1164">
            <w:pPr>
              <w:shd w:val="clear" w:color="auto" w:fill="FFFFFF"/>
              <w:spacing w:after="0" w:line="240" w:lineRule="auto"/>
              <w:ind w:right="57"/>
              <w:jc w:val="both"/>
              <w:rPr>
                <w:rFonts w:ascii="Times New Roman" w:hAnsi="Times New Roman" w:cs="Times New Roman"/>
                <w:sz w:val="24"/>
                <w:szCs w:val="24"/>
              </w:rPr>
            </w:pPr>
            <w:r w:rsidRPr="001A1164">
              <w:rPr>
                <w:rFonts w:ascii="Times New Roman" w:hAnsi="Times New Roman" w:cs="Times New Roman"/>
                <w:sz w:val="24"/>
              </w:rPr>
              <w:t>Jaunu institūciju izveide, esošu institūciju likvidācija vai reorga</w:t>
            </w:r>
            <w:r w:rsidRPr="001A1164">
              <w:rPr>
                <w:rFonts w:ascii="Times New Roman" w:hAnsi="Times New Roman" w:cs="Times New Roman"/>
                <w:sz w:val="24"/>
              </w:rPr>
              <w:softHyphen/>
              <w:t>nizācija nav paredzēta.</w:t>
            </w:r>
            <w:r w:rsidR="00B30432" w:rsidRPr="000F0712">
              <w:rPr>
                <w:rFonts w:ascii="Times New Roman" w:hAnsi="Times New Roman" w:cs="Times New Roman"/>
                <w:b/>
                <w:sz w:val="24"/>
              </w:rPr>
              <w:t xml:space="preserve"> </w:t>
            </w:r>
            <w:r w:rsidR="00B30432" w:rsidRPr="00B139B8">
              <w:rPr>
                <w:rFonts w:ascii="Times New Roman" w:hAnsi="Times New Roman" w:cs="Times New Roman"/>
                <w:sz w:val="24"/>
              </w:rPr>
              <w:t>Noteikumu projekts tiks īstenots esošu cilvēkresursu ietvaros.</w:t>
            </w:r>
          </w:p>
        </w:tc>
      </w:tr>
      <w:tr w:rsidR="00DA6C86" w:rsidRPr="00DD49B6" w14:paraId="0B81D57D" w14:textId="77777777" w:rsidTr="00CA6C60">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3BAEAA02" w14:textId="77777777" w:rsidR="00DA6C86" w:rsidRPr="00DD49B6" w:rsidRDefault="00DA6C86" w:rsidP="00171D36">
            <w:pPr>
              <w:pStyle w:val="naisnod"/>
              <w:spacing w:before="0" w:beforeAutospacing="0" w:after="0" w:afterAutospacing="0"/>
              <w:ind w:left="57" w:right="57"/>
              <w:jc w:val="both"/>
            </w:pPr>
            <w:r w:rsidRPr="00DD49B6">
              <w:t>3.</w:t>
            </w:r>
          </w:p>
        </w:tc>
        <w:tc>
          <w:tcPr>
            <w:tcW w:w="3615" w:type="dxa"/>
            <w:tcBorders>
              <w:top w:val="single" w:sz="4" w:space="0" w:color="auto"/>
              <w:left w:val="single" w:sz="4" w:space="0" w:color="auto"/>
              <w:bottom w:val="single" w:sz="4" w:space="0" w:color="auto"/>
              <w:right w:val="single" w:sz="4" w:space="0" w:color="auto"/>
            </w:tcBorders>
          </w:tcPr>
          <w:p w14:paraId="36BCE33F" w14:textId="77777777" w:rsidR="00DA6C86" w:rsidRPr="00DD49B6" w:rsidRDefault="00DA6C86" w:rsidP="002C5BB1">
            <w:pPr>
              <w:pStyle w:val="naisf"/>
              <w:spacing w:before="0" w:beforeAutospacing="0" w:after="0" w:afterAutospacing="0"/>
              <w:ind w:left="57" w:right="57"/>
            </w:pPr>
            <w:r w:rsidRPr="00DD49B6">
              <w:t>Cita informācija</w:t>
            </w:r>
          </w:p>
        </w:tc>
        <w:tc>
          <w:tcPr>
            <w:tcW w:w="5204" w:type="dxa"/>
            <w:tcBorders>
              <w:top w:val="single" w:sz="4" w:space="0" w:color="auto"/>
              <w:left w:val="single" w:sz="4" w:space="0" w:color="auto"/>
              <w:bottom w:val="single" w:sz="4" w:space="0" w:color="auto"/>
              <w:right w:val="single" w:sz="4" w:space="0" w:color="auto"/>
            </w:tcBorders>
          </w:tcPr>
          <w:p w14:paraId="0766BD89" w14:textId="7D5D82EA" w:rsidR="00DA6C86" w:rsidRPr="00DD49B6" w:rsidRDefault="00380812" w:rsidP="00171D36">
            <w:pPr>
              <w:spacing w:after="0" w:line="240" w:lineRule="auto"/>
              <w:ind w:left="57" w:right="57"/>
              <w:jc w:val="both"/>
              <w:rPr>
                <w:rFonts w:ascii="Times New Roman" w:hAnsi="Times New Roman" w:cs="Times New Roman"/>
                <w:sz w:val="24"/>
                <w:szCs w:val="24"/>
              </w:rPr>
            </w:pPr>
            <w:r w:rsidRPr="00DD49B6">
              <w:rPr>
                <w:rFonts w:ascii="Times New Roman" w:hAnsi="Times New Roman" w:cs="Times New Roman"/>
                <w:sz w:val="24"/>
                <w:szCs w:val="24"/>
              </w:rPr>
              <w:t>Nav</w:t>
            </w:r>
            <w:r w:rsidR="00B6526A">
              <w:rPr>
                <w:rFonts w:ascii="Times New Roman" w:hAnsi="Times New Roman" w:cs="Times New Roman"/>
                <w:sz w:val="24"/>
                <w:szCs w:val="24"/>
              </w:rPr>
              <w:t>.</w:t>
            </w:r>
          </w:p>
        </w:tc>
      </w:tr>
    </w:tbl>
    <w:p w14:paraId="56D57999" w14:textId="77777777" w:rsidR="00030AEF" w:rsidRDefault="00030AEF" w:rsidP="00853AD8">
      <w:pPr>
        <w:pStyle w:val="naisf"/>
        <w:rPr>
          <w:szCs w:val="28"/>
        </w:rPr>
      </w:pPr>
    </w:p>
    <w:p w14:paraId="0DCAA7B5" w14:textId="6090415E" w:rsidR="007A3483" w:rsidRPr="00853AD8" w:rsidRDefault="00236887" w:rsidP="00853AD8">
      <w:pPr>
        <w:pStyle w:val="naisf"/>
        <w:rPr>
          <w:szCs w:val="28"/>
        </w:rPr>
      </w:pPr>
      <w:r w:rsidRPr="00236887">
        <w:rPr>
          <w:szCs w:val="28"/>
        </w:rPr>
        <w:t>Finanšu ministrs</w:t>
      </w:r>
      <w:r w:rsidRPr="00236887">
        <w:rPr>
          <w:szCs w:val="28"/>
        </w:rPr>
        <w:tab/>
      </w:r>
      <w:r w:rsidRPr="00236887">
        <w:rPr>
          <w:szCs w:val="28"/>
        </w:rPr>
        <w:tab/>
      </w:r>
      <w:r w:rsidRPr="00236887">
        <w:rPr>
          <w:szCs w:val="28"/>
        </w:rPr>
        <w:tab/>
      </w:r>
      <w:r w:rsidRPr="00236887">
        <w:rPr>
          <w:szCs w:val="28"/>
        </w:rPr>
        <w:tab/>
      </w:r>
      <w:r w:rsidRPr="00236887">
        <w:rPr>
          <w:szCs w:val="28"/>
        </w:rPr>
        <w:tab/>
      </w:r>
      <w:r w:rsidRPr="00236887">
        <w:rPr>
          <w:szCs w:val="28"/>
        </w:rPr>
        <w:tab/>
      </w:r>
      <w:r w:rsidRPr="00236887">
        <w:rPr>
          <w:szCs w:val="28"/>
        </w:rPr>
        <w:tab/>
      </w:r>
      <w:r w:rsidRPr="00236887">
        <w:rPr>
          <w:szCs w:val="28"/>
        </w:rPr>
        <w:tab/>
      </w:r>
      <w:proofErr w:type="spellStart"/>
      <w:r w:rsidR="00FD2281">
        <w:rPr>
          <w:szCs w:val="28"/>
        </w:rPr>
        <w:t>J.Reirs</w:t>
      </w:r>
      <w:proofErr w:type="spellEnd"/>
    </w:p>
    <w:p w14:paraId="0B0A0C85" w14:textId="5398CF33" w:rsidR="007A3483" w:rsidRDefault="007A3483" w:rsidP="00843184">
      <w:pPr>
        <w:pStyle w:val="Header"/>
        <w:tabs>
          <w:tab w:val="left" w:pos="5610"/>
        </w:tabs>
        <w:rPr>
          <w:rFonts w:ascii="Times New Roman" w:hAnsi="Times New Roman" w:cs="Times New Roman"/>
          <w:sz w:val="20"/>
          <w:szCs w:val="20"/>
        </w:rPr>
      </w:pPr>
    </w:p>
    <w:p w14:paraId="56A6D778" w14:textId="77777777" w:rsidR="00030AEF" w:rsidRPr="00CC7757" w:rsidRDefault="00030AEF" w:rsidP="00CC7757"/>
    <w:p w14:paraId="0FF35DB1" w14:textId="4334DECF" w:rsidR="00BD3982" w:rsidRDefault="004C23C5" w:rsidP="00DA43D2">
      <w:pPr>
        <w:pStyle w:val="Header"/>
        <w:tabs>
          <w:tab w:val="left" w:pos="5610"/>
        </w:tabs>
        <w:rPr>
          <w:rFonts w:ascii="Times New Roman" w:hAnsi="Times New Roman" w:cs="Times New Roman"/>
          <w:sz w:val="20"/>
          <w:szCs w:val="20"/>
        </w:rPr>
      </w:pPr>
      <w:r>
        <w:rPr>
          <w:rFonts w:ascii="Times New Roman" w:hAnsi="Times New Roman" w:cs="Times New Roman"/>
          <w:sz w:val="20"/>
          <w:szCs w:val="20"/>
        </w:rPr>
        <w:t>2</w:t>
      </w:r>
      <w:r w:rsidR="00E818D6">
        <w:rPr>
          <w:rFonts w:ascii="Times New Roman" w:hAnsi="Times New Roman" w:cs="Times New Roman"/>
          <w:sz w:val="20"/>
          <w:szCs w:val="20"/>
        </w:rPr>
        <w:t>6</w:t>
      </w:r>
      <w:r w:rsidR="00BD3982">
        <w:rPr>
          <w:rFonts w:ascii="Times New Roman" w:hAnsi="Times New Roman" w:cs="Times New Roman"/>
          <w:sz w:val="20"/>
          <w:szCs w:val="20"/>
        </w:rPr>
        <w:t>.</w:t>
      </w:r>
      <w:r>
        <w:rPr>
          <w:rFonts w:ascii="Times New Roman" w:hAnsi="Times New Roman" w:cs="Times New Roman"/>
          <w:sz w:val="20"/>
          <w:szCs w:val="20"/>
        </w:rPr>
        <w:t>08</w:t>
      </w:r>
      <w:r w:rsidR="00BD3982">
        <w:rPr>
          <w:rFonts w:ascii="Times New Roman" w:hAnsi="Times New Roman" w:cs="Times New Roman"/>
          <w:sz w:val="20"/>
          <w:szCs w:val="20"/>
        </w:rPr>
        <w:t xml:space="preserve">.2015 </w:t>
      </w:r>
      <w:r>
        <w:rPr>
          <w:rFonts w:ascii="Times New Roman" w:hAnsi="Times New Roman" w:cs="Times New Roman"/>
          <w:sz w:val="20"/>
          <w:szCs w:val="20"/>
        </w:rPr>
        <w:t>16</w:t>
      </w:r>
      <w:r w:rsidR="00BD3982">
        <w:rPr>
          <w:rFonts w:ascii="Times New Roman" w:hAnsi="Times New Roman" w:cs="Times New Roman"/>
          <w:sz w:val="20"/>
          <w:szCs w:val="20"/>
        </w:rPr>
        <w:t>:</w:t>
      </w:r>
      <w:r>
        <w:rPr>
          <w:rFonts w:ascii="Times New Roman" w:hAnsi="Times New Roman" w:cs="Times New Roman"/>
          <w:sz w:val="20"/>
          <w:szCs w:val="20"/>
        </w:rPr>
        <w:t>00</w:t>
      </w:r>
    </w:p>
    <w:p w14:paraId="768DE44A" w14:textId="025CC020" w:rsidR="00471630" w:rsidRDefault="00DA137B" w:rsidP="00DA43D2">
      <w:pPr>
        <w:pStyle w:val="Header"/>
        <w:tabs>
          <w:tab w:val="left" w:pos="5610"/>
        </w:tabs>
        <w:rPr>
          <w:rFonts w:ascii="Times New Roman" w:hAnsi="Times New Roman" w:cs="Times New Roman"/>
          <w:sz w:val="20"/>
          <w:szCs w:val="20"/>
        </w:rPr>
      </w:pPr>
      <w:r>
        <w:rPr>
          <w:rFonts w:ascii="Times New Roman" w:hAnsi="Times New Roman" w:cs="Times New Roman"/>
          <w:sz w:val="20"/>
          <w:szCs w:val="20"/>
        </w:rPr>
        <w:t>25</w:t>
      </w:r>
      <w:r w:rsidR="00E818D6">
        <w:rPr>
          <w:rFonts w:ascii="Times New Roman" w:hAnsi="Times New Roman" w:cs="Times New Roman"/>
          <w:sz w:val="20"/>
          <w:szCs w:val="20"/>
        </w:rPr>
        <w:t>1</w:t>
      </w:r>
      <w:r>
        <w:rPr>
          <w:rFonts w:ascii="Times New Roman" w:hAnsi="Times New Roman" w:cs="Times New Roman"/>
          <w:sz w:val="20"/>
          <w:szCs w:val="20"/>
        </w:rPr>
        <w:t>3</w:t>
      </w:r>
    </w:p>
    <w:p w14:paraId="7941A44C" w14:textId="5328D1B5" w:rsidR="00DA43D2" w:rsidRPr="00A97458" w:rsidRDefault="00DA43D2" w:rsidP="00DA43D2">
      <w:pPr>
        <w:pStyle w:val="Header"/>
        <w:rPr>
          <w:rFonts w:ascii="Times New Roman" w:hAnsi="Times New Roman" w:cs="Times New Roman"/>
          <w:sz w:val="20"/>
          <w:szCs w:val="20"/>
        </w:rPr>
      </w:pPr>
      <w:proofErr w:type="spellStart"/>
      <w:r>
        <w:rPr>
          <w:rFonts w:ascii="Times New Roman" w:hAnsi="Times New Roman" w:cs="Times New Roman"/>
          <w:sz w:val="20"/>
          <w:szCs w:val="20"/>
        </w:rPr>
        <w:t>K.Vamža</w:t>
      </w:r>
      <w:proofErr w:type="spellEnd"/>
    </w:p>
    <w:p w14:paraId="6648E813" w14:textId="77777777" w:rsidR="00DA43D2" w:rsidRPr="00A97458" w:rsidRDefault="00DA43D2" w:rsidP="00DA43D2">
      <w:pPr>
        <w:pStyle w:val="Header"/>
        <w:rPr>
          <w:rFonts w:ascii="Times New Roman" w:hAnsi="Times New Roman" w:cs="Times New Roman"/>
          <w:sz w:val="20"/>
          <w:szCs w:val="20"/>
        </w:rPr>
      </w:pPr>
      <w:r w:rsidRPr="00A97458">
        <w:rPr>
          <w:rFonts w:ascii="Times New Roman" w:hAnsi="Times New Roman" w:cs="Times New Roman"/>
          <w:sz w:val="20"/>
          <w:szCs w:val="20"/>
        </w:rPr>
        <w:t>Finanšu ministrijas</w:t>
      </w:r>
    </w:p>
    <w:p w14:paraId="15FC1378" w14:textId="77777777" w:rsidR="00DA43D2" w:rsidRPr="00A97458" w:rsidRDefault="00DA43D2" w:rsidP="00DA43D2">
      <w:pPr>
        <w:pStyle w:val="Header"/>
        <w:rPr>
          <w:rFonts w:ascii="Times New Roman" w:hAnsi="Times New Roman" w:cs="Times New Roman"/>
          <w:sz w:val="20"/>
          <w:szCs w:val="20"/>
        </w:rPr>
      </w:pPr>
      <w:r w:rsidRPr="00A97458">
        <w:rPr>
          <w:rFonts w:ascii="Times New Roman" w:hAnsi="Times New Roman" w:cs="Times New Roman"/>
          <w:sz w:val="20"/>
          <w:szCs w:val="20"/>
        </w:rPr>
        <w:t>Eiropas Savienības fondu</w:t>
      </w:r>
    </w:p>
    <w:p w14:paraId="0283B206" w14:textId="77777777" w:rsidR="00DA43D2" w:rsidRPr="00A97458" w:rsidRDefault="00DA43D2" w:rsidP="00DA43D2">
      <w:pPr>
        <w:pStyle w:val="Header"/>
        <w:rPr>
          <w:rFonts w:ascii="Times New Roman" w:hAnsi="Times New Roman" w:cs="Times New Roman"/>
          <w:sz w:val="20"/>
          <w:szCs w:val="20"/>
        </w:rPr>
      </w:pPr>
      <w:r w:rsidRPr="00A97458">
        <w:rPr>
          <w:rFonts w:ascii="Times New Roman" w:hAnsi="Times New Roman" w:cs="Times New Roman"/>
          <w:sz w:val="20"/>
          <w:szCs w:val="20"/>
        </w:rPr>
        <w:t>vadības un kontroles departamenta</w:t>
      </w:r>
    </w:p>
    <w:p w14:paraId="115131FA" w14:textId="77777777" w:rsidR="00DA43D2" w:rsidRPr="00A97458" w:rsidRDefault="00DA43D2" w:rsidP="00DA43D2">
      <w:pPr>
        <w:pStyle w:val="Header"/>
        <w:rPr>
          <w:rFonts w:ascii="Times New Roman" w:hAnsi="Times New Roman" w:cs="Times New Roman"/>
          <w:sz w:val="20"/>
          <w:szCs w:val="20"/>
        </w:rPr>
      </w:pPr>
      <w:r w:rsidRPr="00A97458">
        <w:rPr>
          <w:rFonts w:ascii="Times New Roman" w:hAnsi="Times New Roman" w:cs="Times New Roman"/>
          <w:sz w:val="20"/>
          <w:szCs w:val="20"/>
        </w:rPr>
        <w:t>Eiropas Savienības fondu tiesiskā nodrošinājuma</w:t>
      </w:r>
    </w:p>
    <w:p w14:paraId="72F6F439" w14:textId="44D29D10" w:rsidR="00DA43D2" w:rsidRPr="00A97458" w:rsidRDefault="00DA43D2" w:rsidP="00DA43D2">
      <w:pPr>
        <w:pStyle w:val="Header"/>
        <w:rPr>
          <w:rFonts w:ascii="Times New Roman" w:hAnsi="Times New Roman" w:cs="Times New Roman"/>
          <w:sz w:val="20"/>
          <w:szCs w:val="20"/>
        </w:rPr>
      </w:pPr>
      <w:r w:rsidRPr="00A97458">
        <w:rPr>
          <w:rFonts w:ascii="Times New Roman" w:hAnsi="Times New Roman" w:cs="Times New Roman"/>
          <w:sz w:val="20"/>
          <w:szCs w:val="20"/>
        </w:rPr>
        <w:t xml:space="preserve">nodaļas </w:t>
      </w:r>
      <w:r>
        <w:rPr>
          <w:rFonts w:ascii="Times New Roman" w:hAnsi="Times New Roman" w:cs="Times New Roman"/>
          <w:sz w:val="20"/>
          <w:szCs w:val="20"/>
        </w:rPr>
        <w:t>juriskonsults</w:t>
      </w:r>
    </w:p>
    <w:p w14:paraId="07042C97" w14:textId="7FE5FDDE" w:rsidR="00DA43D2" w:rsidRPr="00A97458" w:rsidRDefault="00DA43D2" w:rsidP="00DA43D2">
      <w:pPr>
        <w:spacing w:after="0" w:line="240" w:lineRule="auto"/>
        <w:rPr>
          <w:rFonts w:ascii="Times New Roman" w:hAnsi="Times New Roman" w:cs="Times New Roman"/>
          <w:sz w:val="20"/>
          <w:szCs w:val="20"/>
        </w:rPr>
      </w:pPr>
      <w:r w:rsidRPr="00A97458">
        <w:rPr>
          <w:rFonts w:ascii="Times New Roman" w:hAnsi="Times New Roman" w:cs="Times New Roman"/>
          <w:sz w:val="20"/>
          <w:szCs w:val="20"/>
        </w:rPr>
        <w:t>tālr.:</w:t>
      </w:r>
      <w:r w:rsidRPr="00A97458">
        <w:rPr>
          <w:rFonts w:ascii="Times New Roman" w:hAnsi="Times New Roman" w:cs="Times New Roman"/>
          <w:b/>
          <w:bCs/>
          <w:sz w:val="20"/>
          <w:szCs w:val="20"/>
        </w:rPr>
        <w:t xml:space="preserve"> </w:t>
      </w:r>
      <w:r w:rsidR="00B35AA8">
        <w:rPr>
          <w:rFonts w:ascii="Times New Roman" w:hAnsi="Times New Roman" w:cs="Times New Roman"/>
          <w:sz w:val="20"/>
          <w:szCs w:val="20"/>
        </w:rPr>
        <w:t>67083</w:t>
      </w:r>
      <w:r>
        <w:rPr>
          <w:rFonts w:ascii="Times New Roman" w:hAnsi="Times New Roman" w:cs="Times New Roman"/>
          <w:sz w:val="20"/>
          <w:szCs w:val="20"/>
        </w:rPr>
        <w:t>936</w:t>
      </w:r>
    </w:p>
    <w:p w14:paraId="462F5653" w14:textId="6BFBA0AD" w:rsidR="00DA43D2" w:rsidRPr="00A97458" w:rsidRDefault="00DA43D2" w:rsidP="00DA43D2">
      <w:pPr>
        <w:spacing w:after="0" w:line="240" w:lineRule="auto"/>
        <w:rPr>
          <w:rFonts w:ascii="Times New Roman" w:hAnsi="Times New Roman" w:cs="Times New Roman"/>
          <w:color w:val="943634"/>
          <w:sz w:val="26"/>
          <w:szCs w:val="26"/>
        </w:rPr>
      </w:pPr>
      <w:r w:rsidRPr="00A97458">
        <w:rPr>
          <w:rFonts w:ascii="Times New Roman" w:hAnsi="Times New Roman" w:cs="Times New Roman"/>
          <w:sz w:val="20"/>
          <w:szCs w:val="20"/>
        </w:rPr>
        <w:t xml:space="preserve">e-pasts: </w:t>
      </w:r>
      <w:hyperlink r:id="rId8" w:history="1">
        <w:r w:rsidRPr="007E3CE7">
          <w:rPr>
            <w:rStyle w:val="Hyperlink"/>
            <w:rFonts w:ascii="Times New Roman" w:hAnsi="Times New Roman" w:cs="Times New Roman"/>
            <w:sz w:val="20"/>
            <w:szCs w:val="20"/>
          </w:rPr>
          <w:t>Krists.Vamza@fm.gov.lv</w:t>
        </w:r>
      </w:hyperlink>
    </w:p>
    <w:p w14:paraId="1D7496A7" w14:textId="131C1087" w:rsidR="00386402" w:rsidRPr="00CC7757" w:rsidRDefault="00386402" w:rsidP="00CC7757">
      <w:pPr>
        <w:tabs>
          <w:tab w:val="left" w:pos="1725"/>
        </w:tabs>
      </w:pPr>
    </w:p>
    <w:sectPr w:rsidR="00386402" w:rsidRPr="00CC7757" w:rsidSect="00CA6C60">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C30F6" w14:textId="77777777" w:rsidR="000B4C5F" w:rsidRDefault="000B4C5F" w:rsidP="004369B2">
      <w:pPr>
        <w:spacing w:after="0" w:line="240" w:lineRule="auto"/>
      </w:pPr>
      <w:r>
        <w:separator/>
      </w:r>
    </w:p>
  </w:endnote>
  <w:endnote w:type="continuationSeparator" w:id="0">
    <w:p w14:paraId="431674D7" w14:textId="77777777" w:rsidR="000B4C5F" w:rsidRDefault="000B4C5F" w:rsidP="0043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0042B" w14:textId="379C3D6B" w:rsidR="0091451C" w:rsidRPr="00DA43D2" w:rsidRDefault="0069768D" w:rsidP="00DA43D2">
    <w:pPr>
      <w:pStyle w:val="Footer"/>
      <w:jc w:val="both"/>
      <w:rPr>
        <w:rFonts w:ascii="Times New Roman" w:hAnsi="Times New Roman" w:cs="Times New Roman"/>
      </w:rPr>
    </w:pPr>
    <w:r>
      <w:rPr>
        <w:rFonts w:ascii="Times New Roman" w:eastAsia="Times New Roman" w:hAnsi="Times New Roman" w:cs="Times New Roman"/>
        <w:sz w:val="20"/>
        <w:szCs w:val="20"/>
      </w:rPr>
      <w:t>FMAn</w:t>
    </w:r>
    <w:r w:rsidR="0091451C" w:rsidRPr="00DA43D2">
      <w:rPr>
        <w:rFonts w:ascii="Times New Roman" w:eastAsia="Times New Roman" w:hAnsi="Times New Roman" w:cs="Times New Roman"/>
        <w:sz w:val="20"/>
        <w:szCs w:val="20"/>
      </w:rPr>
      <w:t>ot_</w:t>
    </w:r>
    <w:r w:rsidR="004C23C5">
      <w:rPr>
        <w:rFonts w:ascii="Times New Roman" w:eastAsia="Times New Roman" w:hAnsi="Times New Roman" w:cs="Times New Roman"/>
        <w:sz w:val="20"/>
        <w:szCs w:val="20"/>
      </w:rPr>
      <w:t>2</w:t>
    </w:r>
    <w:r w:rsidR="00E818D6">
      <w:rPr>
        <w:rFonts w:ascii="Times New Roman" w:eastAsia="Times New Roman" w:hAnsi="Times New Roman" w:cs="Times New Roman"/>
        <w:sz w:val="20"/>
        <w:szCs w:val="20"/>
      </w:rPr>
      <w:t>6</w:t>
    </w:r>
    <w:r w:rsidR="004C23C5">
      <w:rPr>
        <w:rFonts w:ascii="Times New Roman" w:eastAsia="Times New Roman" w:hAnsi="Times New Roman" w:cs="Times New Roman"/>
        <w:sz w:val="20"/>
        <w:szCs w:val="20"/>
      </w:rPr>
      <w:t>081</w:t>
    </w:r>
    <w:r w:rsidR="004C23C5" w:rsidRPr="00DA43D2">
      <w:rPr>
        <w:rFonts w:ascii="Times New Roman" w:eastAsia="Times New Roman" w:hAnsi="Times New Roman" w:cs="Times New Roman"/>
        <w:sz w:val="20"/>
        <w:szCs w:val="20"/>
      </w:rPr>
      <w:t>5</w:t>
    </w:r>
    <w:r w:rsidR="0091451C" w:rsidRPr="00DA43D2">
      <w:rPr>
        <w:rFonts w:ascii="Times New Roman" w:eastAsia="Times New Roman" w:hAnsi="Times New Roman" w:cs="Times New Roman"/>
        <w:sz w:val="20"/>
        <w:szCs w:val="20"/>
      </w:rPr>
      <w:t>_neatbilstibas; Ministru kabineta noteikumi “Konstatēto neatbilstību ziņošanas un neatbilstoši veikto izdevumu atgūšanas kārtība Eiropas Savienības struktūrfondu un Kohēzijas fonda ieviešanā 2014.-2020.gada plānošanas periodā”</w:t>
    </w:r>
    <w:r w:rsidR="003C6B9D">
      <w:rPr>
        <w:rFonts w:ascii="Times New Roman" w:eastAsia="Times New Roman" w:hAnsi="Times New Roman" w:cs="Times New Roman"/>
        <w:sz w:val="20"/>
        <w:szCs w:val="20"/>
      </w:rPr>
      <w:t xml:space="preserve"> </w:t>
    </w:r>
    <w:r w:rsidR="0091451C" w:rsidRPr="00DA43D2">
      <w:rPr>
        <w:rFonts w:ascii="Times New Roman" w:hAnsi="Times New Roman" w:cs="Times New Roman"/>
        <w:sz w:val="20"/>
        <w:szCs w:val="20"/>
      </w:rPr>
      <w:t>sākotnējās ietekmes novērtējuma ziņojums (anotācija)</w:t>
    </w:r>
  </w:p>
  <w:p w14:paraId="0DBF4DDF" w14:textId="18EB5B37" w:rsidR="0091451C" w:rsidRPr="007A3483" w:rsidRDefault="0091451C" w:rsidP="007A3483">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2EEFA" w14:textId="108DA7CC" w:rsidR="0091451C" w:rsidRPr="00DA43D2" w:rsidRDefault="0069768D" w:rsidP="00DA43D2">
    <w:pPr>
      <w:pStyle w:val="Footer"/>
      <w:jc w:val="both"/>
      <w:rPr>
        <w:rFonts w:ascii="Times New Roman" w:hAnsi="Times New Roman" w:cs="Times New Roman"/>
      </w:rPr>
    </w:pPr>
    <w:r>
      <w:rPr>
        <w:rFonts w:ascii="Times New Roman" w:eastAsia="Times New Roman" w:hAnsi="Times New Roman" w:cs="Times New Roman"/>
        <w:sz w:val="20"/>
        <w:szCs w:val="20"/>
      </w:rPr>
      <w:t>FMAn</w:t>
    </w:r>
    <w:r w:rsidR="0091451C" w:rsidRPr="00DA43D2">
      <w:rPr>
        <w:rFonts w:ascii="Times New Roman" w:eastAsia="Times New Roman" w:hAnsi="Times New Roman" w:cs="Times New Roman"/>
        <w:sz w:val="20"/>
        <w:szCs w:val="20"/>
      </w:rPr>
      <w:t>ot_</w:t>
    </w:r>
    <w:r w:rsidR="004C23C5">
      <w:rPr>
        <w:rFonts w:ascii="Times New Roman" w:eastAsia="Times New Roman" w:hAnsi="Times New Roman" w:cs="Times New Roman"/>
        <w:sz w:val="20"/>
        <w:szCs w:val="20"/>
      </w:rPr>
      <w:t>2</w:t>
    </w:r>
    <w:r w:rsidR="00E818D6">
      <w:rPr>
        <w:rFonts w:ascii="Times New Roman" w:eastAsia="Times New Roman" w:hAnsi="Times New Roman" w:cs="Times New Roman"/>
        <w:sz w:val="20"/>
        <w:szCs w:val="20"/>
      </w:rPr>
      <w:t>6</w:t>
    </w:r>
    <w:r w:rsidR="004C23C5">
      <w:rPr>
        <w:rFonts w:ascii="Times New Roman" w:eastAsia="Times New Roman" w:hAnsi="Times New Roman" w:cs="Times New Roman"/>
        <w:sz w:val="20"/>
        <w:szCs w:val="20"/>
      </w:rPr>
      <w:t>08</w:t>
    </w:r>
    <w:r w:rsidR="004C23C5" w:rsidRPr="00DA43D2">
      <w:rPr>
        <w:rFonts w:ascii="Times New Roman" w:eastAsia="Times New Roman" w:hAnsi="Times New Roman" w:cs="Times New Roman"/>
        <w:sz w:val="20"/>
        <w:szCs w:val="20"/>
      </w:rPr>
      <w:t>15</w:t>
    </w:r>
    <w:r w:rsidR="0091451C" w:rsidRPr="00DA43D2">
      <w:rPr>
        <w:rFonts w:ascii="Times New Roman" w:eastAsia="Times New Roman" w:hAnsi="Times New Roman" w:cs="Times New Roman"/>
        <w:sz w:val="20"/>
        <w:szCs w:val="20"/>
      </w:rPr>
      <w:t>_neatbilstibas; Ministru kabineta noteikumi “Konstatēto neatbilstību ziņošanas un neatbilstoši veikto izdevumu atgūšanas kārtība Eiropas Savienības struktūrfondu un Kohēzijas fonda ieviešanā 2014.-2020.gada plānošanas periodā”</w:t>
    </w:r>
    <w:r w:rsidR="003C6B9D">
      <w:rPr>
        <w:rFonts w:ascii="Times New Roman" w:eastAsia="Times New Roman" w:hAnsi="Times New Roman" w:cs="Times New Roman"/>
        <w:sz w:val="20"/>
        <w:szCs w:val="20"/>
      </w:rPr>
      <w:t xml:space="preserve"> </w:t>
    </w:r>
    <w:r w:rsidR="0091451C" w:rsidRPr="00DA43D2">
      <w:rPr>
        <w:rFonts w:ascii="Times New Roman" w:hAnsi="Times New Roman" w:cs="Times New Roman"/>
        <w:sz w:val="20"/>
        <w:szCs w:val="20"/>
      </w:rPr>
      <w:t>sākotnējās ietekmes novērtējuma ziņojums (anotācija)</w:t>
    </w:r>
  </w:p>
  <w:p w14:paraId="07BC76C6" w14:textId="60FCCB5F" w:rsidR="0091451C" w:rsidRPr="00DA43D2" w:rsidRDefault="0091451C" w:rsidP="00DA43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B4FD4" w14:textId="73CAA19F" w:rsidR="0091451C" w:rsidRPr="00DA43D2" w:rsidRDefault="0091451C" w:rsidP="00DA43D2">
    <w:pPr>
      <w:pStyle w:val="Footer"/>
      <w:jc w:val="both"/>
      <w:rPr>
        <w:rFonts w:ascii="Times New Roman" w:hAnsi="Times New Roman" w:cs="Times New Roman"/>
      </w:rPr>
    </w:pPr>
    <w:r w:rsidRPr="00DA43D2">
      <w:rPr>
        <w:rFonts w:ascii="Times New Roman" w:eastAsia="Times New Roman" w:hAnsi="Times New Roman" w:cs="Times New Roman"/>
        <w:sz w:val="20"/>
        <w:szCs w:val="20"/>
      </w:rPr>
      <w:t>FM</w:t>
    </w:r>
    <w:r w:rsidR="0069768D">
      <w:rPr>
        <w:rFonts w:ascii="Times New Roman" w:eastAsia="Times New Roman" w:hAnsi="Times New Roman" w:cs="Times New Roman"/>
        <w:sz w:val="20"/>
        <w:szCs w:val="20"/>
      </w:rPr>
      <w:t>An</w:t>
    </w:r>
    <w:r w:rsidRPr="00DA43D2">
      <w:rPr>
        <w:rFonts w:ascii="Times New Roman" w:eastAsia="Times New Roman" w:hAnsi="Times New Roman" w:cs="Times New Roman"/>
        <w:sz w:val="20"/>
        <w:szCs w:val="20"/>
      </w:rPr>
      <w:t>ot_</w:t>
    </w:r>
    <w:r w:rsidR="00AF1E7B">
      <w:rPr>
        <w:rFonts w:ascii="Times New Roman" w:eastAsia="Times New Roman" w:hAnsi="Times New Roman" w:cs="Times New Roman"/>
        <w:sz w:val="20"/>
        <w:szCs w:val="20"/>
      </w:rPr>
      <w:t>2</w:t>
    </w:r>
    <w:r w:rsidR="003075FD">
      <w:rPr>
        <w:rFonts w:ascii="Times New Roman" w:eastAsia="Times New Roman" w:hAnsi="Times New Roman" w:cs="Times New Roman"/>
        <w:sz w:val="20"/>
        <w:szCs w:val="20"/>
      </w:rPr>
      <w:t>6</w:t>
    </w:r>
    <w:r w:rsidR="00AF1E7B">
      <w:rPr>
        <w:rFonts w:ascii="Times New Roman" w:eastAsia="Times New Roman" w:hAnsi="Times New Roman" w:cs="Times New Roman"/>
        <w:sz w:val="20"/>
        <w:szCs w:val="20"/>
      </w:rPr>
      <w:t>08</w:t>
    </w:r>
    <w:r w:rsidR="00AF1E7B" w:rsidRPr="00DA43D2">
      <w:rPr>
        <w:rFonts w:ascii="Times New Roman" w:eastAsia="Times New Roman" w:hAnsi="Times New Roman" w:cs="Times New Roman"/>
        <w:sz w:val="20"/>
        <w:szCs w:val="20"/>
      </w:rPr>
      <w:t>15</w:t>
    </w:r>
    <w:r w:rsidRPr="00DA43D2">
      <w:rPr>
        <w:rFonts w:ascii="Times New Roman" w:eastAsia="Times New Roman" w:hAnsi="Times New Roman" w:cs="Times New Roman"/>
        <w:sz w:val="20"/>
        <w:szCs w:val="20"/>
      </w:rPr>
      <w:t>_neatbilstibas; Ministru kabineta noteikumi “Konstatēto neatbilstību ziņošanas un neatbilstoši veikto izdevumu atgūšanas kārtība Eiropas Savienības struktūrfondu un Kohēzijas fonda ieviešanā 2014.-2020.gada plānošanas periodā”</w:t>
    </w:r>
    <w:r w:rsidR="003C6B9D">
      <w:rPr>
        <w:rFonts w:ascii="Times New Roman" w:eastAsia="Times New Roman" w:hAnsi="Times New Roman" w:cs="Times New Roman"/>
        <w:sz w:val="20"/>
        <w:szCs w:val="20"/>
      </w:rPr>
      <w:t xml:space="preserve"> </w:t>
    </w:r>
    <w:r w:rsidRPr="00DA43D2">
      <w:rPr>
        <w:rFonts w:ascii="Times New Roman" w:hAnsi="Times New Roman" w:cs="Times New Roman"/>
        <w:sz w:val="20"/>
        <w:szCs w:val="20"/>
      </w:rPr>
      <w:t>sākotnējās ietekmes novērtējuma ziņojums (anotācija)</w:t>
    </w:r>
  </w:p>
  <w:p w14:paraId="6ABE0F0E" w14:textId="2F00CDEB" w:rsidR="0091451C" w:rsidRPr="00CA6C60" w:rsidRDefault="0091451C" w:rsidP="00156772">
    <w:pPr>
      <w:tabs>
        <w:tab w:val="left" w:pos="0"/>
        <w:tab w:val="left" w:pos="851"/>
      </w:tabs>
      <w:ind w:right="-2"/>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011C1" w14:textId="77777777" w:rsidR="000B4C5F" w:rsidRDefault="000B4C5F" w:rsidP="004369B2">
      <w:pPr>
        <w:spacing w:after="0" w:line="240" w:lineRule="auto"/>
      </w:pPr>
      <w:r>
        <w:separator/>
      </w:r>
    </w:p>
  </w:footnote>
  <w:footnote w:type="continuationSeparator" w:id="0">
    <w:p w14:paraId="32C5BB21" w14:textId="77777777" w:rsidR="000B4C5F" w:rsidRDefault="000B4C5F" w:rsidP="00436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507743919"/>
      <w:docPartObj>
        <w:docPartGallery w:val="Page Numbers (Top of Page)"/>
        <w:docPartUnique/>
      </w:docPartObj>
    </w:sdtPr>
    <w:sdtEndPr>
      <w:rPr>
        <w:noProof/>
        <w:sz w:val="24"/>
      </w:rPr>
    </w:sdtEndPr>
    <w:sdtContent>
      <w:p w14:paraId="7E6040A9" w14:textId="77777777" w:rsidR="0091451C" w:rsidRPr="00171D36" w:rsidRDefault="0091451C">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3075FD">
          <w:rPr>
            <w:rFonts w:ascii="Times New Roman" w:hAnsi="Times New Roman" w:cs="Times New Roman"/>
            <w:noProof/>
            <w:sz w:val="24"/>
          </w:rPr>
          <w:t>2</w:t>
        </w:r>
        <w:r w:rsidRPr="00171D36">
          <w:rPr>
            <w:rFonts w:ascii="Times New Roman" w:hAnsi="Times New Roman" w:cs="Times New Roman"/>
            <w:noProof/>
            <w:sz w:val="24"/>
          </w:rPr>
          <w:fldChar w:fldCharType="end"/>
        </w:r>
      </w:p>
    </w:sdtContent>
  </w:sdt>
  <w:p w14:paraId="4D9D97F1" w14:textId="77777777" w:rsidR="0091451C" w:rsidRPr="00D21294" w:rsidRDefault="0091451C">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052230"/>
      <w:docPartObj>
        <w:docPartGallery w:val="Page Numbers (Top of Page)"/>
        <w:docPartUnique/>
      </w:docPartObj>
    </w:sdtPr>
    <w:sdtEndPr>
      <w:rPr>
        <w:rFonts w:ascii="Times New Roman" w:hAnsi="Times New Roman" w:cs="Times New Roman"/>
        <w:noProof/>
        <w:sz w:val="24"/>
      </w:rPr>
    </w:sdtEndPr>
    <w:sdtContent>
      <w:p w14:paraId="34A34288" w14:textId="77777777" w:rsidR="0091451C" w:rsidRPr="00171D36" w:rsidRDefault="0091451C">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3075FD">
          <w:rPr>
            <w:rFonts w:ascii="Times New Roman" w:hAnsi="Times New Roman" w:cs="Times New Roman"/>
            <w:noProof/>
            <w:sz w:val="24"/>
          </w:rPr>
          <w:t>9</w:t>
        </w:r>
        <w:r w:rsidRPr="00171D36">
          <w:rPr>
            <w:rFonts w:ascii="Times New Roman" w:hAnsi="Times New Roman" w:cs="Times New Roman"/>
            <w:noProof/>
            <w:sz w:val="24"/>
          </w:rPr>
          <w:fldChar w:fldCharType="end"/>
        </w:r>
      </w:p>
    </w:sdtContent>
  </w:sdt>
  <w:p w14:paraId="763C3B3D" w14:textId="77777777" w:rsidR="0091451C" w:rsidRDefault="009145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A65FB" w14:textId="77777777" w:rsidR="0091451C" w:rsidRDefault="0091451C" w:rsidP="00171D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2565D"/>
    <w:multiLevelType w:val="hybridMultilevel"/>
    <w:tmpl w:val="DA18693A"/>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nsid w:val="03643731"/>
    <w:multiLevelType w:val="hybridMultilevel"/>
    <w:tmpl w:val="0416FE72"/>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
    <w:nsid w:val="058E4029"/>
    <w:multiLevelType w:val="hybridMultilevel"/>
    <w:tmpl w:val="72E8AFE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nsid w:val="07FC6D16"/>
    <w:multiLevelType w:val="hybridMultilevel"/>
    <w:tmpl w:val="E90E4128"/>
    <w:lvl w:ilvl="0" w:tplc="602E463C">
      <w:numFmt w:val="bullet"/>
      <w:lvlText w:val="-"/>
      <w:lvlJc w:val="left"/>
      <w:pPr>
        <w:ind w:left="1020" w:hanging="360"/>
      </w:pPr>
      <w:rPr>
        <w:rFonts w:ascii="Times New Roman" w:eastAsiaTheme="minorEastAsia" w:hAnsi="Times New Roman" w:cs="Times New Roman"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4">
    <w:nsid w:val="0E950DE6"/>
    <w:multiLevelType w:val="hybridMultilevel"/>
    <w:tmpl w:val="D0D869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1B523CD3"/>
    <w:multiLevelType w:val="hybridMultilevel"/>
    <w:tmpl w:val="35788A42"/>
    <w:lvl w:ilvl="0" w:tplc="385A520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6">
    <w:nsid w:val="1C621BAB"/>
    <w:multiLevelType w:val="multilevel"/>
    <w:tmpl w:val="0426001F"/>
    <w:lvl w:ilvl="0">
      <w:start w:val="1"/>
      <w:numFmt w:val="decimal"/>
      <w:lvlText w:val="%1."/>
      <w:lvlJc w:val="left"/>
      <w:pPr>
        <w:ind w:left="3054" w:hanging="360"/>
      </w:pPr>
      <w:rPr>
        <w:rFonts w:hint="default"/>
      </w:rPr>
    </w:lvl>
    <w:lvl w:ilvl="1">
      <w:start w:val="1"/>
      <w:numFmt w:val="decimal"/>
      <w:lvlText w:val="%1.%2."/>
      <w:lvlJc w:val="left"/>
      <w:pPr>
        <w:ind w:left="3202" w:hanging="432"/>
      </w:pPr>
    </w:lvl>
    <w:lvl w:ilvl="2">
      <w:start w:val="1"/>
      <w:numFmt w:val="decimal"/>
      <w:lvlText w:val="%1.%2.%3."/>
      <w:lvlJc w:val="left"/>
      <w:pPr>
        <w:ind w:left="3634" w:hanging="504"/>
      </w:pPr>
    </w:lvl>
    <w:lvl w:ilvl="3">
      <w:start w:val="1"/>
      <w:numFmt w:val="decimal"/>
      <w:lvlText w:val="%1.%2.%3.%4."/>
      <w:lvlJc w:val="left"/>
      <w:pPr>
        <w:ind w:left="4138" w:hanging="648"/>
      </w:pPr>
    </w:lvl>
    <w:lvl w:ilvl="4">
      <w:start w:val="1"/>
      <w:numFmt w:val="decimal"/>
      <w:lvlText w:val="%1.%2.%3.%4.%5."/>
      <w:lvlJc w:val="left"/>
      <w:pPr>
        <w:ind w:left="4642" w:hanging="792"/>
      </w:pPr>
    </w:lvl>
    <w:lvl w:ilvl="5">
      <w:start w:val="1"/>
      <w:numFmt w:val="decimal"/>
      <w:lvlText w:val="%1.%2.%3.%4.%5.%6."/>
      <w:lvlJc w:val="left"/>
      <w:pPr>
        <w:ind w:left="5146" w:hanging="936"/>
      </w:pPr>
    </w:lvl>
    <w:lvl w:ilvl="6">
      <w:start w:val="1"/>
      <w:numFmt w:val="decimal"/>
      <w:lvlText w:val="%1.%2.%3.%4.%5.%6.%7."/>
      <w:lvlJc w:val="left"/>
      <w:pPr>
        <w:ind w:left="5650" w:hanging="1080"/>
      </w:pPr>
    </w:lvl>
    <w:lvl w:ilvl="7">
      <w:start w:val="1"/>
      <w:numFmt w:val="decimal"/>
      <w:lvlText w:val="%1.%2.%3.%4.%5.%6.%7.%8."/>
      <w:lvlJc w:val="left"/>
      <w:pPr>
        <w:ind w:left="6154" w:hanging="1224"/>
      </w:pPr>
    </w:lvl>
    <w:lvl w:ilvl="8">
      <w:start w:val="1"/>
      <w:numFmt w:val="decimal"/>
      <w:lvlText w:val="%1.%2.%3.%4.%5.%6.%7.%8.%9."/>
      <w:lvlJc w:val="left"/>
      <w:pPr>
        <w:ind w:left="6730" w:hanging="1440"/>
      </w:pPr>
    </w:lvl>
  </w:abstractNum>
  <w:abstractNum w:abstractNumId="7">
    <w:nsid w:val="1E3B6DA6"/>
    <w:multiLevelType w:val="hybridMultilevel"/>
    <w:tmpl w:val="03D8BD74"/>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8">
    <w:nsid w:val="1E94538D"/>
    <w:multiLevelType w:val="hybridMultilevel"/>
    <w:tmpl w:val="7C00831E"/>
    <w:lvl w:ilvl="0" w:tplc="8D825FCA">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7BE57E8"/>
    <w:multiLevelType w:val="hybridMultilevel"/>
    <w:tmpl w:val="6D1AE4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2B617221"/>
    <w:multiLevelType w:val="hybridMultilevel"/>
    <w:tmpl w:val="A900DC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C4D44EF"/>
    <w:multiLevelType w:val="hybridMultilevel"/>
    <w:tmpl w:val="D0CE24CE"/>
    <w:lvl w:ilvl="0" w:tplc="C2584956">
      <w:start w:val="1"/>
      <w:numFmt w:val="decimal"/>
      <w:lvlText w:val="%1."/>
      <w:lvlJc w:val="left"/>
      <w:pPr>
        <w:ind w:left="529" w:hanging="360"/>
      </w:pPr>
      <w:rPr>
        <w:rFonts w:hint="default"/>
      </w:rPr>
    </w:lvl>
    <w:lvl w:ilvl="1" w:tplc="04260019">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12">
    <w:nsid w:val="34C52E48"/>
    <w:multiLevelType w:val="hybridMultilevel"/>
    <w:tmpl w:val="97F87AA8"/>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13">
    <w:nsid w:val="3D232A4A"/>
    <w:multiLevelType w:val="hybridMultilevel"/>
    <w:tmpl w:val="A91AFEFA"/>
    <w:lvl w:ilvl="0" w:tplc="77403BB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4">
    <w:nsid w:val="401810F3"/>
    <w:multiLevelType w:val="hybridMultilevel"/>
    <w:tmpl w:val="6CD0DC40"/>
    <w:lvl w:ilvl="0" w:tplc="7DB4CF90">
      <w:numFmt w:val="bullet"/>
      <w:lvlText w:val="-"/>
      <w:lvlJc w:val="left"/>
      <w:pPr>
        <w:ind w:left="420" w:hanging="360"/>
      </w:pPr>
      <w:rPr>
        <w:rFonts w:ascii="Times New Roman" w:eastAsiaTheme="minorEastAsia"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5">
    <w:nsid w:val="41745064"/>
    <w:multiLevelType w:val="hybridMultilevel"/>
    <w:tmpl w:val="A2FC0FB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6">
    <w:nsid w:val="446B71AB"/>
    <w:multiLevelType w:val="hybridMultilevel"/>
    <w:tmpl w:val="47ECB3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4C56F5F"/>
    <w:multiLevelType w:val="hybridMultilevel"/>
    <w:tmpl w:val="3C584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BFB10FE"/>
    <w:multiLevelType w:val="hybridMultilevel"/>
    <w:tmpl w:val="374007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2CB5B86"/>
    <w:multiLevelType w:val="hybridMultilevel"/>
    <w:tmpl w:val="E1343B1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nsid w:val="62EF3482"/>
    <w:multiLevelType w:val="hybridMultilevel"/>
    <w:tmpl w:val="31A2A284"/>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1">
    <w:nsid w:val="63481DC8"/>
    <w:multiLevelType w:val="hybridMultilevel"/>
    <w:tmpl w:val="50C27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6010B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62615E9"/>
    <w:multiLevelType w:val="hybridMultilevel"/>
    <w:tmpl w:val="FD2620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77D7E57"/>
    <w:multiLevelType w:val="hybridMultilevel"/>
    <w:tmpl w:val="473671FC"/>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25">
    <w:nsid w:val="6A963FDD"/>
    <w:multiLevelType w:val="hybridMultilevel"/>
    <w:tmpl w:val="5F3E51FC"/>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6">
    <w:nsid w:val="6F7653D7"/>
    <w:multiLevelType w:val="hybridMultilevel"/>
    <w:tmpl w:val="FE22256C"/>
    <w:lvl w:ilvl="0" w:tplc="F166676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2F56380"/>
    <w:multiLevelType w:val="hybridMultilevel"/>
    <w:tmpl w:val="0058AB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9E81D36"/>
    <w:multiLevelType w:val="hybridMultilevel"/>
    <w:tmpl w:val="0EA8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7"/>
  </w:num>
  <w:num w:numId="3">
    <w:abstractNumId w:val="24"/>
  </w:num>
  <w:num w:numId="4">
    <w:abstractNumId w:val="0"/>
  </w:num>
  <w:num w:numId="5">
    <w:abstractNumId w:val="8"/>
  </w:num>
  <w:num w:numId="6">
    <w:abstractNumId w:val="9"/>
  </w:num>
  <w:num w:numId="7">
    <w:abstractNumId w:val="4"/>
  </w:num>
  <w:num w:numId="8">
    <w:abstractNumId w:val="12"/>
  </w:num>
  <w:num w:numId="9">
    <w:abstractNumId w:val="1"/>
  </w:num>
  <w:num w:numId="10">
    <w:abstractNumId w:val="2"/>
  </w:num>
  <w:num w:numId="11">
    <w:abstractNumId w:val="25"/>
  </w:num>
  <w:num w:numId="12">
    <w:abstractNumId w:val="15"/>
  </w:num>
  <w:num w:numId="13">
    <w:abstractNumId w:val="26"/>
  </w:num>
  <w:num w:numId="14">
    <w:abstractNumId w:val="20"/>
  </w:num>
  <w:num w:numId="15">
    <w:abstractNumId w:val="19"/>
  </w:num>
  <w:num w:numId="16">
    <w:abstractNumId w:val="28"/>
  </w:num>
  <w:num w:numId="17">
    <w:abstractNumId w:val="21"/>
  </w:num>
  <w:num w:numId="18">
    <w:abstractNumId w:val="18"/>
  </w:num>
  <w:num w:numId="19">
    <w:abstractNumId w:val="16"/>
  </w:num>
  <w:num w:numId="20">
    <w:abstractNumId w:val="17"/>
  </w:num>
  <w:num w:numId="21">
    <w:abstractNumId w:val="10"/>
  </w:num>
  <w:num w:numId="22">
    <w:abstractNumId w:val="6"/>
  </w:num>
  <w:num w:numId="23">
    <w:abstractNumId w:val="13"/>
  </w:num>
  <w:num w:numId="24">
    <w:abstractNumId w:val="23"/>
  </w:num>
  <w:num w:numId="25">
    <w:abstractNumId w:val="11"/>
  </w:num>
  <w:num w:numId="26">
    <w:abstractNumId w:val="5"/>
  </w:num>
  <w:num w:numId="27">
    <w:abstractNumId w:val="27"/>
  </w:num>
  <w:num w:numId="28">
    <w:abstractNumId w:val="1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evenAndOddHeaders/>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2A"/>
    <w:rsid w:val="00001C19"/>
    <w:rsid w:val="00002A70"/>
    <w:rsid w:val="00002AC4"/>
    <w:rsid w:val="00003F2D"/>
    <w:rsid w:val="000044FD"/>
    <w:rsid w:val="000066F2"/>
    <w:rsid w:val="00007445"/>
    <w:rsid w:val="00011A47"/>
    <w:rsid w:val="00012F4F"/>
    <w:rsid w:val="000136A3"/>
    <w:rsid w:val="00013DA3"/>
    <w:rsid w:val="00022A31"/>
    <w:rsid w:val="0002742F"/>
    <w:rsid w:val="000277B3"/>
    <w:rsid w:val="00030AEF"/>
    <w:rsid w:val="00034F6A"/>
    <w:rsid w:val="00035FAB"/>
    <w:rsid w:val="00043BCB"/>
    <w:rsid w:val="000452B6"/>
    <w:rsid w:val="00047C66"/>
    <w:rsid w:val="00053C20"/>
    <w:rsid w:val="00054351"/>
    <w:rsid w:val="00056305"/>
    <w:rsid w:val="000612C8"/>
    <w:rsid w:val="000627FE"/>
    <w:rsid w:val="00062FE4"/>
    <w:rsid w:val="00064E7B"/>
    <w:rsid w:val="00067D02"/>
    <w:rsid w:val="00067F85"/>
    <w:rsid w:val="00070D8C"/>
    <w:rsid w:val="00071243"/>
    <w:rsid w:val="00071906"/>
    <w:rsid w:val="00072A6D"/>
    <w:rsid w:val="00076ED0"/>
    <w:rsid w:val="00077E3F"/>
    <w:rsid w:val="00085D9E"/>
    <w:rsid w:val="000862BA"/>
    <w:rsid w:val="00092D60"/>
    <w:rsid w:val="000A0B88"/>
    <w:rsid w:val="000A150F"/>
    <w:rsid w:val="000A2ECE"/>
    <w:rsid w:val="000A2EEB"/>
    <w:rsid w:val="000A3A53"/>
    <w:rsid w:val="000A3DAD"/>
    <w:rsid w:val="000A6640"/>
    <w:rsid w:val="000A6B02"/>
    <w:rsid w:val="000A6BCF"/>
    <w:rsid w:val="000A76F1"/>
    <w:rsid w:val="000B3F80"/>
    <w:rsid w:val="000B4C5F"/>
    <w:rsid w:val="000B5F8D"/>
    <w:rsid w:val="000B6F71"/>
    <w:rsid w:val="000B7633"/>
    <w:rsid w:val="000B7FC9"/>
    <w:rsid w:val="000C3185"/>
    <w:rsid w:val="000C439F"/>
    <w:rsid w:val="000C674A"/>
    <w:rsid w:val="000C7217"/>
    <w:rsid w:val="000D1A7F"/>
    <w:rsid w:val="000E0EF3"/>
    <w:rsid w:val="000E52FA"/>
    <w:rsid w:val="000F043D"/>
    <w:rsid w:val="000F0712"/>
    <w:rsid w:val="000F2653"/>
    <w:rsid w:val="000F56D3"/>
    <w:rsid w:val="000F7045"/>
    <w:rsid w:val="000F76A9"/>
    <w:rsid w:val="001028F2"/>
    <w:rsid w:val="00106E13"/>
    <w:rsid w:val="00107BB6"/>
    <w:rsid w:val="0011155F"/>
    <w:rsid w:val="00111BAD"/>
    <w:rsid w:val="00112295"/>
    <w:rsid w:val="00113776"/>
    <w:rsid w:val="00117C3F"/>
    <w:rsid w:val="0012183D"/>
    <w:rsid w:val="00124A07"/>
    <w:rsid w:val="0012659F"/>
    <w:rsid w:val="00127DB5"/>
    <w:rsid w:val="0013023A"/>
    <w:rsid w:val="001315BE"/>
    <w:rsid w:val="00132975"/>
    <w:rsid w:val="00133320"/>
    <w:rsid w:val="001343C0"/>
    <w:rsid w:val="001378DE"/>
    <w:rsid w:val="00142E74"/>
    <w:rsid w:val="00143237"/>
    <w:rsid w:val="00147090"/>
    <w:rsid w:val="00153F4C"/>
    <w:rsid w:val="001542A5"/>
    <w:rsid w:val="00155DE8"/>
    <w:rsid w:val="001563C2"/>
    <w:rsid w:val="00156772"/>
    <w:rsid w:val="00163A60"/>
    <w:rsid w:val="001644D2"/>
    <w:rsid w:val="00166EA2"/>
    <w:rsid w:val="001719E3"/>
    <w:rsid w:val="00171D17"/>
    <w:rsid w:val="00171D36"/>
    <w:rsid w:val="001730E1"/>
    <w:rsid w:val="001733B9"/>
    <w:rsid w:val="00174AC6"/>
    <w:rsid w:val="00175420"/>
    <w:rsid w:val="00176CB2"/>
    <w:rsid w:val="00177A5E"/>
    <w:rsid w:val="0018354B"/>
    <w:rsid w:val="00184133"/>
    <w:rsid w:val="00185097"/>
    <w:rsid w:val="00192975"/>
    <w:rsid w:val="001A03C5"/>
    <w:rsid w:val="001A1164"/>
    <w:rsid w:val="001A2000"/>
    <w:rsid w:val="001A30FE"/>
    <w:rsid w:val="001A3439"/>
    <w:rsid w:val="001A479C"/>
    <w:rsid w:val="001A5691"/>
    <w:rsid w:val="001A60AD"/>
    <w:rsid w:val="001A6A7F"/>
    <w:rsid w:val="001A7231"/>
    <w:rsid w:val="001A7D41"/>
    <w:rsid w:val="001B0121"/>
    <w:rsid w:val="001B1210"/>
    <w:rsid w:val="001B20E6"/>
    <w:rsid w:val="001B2D57"/>
    <w:rsid w:val="001B42C1"/>
    <w:rsid w:val="001C01DD"/>
    <w:rsid w:val="001C144E"/>
    <w:rsid w:val="001D0391"/>
    <w:rsid w:val="001D0E62"/>
    <w:rsid w:val="001E2011"/>
    <w:rsid w:val="001E3DE9"/>
    <w:rsid w:val="001E4F58"/>
    <w:rsid w:val="001E69FC"/>
    <w:rsid w:val="001F004D"/>
    <w:rsid w:val="001F0072"/>
    <w:rsid w:val="001F1CE7"/>
    <w:rsid w:val="001F30D4"/>
    <w:rsid w:val="001F6940"/>
    <w:rsid w:val="00200F15"/>
    <w:rsid w:val="0020233E"/>
    <w:rsid w:val="002030E5"/>
    <w:rsid w:val="00203C6D"/>
    <w:rsid w:val="00205DB2"/>
    <w:rsid w:val="00205F39"/>
    <w:rsid w:val="00206258"/>
    <w:rsid w:val="002121D7"/>
    <w:rsid w:val="00212E84"/>
    <w:rsid w:val="002130ED"/>
    <w:rsid w:val="00216601"/>
    <w:rsid w:val="002277D8"/>
    <w:rsid w:val="0023042D"/>
    <w:rsid w:val="0023149A"/>
    <w:rsid w:val="00232B4D"/>
    <w:rsid w:val="00232EA5"/>
    <w:rsid w:val="00232F12"/>
    <w:rsid w:val="00233B1F"/>
    <w:rsid w:val="00233CDB"/>
    <w:rsid w:val="00234A68"/>
    <w:rsid w:val="00235345"/>
    <w:rsid w:val="00236887"/>
    <w:rsid w:val="00236AFE"/>
    <w:rsid w:val="002441D0"/>
    <w:rsid w:val="0024701D"/>
    <w:rsid w:val="00247EBD"/>
    <w:rsid w:val="00250602"/>
    <w:rsid w:val="002534EE"/>
    <w:rsid w:val="002569C1"/>
    <w:rsid w:val="00256C84"/>
    <w:rsid w:val="0026298A"/>
    <w:rsid w:val="00271F12"/>
    <w:rsid w:val="002731B1"/>
    <w:rsid w:val="0027384E"/>
    <w:rsid w:val="00274308"/>
    <w:rsid w:val="00274379"/>
    <w:rsid w:val="00274407"/>
    <w:rsid w:val="00276EAD"/>
    <w:rsid w:val="00277B1F"/>
    <w:rsid w:val="00280188"/>
    <w:rsid w:val="0028065B"/>
    <w:rsid w:val="00284831"/>
    <w:rsid w:val="00284D83"/>
    <w:rsid w:val="00285418"/>
    <w:rsid w:val="002909AD"/>
    <w:rsid w:val="002917F8"/>
    <w:rsid w:val="00292449"/>
    <w:rsid w:val="00295176"/>
    <w:rsid w:val="00296224"/>
    <w:rsid w:val="0029664A"/>
    <w:rsid w:val="00297EE3"/>
    <w:rsid w:val="002A245C"/>
    <w:rsid w:val="002A5198"/>
    <w:rsid w:val="002A739D"/>
    <w:rsid w:val="002B438A"/>
    <w:rsid w:val="002C01B4"/>
    <w:rsid w:val="002C10EA"/>
    <w:rsid w:val="002C21ED"/>
    <w:rsid w:val="002C3769"/>
    <w:rsid w:val="002C40F9"/>
    <w:rsid w:val="002C5BB1"/>
    <w:rsid w:val="002C6C8C"/>
    <w:rsid w:val="002D14F4"/>
    <w:rsid w:val="002D1DBA"/>
    <w:rsid w:val="002D1E59"/>
    <w:rsid w:val="002E1684"/>
    <w:rsid w:val="002E1C28"/>
    <w:rsid w:val="002E1DFC"/>
    <w:rsid w:val="002E2F44"/>
    <w:rsid w:val="002F14E3"/>
    <w:rsid w:val="002F29D1"/>
    <w:rsid w:val="002F4848"/>
    <w:rsid w:val="002F700B"/>
    <w:rsid w:val="00300997"/>
    <w:rsid w:val="003033B2"/>
    <w:rsid w:val="00304704"/>
    <w:rsid w:val="00305E8A"/>
    <w:rsid w:val="003065CF"/>
    <w:rsid w:val="003075FD"/>
    <w:rsid w:val="0031152D"/>
    <w:rsid w:val="00311AFF"/>
    <w:rsid w:val="00311EA5"/>
    <w:rsid w:val="00322046"/>
    <w:rsid w:val="0032258D"/>
    <w:rsid w:val="00325324"/>
    <w:rsid w:val="0032763C"/>
    <w:rsid w:val="00332115"/>
    <w:rsid w:val="00333A9B"/>
    <w:rsid w:val="0034128A"/>
    <w:rsid w:val="00343428"/>
    <w:rsid w:val="00347E9A"/>
    <w:rsid w:val="00352DF3"/>
    <w:rsid w:val="00353520"/>
    <w:rsid w:val="00362B13"/>
    <w:rsid w:val="003654AA"/>
    <w:rsid w:val="00365CE5"/>
    <w:rsid w:val="0036683A"/>
    <w:rsid w:val="003714C5"/>
    <w:rsid w:val="003722FD"/>
    <w:rsid w:val="00374A37"/>
    <w:rsid w:val="00375B76"/>
    <w:rsid w:val="00380812"/>
    <w:rsid w:val="003855FF"/>
    <w:rsid w:val="00386316"/>
    <w:rsid w:val="00386402"/>
    <w:rsid w:val="003925B4"/>
    <w:rsid w:val="00392E77"/>
    <w:rsid w:val="00393CFF"/>
    <w:rsid w:val="0039446F"/>
    <w:rsid w:val="003963C7"/>
    <w:rsid w:val="003A1256"/>
    <w:rsid w:val="003A1663"/>
    <w:rsid w:val="003A3F7F"/>
    <w:rsid w:val="003A72EF"/>
    <w:rsid w:val="003B1968"/>
    <w:rsid w:val="003B5AAE"/>
    <w:rsid w:val="003B7475"/>
    <w:rsid w:val="003C04B5"/>
    <w:rsid w:val="003C421C"/>
    <w:rsid w:val="003C6B9D"/>
    <w:rsid w:val="003D38D2"/>
    <w:rsid w:val="003D50B4"/>
    <w:rsid w:val="003D664D"/>
    <w:rsid w:val="003E1193"/>
    <w:rsid w:val="003E12D6"/>
    <w:rsid w:val="003E31C1"/>
    <w:rsid w:val="003E3801"/>
    <w:rsid w:val="003F036F"/>
    <w:rsid w:val="003F203B"/>
    <w:rsid w:val="003F58FC"/>
    <w:rsid w:val="0040070B"/>
    <w:rsid w:val="004018F5"/>
    <w:rsid w:val="00401A15"/>
    <w:rsid w:val="00402272"/>
    <w:rsid w:val="00402A9A"/>
    <w:rsid w:val="00405BC6"/>
    <w:rsid w:val="00411BBF"/>
    <w:rsid w:val="00415F33"/>
    <w:rsid w:val="004229F8"/>
    <w:rsid w:val="004246AB"/>
    <w:rsid w:val="0042708E"/>
    <w:rsid w:val="00427F59"/>
    <w:rsid w:val="004308A6"/>
    <w:rsid w:val="0043316C"/>
    <w:rsid w:val="004369B2"/>
    <w:rsid w:val="00441F04"/>
    <w:rsid w:val="004431BD"/>
    <w:rsid w:val="00443695"/>
    <w:rsid w:val="00444F92"/>
    <w:rsid w:val="0044749C"/>
    <w:rsid w:val="004544D2"/>
    <w:rsid w:val="00455724"/>
    <w:rsid w:val="004605CE"/>
    <w:rsid w:val="00466B9E"/>
    <w:rsid w:val="004709AC"/>
    <w:rsid w:val="00471630"/>
    <w:rsid w:val="00472613"/>
    <w:rsid w:val="00474949"/>
    <w:rsid w:val="00474EEF"/>
    <w:rsid w:val="0047700D"/>
    <w:rsid w:val="00477B03"/>
    <w:rsid w:val="00480FF1"/>
    <w:rsid w:val="004822D6"/>
    <w:rsid w:val="00485D16"/>
    <w:rsid w:val="00486E31"/>
    <w:rsid w:val="00487A04"/>
    <w:rsid w:val="004900D0"/>
    <w:rsid w:val="00492774"/>
    <w:rsid w:val="0049352B"/>
    <w:rsid w:val="00495CFB"/>
    <w:rsid w:val="004A0FA2"/>
    <w:rsid w:val="004A1E5E"/>
    <w:rsid w:val="004A30A9"/>
    <w:rsid w:val="004A597D"/>
    <w:rsid w:val="004A758F"/>
    <w:rsid w:val="004B056A"/>
    <w:rsid w:val="004B06D2"/>
    <w:rsid w:val="004B247B"/>
    <w:rsid w:val="004B263A"/>
    <w:rsid w:val="004B6275"/>
    <w:rsid w:val="004C1200"/>
    <w:rsid w:val="004C187A"/>
    <w:rsid w:val="004C23C5"/>
    <w:rsid w:val="004C67B2"/>
    <w:rsid w:val="004C6938"/>
    <w:rsid w:val="004D017F"/>
    <w:rsid w:val="004D02E7"/>
    <w:rsid w:val="004D02E8"/>
    <w:rsid w:val="004D3382"/>
    <w:rsid w:val="004D6D5B"/>
    <w:rsid w:val="004E1B12"/>
    <w:rsid w:val="004E6536"/>
    <w:rsid w:val="004E6957"/>
    <w:rsid w:val="004F12C2"/>
    <w:rsid w:val="004F1F14"/>
    <w:rsid w:val="004F2C94"/>
    <w:rsid w:val="004F527E"/>
    <w:rsid w:val="004F5916"/>
    <w:rsid w:val="004F6353"/>
    <w:rsid w:val="004F70CC"/>
    <w:rsid w:val="00500402"/>
    <w:rsid w:val="00502937"/>
    <w:rsid w:val="00503049"/>
    <w:rsid w:val="00504770"/>
    <w:rsid w:val="0050499F"/>
    <w:rsid w:val="00507191"/>
    <w:rsid w:val="00507ECC"/>
    <w:rsid w:val="005113C9"/>
    <w:rsid w:val="005119D6"/>
    <w:rsid w:val="0051339D"/>
    <w:rsid w:val="00514E2C"/>
    <w:rsid w:val="00517601"/>
    <w:rsid w:val="00522035"/>
    <w:rsid w:val="00524E56"/>
    <w:rsid w:val="005258CC"/>
    <w:rsid w:val="00526479"/>
    <w:rsid w:val="00527D30"/>
    <w:rsid w:val="005307DD"/>
    <w:rsid w:val="0053272A"/>
    <w:rsid w:val="00534660"/>
    <w:rsid w:val="00535BB2"/>
    <w:rsid w:val="00541141"/>
    <w:rsid w:val="00541276"/>
    <w:rsid w:val="00541CC6"/>
    <w:rsid w:val="00542124"/>
    <w:rsid w:val="0054344C"/>
    <w:rsid w:val="00545FF6"/>
    <w:rsid w:val="00546129"/>
    <w:rsid w:val="00550879"/>
    <w:rsid w:val="00552ED7"/>
    <w:rsid w:val="0055314C"/>
    <w:rsid w:val="005561E6"/>
    <w:rsid w:val="00557CDC"/>
    <w:rsid w:val="0056018E"/>
    <w:rsid w:val="00560C94"/>
    <w:rsid w:val="005612E9"/>
    <w:rsid w:val="00561A32"/>
    <w:rsid w:val="0056254F"/>
    <w:rsid w:val="00564E80"/>
    <w:rsid w:val="005675C4"/>
    <w:rsid w:val="005678C1"/>
    <w:rsid w:val="005840B6"/>
    <w:rsid w:val="00584507"/>
    <w:rsid w:val="00584879"/>
    <w:rsid w:val="00585200"/>
    <w:rsid w:val="00585B64"/>
    <w:rsid w:val="00585D50"/>
    <w:rsid w:val="00585F65"/>
    <w:rsid w:val="0058606E"/>
    <w:rsid w:val="0058698C"/>
    <w:rsid w:val="005906C4"/>
    <w:rsid w:val="00592AE3"/>
    <w:rsid w:val="00592FB9"/>
    <w:rsid w:val="005949B3"/>
    <w:rsid w:val="00595E81"/>
    <w:rsid w:val="00596F47"/>
    <w:rsid w:val="00597631"/>
    <w:rsid w:val="005A17DE"/>
    <w:rsid w:val="005A1D14"/>
    <w:rsid w:val="005A5076"/>
    <w:rsid w:val="005A5A37"/>
    <w:rsid w:val="005A6697"/>
    <w:rsid w:val="005B22B7"/>
    <w:rsid w:val="005B4E4B"/>
    <w:rsid w:val="005C2ABD"/>
    <w:rsid w:val="005C2DF1"/>
    <w:rsid w:val="005C3613"/>
    <w:rsid w:val="005D164B"/>
    <w:rsid w:val="005E056B"/>
    <w:rsid w:val="005E26F3"/>
    <w:rsid w:val="005E3BAB"/>
    <w:rsid w:val="005E5A67"/>
    <w:rsid w:val="005E6A88"/>
    <w:rsid w:val="005F0796"/>
    <w:rsid w:val="005F3251"/>
    <w:rsid w:val="005F5CE0"/>
    <w:rsid w:val="005F6B51"/>
    <w:rsid w:val="005F73B9"/>
    <w:rsid w:val="00600F5E"/>
    <w:rsid w:val="006112F6"/>
    <w:rsid w:val="006119A1"/>
    <w:rsid w:val="006132B1"/>
    <w:rsid w:val="006141D1"/>
    <w:rsid w:val="00615175"/>
    <w:rsid w:val="00615F74"/>
    <w:rsid w:val="00617970"/>
    <w:rsid w:val="00622C4C"/>
    <w:rsid w:val="006270EB"/>
    <w:rsid w:val="0063054A"/>
    <w:rsid w:val="006358E7"/>
    <w:rsid w:val="00636948"/>
    <w:rsid w:val="00643263"/>
    <w:rsid w:val="00643421"/>
    <w:rsid w:val="00646761"/>
    <w:rsid w:val="00650ADB"/>
    <w:rsid w:val="00651B2D"/>
    <w:rsid w:val="0065478D"/>
    <w:rsid w:val="006562E0"/>
    <w:rsid w:val="0066088D"/>
    <w:rsid w:val="00661226"/>
    <w:rsid w:val="00662CA0"/>
    <w:rsid w:val="00664517"/>
    <w:rsid w:val="00665314"/>
    <w:rsid w:val="00665490"/>
    <w:rsid w:val="00665874"/>
    <w:rsid w:val="00666C0C"/>
    <w:rsid w:val="006671FC"/>
    <w:rsid w:val="00667E5F"/>
    <w:rsid w:val="0067092B"/>
    <w:rsid w:val="00672B73"/>
    <w:rsid w:val="00681548"/>
    <w:rsid w:val="0068292C"/>
    <w:rsid w:val="00686DA3"/>
    <w:rsid w:val="006878C6"/>
    <w:rsid w:val="00693210"/>
    <w:rsid w:val="00694617"/>
    <w:rsid w:val="00694926"/>
    <w:rsid w:val="00694976"/>
    <w:rsid w:val="00696872"/>
    <w:rsid w:val="0069768D"/>
    <w:rsid w:val="00697A4F"/>
    <w:rsid w:val="006A293E"/>
    <w:rsid w:val="006A326F"/>
    <w:rsid w:val="006A6B6E"/>
    <w:rsid w:val="006A7F89"/>
    <w:rsid w:val="006B02BF"/>
    <w:rsid w:val="006B142D"/>
    <w:rsid w:val="006B2115"/>
    <w:rsid w:val="006B2DC9"/>
    <w:rsid w:val="006B4287"/>
    <w:rsid w:val="006B6D2F"/>
    <w:rsid w:val="006C18C0"/>
    <w:rsid w:val="006C309B"/>
    <w:rsid w:val="006C4D67"/>
    <w:rsid w:val="006C4EC8"/>
    <w:rsid w:val="006C62AB"/>
    <w:rsid w:val="006C6FEF"/>
    <w:rsid w:val="006C719C"/>
    <w:rsid w:val="006C7FFB"/>
    <w:rsid w:val="006D4642"/>
    <w:rsid w:val="006D5818"/>
    <w:rsid w:val="006E2085"/>
    <w:rsid w:val="006E412A"/>
    <w:rsid w:val="006E4A36"/>
    <w:rsid w:val="006E5209"/>
    <w:rsid w:val="006E77A0"/>
    <w:rsid w:val="006E7B52"/>
    <w:rsid w:val="006F225F"/>
    <w:rsid w:val="006F7810"/>
    <w:rsid w:val="00700A10"/>
    <w:rsid w:val="00703183"/>
    <w:rsid w:val="007059C6"/>
    <w:rsid w:val="007079D9"/>
    <w:rsid w:val="0071422E"/>
    <w:rsid w:val="0071452C"/>
    <w:rsid w:val="007153BD"/>
    <w:rsid w:val="00721279"/>
    <w:rsid w:val="007253C1"/>
    <w:rsid w:val="007262C7"/>
    <w:rsid w:val="007272CF"/>
    <w:rsid w:val="00731E3E"/>
    <w:rsid w:val="0073374A"/>
    <w:rsid w:val="007346A8"/>
    <w:rsid w:val="0073592E"/>
    <w:rsid w:val="00735E9A"/>
    <w:rsid w:val="0073620D"/>
    <w:rsid w:val="007367C4"/>
    <w:rsid w:val="0073724B"/>
    <w:rsid w:val="00742A0A"/>
    <w:rsid w:val="00744716"/>
    <w:rsid w:val="00744F38"/>
    <w:rsid w:val="00746E52"/>
    <w:rsid w:val="007505EB"/>
    <w:rsid w:val="00752A06"/>
    <w:rsid w:val="00753A6D"/>
    <w:rsid w:val="00756A78"/>
    <w:rsid w:val="00756D77"/>
    <w:rsid w:val="00765E16"/>
    <w:rsid w:val="00767188"/>
    <w:rsid w:val="00771A61"/>
    <w:rsid w:val="00772E1E"/>
    <w:rsid w:val="00774E67"/>
    <w:rsid w:val="00776E44"/>
    <w:rsid w:val="00776F04"/>
    <w:rsid w:val="00780F05"/>
    <w:rsid w:val="00782A00"/>
    <w:rsid w:val="00783B3F"/>
    <w:rsid w:val="00783E3D"/>
    <w:rsid w:val="00784413"/>
    <w:rsid w:val="00786848"/>
    <w:rsid w:val="00787650"/>
    <w:rsid w:val="00787732"/>
    <w:rsid w:val="0078790A"/>
    <w:rsid w:val="00795BDA"/>
    <w:rsid w:val="00796885"/>
    <w:rsid w:val="00796E59"/>
    <w:rsid w:val="00797147"/>
    <w:rsid w:val="007A2DC5"/>
    <w:rsid w:val="007A3483"/>
    <w:rsid w:val="007A4496"/>
    <w:rsid w:val="007A5414"/>
    <w:rsid w:val="007B1C85"/>
    <w:rsid w:val="007B2372"/>
    <w:rsid w:val="007B29CD"/>
    <w:rsid w:val="007B34F9"/>
    <w:rsid w:val="007B5D38"/>
    <w:rsid w:val="007B7B6C"/>
    <w:rsid w:val="007C2883"/>
    <w:rsid w:val="007C7070"/>
    <w:rsid w:val="007D03DA"/>
    <w:rsid w:val="007D1F17"/>
    <w:rsid w:val="007D5708"/>
    <w:rsid w:val="007E6C75"/>
    <w:rsid w:val="007F047A"/>
    <w:rsid w:val="007F1EDB"/>
    <w:rsid w:val="007F2821"/>
    <w:rsid w:val="007F303A"/>
    <w:rsid w:val="007F32B9"/>
    <w:rsid w:val="0080010C"/>
    <w:rsid w:val="00800926"/>
    <w:rsid w:val="008012F9"/>
    <w:rsid w:val="008023D7"/>
    <w:rsid w:val="008053B2"/>
    <w:rsid w:val="008079EB"/>
    <w:rsid w:val="00812798"/>
    <w:rsid w:val="00816043"/>
    <w:rsid w:val="00824B32"/>
    <w:rsid w:val="008310F4"/>
    <w:rsid w:val="008313C7"/>
    <w:rsid w:val="00831777"/>
    <w:rsid w:val="008331FB"/>
    <w:rsid w:val="00836902"/>
    <w:rsid w:val="00837384"/>
    <w:rsid w:val="00843184"/>
    <w:rsid w:val="00843663"/>
    <w:rsid w:val="00843AFD"/>
    <w:rsid w:val="00844B59"/>
    <w:rsid w:val="00845354"/>
    <w:rsid w:val="0084646A"/>
    <w:rsid w:val="00850DE6"/>
    <w:rsid w:val="008522BD"/>
    <w:rsid w:val="00852CF5"/>
    <w:rsid w:val="00853AD8"/>
    <w:rsid w:val="0085451E"/>
    <w:rsid w:val="0085625C"/>
    <w:rsid w:val="008608FC"/>
    <w:rsid w:val="00862FD3"/>
    <w:rsid w:val="00863E23"/>
    <w:rsid w:val="00865C2B"/>
    <w:rsid w:val="00867305"/>
    <w:rsid w:val="00870152"/>
    <w:rsid w:val="0087130E"/>
    <w:rsid w:val="0087222B"/>
    <w:rsid w:val="00874568"/>
    <w:rsid w:val="00874E9D"/>
    <w:rsid w:val="0087502C"/>
    <w:rsid w:val="008769A0"/>
    <w:rsid w:val="00876B5D"/>
    <w:rsid w:val="008833EC"/>
    <w:rsid w:val="00885312"/>
    <w:rsid w:val="00890DFF"/>
    <w:rsid w:val="00892C67"/>
    <w:rsid w:val="00893C1F"/>
    <w:rsid w:val="00895757"/>
    <w:rsid w:val="008A1D34"/>
    <w:rsid w:val="008A39EC"/>
    <w:rsid w:val="008A5837"/>
    <w:rsid w:val="008A68A8"/>
    <w:rsid w:val="008A7536"/>
    <w:rsid w:val="008B2F04"/>
    <w:rsid w:val="008B627E"/>
    <w:rsid w:val="008C434C"/>
    <w:rsid w:val="008C56D9"/>
    <w:rsid w:val="008D063B"/>
    <w:rsid w:val="008D6C68"/>
    <w:rsid w:val="008D7791"/>
    <w:rsid w:val="008E1FAC"/>
    <w:rsid w:val="008E441B"/>
    <w:rsid w:val="008E731F"/>
    <w:rsid w:val="008F04F9"/>
    <w:rsid w:val="008F2BCB"/>
    <w:rsid w:val="008F3FB9"/>
    <w:rsid w:val="008F6523"/>
    <w:rsid w:val="008F7247"/>
    <w:rsid w:val="00901B16"/>
    <w:rsid w:val="00903473"/>
    <w:rsid w:val="0090638D"/>
    <w:rsid w:val="00906D29"/>
    <w:rsid w:val="00907095"/>
    <w:rsid w:val="00907E8C"/>
    <w:rsid w:val="00911B7D"/>
    <w:rsid w:val="0091451C"/>
    <w:rsid w:val="00920261"/>
    <w:rsid w:val="0092098F"/>
    <w:rsid w:val="0092231D"/>
    <w:rsid w:val="009253C9"/>
    <w:rsid w:val="00925F4E"/>
    <w:rsid w:val="00930C42"/>
    <w:rsid w:val="009310B9"/>
    <w:rsid w:val="00933948"/>
    <w:rsid w:val="00933EBA"/>
    <w:rsid w:val="0093452E"/>
    <w:rsid w:val="00934722"/>
    <w:rsid w:val="0093487E"/>
    <w:rsid w:val="00935DFE"/>
    <w:rsid w:val="0093739F"/>
    <w:rsid w:val="0094035E"/>
    <w:rsid w:val="009415E7"/>
    <w:rsid w:val="00942B9F"/>
    <w:rsid w:val="0094686C"/>
    <w:rsid w:val="00947731"/>
    <w:rsid w:val="0095037D"/>
    <w:rsid w:val="00955686"/>
    <w:rsid w:val="00955714"/>
    <w:rsid w:val="00955D91"/>
    <w:rsid w:val="009561E2"/>
    <w:rsid w:val="00957476"/>
    <w:rsid w:val="00957672"/>
    <w:rsid w:val="009651A9"/>
    <w:rsid w:val="00965B97"/>
    <w:rsid w:val="00966AE4"/>
    <w:rsid w:val="00971786"/>
    <w:rsid w:val="009812C8"/>
    <w:rsid w:val="00982933"/>
    <w:rsid w:val="00983615"/>
    <w:rsid w:val="009854D0"/>
    <w:rsid w:val="00991CBE"/>
    <w:rsid w:val="00994E4B"/>
    <w:rsid w:val="00995E9B"/>
    <w:rsid w:val="009A0A1E"/>
    <w:rsid w:val="009A3179"/>
    <w:rsid w:val="009A53F5"/>
    <w:rsid w:val="009B00CA"/>
    <w:rsid w:val="009B3312"/>
    <w:rsid w:val="009B3852"/>
    <w:rsid w:val="009B6D41"/>
    <w:rsid w:val="009C4770"/>
    <w:rsid w:val="009C7B2D"/>
    <w:rsid w:val="009D152C"/>
    <w:rsid w:val="009D3614"/>
    <w:rsid w:val="009D5F0F"/>
    <w:rsid w:val="009E0F59"/>
    <w:rsid w:val="009E1574"/>
    <w:rsid w:val="009E6681"/>
    <w:rsid w:val="009E7B4D"/>
    <w:rsid w:val="009F0AA4"/>
    <w:rsid w:val="009F21E6"/>
    <w:rsid w:val="009F2B3C"/>
    <w:rsid w:val="009F53E6"/>
    <w:rsid w:val="009F7855"/>
    <w:rsid w:val="00A02881"/>
    <w:rsid w:val="00A03063"/>
    <w:rsid w:val="00A045E2"/>
    <w:rsid w:val="00A078FF"/>
    <w:rsid w:val="00A07DCA"/>
    <w:rsid w:val="00A11D45"/>
    <w:rsid w:val="00A127ED"/>
    <w:rsid w:val="00A14481"/>
    <w:rsid w:val="00A16489"/>
    <w:rsid w:val="00A23B32"/>
    <w:rsid w:val="00A24F70"/>
    <w:rsid w:val="00A259C9"/>
    <w:rsid w:val="00A25AF9"/>
    <w:rsid w:val="00A271C7"/>
    <w:rsid w:val="00A2730C"/>
    <w:rsid w:val="00A31174"/>
    <w:rsid w:val="00A311A3"/>
    <w:rsid w:val="00A350B0"/>
    <w:rsid w:val="00A37C63"/>
    <w:rsid w:val="00A413B2"/>
    <w:rsid w:val="00A41B0E"/>
    <w:rsid w:val="00A45722"/>
    <w:rsid w:val="00A4717D"/>
    <w:rsid w:val="00A47FDA"/>
    <w:rsid w:val="00A51AE5"/>
    <w:rsid w:val="00A51BD5"/>
    <w:rsid w:val="00A54E12"/>
    <w:rsid w:val="00A54E2A"/>
    <w:rsid w:val="00A55113"/>
    <w:rsid w:val="00A6009E"/>
    <w:rsid w:val="00A62884"/>
    <w:rsid w:val="00A62B9D"/>
    <w:rsid w:val="00A65F57"/>
    <w:rsid w:val="00A67F7A"/>
    <w:rsid w:val="00A730B3"/>
    <w:rsid w:val="00A73BC3"/>
    <w:rsid w:val="00A75E8A"/>
    <w:rsid w:val="00A775A4"/>
    <w:rsid w:val="00A807A2"/>
    <w:rsid w:val="00A81302"/>
    <w:rsid w:val="00A82CFB"/>
    <w:rsid w:val="00A82F51"/>
    <w:rsid w:val="00A847FA"/>
    <w:rsid w:val="00A85730"/>
    <w:rsid w:val="00A87078"/>
    <w:rsid w:val="00A87ABE"/>
    <w:rsid w:val="00A915A6"/>
    <w:rsid w:val="00A96656"/>
    <w:rsid w:val="00A97C0B"/>
    <w:rsid w:val="00AA0915"/>
    <w:rsid w:val="00AA21AA"/>
    <w:rsid w:val="00AA22DE"/>
    <w:rsid w:val="00AA72CA"/>
    <w:rsid w:val="00AA7C9F"/>
    <w:rsid w:val="00AB1123"/>
    <w:rsid w:val="00AB4526"/>
    <w:rsid w:val="00AB54A5"/>
    <w:rsid w:val="00AB5683"/>
    <w:rsid w:val="00AB57D0"/>
    <w:rsid w:val="00AB7BFF"/>
    <w:rsid w:val="00AB7CF8"/>
    <w:rsid w:val="00AC7A3B"/>
    <w:rsid w:val="00AD20C5"/>
    <w:rsid w:val="00AD226A"/>
    <w:rsid w:val="00AD285B"/>
    <w:rsid w:val="00AD473A"/>
    <w:rsid w:val="00AD5ACB"/>
    <w:rsid w:val="00AE0651"/>
    <w:rsid w:val="00AE13E4"/>
    <w:rsid w:val="00AE54F6"/>
    <w:rsid w:val="00AE7F31"/>
    <w:rsid w:val="00AF0385"/>
    <w:rsid w:val="00AF09E5"/>
    <w:rsid w:val="00AF1E7B"/>
    <w:rsid w:val="00AF2D24"/>
    <w:rsid w:val="00AF424C"/>
    <w:rsid w:val="00AF57D0"/>
    <w:rsid w:val="00AF5F37"/>
    <w:rsid w:val="00B03955"/>
    <w:rsid w:val="00B06A07"/>
    <w:rsid w:val="00B1000C"/>
    <w:rsid w:val="00B100A4"/>
    <w:rsid w:val="00B1096C"/>
    <w:rsid w:val="00B11919"/>
    <w:rsid w:val="00B1286E"/>
    <w:rsid w:val="00B12EB3"/>
    <w:rsid w:val="00B139B8"/>
    <w:rsid w:val="00B140B1"/>
    <w:rsid w:val="00B16E64"/>
    <w:rsid w:val="00B23AC9"/>
    <w:rsid w:val="00B23F55"/>
    <w:rsid w:val="00B241FD"/>
    <w:rsid w:val="00B30007"/>
    <w:rsid w:val="00B30432"/>
    <w:rsid w:val="00B34110"/>
    <w:rsid w:val="00B34DF4"/>
    <w:rsid w:val="00B35AA8"/>
    <w:rsid w:val="00B408ED"/>
    <w:rsid w:val="00B430D9"/>
    <w:rsid w:val="00B4681E"/>
    <w:rsid w:val="00B60E72"/>
    <w:rsid w:val="00B64BD4"/>
    <w:rsid w:val="00B6526A"/>
    <w:rsid w:val="00B666B2"/>
    <w:rsid w:val="00B70707"/>
    <w:rsid w:val="00B73DDD"/>
    <w:rsid w:val="00B80A05"/>
    <w:rsid w:val="00B824EA"/>
    <w:rsid w:val="00B85537"/>
    <w:rsid w:val="00B865E0"/>
    <w:rsid w:val="00B8758E"/>
    <w:rsid w:val="00B90127"/>
    <w:rsid w:val="00B91B8A"/>
    <w:rsid w:val="00B96385"/>
    <w:rsid w:val="00B97A36"/>
    <w:rsid w:val="00BB1101"/>
    <w:rsid w:val="00BB26FE"/>
    <w:rsid w:val="00BB5B31"/>
    <w:rsid w:val="00BB7545"/>
    <w:rsid w:val="00BC36F4"/>
    <w:rsid w:val="00BC6BE9"/>
    <w:rsid w:val="00BC6F17"/>
    <w:rsid w:val="00BD1CE1"/>
    <w:rsid w:val="00BD2436"/>
    <w:rsid w:val="00BD3982"/>
    <w:rsid w:val="00BD67FD"/>
    <w:rsid w:val="00BE0B3D"/>
    <w:rsid w:val="00BE1116"/>
    <w:rsid w:val="00BE6980"/>
    <w:rsid w:val="00BE7C4D"/>
    <w:rsid w:val="00BF00C2"/>
    <w:rsid w:val="00BF0FBC"/>
    <w:rsid w:val="00BF6E02"/>
    <w:rsid w:val="00BF7C9F"/>
    <w:rsid w:val="00C03E09"/>
    <w:rsid w:val="00C05026"/>
    <w:rsid w:val="00C0563A"/>
    <w:rsid w:val="00C06592"/>
    <w:rsid w:val="00C07806"/>
    <w:rsid w:val="00C10625"/>
    <w:rsid w:val="00C1149C"/>
    <w:rsid w:val="00C115ED"/>
    <w:rsid w:val="00C11B25"/>
    <w:rsid w:val="00C15E62"/>
    <w:rsid w:val="00C178F2"/>
    <w:rsid w:val="00C20054"/>
    <w:rsid w:val="00C21184"/>
    <w:rsid w:val="00C21FB6"/>
    <w:rsid w:val="00C27B1D"/>
    <w:rsid w:val="00C31B0F"/>
    <w:rsid w:val="00C32E20"/>
    <w:rsid w:val="00C34A63"/>
    <w:rsid w:val="00C357B0"/>
    <w:rsid w:val="00C36AD7"/>
    <w:rsid w:val="00C40C4E"/>
    <w:rsid w:val="00C42795"/>
    <w:rsid w:val="00C43ABD"/>
    <w:rsid w:val="00C45E84"/>
    <w:rsid w:val="00C47345"/>
    <w:rsid w:val="00C52438"/>
    <w:rsid w:val="00C607A9"/>
    <w:rsid w:val="00C624CB"/>
    <w:rsid w:val="00C641CC"/>
    <w:rsid w:val="00C65499"/>
    <w:rsid w:val="00C66814"/>
    <w:rsid w:val="00C711F4"/>
    <w:rsid w:val="00C72DA9"/>
    <w:rsid w:val="00C72F18"/>
    <w:rsid w:val="00C7379D"/>
    <w:rsid w:val="00C74C6D"/>
    <w:rsid w:val="00C76627"/>
    <w:rsid w:val="00C8641D"/>
    <w:rsid w:val="00C86B50"/>
    <w:rsid w:val="00C87ACE"/>
    <w:rsid w:val="00C90A26"/>
    <w:rsid w:val="00C92004"/>
    <w:rsid w:val="00C930BD"/>
    <w:rsid w:val="00C947C2"/>
    <w:rsid w:val="00C95025"/>
    <w:rsid w:val="00C95529"/>
    <w:rsid w:val="00C97234"/>
    <w:rsid w:val="00CA13F6"/>
    <w:rsid w:val="00CA1CDC"/>
    <w:rsid w:val="00CA6915"/>
    <w:rsid w:val="00CA6C60"/>
    <w:rsid w:val="00CB0A00"/>
    <w:rsid w:val="00CB2E5A"/>
    <w:rsid w:val="00CB67F0"/>
    <w:rsid w:val="00CB779C"/>
    <w:rsid w:val="00CC4C4E"/>
    <w:rsid w:val="00CC525F"/>
    <w:rsid w:val="00CC68FE"/>
    <w:rsid w:val="00CC730E"/>
    <w:rsid w:val="00CC745B"/>
    <w:rsid w:val="00CC7757"/>
    <w:rsid w:val="00CD1B47"/>
    <w:rsid w:val="00CD234C"/>
    <w:rsid w:val="00CD6F61"/>
    <w:rsid w:val="00CE07DF"/>
    <w:rsid w:val="00CE1498"/>
    <w:rsid w:val="00CE2D50"/>
    <w:rsid w:val="00CE6FFF"/>
    <w:rsid w:val="00CF0360"/>
    <w:rsid w:val="00CF2791"/>
    <w:rsid w:val="00CF3ECA"/>
    <w:rsid w:val="00CF6620"/>
    <w:rsid w:val="00CF6995"/>
    <w:rsid w:val="00D01D49"/>
    <w:rsid w:val="00D06EA2"/>
    <w:rsid w:val="00D07D72"/>
    <w:rsid w:val="00D1132B"/>
    <w:rsid w:val="00D13E93"/>
    <w:rsid w:val="00D17D05"/>
    <w:rsid w:val="00D20A69"/>
    <w:rsid w:val="00D20B04"/>
    <w:rsid w:val="00D2104D"/>
    <w:rsid w:val="00D21294"/>
    <w:rsid w:val="00D21EF7"/>
    <w:rsid w:val="00D23C4A"/>
    <w:rsid w:val="00D24398"/>
    <w:rsid w:val="00D31FDC"/>
    <w:rsid w:val="00D3560F"/>
    <w:rsid w:val="00D358E8"/>
    <w:rsid w:val="00D36792"/>
    <w:rsid w:val="00D37DE9"/>
    <w:rsid w:val="00D40A81"/>
    <w:rsid w:val="00D411B6"/>
    <w:rsid w:val="00D42CFA"/>
    <w:rsid w:val="00D445E3"/>
    <w:rsid w:val="00D4599A"/>
    <w:rsid w:val="00D46F0A"/>
    <w:rsid w:val="00D54966"/>
    <w:rsid w:val="00D56E11"/>
    <w:rsid w:val="00D61BBA"/>
    <w:rsid w:val="00D628F8"/>
    <w:rsid w:val="00D62EEC"/>
    <w:rsid w:val="00D723D3"/>
    <w:rsid w:val="00D725FE"/>
    <w:rsid w:val="00D72936"/>
    <w:rsid w:val="00D76B99"/>
    <w:rsid w:val="00D76ED0"/>
    <w:rsid w:val="00D83E6F"/>
    <w:rsid w:val="00D847A8"/>
    <w:rsid w:val="00D86085"/>
    <w:rsid w:val="00D864E4"/>
    <w:rsid w:val="00D870D7"/>
    <w:rsid w:val="00D90807"/>
    <w:rsid w:val="00D914E4"/>
    <w:rsid w:val="00D95A41"/>
    <w:rsid w:val="00D96D1B"/>
    <w:rsid w:val="00DA137B"/>
    <w:rsid w:val="00DA202C"/>
    <w:rsid w:val="00DA43D2"/>
    <w:rsid w:val="00DA4A19"/>
    <w:rsid w:val="00DA5A1C"/>
    <w:rsid w:val="00DA6C86"/>
    <w:rsid w:val="00DB2102"/>
    <w:rsid w:val="00DB37E2"/>
    <w:rsid w:val="00DB40E4"/>
    <w:rsid w:val="00DC023D"/>
    <w:rsid w:val="00DC0370"/>
    <w:rsid w:val="00DC1273"/>
    <w:rsid w:val="00DC6DCB"/>
    <w:rsid w:val="00DC7DA1"/>
    <w:rsid w:val="00DD0C6E"/>
    <w:rsid w:val="00DD16BE"/>
    <w:rsid w:val="00DD47C8"/>
    <w:rsid w:val="00DD49B6"/>
    <w:rsid w:val="00DD5046"/>
    <w:rsid w:val="00DD7205"/>
    <w:rsid w:val="00DE002F"/>
    <w:rsid w:val="00DE1831"/>
    <w:rsid w:val="00DE3EE8"/>
    <w:rsid w:val="00DE4554"/>
    <w:rsid w:val="00DE5547"/>
    <w:rsid w:val="00DE5AAD"/>
    <w:rsid w:val="00DE5F35"/>
    <w:rsid w:val="00DE6036"/>
    <w:rsid w:val="00DE6610"/>
    <w:rsid w:val="00DF300E"/>
    <w:rsid w:val="00DF41AA"/>
    <w:rsid w:val="00DF51A8"/>
    <w:rsid w:val="00DF5521"/>
    <w:rsid w:val="00DF6772"/>
    <w:rsid w:val="00DF7C48"/>
    <w:rsid w:val="00E0349C"/>
    <w:rsid w:val="00E0686D"/>
    <w:rsid w:val="00E10681"/>
    <w:rsid w:val="00E118BF"/>
    <w:rsid w:val="00E137C0"/>
    <w:rsid w:val="00E141B2"/>
    <w:rsid w:val="00E14A76"/>
    <w:rsid w:val="00E163C4"/>
    <w:rsid w:val="00E208B9"/>
    <w:rsid w:val="00E25165"/>
    <w:rsid w:val="00E25CAD"/>
    <w:rsid w:val="00E2603E"/>
    <w:rsid w:val="00E27473"/>
    <w:rsid w:val="00E3189E"/>
    <w:rsid w:val="00E34075"/>
    <w:rsid w:val="00E404DB"/>
    <w:rsid w:val="00E42943"/>
    <w:rsid w:val="00E43215"/>
    <w:rsid w:val="00E44D2B"/>
    <w:rsid w:val="00E507B7"/>
    <w:rsid w:val="00E52099"/>
    <w:rsid w:val="00E52FB5"/>
    <w:rsid w:val="00E544F6"/>
    <w:rsid w:val="00E5712E"/>
    <w:rsid w:val="00E57FCE"/>
    <w:rsid w:val="00E60E6E"/>
    <w:rsid w:val="00E66600"/>
    <w:rsid w:val="00E67BA6"/>
    <w:rsid w:val="00E70959"/>
    <w:rsid w:val="00E71B57"/>
    <w:rsid w:val="00E72CE0"/>
    <w:rsid w:val="00E74E50"/>
    <w:rsid w:val="00E80A81"/>
    <w:rsid w:val="00E818D6"/>
    <w:rsid w:val="00E82B8F"/>
    <w:rsid w:val="00E82DCB"/>
    <w:rsid w:val="00E86166"/>
    <w:rsid w:val="00E862B5"/>
    <w:rsid w:val="00E8633C"/>
    <w:rsid w:val="00E8652F"/>
    <w:rsid w:val="00E877B0"/>
    <w:rsid w:val="00E9194A"/>
    <w:rsid w:val="00E927CB"/>
    <w:rsid w:val="00E96220"/>
    <w:rsid w:val="00E9643A"/>
    <w:rsid w:val="00EA09C1"/>
    <w:rsid w:val="00EA2A28"/>
    <w:rsid w:val="00EA2C51"/>
    <w:rsid w:val="00EA365B"/>
    <w:rsid w:val="00EA5AF1"/>
    <w:rsid w:val="00EA6DDF"/>
    <w:rsid w:val="00EB1C58"/>
    <w:rsid w:val="00EB2EC5"/>
    <w:rsid w:val="00EB5637"/>
    <w:rsid w:val="00EB7B7D"/>
    <w:rsid w:val="00EC015F"/>
    <w:rsid w:val="00EC100E"/>
    <w:rsid w:val="00EC53CF"/>
    <w:rsid w:val="00EC5E31"/>
    <w:rsid w:val="00EC7BBC"/>
    <w:rsid w:val="00ED0CC5"/>
    <w:rsid w:val="00ED42D4"/>
    <w:rsid w:val="00ED4614"/>
    <w:rsid w:val="00ED7D50"/>
    <w:rsid w:val="00ED7E9A"/>
    <w:rsid w:val="00EE1D30"/>
    <w:rsid w:val="00EE24A7"/>
    <w:rsid w:val="00EE2F22"/>
    <w:rsid w:val="00EE5232"/>
    <w:rsid w:val="00EE6D99"/>
    <w:rsid w:val="00EF2FBD"/>
    <w:rsid w:val="00EF324E"/>
    <w:rsid w:val="00EF4784"/>
    <w:rsid w:val="00EF7BBB"/>
    <w:rsid w:val="00F0074D"/>
    <w:rsid w:val="00F01460"/>
    <w:rsid w:val="00F01540"/>
    <w:rsid w:val="00F0244D"/>
    <w:rsid w:val="00F0451B"/>
    <w:rsid w:val="00F0661D"/>
    <w:rsid w:val="00F071C9"/>
    <w:rsid w:val="00F1174D"/>
    <w:rsid w:val="00F12A40"/>
    <w:rsid w:val="00F13BF8"/>
    <w:rsid w:val="00F143AE"/>
    <w:rsid w:val="00F14968"/>
    <w:rsid w:val="00F16CA9"/>
    <w:rsid w:val="00F16D0A"/>
    <w:rsid w:val="00F17392"/>
    <w:rsid w:val="00F17467"/>
    <w:rsid w:val="00F200A1"/>
    <w:rsid w:val="00F227F7"/>
    <w:rsid w:val="00F22A0E"/>
    <w:rsid w:val="00F2490D"/>
    <w:rsid w:val="00F30115"/>
    <w:rsid w:val="00F326BB"/>
    <w:rsid w:val="00F33780"/>
    <w:rsid w:val="00F3661E"/>
    <w:rsid w:val="00F437F3"/>
    <w:rsid w:val="00F43CFB"/>
    <w:rsid w:val="00F442CE"/>
    <w:rsid w:val="00F46D80"/>
    <w:rsid w:val="00F5595A"/>
    <w:rsid w:val="00F55B0A"/>
    <w:rsid w:val="00F561D7"/>
    <w:rsid w:val="00F56EA8"/>
    <w:rsid w:val="00F57E68"/>
    <w:rsid w:val="00F611EC"/>
    <w:rsid w:val="00F61F43"/>
    <w:rsid w:val="00F62467"/>
    <w:rsid w:val="00F62A6A"/>
    <w:rsid w:val="00F62F8F"/>
    <w:rsid w:val="00F637F1"/>
    <w:rsid w:val="00F70A14"/>
    <w:rsid w:val="00F72FAE"/>
    <w:rsid w:val="00F73424"/>
    <w:rsid w:val="00F76B7F"/>
    <w:rsid w:val="00F7764D"/>
    <w:rsid w:val="00F779B3"/>
    <w:rsid w:val="00F81190"/>
    <w:rsid w:val="00F81E8D"/>
    <w:rsid w:val="00F8287F"/>
    <w:rsid w:val="00F84618"/>
    <w:rsid w:val="00F86C20"/>
    <w:rsid w:val="00F9141E"/>
    <w:rsid w:val="00F921B5"/>
    <w:rsid w:val="00F9283B"/>
    <w:rsid w:val="00F92F50"/>
    <w:rsid w:val="00F943FB"/>
    <w:rsid w:val="00F96090"/>
    <w:rsid w:val="00FA2F18"/>
    <w:rsid w:val="00FA4E41"/>
    <w:rsid w:val="00FA679D"/>
    <w:rsid w:val="00FB066B"/>
    <w:rsid w:val="00FB3F85"/>
    <w:rsid w:val="00FB446B"/>
    <w:rsid w:val="00FC02B0"/>
    <w:rsid w:val="00FC0FAB"/>
    <w:rsid w:val="00FC183C"/>
    <w:rsid w:val="00FC44C4"/>
    <w:rsid w:val="00FC4E25"/>
    <w:rsid w:val="00FC5432"/>
    <w:rsid w:val="00FC66B3"/>
    <w:rsid w:val="00FC6921"/>
    <w:rsid w:val="00FC7D83"/>
    <w:rsid w:val="00FD2167"/>
    <w:rsid w:val="00FD2281"/>
    <w:rsid w:val="00FD2518"/>
    <w:rsid w:val="00FD2B16"/>
    <w:rsid w:val="00FD37A7"/>
    <w:rsid w:val="00FE2432"/>
    <w:rsid w:val="00FE26B3"/>
    <w:rsid w:val="00FE3E56"/>
    <w:rsid w:val="00FE478C"/>
    <w:rsid w:val="00FF0C89"/>
    <w:rsid w:val="00FF1B13"/>
    <w:rsid w:val="00FF260D"/>
    <w:rsid w:val="00FF2742"/>
    <w:rsid w:val="00FF395B"/>
    <w:rsid w:val="00FF5349"/>
    <w:rsid w:val="00FF5875"/>
    <w:rsid w:val="00FF75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D93A4C2"/>
  <w15:docId w15:val="{5755B84D-6603-453C-AC3B-5FAF02F6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205"/>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24B32"/>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824B32"/>
    <w:rPr>
      <w:rFonts w:ascii="Times New Roman" w:eastAsiaTheme="minorHAnsi" w:hAnsi="Times New Roman"/>
      <w:sz w:val="20"/>
      <w:szCs w:val="20"/>
      <w:lang w:eastAsia="en-US"/>
    </w:rPr>
  </w:style>
  <w:style w:type="character" w:styleId="FootnoteReference">
    <w:name w:val="footnote reference"/>
    <w:basedOn w:val="DefaultParagraphFont"/>
    <w:uiPriority w:val="99"/>
    <w:semiHidden/>
    <w:unhideWhenUsed/>
    <w:rsid w:val="00824B32"/>
    <w:rPr>
      <w:vertAlign w:val="superscript"/>
    </w:rPr>
  </w:style>
  <w:style w:type="table" w:styleId="TableGrid">
    <w:name w:val="Table Grid"/>
    <w:basedOn w:val="TableNormal"/>
    <w:uiPriority w:val="59"/>
    <w:rsid w:val="00F5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1">
    <w:name w:val="nais1"/>
    <w:basedOn w:val="Normal"/>
    <w:rsid w:val="00E16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pant">
    <w:name w:val="naispant"/>
    <w:basedOn w:val="Normal"/>
    <w:rsid w:val="006C4D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ti2">
    <w:name w:val="doc-ti2"/>
    <w:basedOn w:val="Normal"/>
    <w:rsid w:val="005E5A67"/>
    <w:pPr>
      <w:spacing w:before="240" w:after="120" w:line="312" w:lineRule="atLeast"/>
      <w:jc w:val="center"/>
    </w:pPr>
    <w:rPr>
      <w:rFonts w:ascii="Times New Roman" w:eastAsia="Times New Roman" w:hAnsi="Times New Roman" w:cs="Times New Roman"/>
      <w:b/>
      <w:bCs/>
      <w:sz w:val="24"/>
      <w:szCs w:val="24"/>
    </w:rPr>
  </w:style>
  <w:style w:type="paragraph" w:customStyle="1" w:styleId="naisc">
    <w:name w:val="naisc"/>
    <w:basedOn w:val="Normal"/>
    <w:rsid w:val="00B139B8"/>
    <w:pPr>
      <w:spacing w:before="75" w:after="75"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160695">
      <w:bodyDiv w:val="1"/>
      <w:marLeft w:val="0"/>
      <w:marRight w:val="0"/>
      <w:marTop w:val="0"/>
      <w:marBottom w:val="0"/>
      <w:divBdr>
        <w:top w:val="none" w:sz="0" w:space="0" w:color="auto"/>
        <w:left w:val="none" w:sz="0" w:space="0" w:color="auto"/>
        <w:bottom w:val="none" w:sz="0" w:space="0" w:color="auto"/>
        <w:right w:val="none" w:sz="0" w:space="0" w:color="auto"/>
      </w:divBdr>
    </w:div>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73020231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86270400">
      <w:bodyDiv w:val="1"/>
      <w:marLeft w:val="0"/>
      <w:marRight w:val="0"/>
      <w:marTop w:val="0"/>
      <w:marBottom w:val="0"/>
      <w:divBdr>
        <w:top w:val="none" w:sz="0" w:space="0" w:color="auto"/>
        <w:left w:val="none" w:sz="0" w:space="0" w:color="auto"/>
        <w:bottom w:val="none" w:sz="0" w:space="0" w:color="auto"/>
        <w:right w:val="none" w:sz="0" w:space="0" w:color="auto"/>
      </w:divBdr>
      <w:divsChild>
        <w:div w:id="1101536717">
          <w:marLeft w:val="0"/>
          <w:marRight w:val="0"/>
          <w:marTop w:val="0"/>
          <w:marBottom w:val="0"/>
          <w:divBdr>
            <w:top w:val="none" w:sz="0" w:space="0" w:color="auto"/>
            <w:left w:val="none" w:sz="0" w:space="0" w:color="auto"/>
            <w:bottom w:val="none" w:sz="0" w:space="0" w:color="auto"/>
            <w:right w:val="none" w:sz="0" w:space="0" w:color="auto"/>
          </w:divBdr>
          <w:divsChild>
            <w:div w:id="176966463">
              <w:marLeft w:val="0"/>
              <w:marRight w:val="0"/>
              <w:marTop w:val="0"/>
              <w:marBottom w:val="0"/>
              <w:divBdr>
                <w:top w:val="none" w:sz="0" w:space="0" w:color="auto"/>
                <w:left w:val="none" w:sz="0" w:space="0" w:color="auto"/>
                <w:bottom w:val="none" w:sz="0" w:space="0" w:color="auto"/>
                <w:right w:val="none" w:sz="0" w:space="0" w:color="auto"/>
              </w:divBdr>
              <w:divsChild>
                <w:div w:id="2085686466">
                  <w:marLeft w:val="0"/>
                  <w:marRight w:val="0"/>
                  <w:marTop w:val="0"/>
                  <w:marBottom w:val="0"/>
                  <w:divBdr>
                    <w:top w:val="none" w:sz="0" w:space="0" w:color="auto"/>
                    <w:left w:val="none" w:sz="0" w:space="0" w:color="auto"/>
                    <w:bottom w:val="none" w:sz="0" w:space="0" w:color="auto"/>
                    <w:right w:val="none" w:sz="0" w:space="0" w:color="auto"/>
                  </w:divBdr>
                  <w:divsChild>
                    <w:div w:id="2043550568">
                      <w:marLeft w:val="1"/>
                      <w:marRight w:val="1"/>
                      <w:marTop w:val="0"/>
                      <w:marBottom w:val="0"/>
                      <w:divBdr>
                        <w:top w:val="none" w:sz="0" w:space="0" w:color="auto"/>
                        <w:left w:val="none" w:sz="0" w:space="0" w:color="auto"/>
                        <w:bottom w:val="none" w:sz="0" w:space="0" w:color="auto"/>
                        <w:right w:val="none" w:sz="0" w:space="0" w:color="auto"/>
                      </w:divBdr>
                      <w:divsChild>
                        <w:div w:id="461386939">
                          <w:marLeft w:val="0"/>
                          <w:marRight w:val="0"/>
                          <w:marTop w:val="0"/>
                          <w:marBottom w:val="0"/>
                          <w:divBdr>
                            <w:top w:val="none" w:sz="0" w:space="0" w:color="auto"/>
                            <w:left w:val="none" w:sz="0" w:space="0" w:color="auto"/>
                            <w:bottom w:val="none" w:sz="0" w:space="0" w:color="auto"/>
                            <w:right w:val="none" w:sz="0" w:space="0" w:color="auto"/>
                          </w:divBdr>
                          <w:divsChild>
                            <w:div w:id="691801026">
                              <w:marLeft w:val="0"/>
                              <w:marRight w:val="0"/>
                              <w:marTop w:val="0"/>
                              <w:marBottom w:val="360"/>
                              <w:divBdr>
                                <w:top w:val="none" w:sz="0" w:space="0" w:color="auto"/>
                                <w:left w:val="none" w:sz="0" w:space="0" w:color="auto"/>
                                <w:bottom w:val="none" w:sz="0" w:space="0" w:color="auto"/>
                                <w:right w:val="none" w:sz="0" w:space="0" w:color="auto"/>
                              </w:divBdr>
                              <w:divsChild>
                                <w:div w:id="1894191269">
                                  <w:marLeft w:val="0"/>
                                  <w:marRight w:val="0"/>
                                  <w:marTop w:val="0"/>
                                  <w:marBottom w:val="0"/>
                                  <w:divBdr>
                                    <w:top w:val="none" w:sz="0" w:space="0" w:color="auto"/>
                                    <w:left w:val="none" w:sz="0" w:space="0" w:color="auto"/>
                                    <w:bottom w:val="none" w:sz="0" w:space="0" w:color="auto"/>
                                    <w:right w:val="none" w:sz="0" w:space="0" w:color="auto"/>
                                  </w:divBdr>
                                  <w:divsChild>
                                    <w:div w:id="1465469213">
                                      <w:marLeft w:val="0"/>
                                      <w:marRight w:val="0"/>
                                      <w:marTop w:val="0"/>
                                      <w:marBottom w:val="0"/>
                                      <w:divBdr>
                                        <w:top w:val="none" w:sz="0" w:space="0" w:color="auto"/>
                                        <w:left w:val="none" w:sz="0" w:space="0" w:color="auto"/>
                                        <w:bottom w:val="none" w:sz="0" w:space="0" w:color="auto"/>
                                        <w:right w:val="none" w:sz="0" w:space="0" w:color="auto"/>
                                      </w:divBdr>
                                      <w:divsChild>
                                        <w:div w:id="20706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11515870">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297374889">
      <w:bodyDiv w:val="1"/>
      <w:marLeft w:val="0"/>
      <w:marRight w:val="0"/>
      <w:marTop w:val="0"/>
      <w:marBottom w:val="0"/>
      <w:divBdr>
        <w:top w:val="none" w:sz="0" w:space="0" w:color="auto"/>
        <w:left w:val="none" w:sz="0" w:space="0" w:color="auto"/>
        <w:bottom w:val="none" w:sz="0" w:space="0" w:color="auto"/>
        <w:right w:val="none" w:sz="0" w:space="0" w:color="auto"/>
      </w:divBdr>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 w:id="1874684904">
      <w:bodyDiv w:val="1"/>
      <w:marLeft w:val="0"/>
      <w:marRight w:val="0"/>
      <w:marTop w:val="0"/>
      <w:marBottom w:val="0"/>
      <w:divBdr>
        <w:top w:val="none" w:sz="0" w:space="0" w:color="auto"/>
        <w:left w:val="none" w:sz="0" w:space="0" w:color="auto"/>
        <w:bottom w:val="none" w:sz="0" w:space="0" w:color="auto"/>
        <w:right w:val="none" w:sz="0" w:space="0" w:color="auto"/>
      </w:divBdr>
      <w:divsChild>
        <w:div w:id="303587885">
          <w:marLeft w:val="0"/>
          <w:marRight w:val="0"/>
          <w:marTop w:val="0"/>
          <w:marBottom w:val="0"/>
          <w:divBdr>
            <w:top w:val="none" w:sz="0" w:space="0" w:color="auto"/>
            <w:left w:val="none" w:sz="0" w:space="0" w:color="auto"/>
            <w:bottom w:val="none" w:sz="0" w:space="0" w:color="auto"/>
            <w:right w:val="none" w:sz="0" w:space="0" w:color="auto"/>
          </w:divBdr>
          <w:divsChild>
            <w:div w:id="500780835">
              <w:marLeft w:val="0"/>
              <w:marRight w:val="0"/>
              <w:marTop w:val="0"/>
              <w:marBottom w:val="0"/>
              <w:divBdr>
                <w:top w:val="none" w:sz="0" w:space="0" w:color="auto"/>
                <w:left w:val="none" w:sz="0" w:space="0" w:color="auto"/>
                <w:bottom w:val="none" w:sz="0" w:space="0" w:color="auto"/>
                <w:right w:val="none" w:sz="0" w:space="0" w:color="auto"/>
              </w:divBdr>
              <w:divsChild>
                <w:div w:id="221184134">
                  <w:marLeft w:val="0"/>
                  <w:marRight w:val="0"/>
                  <w:marTop w:val="0"/>
                  <w:marBottom w:val="0"/>
                  <w:divBdr>
                    <w:top w:val="none" w:sz="0" w:space="0" w:color="auto"/>
                    <w:left w:val="none" w:sz="0" w:space="0" w:color="auto"/>
                    <w:bottom w:val="none" w:sz="0" w:space="0" w:color="auto"/>
                    <w:right w:val="none" w:sz="0" w:space="0" w:color="auto"/>
                  </w:divBdr>
                  <w:divsChild>
                    <w:div w:id="1568539425">
                      <w:marLeft w:val="1"/>
                      <w:marRight w:val="1"/>
                      <w:marTop w:val="0"/>
                      <w:marBottom w:val="0"/>
                      <w:divBdr>
                        <w:top w:val="none" w:sz="0" w:space="0" w:color="auto"/>
                        <w:left w:val="none" w:sz="0" w:space="0" w:color="auto"/>
                        <w:bottom w:val="none" w:sz="0" w:space="0" w:color="auto"/>
                        <w:right w:val="none" w:sz="0" w:space="0" w:color="auto"/>
                      </w:divBdr>
                      <w:divsChild>
                        <w:div w:id="1517184246">
                          <w:marLeft w:val="0"/>
                          <w:marRight w:val="0"/>
                          <w:marTop w:val="0"/>
                          <w:marBottom w:val="0"/>
                          <w:divBdr>
                            <w:top w:val="none" w:sz="0" w:space="0" w:color="auto"/>
                            <w:left w:val="none" w:sz="0" w:space="0" w:color="auto"/>
                            <w:bottom w:val="none" w:sz="0" w:space="0" w:color="auto"/>
                            <w:right w:val="none" w:sz="0" w:space="0" w:color="auto"/>
                          </w:divBdr>
                          <w:divsChild>
                            <w:div w:id="1151676805">
                              <w:marLeft w:val="0"/>
                              <w:marRight w:val="0"/>
                              <w:marTop w:val="0"/>
                              <w:marBottom w:val="360"/>
                              <w:divBdr>
                                <w:top w:val="none" w:sz="0" w:space="0" w:color="auto"/>
                                <w:left w:val="none" w:sz="0" w:space="0" w:color="auto"/>
                                <w:bottom w:val="none" w:sz="0" w:space="0" w:color="auto"/>
                                <w:right w:val="none" w:sz="0" w:space="0" w:color="auto"/>
                              </w:divBdr>
                              <w:divsChild>
                                <w:div w:id="826240823">
                                  <w:marLeft w:val="0"/>
                                  <w:marRight w:val="0"/>
                                  <w:marTop w:val="0"/>
                                  <w:marBottom w:val="0"/>
                                  <w:divBdr>
                                    <w:top w:val="none" w:sz="0" w:space="0" w:color="auto"/>
                                    <w:left w:val="none" w:sz="0" w:space="0" w:color="auto"/>
                                    <w:bottom w:val="none" w:sz="0" w:space="0" w:color="auto"/>
                                    <w:right w:val="none" w:sz="0" w:space="0" w:color="auto"/>
                                  </w:divBdr>
                                  <w:divsChild>
                                    <w:div w:id="330105661">
                                      <w:marLeft w:val="0"/>
                                      <w:marRight w:val="0"/>
                                      <w:marTop w:val="0"/>
                                      <w:marBottom w:val="0"/>
                                      <w:divBdr>
                                        <w:top w:val="none" w:sz="0" w:space="0" w:color="auto"/>
                                        <w:left w:val="none" w:sz="0" w:space="0" w:color="auto"/>
                                        <w:bottom w:val="none" w:sz="0" w:space="0" w:color="auto"/>
                                        <w:right w:val="none" w:sz="0" w:space="0" w:color="auto"/>
                                      </w:divBdr>
                                      <w:divsChild>
                                        <w:div w:id="117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s.Vamza@f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0B9402D-1A79-41C1-8A86-EB65DEB88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10</Pages>
  <Words>12960</Words>
  <Characters>7388</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Ministru kabineta noteikumu projekta „Konstatēto neatbilstību ziņošanas un neatbilstoši veikto izdevumu atgūšanas kārtība Eiropas Savienības struktūrfondu un Kohēzijas fonda ieviešanā 2014.-2020.gada plānošanas periodā” sākotnējās ietekmes novērtējuma ziņ</vt:lpstr>
    </vt:vector>
  </TitlesOfParts>
  <Company>FM</Company>
  <LinksUpToDate>false</LinksUpToDate>
  <CharactersWithSpaces>20308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„Konstatēto neatbilstību ziņošanas un neatbilstoši veikto izdevumu atgūšanas kārtība Eiropas Savienības struktūrfondu un Kohēzijas fonda ieviešanā 2014.-2020.gada plānošanas periodā” sākotnējās ietekmes novērtējuma ziņojums (anotācija)</dc:title>
  <dc:creator>krists.vamza@fm.gov.lv</dc:creator>
  <dc:description>Krists Vamža 67083936 krists.vamza@fm.gov.lv</dc:description>
  <cp:lastModifiedBy>Evita Loseva</cp:lastModifiedBy>
  <cp:revision>37</cp:revision>
  <cp:lastPrinted>2015-06-08T10:28:00Z</cp:lastPrinted>
  <dcterms:created xsi:type="dcterms:W3CDTF">2015-06-25T11:40:00Z</dcterms:created>
  <dcterms:modified xsi:type="dcterms:W3CDTF">2015-08-26T10:13:00Z</dcterms:modified>
</cp:coreProperties>
</file>