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861" w:rsidRPr="00D90968" w:rsidRDefault="002E0861" w:rsidP="002E0861">
      <w:pPr>
        <w:tabs>
          <w:tab w:val="left" w:pos="540"/>
        </w:tabs>
        <w:ind w:firstLine="720"/>
        <w:jc w:val="right"/>
        <w:rPr>
          <w:rFonts w:ascii="Times New Roman" w:hAnsi="Times New Roman"/>
          <w:sz w:val="28"/>
          <w:szCs w:val="28"/>
        </w:rPr>
      </w:pPr>
      <w:r w:rsidRPr="00D90968">
        <w:rPr>
          <w:rFonts w:ascii="Times New Roman" w:hAnsi="Times New Roman"/>
          <w:sz w:val="28"/>
          <w:szCs w:val="28"/>
        </w:rPr>
        <w:t>Projekts</w:t>
      </w:r>
    </w:p>
    <w:p w:rsidR="002E0861" w:rsidRPr="00D90968" w:rsidRDefault="002E0861" w:rsidP="002E0861">
      <w:pPr>
        <w:tabs>
          <w:tab w:val="left" w:pos="540"/>
        </w:tabs>
        <w:ind w:firstLine="720"/>
        <w:jc w:val="right"/>
        <w:rPr>
          <w:rFonts w:ascii="Times New Roman" w:hAnsi="Times New Roman"/>
          <w:sz w:val="28"/>
          <w:szCs w:val="28"/>
        </w:rPr>
      </w:pPr>
    </w:p>
    <w:p w:rsidR="002E0861" w:rsidRPr="00D90968" w:rsidRDefault="002E0861" w:rsidP="002E0861">
      <w:pPr>
        <w:keepNext/>
        <w:tabs>
          <w:tab w:val="left" w:pos="540"/>
        </w:tabs>
        <w:ind w:firstLine="720"/>
        <w:jc w:val="center"/>
        <w:outlineLvl w:val="0"/>
        <w:rPr>
          <w:rFonts w:ascii="Times New Roman" w:hAnsi="Times New Roman"/>
          <w:b/>
          <w:smallCaps/>
          <w:sz w:val="28"/>
          <w:szCs w:val="28"/>
        </w:rPr>
      </w:pPr>
      <w:r w:rsidRPr="00D90968">
        <w:rPr>
          <w:rFonts w:ascii="Times New Roman" w:hAnsi="Times New Roman"/>
          <w:b/>
          <w:smallCaps/>
          <w:sz w:val="28"/>
          <w:szCs w:val="28"/>
        </w:rPr>
        <w:t>LATVIJAS REPUBLIKAS MINISTRU KABINETS</w:t>
      </w:r>
    </w:p>
    <w:p w:rsidR="002E0861" w:rsidRPr="00D90968" w:rsidRDefault="007448D4" w:rsidP="002E0861">
      <w:pPr>
        <w:tabs>
          <w:tab w:val="left" w:pos="540"/>
        </w:tabs>
        <w:ind w:firstLine="720"/>
        <w:jc w:val="center"/>
        <w:rPr>
          <w:rFonts w:ascii="Times New Roman" w:hAnsi="Times New Roman"/>
          <w:sz w:val="28"/>
          <w:szCs w:val="28"/>
        </w:rPr>
      </w:pPr>
      <w:r>
        <w:rPr>
          <w:rFonts w:ascii="Times New Roman" w:hAnsi="Times New Roman"/>
          <w:noProof/>
          <w:sz w:val="28"/>
          <w:szCs w:val="28"/>
        </w:rPr>
        <mc:AlternateContent>
          <mc:Choice Requires="wps">
            <w:drawing>
              <wp:anchor distT="4294967295" distB="4294967295" distL="114300" distR="114300" simplePos="0" relativeHeight="251657728" behindDoc="0" locked="0" layoutInCell="0" allowOverlap="1" wp14:anchorId="73D3C054" wp14:editId="1D864317">
                <wp:simplePos x="0" y="0"/>
                <wp:positionH relativeFrom="column">
                  <wp:posOffset>14605</wp:posOffset>
                </wp:positionH>
                <wp:positionV relativeFrom="paragraph">
                  <wp:posOffset>64135</wp:posOffset>
                </wp:positionV>
                <wp:extent cx="5943600" cy="0"/>
                <wp:effectExtent l="14605" t="16510" r="1397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9E28E"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5.05pt" to="469.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" o:allowincell="f" strokeweight="1.5pt"/>
            </w:pict>
          </mc:Fallback>
        </mc:AlternateContent>
      </w:r>
    </w:p>
    <w:p w:rsidR="002E0861" w:rsidRPr="00D90968" w:rsidRDefault="002E0861" w:rsidP="002E0861">
      <w:pPr>
        <w:spacing w:after="0"/>
        <w:jc w:val="center"/>
        <w:rPr>
          <w:rFonts w:ascii="Times New Roman" w:hAnsi="Times New Roman"/>
          <w:sz w:val="28"/>
          <w:szCs w:val="28"/>
        </w:rPr>
      </w:pPr>
    </w:p>
    <w:p w:rsidR="002E0861" w:rsidRPr="00D90968" w:rsidRDefault="002E0861" w:rsidP="002E0861">
      <w:pPr>
        <w:spacing w:after="0"/>
        <w:jc w:val="center"/>
        <w:rPr>
          <w:rFonts w:ascii="Times New Roman" w:hAnsi="Times New Roman"/>
          <w:sz w:val="28"/>
          <w:szCs w:val="28"/>
        </w:rPr>
      </w:pPr>
    </w:p>
    <w:p w:rsidR="002E0861" w:rsidRPr="00D90968" w:rsidRDefault="002E0861" w:rsidP="002E0861">
      <w:pPr>
        <w:spacing w:after="0"/>
        <w:jc w:val="center"/>
        <w:rPr>
          <w:rFonts w:ascii="Times New Roman" w:hAnsi="Times New Roman"/>
          <w:sz w:val="28"/>
          <w:szCs w:val="28"/>
        </w:rPr>
      </w:pPr>
    </w:p>
    <w:p w:rsidR="002E0861" w:rsidRPr="00D90968" w:rsidRDefault="002E0861" w:rsidP="002E0861">
      <w:pPr>
        <w:spacing w:after="0"/>
        <w:jc w:val="center"/>
        <w:rPr>
          <w:rFonts w:ascii="Times New Roman" w:hAnsi="Times New Roman"/>
          <w:sz w:val="28"/>
          <w:szCs w:val="28"/>
        </w:rPr>
      </w:pPr>
    </w:p>
    <w:p w:rsidR="002E0861" w:rsidRPr="00D90968" w:rsidRDefault="002E0861" w:rsidP="002E0861">
      <w:pPr>
        <w:spacing w:after="0"/>
        <w:jc w:val="center"/>
        <w:rPr>
          <w:rFonts w:ascii="Times New Roman" w:hAnsi="Times New Roman"/>
          <w:sz w:val="28"/>
          <w:szCs w:val="28"/>
        </w:rPr>
      </w:pPr>
    </w:p>
    <w:p w:rsidR="002E0861" w:rsidRPr="00D90968" w:rsidRDefault="002E0861" w:rsidP="002E0861">
      <w:pPr>
        <w:spacing w:after="0"/>
        <w:jc w:val="center"/>
        <w:rPr>
          <w:rFonts w:ascii="Times New Roman" w:hAnsi="Times New Roman"/>
          <w:sz w:val="28"/>
          <w:szCs w:val="28"/>
        </w:rPr>
      </w:pPr>
    </w:p>
    <w:p w:rsidR="002E0861" w:rsidRPr="00D90968" w:rsidRDefault="002E0861" w:rsidP="002E0861">
      <w:pPr>
        <w:spacing w:after="0"/>
        <w:jc w:val="center"/>
        <w:rPr>
          <w:rFonts w:ascii="Times New Roman" w:hAnsi="Times New Roman"/>
          <w:sz w:val="28"/>
          <w:szCs w:val="28"/>
        </w:rPr>
      </w:pPr>
    </w:p>
    <w:p w:rsidR="00EB13DE" w:rsidRPr="00F26174" w:rsidRDefault="00EB13DE" w:rsidP="00EB13DE">
      <w:pPr>
        <w:tabs>
          <w:tab w:val="left" w:pos="6663"/>
        </w:tabs>
        <w:spacing w:after="0" w:line="240" w:lineRule="auto"/>
        <w:rPr>
          <w:rFonts w:ascii="Times New Roman" w:hAnsi="Times New Roman"/>
          <w:sz w:val="28"/>
          <w:szCs w:val="28"/>
        </w:rPr>
      </w:pPr>
      <w:r w:rsidRPr="00F26174">
        <w:rPr>
          <w:rFonts w:ascii="Times New Roman" w:hAnsi="Times New Roman"/>
          <w:sz w:val="28"/>
          <w:szCs w:val="28"/>
        </w:rPr>
        <w:t>201</w:t>
      </w:r>
      <w:r w:rsidR="006E1B5F">
        <w:rPr>
          <w:rFonts w:ascii="Times New Roman" w:hAnsi="Times New Roman"/>
          <w:sz w:val="28"/>
          <w:szCs w:val="28"/>
        </w:rPr>
        <w:t>5</w:t>
      </w:r>
      <w:r w:rsidRPr="00F26174">
        <w:rPr>
          <w:rFonts w:ascii="Times New Roman" w:hAnsi="Times New Roman"/>
          <w:sz w:val="28"/>
          <w:szCs w:val="28"/>
        </w:rPr>
        <w:t xml:space="preserve">.gada            </w:t>
      </w:r>
      <w:r w:rsidRPr="00F26174">
        <w:rPr>
          <w:rFonts w:ascii="Times New Roman" w:hAnsi="Times New Roman"/>
          <w:sz w:val="28"/>
          <w:szCs w:val="28"/>
        </w:rPr>
        <w:tab/>
        <w:t>Noteikumi Nr.</w:t>
      </w:r>
    </w:p>
    <w:p w:rsidR="00EB13DE" w:rsidRPr="00F26174" w:rsidRDefault="00EB13DE" w:rsidP="00EB13DE">
      <w:pPr>
        <w:tabs>
          <w:tab w:val="left" w:pos="6663"/>
        </w:tabs>
        <w:spacing w:after="0" w:line="240" w:lineRule="auto"/>
        <w:rPr>
          <w:rFonts w:ascii="Times New Roman" w:hAnsi="Times New Roman"/>
        </w:rPr>
      </w:pPr>
      <w:r w:rsidRPr="00F26174">
        <w:rPr>
          <w:rFonts w:ascii="Times New Roman" w:hAnsi="Times New Roman"/>
          <w:sz w:val="28"/>
          <w:szCs w:val="28"/>
        </w:rPr>
        <w:t>Rīgā</w:t>
      </w:r>
      <w:r w:rsidRPr="00F26174">
        <w:rPr>
          <w:rFonts w:ascii="Times New Roman" w:hAnsi="Times New Roman"/>
          <w:sz w:val="28"/>
          <w:szCs w:val="28"/>
        </w:rPr>
        <w:tab/>
        <w:t>(prot. Nr.               .§)</w:t>
      </w:r>
    </w:p>
    <w:p w:rsidR="00EB13DE" w:rsidRPr="00F26174" w:rsidRDefault="00EB13DE" w:rsidP="00EB13DE">
      <w:pPr>
        <w:spacing w:after="0" w:line="240" w:lineRule="auto"/>
        <w:ind w:firstLine="720"/>
        <w:jc w:val="center"/>
        <w:rPr>
          <w:rFonts w:ascii="Times New Roman" w:hAnsi="Times New Roman"/>
          <w:b/>
          <w:bCs/>
          <w:sz w:val="28"/>
          <w:szCs w:val="28"/>
        </w:rPr>
      </w:pPr>
    </w:p>
    <w:p w:rsidR="00EB13DE" w:rsidRPr="00F26174" w:rsidRDefault="000E2BE5" w:rsidP="00EB13DE">
      <w:pPr>
        <w:spacing w:after="0" w:line="240" w:lineRule="auto"/>
        <w:jc w:val="center"/>
      </w:pPr>
      <w:bookmarkStart w:id="0" w:name="OLE_LINK6"/>
      <w:bookmarkStart w:id="1" w:name="OLE_LINK5"/>
      <w:r w:rsidRPr="00F26174">
        <w:rPr>
          <w:rFonts w:ascii="Times New Roman" w:hAnsi="Times New Roman"/>
          <w:b/>
          <w:sz w:val="28"/>
          <w:szCs w:val="28"/>
        </w:rPr>
        <w:t>Grozījum</w:t>
      </w:r>
      <w:r>
        <w:rPr>
          <w:rFonts w:ascii="Times New Roman" w:hAnsi="Times New Roman"/>
          <w:b/>
          <w:sz w:val="28"/>
          <w:szCs w:val="28"/>
        </w:rPr>
        <w:t>s</w:t>
      </w:r>
      <w:r w:rsidRPr="00F26174">
        <w:rPr>
          <w:rFonts w:ascii="Times New Roman" w:hAnsi="Times New Roman"/>
          <w:b/>
          <w:sz w:val="28"/>
          <w:szCs w:val="28"/>
        </w:rPr>
        <w:t xml:space="preserve"> </w:t>
      </w:r>
      <w:r w:rsidR="00EB13DE" w:rsidRPr="00F26174">
        <w:rPr>
          <w:rFonts w:ascii="Times New Roman" w:hAnsi="Times New Roman"/>
          <w:b/>
          <w:sz w:val="28"/>
          <w:szCs w:val="28"/>
        </w:rPr>
        <w:t xml:space="preserve">Ministru kabineta 2011.gada 27.septembra noteikumos Nr.731 </w:t>
      </w:r>
      <w:r w:rsidR="005D1910">
        <w:rPr>
          <w:rFonts w:ascii="Times New Roman" w:hAnsi="Times New Roman"/>
          <w:b/>
          <w:bCs/>
          <w:sz w:val="28"/>
          <w:szCs w:val="28"/>
        </w:rPr>
        <w:t>„</w:t>
      </w:r>
      <w:r w:rsidR="00EB13DE" w:rsidRPr="00F26174">
        <w:rPr>
          <w:rFonts w:ascii="Times New Roman" w:hAnsi="Times New Roman"/>
          <w:b/>
          <w:bCs/>
          <w:sz w:val="28"/>
          <w:szCs w:val="28"/>
        </w:rPr>
        <w:t>Noteikumi par akcīzes preču apvienotā Kopienas tarifa (</w:t>
      </w:r>
      <w:r w:rsidR="00EB13DE" w:rsidRPr="00F26174">
        <w:rPr>
          <w:rFonts w:ascii="Times New Roman" w:hAnsi="Times New Roman"/>
          <w:b/>
          <w:bCs/>
          <w:i/>
          <w:sz w:val="28"/>
          <w:szCs w:val="28"/>
        </w:rPr>
        <w:t>TARIC</w:t>
      </w:r>
      <w:r w:rsidR="00EB13DE" w:rsidRPr="00F26174">
        <w:rPr>
          <w:rFonts w:ascii="Times New Roman" w:hAnsi="Times New Roman"/>
          <w:b/>
          <w:bCs/>
          <w:sz w:val="28"/>
          <w:szCs w:val="28"/>
        </w:rPr>
        <w:t>)  nacionālajiem kodiem un to piemērošanas kārtību</w:t>
      </w:r>
      <w:r w:rsidR="005D1910">
        <w:rPr>
          <w:rFonts w:ascii="Times New Roman" w:hAnsi="Times New Roman"/>
          <w:b/>
          <w:bCs/>
          <w:sz w:val="28"/>
          <w:szCs w:val="28"/>
        </w:rPr>
        <w:t>”</w:t>
      </w:r>
      <w:bookmarkEnd w:id="0"/>
      <w:bookmarkEnd w:id="1"/>
    </w:p>
    <w:p w:rsidR="00EB13DE" w:rsidRPr="00F26174" w:rsidRDefault="00EB13DE" w:rsidP="00EB13DE">
      <w:pPr>
        <w:spacing w:after="0" w:line="240" w:lineRule="auto"/>
        <w:ind w:firstLine="720"/>
        <w:rPr>
          <w:rFonts w:ascii="Times New Roman" w:hAnsi="Times New Roman"/>
          <w:sz w:val="28"/>
          <w:szCs w:val="28"/>
        </w:rPr>
      </w:pPr>
    </w:p>
    <w:p w:rsidR="00EB13DE" w:rsidRPr="00F26174" w:rsidRDefault="00EB13DE" w:rsidP="00EB13DE">
      <w:pPr>
        <w:spacing w:after="0" w:line="240" w:lineRule="auto"/>
        <w:jc w:val="right"/>
        <w:rPr>
          <w:rFonts w:ascii="Times New Roman" w:hAnsi="Times New Roman"/>
          <w:sz w:val="28"/>
          <w:szCs w:val="28"/>
        </w:rPr>
      </w:pPr>
      <w:r w:rsidRPr="00F26174">
        <w:rPr>
          <w:rFonts w:ascii="Times New Roman" w:hAnsi="Times New Roman"/>
          <w:sz w:val="28"/>
          <w:szCs w:val="28"/>
        </w:rPr>
        <w:t xml:space="preserve">Izdoti saskaņā ar Muitas likuma </w:t>
      </w:r>
    </w:p>
    <w:p w:rsidR="00EB13DE" w:rsidRPr="00F26174" w:rsidRDefault="00EB13DE" w:rsidP="00EB13DE">
      <w:pPr>
        <w:pStyle w:val="naisnod"/>
        <w:spacing w:before="0" w:after="0"/>
        <w:ind w:firstLine="709"/>
        <w:jc w:val="right"/>
        <w:rPr>
          <w:b w:val="0"/>
          <w:sz w:val="28"/>
          <w:szCs w:val="28"/>
        </w:rPr>
      </w:pPr>
      <w:r w:rsidRPr="00F26174">
        <w:rPr>
          <w:b w:val="0"/>
          <w:sz w:val="28"/>
          <w:szCs w:val="28"/>
        </w:rPr>
        <w:t>4.panta 5.</w:t>
      </w:r>
      <w:r w:rsidRPr="00F26174">
        <w:rPr>
          <w:b w:val="0"/>
          <w:sz w:val="28"/>
          <w:szCs w:val="28"/>
          <w:vertAlign w:val="superscript"/>
        </w:rPr>
        <w:t>2</w:t>
      </w:r>
      <w:r w:rsidRPr="00F26174">
        <w:rPr>
          <w:b w:val="0"/>
          <w:sz w:val="28"/>
          <w:szCs w:val="28"/>
        </w:rPr>
        <w:t> daļu</w:t>
      </w:r>
    </w:p>
    <w:p w:rsidR="00EB13DE" w:rsidRPr="00F26174" w:rsidRDefault="00EB13DE" w:rsidP="00EB13DE">
      <w:pPr>
        <w:pStyle w:val="naislab"/>
        <w:spacing w:before="0" w:after="0"/>
        <w:ind w:firstLine="720"/>
        <w:jc w:val="left"/>
        <w:rPr>
          <w:sz w:val="28"/>
          <w:szCs w:val="28"/>
        </w:rPr>
      </w:pPr>
    </w:p>
    <w:p w:rsidR="00EB13DE" w:rsidRPr="00F26174" w:rsidRDefault="009B6C99" w:rsidP="00EB13DE">
      <w:pPr>
        <w:tabs>
          <w:tab w:val="left" w:pos="7040"/>
        </w:tabs>
        <w:spacing w:after="0" w:line="240" w:lineRule="auto"/>
        <w:ind w:firstLine="731"/>
        <w:jc w:val="both"/>
        <w:rPr>
          <w:rFonts w:ascii="Times New Roman" w:hAnsi="Times New Roman"/>
          <w:sz w:val="28"/>
          <w:szCs w:val="28"/>
        </w:rPr>
      </w:pPr>
      <w:r>
        <w:rPr>
          <w:rFonts w:ascii="Times New Roman" w:hAnsi="Times New Roman"/>
          <w:sz w:val="28"/>
          <w:szCs w:val="28"/>
        </w:rPr>
        <w:t xml:space="preserve">1. </w:t>
      </w:r>
      <w:r w:rsidR="00EB13DE" w:rsidRPr="00F26174">
        <w:rPr>
          <w:rFonts w:ascii="Times New Roman" w:hAnsi="Times New Roman"/>
          <w:sz w:val="28"/>
          <w:szCs w:val="28"/>
        </w:rPr>
        <w:t xml:space="preserve">Izdarīt Ministru kabineta 2011.gada 27.septembra noteikumos Nr.731 </w:t>
      </w:r>
      <w:r w:rsidR="005D1910">
        <w:rPr>
          <w:rFonts w:ascii="Times New Roman" w:hAnsi="Times New Roman"/>
          <w:bCs/>
          <w:sz w:val="28"/>
          <w:szCs w:val="28"/>
        </w:rPr>
        <w:t>„</w:t>
      </w:r>
      <w:r w:rsidR="00EB13DE" w:rsidRPr="00F26174">
        <w:rPr>
          <w:rFonts w:ascii="Times New Roman" w:hAnsi="Times New Roman"/>
          <w:bCs/>
          <w:sz w:val="28"/>
          <w:szCs w:val="28"/>
        </w:rPr>
        <w:t>Noteikumi par akcīzes preču apvienotā Kopienas tarifa (</w:t>
      </w:r>
      <w:r w:rsidR="00EB13DE" w:rsidRPr="00F26174">
        <w:rPr>
          <w:rFonts w:ascii="Times New Roman" w:hAnsi="Times New Roman"/>
          <w:bCs/>
          <w:i/>
          <w:sz w:val="28"/>
          <w:szCs w:val="28"/>
        </w:rPr>
        <w:t>TARIC</w:t>
      </w:r>
      <w:r w:rsidR="00EB13DE" w:rsidRPr="00F26174">
        <w:rPr>
          <w:rFonts w:ascii="Times New Roman" w:hAnsi="Times New Roman"/>
          <w:bCs/>
          <w:sz w:val="28"/>
          <w:szCs w:val="28"/>
        </w:rPr>
        <w:t>) nacionālajiem kodiem un to piemērošanas kārtību</w:t>
      </w:r>
      <w:r w:rsidR="005D1910">
        <w:rPr>
          <w:rFonts w:ascii="Times New Roman" w:hAnsi="Times New Roman"/>
          <w:sz w:val="28"/>
          <w:szCs w:val="28"/>
        </w:rPr>
        <w:t>”</w:t>
      </w:r>
      <w:r w:rsidR="00EB13DE" w:rsidRPr="00F26174">
        <w:rPr>
          <w:rFonts w:ascii="Times New Roman" w:hAnsi="Times New Roman"/>
          <w:sz w:val="28"/>
          <w:szCs w:val="28"/>
        </w:rPr>
        <w:t xml:space="preserve"> </w:t>
      </w:r>
      <w:r w:rsidR="00EB13DE" w:rsidRPr="000D438E">
        <w:rPr>
          <w:rFonts w:ascii="Times New Roman" w:hAnsi="Times New Roman"/>
          <w:sz w:val="28"/>
          <w:szCs w:val="28"/>
        </w:rPr>
        <w:t>(Latvijas Vēstnesis, 2011, 155.nr.; 2012, 6.nr.; 2013, 4.nr.</w:t>
      </w:r>
      <w:r w:rsidR="00305E68" w:rsidRPr="000D438E">
        <w:rPr>
          <w:rFonts w:ascii="Times New Roman" w:hAnsi="Times New Roman"/>
          <w:sz w:val="28"/>
          <w:szCs w:val="28"/>
        </w:rPr>
        <w:t>, 204.nr.</w:t>
      </w:r>
      <w:r w:rsidR="00075002">
        <w:rPr>
          <w:rFonts w:ascii="Times New Roman" w:hAnsi="Times New Roman"/>
          <w:sz w:val="28"/>
          <w:szCs w:val="28"/>
        </w:rPr>
        <w:t>, 251.nr.</w:t>
      </w:r>
      <w:r w:rsidR="00362F40">
        <w:rPr>
          <w:rFonts w:ascii="Times New Roman" w:hAnsi="Times New Roman"/>
          <w:sz w:val="28"/>
          <w:szCs w:val="28"/>
        </w:rPr>
        <w:t>; 2014</w:t>
      </w:r>
      <w:r w:rsidR="00187E64">
        <w:rPr>
          <w:rFonts w:ascii="Times New Roman" w:hAnsi="Times New Roman"/>
          <w:sz w:val="28"/>
          <w:szCs w:val="28"/>
        </w:rPr>
        <w:t>, 117</w:t>
      </w:r>
      <w:r w:rsidR="00CF00F6">
        <w:rPr>
          <w:rFonts w:ascii="Times New Roman" w:hAnsi="Times New Roman"/>
          <w:sz w:val="28"/>
          <w:szCs w:val="28"/>
        </w:rPr>
        <w:t>.</w:t>
      </w:r>
      <w:r w:rsidR="00187E64">
        <w:rPr>
          <w:rFonts w:ascii="Times New Roman" w:hAnsi="Times New Roman"/>
          <w:sz w:val="28"/>
          <w:szCs w:val="28"/>
        </w:rPr>
        <w:t>nr.</w:t>
      </w:r>
      <w:r w:rsidR="006E1B5F">
        <w:rPr>
          <w:rFonts w:ascii="Times New Roman" w:hAnsi="Times New Roman"/>
          <w:sz w:val="28"/>
          <w:szCs w:val="28"/>
        </w:rPr>
        <w:t>, 258.nr.</w:t>
      </w:r>
      <w:r w:rsidR="004067B7">
        <w:rPr>
          <w:rFonts w:ascii="Times New Roman" w:hAnsi="Times New Roman"/>
          <w:sz w:val="28"/>
          <w:szCs w:val="28"/>
        </w:rPr>
        <w:t>, 118.nr.</w:t>
      </w:r>
      <w:r w:rsidR="00EB13DE" w:rsidRPr="000D438E">
        <w:rPr>
          <w:rFonts w:ascii="Times New Roman" w:hAnsi="Times New Roman"/>
          <w:sz w:val="28"/>
          <w:szCs w:val="28"/>
        </w:rPr>
        <w:t xml:space="preserve">) </w:t>
      </w:r>
      <w:r w:rsidR="000E2BE5">
        <w:rPr>
          <w:rFonts w:ascii="Times New Roman" w:hAnsi="Times New Roman"/>
          <w:sz w:val="28"/>
          <w:szCs w:val="28"/>
        </w:rPr>
        <w:t xml:space="preserve">šādu </w:t>
      </w:r>
      <w:r w:rsidR="00EB13DE" w:rsidRPr="000D438E">
        <w:rPr>
          <w:rFonts w:ascii="Times New Roman" w:hAnsi="Times New Roman"/>
          <w:sz w:val="28"/>
          <w:szCs w:val="28"/>
        </w:rPr>
        <w:t>grozījumu un izteikt</w:t>
      </w:r>
      <w:r w:rsidR="00ED3B39">
        <w:rPr>
          <w:rFonts w:ascii="Times New Roman" w:hAnsi="Times New Roman"/>
          <w:sz w:val="28"/>
          <w:szCs w:val="28"/>
        </w:rPr>
        <w:t xml:space="preserve"> </w:t>
      </w:r>
      <w:r w:rsidR="00FC71E1">
        <w:rPr>
          <w:rFonts w:ascii="Times New Roman" w:hAnsi="Times New Roman"/>
          <w:sz w:val="28"/>
          <w:szCs w:val="28"/>
        </w:rPr>
        <w:t>3</w:t>
      </w:r>
      <w:r w:rsidR="00ED3B39">
        <w:rPr>
          <w:rFonts w:ascii="Times New Roman" w:hAnsi="Times New Roman"/>
          <w:sz w:val="28"/>
          <w:szCs w:val="28"/>
        </w:rPr>
        <w:t>.</w:t>
      </w:r>
      <w:r w:rsidR="00EB13DE" w:rsidRPr="000D438E">
        <w:rPr>
          <w:rFonts w:ascii="Times New Roman" w:hAnsi="Times New Roman"/>
          <w:sz w:val="28"/>
          <w:szCs w:val="28"/>
        </w:rPr>
        <w:t>pielikumu šādā redakcijā:</w:t>
      </w:r>
    </w:p>
    <w:p w:rsidR="00EB13DE" w:rsidRPr="00F26174" w:rsidRDefault="00EB13DE" w:rsidP="00EB13DE">
      <w:pPr>
        <w:tabs>
          <w:tab w:val="left" w:pos="7040"/>
        </w:tabs>
        <w:spacing w:after="0" w:line="240" w:lineRule="auto"/>
        <w:ind w:firstLine="731"/>
        <w:jc w:val="both"/>
        <w:rPr>
          <w:rFonts w:ascii="Times New Roman" w:hAnsi="Times New Roman"/>
          <w:sz w:val="28"/>
          <w:szCs w:val="28"/>
        </w:rPr>
      </w:pPr>
    </w:p>
    <w:p w:rsidR="00EB13DE" w:rsidRPr="00F26174" w:rsidRDefault="00EB13DE" w:rsidP="00EB13DE">
      <w:pPr>
        <w:tabs>
          <w:tab w:val="left" w:pos="7040"/>
        </w:tabs>
        <w:spacing w:after="0" w:line="240" w:lineRule="auto"/>
        <w:ind w:firstLine="731"/>
        <w:jc w:val="both"/>
        <w:rPr>
          <w:rFonts w:ascii="Times New Roman" w:hAnsi="Times New Roman"/>
          <w:sz w:val="28"/>
          <w:szCs w:val="28"/>
        </w:rPr>
        <w:sectPr w:rsidR="00EB13DE" w:rsidRPr="00F26174" w:rsidSect="002F6A51">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pPr>
    </w:p>
    <w:p w:rsidR="007D39BE" w:rsidRPr="007D39BE" w:rsidRDefault="00DD18B3" w:rsidP="00AE6650">
      <w:pPr>
        <w:spacing w:after="0"/>
        <w:ind w:right="708"/>
        <w:jc w:val="right"/>
        <w:rPr>
          <w:rFonts w:ascii="Times New Roman" w:hAnsi="Times New Roman"/>
          <w:sz w:val="28"/>
          <w:szCs w:val="28"/>
        </w:rPr>
      </w:pPr>
      <w:r w:rsidRPr="007D39BE">
        <w:rPr>
          <w:rFonts w:ascii="Times New Roman" w:hAnsi="Times New Roman"/>
          <w:sz w:val="28"/>
          <w:szCs w:val="28"/>
        </w:rPr>
        <w:lastRenderedPageBreak/>
        <w:tab/>
      </w:r>
      <w:r w:rsidRPr="007D39BE">
        <w:rPr>
          <w:rFonts w:ascii="Times New Roman" w:hAnsi="Times New Roman"/>
          <w:sz w:val="28"/>
          <w:szCs w:val="28"/>
        </w:rPr>
        <w:tab/>
      </w:r>
      <w:r w:rsidR="0071078E">
        <w:rPr>
          <w:rFonts w:ascii="Times New Roman" w:hAnsi="Times New Roman"/>
          <w:sz w:val="28"/>
          <w:szCs w:val="28"/>
        </w:rPr>
        <w:t>“</w:t>
      </w:r>
      <w:r w:rsidR="00121D98">
        <w:rPr>
          <w:rFonts w:ascii="Times New Roman" w:hAnsi="Times New Roman"/>
          <w:sz w:val="28"/>
          <w:szCs w:val="28"/>
        </w:rPr>
        <w:t>3</w:t>
      </w:r>
      <w:r w:rsidR="007D39BE" w:rsidRPr="007D39BE">
        <w:rPr>
          <w:rFonts w:ascii="Times New Roman" w:hAnsi="Times New Roman"/>
          <w:sz w:val="28"/>
          <w:szCs w:val="28"/>
        </w:rPr>
        <w:t xml:space="preserve">.pielikums </w:t>
      </w:r>
      <w:r w:rsidR="007D39BE" w:rsidRPr="007D39BE">
        <w:rPr>
          <w:rFonts w:ascii="Times New Roman" w:hAnsi="Times New Roman"/>
          <w:sz w:val="28"/>
          <w:szCs w:val="28"/>
        </w:rPr>
        <w:br/>
        <w:t xml:space="preserve">Ministru kabineta </w:t>
      </w:r>
      <w:r w:rsidR="007D39BE" w:rsidRPr="007D39BE">
        <w:rPr>
          <w:rFonts w:ascii="Times New Roman" w:hAnsi="Times New Roman"/>
          <w:sz w:val="28"/>
          <w:szCs w:val="28"/>
        </w:rPr>
        <w:br/>
        <w:t>2011.gada 27.septembra noteikumiem Nr.731</w:t>
      </w:r>
    </w:p>
    <w:p w:rsidR="007D39BE" w:rsidRDefault="007D39BE" w:rsidP="00AE6650">
      <w:pPr>
        <w:spacing w:after="0"/>
        <w:ind w:right="708"/>
        <w:jc w:val="center"/>
        <w:rPr>
          <w:rFonts w:ascii="Times New Roman" w:hAnsi="Times New Roman"/>
          <w:b/>
          <w:sz w:val="28"/>
          <w:szCs w:val="28"/>
        </w:rPr>
      </w:pPr>
      <w:bookmarkStart w:id="2" w:name="518556"/>
      <w:bookmarkEnd w:id="2"/>
    </w:p>
    <w:p w:rsidR="00680A58" w:rsidRDefault="00680A58" w:rsidP="00AE6650">
      <w:pPr>
        <w:spacing w:after="0"/>
        <w:ind w:right="708"/>
        <w:jc w:val="center"/>
        <w:rPr>
          <w:rFonts w:ascii="Times New Roman" w:hAnsi="Times New Roman"/>
          <w:b/>
          <w:sz w:val="28"/>
          <w:szCs w:val="28"/>
        </w:rPr>
      </w:pPr>
    </w:p>
    <w:p w:rsidR="007D39BE" w:rsidRDefault="007D39BE" w:rsidP="00AE6650">
      <w:pPr>
        <w:spacing w:after="0"/>
        <w:ind w:right="708"/>
        <w:jc w:val="center"/>
        <w:rPr>
          <w:rFonts w:ascii="Times New Roman" w:hAnsi="Times New Roman"/>
          <w:b/>
          <w:sz w:val="28"/>
          <w:szCs w:val="28"/>
        </w:rPr>
      </w:pPr>
      <w:r w:rsidRPr="007D39BE">
        <w:rPr>
          <w:rFonts w:ascii="Times New Roman" w:hAnsi="Times New Roman"/>
          <w:b/>
          <w:sz w:val="28"/>
          <w:szCs w:val="28"/>
        </w:rPr>
        <w:t xml:space="preserve">Ar akcīzes nodokli apliekamo </w:t>
      </w:r>
      <w:r w:rsidR="0038482E">
        <w:rPr>
          <w:rFonts w:ascii="Times New Roman" w:hAnsi="Times New Roman"/>
          <w:b/>
          <w:sz w:val="28"/>
          <w:szCs w:val="28"/>
        </w:rPr>
        <w:t>alkoholisko dzērienu</w:t>
      </w:r>
      <w:r w:rsidRPr="007D39BE">
        <w:rPr>
          <w:rFonts w:ascii="Times New Roman" w:hAnsi="Times New Roman"/>
          <w:b/>
          <w:sz w:val="28"/>
          <w:szCs w:val="28"/>
        </w:rPr>
        <w:t xml:space="preserve"> </w:t>
      </w:r>
      <w:r w:rsidRPr="007D39BE">
        <w:rPr>
          <w:rFonts w:ascii="Times New Roman" w:hAnsi="Times New Roman"/>
          <w:b/>
          <w:i/>
          <w:iCs/>
          <w:sz w:val="28"/>
          <w:szCs w:val="28"/>
        </w:rPr>
        <w:t>TARIC</w:t>
      </w:r>
      <w:r w:rsidRPr="007D39BE">
        <w:rPr>
          <w:rFonts w:ascii="Times New Roman" w:hAnsi="Times New Roman"/>
          <w:b/>
          <w:sz w:val="28"/>
          <w:szCs w:val="28"/>
        </w:rPr>
        <w:t xml:space="preserve"> nacionālo papildkodu saraksts</w:t>
      </w:r>
    </w:p>
    <w:p w:rsidR="00680A58" w:rsidRPr="007D39BE" w:rsidRDefault="00680A58" w:rsidP="00AE6650">
      <w:pPr>
        <w:spacing w:after="0"/>
        <w:ind w:right="708"/>
        <w:jc w:val="center"/>
        <w:rPr>
          <w:rFonts w:ascii="Times New Roman" w:hAnsi="Times New Roman"/>
          <w:b/>
          <w:sz w:val="28"/>
          <w:szCs w:val="28"/>
        </w:rPr>
      </w:pPr>
    </w:p>
    <w:p w:rsidR="007D39BE" w:rsidRDefault="00574549" w:rsidP="000A5E70">
      <w:pPr>
        <w:pStyle w:val="labojumupamats"/>
        <w:spacing w:before="0" w:beforeAutospacing="0" w:after="0" w:afterAutospacing="0"/>
        <w:jc w:val="center"/>
        <w:rPr>
          <w:sz w:val="22"/>
          <w:szCs w:val="22"/>
        </w:rPr>
      </w:pPr>
      <w:r>
        <w:rPr>
          <w:sz w:val="22"/>
          <w:szCs w:val="22"/>
        </w:rPr>
        <w:tab/>
      </w:r>
    </w:p>
    <w:tbl>
      <w:tblPr>
        <w:tblW w:w="476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517"/>
        <w:gridCol w:w="1257"/>
        <w:gridCol w:w="1257"/>
        <w:gridCol w:w="2845"/>
        <w:gridCol w:w="2389"/>
        <w:gridCol w:w="38"/>
        <w:gridCol w:w="976"/>
      </w:tblGrid>
      <w:tr w:rsidR="00DA0927" w:rsidRPr="00A31724" w:rsidTr="00DA0927">
        <w:trPr>
          <w:tblCellSpacing w:w="15" w:type="dxa"/>
        </w:trPr>
        <w:tc>
          <w:tcPr>
            <w:tcW w:w="1311" w:type="pct"/>
            <w:gridSpan w:val="3"/>
            <w:tcBorders>
              <w:top w:val="outset" w:sz="6" w:space="0" w:color="auto"/>
              <w:left w:val="outset" w:sz="6" w:space="0" w:color="auto"/>
              <w:bottom w:val="outset" w:sz="6" w:space="0" w:color="auto"/>
              <w:right w:val="outset" w:sz="6" w:space="0" w:color="auto"/>
            </w:tcBorders>
            <w:vAlign w:val="center"/>
            <w:hideMark/>
          </w:tcPr>
          <w:p w:rsidR="00A31724" w:rsidRPr="00A31724" w:rsidRDefault="00A31724" w:rsidP="00A31724">
            <w:pPr>
              <w:spacing w:after="0" w:line="240" w:lineRule="auto"/>
              <w:jc w:val="center"/>
              <w:rPr>
                <w:rFonts w:ascii="Times New Roman" w:hAnsi="Times New Roman"/>
                <w:sz w:val="24"/>
                <w:szCs w:val="24"/>
              </w:rPr>
            </w:pPr>
            <w:r w:rsidRPr="00A31724">
              <w:rPr>
                <w:rFonts w:ascii="Times New Roman" w:hAnsi="Times New Roman"/>
                <w:sz w:val="24"/>
                <w:szCs w:val="24"/>
              </w:rPr>
              <w:t>Eiropas Savienības kombinētās nomenklatūras kods</w:t>
            </w:r>
          </w:p>
        </w:tc>
        <w:tc>
          <w:tcPr>
            <w:tcW w:w="602" w:type="pct"/>
            <w:tcBorders>
              <w:top w:val="outset" w:sz="6" w:space="0" w:color="auto"/>
              <w:left w:val="outset" w:sz="6" w:space="0" w:color="auto"/>
              <w:bottom w:val="outset" w:sz="6" w:space="0" w:color="auto"/>
              <w:right w:val="outset" w:sz="6" w:space="0" w:color="auto"/>
            </w:tcBorders>
            <w:vAlign w:val="center"/>
            <w:hideMark/>
          </w:tcPr>
          <w:p w:rsidR="00A31724" w:rsidRPr="00A31724" w:rsidRDefault="00A31724" w:rsidP="00A31724">
            <w:pPr>
              <w:spacing w:after="0" w:line="240" w:lineRule="auto"/>
              <w:jc w:val="center"/>
              <w:rPr>
                <w:rFonts w:ascii="Times New Roman" w:hAnsi="Times New Roman"/>
                <w:sz w:val="24"/>
                <w:szCs w:val="24"/>
              </w:rPr>
            </w:pPr>
            <w:r w:rsidRPr="00A31724">
              <w:rPr>
                <w:rFonts w:ascii="Times New Roman" w:hAnsi="Times New Roman"/>
                <w:i/>
                <w:iCs/>
                <w:sz w:val="24"/>
                <w:szCs w:val="24"/>
              </w:rPr>
              <w:t>TARIC</w:t>
            </w:r>
            <w:r w:rsidRPr="00A31724">
              <w:rPr>
                <w:rFonts w:ascii="Times New Roman" w:hAnsi="Times New Roman"/>
                <w:sz w:val="24"/>
                <w:szCs w:val="24"/>
              </w:rPr>
              <w:t xml:space="preserve"> nacionālais papildkods (VAD 33. ailes 19.–22. zīme), kuru uztur ITVS</w:t>
            </w:r>
          </w:p>
        </w:tc>
        <w:tc>
          <w:tcPr>
            <w:tcW w:w="1382" w:type="pct"/>
            <w:tcBorders>
              <w:top w:val="outset" w:sz="6" w:space="0" w:color="auto"/>
              <w:left w:val="outset" w:sz="6" w:space="0" w:color="auto"/>
              <w:bottom w:val="outset" w:sz="6" w:space="0" w:color="auto"/>
              <w:right w:val="outset" w:sz="6" w:space="0" w:color="auto"/>
            </w:tcBorders>
            <w:vAlign w:val="center"/>
            <w:hideMark/>
          </w:tcPr>
          <w:p w:rsidR="00A31724" w:rsidRPr="00A31724" w:rsidRDefault="00A31724" w:rsidP="00A31724">
            <w:pPr>
              <w:spacing w:after="0" w:line="240" w:lineRule="auto"/>
              <w:jc w:val="center"/>
              <w:rPr>
                <w:rFonts w:ascii="Times New Roman" w:hAnsi="Times New Roman"/>
                <w:sz w:val="24"/>
                <w:szCs w:val="24"/>
              </w:rPr>
            </w:pPr>
            <w:r w:rsidRPr="00A31724">
              <w:rPr>
                <w:rFonts w:ascii="Times New Roman" w:hAnsi="Times New Roman"/>
                <w:sz w:val="24"/>
                <w:szCs w:val="24"/>
              </w:rPr>
              <w:t xml:space="preserve">Eiropas Savienības kombinētās nomenklatūras un </w:t>
            </w:r>
            <w:r w:rsidRPr="00A31724">
              <w:rPr>
                <w:rFonts w:ascii="Times New Roman" w:hAnsi="Times New Roman"/>
                <w:i/>
                <w:iCs/>
                <w:sz w:val="24"/>
                <w:szCs w:val="24"/>
              </w:rPr>
              <w:t>TARIC</w:t>
            </w:r>
            <w:r w:rsidRPr="00A31724">
              <w:rPr>
                <w:rFonts w:ascii="Times New Roman" w:hAnsi="Times New Roman"/>
                <w:sz w:val="24"/>
                <w:szCs w:val="24"/>
              </w:rPr>
              <w:t xml:space="preserve"> nacionālā papildkoda apraksts</w:t>
            </w:r>
          </w:p>
        </w:tc>
        <w:tc>
          <w:tcPr>
            <w:tcW w:w="1162" w:type="pct"/>
            <w:gridSpan w:val="2"/>
            <w:tcBorders>
              <w:top w:val="outset" w:sz="6" w:space="0" w:color="auto"/>
              <w:left w:val="outset" w:sz="6" w:space="0" w:color="auto"/>
              <w:bottom w:val="outset" w:sz="6" w:space="0" w:color="auto"/>
              <w:right w:val="outset" w:sz="6" w:space="0" w:color="auto"/>
            </w:tcBorders>
            <w:vAlign w:val="center"/>
            <w:hideMark/>
          </w:tcPr>
          <w:p w:rsidR="00A31724" w:rsidRPr="00A31724" w:rsidRDefault="00A31724" w:rsidP="00A31724">
            <w:pPr>
              <w:spacing w:after="0" w:line="240" w:lineRule="auto"/>
              <w:jc w:val="center"/>
              <w:rPr>
                <w:rFonts w:ascii="Times New Roman" w:hAnsi="Times New Roman"/>
                <w:sz w:val="24"/>
                <w:szCs w:val="24"/>
              </w:rPr>
            </w:pPr>
            <w:r w:rsidRPr="00A31724">
              <w:rPr>
                <w:rFonts w:ascii="Times New Roman" w:hAnsi="Times New Roman"/>
                <w:sz w:val="24"/>
                <w:szCs w:val="24"/>
              </w:rPr>
              <w:t>Akcīzes nodokļa likme</w:t>
            </w:r>
          </w:p>
        </w:tc>
        <w:tc>
          <w:tcPr>
            <w:tcW w:w="457" w:type="pct"/>
            <w:tcBorders>
              <w:top w:val="outset" w:sz="6" w:space="0" w:color="auto"/>
              <w:left w:val="outset" w:sz="6" w:space="0" w:color="auto"/>
              <w:bottom w:val="outset" w:sz="6" w:space="0" w:color="auto"/>
              <w:right w:val="outset" w:sz="6" w:space="0" w:color="auto"/>
            </w:tcBorders>
            <w:vAlign w:val="center"/>
            <w:hideMark/>
          </w:tcPr>
          <w:p w:rsidR="00A31724" w:rsidRPr="00A31724" w:rsidRDefault="00A31724" w:rsidP="00A31724">
            <w:pPr>
              <w:spacing w:after="0" w:line="240" w:lineRule="auto"/>
              <w:jc w:val="center"/>
              <w:rPr>
                <w:rFonts w:ascii="Times New Roman" w:hAnsi="Times New Roman"/>
                <w:sz w:val="24"/>
                <w:szCs w:val="24"/>
              </w:rPr>
            </w:pPr>
            <w:r w:rsidRPr="00A31724">
              <w:rPr>
                <w:rFonts w:ascii="Times New Roman" w:hAnsi="Times New Roman"/>
                <w:sz w:val="24"/>
                <w:szCs w:val="24"/>
              </w:rPr>
              <w:t>Valsts pamatbudžeta ieņēmumu konts*</w:t>
            </w:r>
          </w:p>
        </w:tc>
      </w:tr>
      <w:tr w:rsidR="00DA0927" w:rsidRPr="00A31724" w:rsidTr="00DA0927">
        <w:trPr>
          <w:tblCellSpacing w:w="15" w:type="dxa"/>
        </w:trPr>
        <w:tc>
          <w:tcPr>
            <w:tcW w:w="1311" w:type="pct"/>
            <w:gridSpan w:val="3"/>
            <w:tcBorders>
              <w:top w:val="outset" w:sz="6" w:space="0" w:color="auto"/>
              <w:left w:val="outset" w:sz="6" w:space="0" w:color="auto"/>
              <w:bottom w:val="outset" w:sz="6" w:space="0" w:color="auto"/>
              <w:right w:val="outset" w:sz="6" w:space="0" w:color="auto"/>
            </w:tcBorders>
            <w:vAlign w:val="center"/>
            <w:hideMark/>
          </w:tcPr>
          <w:p w:rsidR="00A31724" w:rsidRPr="00A31724" w:rsidRDefault="00A31724" w:rsidP="00A31724">
            <w:pPr>
              <w:spacing w:after="0" w:line="240" w:lineRule="auto"/>
              <w:jc w:val="center"/>
              <w:rPr>
                <w:rFonts w:ascii="Times New Roman" w:hAnsi="Times New Roman"/>
                <w:sz w:val="24"/>
                <w:szCs w:val="24"/>
              </w:rPr>
            </w:pPr>
            <w:r w:rsidRPr="00A31724">
              <w:rPr>
                <w:rFonts w:ascii="Times New Roman" w:hAnsi="Times New Roman"/>
                <w:sz w:val="24"/>
                <w:szCs w:val="24"/>
              </w:rPr>
              <w:t>1</w:t>
            </w:r>
          </w:p>
        </w:tc>
        <w:tc>
          <w:tcPr>
            <w:tcW w:w="602" w:type="pct"/>
            <w:tcBorders>
              <w:top w:val="outset" w:sz="6" w:space="0" w:color="auto"/>
              <w:left w:val="outset" w:sz="6" w:space="0" w:color="auto"/>
              <w:bottom w:val="outset" w:sz="6" w:space="0" w:color="auto"/>
              <w:right w:val="outset" w:sz="6" w:space="0" w:color="auto"/>
            </w:tcBorders>
            <w:vAlign w:val="center"/>
            <w:hideMark/>
          </w:tcPr>
          <w:p w:rsidR="00A31724" w:rsidRPr="00A31724" w:rsidRDefault="00A31724" w:rsidP="00A31724">
            <w:pPr>
              <w:spacing w:after="0" w:line="240" w:lineRule="auto"/>
              <w:jc w:val="center"/>
              <w:rPr>
                <w:rFonts w:ascii="Times New Roman" w:hAnsi="Times New Roman"/>
                <w:sz w:val="24"/>
                <w:szCs w:val="24"/>
              </w:rPr>
            </w:pPr>
            <w:r w:rsidRPr="00A31724">
              <w:rPr>
                <w:rFonts w:ascii="Times New Roman" w:hAnsi="Times New Roman"/>
                <w:sz w:val="24"/>
                <w:szCs w:val="24"/>
              </w:rPr>
              <w:t>2</w:t>
            </w:r>
          </w:p>
        </w:tc>
        <w:tc>
          <w:tcPr>
            <w:tcW w:w="1382" w:type="pct"/>
            <w:tcBorders>
              <w:top w:val="outset" w:sz="6" w:space="0" w:color="auto"/>
              <w:left w:val="outset" w:sz="6" w:space="0" w:color="auto"/>
              <w:bottom w:val="outset" w:sz="6" w:space="0" w:color="auto"/>
              <w:right w:val="outset" w:sz="6" w:space="0" w:color="auto"/>
            </w:tcBorders>
            <w:vAlign w:val="center"/>
            <w:hideMark/>
          </w:tcPr>
          <w:p w:rsidR="00A31724" w:rsidRPr="00A31724" w:rsidRDefault="00A31724" w:rsidP="00A31724">
            <w:pPr>
              <w:spacing w:after="0" w:line="240" w:lineRule="auto"/>
              <w:jc w:val="center"/>
              <w:rPr>
                <w:rFonts w:ascii="Times New Roman" w:hAnsi="Times New Roman"/>
                <w:sz w:val="24"/>
                <w:szCs w:val="24"/>
              </w:rPr>
            </w:pPr>
            <w:r w:rsidRPr="00A31724">
              <w:rPr>
                <w:rFonts w:ascii="Times New Roman" w:hAnsi="Times New Roman"/>
                <w:sz w:val="24"/>
                <w:szCs w:val="24"/>
              </w:rPr>
              <w:t>3</w:t>
            </w:r>
          </w:p>
        </w:tc>
        <w:tc>
          <w:tcPr>
            <w:tcW w:w="1162" w:type="pct"/>
            <w:gridSpan w:val="2"/>
            <w:tcBorders>
              <w:top w:val="outset" w:sz="6" w:space="0" w:color="auto"/>
              <w:left w:val="outset" w:sz="6" w:space="0" w:color="auto"/>
              <w:bottom w:val="outset" w:sz="6" w:space="0" w:color="auto"/>
              <w:right w:val="outset" w:sz="6" w:space="0" w:color="auto"/>
            </w:tcBorders>
            <w:vAlign w:val="center"/>
            <w:hideMark/>
          </w:tcPr>
          <w:p w:rsidR="00A31724" w:rsidRPr="00A31724" w:rsidRDefault="00A31724" w:rsidP="00A31724">
            <w:pPr>
              <w:spacing w:after="0" w:line="240" w:lineRule="auto"/>
              <w:jc w:val="center"/>
              <w:rPr>
                <w:rFonts w:ascii="Times New Roman" w:hAnsi="Times New Roman"/>
                <w:sz w:val="24"/>
                <w:szCs w:val="24"/>
              </w:rPr>
            </w:pPr>
            <w:r w:rsidRPr="00A31724">
              <w:rPr>
                <w:rFonts w:ascii="Times New Roman" w:hAnsi="Times New Roman"/>
                <w:sz w:val="24"/>
                <w:szCs w:val="24"/>
              </w:rPr>
              <w:t>4</w:t>
            </w:r>
          </w:p>
        </w:tc>
        <w:tc>
          <w:tcPr>
            <w:tcW w:w="457" w:type="pct"/>
            <w:tcBorders>
              <w:top w:val="outset" w:sz="6" w:space="0" w:color="auto"/>
              <w:left w:val="outset" w:sz="6" w:space="0" w:color="auto"/>
              <w:bottom w:val="outset" w:sz="6" w:space="0" w:color="auto"/>
              <w:right w:val="outset" w:sz="6" w:space="0" w:color="auto"/>
            </w:tcBorders>
            <w:vAlign w:val="center"/>
            <w:hideMark/>
          </w:tcPr>
          <w:p w:rsidR="00A31724" w:rsidRPr="00A31724" w:rsidRDefault="00A31724" w:rsidP="00A31724">
            <w:pPr>
              <w:spacing w:after="0" w:line="240" w:lineRule="auto"/>
              <w:jc w:val="center"/>
              <w:rPr>
                <w:rFonts w:ascii="Times New Roman" w:hAnsi="Times New Roman"/>
                <w:sz w:val="24"/>
                <w:szCs w:val="24"/>
              </w:rPr>
            </w:pPr>
            <w:r w:rsidRPr="00A31724">
              <w:rPr>
                <w:rFonts w:ascii="Times New Roman" w:hAnsi="Times New Roman"/>
                <w:sz w:val="24"/>
                <w:szCs w:val="24"/>
              </w:rPr>
              <w:t>5</w:t>
            </w: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jc w:val="center"/>
              <w:rPr>
                <w:rFonts w:ascii="Times New Roman" w:hAnsi="Times New Roman"/>
                <w:b/>
                <w:bCs/>
                <w:sz w:val="24"/>
                <w:szCs w:val="24"/>
              </w:rPr>
            </w:pPr>
            <w:r w:rsidRPr="00832AE9">
              <w:rPr>
                <w:rFonts w:ascii="Times New Roman" w:hAnsi="Times New Roman"/>
                <w:b/>
                <w:bCs/>
                <w:sz w:val="24"/>
                <w:szCs w:val="24"/>
              </w:rPr>
              <w:t>ALKOHOLU SATUROŠI PĀRTIKAS PRODUKTI;</w:t>
            </w:r>
            <w:r w:rsidRPr="00832AE9">
              <w:rPr>
                <w:rFonts w:ascii="Times New Roman" w:hAnsi="Times New Roman"/>
                <w:b/>
                <w:bCs/>
                <w:sz w:val="24"/>
                <w:szCs w:val="24"/>
              </w:rPr>
              <w:br/>
              <w:t>ALUS;</w:t>
            </w:r>
            <w:r w:rsidRPr="00832AE9">
              <w:rPr>
                <w:rFonts w:ascii="Times New Roman" w:hAnsi="Times New Roman"/>
                <w:b/>
                <w:bCs/>
                <w:sz w:val="24"/>
                <w:szCs w:val="24"/>
              </w:rPr>
              <w:br/>
              <w:t>ALKOHOLISKIE DZĒRIENI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1806</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Šokolāde un citi pārtikas izstrādājumi ar kakao piedevu:</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1806</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90</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--šokolāde un šokolādes izstrādājumi:</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---šokolādes konfektes ar pildījumu vai bez pildījuma:</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1806</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pievienotu alkoholu</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1806</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0 001</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alkohola saturu vairāk nekā</w:t>
            </w:r>
            <w:r w:rsidRPr="00832AE9">
              <w:rPr>
                <w:rFonts w:ascii="Times New Roman" w:hAnsi="Times New Roman"/>
                <w:sz w:val="24"/>
                <w:szCs w:val="24"/>
              </w:rPr>
              <w:br/>
              <w:t>8,5 l 100 % spirta 100 kg šokolādes produktu</w:t>
            </w:r>
          </w:p>
        </w:tc>
        <w:tc>
          <w:tcPr>
            <w:tcW w:w="1158" w:type="pct"/>
            <w:tcBorders>
              <w:top w:val="nil"/>
              <w:left w:val="outset" w:sz="6" w:space="0" w:color="auto"/>
              <w:bottom w:val="nil"/>
              <w:right w:val="outset" w:sz="6" w:space="0" w:color="auto"/>
            </w:tcBorders>
            <w:hideMark/>
          </w:tcPr>
          <w:p w:rsidR="00832AE9" w:rsidRPr="00832AE9" w:rsidRDefault="00832AE9" w:rsidP="00110634">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w:t>
            </w:r>
            <w:r w:rsidR="00110634">
              <w:rPr>
                <w:rFonts w:ascii="Times New Roman" w:hAnsi="Times New Roman"/>
                <w:sz w:val="24"/>
                <w:szCs w:val="24"/>
              </w:rPr>
              <w:t xml:space="preserve"> </w:t>
            </w:r>
            <w:r w:rsidRPr="00832AE9">
              <w:rPr>
                <w:rFonts w:ascii="Times New Roman" w:hAnsi="Times New Roman"/>
                <w:sz w:val="24"/>
                <w:szCs w:val="24"/>
              </w:rPr>
              <w:t>%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1806</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2008</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 xml:space="preserve">Augļi, rieksti un citas ēdamas augu daļas, kas citur nav minētas un iekļautas, un ir sagatavotas vai konservētas ar citu paņēmienu, arī ar cukura </w:t>
            </w:r>
            <w:r w:rsidRPr="00832AE9">
              <w:rPr>
                <w:rFonts w:ascii="Times New Roman" w:hAnsi="Times New Roman"/>
                <w:b/>
                <w:bCs/>
                <w:sz w:val="24"/>
                <w:szCs w:val="24"/>
              </w:rPr>
              <w:lastRenderedPageBreak/>
              <w:t>vai citu saldinātāju vai spirta piedevu:</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lastRenderedPageBreak/>
              <w:t>2008</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20</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-ananasi: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piedevu:</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---tiešajā iepakojumā, ar tīro svaru virs 1 kg:</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cukura saturs pārsniedz 17 % no svara</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19</w:t>
            </w: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19</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19</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---tiešajā iepakojumā, ar tīro svaru līdz 1 kg:</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cukura saturs pārsniedz 19 % no svara</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39</w:t>
            </w: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39</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39</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2008</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30</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-citrusu augļi: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piedevu:</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cukura saturs pārsniedz 9 % no svara:</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faktisko spirta masas koncentrāciju līdz 11,85 % mas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19</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faktisko spirta masas koncentrāciju līdz 11,85 % mas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39</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2008</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40</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-bumbieri: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piedevu:</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---tiešajā iepakojumā, ar tīro svaru virs 1 kg:</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cukura saturs pārsniedz 13 % no svara:</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faktisko spirta masas koncentrāciju līdz 11,85 % mas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40</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19</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faktisko spirta masas koncentrāciju līdz 11,85 % mas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i/>
                <w:iCs/>
                <w:sz w:val="24"/>
                <w:szCs w:val="24"/>
              </w:rPr>
            </w:pPr>
            <w:r w:rsidRPr="00832AE9">
              <w:rPr>
                <w:rFonts w:ascii="Times New Roman" w:hAnsi="Times New Roman"/>
                <w:i/>
                <w:iCs/>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40</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---tiešajā iepakojumā, ar tīro svaru līdz 1 kg:</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cukura saturs pārsniedz 15 % no svara</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2008</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40</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39</w:t>
            </w: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39</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39</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2008</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50</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-aprikozes:</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piedevu:</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---tiešajā iepakojumā, ar tīro svaru virs 1 kg:</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kuru cukura saturs pārsniedz 13 % no svara:</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faktisko spirta masas koncentrāciju līdz 11,85 % mas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50</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19</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-----citādas</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----citādas:</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faktisko spirta masas koncentrāciju līdz 11,85 % mas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50</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39</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0 204</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-----citādas</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---tiešajā iepakojumā, ar tīro svaru līdz 1 kg:</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cukura saturs pārsniedz 15 % no svara</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50</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59</w:t>
            </w: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----citādas</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59</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59</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lastRenderedPageBreak/>
              <w:t>2008</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60</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-ķirši: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piedevu:</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cukura saturs pārsniedz 9 % no svara:</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faktisko spirta masas koncentrāciju līdz 11,85 % mas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60</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19</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faktisko spirta masas koncentrāciju līdz 11,85 % mas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60</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39</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2008</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70</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-persiki, arī nektarīni: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piedevu:</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---tiešajā iepakojumā, ar tīro svaru virs 1 kg:</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cukura saturs pārsniedz 13 % no svara:</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faktisko spirta masas koncentrāciju līdz 11,85 % mas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70</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19</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faktisko spirta masas koncentrāciju līdz 11,85 % mas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Ar spirta saturu vairāk nekā </w:t>
            </w:r>
            <w:r w:rsidRPr="00832AE9">
              <w:rPr>
                <w:rFonts w:ascii="Times New Roman" w:hAnsi="Times New Roman"/>
                <w:sz w:val="24"/>
                <w:szCs w:val="24"/>
              </w:rPr>
              <w:lastRenderedPageBreak/>
              <w:t>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lastRenderedPageBreak/>
              <w:t xml:space="preserve">EUR </w:t>
            </w:r>
            <w:r w:rsidR="00C61E48">
              <w:rPr>
                <w:rFonts w:ascii="Times New Roman" w:hAnsi="Times New Roman"/>
                <w:sz w:val="24"/>
                <w:szCs w:val="24"/>
              </w:rPr>
              <w:t>1360</w:t>
            </w:r>
            <w:r w:rsidRPr="00832AE9">
              <w:rPr>
                <w:rFonts w:ascii="Times New Roman" w:hAnsi="Times New Roman"/>
                <w:sz w:val="24"/>
                <w:szCs w:val="24"/>
              </w:rPr>
              <w:t xml:space="preserve">/100 l 100 % </w:t>
            </w:r>
            <w:r w:rsidRPr="00832AE9">
              <w:rPr>
                <w:rFonts w:ascii="Times New Roman" w:hAnsi="Times New Roman"/>
                <w:sz w:val="24"/>
                <w:szCs w:val="24"/>
              </w:rPr>
              <w:lastRenderedPageBreak/>
              <w:t>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70</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39</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---tiešajā iepakojumā, ar tīro svaru līdz 1 kg:</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cukura saturs pārsniedz 15 % no svara</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70</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59</w:t>
            </w: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59</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59</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2008</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80</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-zemenes:</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piedevu:</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cukura saturs pārsniedz 9 % no svara:</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faktisko spirta masas koncentrāciju līdz 11,85 % mas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80</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19</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0 204</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----citādas</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---citādas:</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faktisko spirta masas koncentrāciju līdz 11,85 % mas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80</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39</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0 204</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----citādas</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 xml:space="preserve">-citādi, arī maisījumi, izņemot apakšpozīcijā </w:t>
            </w:r>
            <w:r w:rsidRPr="00832AE9">
              <w:rPr>
                <w:rFonts w:ascii="Times New Roman" w:hAnsi="Times New Roman"/>
                <w:b/>
                <w:bCs/>
                <w:sz w:val="24"/>
                <w:szCs w:val="24"/>
              </w:rPr>
              <w:lastRenderedPageBreak/>
              <w:t>2008 19 minētos:</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93</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--dzērvenes (</w:t>
            </w:r>
            <w:r w:rsidRPr="00832AE9">
              <w:rPr>
                <w:rFonts w:ascii="Times New Roman" w:hAnsi="Times New Roman"/>
                <w:b/>
                <w:bCs/>
                <w:i/>
                <w:iCs/>
                <w:sz w:val="24"/>
                <w:szCs w:val="24"/>
              </w:rPr>
              <w:t>Vaccinium macrocarpon, Vaccinium oxycoccos, Vaccinium vitis-idaea</w:t>
            </w:r>
            <w:r w:rsidRPr="00832AE9">
              <w:rPr>
                <w:rFonts w:ascii="Times New Roman" w:hAnsi="Times New Roman"/>
                <w:b/>
                <w:bCs/>
                <w:sz w:val="24"/>
                <w:szCs w:val="24"/>
              </w:rPr>
              <w:t>):</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piedevu:</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cukura saturs pārsniedz 9 % no svara:</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93</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b/>
                <w:bCs/>
                <w:sz w:val="24"/>
                <w:szCs w:val="24"/>
              </w:rPr>
              <w:t>-----</w:t>
            </w:r>
            <w:r w:rsidRPr="00832AE9">
              <w:rPr>
                <w:rFonts w:ascii="Times New Roman" w:hAnsi="Times New Roman"/>
                <w:sz w:val="24"/>
                <w:szCs w:val="24"/>
              </w:rPr>
              <w:t>ar faktisko spirta masas koncentrāciju līdz 11,85 % mas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93</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93</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93</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19</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0 046</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-----citāda</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----citāda:</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93</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faktisko spirta masas koncentrāciju līdz 11,85 % mas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93</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93</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93</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0 046</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-----citāda</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2008</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97</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b/>
                <w:bCs/>
                <w:sz w:val="24"/>
                <w:szCs w:val="24"/>
              </w:rPr>
              <w:t>--maisījumi:</w:t>
            </w:r>
            <w:r w:rsidRPr="00832AE9">
              <w:rPr>
                <w:rFonts w:ascii="Times New Roman" w:hAnsi="Times New Roman"/>
                <w:sz w:val="24"/>
                <w:szCs w:val="24"/>
              </w:rPr>
              <w:t xml:space="preserve"> </w:t>
            </w:r>
          </w:p>
          <w:p w:rsidR="00832AE9" w:rsidRPr="00832AE9" w:rsidRDefault="00832AE9" w:rsidP="00832AE9">
            <w:pPr>
              <w:spacing w:before="100" w:beforeAutospacing="1" w:after="100" w:afterAutospacing="1" w:line="240" w:lineRule="auto"/>
              <w:rPr>
                <w:rFonts w:ascii="Times New Roman" w:hAnsi="Times New Roman"/>
                <w:b/>
                <w:bCs/>
                <w:sz w:val="24"/>
                <w:szCs w:val="24"/>
              </w:rPr>
            </w:pPr>
            <w:r w:rsidRPr="00832AE9">
              <w:rPr>
                <w:rFonts w:ascii="Times New Roman" w:hAnsi="Times New Roman"/>
                <w:b/>
                <w:bCs/>
                <w:sz w:val="24"/>
                <w:szCs w:val="24"/>
              </w:rPr>
              <w:t>--- 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piedevu:</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cukura saturs pārsniedz 9 % no svara:</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faktisko spirta masas koncentrāciju līdz 11,85 % mas: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12</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-------no tropu augļiem (ieskaitot maisījumus, kuros tropu riekstu un tropu augļu saturs ir 50 % vai vairāk)</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12</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12</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2008</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14</w:t>
            </w: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14</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14</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16</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0 002</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-------no tropu augļiem (ieskaitot maisījumus, kuros tropu riekstu un tropu augļu saturs ir 50 % vai vairāk)</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18</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faktisko spirta masas koncentrāciju līdz 11,85 % mas: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32</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-------no tropu augļiem (ieskaitot maisījumus, kuros tropu riekstu un tropu augļu saturs ir 50 % vai vairāk)</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32</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32</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34</w:t>
            </w: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34</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34</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36</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0 002</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-------no tropu augļiem (ieskaitot maisījumus, kuros tropu riekstu un tropu augļu saturs ir 50 % vai vairāk)</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38</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2008</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99</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piedevu:</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----ingvers: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faktisko spirta masas koncentrāciju līdz 11,85 % mas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Ar spirta saturu vairāk nekā </w:t>
            </w:r>
            <w:r w:rsidRPr="00832AE9">
              <w:rPr>
                <w:rFonts w:ascii="Times New Roman" w:hAnsi="Times New Roman"/>
                <w:sz w:val="24"/>
                <w:szCs w:val="24"/>
              </w:rPr>
              <w:lastRenderedPageBreak/>
              <w:t>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lastRenderedPageBreak/>
              <w:t xml:space="preserve">EUR </w:t>
            </w:r>
            <w:r w:rsidR="00C61E48">
              <w:rPr>
                <w:rFonts w:ascii="Times New Roman" w:hAnsi="Times New Roman"/>
                <w:sz w:val="24"/>
                <w:szCs w:val="24"/>
              </w:rPr>
              <w:t>1360</w:t>
            </w:r>
            <w:r w:rsidRPr="00832AE9">
              <w:rPr>
                <w:rFonts w:ascii="Times New Roman" w:hAnsi="Times New Roman"/>
                <w:sz w:val="24"/>
                <w:szCs w:val="24"/>
              </w:rPr>
              <w:t xml:space="preserve">/100 l 100 % </w:t>
            </w:r>
            <w:r w:rsidRPr="00832AE9">
              <w:rPr>
                <w:rFonts w:ascii="Times New Roman" w:hAnsi="Times New Roman"/>
                <w:sz w:val="24"/>
                <w:szCs w:val="24"/>
              </w:rPr>
              <w:lastRenderedPageBreak/>
              <w:t>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19</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----vīnogas:</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cukura saturs pārsniedz 13 % no svara</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23</w:t>
            </w: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-----citādas</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23</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23</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----citādas:</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cukura saturs pārsniedz 9 % no svara:</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faktisko spirta masas koncentrāciju līdz 11,85 % mas: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24</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-------tropu augļi</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24</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24</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28</w:t>
            </w: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28</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28</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0 038</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-------tropu augļi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34</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faktisko spirta masas koncentrāciju līdz 11,85 % mas: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36</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-------tropu augļi</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36</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36</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37</w:t>
            </w: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37</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0 100</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saturu vairāk nekā 5 l 100 % spirta 100 kg produkta</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37</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001</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produkti**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38</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0 038</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-------tropu augļi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2008</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40</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2103</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Gatavas mērces un produkti to gatavošanai; garšvielu maisījumi un pikanto garšvielu maisījumi; sinepju pulveris un gatavas sinepes:</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2103</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90</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2103</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--aromātiskās rūgtvielas ar spirta tilpumkoncentrāciju 44,2–44,9 tilp. %, ar genciānu, garšvielu un dažādu sastāvdaļu saturu no 1,5 līdz 6 svara % un ar cukura saturu no 4 % līdz 10 %, traukos ar tilpumu 0,5 l vai mazāk</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2103</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0 003</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Alkoholisko dzērienu ražošanai</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2103</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002</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DZĒRIENI, ALKOHOLISKI ŠĶIDRUMI UN ETIĶIS</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2203</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00</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Iesala alus:</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-tarā ar 10 l vai mazāku tilpumu:</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2203</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0 004</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--pudelēs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(par 100 litriem) </w:t>
            </w:r>
          </w:p>
          <w:p w:rsidR="00832AE9" w:rsidRPr="00832AE9" w:rsidRDefault="00832AE9" w:rsidP="00110634">
            <w:pPr>
              <w:spacing w:before="100" w:beforeAutospacing="1" w:after="100" w:afterAutospacing="1" w:line="240" w:lineRule="auto"/>
              <w:rPr>
                <w:rFonts w:ascii="Times New Roman" w:hAnsi="Times New Roman"/>
                <w:sz w:val="24"/>
                <w:szCs w:val="24"/>
              </w:rPr>
            </w:pPr>
            <w:r w:rsidRPr="00832AE9">
              <w:rPr>
                <w:rFonts w:ascii="Times New Roman" w:hAnsi="Times New Roman"/>
                <w:sz w:val="24"/>
                <w:szCs w:val="24"/>
              </w:rPr>
              <w:t>EUR 3,</w:t>
            </w:r>
            <w:r w:rsidR="00A96994">
              <w:rPr>
                <w:rFonts w:ascii="Times New Roman" w:hAnsi="Times New Roman"/>
                <w:sz w:val="24"/>
                <w:szCs w:val="24"/>
              </w:rPr>
              <w:t>8</w:t>
            </w:r>
            <w:r w:rsidR="00A96994" w:rsidRPr="00832AE9">
              <w:rPr>
                <w:rFonts w:ascii="Times New Roman" w:hAnsi="Times New Roman"/>
                <w:sz w:val="24"/>
                <w:szCs w:val="24"/>
              </w:rPr>
              <w:t xml:space="preserve"> </w:t>
            </w:r>
            <w:r w:rsidRPr="00832AE9">
              <w:rPr>
                <w:rFonts w:ascii="Times New Roman" w:hAnsi="Times New Roman"/>
                <w:sz w:val="24"/>
                <w:szCs w:val="24"/>
              </w:rPr>
              <w:t xml:space="preserve">par katru absolūtā spirta </w:t>
            </w:r>
            <w:r w:rsidRPr="00832AE9">
              <w:rPr>
                <w:rFonts w:ascii="Times New Roman" w:hAnsi="Times New Roman"/>
                <w:sz w:val="24"/>
                <w:szCs w:val="24"/>
              </w:rPr>
              <w:lastRenderedPageBreak/>
              <w:t xml:space="preserve">tilpumprocentu, kas izteikts ar precizitāti līdz vienai desmitdaļai, bet ne mazāk kā </w:t>
            </w:r>
            <w:r w:rsidR="00110634" w:rsidRPr="00832AE9">
              <w:rPr>
                <w:rFonts w:ascii="Times New Roman" w:hAnsi="Times New Roman"/>
                <w:sz w:val="24"/>
                <w:szCs w:val="24"/>
              </w:rPr>
              <w:t>EUR</w:t>
            </w:r>
            <w:r w:rsidR="00110634">
              <w:rPr>
                <w:rFonts w:ascii="Times New Roman" w:hAnsi="Times New Roman"/>
                <w:sz w:val="24"/>
                <w:szCs w:val="24"/>
              </w:rPr>
              <w:t xml:space="preserve"> </w:t>
            </w:r>
            <w:r w:rsidR="00A96994">
              <w:rPr>
                <w:rFonts w:ascii="Times New Roman" w:hAnsi="Times New Roman"/>
                <w:sz w:val="24"/>
                <w:szCs w:val="24"/>
              </w:rPr>
              <w:t>7,4</w:t>
            </w:r>
            <w:r w:rsidRPr="00832AE9">
              <w:rPr>
                <w:rFonts w:ascii="Times New Roman" w:hAnsi="Times New Roman"/>
                <w:sz w:val="24"/>
                <w:szCs w:val="24"/>
              </w:rPr>
              <w:t xml:space="preserve"> par 100 litriem alus</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05320</w:t>
            </w: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2203</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01</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1 004</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Pudelēs, patstāvīgo mazo alus darītavu saražotajam alum par vienā kalendāra gadā saražotajiem pirmajiem 10 tūkstošiem hektolitru alus</w:t>
            </w:r>
          </w:p>
        </w:tc>
        <w:tc>
          <w:tcPr>
            <w:tcW w:w="1158" w:type="pct"/>
            <w:tcBorders>
              <w:top w:val="nil"/>
              <w:left w:val="outset" w:sz="6" w:space="0" w:color="auto"/>
              <w:bottom w:val="nil"/>
              <w:right w:val="outset" w:sz="6" w:space="0" w:color="auto"/>
            </w:tcBorders>
            <w:hideMark/>
          </w:tcPr>
          <w:p w:rsidR="00832AE9" w:rsidRPr="00832AE9" w:rsidRDefault="00832AE9" w:rsidP="00110634">
            <w:pPr>
              <w:spacing w:after="0" w:line="240" w:lineRule="auto"/>
              <w:rPr>
                <w:rFonts w:ascii="Times New Roman" w:hAnsi="Times New Roman"/>
                <w:sz w:val="24"/>
                <w:szCs w:val="24"/>
              </w:rPr>
            </w:pPr>
            <w:r w:rsidRPr="00832AE9">
              <w:rPr>
                <w:rFonts w:ascii="Times New Roman" w:hAnsi="Times New Roman"/>
                <w:sz w:val="24"/>
                <w:szCs w:val="24"/>
              </w:rPr>
              <w:t>(par 100 litriem)</w:t>
            </w:r>
            <w:r w:rsidRPr="00832AE9">
              <w:rPr>
                <w:rFonts w:ascii="Times New Roman" w:hAnsi="Times New Roman"/>
                <w:sz w:val="24"/>
                <w:szCs w:val="24"/>
              </w:rPr>
              <w:br/>
              <w:t>EUR 1,</w:t>
            </w:r>
            <w:r w:rsidR="00A821CF">
              <w:rPr>
                <w:rFonts w:ascii="Times New Roman" w:hAnsi="Times New Roman"/>
                <w:sz w:val="24"/>
                <w:szCs w:val="24"/>
              </w:rPr>
              <w:t>9</w:t>
            </w:r>
            <w:r w:rsidR="00A821CF" w:rsidRPr="00832AE9">
              <w:rPr>
                <w:rFonts w:ascii="Times New Roman" w:hAnsi="Times New Roman"/>
                <w:sz w:val="24"/>
                <w:szCs w:val="24"/>
              </w:rPr>
              <w:t xml:space="preserve"> </w:t>
            </w:r>
            <w:r w:rsidRPr="00832AE9">
              <w:rPr>
                <w:rFonts w:ascii="Times New Roman" w:hAnsi="Times New Roman"/>
                <w:sz w:val="24"/>
                <w:szCs w:val="24"/>
              </w:rPr>
              <w:t xml:space="preserve">par katru absolūtā spirta tilpumprocentu, kas izteikts ar precizitāti līdz vienai desmitdaļai, bet ne mazāk kā </w:t>
            </w:r>
            <w:r w:rsidR="00110634" w:rsidRPr="00832AE9">
              <w:rPr>
                <w:rFonts w:ascii="Times New Roman" w:hAnsi="Times New Roman"/>
                <w:sz w:val="24"/>
                <w:szCs w:val="24"/>
              </w:rPr>
              <w:t>EUR</w:t>
            </w:r>
            <w:r w:rsidR="00110634">
              <w:rPr>
                <w:rFonts w:ascii="Times New Roman" w:hAnsi="Times New Roman"/>
                <w:sz w:val="24"/>
                <w:szCs w:val="24"/>
              </w:rPr>
              <w:t xml:space="preserve"> </w:t>
            </w:r>
            <w:r w:rsidR="00A821CF">
              <w:rPr>
                <w:rFonts w:ascii="Times New Roman" w:hAnsi="Times New Roman"/>
                <w:sz w:val="24"/>
                <w:szCs w:val="24"/>
              </w:rPr>
              <w:t>7,4</w:t>
            </w:r>
            <w:r w:rsidRPr="00832AE9">
              <w:rPr>
                <w:rFonts w:ascii="Times New Roman" w:hAnsi="Times New Roman"/>
                <w:sz w:val="24"/>
                <w:szCs w:val="24"/>
              </w:rPr>
              <w:t xml:space="preserve"> par 100 litriem alus</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05320</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2203</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1 005</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Pudelēs, patstāvīgo mazo alus darītavu saražotajam alum par pārējo vienā kalendāra gadā saražoto alu</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110634">
            <w:pPr>
              <w:spacing w:after="0" w:line="240" w:lineRule="auto"/>
              <w:rPr>
                <w:rFonts w:ascii="Times New Roman" w:hAnsi="Times New Roman"/>
                <w:sz w:val="24"/>
                <w:szCs w:val="24"/>
              </w:rPr>
            </w:pPr>
            <w:r w:rsidRPr="00832AE9">
              <w:rPr>
                <w:rFonts w:ascii="Times New Roman" w:hAnsi="Times New Roman"/>
                <w:sz w:val="24"/>
                <w:szCs w:val="24"/>
              </w:rPr>
              <w:t>(par 100 litriem)</w:t>
            </w:r>
            <w:r w:rsidRPr="00832AE9">
              <w:rPr>
                <w:rFonts w:ascii="Times New Roman" w:hAnsi="Times New Roman"/>
                <w:sz w:val="24"/>
                <w:szCs w:val="24"/>
              </w:rPr>
              <w:br/>
              <w:t>EUR 3,</w:t>
            </w:r>
            <w:r w:rsidR="00A96994">
              <w:rPr>
                <w:rFonts w:ascii="Times New Roman" w:hAnsi="Times New Roman"/>
                <w:sz w:val="24"/>
                <w:szCs w:val="24"/>
              </w:rPr>
              <w:t>8</w:t>
            </w:r>
            <w:r w:rsidR="00A96994" w:rsidRPr="00832AE9">
              <w:rPr>
                <w:rFonts w:ascii="Times New Roman" w:hAnsi="Times New Roman"/>
                <w:sz w:val="24"/>
                <w:szCs w:val="24"/>
              </w:rPr>
              <w:t xml:space="preserve"> </w:t>
            </w:r>
            <w:r w:rsidRPr="00832AE9">
              <w:rPr>
                <w:rFonts w:ascii="Times New Roman" w:hAnsi="Times New Roman"/>
                <w:sz w:val="24"/>
                <w:szCs w:val="24"/>
              </w:rPr>
              <w:t xml:space="preserve">par katru absolūtā spirta tilpumprocentu, kas izteikts ar precizitāti līdz vienai desmitdaļai, bet ne mazāk kā </w:t>
            </w:r>
            <w:r w:rsidR="00110634" w:rsidRPr="00832AE9">
              <w:rPr>
                <w:rFonts w:ascii="Times New Roman" w:hAnsi="Times New Roman"/>
                <w:sz w:val="24"/>
                <w:szCs w:val="24"/>
              </w:rPr>
              <w:t>EUR</w:t>
            </w:r>
            <w:r w:rsidR="00110634">
              <w:rPr>
                <w:rFonts w:ascii="Times New Roman" w:hAnsi="Times New Roman"/>
                <w:sz w:val="24"/>
                <w:szCs w:val="24"/>
              </w:rPr>
              <w:t xml:space="preserve"> </w:t>
            </w:r>
            <w:r w:rsidR="00A96994">
              <w:rPr>
                <w:rFonts w:ascii="Times New Roman" w:hAnsi="Times New Roman"/>
                <w:sz w:val="24"/>
                <w:szCs w:val="24"/>
              </w:rPr>
              <w:t>7,4</w:t>
            </w:r>
            <w:r w:rsidRPr="00832AE9">
              <w:rPr>
                <w:rFonts w:ascii="Times New Roman" w:hAnsi="Times New Roman"/>
                <w:sz w:val="24"/>
                <w:szCs w:val="24"/>
              </w:rPr>
              <w:t xml:space="preserve"> par 100 litriem alus</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05320</w:t>
            </w: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2203</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09</w:t>
            </w: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0 046</w:t>
            </w: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--citāda</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110634">
            <w:pPr>
              <w:spacing w:after="0" w:line="240" w:lineRule="auto"/>
              <w:rPr>
                <w:rFonts w:ascii="Times New Roman" w:hAnsi="Times New Roman"/>
                <w:sz w:val="24"/>
                <w:szCs w:val="24"/>
              </w:rPr>
            </w:pPr>
            <w:r w:rsidRPr="00832AE9">
              <w:rPr>
                <w:rFonts w:ascii="Times New Roman" w:hAnsi="Times New Roman"/>
                <w:sz w:val="24"/>
                <w:szCs w:val="24"/>
              </w:rPr>
              <w:t>(par 100 litriem)</w:t>
            </w:r>
            <w:r w:rsidRPr="00832AE9">
              <w:rPr>
                <w:rFonts w:ascii="Times New Roman" w:hAnsi="Times New Roman"/>
                <w:sz w:val="24"/>
                <w:szCs w:val="24"/>
              </w:rPr>
              <w:br/>
              <w:t>EUR 3,</w:t>
            </w:r>
            <w:r w:rsidR="00A96994">
              <w:rPr>
                <w:rFonts w:ascii="Times New Roman" w:hAnsi="Times New Roman"/>
                <w:sz w:val="24"/>
                <w:szCs w:val="24"/>
              </w:rPr>
              <w:t>8</w:t>
            </w:r>
            <w:r w:rsidR="00A96994" w:rsidRPr="00832AE9">
              <w:rPr>
                <w:rFonts w:ascii="Times New Roman" w:hAnsi="Times New Roman"/>
                <w:sz w:val="24"/>
                <w:szCs w:val="24"/>
              </w:rPr>
              <w:t xml:space="preserve"> </w:t>
            </w:r>
            <w:r w:rsidRPr="00832AE9">
              <w:rPr>
                <w:rFonts w:ascii="Times New Roman" w:hAnsi="Times New Roman"/>
                <w:sz w:val="24"/>
                <w:szCs w:val="24"/>
              </w:rPr>
              <w:t xml:space="preserve">par katru absolūtā spirta tilpumprocentu, kas izteikts ar precizitāti līdz vienai desmitdaļai, bet ne mazāk kā </w:t>
            </w:r>
            <w:r w:rsidR="00110634" w:rsidRPr="00832AE9">
              <w:rPr>
                <w:rFonts w:ascii="Times New Roman" w:hAnsi="Times New Roman"/>
                <w:sz w:val="24"/>
                <w:szCs w:val="24"/>
              </w:rPr>
              <w:t>EUR</w:t>
            </w:r>
            <w:r w:rsidR="00110634">
              <w:rPr>
                <w:rFonts w:ascii="Times New Roman" w:hAnsi="Times New Roman"/>
                <w:sz w:val="24"/>
                <w:szCs w:val="24"/>
              </w:rPr>
              <w:t xml:space="preserve"> </w:t>
            </w:r>
            <w:r w:rsidR="00A96994">
              <w:rPr>
                <w:rFonts w:ascii="Times New Roman" w:hAnsi="Times New Roman"/>
                <w:sz w:val="24"/>
                <w:szCs w:val="24"/>
              </w:rPr>
              <w:t>7,4</w:t>
            </w:r>
            <w:r w:rsidRPr="00832AE9">
              <w:rPr>
                <w:rFonts w:ascii="Times New Roman" w:hAnsi="Times New Roman"/>
                <w:sz w:val="24"/>
                <w:szCs w:val="24"/>
              </w:rPr>
              <w:t xml:space="preserve"> par 100 litriem alus</w:t>
            </w: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05320</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2203</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09</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1 006</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Citāda, patstāvīgo mazo alus darītavu saražotajam alum par vienā kalendāra gadā saražotajiem pirmajiem 10 tūkstošiem hektolitru alus</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110634">
            <w:pPr>
              <w:spacing w:after="0" w:line="240" w:lineRule="auto"/>
              <w:rPr>
                <w:rFonts w:ascii="Times New Roman" w:hAnsi="Times New Roman"/>
                <w:sz w:val="24"/>
                <w:szCs w:val="24"/>
              </w:rPr>
            </w:pPr>
            <w:r w:rsidRPr="00832AE9">
              <w:rPr>
                <w:rFonts w:ascii="Times New Roman" w:hAnsi="Times New Roman"/>
                <w:sz w:val="24"/>
                <w:szCs w:val="24"/>
              </w:rPr>
              <w:t>(par 100 litriem)</w:t>
            </w:r>
            <w:r w:rsidRPr="00832AE9">
              <w:rPr>
                <w:rFonts w:ascii="Times New Roman" w:hAnsi="Times New Roman"/>
                <w:sz w:val="24"/>
                <w:szCs w:val="24"/>
              </w:rPr>
              <w:br/>
              <w:t>EUR 1,</w:t>
            </w:r>
            <w:r w:rsidR="00A821CF">
              <w:rPr>
                <w:rFonts w:ascii="Times New Roman" w:hAnsi="Times New Roman"/>
                <w:sz w:val="24"/>
                <w:szCs w:val="24"/>
              </w:rPr>
              <w:t>9</w:t>
            </w:r>
            <w:r w:rsidR="00A821CF" w:rsidRPr="00832AE9">
              <w:rPr>
                <w:rFonts w:ascii="Times New Roman" w:hAnsi="Times New Roman"/>
                <w:sz w:val="24"/>
                <w:szCs w:val="24"/>
              </w:rPr>
              <w:t xml:space="preserve"> </w:t>
            </w:r>
            <w:r w:rsidRPr="00832AE9">
              <w:rPr>
                <w:rFonts w:ascii="Times New Roman" w:hAnsi="Times New Roman"/>
                <w:sz w:val="24"/>
                <w:szCs w:val="24"/>
              </w:rPr>
              <w:t xml:space="preserve">par katru absolūtā spirta tilpumprocentu, kas izteikts ar precizitāti līdz vienai desmitdaļai, bet ne mazāk kā </w:t>
            </w:r>
            <w:r w:rsidR="00110634" w:rsidRPr="00832AE9">
              <w:rPr>
                <w:rFonts w:ascii="Times New Roman" w:hAnsi="Times New Roman"/>
                <w:sz w:val="24"/>
                <w:szCs w:val="24"/>
              </w:rPr>
              <w:t>EUR</w:t>
            </w:r>
            <w:r w:rsidR="00110634">
              <w:rPr>
                <w:rFonts w:ascii="Times New Roman" w:hAnsi="Times New Roman"/>
                <w:sz w:val="24"/>
                <w:szCs w:val="24"/>
              </w:rPr>
              <w:t xml:space="preserve"> </w:t>
            </w:r>
            <w:r w:rsidR="00A821CF">
              <w:rPr>
                <w:rFonts w:ascii="Times New Roman" w:hAnsi="Times New Roman"/>
                <w:sz w:val="24"/>
                <w:szCs w:val="24"/>
              </w:rPr>
              <w:t>7,4</w:t>
            </w:r>
            <w:r w:rsidRPr="00832AE9">
              <w:rPr>
                <w:rFonts w:ascii="Times New Roman" w:hAnsi="Times New Roman"/>
                <w:sz w:val="24"/>
                <w:szCs w:val="24"/>
              </w:rPr>
              <w:t xml:space="preserve"> par 100 litriem alus</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05320</w:t>
            </w: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2203</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09</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1 007</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Citāda, patstāvīgo mazo alus darītavu saražotajam alum par pārējo vienā kalendāra gadā saražoto alu</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(par 100 litriem) </w:t>
            </w:r>
          </w:p>
          <w:p w:rsidR="00832AE9" w:rsidRPr="00832AE9" w:rsidRDefault="00832AE9" w:rsidP="00110634">
            <w:pPr>
              <w:spacing w:before="100" w:beforeAutospacing="1" w:after="100" w:afterAutospacing="1" w:line="240" w:lineRule="auto"/>
              <w:rPr>
                <w:rFonts w:ascii="Times New Roman" w:hAnsi="Times New Roman"/>
                <w:sz w:val="24"/>
                <w:szCs w:val="24"/>
              </w:rPr>
            </w:pPr>
            <w:r w:rsidRPr="00832AE9">
              <w:rPr>
                <w:rFonts w:ascii="Times New Roman" w:hAnsi="Times New Roman"/>
                <w:sz w:val="24"/>
                <w:szCs w:val="24"/>
              </w:rPr>
              <w:t>EUR 3,</w:t>
            </w:r>
            <w:r w:rsidR="00A96994">
              <w:rPr>
                <w:rFonts w:ascii="Times New Roman" w:hAnsi="Times New Roman"/>
                <w:sz w:val="24"/>
                <w:szCs w:val="24"/>
              </w:rPr>
              <w:t>8</w:t>
            </w:r>
            <w:r w:rsidR="00A96994" w:rsidRPr="00832AE9">
              <w:rPr>
                <w:rFonts w:ascii="Times New Roman" w:hAnsi="Times New Roman"/>
                <w:sz w:val="24"/>
                <w:szCs w:val="24"/>
              </w:rPr>
              <w:t xml:space="preserve"> </w:t>
            </w:r>
            <w:r w:rsidRPr="00832AE9">
              <w:rPr>
                <w:rFonts w:ascii="Times New Roman" w:hAnsi="Times New Roman"/>
                <w:sz w:val="24"/>
                <w:szCs w:val="24"/>
              </w:rPr>
              <w:t xml:space="preserve">par katru absolūtā spirta tilpumprocentu, kas izteikts ar precizitāti līdz vienai desmitdaļai, bet ne mazāk kā </w:t>
            </w:r>
            <w:r w:rsidR="00110634" w:rsidRPr="00832AE9">
              <w:rPr>
                <w:rFonts w:ascii="Times New Roman" w:hAnsi="Times New Roman"/>
                <w:sz w:val="24"/>
                <w:szCs w:val="24"/>
              </w:rPr>
              <w:t>EUR</w:t>
            </w:r>
            <w:r w:rsidR="00110634">
              <w:rPr>
                <w:rFonts w:ascii="Times New Roman" w:hAnsi="Times New Roman"/>
                <w:sz w:val="24"/>
                <w:szCs w:val="24"/>
              </w:rPr>
              <w:t xml:space="preserve"> </w:t>
            </w:r>
            <w:r w:rsidR="00A96994">
              <w:rPr>
                <w:rFonts w:ascii="Times New Roman" w:hAnsi="Times New Roman"/>
                <w:sz w:val="24"/>
                <w:szCs w:val="24"/>
              </w:rPr>
              <w:t>7,4</w:t>
            </w:r>
            <w:r w:rsidRPr="00832AE9">
              <w:rPr>
                <w:rFonts w:ascii="Times New Roman" w:hAnsi="Times New Roman"/>
                <w:sz w:val="24"/>
                <w:szCs w:val="24"/>
              </w:rPr>
              <w:t xml:space="preserve"> par 100 litriem alus</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05320</w:t>
            </w: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2203</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0 144</w:t>
            </w: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-tarā ar lielāku tilpumu nekā 10 l</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110634">
            <w:pPr>
              <w:spacing w:after="0" w:line="240" w:lineRule="auto"/>
              <w:rPr>
                <w:rFonts w:ascii="Times New Roman" w:hAnsi="Times New Roman"/>
                <w:sz w:val="24"/>
                <w:szCs w:val="24"/>
              </w:rPr>
            </w:pPr>
            <w:r w:rsidRPr="00832AE9">
              <w:rPr>
                <w:rFonts w:ascii="Times New Roman" w:hAnsi="Times New Roman"/>
                <w:sz w:val="24"/>
                <w:szCs w:val="24"/>
              </w:rPr>
              <w:t>(par 100 litriem)</w:t>
            </w:r>
            <w:r w:rsidRPr="00832AE9">
              <w:rPr>
                <w:rFonts w:ascii="Times New Roman" w:hAnsi="Times New Roman"/>
                <w:sz w:val="24"/>
                <w:szCs w:val="24"/>
              </w:rPr>
              <w:br/>
              <w:t>EUR 3,</w:t>
            </w:r>
            <w:r w:rsidR="00A96994">
              <w:rPr>
                <w:rFonts w:ascii="Times New Roman" w:hAnsi="Times New Roman"/>
                <w:sz w:val="24"/>
                <w:szCs w:val="24"/>
              </w:rPr>
              <w:t>8</w:t>
            </w:r>
            <w:r w:rsidR="00A96994" w:rsidRPr="00832AE9">
              <w:rPr>
                <w:rFonts w:ascii="Times New Roman" w:hAnsi="Times New Roman"/>
                <w:sz w:val="24"/>
                <w:szCs w:val="24"/>
              </w:rPr>
              <w:t xml:space="preserve"> </w:t>
            </w:r>
            <w:r w:rsidRPr="00832AE9">
              <w:rPr>
                <w:rFonts w:ascii="Times New Roman" w:hAnsi="Times New Roman"/>
                <w:sz w:val="24"/>
                <w:szCs w:val="24"/>
              </w:rPr>
              <w:t xml:space="preserve">par katru absolūtā spirta tilpumprocentu, kas </w:t>
            </w:r>
            <w:r w:rsidRPr="00832AE9">
              <w:rPr>
                <w:rFonts w:ascii="Times New Roman" w:hAnsi="Times New Roman"/>
                <w:sz w:val="24"/>
                <w:szCs w:val="24"/>
              </w:rPr>
              <w:lastRenderedPageBreak/>
              <w:t xml:space="preserve">izteikts ar precizitāti līdz vienai desmitdaļai, bet ne mazāk kā </w:t>
            </w:r>
            <w:r w:rsidR="00110634" w:rsidRPr="00832AE9">
              <w:rPr>
                <w:rFonts w:ascii="Times New Roman" w:hAnsi="Times New Roman"/>
                <w:sz w:val="24"/>
                <w:szCs w:val="24"/>
              </w:rPr>
              <w:t>EUR</w:t>
            </w:r>
            <w:r w:rsidR="00110634">
              <w:rPr>
                <w:rFonts w:ascii="Times New Roman" w:hAnsi="Times New Roman"/>
                <w:sz w:val="24"/>
                <w:szCs w:val="24"/>
              </w:rPr>
              <w:t xml:space="preserve"> </w:t>
            </w:r>
            <w:r w:rsidR="00A96994">
              <w:rPr>
                <w:rFonts w:ascii="Times New Roman" w:hAnsi="Times New Roman"/>
                <w:sz w:val="24"/>
                <w:szCs w:val="24"/>
              </w:rPr>
              <w:t>7,4</w:t>
            </w:r>
            <w:r w:rsidRPr="00832AE9">
              <w:rPr>
                <w:rFonts w:ascii="Times New Roman" w:hAnsi="Times New Roman"/>
                <w:sz w:val="24"/>
                <w:szCs w:val="24"/>
              </w:rPr>
              <w:t xml:space="preserve"> par 100 litriem alus</w:t>
            </w: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05320</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2203</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1 008</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Tarā vairāk par 10 l, patstāvīgo mazo alus darītavu saražotajam alum par vienā kalendāra gadā saražotajiem pirmajiem 10 tūkstošiem hektolitru alus</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110634">
            <w:pPr>
              <w:spacing w:after="0" w:line="240" w:lineRule="auto"/>
              <w:rPr>
                <w:rFonts w:ascii="Times New Roman" w:hAnsi="Times New Roman"/>
                <w:sz w:val="24"/>
                <w:szCs w:val="24"/>
              </w:rPr>
            </w:pPr>
            <w:r w:rsidRPr="00832AE9">
              <w:rPr>
                <w:rFonts w:ascii="Times New Roman" w:hAnsi="Times New Roman"/>
                <w:sz w:val="24"/>
                <w:szCs w:val="24"/>
              </w:rPr>
              <w:t>(par 100 litriem)</w:t>
            </w:r>
            <w:r w:rsidRPr="00832AE9">
              <w:rPr>
                <w:rFonts w:ascii="Times New Roman" w:hAnsi="Times New Roman"/>
                <w:sz w:val="24"/>
                <w:szCs w:val="24"/>
              </w:rPr>
              <w:br/>
              <w:t>EUR 1,</w:t>
            </w:r>
            <w:r w:rsidR="00A821CF">
              <w:rPr>
                <w:rFonts w:ascii="Times New Roman" w:hAnsi="Times New Roman"/>
                <w:sz w:val="24"/>
                <w:szCs w:val="24"/>
              </w:rPr>
              <w:t>9</w:t>
            </w:r>
            <w:r w:rsidR="00A821CF" w:rsidRPr="00832AE9">
              <w:rPr>
                <w:rFonts w:ascii="Times New Roman" w:hAnsi="Times New Roman"/>
                <w:sz w:val="24"/>
                <w:szCs w:val="24"/>
              </w:rPr>
              <w:t xml:space="preserve"> </w:t>
            </w:r>
            <w:r w:rsidRPr="00832AE9">
              <w:rPr>
                <w:rFonts w:ascii="Times New Roman" w:hAnsi="Times New Roman"/>
                <w:sz w:val="24"/>
                <w:szCs w:val="24"/>
              </w:rPr>
              <w:t xml:space="preserve">par katru absolūtā spirta tilpumprocentu, kas izteikts ar precizitāti līdz vienai desmitdaļai, bet ne mazāk kā </w:t>
            </w:r>
            <w:r w:rsidR="00110634" w:rsidRPr="00832AE9">
              <w:rPr>
                <w:rFonts w:ascii="Times New Roman" w:hAnsi="Times New Roman"/>
                <w:sz w:val="24"/>
                <w:szCs w:val="24"/>
              </w:rPr>
              <w:t>EUR</w:t>
            </w:r>
            <w:r w:rsidR="00110634">
              <w:rPr>
                <w:rFonts w:ascii="Times New Roman" w:hAnsi="Times New Roman"/>
                <w:sz w:val="24"/>
                <w:szCs w:val="24"/>
              </w:rPr>
              <w:t xml:space="preserve"> </w:t>
            </w:r>
            <w:r w:rsidR="00A821CF">
              <w:rPr>
                <w:rFonts w:ascii="Times New Roman" w:hAnsi="Times New Roman"/>
                <w:sz w:val="24"/>
                <w:szCs w:val="24"/>
              </w:rPr>
              <w:t>7,4</w:t>
            </w:r>
            <w:r w:rsidRPr="00832AE9">
              <w:rPr>
                <w:rFonts w:ascii="Times New Roman" w:hAnsi="Times New Roman"/>
                <w:sz w:val="24"/>
                <w:szCs w:val="24"/>
              </w:rPr>
              <w:t xml:space="preserve"> par 100 litriem alus</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05320</w:t>
            </w: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2203</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1 009</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Tarā vairāk par 10 l, patstāvīgo mazo alus darītavu saražotajam alum par pārējo vienā kalendāra gadā saražoto alu</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(par 100 litriem) </w:t>
            </w:r>
          </w:p>
          <w:p w:rsidR="00832AE9" w:rsidRPr="00832AE9" w:rsidRDefault="00832AE9" w:rsidP="00110634">
            <w:pPr>
              <w:spacing w:before="100" w:beforeAutospacing="1" w:after="100" w:afterAutospacing="1" w:line="240" w:lineRule="auto"/>
              <w:rPr>
                <w:rFonts w:ascii="Times New Roman" w:hAnsi="Times New Roman"/>
                <w:sz w:val="24"/>
                <w:szCs w:val="24"/>
              </w:rPr>
            </w:pPr>
            <w:r w:rsidRPr="00832AE9">
              <w:rPr>
                <w:rFonts w:ascii="Times New Roman" w:hAnsi="Times New Roman"/>
                <w:sz w:val="24"/>
                <w:szCs w:val="24"/>
              </w:rPr>
              <w:t>EUR 3,</w:t>
            </w:r>
            <w:r w:rsidR="004348D6">
              <w:rPr>
                <w:rFonts w:ascii="Times New Roman" w:hAnsi="Times New Roman"/>
                <w:sz w:val="24"/>
                <w:szCs w:val="24"/>
              </w:rPr>
              <w:t>8</w:t>
            </w:r>
            <w:r w:rsidR="004348D6" w:rsidRPr="00832AE9">
              <w:rPr>
                <w:rFonts w:ascii="Times New Roman" w:hAnsi="Times New Roman"/>
                <w:sz w:val="24"/>
                <w:szCs w:val="24"/>
              </w:rPr>
              <w:t xml:space="preserve"> </w:t>
            </w:r>
            <w:r w:rsidRPr="00832AE9">
              <w:rPr>
                <w:rFonts w:ascii="Times New Roman" w:hAnsi="Times New Roman"/>
                <w:sz w:val="24"/>
                <w:szCs w:val="24"/>
              </w:rPr>
              <w:t xml:space="preserve">par katru absolūtā spirta tilpumprocentu, kas izteikts ar precizitāti līdz vienai desmitdaļai, bet ne mazāk kā </w:t>
            </w:r>
            <w:r w:rsidR="00110634" w:rsidRPr="00832AE9">
              <w:rPr>
                <w:rFonts w:ascii="Times New Roman" w:hAnsi="Times New Roman"/>
                <w:sz w:val="24"/>
                <w:szCs w:val="24"/>
              </w:rPr>
              <w:t>EUR</w:t>
            </w:r>
            <w:r w:rsidR="00110634">
              <w:rPr>
                <w:rFonts w:ascii="Times New Roman" w:hAnsi="Times New Roman"/>
                <w:sz w:val="24"/>
                <w:szCs w:val="24"/>
              </w:rPr>
              <w:t xml:space="preserve"> </w:t>
            </w:r>
            <w:r w:rsidR="004348D6">
              <w:rPr>
                <w:rFonts w:ascii="Times New Roman" w:hAnsi="Times New Roman"/>
                <w:sz w:val="24"/>
                <w:szCs w:val="24"/>
              </w:rPr>
              <w:t>7,4</w:t>
            </w:r>
            <w:r w:rsidR="002B67AB">
              <w:rPr>
                <w:rFonts w:ascii="Times New Roman" w:hAnsi="Times New Roman"/>
                <w:sz w:val="24"/>
                <w:szCs w:val="24"/>
              </w:rPr>
              <w:t xml:space="preserve"> </w:t>
            </w:r>
            <w:r w:rsidRPr="00832AE9">
              <w:rPr>
                <w:rFonts w:ascii="Times New Roman" w:hAnsi="Times New Roman"/>
                <w:sz w:val="24"/>
                <w:szCs w:val="24"/>
              </w:rPr>
              <w:t>par 100 litriem alus</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05320</w:t>
            </w: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2204</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Svaigu vīnogu vīns, ieskaitot stiprinātos vīnus; vīnogu misa, izņemot pozīcijā 2009 minēto:</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2204</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10</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-dzirkstošais vīns:</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 ar aizsargāto cilmes vietas nosaukumu (ACVN):</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0 006</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---šampanietis</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91</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0 008</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Asti spumante</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93</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94</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0 130</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 ar ģeogrāfiskās izcelsmes norādi (AĢIN)</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E15C0D" w:rsidRPr="00832AE9" w:rsidTr="00DA0927">
        <w:trPr>
          <w:trHeight w:val="300"/>
          <w:tblCellSpacing w:w="15" w:type="dxa"/>
        </w:trPr>
        <w:tc>
          <w:tcPr>
            <w:tcW w:w="470"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3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572"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96</w:t>
            </w:r>
          </w:p>
        </w:tc>
        <w:tc>
          <w:tcPr>
            <w:tcW w:w="60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0 141</w:t>
            </w:r>
          </w:p>
        </w:tc>
        <w:tc>
          <w:tcPr>
            <w:tcW w:w="1382"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--citi vienas vīnogu šķirnes vīni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1" w:type="pct"/>
            <w:gridSpan w:val="2"/>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E15C0D" w:rsidRPr="00832AE9" w:rsidTr="00DA0927">
        <w:trPr>
          <w:trHeight w:val="300"/>
          <w:tblCellSpacing w:w="15" w:type="dxa"/>
        </w:trPr>
        <w:tc>
          <w:tcPr>
            <w:tcW w:w="470"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3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572"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98</w:t>
            </w:r>
          </w:p>
        </w:tc>
        <w:tc>
          <w:tcPr>
            <w:tcW w:w="60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82"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1" w:type="pct"/>
            <w:gridSpan w:val="2"/>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98</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E15C0D" w:rsidRPr="00832AE9" w:rsidTr="00DA0927">
        <w:trPr>
          <w:trHeight w:val="300"/>
          <w:tblCellSpacing w:w="15" w:type="dxa"/>
        </w:trPr>
        <w:tc>
          <w:tcPr>
            <w:tcW w:w="470"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3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572"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98</w:t>
            </w:r>
          </w:p>
        </w:tc>
        <w:tc>
          <w:tcPr>
            <w:tcW w:w="60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82"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ne vairāk kā 15 %</w:t>
            </w:r>
          </w:p>
        </w:tc>
        <w:tc>
          <w:tcPr>
            <w:tcW w:w="1158"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343FDD">
              <w:rPr>
                <w:rFonts w:ascii="Times New Roman" w:hAnsi="Times New Roman"/>
                <w:sz w:val="24"/>
                <w:szCs w:val="24"/>
              </w:rPr>
              <w:t>70</w:t>
            </w:r>
            <w:r w:rsidRPr="00832AE9">
              <w:rPr>
                <w:rFonts w:ascii="Times New Roman" w:hAnsi="Times New Roman"/>
                <w:sz w:val="24"/>
                <w:szCs w:val="24"/>
              </w:rPr>
              <w:t>/100 l</w:t>
            </w:r>
          </w:p>
        </w:tc>
        <w:tc>
          <w:tcPr>
            <w:tcW w:w="461" w:type="pct"/>
            <w:gridSpan w:val="2"/>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E15C0D" w:rsidRPr="00832AE9" w:rsidTr="00DA0927">
        <w:trPr>
          <w:trHeight w:val="300"/>
          <w:tblCellSpacing w:w="15" w:type="dxa"/>
        </w:trPr>
        <w:tc>
          <w:tcPr>
            <w:tcW w:w="470"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3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572"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98</w:t>
            </w:r>
          </w:p>
        </w:tc>
        <w:tc>
          <w:tcPr>
            <w:tcW w:w="60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82"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1" w:type="pct"/>
            <w:gridSpan w:val="2"/>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bl>
    <w:p w:rsidR="00832AE9" w:rsidRPr="00832AE9" w:rsidRDefault="00832AE9" w:rsidP="00832AE9">
      <w:pPr>
        <w:spacing w:after="0" w:line="240" w:lineRule="auto"/>
        <w:rPr>
          <w:rFonts w:ascii="Times New Roman" w:hAnsi="Times New Roman"/>
          <w:vanish/>
          <w:sz w:val="24"/>
          <w:szCs w:val="24"/>
        </w:rPr>
      </w:pPr>
    </w:p>
    <w:tbl>
      <w:tblPr>
        <w:tblW w:w="476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8"/>
        <w:gridCol w:w="501"/>
        <w:gridCol w:w="1274"/>
        <w:gridCol w:w="1274"/>
        <w:gridCol w:w="2835"/>
        <w:gridCol w:w="2408"/>
        <w:gridCol w:w="991"/>
      </w:tblGrid>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 xml:space="preserve">-citādi vīni; vīnogu misa, </w:t>
            </w:r>
            <w:r w:rsidRPr="00832AE9">
              <w:rPr>
                <w:rFonts w:ascii="Times New Roman" w:hAnsi="Times New Roman"/>
                <w:b/>
                <w:bCs/>
                <w:sz w:val="24"/>
                <w:szCs w:val="24"/>
              </w:rPr>
              <w:lastRenderedPageBreak/>
              <w:t>kuras rūgšana ir pārtraukta, pievienojot spirtu:</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lastRenderedPageBreak/>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--tarā ar 2 l vai mazāku tilpumu:</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---vīns, kas nav minēts apakšpozīcijā 2204 10, pudelēs ar galviņkorķiem, kuri nostiprināti ar stieplēm vai stiprinājumiem; vīns citādā tarā, ar oglekļa dioksīda radītu pārspiedienu, kas nav mazāks par 1 bar, bet nepārsniedz 3 bar 20 </w:t>
            </w:r>
            <w:r w:rsidRPr="00832AE9">
              <w:rPr>
                <w:rFonts w:ascii="Times New Roman" w:hAnsi="Times New Roman"/>
                <w:sz w:val="24"/>
                <w:szCs w:val="24"/>
                <w:vertAlign w:val="superscript"/>
              </w:rPr>
              <w:t>o</w:t>
            </w:r>
            <w:r w:rsidRPr="00832AE9">
              <w:rPr>
                <w:rFonts w:ascii="Times New Roman" w:hAnsi="Times New Roman"/>
                <w:sz w:val="24"/>
                <w:szCs w:val="24"/>
              </w:rPr>
              <w:t>C temperatūrā:</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06</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0 132</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 ar aizsargāto cilmes vietas nosaukumu (ACVN)</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07</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0 132</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 ar ģeogrāfiskās izcelsmes norādi (AĢIN)</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08</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0 141</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----citi vienas vīnogu šķirnes vīni</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09</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09</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09</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ne vairāk kā 15 %</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343FDD">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09</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----ražots Eiropas Savienībā:</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faktiskā spirta tilpumkoncentrācija nepārsniedz 15 tilp.%:</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vīni ar aizsargāto cilmes vietas nosaukumu (ACVN):</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-------baltie:</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0 081</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Alsace</w:t>
            </w:r>
            <w:r w:rsidRPr="00832AE9">
              <w:rPr>
                <w:rFonts w:ascii="Times New Roman" w:hAnsi="Times New Roman"/>
                <w:sz w:val="24"/>
                <w:szCs w:val="24"/>
              </w:rPr>
              <w:t xml:space="preserve"> (Elzasas)</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12</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0 082</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Bordeaux</w:t>
            </w:r>
            <w:r w:rsidRPr="00832AE9">
              <w:rPr>
                <w:rFonts w:ascii="Times New Roman" w:hAnsi="Times New Roman"/>
                <w:sz w:val="24"/>
                <w:szCs w:val="24"/>
              </w:rPr>
              <w:t xml:space="preserve"> (Bordo)</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13</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0 083</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Bourgogne</w:t>
            </w:r>
            <w:r w:rsidRPr="00832AE9">
              <w:rPr>
                <w:rFonts w:ascii="Times New Roman" w:hAnsi="Times New Roman"/>
                <w:sz w:val="24"/>
                <w:szCs w:val="24"/>
              </w:rPr>
              <w:t xml:space="preserve"> (Burgundijas)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17</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0 084</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Val de Loire</w:t>
            </w:r>
            <w:r w:rsidRPr="00832AE9">
              <w:rPr>
                <w:rFonts w:ascii="Times New Roman" w:hAnsi="Times New Roman"/>
                <w:sz w:val="24"/>
                <w:szCs w:val="24"/>
              </w:rPr>
              <w:t xml:space="preserve"> (Luāras ielejas)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18</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0 143</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Mosel</w:t>
            </w:r>
            <w:r w:rsidRPr="00832AE9">
              <w:rPr>
                <w:rFonts w:ascii="Times New Roman" w:hAnsi="Times New Roman"/>
                <w:sz w:val="24"/>
                <w:szCs w:val="24"/>
              </w:rPr>
              <w:t xml:space="preserve"> (Mozeles)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19</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0 086</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Pfalz</w:t>
            </w:r>
            <w:r w:rsidRPr="00832AE9">
              <w:rPr>
                <w:rFonts w:ascii="Times New Roman" w:hAnsi="Times New Roman"/>
                <w:sz w:val="24"/>
                <w:szCs w:val="24"/>
              </w:rPr>
              <w:t xml:space="preserve"> (Pfalcas)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0 087</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Rheinhessen</w:t>
            </w:r>
            <w:r w:rsidRPr="00832AE9">
              <w:rPr>
                <w:rFonts w:ascii="Times New Roman" w:hAnsi="Times New Roman"/>
                <w:sz w:val="24"/>
                <w:szCs w:val="24"/>
              </w:rPr>
              <w:t xml:space="preserve"> (Reinhesenes)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23</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0 088</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Tokaj</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24</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0 089</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Lazio</w:t>
            </w:r>
            <w:r w:rsidRPr="00832AE9">
              <w:rPr>
                <w:rFonts w:ascii="Times New Roman" w:hAnsi="Times New Roman"/>
                <w:sz w:val="24"/>
                <w:szCs w:val="24"/>
              </w:rPr>
              <w:t xml:space="preserve"> (Lacijas)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26</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0 092</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Toscana</w:t>
            </w:r>
            <w:r w:rsidRPr="00832AE9">
              <w:rPr>
                <w:rFonts w:ascii="Times New Roman" w:hAnsi="Times New Roman"/>
                <w:sz w:val="24"/>
                <w:szCs w:val="24"/>
              </w:rPr>
              <w:t xml:space="preserve"> (Toskānas)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27</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0 093</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Trentino</w:t>
            </w:r>
            <w:r w:rsidRPr="00832AE9">
              <w:rPr>
                <w:rFonts w:ascii="Times New Roman" w:hAnsi="Times New Roman"/>
                <w:sz w:val="24"/>
                <w:szCs w:val="24"/>
              </w:rPr>
              <w:t xml:space="preserve"> (Trentīnas), </w:t>
            </w:r>
            <w:r w:rsidRPr="00832AE9">
              <w:rPr>
                <w:rFonts w:ascii="Times New Roman" w:hAnsi="Times New Roman"/>
                <w:i/>
                <w:iCs/>
                <w:sz w:val="24"/>
                <w:szCs w:val="24"/>
              </w:rPr>
              <w:t>Alto-Adige</w:t>
            </w:r>
            <w:r w:rsidRPr="00832AE9">
              <w:rPr>
                <w:rFonts w:ascii="Times New Roman" w:hAnsi="Times New Roman"/>
                <w:sz w:val="24"/>
                <w:szCs w:val="24"/>
              </w:rPr>
              <w:t xml:space="preserve"> (Altoadidžes) un </w:t>
            </w:r>
            <w:r w:rsidRPr="00832AE9">
              <w:rPr>
                <w:rFonts w:ascii="Times New Roman" w:hAnsi="Times New Roman"/>
                <w:i/>
                <w:iCs/>
                <w:sz w:val="24"/>
                <w:szCs w:val="24"/>
              </w:rPr>
              <w:t>Friuli</w:t>
            </w:r>
            <w:r w:rsidRPr="00832AE9">
              <w:rPr>
                <w:rFonts w:ascii="Times New Roman" w:hAnsi="Times New Roman"/>
                <w:sz w:val="24"/>
                <w:szCs w:val="24"/>
              </w:rPr>
              <w:t xml:space="preserve"> (Friuli)</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28</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0 094</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Veneto</w:t>
            </w:r>
            <w:r w:rsidRPr="00832AE9">
              <w:rPr>
                <w:rFonts w:ascii="Times New Roman" w:hAnsi="Times New Roman"/>
                <w:sz w:val="24"/>
                <w:szCs w:val="24"/>
              </w:rPr>
              <w:t xml:space="preserve"> (Venetas)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32</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0 095</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Vinho Verde</w:t>
            </w:r>
            <w:r w:rsidRPr="00832AE9">
              <w:rPr>
                <w:rFonts w:ascii="Times New Roman" w:hAnsi="Times New Roman"/>
                <w:sz w:val="24"/>
                <w:szCs w:val="24"/>
              </w:rPr>
              <w:t xml:space="preserve"> (zaļais vīns)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34</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0 096</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Penedés</w:t>
            </w:r>
            <w:r w:rsidRPr="00832AE9">
              <w:rPr>
                <w:rFonts w:ascii="Times New Roman" w:hAnsi="Times New Roman"/>
                <w:sz w:val="24"/>
                <w:szCs w:val="24"/>
              </w:rPr>
              <w:t xml:space="preserve"> (Penedesas)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36</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0 097</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Rioja</w:t>
            </w:r>
            <w:r w:rsidRPr="00832AE9">
              <w:rPr>
                <w:rFonts w:ascii="Times New Roman" w:hAnsi="Times New Roman"/>
                <w:sz w:val="24"/>
                <w:szCs w:val="24"/>
              </w:rPr>
              <w:t xml:space="preserve"> (Larjohas)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37</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0 098</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Valencia</w:t>
            </w:r>
            <w:r w:rsidRPr="00832AE9">
              <w:rPr>
                <w:rFonts w:ascii="Times New Roman" w:hAnsi="Times New Roman"/>
                <w:sz w:val="24"/>
                <w:szCs w:val="24"/>
              </w:rPr>
              <w:t xml:space="preserve"> (Valensijas)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38</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42</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0 082</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Bordeaux</w:t>
            </w:r>
            <w:r w:rsidRPr="00832AE9">
              <w:rPr>
                <w:rFonts w:ascii="Times New Roman" w:hAnsi="Times New Roman"/>
                <w:sz w:val="24"/>
                <w:szCs w:val="24"/>
              </w:rPr>
              <w:t xml:space="preserve"> (Bordo)</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43</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0 083</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Bourgogne</w:t>
            </w:r>
            <w:r w:rsidRPr="00832AE9">
              <w:rPr>
                <w:rFonts w:ascii="Times New Roman" w:hAnsi="Times New Roman"/>
                <w:sz w:val="24"/>
                <w:szCs w:val="24"/>
              </w:rPr>
              <w:t xml:space="preserve"> (Burgundijas)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44</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0 101</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Beaujolais</w:t>
            </w:r>
            <w:r w:rsidRPr="00832AE9">
              <w:rPr>
                <w:rFonts w:ascii="Times New Roman" w:hAnsi="Times New Roman"/>
                <w:sz w:val="24"/>
                <w:szCs w:val="24"/>
              </w:rPr>
              <w:t xml:space="preserve"> (Božolē)</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46</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0 111</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Vallée du Rhône</w:t>
            </w:r>
            <w:r w:rsidRPr="00832AE9">
              <w:rPr>
                <w:rFonts w:ascii="Times New Roman" w:hAnsi="Times New Roman"/>
                <w:sz w:val="24"/>
                <w:szCs w:val="24"/>
              </w:rPr>
              <w:t xml:space="preserve"> (Ronas ielejas)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47</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0 103</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Languedoc-Roussillon</w:t>
            </w:r>
            <w:r w:rsidRPr="00832AE9">
              <w:rPr>
                <w:rFonts w:ascii="Times New Roman" w:hAnsi="Times New Roman"/>
                <w:sz w:val="24"/>
                <w:szCs w:val="24"/>
              </w:rPr>
              <w:t xml:space="preserve"> (Langdokas–Rusijonas)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48</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0 084</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Val de Loire</w:t>
            </w:r>
            <w:r w:rsidRPr="00832AE9">
              <w:rPr>
                <w:rFonts w:ascii="Times New Roman" w:hAnsi="Times New Roman"/>
                <w:sz w:val="24"/>
                <w:szCs w:val="24"/>
              </w:rPr>
              <w:t xml:space="preserve"> (Luāras ielejas)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62</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0 104</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Piemonte</w:t>
            </w:r>
            <w:r w:rsidRPr="00832AE9">
              <w:rPr>
                <w:rFonts w:ascii="Times New Roman" w:hAnsi="Times New Roman"/>
                <w:sz w:val="24"/>
                <w:szCs w:val="24"/>
              </w:rPr>
              <w:t xml:space="preserve"> (Pjemontas)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66</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0 092</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Toscana</w:t>
            </w:r>
            <w:r w:rsidRPr="00832AE9">
              <w:rPr>
                <w:rFonts w:ascii="Times New Roman" w:hAnsi="Times New Roman"/>
                <w:sz w:val="24"/>
                <w:szCs w:val="24"/>
              </w:rPr>
              <w:t xml:space="preserve"> (Toskānas)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67</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0 099</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Trentino</w:t>
            </w:r>
            <w:r w:rsidRPr="00832AE9">
              <w:rPr>
                <w:rFonts w:ascii="Times New Roman" w:hAnsi="Times New Roman"/>
                <w:sz w:val="24"/>
                <w:szCs w:val="24"/>
              </w:rPr>
              <w:t xml:space="preserve"> (Trentīnas) un </w:t>
            </w:r>
            <w:r w:rsidRPr="00832AE9">
              <w:rPr>
                <w:rFonts w:ascii="Times New Roman" w:hAnsi="Times New Roman"/>
                <w:i/>
                <w:iCs/>
                <w:sz w:val="24"/>
                <w:szCs w:val="24"/>
              </w:rPr>
              <w:t>Alto-Adige</w:t>
            </w:r>
            <w:r w:rsidRPr="00832AE9">
              <w:rPr>
                <w:rFonts w:ascii="Times New Roman" w:hAnsi="Times New Roman"/>
                <w:sz w:val="24"/>
                <w:szCs w:val="24"/>
              </w:rPr>
              <w:t>(Altoadidžes)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68</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0 094</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Veneto</w:t>
            </w:r>
            <w:r w:rsidRPr="00832AE9">
              <w:rPr>
                <w:rFonts w:ascii="Times New Roman" w:hAnsi="Times New Roman"/>
                <w:sz w:val="24"/>
                <w:szCs w:val="24"/>
              </w:rPr>
              <w:t xml:space="preserve"> (Venetas)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69</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0 105</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Dão, Bairrada</w:t>
            </w:r>
            <w:r w:rsidRPr="00832AE9">
              <w:rPr>
                <w:rFonts w:ascii="Times New Roman" w:hAnsi="Times New Roman"/>
                <w:sz w:val="24"/>
                <w:szCs w:val="24"/>
              </w:rPr>
              <w:t xml:space="preserve"> un </w:t>
            </w:r>
            <w:r w:rsidRPr="00832AE9">
              <w:rPr>
                <w:rFonts w:ascii="Times New Roman" w:hAnsi="Times New Roman"/>
                <w:i/>
                <w:iCs/>
                <w:sz w:val="24"/>
                <w:szCs w:val="24"/>
              </w:rPr>
              <w:t>Douro</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71</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0 106</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Navarra</w:t>
            </w:r>
            <w:r w:rsidRPr="00832AE9">
              <w:rPr>
                <w:rFonts w:ascii="Times New Roman" w:hAnsi="Times New Roman"/>
                <w:sz w:val="24"/>
                <w:szCs w:val="24"/>
              </w:rPr>
              <w:t xml:space="preserve"> (Navarras)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74</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0 096</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Penedés</w:t>
            </w:r>
            <w:r w:rsidRPr="00832AE9">
              <w:rPr>
                <w:rFonts w:ascii="Times New Roman" w:hAnsi="Times New Roman"/>
                <w:sz w:val="24"/>
                <w:szCs w:val="24"/>
              </w:rPr>
              <w:t xml:space="preserve"> (Penedesas)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76</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0 097</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Rioja</w:t>
            </w:r>
            <w:r w:rsidRPr="00832AE9">
              <w:rPr>
                <w:rFonts w:ascii="Times New Roman" w:hAnsi="Times New Roman"/>
                <w:sz w:val="24"/>
                <w:szCs w:val="24"/>
              </w:rPr>
              <w:t xml:space="preserve"> (Larjohas)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77</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0 107</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Valdepeñas</w:t>
            </w:r>
            <w:r w:rsidRPr="00832AE9">
              <w:rPr>
                <w:rFonts w:ascii="Times New Roman" w:hAnsi="Times New Roman"/>
                <w:sz w:val="24"/>
                <w:szCs w:val="24"/>
              </w:rPr>
              <w:t xml:space="preserve"> (Valdepeņasas)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78</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vīni ar ģeogrāfiskās izcelsmes norādi (AĢIN):</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79</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0 133</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-------baltvīns</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80</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------citi vienas vīnogu šķirnes vīni: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81</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0 134</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-------baltie</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82</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83</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-------baltie</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83</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7"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83</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ne vairāk kā 15 %</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343FDD">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84</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84</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7"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84</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ne vairāk kā 15 %</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343FDD">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faktiskā spirta tilpumkoncentrācija pārsniedz 15 % tilp. %, bet nepārsniedz 22 tilp. %:</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 ar aizsargāto cilmes vietas nosaukumu (ACVN) vai ar ģeogrāfiskās izcelsmes norādi (AĢIN):</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85</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-------madeira un Setubalas muskatels</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85</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0 142</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Noteiktos reģionos ražoti kvalitatīvie vīni***</w:t>
            </w:r>
          </w:p>
        </w:tc>
        <w:tc>
          <w:tcPr>
            <w:tcW w:w="1157"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85</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86</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-------heress</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86</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0 142</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Noteiktos reģionos ražoti kvalitatīvie vīni***</w:t>
            </w:r>
          </w:p>
        </w:tc>
        <w:tc>
          <w:tcPr>
            <w:tcW w:w="1157"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86</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87</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Marsala</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87</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0 142</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Noteiktos reģionos ražoti kvalitatīvie vīni***</w:t>
            </w:r>
          </w:p>
        </w:tc>
        <w:tc>
          <w:tcPr>
            <w:tcW w:w="1157"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87</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88</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-------Samas vīns (</w:t>
            </w:r>
            <w:r w:rsidRPr="00832AE9">
              <w:rPr>
                <w:rFonts w:ascii="Times New Roman" w:hAnsi="Times New Roman"/>
                <w:i/>
                <w:iCs/>
                <w:sz w:val="24"/>
                <w:szCs w:val="24"/>
              </w:rPr>
              <w:t>Samos</w:t>
            </w:r>
            <w:r w:rsidRPr="00832AE9">
              <w:rPr>
                <w:rFonts w:ascii="Times New Roman" w:hAnsi="Times New Roman"/>
                <w:sz w:val="24"/>
                <w:szCs w:val="24"/>
              </w:rPr>
              <w:t>) un Lemnas muskats (</w:t>
            </w:r>
            <w:r w:rsidRPr="00832AE9">
              <w:rPr>
                <w:rFonts w:ascii="Times New Roman" w:hAnsi="Times New Roman"/>
                <w:i/>
                <w:iCs/>
                <w:sz w:val="24"/>
                <w:szCs w:val="24"/>
              </w:rPr>
              <w:t>Muscat de Lemnos</w:t>
            </w:r>
            <w:r w:rsidRPr="00832AE9">
              <w:rPr>
                <w:rFonts w:ascii="Times New Roman" w:hAnsi="Times New Roman"/>
                <w:sz w:val="24"/>
                <w:szCs w:val="24"/>
              </w:rPr>
              <w:t xml:space="preserve"> )</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88</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0 142</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Noteiktos reģionos ražoti kvalitatīvie vīni***</w:t>
            </w:r>
          </w:p>
        </w:tc>
        <w:tc>
          <w:tcPr>
            <w:tcW w:w="1157"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88</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89</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-------portvīns</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89</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0 142</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Noteiktos reģionos ražoti kvalitatīvie vīni***</w:t>
            </w:r>
          </w:p>
        </w:tc>
        <w:tc>
          <w:tcPr>
            <w:tcW w:w="1157"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89</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91</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91</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91</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92</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0 061</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faktiskā spirta tilpumkoncentrācija pārsniedz 22 tilp.%</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 ar aizsargāto cilmes vietas nosaukumu (ACVN) vai ar ģeogrāfiskās izcelsmes norādi (AĢIN):</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93</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------baltie</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93</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7"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93</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ne vairāk kā 15 %</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343FDD">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93</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93</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alkoholiskie dzērieni</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94</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94</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94</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ne vairāk kā 15 %</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343FDD">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94</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94</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alkoholiskie dzērieni</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-----citi vienas vīnogu šķirnes vīni: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95</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------baltie</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95</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8B7112">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95</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ne vairāk kā 15 %</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343FDD">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95</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95</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alkoholiskie dzērieni</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96</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96</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96</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ne vairāk kā 15 %</w:t>
            </w:r>
          </w:p>
        </w:tc>
        <w:tc>
          <w:tcPr>
            <w:tcW w:w="1157"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343FDD">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96</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96</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alkoholiskie dzērieni</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------baltie</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ne vairāk kā 15 %</w:t>
            </w:r>
          </w:p>
        </w:tc>
        <w:tc>
          <w:tcPr>
            <w:tcW w:w="1157"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343FDD">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832AE9" w:rsidRPr="00832AE9" w:rsidTr="009044B0">
        <w:trPr>
          <w:trHeight w:val="300"/>
          <w:tblCellSpacing w:w="15" w:type="dxa"/>
        </w:trPr>
        <w:tc>
          <w:tcPr>
            <w:tcW w:w="463" w:type="pct"/>
            <w:tcBorders>
              <w:top w:val="nil"/>
              <w:left w:val="outset" w:sz="6" w:space="0" w:color="auto"/>
              <w:bottom w:val="single"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single"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single"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605" w:type="pct"/>
            <w:tcBorders>
              <w:top w:val="nil"/>
              <w:left w:val="outset" w:sz="6" w:space="0" w:color="auto"/>
              <w:bottom w:val="single"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single"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single"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single"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single"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single"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single"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605" w:type="pct"/>
            <w:tcBorders>
              <w:top w:val="single"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0 060</w:t>
            </w:r>
          </w:p>
        </w:tc>
        <w:tc>
          <w:tcPr>
            <w:tcW w:w="1365" w:type="pct"/>
            <w:tcBorders>
              <w:top w:val="single"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alkoholiskie dzērieni</w:t>
            </w:r>
          </w:p>
        </w:tc>
        <w:tc>
          <w:tcPr>
            <w:tcW w:w="1157" w:type="pct"/>
            <w:tcBorders>
              <w:top w:val="single"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single"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98</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98</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98</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ne vairāk kā 15 %</w:t>
            </w:r>
          </w:p>
        </w:tc>
        <w:tc>
          <w:tcPr>
            <w:tcW w:w="1157"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343FDD">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98</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21</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98</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alkoholiskie dzērieni</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2204</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29</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--citādi: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---vīns, kas nav minēts apakšpozīcijā 2204 10, pudelēs ar galviņkorķiem, kuri nostiprināti ar stieplēm vai stiprinājumiem; vīns citādā tarā, ar oglekļa dioksīda radītu pārspiedienu, kas nav mazāks par 1 bar, bet nepārsniedz 3 bar 20 </w:t>
            </w:r>
            <w:r w:rsidRPr="00832AE9">
              <w:rPr>
                <w:rFonts w:ascii="Times New Roman" w:hAnsi="Times New Roman"/>
                <w:sz w:val="24"/>
                <w:szCs w:val="24"/>
                <w:vertAlign w:val="superscript"/>
              </w:rPr>
              <w:t>o</w:t>
            </w:r>
            <w:r w:rsidRPr="00832AE9">
              <w:rPr>
                <w:rFonts w:ascii="Times New Roman" w:hAnsi="Times New Roman"/>
                <w:sz w:val="24"/>
                <w:szCs w:val="24"/>
              </w:rPr>
              <w:t>C temperatūrā</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ne vairāk kā 15 %</w:t>
            </w:r>
          </w:p>
        </w:tc>
        <w:tc>
          <w:tcPr>
            <w:tcW w:w="1157"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343FDD">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alkoholiskie dzērieni</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----ražots Eiropas Savienībā:</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faktiskā spirta tilpumkoncentrācija nepārsniedz 15 tilp.%:</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 ar aizsargāto cilmes vietas nosaukumu (ACVN):</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-------baltvīni:</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vAlign w:val="bottom"/>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0 088</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--------Tokaj</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vAlign w:val="bottom"/>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12</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0 082</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Bordeaux</w:t>
            </w:r>
            <w:r w:rsidRPr="00832AE9">
              <w:rPr>
                <w:rFonts w:ascii="Times New Roman" w:hAnsi="Times New Roman"/>
                <w:sz w:val="24"/>
                <w:szCs w:val="24"/>
              </w:rPr>
              <w:t xml:space="preserve"> (Bordo)</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vAlign w:val="bottom"/>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13</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0 083</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Bourgogne</w:t>
            </w:r>
            <w:r w:rsidRPr="00832AE9">
              <w:rPr>
                <w:rFonts w:ascii="Times New Roman" w:hAnsi="Times New Roman"/>
                <w:sz w:val="24"/>
                <w:szCs w:val="24"/>
              </w:rPr>
              <w:t xml:space="preserve"> (Burgundijas)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vAlign w:val="bottom"/>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17</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0 084</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Val de Loire</w:t>
            </w:r>
            <w:r w:rsidRPr="00832AE9">
              <w:rPr>
                <w:rFonts w:ascii="Times New Roman" w:hAnsi="Times New Roman"/>
                <w:sz w:val="24"/>
                <w:szCs w:val="24"/>
              </w:rPr>
              <w:t xml:space="preserve"> (Luāras ielejas)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vAlign w:val="bottom"/>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18</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vAlign w:val="bottom"/>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vAlign w:val="bottom"/>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42</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0 082</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Bordeaux</w:t>
            </w:r>
            <w:r w:rsidRPr="00832AE9">
              <w:rPr>
                <w:rFonts w:ascii="Times New Roman" w:hAnsi="Times New Roman"/>
                <w:sz w:val="24"/>
                <w:szCs w:val="24"/>
              </w:rPr>
              <w:t xml:space="preserve"> (Bordo)</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vAlign w:val="bottom"/>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43</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0 083</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Bourgogne</w:t>
            </w:r>
            <w:r w:rsidRPr="00832AE9">
              <w:rPr>
                <w:rFonts w:ascii="Times New Roman" w:hAnsi="Times New Roman"/>
                <w:sz w:val="24"/>
                <w:szCs w:val="24"/>
              </w:rPr>
              <w:t xml:space="preserve"> (Burgundijas)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vAlign w:val="bottom"/>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44</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0 101</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Beaujolais</w:t>
            </w:r>
            <w:r w:rsidRPr="00832AE9">
              <w:rPr>
                <w:rFonts w:ascii="Times New Roman" w:hAnsi="Times New Roman"/>
                <w:sz w:val="24"/>
                <w:szCs w:val="24"/>
              </w:rPr>
              <w:t xml:space="preserve"> (Božolē)</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vAlign w:val="bottom"/>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46</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0 111</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 </w:t>
            </w:r>
            <w:r w:rsidRPr="00832AE9">
              <w:rPr>
                <w:rFonts w:ascii="Times New Roman" w:hAnsi="Times New Roman"/>
                <w:i/>
                <w:iCs/>
                <w:sz w:val="24"/>
                <w:szCs w:val="24"/>
              </w:rPr>
              <w:t>Vallée du Rhône</w:t>
            </w:r>
            <w:r w:rsidRPr="00832AE9">
              <w:rPr>
                <w:rFonts w:ascii="Times New Roman" w:hAnsi="Times New Roman"/>
                <w:sz w:val="24"/>
                <w:szCs w:val="24"/>
              </w:rPr>
              <w:t xml:space="preserve"> (Ronas ielejas)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47</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0 103</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Languedoc-Roussillon</w:t>
            </w:r>
            <w:r w:rsidRPr="00832AE9">
              <w:rPr>
                <w:rFonts w:ascii="Times New Roman" w:hAnsi="Times New Roman"/>
                <w:sz w:val="24"/>
                <w:szCs w:val="24"/>
              </w:rPr>
              <w:t xml:space="preserve"> (Langdokas–Rusijonas)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48</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0 084</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r w:rsidRPr="00832AE9">
              <w:rPr>
                <w:rFonts w:ascii="Times New Roman" w:hAnsi="Times New Roman"/>
                <w:i/>
                <w:iCs/>
                <w:sz w:val="24"/>
                <w:szCs w:val="24"/>
              </w:rPr>
              <w:t>Val de Loire</w:t>
            </w:r>
            <w:r w:rsidRPr="00832AE9">
              <w:rPr>
                <w:rFonts w:ascii="Times New Roman" w:hAnsi="Times New Roman"/>
                <w:sz w:val="24"/>
                <w:szCs w:val="24"/>
              </w:rPr>
              <w:t xml:space="preserve"> (Luāras ielejas)</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58</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 ar ģeogrāfiskās izcelsmes norādi (AĢIN):</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79</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0 133</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-------baltvīni</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80</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------citi vienas vīnogu </w:t>
            </w:r>
            <w:r w:rsidRPr="00832AE9">
              <w:rPr>
                <w:rFonts w:ascii="Times New Roman" w:hAnsi="Times New Roman"/>
                <w:sz w:val="24"/>
                <w:szCs w:val="24"/>
              </w:rPr>
              <w:lastRenderedPageBreak/>
              <w:t>šķirnes vīni: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81</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0 133</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-------baltvīni</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82</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0 015</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83</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-------baltvīni</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83</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7" w:type="pct"/>
            <w:tcBorders>
              <w:top w:val="nil"/>
              <w:left w:val="outset" w:sz="6" w:space="0" w:color="auto"/>
              <w:bottom w:val="nil"/>
              <w:right w:val="outset" w:sz="6" w:space="0" w:color="auto"/>
            </w:tcBorders>
            <w:hideMark/>
          </w:tcPr>
          <w:p w:rsidR="00832AE9" w:rsidRPr="00832AE9" w:rsidRDefault="00832AE9" w:rsidP="002B67AB">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83</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ne vairāk kā 15 %</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343FDD">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84</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84</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84</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ne vairāk kā 15 %</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343FDD">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faktiskā spirta tilpumkoncentrācija pārsniedz 15 tilp.%, bet nepārsniedz 22 tilp.%:</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 ar aizsargāto cilmes vietas nosaukumu (ACVN) vai ar ģeogrāfiskās izcelsmes norādi (AĢIN):</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85</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-------madeira un Setubalas muskatels</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85</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0 142</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Noteiktos reģionos ražoti kvalitatīvie vīni***</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85</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86</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-------heress</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86</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0 142</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Noteiktos reģionos ražoti kvalitatīvie vīni***</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86</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87</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-------Marsala</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87</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0 142</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Noteiktos reģionos ražoti kvalitatīvie vīni***</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87</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2204</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88</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-------Samas vīns (</w:t>
            </w:r>
            <w:r w:rsidRPr="00832AE9">
              <w:rPr>
                <w:rFonts w:ascii="Times New Roman" w:hAnsi="Times New Roman"/>
                <w:i/>
                <w:iCs/>
                <w:sz w:val="24"/>
                <w:szCs w:val="24"/>
              </w:rPr>
              <w:t>Samos</w:t>
            </w:r>
            <w:r w:rsidRPr="00832AE9">
              <w:rPr>
                <w:rFonts w:ascii="Times New Roman" w:hAnsi="Times New Roman"/>
                <w:sz w:val="24"/>
                <w:szCs w:val="24"/>
              </w:rPr>
              <w:t>) un Lemnas muskats (</w:t>
            </w:r>
            <w:r w:rsidRPr="00832AE9">
              <w:rPr>
                <w:rFonts w:ascii="Times New Roman" w:hAnsi="Times New Roman"/>
                <w:i/>
                <w:iCs/>
                <w:sz w:val="24"/>
                <w:szCs w:val="24"/>
              </w:rPr>
              <w:t>Muscat de Lemnos</w:t>
            </w:r>
            <w:r w:rsidRPr="00832AE9">
              <w:rPr>
                <w:rFonts w:ascii="Times New Roman" w:hAnsi="Times New Roman"/>
                <w:sz w:val="24"/>
                <w:szCs w:val="24"/>
              </w:rPr>
              <w:t>)</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88</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0 142</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Noteiktos reģionos ražoti kvalitatīvie vīni***</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C5037">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88</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89</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-------portvīns</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89</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0 142</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Noteiktos reģionos ražoti kvalitatīvie vīni***</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B021C0">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89</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0 142</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Noteiktos reģionos ražoti kvalitatīvie vīni***</w:t>
            </w:r>
          </w:p>
        </w:tc>
        <w:tc>
          <w:tcPr>
            <w:tcW w:w="1157" w:type="pct"/>
            <w:tcBorders>
              <w:top w:val="nil"/>
              <w:left w:val="outset" w:sz="6" w:space="0" w:color="auto"/>
              <w:bottom w:val="nil"/>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B021C0">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91</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91</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0 142</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Noteiktos reģionos ražoti kvalitatīvie vīni***</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B021C0">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91</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92</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0 061</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faktiskā spirta tilpumkoncentrācija pārsniedz 22 tilp.%</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 ar aizsargāto cilmes vietas nosaukumu (ACVN) vai ar ģeogrāfiskās izcelsmes norādi (AĢIN):</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93</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------baltie</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93</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B021C0">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93</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ne vairāk kā 15 %</w:t>
            </w:r>
          </w:p>
        </w:tc>
        <w:tc>
          <w:tcPr>
            <w:tcW w:w="1157" w:type="pct"/>
            <w:tcBorders>
              <w:top w:val="nil"/>
              <w:left w:val="outset" w:sz="6" w:space="0" w:color="auto"/>
              <w:bottom w:val="nil"/>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343FDD">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93</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Starpprodukti ar faktisko spirta tilpumkoncentrāciju </w:t>
            </w:r>
            <w:r w:rsidRPr="00832AE9">
              <w:rPr>
                <w:rFonts w:ascii="Times New Roman" w:hAnsi="Times New Roman"/>
                <w:sz w:val="24"/>
                <w:szCs w:val="24"/>
              </w:rPr>
              <w:lastRenderedPageBreak/>
              <w:t>vairāk nekā 15 %, bet ne vairāk kā 22 %</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93</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alkoholiskie dzērieni</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94</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94</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B021C0">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94</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ne vairāk kā 15 %</w:t>
            </w:r>
          </w:p>
        </w:tc>
        <w:tc>
          <w:tcPr>
            <w:tcW w:w="1157" w:type="pct"/>
            <w:tcBorders>
              <w:top w:val="nil"/>
              <w:left w:val="outset" w:sz="6" w:space="0" w:color="auto"/>
              <w:bottom w:val="nil"/>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343FDD">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94</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94</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alkoholiskie dzērieni</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-----citi vienas vīnogu šķirnes vīni: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95</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------baltie</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95</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7" w:type="pct"/>
            <w:tcBorders>
              <w:top w:val="nil"/>
              <w:left w:val="outset" w:sz="6" w:space="0" w:color="auto"/>
              <w:bottom w:val="nil"/>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B021C0">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95</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ne vairāk kā 15 %</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343FDD">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95</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95</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alkoholiskie dzērieni</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96</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96</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B021C0">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96</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ne vairāk kā 15 %</w:t>
            </w:r>
          </w:p>
        </w:tc>
        <w:tc>
          <w:tcPr>
            <w:tcW w:w="1157" w:type="pct"/>
            <w:tcBorders>
              <w:top w:val="nil"/>
              <w:left w:val="outset" w:sz="6" w:space="0" w:color="auto"/>
              <w:bottom w:val="nil"/>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343FDD">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96</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96</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alkoholiskie dzērieni</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------baltie</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B021C0">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Starpprodukti ar faktisko spirta tilpumkoncentrāciju </w:t>
            </w:r>
            <w:r w:rsidRPr="00832AE9">
              <w:rPr>
                <w:rFonts w:ascii="Times New Roman" w:hAnsi="Times New Roman"/>
                <w:sz w:val="24"/>
                <w:szCs w:val="24"/>
              </w:rPr>
              <w:lastRenderedPageBreak/>
              <w:t>ne vairāk kā 15 %</w:t>
            </w:r>
          </w:p>
        </w:tc>
        <w:tc>
          <w:tcPr>
            <w:tcW w:w="1157" w:type="pct"/>
            <w:tcBorders>
              <w:top w:val="nil"/>
              <w:left w:val="outset" w:sz="6" w:space="0" w:color="auto"/>
              <w:bottom w:val="nil"/>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lastRenderedPageBreak/>
              <w:t xml:space="preserve">EUR </w:t>
            </w:r>
            <w:r w:rsidR="00343FDD">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97</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alkoholiskie dzērieni</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98</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98</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B021C0">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98</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ne vairāk kā 15 %</w:t>
            </w:r>
          </w:p>
        </w:tc>
        <w:tc>
          <w:tcPr>
            <w:tcW w:w="1157" w:type="pct"/>
            <w:tcBorders>
              <w:top w:val="nil"/>
              <w:left w:val="outset" w:sz="6" w:space="0" w:color="auto"/>
              <w:bottom w:val="nil"/>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B021C0">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98</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98</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alkoholiskie dzērieni</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2204</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30</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-citāda vīnogu misa:</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0 044</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--rūgstoša vai tāda, kam rūgšana apturēta ar citu paņēmienu, nevis pievienojot spirtu</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B021C0">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--citāda:</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---citāda:</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96</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0 045</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----koncentrēta</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B021C0">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2204</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98</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0 046</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----citāda</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B021C0">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2205</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Vermuts un citi svaigo vīnogu vīni, kas aromatizēti ar augiem vai aromātiskām vielām:</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2205</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10</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-tarā ar 2 l vai mazāku tilpumu:</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2205</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faktiskā spirta tilpumkoncentrācija ir 18 tilp. % vai mazāk</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2205</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7" w:type="pct"/>
            <w:tcBorders>
              <w:top w:val="nil"/>
              <w:left w:val="outset" w:sz="6" w:space="0" w:color="auto"/>
              <w:bottom w:val="nil"/>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B021C0">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2205</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ne vairāk kā 15 %</w:t>
            </w:r>
          </w:p>
        </w:tc>
        <w:tc>
          <w:tcPr>
            <w:tcW w:w="1157" w:type="pct"/>
            <w:tcBorders>
              <w:top w:val="nil"/>
              <w:left w:val="outset" w:sz="6" w:space="0" w:color="auto"/>
              <w:bottom w:val="nil"/>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343FDD">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2205</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0 041</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18 %</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2205</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faktiskā spirta tilpumkoncentrācija pārsniedz 18 tilp. %</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2205</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0 047</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18 %, bet ne vairāk kā 22 %</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2205</w:t>
            </w:r>
          </w:p>
        </w:tc>
        <w:tc>
          <w:tcPr>
            <w:tcW w:w="229"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0 060</w:t>
            </w:r>
          </w:p>
        </w:tc>
        <w:tc>
          <w:tcPr>
            <w:tcW w:w="136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alkoholiskie dzērieni</w:t>
            </w:r>
          </w:p>
        </w:tc>
        <w:tc>
          <w:tcPr>
            <w:tcW w:w="1157"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2205</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90</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-citādi:</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2205</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faktiskā spirta tilpumkoncentrācija ir 18 tilp.% vai mazāk</w:t>
            </w:r>
          </w:p>
        </w:tc>
        <w:tc>
          <w:tcPr>
            <w:tcW w:w="1157"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2205</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0 009</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Vīni</w:t>
            </w:r>
          </w:p>
        </w:tc>
        <w:tc>
          <w:tcPr>
            <w:tcW w:w="1157" w:type="pct"/>
            <w:tcBorders>
              <w:top w:val="nil"/>
              <w:left w:val="outset" w:sz="6" w:space="0" w:color="auto"/>
              <w:bottom w:val="nil"/>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B021C0">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05312</w:t>
            </w: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2205</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ne vairāk kā 15 %</w:t>
            </w:r>
          </w:p>
        </w:tc>
        <w:tc>
          <w:tcPr>
            <w:tcW w:w="1157" w:type="pct"/>
            <w:tcBorders>
              <w:top w:val="nil"/>
              <w:left w:val="outset" w:sz="6" w:space="0" w:color="auto"/>
              <w:bottom w:val="nil"/>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343FDD">
              <w:rPr>
                <w:rFonts w:ascii="Times New Roman" w:hAnsi="Times New Roman"/>
                <w:sz w:val="24"/>
                <w:szCs w:val="24"/>
              </w:rPr>
              <w:t>70,</w:t>
            </w:r>
            <w:r w:rsidR="00962B4F" w:rsidDel="00962B4F">
              <w:rPr>
                <w:rFonts w:ascii="Times New Roman" w:hAnsi="Times New Roman"/>
                <w:sz w:val="24"/>
                <w:szCs w:val="24"/>
              </w:rPr>
              <w:t xml:space="preserve"> </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2205</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0 041</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18 %</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2205</w:t>
            </w:r>
          </w:p>
        </w:tc>
        <w:tc>
          <w:tcPr>
            <w:tcW w:w="229"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--kuru faktiskā spirta tilpumkoncentrācija pārsniedz 18 tilp.% :</w:t>
            </w:r>
          </w:p>
        </w:tc>
        <w:tc>
          <w:tcPr>
            <w:tcW w:w="1157"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832AE9" w:rsidRPr="00832AE9" w:rsidTr="009044B0">
        <w:trPr>
          <w:trHeight w:val="300"/>
          <w:tblCellSpacing w:w="15" w:type="dxa"/>
        </w:trPr>
        <w:tc>
          <w:tcPr>
            <w:tcW w:w="463"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2205</w:t>
            </w:r>
          </w:p>
        </w:tc>
        <w:tc>
          <w:tcPr>
            <w:tcW w:w="229"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0 047</w:t>
            </w:r>
          </w:p>
        </w:tc>
        <w:tc>
          <w:tcPr>
            <w:tcW w:w="136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18 %, bet ne vairāk kā 22 %</w:t>
            </w:r>
          </w:p>
        </w:tc>
        <w:tc>
          <w:tcPr>
            <w:tcW w:w="1157" w:type="pct"/>
            <w:tcBorders>
              <w:top w:val="nil"/>
              <w:left w:val="outset" w:sz="6" w:space="0" w:color="auto"/>
              <w:bottom w:val="nil"/>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832AE9" w:rsidRPr="00832AE9" w:rsidTr="009044B0">
        <w:trPr>
          <w:trHeight w:val="300"/>
          <w:tblCellSpacing w:w="15" w:type="dxa"/>
        </w:trPr>
        <w:tc>
          <w:tcPr>
            <w:tcW w:w="463"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2205</w:t>
            </w:r>
          </w:p>
        </w:tc>
        <w:tc>
          <w:tcPr>
            <w:tcW w:w="229"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0 060</w:t>
            </w:r>
          </w:p>
        </w:tc>
        <w:tc>
          <w:tcPr>
            <w:tcW w:w="136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alkoholiskie dzērieni</w:t>
            </w:r>
          </w:p>
        </w:tc>
        <w:tc>
          <w:tcPr>
            <w:tcW w:w="1157"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bl>
    <w:p w:rsidR="00832AE9" w:rsidRPr="00832AE9" w:rsidRDefault="00832AE9" w:rsidP="00832AE9">
      <w:pPr>
        <w:spacing w:after="0" w:line="240" w:lineRule="auto"/>
        <w:rPr>
          <w:rFonts w:ascii="Times New Roman" w:hAnsi="Times New Roman"/>
          <w:vanish/>
          <w:sz w:val="24"/>
          <w:szCs w:val="24"/>
        </w:rPr>
      </w:pPr>
    </w:p>
    <w:tbl>
      <w:tblPr>
        <w:tblW w:w="476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9"/>
        <w:gridCol w:w="500"/>
        <w:gridCol w:w="1275"/>
        <w:gridCol w:w="1275"/>
        <w:gridCol w:w="2829"/>
        <w:gridCol w:w="2412"/>
        <w:gridCol w:w="991"/>
      </w:tblGrid>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2206</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00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Citi raudzēti dzērieni (piemēram, sidrs, bumbieru vīns, medalus); raudzēto dzērienu maisījumi un raudzēto dzērienu un bezalkoholisko dzērienu maisījumi, kas citur nav minēti un iekļauti: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-čagu ekstrakta vīns</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AC786E"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tcPr>
          <w:p w:rsidR="00AC786E" w:rsidRPr="00832AE9" w:rsidRDefault="0013287A" w:rsidP="00832AE9">
            <w:pPr>
              <w:spacing w:after="0" w:line="240" w:lineRule="auto"/>
              <w:rPr>
                <w:rFonts w:ascii="Times New Roman" w:hAnsi="Times New Roman"/>
                <w:sz w:val="24"/>
                <w:szCs w:val="24"/>
              </w:rPr>
            </w:pPr>
            <w:r>
              <w:rPr>
                <w:rFonts w:ascii="Times New Roman" w:hAnsi="Times New Roman"/>
                <w:sz w:val="24"/>
                <w:szCs w:val="24"/>
              </w:rPr>
              <w:t>2206</w:t>
            </w:r>
          </w:p>
        </w:tc>
        <w:tc>
          <w:tcPr>
            <w:tcW w:w="228" w:type="pct"/>
            <w:tcBorders>
              <w:top w:val="outset" w:sz="6" w:space="0" w:color="auto"/>
              <w:left w:val="nil"/>
              <w:bottom w:val="outset" w:sz="6" w:space="0" w:color="auto"/>
              <w:right w:val="nil"/>
            </w:tcBorders>
          </w:tcPr>
          <w:p w:rsidR="00AC786E" w:rsidRPr="00832AE9" w:rsidRDefault="0013287A" w:rsidP="00832AE9">
            <w:pPr>
              <w:spacing w:after="0" w:line="240" w:lineRule="auto"/>
              <w:rPr>
                <w:rFonts w:ascii="Times New Roman" w:hAnsi="Times New Roman"/>
                <w:sz w:val="24"/>
                <w:szCs w:val="24"/>
              </w:rPr>
            </w:pPr>
            <w:r>
              <w:rPr>
                <w:rFonts w:ascii="Times New Roman" w:hAnsi="Times New Roman"/>
                <w:sz w:val="24"/>
                <w:szCs w:val="24"/>
              </w:rPr>
              <w:t>00</w:t>
            </w:r>
          </w:p>
        </w:tc>
        <w:tc>
          <w:tcPr>
            <w:tcW w:w="605" w:type="pct"/>
            <w:tcBorders>
              <w:top w:val="outset" w:sz="6" w:space="0" w:color="auto"/>
              <w:left w:val="nil"/>
              <w:bottom w:val="outset" w:sz="6" w:space="0" w:color="auto"/>
              <w:right w:val="outset" w:sz="6" w:space="0" w:color="auto"/>
            </w:tcBorders>
          </w:tcPr>
          <w:p w:rsidR="00AC786E" w:rsidRPr="00832AE9" w:rsidRDefault="0013287A" w:rsidP="00832AE9">
            <w:pPr>
              <w:spacing w:after="0" w:line="240" w:lineRule="auto"/>
              <w:rPr>
                <w:rFonts w:ascii="Times New Roman" w:hAnsi="Times New Roman"/>
                <w:sz w:val="24"/>
                <w:szCs w:val="24"/>
              </w:rPr>
            </w:pPr>
            <w:r>
              <w:rPr>
                <w:rFonts w:ascii="Times New Roman" w:hAnsi="Times New Roman"/>
                <w:sz w:val="24"/>
                <w:szCs w:val="24"/>
              </w:rPr>
              <w:t>10</w:t>
            </w:r>
          </w:p>
        </w:tc>
        <w:tc>
          <w:tcPr>
            <w:tcW w:w="605" w:type="pct"/>
            <w:tcBorders>
              <w:top w:val="outset" w:sz="6" w:space="0" w:color="auto"/>
              <w:left w:val="outset" w:sz="6" w:space="0" w:color="auto"/>
              <w:bottom w:val="outset" w:sz="6" w:space="0" w:color="auto"/>
              <w:right w:val="outset" w:sz="6" w:space="0" w:color="auto"/>
            </w:tcBorders>
          </w:tcPr>
          <w:p w:rsidR="00AC786E" w:rsidRPr="00832AE9" w:rsidRDefault="0013287A" w:rsidP="00832AE9">
            <w:pPr>
              <w:spacing w:after="0" w:line="240" w:lineRule="auto"/>
              <w:rPr>
                <w:rFonts w:ascii="Times New Roman" w:hAnsi="Times New Roman"/>
                <w:sz w:val="24"/>
                <w:szCs w:val="24"/>
              </w:rPr>
            </w:pPr>
            <w:r>
              <w:rPr>
                <w:rFonts w:ascii="Times New Roman" w:hAnsi="Times New Roman"/>
                <w:sz w:val="24"/>
                <w:szCs w:val="24"/>
              </w:rPr>
              <w:t>0112</w:t>
            </w:r>
          </w:p>
        </w:tc>
        <w:tc>
          <w:tcPr>
            <w:tcW w:w="1361" w:type="pct"/>
            <w:tcBorders>
              <w:top w:val="outset" w:sz="6" w:space="0" w:color="auto"/>
              <w:left w:val="outset" w:sz="6" w:space="0" w:color="auto"/>
              <w:bottom w:val="outset" w:sz="6" w:space="0" w:color="auto"/>
              <w:right w:val="outset" w:sz="6" w:space="0" w:color="auto"/>
            </w:tcBorders>
          </w:tcPr>
          <w:p w:rsidR="00AC786E" w:rsidRPr="00832AE9" w:rsidRDefault="00E91D55" w:rsidP="00E91D55">
            <w:pPr>
              <w:spacing w:after="0" w:line="240" w:lineRule="auto"/>
              <w:rPr>
                <w:rFonts w:ascii="Times New Roman" w:hAnsi="Times New Roman"/>
                <w:sz w:val="24"/>
                <w:szCs w:val="24"/>
              </w:rPr>
            </w:pPr>
            <w:r>
              <w:rPr>
                <w:rFonts w:ascii="Times New Roman" w:hAnsi="Times New Roman"/>
                <w:sz w:val="24"/>
                <w:szCs w:val="24"/>
              </w:rPr>
              <w:t>A</w:t>
            </w:r>
            <w:r w:rsidR="0013287A" w:rsidRPr="004B2F6D">
              <w:rPr>
                <w:rFonts w:ascii="Times New Roman" w:hAnsi="Times New Roman"/>
                <w:sz w:val="24"/>
                <w:szCs w:val="24"/>
              </w:rPr>
              <w:t xml:space="preserve">r absolūtā spirta saturu </w:t>
            </w:r>
            <w:r w:rsidR="0013287A">
              <w:rPr>
                <w:rFonts w:ascii="Times New Roman" w:hAnsi="Times New Roman"/>
                <w:sz w:val="24"/>
                <w:szCs w:val="24"/>
              </w:rPr>
              <w:t>l</w:t>
            </w:r>
            <w:r w:rsidR="0013287A" w:rsidRPr="004B2F6D">
              <w:rPr>
                <w:rFonts w:ascii="Times New Roman" w:hAnsi="Times New Roman"/>
                <w:sz w:val="24"/>
                <w:szCs w:val="24"/>
              </w:rPr>
              <w:t>īdz 6 tilpumprocentiem (ieskaitot)</w:t>
            </w:r>
          </w:p>
        </w:tc>
        <w:tc>
          <w:tcPr>
            <w:tcW w:w="1158" w:type="pct"/>
            <w:tcBorders>
              <w:top w:val="outset" w:sz="6" w:space="0" w:color="auto"/>
              <w:left w:val="outset" w:sz="6" w:space="0" w:color="auto"/>
              <w:bottom w:val="outset" w:sz="6" w:space="0" w:color="auto"/>
              <w:right w:val="outset" w:sz="6" w:space="0" w:color="auto"/>
            </w:tcBorders>
          </w:tcPr>
          <w:p w:rsidR="00AC786E" w:rsidRPr="00832AE9" w:rsidRDefault="0013287A" w:rsidP="00962B4F">
            <w:pPr>
              <w:spacing w:after="0" w:line="240" w:lineRule="auto"/>
              <w:rPr>
                <w:rFonts w:ascii="Times New Roman" w:hAnsi="Times New Roman"/>
                <w:sz w:val="24"/>
                <w:szCs w:val="24"/>
              </w:rPr>
            </w:pPr>
            <w:r>
              <w:rPr>
                <w:rFonts w:ascii="Times New Roman" w:hAnsi="Times New Roman"/>
                <w:sz w:val="24"/>
                <w:szCs w:val="24"/>
              </w:rPr>
              <w:t>EUR 64/100 l</w:t>
            </w:r>
          </w:p>
        </w:tc>
        <w:tc>
          <w:tcPr>
            <w:tcW w:w="460" w:type="pct"/>
            <w:tcBorders>
              <w:top w:val="outset" w:sz="6" w:space="0" w:color="auto"/>
              <w:left w:val="outset" w:sz="6" w:space="0" w:color="auto"/>
              <w:bottom w:val="outset" w:sz="6" w:space="0" w:color="auto"/>
              <w:right w:val="outset" w:sz="6" w:space="0" w:color="auto"/>
            </w:tcBorders>
          </w:tcPr>
          <w:p w:rsidR="00AC786E" w:rsidRPr="00832AE9" w:rsidRDefault="0013287A" w:rsidP="00832AE9">
            <w:pPr>
              <w:spacing w:after="0" w:line="240" w:lineRule="auto"/>
              <w:rPr>
                <w:rFonts w:ascii="Times New Roman" w:hAnsi="Times New Roman"/>
                <w:sz w:val="24"/>
                <w:szCs w:val="24"/>
              </w:rPr>
            </w:pPr>
            <w:r w:rsidRPr="00832AE9">
              <w:rPr>
                <w:rFonts w:ascii="Times New Roman" w:hAnsi="Times New Roman"/>
                <w:sz w:val="24"/>
                <w:szCs w:val="24"/>
              </w:rPr>
              <w:t>05313</w:t>
            </w:r>
          </w:p>
        </w:tc>
      </w:tr>
      <w:tr w:rsidR="00AC786E"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tcPr>
          <w:p w:rsidR="00AC786E" w:rsidRPr="00832AE9" w:rsidRDefault="00761D78" w:rsidP="00832AE9">
            <w:pPr>
              <w:spacing w:after="0" w:line="240" w:lineRule="auto"/>
              <w:rPr>
                <w:rFonts w:ascii="Times New Roman" w:hAnsi="Times New Roman"/>
                <w:sz w:val="24"/>
                <w:szCs w:val="24"/>
              </w:rPr>
            </w:pPr>
            <w:r>
              <w:rPr>
                <w:rFonts w:ascii="Times New Roman" w:hAnsi="Times New Roman"/>
                <w:sz w:val="24"/>
                <w:szCs w:val="24"/>
              </w:rPr>
              <w:t>2206</w:t>
            </w:r>
          </w:p>
        </w:tc>
        <w:tc>
          <w:tcPr>
            <w:tcW w:w="228" w:type="pct"/>
            <w:tcBorders>
              <w:top w:val="outset" w:sz="6" w:space="0" w:color="auto"/>
              <w:left w:val="nil"/>
              <w:bottom w:val="outset" w:sz="6" w:space="0" w:color="auto"/>
              <w:right w:val="nil"/>
            </w:tcBorders>
          </w:tcPr>
          <w:p w:rsidR="00AC786E" w:rsidRPr="00832AE9" w:rsidRDefault="00761D78" w:rsidP="00832AE9">
            <w:pPr>
              <w:spacing w:after="0" w:line="240" w:lineRule="auto"/>
              <w:rPr>
                <w:rFonts w:ascii="Times New Roman" w:hAnsi="Times New Roman"/>
                <w:sz w:val="24"/>
                <w:szCs w:val="24"/>
              </w:rPr>
            </w:pPr>
            <w:r>
              <w:rPr>
                <w:rFonts w:ascii="Times New Roman" w:hAnsi="Times New Roman"/>
                <w:sz w:val="24"/>
                <w:szCs w:val="24"/>
              </w:rPr>
              <w:t>00</w:t>
            </w:r>
          </w:p>
        </w:tc>
        <w:tc>
          <w:tcPr>
            <w:tcW w:w="605" w:type="pct"/>
            <w:tcBorders>
              <w:top w:val="outset" w:sz="6" w:space="0" w:color="auto"/>
              <w:left w:val="nil"/>
              <w:bottom w:val="outset" w:sz="6" w:space="0" w:color="auto"/>
              <w:right w:val="outset" w:sz="6" w:space="0" w:color="auto"/>
            </w:tcBorders>
          </w:tcPr>
          <w:p w:rsidR="00AC786E" w:rsidRPr="00832AE9" w:rsidRDefault="00761D78" w:rsidP="00832AE9">
            <w:pPr>
              <w:spacing w:after="0" w:line="240" w:lineRule="auto"/>
              <w:rPr>
                <w:rFonts w:ascii="Times New Roman" w:hAnsi="Times New Roman"/>
                <w:sz w:val="24"/>
                <w:szCs w:val="24"/>
              </w:rPr>
            </w:pPr>
            <w:r>
              <w:rPr>
                <w:rFonts w:ascii="Times New Roman" w:hAnsi="Times New Roman"/>
                <w:sz w:val="24"/>
                <w:szCs w:val="24"/>
              </w:rPr>
              <w:t>10</w:t>
            </w:r>
          </w:p>
        </w:tc>
        <w:tc>
          <w:tcPr>
            <w:tcW w:w="605" w:type="pct"/>
            <w:tcBorders>
              <w:top w:val="outset" w:sz="6" w:space="0" w:color="auto"/>
              <w:left w:val="outset" w:sz="6" w:space="0" w:color="auto"/>
              <w:bottom w:val="outset" w:sz="6" w:space="0" w:color="auto"/>
              <w:right w:val="outset" w:sz="6" w:space="0" w:color="auto"/>
            </w:tcBorders>
          </w:tcPr>
          <w:p w:rsidR="00AC786E" w:rsidRPr="00832AE9" w:rsidRDefault="00761D78" w:rsidP="00832AE9">
            <w:pPr>
              <w:spacing w:after="0" w:line="240" w:lineRule="auto"/>
              <w:rPr>
                <w:rFonts w:ascii="Times New Roman" w:hAnsi="Times New Roman"/>
                <w:sz w:val="24"/>
                <w:szCs w:val="24"/>
              </w:rPr>
            </w:pPr>
            <w:r>
              <w:rPr>
                <w:rFonts w:ascii="Times New Roman" w:hAnsi="Times New Roman"/>
                <w:sz w:val="24"/>
                <w:szCs w:val="24"/>
              </w:rPr>
              <w:t>0113</w:t>
            </w:r>
          </w:p>
        </w:tc>
        <w:tc>
          <w:tcPr>
            <w:tcW w:w="1361" w:type="pct"/>
            <w:tcBorders>
              <w:top w:val="outset" w:sz="6" w:space="0" w:color="auto"/>
              <w:left w:val="outset" w:sz="6" w:space="0" w:color="auto"/>
              <w:bottom w:val="outset" w:sz="6" w:space="0" w:color="auto"/>
              <w:right w:val="outset" w:sz="6" w:space="0" w:color="auto"/>
            </w:tcBorders>
          </w:tcPr>
          <w:p w:rsidR="00AC786E" w:rsidRPr="00832AE9" w:rsidRDefault="00E91D55" w:rsidP="00E91D55">
            <w:pPr>
              <w:spacing w:after="0" w:line="240" w:lineRule="auto"/>
              <w:rPr>
                <w:rFonts w:ascii="Times New Roman" w:hAnsi="Times New Roman"/>
                <w:sz w:val="24"/>
                <w:szCs w:val="24"/>
              </w:rPr>
            </w:pPr>
            <w:r>
              <w:rPr>
                <w:rFonts w:ascii="Times New Roman" w:hAnsi="Times New Roman"/>
                <w:sz w:val="24"/>
                <w:szCs w:val="24"/>
              </w:rPr>
              <w:t>A</w:t>
            </w:r>
            <w:r w:rsidR="00761D78" w:rsidRPr="004B2F6D">
              <w:rPr>
                <w:rFonts w:ascii="Times New Roman" w:hAnsi="Times New Roman"/>
                <w:sz w:val="24"/>
                <w:szCs w:val="24"/>
              </w:rPr>
              <w:t>r absolūtā spirta saturu virs 6 tilpumprocentiem</w:t>
            </w:r>
          </w:p>
        </w:tc>
        <w:tc>
          <w:tcPr>
            <w:tcW w:w="1158" w:type="pct"/>
            <w:tcBorders>
              <w:top w:val="outset" w:sz="6" w:space="0" w:color="auto"/>
              <w:left w:val="outset" w:sz="6" w:space="0" w:color="auto"/>
              <w:bottom w:val="outset" w:sz="6" w:space="0" w:color="auto"/>
              <w:right w:val="outset" w:sz="6" w:space="0" w:color="auto"/>
            </w:tcBorders>
          </w:tcPr>
          <w:p w:rsidR="00AC786E" w:rsidRPr="00832AE9" w:rsidRDefault="00761D78"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outset" w:sz="6" w:space="0" w:color="auto"/>
              <w:right w:val="outset" w:sz="6" w:space="0" w:color="auto"/>
            </w:tcBorders>
          </w:tcPr>
          <w:p w:rsidR="00AC786E" w:rsidRPr="00832AE9" w:rsidRDefault="0013287A" w:rsidP="00832AE9">
            <w:pPr>
              <w:spacing w:after="0" w:line="240" w:lineRule="auto"/>
              <w:rPr>
                <w:rFonts w:ascii="Times New Roman" w:hAnsi="Times New Roman"/>
                <w:sz w:val="24"/>
                <w:szCs w:val="24"/>
              </w:rPr>
            </w:pPr>
            <w:r w:rsidRPr="00832AE9">
              <w:rPr>
                <w:rFonts w:ascii="Times New Roman" w:hAnsi="Times New Roman"/>
                <w:sz w:val="24"/>
                <w:szCs w:val="24"/>
              </w:rPr>
              <w:t>05313</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--dzirkstošie:</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---ābolu sidrs un bumbieru vīns</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FC0981" w:rsidRPr="00832AE9" w:rsidTr="002C4C29">
        <w:trPr>
          <w:trHeight w:val="300"/>
          <w:tblCellSpacing w:w="15" w:type="dxa"/>
        </w:trPr>
        <w:tc>
          <w:tcPr>
            <w:tcW w:w="464" w:type="pct"/>
            <w:tcBorders>
              <w:top w:val="nil"/>
              <w:left w:val="outset" w:sz="6" w:space="0" w:color="auto"/>
              <w:bottom w:val="outset" w:sz="6" w:space="0" w:color="auto"/>
              <w:right w:val="nil"/>
            </w:tcBorders>
          </w:tcPr>
          <w:p w:rsidR="00FC0981" w:rsidRPr="00832AE9" w:rsidRDefault="00FC0981" w:rsidP="00832AE9">
            <w:pPr>
              <w:spacing w:after="0" w:line="240" w:lineRule="auto"/>
              <w:rPr>
                <w:rFonts w:ascii="Times New Roman" w:hAnsi="Times New Roman"/>
                <w:sz w:val="24"/>
                <w:szCs w:val="24"/>
              </w:rPr>
            </w:pPr>
            <w:r>
              <w:rPr>
                <w:rFonts w:ascii="Times New Roman" w:hAnsi="Times New Roman"/>
                <w:sz w:val="24"/>
                <w:szCs w:val="24"/>
              </w:rPr>
              <w:t>2206</w:t>
            </w:r>
          </w:p>
        </w:tc>
        <w:tc>
          <w:tcPr>
            <w:tcW w:w="228" w:type="pct"/>
            <w:tcBorders>
              <w:top w:val="nil"/>
              <w:left w:val="nil"/>
              <w:bottom w:val="outset" w:sz="6" w:space="0" w:color="auto"/>
              <w:right w:val="nil"/>
            </w:tcBorders>
          </w:tcPr>
          <w:p w:rsidR="00FC0981" w:rsidRPr="00832AE9" w:rsidRDefault="00FC0981" w:rsidP="00832AE9">
            <w:pPr>
              <w:spacing w:after="0" w:line="240" w:lineRule="auto"/>
              <w:rPr>
                <w:rFonts w:ascii="Times New Roman" w:hAnsi="Times New Roman"/>
                <w:sz w:val="24"/>
                <w:szCs w:val="24"/>
              </w:rPr>
            </w:pPr>
            <w:r>
              <w:rPr>
                <w:rFonts w:ascii="Times New Roman" w:hAnsi="Times New Roman"/>
                <w:sz w:val="24"/>
                <w:szCs w:val="24"/>
              </w:rPr>
              <w:t>00</w:t>
            </w:r>
          </w:p>
        </w:tc>
        <w:tc>
          <w:tcPr>
            <w:tcW w:w="605" w:type="pct"/>
            <w:tcBorders>
              <w:top w:val="nil"/>
              <w:left w:val="nil"/>
              <w:bottom w:val="outset" w:sz="6" w:space="0" w:color="auto"/>
              <w:right w:val="outset" w:sz="6" w:space="0" w:color="auto"/>
            </w:tcBorders>
          </w:tcPr>
          <w:p w:rsidR="00FC0981" w:rsidRPr="00832AE9" w:rsidRDefault="00FC0981" w:rsidP="00832AE9">
            <w:pPr>
              <w:spacing w:after="0" w:line="240" w:lineRule="auto"/>
              <w:rPr>
                <w:rFonts w:ascii="Times New Roman" w:hAnsi="Times New Roman"/>
                <w:sz w:val="24"/>
                <w:szCs w:val="24"/>
              </w:rPr>
            </w:pPr>
            <w:r>
              <w:rPr>
                <w:rFonts w:ascii="Times New Roman" w:hAnsi="Times New Roman"/>
                <w:sz w:val="24"/>
                <w:szCs w:val="24"/>
              </w:rPr>
              <w:t>31</w:t>
            </w:r>
          </w:p>
        </w:tc>
        <w:tc>
          <w:tcPr>
            <w:tcW w:w="605" w:type="pct"/>
            <w:tcBorders>
              <w:top w:val="nil"/>
              <w:left w:val="outset" w:sz="6" w:space="0" w:color="auto"/>
              <w:bottom w:val="outset" w:sz="6" w:space="0" w:color="auto"/>
              <w:right w:val="outset" w:sz="6" w:space="0" w:color="auto"/>
            </w:tcBorders>
          </w:tcPr>
          <w:p w:rsidR="00FC0981" w:rsidRPr="00832AE9" w:rsidRDefault="00FC0981" w:rsidP="00832AE9">
            <w:pPr>
              <w:spacing w:after="0" w:line="240" w:lineRule="auto"/>
              <w:rPr>
                <w:rFonts w:ascii="Times New Roman" w:hAnsi="Times New Roman"/>
                <w:sz w:val="24"/>
                <w:szCs w:val="24"/>
              </w:rPr>
            </w:pPr>
            <w:r>
              <w:rPr>
                <w:rFonts w:ascii="Times New Roman" w:hAnsi="Times New Roman"/>
                <w:sz w:val="24"/>
                <w:szCs w:val="24"/>
              </w:rPr>
              <w:t>0114</w:t>
            </w:r>
          </w:p>
        </w:tc>
        <w:tc>
          <w:tcPr>
            <w:tcW w:w="1361" w:type="pct"/>
            <w:tcBorders>
              <w:top w:val="nil"/>
              <w:left w:val="outset" w:sz="6" w:space="0" w:color="auto"/>
              <w:bottom w:val="outset" w:sz="6" w:space="0" w:color="auto"/>
              <w:right w:val="outset" w:sz="6" w:space="0" w:color="auto"/>
            </w:tcBorders>
          </w:tcPr>
          <w:p w:rsidR="00FC0981" w:rsidRPr="00832AE9" w:rsidRDefault="00E91D55" w:rsidP="00E91D55">
            <w:pPr>
              <w:spacing w:after="0" w:line="240" w:lineRule="auto"/>
              <w:rPr>
                <w:rFonts w:ascii="Times New Roman" w:hAnsi="Times New Roman"/>
                <w:sz w:val="24"/>
                <w:szCs w:val="24"/>
              </w:rPr>
            </w:pPr>
            <w:r>
              <w:rPr>
                <w:rFonts w:ascii="Times New Roman" w:hAnsi="Times New Roman"/>
                <w:sz w:val="24"/>
                <w:szCs w:val="24"/>
              </w:rPr>
              <w:t>A</w:t>
            </w:r>
            <w:r w:rsidR="00FC0981" w:rsidRPr="004B2F6D">
              <w:rPr>
                <w:rFonts w:ascii="Times New Roman" w:hAnsi="Times New Roman"/>
                <w:sz w:val="24"/>
                <w:szCs w:val="24"/>
              </w:rPr>
              <w:t xml:space="preserve">r absolūtā spirta saturu </w:t>
            </w:r>
            <w:r w:rsidR="00FC0981">
              <w:rPr>
                <w:rFonts w:ascii="Times New Roman" w:hAnsi="Times New Roman"/>
                <w:sz w:val="24"/>
                <w:szCs w:val="24"/>
              </w:rPr>
              <w:t>l</w:t>
            </w:r>
            <w:r w:rsidR="00FC0981" w:rsidRPr="004B2F6D">
              <w:rPr>
                <w:rFonts w:ascii="Times New Roman" w:hAnsi="Times New Roman"/>
                <w:sz w:val="24"/>
                <w:szCs w:val="24"/>
              </w:rPr>
              <w:t>īdz 6 tilpumprocentiem (ieskaitot)</w:t>
            </w:r>
          </w:p>
        </w:tc>
        <w:tc>
          <w:tcPr>
            <w:tcW w:w="1158" w:type="pct"/>
            <w:tcBorders>
              <w:top w:val="nil"/>
              <w:left w:val="outset" w:sz="6" w:space="0" w:color="auto"/>
              <w:bottom w:val="outset" w:sz="6" w:space="0" w:color="auto"/>
              <w:right w:val="outset" w:sz="6" w:space="0" w:color="auto"/>
            </w:tcBorders>
          </w:tcPr>
          <w:p w:rsidR="00FC0981" w:rsidRPr="00832AE9" w:rsidRDefault="00FC0981" w:rsidP="00962B4F">
            <w:pPr>
              <w:spacing w:after="0" w:line="240" w:lineRule="auto"/>
              <w:rPr>
                <w:rFonts w:ascii="Times New Roman" w:hAnsi="Times New Roman"/>
                <w:sz w:val="24"/>
                <w:szCs w:val="24"/>
              </w:rPr>
            </w:pPr>
            <w:r>
              <w:rPr>
                <w:rFonts w:ascii="Times New Roman" w:hAnsi="Times New Roman"/>
                <w:sz w:val="24"/>
                <w:szCs w:val="24"/>
              </w:rPr>
              <w:t>EUR 64/100 l</w:t>
            </w:r>
          </w:p>
        </w:tc>
        <w:tc>
          <w:tcPr>
            <w:tcW w:w="460" w:type="pct"/>
            <w:tcBorders>
              <w:top w:val="nil"/>
              <w:left w:val="outset" w:sz="6" w:space="0" w:color="auto"/>
              <w:bottom w:val="outset" w:sz="6" w:space="0" w:color="auto"/>
              <w:right w:val="outset" w:sz="6" w:space="0" w:color="auto"/>
            </w:tcBorders>
          </w:tcPr>
          <w:p w:rsidR="00FC0981" w:rsidRPr="00832AE9" w:rsidRDefault="00FC0981" w:rsidP="00832AE9">
            <w:pPr>
              <w:spacing w:after="0" w:line="240" w:lineRule="auto"/>
              <w:rPr>
                <w:rFonts w:ascii="Times New Roman" w:hAnsi="Times New Roman"/>
                <w:sz w:val="24"/>
                <w:szCs w:val="24"/>
              </w:rPr>
            </w:pPr>
            <w:r w:rsidRPr="00832AE9">
              <w:rPr>
                <w:rFonts w:ascii="Times New Roman" w:hAnsi="Times New Roman"/>
                <w:sz w:val="24"/>
                <w:szCs w:val="24"/>
              </w:rPr>
              <w:t>05313</w:t>
            </w:r>
          </w:p>
        </w:tc>
      </w:tr>
      <w:tr w:rsidR="00FC0981" w:rsidRPr="00832AE9" w:rsidTr="002C4C29">
        <w:trPr>
          <w:trHeight w:val="300"/>
          <w:tblCellSpacing w:w="15" w:type="dxa"/>
        </w:trPr>
        <w:tc>
          <w:tcPr>
            <w:tcW w:w="464" w:type="pct"/>
            <w:tcBorders>
              <w:top w:val="nil"/>
              <w:left w:val="outset" w:sz="6" w:space="0" w:color="auto"/>
              <w:bottom w:val="outset" w:sz="6" w:space="0" w:color="auto"/>
              <w:right w:val="nil"/>
            </w:tcBorders>
          </w:tcPr>
          <w:p w:rsidR="00FC0981" w:rsidRPr="00832AE9" w:rsidRDefault="00FC0981" w:rsidP="00832AE9">
            <w:pPr>
              <w:spacing w:after="0" w:line="240" w:lineRule="auto"/>
              <w:rPr>
                <w:rFonts w:ascii="Times New Roman" w:hAnsi="Times New Roman"/>
                <w:sz w:val="24"/>
                <w:szCs w:val="24"/>
              </w:rPr>
            </w:pPr>
            <w:r>
              <w:rPr>
                <w:rFonts w:ascii="Times New Roman" w:hAnsi="Times New Roman"/>
                <w:sz w:val="24"/>
                <w:szCs w:val="24"/>
              </w:rPr>
              <w:t>2206</w:t>
            </w:r>
          </w:p>
        </w:tc>
        <w:tc>
          <w:tcPr>
            <w:tcW w:w="228" w:type="pct"/>
            <w:tcBorders>
              <w:top w:val="nil"/>
              <w:left w:val="nil"/>
              <w:bottom w:val="outset" w:sz="6" w:space="0" w:color="auto"/>
              <w:right w:val="nil"/>
            </w:tcBorders>
          </w:tcPr>
          <w:p w:rsidR="00FC0981" w:rsidRPr="00832AE9" w:rsidRDefault="00FC0981" w:rsidP="00832AE9">
            <w:pPr>
              <w:spacing w:after="0" w:line="240" w:lineRule="auto"/>
              <w:rPr>
                <w:rFonts w:ascii="Times New Roman" w:hAnsi="Times New Roman"/>
                <w:sz w:val="24"/>
                <w:szCs w:val="24"/>
              </w:rPr>
            </w:pPr>
            <w:r>
              <w:rPr>
                <w:rFonts w:ascii="Times New Roman" w:hAnsi="Times New Roman"/>
                <w:sz w:val="24"/>
                <w:szCs w:val="24"/>
              </w:rPr>
              <w:t>00</w:t>
            </w:r>
          </w:p>
        </w:tc>
        <w:tc>
          <w:tcPr>
            <w:tcW w:w="605" w:type="pct"/>
            <w:tcBorders>
              <w:top w:val="nil"/>
              <w:left w:val="nil"/>
              <w:bottom w:val="outset" w:sz="6" w:space="0" w:color="auto"/>
              <w:right w:val="outset" w:sz="6" w:space="0" w:color="auto"/>
            </w:tcBorders>
          </w:tcPr>
          <w:p w:rsidR="00FC0981" w:rsidRPr="00832AE9" w:rsidRDefault="00FC0981" w:rsidP="00832AE9">
            <w:pPr>
              <w:spacing w:after="0" w:line="240" w:lineRule="auto"/>
              <w:rPr>
                <w:rFonts w:ascii="Times New Roman" w:hAnsi="Times New Roman"/>
                <w:sz w:val="24"/>
                <w:szCs w:val="24"/>
              </w:rPr>
            </w:pPr>
            <w:r>
              <w:rPr>
                <w:rFonts w:ascii="Times New Roman" w:hAnsi="Times New Roman"/>
                <w:sz w:val="24"/>
                <w:szCs w:val="24"/>
              </w:rPr>
              <w:t>31</w:t>
            </w:r>
          </w:p>
        </w:tc>
        <w:tc>
          <w:tcPr>
            <w:tcW w:w="605" w:type="pct"/>
            <w:tcBorders>
              <w:top w:val="nil"/>
              <w:left w:val="outset" w:sz="6" w:space="0" w:color="auto"/>
              <w:bottom w:val="outset" w:sz="6" w:space="0" w:color="auto"/>
              <w:right w:val="outset" w:sz="6" w:space="0" w:color="auto"/>
            </w:tcBorders>
          </w:tcPr>
          <w:p w:rsidR="00FC0981" w:rsidRPr="00832AE9" w:rsidRDefault="00FC0981" w:rsidP="00832AE9">
            <w:pPr>
              <w:spacing w:after="0" w:line="240" w:lineRule="auto"/>
              <w:rPr>
                <w:rFonts w:ascii="Times New Roman" w:hAnsi="Times New Roman"/>
                <w:sz w:val="24"/>
                <w:szCs w:val="24"/>
              </w:rPr>
            </w:pPr>
            <w:r>
              <w:rPr>
                <w:rFonts w:ascii="Times New Roman" w:hAnsi="Times New Roman"/>
                <w:sz w:val="24"/>
                <w:szCs w:val="24"/>
              </w:rPr>
              <w:t>0115</w:t>
            </w:r>
          </w:p>
        </w:tc>
        <w:tc>
          <w:tcPr>
            <w:tcW w:w="1361" w:type="pct"/>
            <w:tcBorders>
              <w:top w:val="nil"/>
              <w:left w:val="outset" w:sz="6" w:space="0" w:color="auto"/>
              <w:bottom w:val="outset" w:sz="6" w:space="0" w:color="auto"/>
              <w:right w:val="outset" w:sz="6" w:space="0" w:color="auto"/>
            </w:tcBorders>
          </w:tcPr>
          <w:p w:rsidR="00FC0981" w:rsidRPr="00832AE9" w:rsidRDefault="00E91D55" w:rsidP="00E91D55">
            <w:pPr>
              <w:spacing w:after="0" w:line="240" w:lineRule="auto"/>
              <w:rPr>
                <w:rFonts w:ascii="Times New Roman" w:hAnsi="Times New Roman"/>
                <w:sz w:val="24"/>
                <w:szCs w:val="24"/>
              </w:rPr>
            </w:pPr>
            <w:r>
              <w:rPr>
                <w:rFonts w:ascii="Times New Roman" w:hAnsi="Times New Roman"/>
                <w:sz w:val="24"/>
                <w:szCs w:val="24"/>
              </w:rPr>
              <w:t>A</w:t>
            </w:r>
            <w:r w:rsidR="00FC0981" w:rsidRPr="004B2F6D">
              <w:rPr>
                <w:rFonts w:ascii="Times New Roman" w:hAnsi="Times New Roman"/>
                <w:sz w:val="24"/>
                <w:szCs w:val="24"/>
              </w:rPr>
              <w:t>r absolūtā spirta saturu virs 6 tilpumprocentiem</w:t>
            </w:r>
          </w:p>
        </w:tc>
        <w:tc>
          <w:tcPr>
            <w:tcW w:w="1158" w:type="pct"/>
            <w:tcBorders>
              <w:top w:val="nil"/>
              <w:left w:val="outset" w:sz="6" w:space="0" w:color="auto"/>
              <w:bottom w:val="outset" w:sz="6" w:space="0" w:color="auto"/>
              <w:right w:val="outset" w:sz="6" w:space="0" w:color="auto"/>
            </w:tcBorders>
          </w:tcPr>
          <w:p w:rsidR="00FC0981" w:rsidRPr="00832AE9" w:rsidRDefault="00FC0981"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tcPr>
          <w:p w:rsidR="00FC0981" w:rsidRPr="00832AE9" w:rsidRDefault="00FC0981" w:rsidP="00832AE9">
            <w:pPr>
              <w:spacing w:after="0" w:line="240" w:lineRule="auto"/>
              <w:rPr>
                <w:rFonts w:ascii="Times New Roman" w:hAnsi="Times New Roman"/>
                <w:sz w:val="24"/>
                <w:szCs w:val="24"/>
              </w:rPr>
            </w:pPr>
            <w:r w:rsidRPr="00832AE9">
              <w:rPr>
                <w:rFonts w:ascii="Times New Roman" w:hAnsi="Times New Roman"/>
                <w:sz w:val="24"/>
                <w:szCs w:val="24"/>
              </w:rPr>
              <w:t>05313</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39</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39</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1 011</w:t>
            </w: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Alus dzērieni, kas satur alus un bezalkoholisko dzērienu vai to komponentu maisījumu, kurā absolūtā spirta daudzums pārsniedz 0,5 tilpumprocentus</w:t>
            </w:r>
          </w:p>
        </w:tc>
        <w:tc>
          <w:tcPr>
            <w:tcW w:w="1158" w:type="pct"/>
            <w:tcBorders>
              <w:top w:val="outset" w:sz="6" w:space="0" w:color="auto"/>
              <w:left w:val="outset" w:sz="6" w:space="0" w:color="auto"/>
              <w:bottom w:val="nil"/>
              <w:right w:val="outset" w:sz="6" w:space="0" w:color="auto"/>
            </w:tcBorders>
            <w:hideMark/>
          </w:tcPr>
          <w:p w:rsidR="00C118CE" w:rsidRDefault="00832AE9" w:rsidP="00837CF5">
            <w:pPr>
              <w:spacing w:after="0" w:line="240" w:lineRule="auto"/>
              <w:rPr>
                <w:rFonts w:ascii="Times New Roman" w:hAnsi="Times New Roman"/>
                <w:sz w:val="24"/>
                <w:szCs w:val="24"/>
              </w:rPr>
            </w:pPr>
            <w:r w:rsidRPr="00832AE9">
              <w:rPr>
                <w:rFonts w:ascii="Times New Roman" w:hAnsi="Times New Roman"/>
                <w:sz w:val="24"/>
                <w:szCs w:val="24"/>
              </w:rPr>
              <w:t xml:space="preserve">(par 100 litriem) </w:t>
            </w:r>
          </w:p>
          <w:p w:rsidR="00832AE9" w:rsidRPr="00832AE9" w:rsidRDefault="00832AE9" w:rsidP="00110634">
            <w:pPr>
              <w:spacing w:after="0" w:line="240" w:lineRule="auto"/>
              <w:rPr>
                <w:rFonts w:ascii="Times New Roman" w:hAnsi="Times New Roman"/>
                <w:sz w:val="24"/>
                <w:szCs w:val="24"/>
              </w:rPr>
            </w:pPr>
            <w:r w:rsidRPr="00832AE9">
              <w:rPr>
                <w:rFonts w:ascii="Times New Roman" w:hAnsi="Times New Roman"/>
                <w:sz w:val="24"/>
                <w:szCs w:val="24"/>
              </w:rPr>
              <w:t>EUR 3,</w:t>
            </w:r>
            <w:r w:rsidR="004348D6">
              <w:rPr>
                <w:rFonts w:ascii="Times New Roman" w:hAnsi="Times New Roman"/>
                <w:sz w:val="24"/>
                <w:szCs w:val="24"/>
              </w:rPr>
              <w:t>8</w:t>
            </w:r>
            <w:r w:rsidR="004348D6" w:rsidRPr="00832AE9">
              <w:rPr>
                <w:rFonts w:ascii="Times New Roman" w:hAnsi="Times New Roman"/>
                <w:sz w:val="24"/>
                <w:szCs w:val="24"/>
              </w:rPr>
              <w:t xml:space="preserve"> </w:t>
            </w:r>
            <w:r w:rsidRPr="00832AE9">
              <w:rPr>
                <w:rFonts w:ascii="Times New Roman" w:hAnsi="Times New Roman"/>
                <w:sz w:val="24"/>
                <w:szCs w:val="24"/>
              </w:rPr>
              <w:t xml:space="preserve">par katru absolūtā spirta tilpumprocentu, kas izteikts ar precizitāti līdz vienai desmitdaļai, bet ne mazāk kā </w:t>
            </w:r>
            <w:r w:rsidR="00110634" w:rsidRPr="00832AE9">
              <w:rPr>
                <w:rFonts w:ascii="Times New Roman" w:hAnsi="Times New Roman"/>
                <w:sz w:val="24"/>
                <w:szCs w:val="24"/>
              </w:rPr>
              <w:t>EUR</w:t>
            </w:r>
            <w:r w:rsidR="00110634">
              <w:rPr>
                <w:rFonts w:ascii="Times New Roman" w:hAnsi="Times New Roman"/>
                <w:sz w:val="24"/>
                <w:szCs w:val="24"/>
              </w:rPr>
              <w:t xml:space="preserve"> </w:t>
            </w:r>
            <w:r w:rsidR="004348D6">
              <w:rPr>
                <w:rFonts w:ascii="Times New Roman" w:hAnsi="Times New Roman"/>
                <w:sz w:val="24"/>
                <w:szCs w:val="24"/>
              </w:rPr>
              <w:t>7,4</w:t>
            </w:r>
            <w:r w:rsidRPr="00832AE9">
              <w:rPr>
                <w:rFonts w:ascii="Times New Roman" w:hAnsi="Times New Roman"/>
                <w:sz w:val="24"/>
                <w:szCs w:val="24"/>
              </w:rPr>
              <w:t xml:space="preserve"> par 100 litriem alus</w:t>
            </w: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05320</w:t>
            </w:r>
          </w:p>
        </w:tc>
      </w:tr>
      <w:tr w:rsidR="003D0FE0" w:rsidRPr="00832AE9" w:rsidTr="002C4C29">
        <w:trPr>
          <w:trHeight w:val="300"/>
          <w:tblCellSpacing w:w="15" w:type="dxa"/>
        </w:trPr>
        <w:tc>
          <w:tcPr>
            <w:tcW w:w="464"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39</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1 012</w:t>
            </w: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Patstāvīgo mazo alus darītavu saražotie alus dzērieni, kas satur alus un bezalkoholisko dzērienu vai to komponentu maisījumu, kurā absolūtā spirta daudzums pārsniedz 0,5 tilpumprocentus, par vienā kalendāra gadā saražotajiem pirmajiem 10 tūkstošiem hektolitru</w:t>
            </w:r>
          </w:p>
        </w:tc>
        <w:tc>
          <w:tcPr>
            <w:tcW w:w="1158" w:type="pct"/>
            <w:tcBorders>
              <w:top w:val="nil"/>
              <w:left w:val="outset" w:sz="6" w:space="0" w:color="auto"/>
              <w:bottom w:val="nil"/>
              <w:right w:val="outset" w:sz="6" w:space="0" w:color="auto"/>
            </w:tcBorders>
            <w:hideMark/>
          </w:tcPr>
          <w:p w:rsidR="00C118CE" w:rsidRDefault="00832AE9" w:rsidP="00837CF5">
            <w:pPr>
              <w:spacing w:after="0" w:line="240" w:lineRule="auto"/>
              <w:rPr>
                <w:rFonts w:ascii="Times New Roman" w:hAnsi="Times New Roman"/>
                <w:sz w:val="24"/>
                <w:szCs w:val="24"/>
              </w:rPr>
            </w:pPr>
            <w:r w:rsidRPr="00832AE9">
              <w:rPr>
                <w:rFonts w:ascii="Times New Roman" w:hAnsi="Times New Roman"/>
                <w:sz w:val="24"/>
                <w:szCs w:val="24"/>
              </w:rPr>
              <w:t xml:space="preserve">(par 100 litriem) </w:t>
            </w:r>
          </w:p>
          <w:p w:rsidR="00832AE9" w:rsidRPr="00832AE9" w:rsidRDefault="00832AE9" w:rsidP="00110634">
            <w:pPr>
              <w:spacing w:after="0" w:line="240" w:lineRule="auto"/>
              <w:rPr>
                <w:rFonts w:ascii="Times New Roman" w:hAnsi="Times New Roman"/>
                <w:sz w:val="24"/>
                <w:szCs w:val="24"/>
              </w:rPr>
            </w:pPr>
            <w:r w:rsidRPr="00832AE9">
              <w:rPr>
                <w:rFonts w:ascii="Times New Roman" w:hAnsi="Times New Roman"/>
                <w:sz w:val="24"/>
                <w:szCs w:val="24"/>
              </w:rPr>
              <w:t>EUR 1,</w:t>
            </w:r>
            <w:r w:rsidR="00A821CF">
              <w:rPr>
                <w:rFonts w:ascii="Times New Roman" w:hAnsi="Times New Roman"/>
                <w:sz w:val="24"/>
                <w:szCs w:val="24"/>
              </w:rPr>
              <w:t>9</w:t>
            </w:r>
            <w:r w:rsidR="00A821CF" w:rsidRPr="00832AE9">
              <w:rPr>
                <w:rFonts w:ascii="Times New Roman" w:hAnsi="Times New Roman"/>
                <w:sz w:val="24"/>
                <w:szCs w:val="24"/>
              </w:rPr>
              <w:t xml:space="preserve"> </w:t>
            </w:r>
            <w:r w:rsidRPr="00832AE9">
              <w:rPr>
                <w:rFonts w:ascii="Times New Roman" w:hAnsi="Times New Roman"/>
                <w:sz w:val="24"/>
                <w:szCs w:val="24"/>
              </w:rPr>
              <w:t xml:space="preserve">par katru absolūtā spirta tilpumprocentu, kas izteikts ar precizitāti līdz vienai desmitdaļai, bet ne mazāk kā </w:t>
            </w:r>
            <w:r w:rsidR="00110634" w:rsidRPr="00832AE9">
              <w:rPr>
                <w:rFonts w:ascii="Times New Roman" w:hAnsi="Times New Roman"/>
                <w:sz w:val="24"/>
                <w:szCs w:val="24"/>
              </w:rPr>
              <w:t>EUR</w:t>
            </w:r>
            <w:r w:rsidR="00110634">
              <w:rPr>
                <w:rFonts w:ascii="Times New Roman" w:hAnsi="Times New Roman"/>
                <w:sz w:val="24"/>
                <w:szCs w:val="24"/>
              </w:rPr>
              <w:t xml:space="preserve"> </w:t>
            </w:r>
            <w:r w:rsidR="00A821CF">
              <w:rPr>
                <w:rFonts w:ascii="Times New Roman" w:hAnsi="Times New Roman"/>
                <w:sz w:val="24"/>
                <w:szCs w:val="24"/>
              </w:rPr>
              <w:t>7,4</w:t>
            </w:r>
            <w:r w:rsidRPr="00832AE9">
              <w:rPr>
                <w:rFonts w:ascii="Times New Roman" w:hAnsi="Times New Roman"/>
                <w:sz w:val="24"/>
                <w:szCs w:val="24"/>
              </w:rPr>
              <w:t xml:space="preserve"> par 100 litriem alus</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05320</w:t>
            </w:r>
          </w:p>
        </w:tc>
      </w:tr>
      <w:tr w:rsidR="003D0FE0" w:rsidRPr="00832AE9" w:rsidTr="002C4C29">
        <w:trPr>
          <w:trHeight w:val="300"/>
          <w:tblCellSpacing w:w="15" w:type="dxa"/>
        </w:trPr>
        <w:tc>
          <w:tcPr>
            <w:tcW w:w="464"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39</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1 013</w:t>
            </w: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Patstāvīgo mazo alus darītavu saražotie alus dzērieni, kas satur alus un bezalkoholisko dzērienu vai to komponentu maisījumu, kurā absolūtā spirta daudzums pārsniedz 0,5 tilpumprocentus, par pārējo vienā kalendāra gadā saražoto daudzumu</w:t>
            </w:r>
          </w:p>
        </w:tc>
        <w:tc>
          <w:tcPr>
            <w:tcW w:w="1158" w:type="pct"/>
            <w:tcBorders>
              <w:top w:val="nil"/>
              <w:left w:val="outset" w:sz="6" w:space="0" w:color="auto"/>
              <w:bottom w:val="nil"/>
              <w:right w:val="outset" w:sz="6" w:space="0" w:color="auto"/>
            </w:tcBorders>
            <w:hideMark/>
          </w:tcPr>
          <w:p w:rsidR="00C118CE" w:rsidRDefault="00832AE9" w:rsidP="00837CF5">
            <w:pPr>
              <w:spacing w:after="0" w:line="240" w:lineRule="auto"/>
              <w:rPr>
                <w:rFonts w:ascii="Times New Roman" w:hAnsi="Times New Roman"/>
                <w:sz w:val="24"/>
                <w:szCs w:val="24"/>
              </w:rPr>
            </w:pPr>
            <w:r w:rsidRPr="00832AE9">
              <w:rPr>
                <w:rFonts w:ascii="Times New Roman" w:hAnsi="Times New Roman"/>
                <w:sz w:val="24"/>
                <w:szCs w:val="24"/>
              </w:rPr>
              <w:t xml:space="preserve">(par 100 litriem) </w:t>
            </w:r>
          </w:p>
          <w:p w:rsidR="00832AE9" w:rsidRPr="00832AE9" w:rsidRDefault="00832AE9" w:rsidP="00110634">
            <w:pPr>
              <w:spacing w:after="0" w:line="240" w:lineRule="auto"/>
              <w:rPr>
                <w:rFonts w:ascii="Times New Roman" w:hAnsi="Times New Roman"/>
                <w:sz w:val="24"/>
                <w:szCs w:val="24"/>
              </w:rPr>
            </w:pPr>
            <w:r w:rsidRPr="00832AE9">
              <w:rPr>
                <w:rFonts w:ascii="Times New Roman" w:hAnsi="Times New Roman"/>
                <w:sz w:val="24"/>
                <w:szCs w:val="24"/>
              </w:rPr>
              <w:t>EUR 3,</w:t>
            </w:r>
            <w:r w:rsidR="004348D6">
              <w:rPr>
                <w:rFonts w:ascii="Times New Roman" w:hAnsi="Times New Roman"/>
                <w:sz w:val="24"/>
                <w:szCs w:val="24"/>
              </w:rPr>
              <w:t>8</w:t>
            </w:r>
            <w:r w:rsidR="004348D6" w:rsidRPr="00832AE9">
              <w:rPr>
                <w:rFonts w:ascii="Times New Roman" w:hAnsi="Times New Roman"/>
                <w:sz w:val="24"/>
                <w:szCs w:val="24"/>
              </w:rPr>
              <w:t xml:space="preserve"> </w:t>
            </w:r>
            <w:r w:rsidRPr="00832AE9">
              <w:rPr>
                <w:rFonts w:ascii="Times New Roman" w:hAnsi="Times New Roman"/>
                <w:sz w:val="24"/>
                <w:szCs w:val="24"/>
              </w:rPr>
              <w:t xml:space="preserve">par katru absolūtā spirta tilpumprocentu, kas izteikts ar precizitāti līdz vienai desmitdaļai, bet ne mazāk kā </w:t>
            </w:r>
            <w:r w:rsidR="00110634" w:rsidRPr="00832AE9">
              <w:rPr>
                <w:rFonts w:ascii="Times New Roman" w:hAnsi="Times New Roman"/>
                <w:sz w:val="24"/>
                <w:szCs w:val="24"/>
              </w:rPr>
              <w:t>EUR</w:t>
            </w:r>
            <w:r w:rsidR="00110634">
              <w:rPr>
                <w:rFonts w:ascii="Times New Roman" w:hAnsi="Times New Roman"/>
                <w:sz w:val="24"/>
                <w:szCs w:val="24"/>
              </w:rPr>
              <w:t xml:space="preserve"> </w:t>
            </w:r>
            <w:r w:rsidR="004348D6">
              <w:rPr>
                <w:rFonts w:ascii="Times New Roman" w:hAnsi="Times New Roman"/>
                <w:sz w:val="24"/>
                <w:szCs w:val="24"/>
              </w:rPr>
              <w:t>7,4</w:t>
            </w:r>
            <w:r w:rsidRPr="00832AE9">
              <w:rPr>
                <w:rFonts w:ascii="Times New Roman" w:hAnsi="Times New Roman"/>
                <w:sz w:val="24"/>
                <w:szCs w:val="24"/>
              </w:rPr>
              <w:t xml:space="preserve"> par 100 litriem alus</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05320</w:t>
            </w:r>
          </w:p>
        </w:tc>
      </w:tr>
      <w:tr w:rsidR="003D0FE0" w:rsidRPr="00832AE9" w:rsidTr="002C4C29">
        <w:trPr>
          <w:trHeight w:val="300"/>
          <w:tblCellSpacing w:w="15" w:type="dxa"/>
        </w:trPr>
        <w:tc>
          <w:tcPr>
            <w:tcW w:w="464" w:type="pct"/>
            <w:tcBorders>
              <w:top w:val="nil"/>
              <w:left w:val="outset" w:sz="6" w:space="0" w:color="auto"/>
              <w:bottom w:val="nil"/>
              <w:right w:val="nil"/>
            </w:tcBorders>
          </w:tcPr>
          <w:p w:rsidR="00832AE9" w:rsidRPr="00832AE9" w:rsidRDefault="00832AE9" w:rsidP="00832AE9">
            <w:pPr>
              <w:spacing w:after="0" w:line="240" w:lineRule="auto"/>
              <w:rPr>
                <w:rFonts w:ascii="Times New Roman" w:hAnsi="Times New Roman"/>
                <w:sz w:val="24"/>
                <w:szCs w:val="24"/>
              </w:rPr>
            </w:pPr>
          </w:p>
        </w:tc>
        <w:tc>
          <w:tcPr>
            <w:tcW w:w="228" w:type="pct"/>
            <w:tcBorders>
              <w:top w:val="nil"/>
              <w:left w:val="nil"/>
              <w:bottom w:val="nil"/>
              <w:right w:val="nil"/>
            </w:tcBorders>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nil"/>
              <w:bottom w:val="nil"/>
              <w:right w:val="outset" w:sz="6" w:space="0" w:color="auto"/>
            </w:tcBorders>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F36BF2" w:rsidRPr="00832AE9" w:rsidTr="002C4C29">
        <w:trPr>
          <w:trHeight w:val="300"/>
          <w:tblCellSpacing w:w="15" w:type="dxa"/>
        </w:trPr>
        <w:tc>
          <w:tcPr>
            <w:tcW w:w="464" w:type="pct"/>
            <w:tcBorders>
              <w:top w:val="nil"/>
              <w:left w:val="outset" w:sz="6" w:space="0" w:color="auto"/>
              <w:bottom w:val="nil"/>
              <w:right w:val="nil"/>
            </w:tcBorders>
          </w:tcPr>
          <w:p w:rsidR="00F36BF2" w:rsidRPr="00832AE9" w:rsidRDefault="00F36BF2" w:rsidP="00832AE9">
            <w:pPr>
              <w:spacing w:after="0" w:line="240" w:lineRule="auto"/>
              <w:rPr>
                <w:rFonts w:ascii="Times New Roman" w:hAnsi="Times New Roman"/>
                <w:sz w:val="24"/>
                <w:szCs w:val="24"/>
              </w:rPr>
            </w:pPr>
            <w:r>
              <w:rPr>
                <w:rFonts w:ascii="Times New Roman" w:hAnsi="Times New Roman"/>
                <w:sz w:val="24"/>
                <w:szCs w:val="24"/>
              </w:rPr>
              <w:t>2206</w:t>
            </w:r>
          </w:p>
        </w:tc>
        <w:tc>
          <w:tcPr>
            <w:tcW w:w="228" w:type="pct"/>
            <w:tcBorders>
              <w:top w:val="nil"/>
              <w:left w:val="nil"/>
              <w:bottom w:val="nil"/>
              <w:right w:val="nil"/>
            </w:tcBorders>
          </w:tcPr>
          <w:p w:rsidR="00F36BF2" w:rsidRPr="00832AE9" w:rsidRDefault="00F36BF2" w:rsidP="00832AE9">
            <w:pPr>
              <w:spacing w:after="0" w:line="240" w:lineRule="auto"/>
              <w:rPr>
                <w:rFonts w:ascii="Times New Roman" w:hAnsi="Times New Roman"/>
                <w:sz w:val="24"/>
                <w:szCs w:val="24"/>
              </w:rPr>
            </w:pPr>
            <w:r>
              <w:rPr>
                <w:rFonts w:ascii="Times New Roman" w:hAnsi="Times New Roman"/>
                <w:sz w:val="24"/>
                <w:szCs w:val="24"/>
              </w:rPr>
              <w:t>00</w:t>
            </w:r>
          </w:p>
        </w:tc>
        <w:tc>
          <w:tcPr>
            <w:tcW w:w="605" w:type="pct"/>
            <w:tcBorders>
              <w:top w:val="nil"/>
              <w:left w:val="nil"/>
              <w:bottom w:val="nil"/>
              <w:right w:val="outset" w:sz="6" w:space="0" w:color="auto"/>
            </w:tcBorders>
          </w:tcPr>
          <w:p w:rsidR="00F36BF2" w:rsidRPr="00832AE9" w:rsidRDefault="00F36BF2" w:rsidP="00832AE9">
            <w:pPr>
              <w:spacing w:after="0" w:line="240" w:lineRule="auto"/>
              <w:rPr>
                <w:rFonts w:ascii="Times New Roman" w:hAnsi="Times New Roman"/>
                <w:sz w:val="24"/>
                <w:szCs w:val="24"/>
              </w:rPr>
            </w:pPr>
            <w:r>
              <w:rPr>
                <w:rFonts w:ascii="Times New Roman" w:hAnsi="Times New Roman"/>
                <w:sz w:val="24"/>
                <w:szCs w:val="24"/>
              </w:rPr>
              <w:t>39</w:t>
            </w:r>
          </w:p>
        </w:tc>
        <w:tc>
          <w:tcPr>
            <w:tcW w:w="605" w:type="pct"/>
            <w:tcBorders>
              <w:top w:val="nil"/>
              <w:left w:val="outset" w:sz="6" w:space="0" w:color="auto"/>
              <w:bottom w:val="nil"/>
              <w:right w:val="outset" w:sz="6" w:space="0" w:color="auto"/>
            </w:tcBorders>
          </w:tcPr>
          <w:p w:rsidR="00F36BF2" w:rsidRPr="00832AE9" w:rsidRDefault="00F36BF2" w:rsidP="00832AE9">
            <w:pPr>
              <w:spacing w:after="0" w:line="240" w:lineRule="auto"/>
              <w:rPr>
                <w:rFonts w:ascii="Times New Roman" w:hAnsi="Times New Roman"/>
                <w:sz w:val="24"/>
                <w:szCs w:val="24"/>
              </w:rPr>
            </w:pPr>
            <w:r>
              <w:rPr>
                <w:rFonts w:ascii="Times New Roman" w:hAnsi="Times New Roman"/>
                <w:sz w:val="24"/>
                <w:szCs w:val="24"/>
              </w:rPr>
              <w:t>0116</w:t>
            </w:r>
          </w:p>
        </w:tc>
        <w:tc>
          <w:tcPr>
            <w:tcW w:w="1361" w:type="pct"/>
            <w:tcBorders>
              <w:top w:val="nil"/>
              <w:left w:val="outset" w:sz="6" w:space="0" w:color="auto"/>
              <w:bottom w:val="nil"/>
              <w:right w:val="outset" w:sz="6" w:space="0" w:color="auto"/>
            </w:tcBorders>
          </w:tcPr>
          <w:p w:rsidR="00F36BF2" w:rsidRPr="00832AE9" w:rsidRDefault="00C118CE" w:rsidP="00C118CE">
            <w:pPr>
              <w:spacing w:after="0" w:line="240" w:lineRule="auto"/>
              <w:rPr>
                <w:rFonts w:ascii="Times New Roman" w:hAnsi="Times New Roman"/>
                <w:sz w:val="24"/>
                <w:szCs w:val="24"/>
              </w:rPr>
            </w:pPr>
            <w:r w:rsidRPr="00832AE9">
              <w:rPr>
                <w:rFonts w:ascii="Times New Roman" w:hAnsi="Times New Roman"/>
                <w:sz w:val="24"/>
                <w:szCs w:val="24"/>
              </w:rPr>
              <w:t>Citādi raudzētie dzērieni</w:t>
            </w:r>
            <w:r>
              <w:rPr>
                <w:rFonts w:ascii="Times New Roman" w:hAnsi="Times New Roman"/>
                <w:sz w:val="24"/>
                <w:szCs w:val="24"/>
              </w:rPr>
              <w:t xml:space="preserve"> </w:t>
            </w:r>
            <w:r w:rsidR="00CD710D" w:rsidRPr="004B2F6D">
              <w:rPr>
                <w:rFonts w:ascii="Times New Roman" w:hAnsi="Times New Roman"/>
                <w:sz w:val="24"/>
                <w:szCs w:val="24"/>
              </w:rPr>
              <w:t xml:space="preserve">ar absolūtā spirta saturu </w:t>
            </w:r>
            <w:r w:rsidR="00CD710D">
              <w:rPr>
                <w:rFonts w:ascii="Times New Roman" w:hAnsi="Times New Roman"/>
                <w:sz w:val="24"/>
                <w:szCs w:val="24"/>
              </w:rPr>
              <w:t>l</w:t>
            </w:r>
            <w:r w:rsidR="00CD710D" w:rsidRPr="004B2F6D">
              <w:rPr>
                <w:rFonts w:ascii="Times New Roman" w:hAnsi="Times New Roman"/>
                <w:sz w:val="24"/>
                <w:szCs w:val="24"/>
              </w:rPr>
              <w:t>īdz 6 tilpumprocentiem (ieskaitot)</w:t>
            </w:r>
          </w:p>
        </w:tc>
        <w:tc>
          <w:tcPr>
            <w:tcW w:w="1158" w:type="pct"/>
            <w:tcBorders>
              <w:top w:val="nil"/>
              <w:left w:val="outset" w:sz="6" w:space="0" w:color="auto"/>
              <w:bottom w:val="nil"/>
              <w:right w:val="outset" w:sz="6" w:space="0" w:color="auto"/>
            </w:tcBorders>
          </w:tcPr>
          <w:p w:rsidR="00F36BF2" w:rsidRPr="00832AE9" w:rsidRDefault="00CD710D" w:rsidP="00962B4F">
            <w:pPr>
              <w:spacing w:after="0" w:line="240" w:lineRule="auto"/>
              <w:rPr>
                <w:rFonts w:ascii="Times New Roman" w:hAnsi="Times New Roman"/>
                <w:sz w:val="24"/>
                <w:szCs w:val="24"/>
              </w:rPr>
            </w:pPr>
            <w:r>
              <w:rPr>
                <w:rFonts w:ascii="Times New Roman" w:hAnsi="Times New Roman"/>
                <w:sz w:val="24"/>
                <w:szCs w:val="24"/>
              </w:rPr>
              <w:t>EUR 64/100 l</w:t>
            </w:r>
          </w:p>
        </w:tc>
        <w:tc>
          <w:tcPr>
            <w:tcW w:w="460" w:type="pct"/>
            <w:tcBorders>
              <w:top w:val="nil"/>
              <w:left w:val="outset" w:sz="6" w:space="0" w:color="auto"/>
              <w:bottom w:val="nil"/>
              <w:right w:val="outset" w:sz="6" w:space="0" w:color="auto"/>
            </w:tcBorders>
          </w:tcPr>
          <w:p w:rsidR="00F36BF2" w:rsidRPr="00832AE9" w:rsidRDefault="00CD710D" w:rsidP="00832AE9">
            <w:pPr>
              <w:spacing w:after="0" w:line="240" w:lineRule="auto"/>
              <w:rPr>
                <w:rFonts w:ascii="Times New Roman" w:hAnsi="Times New Roman"/>
                <w:sz w:val="24"/>
                <w:szCs w:val="24"/>
              </w:rPr>
            </w:pPr>
            <w:r w:rsidRPr="00832AE9">
              <w:rPr>
                <w:rFonts w:ascii="Times New Roman" w:hAnsi="Times New Roman"/>
                <w:sz w:val="24"/>
                <w:szCs w:val="24"/>
              </w:rPr>
              <w:t>05313</w:t>
            </w:r>
          </w:p>
        </w:tc>
      </w:tr>
      <w:tr w:rsidR="00F36BF2" w:rsidRPr="00832AE9" w:rsidTr="002C4C29">
        <w:trPr>
          <w:trHeight w:val="300"/>
          <w:tblCellSpacing w:w="15" w:type="dxa"/>
        </w:trPr>
        <w:tc>
          <w:tcPr>
            <w:tcW w:w="464" w:type="pct"/>
            <w:tcBorders>
              <w:top w:val="nil"/>
              <w:left w:val="outset" w:sz="6" w:space="0" w:color="auto"/>
              <w:bottom w:val="nil"/>
              <w:right w:val="nil"/>
            </w:tcBorders>
          </w:tcPr>
          <w:p w:rsidR="00F36BF2" w:rsidRPr="00832AE9" w:rsidRDefault="00F36BF2" w:rsidP="00832AE9">
            <w:pPr>
              <w:spacing w:after="0" w:line="240" w:lineRule="auto"/>
              <w:rPr>
                <w:rFonts w:ascii="Times New Roman" w:hAnsi="Times New Roman"/>
                <w:sz w:val="24"/>
                <w:szCs w:val="24"/>
              </w:rPr>
            </w:pPr>
            <w:r>
              <w:rPr>
                <w:rFonts w:ascii="Times New Roman" w:hAnsi="Times New Roman"/>
                <w:sz w:val="24"/>
                <w:szCs w:val="24"/>
              </w:rPr>
              <w:t>2206</w:t>
            </w:r>
          </w:p>
        </w:tc>
        <w:tc>
          <w:tcPr>
            <w:tcW w:w="228" w:type="pct"/>
            <w:tcBorders>
              <w:top w:val="nil"/>
              <w:left w:val="nil"/>
              <w:bottom w:val="nil"/>
              <w:right w:val="nil"/>
            </w:tcBorders>
          </w:tcPr>
          <w:p w:rsidR="00F36BF2" w:rsidRPr="00832AE9" w:rsidRDefault="00F36BF2" w:rsidP="00832AE9">
            <w:pPr>
              <w:spacing w:after="0" w:line="240" w:lineRule="auto"/>
              <w:rPr>
                <w:rFonts w:ascii="Times New Roman" w:hAnsi="Times New Roman"/>
                <w:sz w:val="24"/>
                <w:szCs w:val="24"/>
              </w:rPr>
            </w:pPr>
            <w:r>
              <w:rPr>
                <w:rFonts w:ascii="Times New Roman" w:hAnsi="Times New Roman"/>
                <w:sz w:val="24"/>
                <w:szCs w:val="24"/>
              </w:rPr>
              <w:t>00</w:t>
            </w:r>
          </w:p>
        </w:tc>
        <w:tc>
          <w:tcPr>
            <w:tcW w:w="605" w:type="pct"/>
            <w:tcBorders>
              <w:top w:val="nil"/>
              <w:left w:val="nil"/>
              <w:bottom w:val="nil"/>
              <w:right w:val="outset" w:sz="6" w:space="0" w:color="auto"/>
            </w:tcBorders>
          </w:tcPr>
          <w:p w:rsidR="00F36BF2" w:rsidRPr="00832AE9" w:rsidRDefault="00F36BF2" w:rsidP="00832AE9">
            <w:pPr>
              <w:spacing w:after="0" w:line="240" w:lineRule="auto"/>
              <w:rPr>
                <w:rFonts w:ascii="Times New Roman" w:hAnsi="Times New Roman"/>
                <w:sz w:val="24"/>
                <w:szCs w:val="24"/>
              </w:rPr>
            </w:pPr>
            <w:r>
              <w:rPr>
                <w:rFonts w:ascii="Times New Roman" w:hAnsi="Times New Roman"/>
                <w:sz w:val="24"/>
                <w:szCs w:val="24"/>
              </w:rPr>
              <w:t>39</w:t>
            </w:r>
          </w:p>
        </w:tc>
        <w:tc>
          <w:tcPr>
            <w:tcW w:w="605" w:type="pct"/>
            <w:tcBorders>
              <w:top w:val="nil"/>
              <w:left w:val="outset" w:sz="6" w:space="0" w:color="auto"/>
              <w:bottom w:val="nil"/>
              <w:right w:val="outset" w:sz="6" w:space="0" w:color="auto"/>
            </w:tcBorders>
          </w:tcPr>
          <w:p w:rsidR="00F36BF2" w:rsidRPr="00832AE9" w:rsidRDefault="00F36BF2" w:rsidP="00832AE9">
            <w:pPr>
              <w:spacing w:after="0" w:line="240" w:lineRule="auto"/>
              <w:rPr>
                <w:rFonts w:ascii="Times New Roman" w:hAnsi="Times New Roman"/>
                <w:sz w:val="24"/>
                <w:szCs w:val="24"/>
              </w:rPr>
            </w:pPr>
            <w:r>
              <w:rPr>
                <w:rFonts w:ascii="Times New Roman" w:hAnsi="Times New Roman"/>
                <w:sz w:val="24"/>
                <w:szCs w:val="24"/>
              </w:rPr>
              <w:t>0117</w:t>
            </w:r>
          </w:p>
        </w:tc>
        <w:tc>
          <w:tcPr>
            <w:tcW w:w="1361" w:type="pct"/>
            <w:tcBorders>
              <w:top w:val="nil"/>
              <w:left w:val="outset" w:sz="6" w:space="0" w:color="auto"/>
              <w:bottom w:val="nil"/>
              <w:right w:val="outset" w:sz="6" w:space="0" w:color="auto"/>
            </w:tcBorders>
          </w:tcPr>
          <w:p w:rsidR="00F36BF2" w:rsidRPr="00832AE9" w:rsidRDefault="00C118CE" w:rsidP="00C118CE">
            <w:pPr>
              <w:spacing w:after="0" w:line="240" w:lineRule="auto"/>
              <w:rPr>
                <w:rFonts w:ascii="Times New Roman" w:hAnsi="Times New Roman"/>
                <w:sz w:val="24"/>
                <w:szCs w:val="24"/>
              </w:rPr>
            </w:pPr>
            <w:r w:rsidRPr="00832AE9">
              <w:rPr>
                <w:rFonts w:ascii="Times New Roman" w:hAnsi="Times New Roman"/>
                <w:sz w:val="24"/>
                <w:szCs w:val="24"/>
              </w:rPr>
              <w:t>Citādi raudzētie dzērieni</w:t>
            </w:r>
            <w:r>
              <w:rPr>
                <w:rFonts w:ascii="Times New Roman" w:hAnsi="Times New Roman"/>
                <w:sz w:val="24"/>
                <w:szCs w:val="24"/>
              </w:rPr>
              <w:t xml:space="preserve"> </w:t>
            </w:r>
            <w:r w:rsidR="00CD710D">
              <w:rPr>
                <w:rFonts w:ascii="Times New Roman" w:hAnsi="Times New Roman"/>
                <w:sz w:val="24"/>
                <w:szCs w:val="24"/>
              </w:rPr>
              <w:t xml:space="preserve"> </w:t>
            </w:r>
            <w:r w:rsidR="00CD710D" w:rsidRPr="004B2F6D">
              <w:rPr>
                <w:rFonts w:ascii="Times New Roman" w:hAnsi="Times New Roman"/>
                <w:sz w:val="24"/>
                <w:szCs w:val="24"/>
              </w:rPr>
              <w:t>ar absolūtā spirta saturu virs 6 tilpumprocentiem</w:t>
            </w:r>
          </w:p>
        </w:tc>
        <w:tc>
          <w:tcPr>
            <w:tcW w:w="1158" w:type="pct"/>
            <w:tcBorders>
              <w:top w:val="nil"/>
              <w:left w:val="outset" w:sz="6" w:space="0" w:color="auto"/>
              <w:bottom w:val="nil"/>
              <w:right w:val="outset" w:sz="6" w:space="0" w:color="auto"/>
            </w:tcBorders>
          </w:tcPr>
          <w:p w:rsidR="00F36BF2" w:rsidRPr="00832AE9" w:rsidRDefault="00CD710D"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tcPr>
          <w:p w:rsidR="00F36BF2" w:rsidRPr="00832AE9" w:rsidRDefault="00CD710D" w:rsidP="00832AE9">
            <w:pPr>
              <w:spacing w:after="0" w:line="240" w:lineRule="auto"/>
              <w:rPr>
                <w:rFonts w:ascii="Times New Roman" w:hAnsi="Times New Roman"/>
                <w:sz w:val="24"/>
                <w:szCs w:val="24"/>
              </w:rPr>
            </w:pPr>
            <w:r w:rsidRPr="00832AE9">
              <w:rPr>
                <w:rFonts w:ascii="Times New Roman" w:hAnsi="Times New Roman"/>
                <w:sz w:val="24"/>
                <w:szCs w:val="24"/>
              </w:rPr>
              <w:t>05313</w:t>
            </w: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39</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Starpprodukti ar faktisko spirta tilpumkoncentrāciju </w:t>
            </w:r>
            <w:r w:rsidRPr="00832AE9">
              <w:rPr>
                <w:rFonts w:ascii="Times New Roman" w:hAnsi="Times New Roman"/>
                <w:sz w:val="24"/>
                <w:szCs w:val="24"/>
              </w:rPr>
              <w:lastRenderedPageBreak/>
              <w:t>ne vairāk kā 15 %</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lastRenderedPageBreak/>
              <w:t xml:space="preserve">EUR </w:t>
            </w:r>
            <w:r w:rsidR="00343FDD">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2206</w:t>
            </w: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39</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3D0FE0" w:rsidRPr="00832AE9" w:rsidTr="002C4C29">
        <w:trPr>
          <w:trHeight w:val="300"/>
          <w:tblCellSpacing w:w="15" w:type="dxa"/>
        </w:trPr>
        <w:tc>
          <w:tcPr>
            <w:tcW w:w="464"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39</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0 060</w:t>
            </w: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alkoholiskie dzērieni</w:t>
            </w:r>
          </w:p>
        </w:tc>
        <w:tc>
          <w:tcPr>
            <w:tcW w:w="1158" w:type="pct"/>
            <w:tcBorders>
              <w:top w:val="nil"/>
              <w:left w:val="outset" w:sz="6" w:space="0" w:color="auto"/>
              <w:bottom w:val="nil"/>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39</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0 145</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Pārējie bezalkoholiskie dzērieni ar spirta saturu no 0,5 % līdz 1,2 % (ieskaitot), kas neatbilst likumā </w:t>
            </w:r>
            <w:r w:rsidRPr="00841B6B">
              <w:rPr>
                <w:rFonts w:ascii="Times New Roman" w:hAnsi="Times New Roman"/>
                <w:sz w:val="24"/>
                <w:szCs w:val="24"/>
              </w:rPr>
              <w:t>"</w:t>
            </w:r>
            <w:hyperlink r:id="rId14" w:tgtFrame="_blank" w:history="1">
              <w:r w:rsidRPr="00837CF5">
                <w:rPr>
                  <w:rFonts w:ascii="Times New Roman" w:hAnsi="Times New Roman"/>
                  <w:sz w:val="24"/>
                  <w:szCs w:val="24"/>
                </w:rPr>
                <w:t>Par akcīzes nodokli</w:t>
              </w:r>
            </w:hyperlink>
            <w:r w:rsidRPr="00841B6B">
              <w:rPr>
                <w:rFonts w:ascii="Times New Roman" w:hAnsi="Times New Roman"/>
                <w:sz w:val="24"/>
                <w:szCs w:val="24"/>
              </w:rPr>
              <w:t xml:space="preserve">" </w:t>
            </w:r>
            <w:r w:rsidRPr="00832AE9">
              <w:rPr>
                <w:rFonts w:ascii="Times New Roman" w:hAnsi="Times New Roman"/>
                <w:sz w:val="24"/>
                <w:szCs w:val="24"/>
              </w:rPr>
              <w:t>minētajai alkoholisko dzērienu definīcijai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EUR 7,4/100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05330</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--nedzirkstošie, tarā ar tilpumu:</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 litri vai mazāk:</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51</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----ābolu sidrs un bumbieru vīns</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9B1A0B" w:rsidRPr="00832AE9" w:rsidTr="002C4C29">
        <w:trPr>
          <w:trHeight w:val="300"/>
          <w:tblCellSpacing w:w="15" w:type="dxa"/>
        </w:trPr>
        <w:tc>
          <w:tcPr>
            <w:tcW w:w="464" w:type="pct"/>
            <w:tcBorders>
              <w:top w:val="nil"/>
              <w:left w:val="outset" w:sz="6" w:space="0" w:color="auto"/>
              <w:bottom w:val="outset" w:sz="6" w:space="0" w:color="auto"/>
              <w:right w:val="nil"/>
            </w:tcBorders>
          </w:tcPr>
          <w:p w:rsidR="009B1A0B" w:rsidRPr="00832AE9" w:rsidRDefault="009B1A0B" w:rsidP="00832AE9">
            <w:pPr>
              <w:spacing w:after="0" w:line="240" w:lineRule="auto"/>
              <w:rPr>
                <w:rFonts w:ascii="Times New Roman" w:hAnsi="Times New Roman"/>
                <w:sz w:val="24"/>
                <w:szCs w:val="24"/>
              </w:rPr>
            </w:pPr>
            <w:r>
              <w:rPr>
                <w:rFonts w:ascii="Times New Roman" w:hAnsi="Times New Roman"/>
                <w:sz w:val="24"/>
                <w:szCs w:val="24"/>
              </w:rPr>
              <w:t>2206</w:t>
            </w:r>
          </w:p>
        </w:tc>
        <w:tc>
          <w:tcPr>
            <w:tcW w:w="228" w:type="pct"/>
            <w:tcBorders>
              <w:top w:val="nil"/>
              <w:left w:val="nil"/>
              <w:bottom w:val="outset" w:sz="6" w:space="0" w:color="auto"/>
              <w:right w:val="nil"/>
            </w:tcBorders>
          </w:tcPr>
          <w:p w:rsidR="009B1A0B" w:rsidRPr="00832AE9" w:rsidRDefault="009B1A0B" w:rsidP="00832AE9">
            <w:pPr>
              <w:spacing w:after="0" w:line="240" w:lineRule="auto"/>
              <w:rPr>
                <w:rFonts w:ascii="Times New Roman" w:hAnsi="Times New Roman"/>
                <w:sz w:val="24"/>
                <w:szCs w:val="24"/>
              </w:rPr>
            </w:pPr>
            <w:r>
              <w:rPr>
                <w:rFonts w:ascii="Times New Roman" w:hAnsi="Times New Roman"/>
                <w:sz w:val="24"/>
                <w:szCs w:val="24"/>
              </w:rPr>
              <w:t>00</w:t>
            </w:r>
          </w:p>
        </w:tc>
        <w:tc>
          <w:tcPr>
            <w:tcW w:w="605" w:type="pct"/>
            <w:tcBorders>
              <w:top w:val="nil"/>
              <w:left w:val="nil"/>
              <w:bottom w:val="outset" w:sz="6" w:space="0" w:color="auto"/>
              <w:right w:val="outset" w:sz="6" w:space="0" w:color="auto"/>
            </w:tcBorders>
          </w:tcPr>
          <w:p w:rsidR="009B1A0B" w:rsidRPr="00832AE9" w:rsidRDefault="009B1A0B" w:rsidP="00832AE9">
            <w:pPr>
              <w:spacing w:after="0" w:line="240" w:lineRule="auto"/>
              <w:rPr>
                <w:rFonts w:ascii="Times New Roman" w:hAnsi="Times New Roman"/>
                <w:sz w:val="24"/>
                <w:szCs w:val="24"/>
              </w:rPr>
            </w:pPr>
            <w:r>
              <w:rPr>
                <w:rFonts w:ascii="Times New Roman" w:hAnsi="Times New Roman"/>
                <w:sz w:val="24"/>
                <w:szCs w:val="24"/>
              </w:rPr>
              <w:t>51</w:t>
            </w:r>
          </w:p>
        </w:tc>
        <w:tc>
          <w:tcPr>
            <w:tcW w:w="605" w:type="pct"/>
            <w:tcBorders>
              <w:top w:val="nil"/>
              <w:left w:val="outset" w:sz="6" w:space="0" w:color="auto"/>
              <w:bottom w:val="outset" w:sz="6" w:space="0" w:color="auto"/>
              <w:right w:val="outset" w:sz="6" w:space="0" w:color="auto"/>
            </w:tcBorders>
          </w:tcPr>
          <w:p w:rsidR="009B1A0B" w:rsidRPr="00832AE9" w:rsidRDefault="009B1A0B" w:rsidP="00832AE9">
            <w:pPr>
              <w:spacing w:after="0" w:line="240" w:lineRule="auto"/>
              <w:rPr>
                <w:rFonts w:ascii="Times New Roman" w:hAnsi="Times New Roman"/>
                <w:sz w:val="24"/>
                <w:szCs w:val="24"/>
              </w:rPr>
            </w:pPr>
            <w:r>
              <w:rPr>
                <w:rFonts w:ascii="Times New Roman" w:hAnsi="Times New Roman"/>
                <w:sz w:val="24"/>
                <w:szCs w:val="24"/>
              </w:rPr>
              <w:t>0118</w:t>
            </w:r>
          </w:p>
        </w:tc>
        <w:tc>
          <w:tcPr>
            <w:tcW w:w="1361" w:type="pct"/>
            <w:tcBorders>
              <w:top w:val="nil"/>
              <w:left w:val="outset" w:sz="6" w:space="0" w:color="auto"/>
              <w:bottom w:val="outset" w:sz="6" w:space="0" w:color="auto"/>
              <w:right w:val="outset" w:sz="6" w:space="0" w:color="auto"/>
            </w:tcBorders>
          </w:tcPr>
          <w:p w:rsidR="009B1A0B" w:rsidRPr="00832AE9" w:rsidRDefault="00E91D55" w:rsidP="00E91D55">
            <w:pPr>
              <w:spacing w:after="0" w:line="240" w:lineRule="auto"/>
              <w:rPr>
                <w:rFonts w:ascii="Times New Roman" w:hAnsi="Times New Roman"/>
                <w:sz w:val="24"/>
                <w:szCs w:val="24"/>
              </w:rPr>
            </w:pPr>
            <w:r>
              <w:rPr>
                <w:rFonts w:ascii="Times New Roman" w:hAnsi="Times New Roman"/>
                <w:sz w:val="24"/>
                <w:szCs w:val="24"/>
              </w:rPr>
              <w:t>A</w:t>
            </w:r>
            <w:r w:rsidR="00C427BA" w:rsidRPr="004B2F6D">
              <w:rPr>
                <w:rFonts w:ascii="Times New Roman" w:hAnsi="Times New Roman"/>
                <w:sz w:val="24"/>
                <w:szCs w:val="24"/>
              </w:rPr>
              <w:t xml:space="preserve">r absolūtā spirta saturu </w:t>
            </w:r>
            <w:r w:rsidR="00C427BA">
              <w:rPr>
                <w:rFonts w:ascii="Times New Roman" w:hAnsi="Times New Roman"/>
                <w:sz w:val="24"/>
                <w:szCs w:val="24"/>
              </w:rPr>
              <w:t>l</w:t>
            </w:r>
            <w:r w:rsidR="00C427BA" w:rsidRPr="004B2F6D">
              <w:rPr>
                <w:rFonts w:ascii="Times New Roman" w:hAnsi="Times New Roman"/>
                <w:sz w:val="24"/>
                <w:szCs w:val="24"/>
              </w:rPr>
              <w:t>īdz 6 tilpumprocentiem (ieskaitot)</w:t>
            </w:r>
          </w:p>
        </w:tc>
        <w:tc>
          <w:tcPr>
            <w:tcW w:w="1158" w:type="pct"/>
            <w:tcBorders>
              <w:top w:val="nil"/>
              <w:left w:val="outset" w:sz="6" w:space="0" w:color="auto"/>
              <w:bottom w:val="outset" w:sz="6" w:space="0" w:color="auto"/>
              <w:right w:val="outset" w:sz="6" w:space="0" w:color="auto"/>
            </w:tcBorders>
          </w:tcPr>
          <w:p w:rsidR="009B1A0B" w:rsidRPr="00832AE9" w:rsidRDefault="00C427BA" w:rsidP="00962B4F">
            <w:pPr>
              <w:spacing w:after="0" w:line="240" w:lineRule="auto"/>
              <w:rPr>
                <w:rFonts w:ascii="Times New Roman" w:hAnsi="Times New Roman"/>
                <w:sz w:val="24"/>
                <w:szCs w:val="24"/>
              </w:rPr>
            </w:pPr>
            <w:r>
              <w:rPr>
                <w:rFonts w:ascii="Times New Roman" w:hAnsi="Times New Roman"/>
                <w:sz w:val="24"/>
                <w:szCs w:val="24"/>
              </w:rPr>
              <w:t>EUR 64/100 l</w:t>
            </w:r>
          </w:p>
        </w:tc>
        <w:tc>
          <w:tcPr>
            <w:tcW w:w="460" w:type="pct"/>
            <w:tcBorders>
              <w:top w:val="nil"/>
              <w:left w:val="outset" w:sz="6" w:space="0" w:color="auto"/>
              <w:bottom w:val="outset" w:sz="6" w:space="0" w:color="auto"/>
              <w:right w:val="outset" w:sz="6" w:space="0" w:color="auto"/>
            </w:tcBorders>
          </w:tcPr>
          <w:p w:rsidR="009B1A0B" w:rsidRPr="00832AE9" w:rsidRDefault="009B1A0B" w:rsidP="00832AE9">
            <w:pPr>
              <w:spacing w:after="0" w:line="240" w:lineRule="auto"/>
              <w:rPr>
                <w:rFonts w:ascii="Times New Roman" w:hAnsi="Times New Roman"/>
                <w:sz w:val="24"/>
                <w:szCs w:val="24"/>
              </w:rPr>
            </w:pPr>
            <w:r w:rsidRPr="00832AE9">
              <w:rPr>
                <w:rFonts w:ascii="Times New Roman" w:hAnsi="Times New Roman"/>
                <w:sz w:val="24"/>
                <w:szCs w:val="24"/>
              </w:rPr>
              <w:t>05313</w:t>
            </w:r>
          </w:p>
        </w:tc>
      </w:tr>
      <w:tr w:rsidR="009B1A0B" w:rsidRPr="00832AE9" w:rsidTr="002C4C29">
        <w:trPr>
          <w:trHeight w:val="300"/>
          <w:tblCellSpacing w:w="15" w:type="dxa"/>
        </w:trPr>
        <w:tc>
          <w:tcPr>
            <w:tcW w:w="464" w:type="pct"/>
            <w:tcBorders>
              <w:top w:val="nil"/>
              <w:left w:val="outset" w:sz="6" w:space="0" w:color="auto"/>
              <w:bottom w:val="outset" w:sz="6" w:space="0" w:color="auto"/>
              <w:right w:val="nil"/>
            </w:tcBorders>
          </w:tcPr>
          <w:p w:rsidR="009B1A0B" w:rsidRPr="00832AE9" w:rsidRDefault="009B1A0B" w:rsidP="00832AE9">
            <w:pPr>
              <w:spacing w:after="0" w:line="240" w:lineRule="auto"/>
              <w:rPr>
                <w:rFonts w:ascii="Times New Roman" w:hAnsi="Times New Roman"/>
                <w:sz w:val="24"/>
                <w:szCs w:val="24"/>
              </w:rPr>
            </w:pPr>
            <w:r>
              <w:rPr>
                <w:rFonts w:ascii="Times New Roman" w:hAnsi="Times New Roman"/>
                <w:sz w:val="24"/>
                <w:szCs w:val="24"/>
              </w:rPr>
              <w:t>2206</w:t>
            </w:r>
          </w:p>
        </w:tc>
        <w:tc>
          <w:tcPr>
            <w:tcW w:w="228" w:type="pct"/>
            <w:tcBorders>
              <w:top w:val="nil"/>
              <w:left w:val="nil"/>
              <w:bottom w:val="outset" w:sz="6" w:space="0" w:color="auto"/>
              <w:right w:val="nil"/>
            </w:tcBorders>
          </w:tcPr>
          <w:p w:rsidR="009B1A0B" w:rsidRPr="00832AE9" w:rsidRDefault="009B1A0B" w:rsidP="00832AE9">
            <w:pPr>
              <w:spacing w:after="0" w:line="240" w:lineRule="auto"/>
              <w:rPr>
                <w:rFonts w:ascii="Times New Roman" w:hAnsi="Times New Roman"/>
                <w:sz w:val="24"/>
                <w:szCs w:val="24"/>
              </w:rPr>
            </w:pPr>
            <w:r>
              <w:rPr>
                <w:rFonts w:ascii="Times New Roman" w:hAnsi="Times New Roman"/>
                <w:sz w:val="24"/>
                <w:szCs w:val="24"/>
              </w:rPr>
              <w:t>00</w:t>
            </w:r>
          </w:p>
        </w:tc>
        <w:tc>
          <w:tcPr>
            <w:tcW w:w="605" w:type="pct"/>
            <w:tcBorders>
              <w:top w:val="nil"/>
              <w:left w:val="nil"/>
              <w:bottom w:val="outset" w:sz="6" w:space="0" w:color="auto"/>
              <w:right w:val="outset" w:sz="6" w:space="0" w:color="auto"/>
            </w:tcBorders>
          </w:tcPr>
          <w:p w:rsidR="009B1A0B" w:rsidRPr="00832AE9" w:rsidRDefault="009B1A0B" w:rsidP="00832AE9">
            <w:pPr>
              <w:spacing w:after="0" w:line="240" w:lineRule="auto"/>
              <w:rPr>
                <w:rFonts w:ascii="Times New Roman" w:hAnsi="Times New Roman"/>
                <w:sz w:val="24"/>
                <w:szCs w:val="24"/>
              </w:rPr>
            </w:pPr>
            <w:r>
              <w:rPr>
                <w:rFonts w:ascii="Times New Roman" w:hAnsi="Times New Roman"/>
                <w:sz w:val="24"/>
                <w:szCs w:val="24"/>
              </w:rPr>
              <w:t>51</w:t>
            </w:r>
          </w:p>
        </w:tc>
        <w:tc>
          <w:tcPr>
            <w:tcW w:w="605" w:type="pct"/>
            <w:tcBorders>
              <w:top w:val="nil"/>
              <w:left w:val="outset" w:sz="6" w:space="0" w:color="auto"/>
              <w:bottom w:val="outset" w:sz="6" w:space="0" w:color="auto"/>
              <w:right w:val="outset" w:sz="6" w:space="0" w:color="auto"/>
            </w:tcBorders>
          </w:tcPr>
          <w:p w:rsidR="009B1A0B" w:rsidRPr="00832AE9" w:rsidRDefault="009B1A0B" w:rsidP="00832AE9">
            <w:pPr>
              <w:spacing w:after="0" w:line="240" w:lineRule="auto"/>
              <w:rPr>
                <w:rFonts w:ascii="Times New Roman" w:hAnsi="Times New Roman"/>
                <w:sz w:val="24"/>
                <w:szCs w:val="24"/>
              </w:rPr>
            </w:pPr>
            <w:r>
              <w:rPr>
                <w:rFonts w:ascii="Times New Roman" w:hAnsi="Times New Roman"/>
                <w:sz w:val="24"/>
                <w:szCs w:val="24"/>
              </w:rPr>
              <w:t>0119</w:t>
            </w:r>
          </w:p>
        </w:tc>
        <w:tc>
          <w:tcPr>
            <w:tcW w:w="1361" w:type="pct"/>
            <w:tcBorders>
              <w:top w:val="nil"/>
              <w:left w:val="outset" w:sz="6" w:space="0" w:color="auto"/>
              <w:bottom w:val="outset" w:sz="6" w:space="0" w:color="auto"/>
              <w:right w:val="outset" w:sz="6" w:space="0" w:color="auto"/>
            </w:tcBorders>
          </w:tcPr>
          <w:p w:rsidR="009B1A0B" w:rsidRPr="00832AE9" w:rsidRDefault="00E91D55" w:rsidP="00E91D55">
            <w:pPr>
              <w:spacing w:after="0" w:line="240" w:lineRule="auto"/>
              <w:rPr>
                <w:rFonts w:ascii="Times New Roman" w:hAnsi="Times New Roman"/>
                <w:sz w:val="24"/>
                <w:szCs w:val="24"/>
              </w:rPr>
            </w:pPr>
            <w:r>
              <w:rPr>
                <w:rFonts w:ascii="Times New Roman" w:hAnsi="Times New Roman"/>
                <w:sz w:val="24"/>
                <w:szCs w:val="24"/>
              </w:rPr>
              <w:t>A</w:t>
            </w:r>
            <w:r w:rsidR="00C427BA" w:rsidRPr="004B2F6D">
              <w:rPr>
                <w:rFonts w:ascii="Times New Roman" w:hAnsi="Times New Roman"/>
                <w:sz w:val="24"/>
                <w:szCs w:val="24"/>
              </w:rPr>
              <w:t>r absolūtā spirta saturu virs 6 tilpumprocentiem</w:t>
            </w:r>
          </w:p>
        </w:tc>
        <w:tc>
          <w:tcPr>
            <w:tcW w:w="1158" w:type="pct"/>
            <w:tcBorders>
              <w:top w:val="nil"/>
              <w:left w:val="outset" w:sz="6" w:space="0" w:color="auto"/>
              <w:bottom w:val="outset" w:sz="6" w:space="0" w:color="auto"/>
              <w:right w:val="outset" w:sz="6" w:space="0" w:color="auto"/>
            </w:tcBorders>
          </w:tcPr>
          <w:p w:rsidR="009B1A0B" w:rsidRPr="00832AE9" w:rsidRDefault="00C427BA"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tcPr>
          <w:p w:rsidR="009B1A0B" w:rsidRPr="00832AE9" w:rsidRDefault="009B1A0B" w:rsidP="00832AE9">
            <w:pPr>
              <w:spacing w:after="0" w:line="240" w:lineRule="auto"/>
              <w:rPr>
                <w:rFonts w:ascii="Times New Roman" w:hAnsi="Times New Roman"/>
                <w:sz w:val="24"/>
                <w:szCs w:val="24"/>
              </w:rPr>
            </w:pPr>
            <w:r w:rsidRPr="00832AE9">
              <w:rPr>
                <w:rFonts w:ascii="Times New Roman" w:hAnsi="Times New Roman"/>
                <w:sz w:val="24"/>
                <w:szCs w:val="24"/>
              </w:rPr>
              <w:t>05313</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59</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59</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1 011</w:t>
            </w: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Alus dzērieni, kas satur alus un bezalkoholisko dzērienu vai to komponentu maisījumu, kurā absolūtā spirta daudzums pārsniedz 0,5 tilpumprocentus</w:t>
            </w:r>
          </w:p>
        </w:tc>
        <w:tc>
          <w:tcPr>
            <w:tcW w:w="1158" w:type="pct"/>
            <w:tcBorders>
              <w:top w:val="nil"/>
              <w:left w:val="outset" w:sz="6" w:space="0" w:color="auto"/>
              <w:bottom w:val="nil"/>
              <w:right w:val="outset" w:sz="6" w:space="0" w:color="auto"/>
            </w:tcBorders>
            <w:hideMark/>
          </w:tcPr>
          <w:p w:rsidR="009E3C69" w:rsidRDefault="00832AE9" w:rsidP="00837CF5">
            <w:pPr>
              <w:spacing w:after="0" w:line="240" w:lineRule="auto"/>
              <w:rPr>
                <w:rFonts w:ascii="Times New Roman" w:hAnsi="Times New Roman"/>
                <w:sz w:val="24"/>
                <w:szCs w:val="24"/>
              </w:rPr>
            </w:pPr>
            <w:r w:rsidRPr="00832AE9">
              <w:rPr>
                <w:rFonts w:ascii="Times New Roman" w:hAnsi="Times New Roman"/>
                <w:sz w:val="24"/>
                <w:szCs w:val="24"/>
              </w:rPr>
              <w:t xml:space="preserve">(par 100 litriem) </w:t>
            </w:r>
          </w:p>
          <w:p w:rsidR="00832AE9" w:rsidRPr="00832AE9" w:rsidRDefault="00832AE9" w:rsidP="00110634">
            <w:pPr>
              <w:spacing w:after="0" w:line="240" w:lineRule="auto"/>
              <w:rPr>
                <w:rFonts w:ascii="Times New Roman" w:hAnsi="Times New Roman"/>
                <w:sz w:val="24"/>
                <w:szCs w:val="24"/>
              </w:rPr>
            </w:pPr>
            <w:r w:rsidRPr="00832AE9">
              <w:rPr>
                <w:rFonts w:ascii="Times New Roman" w:hAnsi="Times New Roman"/>
                <w:sz w:val="24"/>
                <w:szCs w:val="24"/>
              </w:rPr>
              <w:t>EUR 3,</w:t>
            </w:r>
            <w:r w:rsidR="00026BDC">
              <w:rPr>
                <w:rFonts w:ascii="Times New Roman" w:hAnsi="Times New Roman"/>
                <w:sz w:val="24"/>
                <w:szCs w:val="24"/>
              </w:rPr>
              <w:t>8</w:t>
            </w:r>
            <w:r w:rsidR="00026BDC" w:rsidRPr="00832AE9">
              <w:rPr>
                <w:rFonts w:ascii="Times New Roman" w:hAnsi="Times New Roman"/>
                <w:sz w:val="24"/>
                <w:szCs w:val="24"/>
              </w:rPr>
              <w:t xml:space="preserve"> </w:t>
            </w:r>
            <w:r w:rsidRPr="00832AE9">
              <w:rPr>
                <w:rFonts w:ascii="Times New Roman" w:hAnsi="Times New Roman"/>
                <w:sz w:val="24"/>
                <w:szCs w:val="24"/>
              </w:rPr>
              <w:t xml:space="preserve">par katru absolūtā spirta tilpumprocentu, kas izteikts ar precizitāti līdz vienai desmitdaļai, bet ne mazāk kā </w:t>
            </w:r>
            <w:r w:rsidR="00110634" w:rsidRPr="00832AE9">
              <w:rPr>
                <w:rFonts w:ascii="Times New Roman" w:hAnsi="Times New Roman"/>
                <w:sz w:val="24"/>
                <w:szCs w:val="24"/>
              </w:rPr>
              <w:t>EUR</w:t>
            </w:r>
            <w:r w:rsidR="00110634">
              <w:rPr>
                <w:rFonts w:ascii="Times New Roman" w:hAnsi="Times New Roman"/>
                <w:sz w:val="24"/>
                <w:szCs w:val="24"/>
              </w:rPr>
              <w:t xml:space="preserve"> </w:t>
            </w:r>
            <w:r w:rsidR="00026BDC">
              <w:rPr>
                <w:rFonts w:ascii="Times New Roman" w:hAnsi="Times New Roman"/>
                <w:sz w:val="24"/>
                <w:szCs w:val="24"/>
              </w:rPr>
              <w:t>7,4</w:t>
            </w:r>
            <w:r w:rsidRPr="00832AE9">
              <w:rPr>
                <w:rFonts w:ascii="Times New Roman" w:hAnsi="Times New Roman"/>
                <w:sz w:val="24"/>
                <w:szCs w:val="24"/>
              </w:rPr>
              <w:t xml:space="preserve"> par 100 litriem alus</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05320</w:t>
            </w:r>
          </w:p>
        </w:tc>
      </w:tr>
      <w:tr w:rsidR="003D0FE0" w:rsidRPr="00832AE9" w:rsidTr="002C4C29">
        <w:trPr>
          <w:trHeight w:val="300"/>
          <w:tblCellSpacing w:w="15" w:type="dxa"/>
        </w:trPr>
        <w:tc>
          <w:tcPr>
            <w:tcW w:w="464"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59</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1 012</w:t>
            </w: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Patstāvīgo mazo alus darītavu saražotie alus dzērieni, kas satur alus un bezalkoholisko dzērienu vai to komponentu maisījumu, kurā absolūtā spirta daudzums pārsniedz 0,5 tilpumprocentus, par vienā kalendāra gadā saražotajiem pirmajiem 10 tūkstošiem hektolitru</w:t>
            </w:r>
          </w:p>
        </w:tc>
        <w:tc>
          <w:tcPr>
            <w:tcW w:w="1158" w:type="pct"/>
            <w:tcBorders>
              <w:top w:val="nil"/>
              <w:left w:val="outset" w:sz="6" w:space="0" w:color="auto"/>
              <w:bottom w:val="nil"/>
              <w:right w:val="outset" w:sz="6" w:space="0" w:color="auto"/>
            </w:tcBorders>
            <w:hideMark/>
          </w:tcPr>
          <w:p w:rsidR="009E3C69" w:rsidRDefault="00832AE9" w:rsidP="00837CF5">
            <w:pPr>
              <w:spacing w:after="0" w:line="240" w:lineRule="auto"/>
              <w:rPr>
                <w:rFonts w:ascii="Times New Roman" w:hAnsi="Times New Roman"/>
                <w:sz w:val="24"/>
                <w:szCs w:val="24"/>
              </w:rPr>
            </w:pPr>
            <w:r w:rsidRPr="00832AE9">
              <w:rPr>
                <w:rFonts w:ascii="Times New Roman" w:hAnsi="Times New Roman"/>
                <w:sz w:val="24"/>
                <w:szCs w:val="24"/>
              </w:rPr>
              <w:t xml:space="preserve">(par 100 litriem) </w:t>
            </w:r>
          </w:p>
          <w:p w:rsidR="00832AE9" w:rsidRPr="00832AE9" w:rsidRDefault="00832AE9" w:rsidP="00110634">
            <w:pPr>
              <w:spacing w:after="0" w:line="240" w:lineRule="auto"/>
              <w:rPr>
                <w:rFonts w:ascii="Times New Roman" w:hAnsi="Times New Roman"/>
                <w:sz w:val="24"/>
                <w:szCs w:val="24"/>
              </w:rPr>
            </w:pPr>
            <w:r w:rsidRPr="00832AE9">
              <w:rPr>
                <w:rFonts w:ascii="Times New Roman" w:hAnsi="Times New Roman"/>
                <w:sz w:val="24"/>
                <w:szCs w:val="24"/>
              </w:rPr>
              <w:t>EUR 1,</w:t>
            </w:r>
            <w:r w:rsidR="00A821CF">
              <w:rPr>
                <w:rFonts w:ascii="Times New Roman" w:hAnsi="Times New Roman"/>
                <w:sz w:val="24"/>
                <w:szCs w:val="24"/>
              </w:rPr>
              <w:t>9</w:t>
            </w:r>
            <w:r w:rsidR="00A821CF" w:rsidRPr="00832AE9">
              <w:rPr>
                <w:rFonts w:ascii="Times New Roman" w:hAnsi="Times New Roman"/>
                <w:sz w:val="24"/>
                <w:szCs w:val="24"/>
              </w:rPr>
              <w:t xml:space="preserve"> </w:t>
            </w:r>
            <w:r w:rsidRPr="00832AE9">
              <w:rPr>
                <w:rFonts w:ascii="Times New Roman" w:hAnsi="Times New Roman"/>
                <w:sz w:val="24"/>
                <w:szCs w:val="24"/>
              </w:rPr>
              <w:t xml:space="preserve">par katru absolūtā spirta tilpumprocentu, kas izteikts ar precizitāti līdz vienai desmitdaļai, bet ne mazāk kā </w:t>
            </w:r>
            <w:r w:rsidR="00110634" w:rsidRPr="00832AE9">
              <w:rPr>
                <w:rFonts w:ascii="Times New Roman" w:hAnsi="Times New Roman"/>
                <w:sz w:val="24"/>
                <w:szCs w:val="24"/>
              </w:rPr>
              <w:t>EUR</w:t>
            </w:r>
            <w:r w:rsidR="00110634">
              <w:rPr>
                <w:rFonts w:ascii="Times New Roman" w:hAnsi="Times New Roman"/>
                <w:sz w:val="24"/>
                <w:szCs w:val="24"/>
              </w:rPr>
              <w:t xml:space="preserve"> </w:t>
            </w:r>
            <w:r w:rsidR="00A821CF">
              <w:rPr>
                <w:rFonts w:ascii="Times New Roman" w:hAnsi="Times New Roman"/>
                <w:sz w:val="24"/>
                <w:szCs w:val="24"/>
              </w:rPr>
              <w:t>7,4</w:t>
            </w:r>
            <w:r w:rsidR="00110634">
              <w:rPr>
                <w:rFonts w:ascii="Times New Roman" w:hAnsi="Times New Roman"/>
                <w:sz w:val="24"/>
                <w:szCs w:val="24"/>
              </w:rPr>
              <w:t xml:space="preserve"> </w:t>
            </w:r>
            <w:r w:rsidRPr="00832AE9">
              <w:rPr>
                <w:rFonts w:ascii="Times New Roman" w:hAnsi="Times New Roman"/>
                <w:sz w:val="24"/>
                <w:szCs w:val="24"/>
              </w:rPr>
              <w:t>par 100 litriem alus</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05320</w:t>
            </w: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59</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1 013</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Patstāvīgo mazo alus darītavu saražotie alus dzērieni, kas satur alus un </w:t>
            </w:r>
            <w:r w:rsidRPr="00832AE9">
              <w:rPr>
                <w:rFonts w:ascii="Times New Roman" w:hAnsi="Times New Roman"/>
                <w:sz w:val="24"/>
                <w:szCs w:val="24"/>
              </w:rPr>
              <w:lastRenderedPageBreak/>
              <w:t>bezalkoholisko dzērienu vai to komponentu maisījumu, kurā absolūtā spirta daudzums pārsniedz 0,5 tilpumprocentus, par pārējo vienā kalendāra gadā saražoto daudzumu</w:t>
            </w:r>
          </w:p>
        </w:tc>
        <w:tc>
          <w:tcPr>
            <w:tcW w:w="1158" w:type="pct"/>
            <w:tcBorders>
              <w:top w:val="nil"/>
              <w:left w:val="outset" w:sz="6" w:space="0" w:color="auto"/>
              <w:bottom w:val="outset" w:sz="6" w:space="0" w:color="auto"/>
              <w:right w:val="outset" w:sz="6" w:space="0" w:color="auto"/>
            </w:tcBorders>
            <w:hideMark/>
          </w:tcPr>
          <w:p w:rsidR="009E3C69" w:rsidRDefault="00832AE9" w:rsidP="00837CF5">
            <w:pPr>
              <w:spacing w:after="0" w:line="240" w:lineRule="auto"/>
              <w:rPr>
                <w:rFonts w:ascii="Times New Roman" w:hAnsi="Times New Roman"/>
                <w:sz w:val="24"/>
                <w:szCs w:val="24"/>
              </w:rPr>
            </w:pPr>
            <w:r w:rsidRPr="00832AE9">
              <w:rPr>
                <w:rFonts w:ascii="Times New Roman" w:hAnsi="Times New Roman"/>
                <w:sz w:val="24"/>
                <w:szCs w:val="24"/>
              </w:rPr>
              <w:lastRenderedPageBreak/>
              <w:t xml:space="preserve">(par 100 litriem) </w:t>
            </w:r>
          </w:p>
          <w:p w:rsidR="00832AE9" w:rsidRPr="00832AE9" w:rsidRDefault="00832AE9" w:rsidP="00110634">
            <w:pPr>
              <w:spacing w:after="0" w:line="240" w:lineRule="auto"/>
              <w:rPr>
                <w:rFonts w:ascii="Times New Roman" w:hAnsi="Times New Roman"/>
                <w:sz w:val="24"/>
                <w:szCs w:val="24"/>
              </w:rPr>
            </w:pPr>
            <w:r w:rsidRPr="00832AE9">
              <w:rPr>
                <w:rFonts w:ascii="Times New Roman" w:hAnsi="Times New Roman"/>
                <w:sz w:val="24"/>
                <w:szCs w:val="24"/>
              </w:rPr>
              <w:t>EUR 3,</w:t>
            </w:r>
            <w:r w:rsidR="00E523A7">
              <w:rPr>
                <w:rFonts w:ascii="Times New Roman" w:hAnsi="Times New Roman"/>
                <w:sz w:val="24"/>
                <w:szCs w:val="24"/>
              </w:rPr>
              <w:t>8</w:t>
            </w:r>
            <w:r w:rsidR="00E523A7" w:rsidRPr="00832AE9">
              <w:rPr>
                <w:rFonts w:ascii="Times New Roman" w:hAnsi="Times New Roman"/>
                <w:sz w:val="24"/>
                <w:szCs w:val="24"/>
              </w:rPr>
              <w:t xml:space="preserve"> </w:t>
            </w:r>
            <w:r w:rsidRPr="00832AE9">
              <w:rPr>
                <w:rFonts w:ascii="Times New Roman" w:hAnsi="Times New Roman"/>
                <w:sz w:val="24"/>
                <w:szCs w:val="24"/>
              </w:rPr>
              <w:t xml:space="preserve">par katru absolūtā spirta </w:t>
            </w:r>
            <w:r w:rsidRPr="00832AE9">
              <w:rPr>
                <w:rFonts w:ascii="Times New Roman" w:hAnsi="Times New Roman"/>
                <w:sz w:val="24"/>
                <w:szCs w:val="24"/>
              </w:rPr>
              <w:lastRenderedPageBreak/>
              <w:t xml:space="preserve">tilpumprocentu, kas izteikts ar precizitāti līdz vienai desmitdaļai, bet ne mazāk kā </w:t>
            </w:r>
            <w:r w:rsidR="00110634" w:rsidRPr="00832AE9">
              <w:rPr>
                <w:rFonts w:ascii="Times New Roman" w:hAnsi="Times New Roman"/>
                <w:sz w:val="24"/>
                <w:szCs w:val="24"/>
              </w:rPr>
              <w:t>EUR</w:t>
            </w:r>
            <w:r w:rsidR="00110634">
              <w:rPr>
                <w:rFonts w:ascii="Times New Roman" w:hAnsi="Times New Roman"/>
                <w:sz w:val="24"/>
                <w:szCs w:val="24"/>
              </w:rPr>
              <w:t xml:space="preserve"> </w:t>
            </w:r>
            <w:r w:rsidR="00E523A7">
              <w:rPr>
                <w:rFonts w:ascii="Times New Roman" w:hAnsi="Times New Roman"/>
                <w:sz w:val="24"/>
                <w:szCs w:val="24"/>
              </w:rPr>
              <w:t>7,4</w:t>
            </w:r>
            <w:r w:rsidRPr="00832AE9">
              <w:rPr>
                <w:rFonts w:ascii="Times New Roman" w:hAnsi="Times New Roman"/>
                <w:sz w:val="24"/>
                <w:szCs w:val="24"/>
              </w:rPr>
              <w:t xml:space="preserve"> par 100 litriem alus</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05320</w:t>
            </w:r>
          </w:p>
        </w:tc>
      </w:tr>
      <w:tr w:rsidR="006C1A99" w:rsidRPr="00832AE9" w:rsidTr="002C4C29">
        <w:trPr>
          <w:trHeight w:val="300"/>
          <w:tblCellSpacing w:w="15" w:type="dxa"/>
        </w:trPr>
        <w:tc>
          <w:tcPr>
            <w:tcW w:w="464" w:type="pct"/>
            <w:tcBorders>
              <w:top w:val="outset" w:sz="6" w:space="0" w:color="auto"/>
              <w:left w:val="outset" w:sz="6" w:space="0" w:color="auto"/>
              <w:bottom w:val="nil"/>
              <w:right w:val="nil"/>
            </w:tcBorders>
          </w:tcPr>
          <w:p w:rsidR="006C1A99" w:rsidRPr="00832AE9" w:rsidRDefault="006C1A99" w:rsidP="00832AE9">
            <w:pPr>
              <w:spacing w:after="0" w:line="240" w:lineRule="auto"/>
              <w:rPr>
                <w:rFonts w:ascii="Times New Roman" w:hAnsi="Times New Roman"/>
                <w:sz w:val="24"/>
                <w:szCs w:val="24"/>
              </w:rPr>
            </w:pPr>
            <w:r>
              <w:rPr>
                <w:rFonts w:ascii="Times New Roman" w:hAnsi="Times New Roman"/>
                <w:sz w:val="24"/>
                <w:szCs w:val="24"/>
              </w:rPr>
              <w:lastRenderedPageBreak/>
              <w:t>2206</w:t>
            </w:r>
          </w:p>
        </w:tc>
        <w:tc>
          <w:tcPr>
            <w:tcW w:w="228" w:type="pct"/>
            <w:tcBorders>
              <w:top w:val="outset" w:sz="6" w:space="0" w:color="auto"/>
              <w:left w:val="nil"/>
              <w:bottom w:val="nil"/>
              <w:right w:val="nil"/>
            </w:tcBorders>
          </w:tcPr>
          <w:p w:rsidR="006C1A99" w:rsidRPr="00832AE9" w:rsidRDefault="006C1A99" w:rsidP="00832AE9">
            <w:pPr>
              <w:spacing w:after="0" w:line="240" w:lineRule="auto"/>
              <w:rPr>
                <w:rFonts w:ascii="Times New Roman" w:hAnsi="Times New Roman"/>
                <w:sz w:val="24"/>
                <w:szCs w:val="24"/>
              </w:rPr>
            </w:pPr>
            <w:r>
              <w:rPr>
                <w:rFonts w:ascii="Times New Roman" w:hAnsi="Times New Roman"/>
                <w:sz w:val="24"/>
                <w:szCs w:val="24"/>
              </w:rPr>
              <w:t>00</w:t>
            </w:r>
          </w:p>
        </w:tc>
        <w:tc>
          <w:tcPr>
            <w:tcW w:w="605" w:type="pct"/>
            <w:tcBorders>
              <w:top w:val="outset" w:sz="6" w:space="0" w:color="auto"/>
              <w:left w:val="nil"/>
              <w:bottom w:val="nil"/>
              <w:right w:val="outset" w:sz="6" w:space="0" w:color="auto"/>
            </w:tcBorders>
          </w:tcPr>
          <w:p w:rsidR="006C1A99" w:rsidRPr="00832AE9" w:rsidRDefault="006C1A99" w:rsidP="00832AE9">
            <w:pPr>
              <w:spacing w:after="0" w:line="240" w:lineRule="auto"/>
              <w:rPr>
                <w:rFonts w:ascii="Times New Roman" w:hAnsi="Times New Roman"/>
                <w:sz w:val="24"/>
                <w:szCs w:val="24"/>
              </w:rPr>
            </w:pPr>
            <w:r>
              <w:rPr>
                <w:rFonts w:ascii="Times New Roman" w:hAnsi="Times New Roman"/>
                <w:sz w:val="24"/>
                <w:szCs w:val="24"/>
              </w:rPr>
              <w:t>59</w:t>
            </w:r>
          </w:p>
        </w:tc>
        <w:tc>
          <w:tcPr>
            <w:tcW w:w="605" w:type="pct"/>
            <w:tcBorders>
              <w:top w:val="outset" w:sz="6" w:space="0" w:color="auto"/>
              <w:left w:val="outset" w:sz="6" w:space="0" w:color="auto"/>
              <w:bottom w:val="nil"/>
              <w:right w:val="outset" w:sz="6" w:space="0" w:color="auto"/>
            </w:tcBorders>
          </w:tcPr>
          <w:p w:rsidR="006C1A99" w:rsidRPr="00832AE9" w:rsidRDefault="006C1A99" w:rsidP="00832AE9">
            <w:pPr>
              <w:spacing w:after="0" w:line="240" w:lineRule="auto"/>
              <w:rPr>
                <w:rFonts w:ascii="Times New Roman" w:hAnsi="Times New Roman"/>
                <w:sz w:val="24"/>
                <w:szCs w:val="24"/>
              </w:rPr>
            </w:pPr>
            <w:r>
              <w:rPr>
                <w:rFonts w:ascii="Times New Roman" w:hAnsi="Times New Roman"/>
                <w:sz w:val="24"/>
                <w:szCs w:val="24"/>
              </w:rPr>
              <w:t>0121</w:t>
            </w:r>
          </w:p>
        </w:tc>
        <w:tc>
          <w:tcPr>
            <w:tcW w:w="1361" w:type="pct"/>
            <w:tcBorders>
              <w:top w:val="outset" w:sz="6" w:space="0" w:color="auto"/>
              <w:left w:val="outset" w:sz="6" w:space="0" w:color="auto"/>
              <w:bottom w:val="nil"/>
              <w:right w:val="outset" w:sz="6" w:space="0" w:color="auto"/>
            </w:tcBorders>
          </w:tcPr>
          <w:p w:rsidR="006C1A99" w:rsidRPr="00832AE9" w:rsidRDefault="009E3C69" w:rsidP="009E3C69">
            <w:pPr>
              <w:spacing w:after="0" w:line="240" w:lineRule="auto"/>
              <w:rPr>
                <w:rFonts w:ascii="Times New Roman" w:hAnsi="Times New Roman"/>
                <w:sz w:val="24"/>
                <w:szCs w:val="24"/>
              </w:rPr>
            </w:pPr>
            <w:r w:rsidRPr="00832AE9">
              <w:rPr>
                <w:rFonts w:ascii="Times New Roman" w:hAnsi="Times New Roman"/>
                <w:sz w:val="24"/>
                <w:szCs w:val="24"/>
              </w:rPr>
              <w:t xml:space="preserve"> Citādi raudzētie dzērieni</w:t>
            </w:r>
            <w:r>
              <w:rPr>
                <w:rFonts w:ascii="Times New Roman" w:hAnsi="Times New Roman"/>
                <w:sz w:val="24"/>
                <w:szCs w:val="24"/>
              </w:rPr>
              <w:t xml:space="preserve"> </w:t>
            </w:r>
            <w:r w:rsidR="006C1A99">
              <w:rPr>
                <w:rFonts w:ascii="Times New Roman" w:hAnsi="Times New Roman"/>
                <w:sz w:val="24"/>
                <w:szCs w:val="24"/>
              </w:rPr>
              <w:t xml:space="preserve"> </w:t>
            </w:r>
            <w:r w:rsidR="006C1A99" w:rsidRPr="004B2F6D">
              <w:rPr>
                <w:rFonts w:ascii="Times New Roman" w:hAnsi="Times New Roman"/>
                <w:sz w:val="24"/>
                <w:szCs w:val="24"/>
              </w:rPr>
              <w:t xml:space="preserve">ar absolūtā spirta saturu </w:t>
            </w:r>
            <w:r w:rsidR="006C1A99">
              <w:rPr>
                <w:rFonts w:ascii="Times New Roman" w:hAnsi="Times New Roman"/>
                <w:sz w:val="24"/>
                <w:szCs w:val="24"/>
              </w:rPr>
              <w:t>l</w:t>
            </w:r>
            <w:r w:rsidR="006C1A99" w:rsidRPr="004B2F6D">
              <w:rPr>
                <w:rFonts w:ascii="Times New Roman" w:hAnsi="Times New Roman"/>
                <w:sz w:val="24"/>
                <w:szCs w:val="24"/>
              </w:rPr>
              <w:t>īdz 6 tilpumprocentiem (ieskaitot)</w:t>
            </w:r>
          </w:p>
        </w:tc>
        <w:tc>
          <w:tcPr>
            <w:tcW w:w="1158" w:type="pct"/>
            <w:tcBorders>
              <w:top w:val="outset" w:sz="6" w:space="0" w:color="auto"/>
              <w:left w:val="outset" w:sz="6" w:space="0" w:color="auto"/>
              <w:bottom w:val="nil"/>
              <w:right w:val="outset" w:sz="6" w:space="0" w:color="auto"/>
            </w:tcBorders>
          </w:tcPr>
          <w:p w:rsidR="006C1A99" w:rsidRPr="00832AE9" w:rsidRDefault="006C1A99" w:rsidP="00962B4F">
            <w:pPr>
              <w:spacing w:after="0" w:line="240" w:lineRule="auto"/>
              <w:rPr>
                <w:rFonts w:ascii="Times New Roman" w:hAnsi="Times New Roman"/>
                <w:sz w:val="24"/>
                <w:szCs w:val="24"/>
              </w:rPr>
            </w:pPr>
            <w:r>
              <w:rPr>
                <w:rFonts w:ascii="Times New Roman" w:hAnsi="Times New Roman"/>
                <w:sz w:val="24"/>
                <w:szCs w:val="24"/>
              </w:rPr>
              <w:t>EUR 64/100 l</w:t>
            </w:r>
          </w:p>
        </w:tc>
        <w:tc>
          <w:tcPr>
            <w:tcW w:w="460" w:type="pct"/>
            <w:tcBorders>
              <w:top w:val="outset" w:sz="6" w:space="0" w:color="auto"/>
              <w:left w:val="outset" w:sz="6" w:space="0" w:color="auto"/>
              <w:bottom w:val="nil"/>
              <w:right w:val="outset" w:sz="6" w:space="0" w:color="auto"/>
            </w:tcBorders>
          </w:tcPr>
          <w:p w:rsidR="006C1A99" w:rsidRPr="00832AE9" w:rsidRDefault="006C1A99" w:rsidP="00832AE9">
            <w:pPr>
              <w:spacing w:after="0" w:line="240" w:lineRule="auto"/>
              <w:rPr>
                <w:rFonts w:ascii="Times New Roman" w:hAnsi="Times New Roman"/>
                <w:sz w:val="24"/>
                <w:szCs w:val="24"/>
              </w:rPr>
            </w:pPr>
            <w:r w:rsidRPr="00832AE9">
              <w:rPr>
                <w:rFonts w:ascii="Times New Roman" w:hAnsi="Times New Roman"/>
                <w:sz w:val="24"/>
                <w:szCs w:val="24"/>
              </w:rPr>
              <w:t>05313</w:t>
            </w:r>
          </w:p>
        </w:tc>
      </w:tr>
      <w:tr w:rsidR="006C1A99" w:rsidRPr="00832AE9" w:rsidTr="002C4C29">
        <w:trPr>
          <w:trHeight w:val="300"/>
          <w:tblCellSpacing w:w="15" w:type="dxa"/>
        </w:trPr>
        <w:tc>
          <w:tcPr>
            <w:tcW w:w="464" w:type="pct"/>
            <w:tcBorders>
              <w:top w:val="outset" w:sz="6" w:space="0" w:color="auto"/>
              <w:left w:val="outset" w:sz="6" w:space="0" w:color="auto"/>
              <w:bottom w:val="nil"/>
              <w:right w:val="nil"/>
            </w:tcBorders>
          </w:tcPr>
          <w:p w:rsidR="006C1A99" w:rsidRPr="00832AE9" w:rsidRDefault="006C1A99" w:rsidP="00832AE9">
            <w:pPr>
              <w:spacing w:after="0" w:line="240" w:lineRule="auto"/>
              <w:rPr>
                <w:rFonts w:ascii="Times New Roman" w:hAnsi="Times New Roman"/>
                <w:sz w:val="24"/>
                <w:szCs w:val="24"/>
              </w:rPr>
            </w:pPr>
            <w:r>
              <w:rPr>
                <w:rFonts w:ascii="Times New Roman" w:hAnsi="Times New Roman"/>
                <w:sz w:val="24"/>
                <w:szCs w:val="24"/>
              </w:rPr>
              <w:t>2206</w:t>
            </w:r>
          </w:p>
        </w:tc>
        <w:tc>
          <w:tcPr>
            <w:tcW w:w="228" w:type="pct"/>
            <w:tcBorders>
              <w:top w:val="outset" w:sz="6" w:space="0" w:color="auto"/>
              <w:left w:val="nil"/>
              <w:bottom w:val="nil"/>
              <w:right w:val="nil"/>
            </w:tcBorders>
          </w:tcPr>
          <w:p w:rsidR="006C1A99" w:rsidRPr="00832AE9" w:rsidRDefault="006C1A99" w:rsidP="00832AE9">
            <w:pPr>
              <w:spacing w:after="0" w:line="240" w:lineRule="auto"/>
              <w:rPr>
                <w:rFonts w:ascii="Times New Roman" w:hAnsi="Times New Roman"/>
                <w:sz w:val="24"/>
                <w:szCs w:val="24"/>
              </w:rPr>
            </w:pPr>
            <w:r>
              <w:rPr>
                <w:rFonts w:ascii="Times New Roman" w:hAnsi="Times New Roman"/>
                <w:sz w:val="24"/>
                <w:szCs w:val="24"/>
              </w:rPr>
              <w:t>00</w:t>
            </w:r>
          </w:p>
        </w:tc>
        <w:tc>
          <w:tcPr>
            <w:tcW w:w="605" w:type="pct"/>
            <w:tcBorders>
              <w:top w:val="outset" w:sz="6" w:space="0" w:color="auto"/>
              <w:left w:val="nil"/>
              <w:bottom w:val="nil"/>
              <w:right w:val="outset" w:sz="6" w:space="0" w:color="auto"/>
            </w:tcBorders>
          </w:tcPr>
          <w:p w:rsidR="006C1A99" w:rsidRPr="00832AE9" w:rsidRDefault="006C1A99" w:rsidP="00832AE9">
            <w:pPr>
              <w:spacing w:after="0" w:line="240" w:lineRule="auto"/>
              <w:rPr>
                <w:rFonts w:ascii="Times New Roman" w:hAnsi="Times New Roman"/>
                <w:sz w:val="24"/>
                <w:szCs w:val="24"/>
              </w:rPr>
            </w:pPr>
            <w:r>
              <w:rPr>
                <w:rFonts w:ascii="Times New Roman" w:hAnsi="Times New Roman"/>
                <w:sz w:val="24"/>
                <w:szCs w:val="24"/>
              </w:rPr>
              <w:t>59</w:t>
            </w:r>
          </w:p>
        </w:tc>
        <w:tc>
          <w:tcPr>
            <w:tcW w:w="605" w:type="pct"/>
            <w:tcBorders>
              <w:top w:val="outset" w:sz="6" w:space="0" w:color="auto"/>
              <w:left w:val="outset" w:sz="6" w:space="0" w:color="auto"/>
              <w:bottom w:val="nil"/>
              <w:right w:val="outset" w:sz="6" w:space="0" w:color="auto"/>
            </w:tcBorders>
          </w:tcPr>
          <w:p w:rsidR="006C1A99" w:rsidRPr="00832AE9" w:rsidRDefault="006C1A99" w:rsidP="00832AE9">
            <w:pPr>
              <w:spacing w:after="0" w:line="240" w:lineRule="auto"/>
              <w:rPr>
                <w:rFonts w:ascii="Times New Roman" w:hAnsi="Times New Roman"/>
                <w:sz w:val="24"/>
                <w:szCs w:val="24"/>
              </w:rPr>
            </w:pPr>
            <w:r>
              <w:rPr>
                <w:rFonts w:ascii="Times New Roman" w:hAnsi="Times New Roman"/>
                <w:sz w:val="24"/>
                <w:szCs w:val="24"/>
              </w:rPr>
              <w:t>0122</w:t>
            </w:r>
          </w:p>
        </w:tc>
        <w:tc>
          <w:tcPr>
            <w:tcW w:w="1361" w:type="pct"/>
            <w:tcBorders>
              <w:top w:val="outset" w:sz="6" w:space="0" w:color="auto"/>
              <w:left w:val="outset" w:sz="6" w:space="0" w:color="auto"/>
              <w:bottom w:val="nil"/>
              <w:right w:val="outset" w:sz="6" w:space="0" w:color="auto"/>
            </w:tcBorders>
          </w:tcPr>
          <w:p w:rsidR="006C1A99" w:rsidRPr="00832AE9" w:rsidRDefault="009E3C69" w:rsidP="009E3C69">
            <w:pPr>
              <w:spacing w:after="0" w:line="240" w:lineRule="auto"/>
              <w:rPr>
                <w:rFonts w:ascii="Times New Roman" w:hAnsi="Times New Roman"/>
                <w:sz w:val="24"/>
                <w:szCs w:val="24"/>
              </w:rPr>
            </w:pPr>
            <w:r w:rsidRPr="00832AE9">
              <w:rPr>
                <w:rFonts w:ascii="Times New Roman" w:hAnsi="Times New Roman"/>
                <w:sz w:val="24"/>
                <w:szCs w:val="24"/>
              </w:rPr>
              <w:t>Citādi raudzētie dzērieni</w:t>
            </w:r>
            <w:r>
              <w:rPr>
                <w:rFonts w:ascii="Times New Roman" w:hAnsi="Times New Roman"/>
                <w:sz w:val="24"/>
                <w:szCs w:val="24"/>
              </w:rPr>
              <w:t xml:space="preserve"> </w:t>
            </w:r>
            <w:r w:rsidR="006C1A99">
              <w:rPr>
                <w:rFonts w:ascii="Times New Roman" w:hAnsi="Times New Roman"/>
                <w:sz w:val="24"/>
                <w:szCs w:val="24"/>
              </w:rPr>
              <w:t xml:space="preserve"> </w:t>
            </w:r>
            <w:r w:rsidR="006C1A99" w:rsidRPr="004B2F6D">
              <w:rPr>
                <w:rFonts w:ascii="Times New Roman" w:hAnsi="Times New Roman"/>
                <w:sz w:val="24"/>
                <w:szCs w:val="24"/>
              </w:rPr>
              <w:t>ar absolūtā spirta saturu virs 6 tilpumprocentiem</w:t>
            </w:r>
          </w:p>
        </w:tc>
        <w:tc>
          <w:tcPr>
            <w:tcW w:w="1158" w:type="pct"/>
            <w:tcBorders>
              <w:top w:val="outset" w:sz="6" w:space="0" w:color="auto"/>
              <w:left w:val="outset" w:sz="6" w:space="0" w:color="auto"/>
              <w:bottom w:val="nil"/>
              <w:right w:val="outset" w:sz="6" w:space="0" w:color="auto"/>
            </w:tcBorders>
          </w:tcPr>
          <w:p w:rsidR="006C1A99" w:rsidRPr="00832AE9" w:rsidRDefault="006C1A9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nil"/>
              <w:right w:val="outset" w:sz="6" w:space="0" w:color="auto"/>
            </w:tcBorders>
          </w:tcPr>
          <w:p w:rsidR="006C1A99" w:rsidRPr="00832AE9" w:rsidRDefault="006C1A99" w:rsidP="00832AE9">
            <w:pPr>
              <w:spacing w:after="0" w:line="240" w:lineRule="auto"/>
              <w:rPr>
                <w:rFonts w:ascii="Times New Roman" w:hAnsi="Times New Roman"/>
                <w:sz w:val="24"/>
                <w:szCs w:val="24"/>
              </w:rPr>
            </w:pPr>
            <w:r w:rsidRPr="00832AE9">
              <w:rPr>
                <w:rFonts w:ascii="Times New Roman" w:hAnsi="Times New Roman"/>
                <w:sz w:val="24"/>
                <w:szCs w:val="24"/>
              </w:rPr>
              <w:t>05313</w:t>
            </w:r>
          </w:p>
        </w:tc>
      </w:tr>
      <w:tr w:rsidR="003D0FE0" w:rsidRPr="00832AE9" w:rsidTr="002C4C29">
        <w:trPr>
          <w:trHeight w:val="300"/>
          <w:tblCellSpacing w:w="15" w:type="dxa"/>
        </w:trPr>
        <w:tc>
          <w:tcPr>
            <w:tcW w:w="464"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59</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ne vairāk kā 15 %</w:t>
            </w:r>
          </w:p>
        </w:tc>
        <w:tc>
          <w:tcPr>
            <w:tcW w:w="1158" w:type="pct"/>
            <w:tcBorders>
              <w:top w:val="nil"/>
              <w:left w:val="outset" w:sz="6" w:space="0" w:color="auto"/>
              <w:bottom w:val="nil"/>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343FDD">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3D0FE0" w:rsidRPr="00832AE9" w:rsidTr="002C4C29">
        <w:trPr>
          <w:trHeight w:val="300"/>
          <w:tblCellSpacing w:w="15" w:type="dxa"/>
        </w:trPr>
        <w:tc>
          <w:tcPr>
            <w:tcW w:w="464"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59</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8" w:type="pct"/>
            <w:tcBorders>
              <w:top w:val="nil"/>
              <w:left w:val="outset" w:sz="6" w:space="0" w:color="auto"/>
              <w:bottom w:val="nil"/>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3D0FE0" w:rsidRPr="00832AE9" w:rsidTr="002C4C29">
        <w:trPr>
          <w:trHeight w:val="300"/>
          <w:tblCellSpacing w:w="15" w:type="dxa"/>
        </w:trPr>
        <w:tc>
          <w:tcPr>
            <w:tcW w:w="464"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59</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0 060</w:t>
            </w: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alkoholiskie dzērieni</w:t>
            </w:r>
          </w:p>
        </w:tc>
        <w:tc>
          <w:tcPr>
            <w:tcW w:w="1158" w:type="pct"/>
            <w:tcBorders>
              <w:top w:val="nil"/>
              <w:left w:val="outset" w:sz="6" w:space="0" w:color="auto"/>
              <w:bottom w:val="nil"/>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C61E48">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59</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0 145</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Pārējie bezalkoholiskie dzērieni ar spirta saturu no 0,5 % līdz 1,2 % (ieskaitot), kas neatbilst likumā </w:t>
            </w:r>
            <w:r w:rsidRPr="009E3C69">
              <w:rPr>
                <w:rFonts w:ascii="Times New Roman" w:hAnsi="Times New Roman"/>
                <w:sz w:val="24"/>
                <w:szCs w:val="24"/>
              </w:rPr>
              <w:t>"</w:t>
            </w:r>
            <w:hyperlink r:id="rId15" w:tgtFrame="_blank" w:history="1">
              <w:r w:rsidRPr="00837CF5">
                <w:rPr>
                  <w:rFonts w:ascii="Times New Roman" w:hAnsi="Times New Roman"/>
                  <w:sz w:val="24"/>
                  <w:szCs w:val="24"/>
                </w:rPr>
                <w:t>Par akcīzes nodokli</w:t>
              </w:r>
            </w:hyperlink>
            <w:r w:rsidRPr="009E3C69">
              <w:rPr>
                <w:rFonts w:ascii="Times New Roman" w:hAnsi="Times New Roman"/>
                <w:sz w:val="24"/>
                <w:szCs w:val="24"/>
              </w:rPr>
              <w:t>" mi</w:t>
            </w:r>
            <w:r w:rsidRPr="00832AE9">
              <w:rPr>
                <w:rFonts w:ascii="Times New Roman" w:hAnsi="Times New Roman"/>
                <w:sz w:val="24"/>
                <w:szCs w:val="24"/>
              </w:rPr>
              <w:t>nētajai alkoholisko dzērienu definīcijai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EUR 7,4/100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05330</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---vairāk par 2 l:</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81</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9E3C69">
            <w:pPr>
              <w:spacing w:after="0" w:line="240" w:lineRule="auto"/>
              <w:rPr>
                <w:rFonts w:ascii="Times New Roman" w:hAnsi="Times New Roman"/>
                <w:sz w:val="24"/>
                <w:szCs w:val="24"/>
              </w:rPr>
            </w:pP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----ābolu sidrs un bumbieru vīns</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F07B0D" w:rsidRPr="00832AE9" w:rsidTr="002C4C29">
        <w:trPr>
          <w:trHeight w:val="300"/>
          <w:tblCellSpacing w:w="15" w:type="dxa"/>
        </w:trPr>
        <w:tc>
          <w:tcPr>
            <w:tcW w:w="464" w:type="pct"/>
            <w:tcBorders>
              <w:top w:val="nil"/>
              <w:left w:val="outset" w:sz="6" w:space="0" w:color="auto"/>
              <w:bottom w:val="outset" w:sz="6" w:space="0" w:color="auto"/>
              <w:right w:val="nil"/>
            </w:tcBorders>
          </w:tcPr>
          <w:p w:rsidR="00F07B0D" w:rsidRPr="00832AE9" w:rsidRDefault="00F07B0D" w:rsidP="00832AE9">
            <w:pPr>
              <w:spacing w:after="0" w:line="240" w:lineRule="auto"/>
              <w:rPr>
                <w:rFonts w:ascii="Times New Roman" w:hAnsi="Times New Roman"/>
                <w:sz w:val="24"/>
                <w:szCs w:val="24"/>
              </w:rPr>
            </w:pPr>
            <w:r>
              <w:rPr>
                <w:rFonts w:ascii="Times New Roman" w:hAnsi="Times New Roman"/>
                <w:sz w:val="24"/>
                <w:szCs w:val="24"/>
              </w:rPr>
              <w:t>2206</w:t>
            </w:r>
          </w:p>
        </w:tc>
        <w:tc>
          <w:tcPr>
            <w:tcW w:w="228" w:type="pct"/>
            <w:tcBorders>
              <w:top w:val="nil"/>
              <w:left w:val="nil"/>
              <w:bottom w:val="outset" w:sz="6" w:space="0" w:color="auto"/>
              <w:right w:val="nil"/>
            </w:tcBorders>
          </w:tcPr>
          <w:p w:rsidR="00F07B0D" w:rsidRPr="00832AE9" w:rsidRDefault="00F07B0D" w:rsidP="00832AE9">
            <w:pPr>
              <w:spacing w:after="0" w:line="240" w:lineRule="auto"/>
              <w:rPr>
                <w:rFonts w:ascii="Times New Roman" w:hAnsi="Times New Roman"/>
                <w:sz w:val="24"/>
                <w:szCs w:val="24"/>
              </w:rPr>
            </w:pPr>
            <w:r>
              <w:rPr>
                <w:rFonts w:ascii="Times New Roman" w:hAnsi="Times New Roman"/>
                <w:sz w:val="24"/>
                <w:szCs w:val="24"/>
              </w:rPr>
              <w:t>00</w:t>
            </w:r>
          </w:p>
        </w:tc>
        <w:tc>
          <w:tcPr>
            <w:tcW w:w="605" w:type="pct"/>
            <w:tcBorders>
              <w:top w:val="nil"/>
              <w:left w:val="nil"/>
              <w:bottom w:val="outset" w:sz="6" w:space="0" w:color="auto"/>
              <w:right w:val="outset" w:sz="6" w:space="0" w:color="auto"/>
            </w:tcBorders>
          </w:tcPr>
          <w:p w:rsidR="00F07B0D" w:rsidRPr="00832AE9" w:rsidRDefault="00F07B0D" w:rsidP="00832AE9">
            <w:pPr>
              <w:spacing w:after="0" w:line="240" w:lineRule="auto"/>
              <w:rPr>
                <w:rFonts w:ascii="Times New Roman" w:hAnsi="Times New Roman"/>
                <w:sz w:val="24"/>
                <w:szCs w:val="24"/>
              </w:rPr>
            </w:pPr>
            <w:r>
              <w:rPr>
                <w:rFonts w:ascii="Times New Roman" w:hAnsi="Times New Roman"/>
                <w:sz w:val="24"/>
                <w:szCs w:val="24"/>
              </w:rPr>
              <w:t>81</w:t>
            </w:r>
          </w:p>
        </w:tc>
        <w:tc>
          <w:tcPr>
            <w:tcW w:w="605" w:type="pct"/>
            <w:tcBorders>
              <w:top w:val="nil"/>
              <w:left w:val="outset" w:sz="6" w:space="0" w:color="auto"/>
              <w:bottom w:val="outset" w:sz="6" w:space="0" w:color="auto"/>
              <w:right w:val="outset" w:sz="6" w:space="0" w:color="auto"/>
            </w:tcBorders>
          </w:tcPr>
          <w:p w:rsidR="00F07B0D" w:rsidRPr="00832AE9" w:rsidRDefault="00F07B0D" w:rsidP="00832AE9">
            <w:pPr>
              <w:spacing w:after="0" w:line="240" w:lineRule="auto"/>
              <w:rPr>
                <w:rFonts w:ascii="Times New Roman" w:hAnsi="Times New Roman"/>
                <w:sz w:val="24"/>
                <w:szCs w:val="24"/>
              </w:rPr>
            </w:pPr>
            <w:r>
              <w:rPr>
                <w:rFonts w:ascii="Times New Roman" w:hAnsi="Times New Roman"/>
                <w:sz w:val="24"/>
                <w:szCs w:val="24"/>
              </w:rPr>
              <w:t>0123</w:t>
            </w:r>
          </w:p>
        </w:tc>
        <w:tc>
          <w:tcPr>
            <w:tcW w:w="1361" w:type="pct"/>
            <w:tcBorders>
              <w:top w:val="nil"/>
              <w:left w:val="outset" w:sz="6" w:space="0" w:color="auto"/>
              <w:bottom w:val="outset" w:sz="6" w:space="0" w:color="auto"/>
              <w:right w:val="outset" w:sz="6" w:space="0" w:color="auto"/>
            </w:tcBorders>
          </w:tcPr>
          <w:p w:rsidR="00F07B0D" w:rsidRPr="00832AE9" w:rsidRDefault="00E91D55" w:rsidP="00E91D55">
            <w:pPr>
              <w:spacing w:after="0" w:line="240" w:lineRule="auto"/>
              <w:rPr>
                <w:rFonts w:ascii="Times New Roman" w:hAnsi="Times New Roman"/>
                <w:sz w:val="24"/>
                <w:szCs w:val="24"/>
              </w:rPr>
            </w:pPr>
            <w:r>
              <w:rPr>
                <w:rFonts w:ascii="Times New Roman" w:hAnsi="Times New Roman"/>
                <w:sz w:val="24"/>
                <w:szCs w:val="24"/>
              </w:rPr>
              <w:t>A</w:t>
            </w:r>
            <w:r w:rsidR="00F07B0D" w:rsidRPr="004B2F6D">
              <w:rPr>
                <w:rFonts w:ascii="Times New Roman" w:hAnsi="Times New Roman"/>
                <w:sz w:val="24"/>
                <w:szCs w:val="24"/>
              </w:rPr>
              <w:t xml:space="preserve">r absolūtā spirta saturu </w:t>
            </w:r>
            <w:r w:rsidR="00F07B0D">
              <w:rPr>
                <w:rFonts w:ascii="Times New Roman" w:hAnsi="Times New Roman"/>
                <w:sz w:val="24"/>
                <w:szCs w:val="24"/>
              </w:rPr>
              <w:t>l</w:t>
            </w:r>
            <w:r w:rsidR="00F07B0D" w:rsidRPr="004B2F6D">
              <w:rPr>
                <w:rFonts w:ascii="Times New Roman" w:hAnsi="Times New Roman"/>
                <w:sz w:val="24"/>
                <w:szCs w:val="24"/>
              </w:rPr>
              <w:t>īdz 6 tilpumprocentiem (ieskaitot)</w:t>
            </w:r>
          </w:p>
        </w:tc>
        <w:tc>
          <w:tcPr>
            <w:tcW w:w="1158" w:type="pct"/>
            <w:tcBorders>
              <w:top w:val="nil"/>
              <w:left w:val="outset" w:sz="6" w:space="0" w:color="auto"/>
              <w:bottom w:val="outset" w:sz="6" w:space="0" w:color="auto"/>
              <w:right w:val="outset" w:sz="6" w:space="0" w:color="auto"/>
            </w:tcBorders>
          </w:tcPr>
          <w:p w:rsidR="00F07B0D" w:rsidRPr="00832AE9" w:rsidRDefault="00F07B0D" w:rsidP="00962B4F">
            <w:pPr>
              <w:spacing w:after="0" w:line="240" w:lineRule="auto"/>
              <w:rPr>
                <w:rFonts w:ascii="Times New Roman" w:hAnsi="Times New Roman"/>
                <w:sz w:val="24"/>
                <w:szCs w:val="24"/>
              </w:rPr>
            </w:pPr>
            <w:r>
              <w:rPr>
                <w:rFonts w:ascii="Times New Roman" w:hAnsi="Times New Roman"/>
                <w:sz w:val="24"/>
                <w:szCs w:val="24"/>
              </w:rPr>
              <w:t>EUR 64/100 l</w:t>
            </w:r>
          </w:p>
        </w:tc>
        <w:tc>
          <w:tcPr>
            <w:tcW w:w="460" w:type="pct"/>
            <w:tcBorders>
              <w:top w:val="nil"/>
              <w:left w:val="outset" w:sz="6" w:space="0" w:color="auto"/>
              <w:bottom w:val="outset" w:sz="6" w:space="0" w:color="auto"/>
              <w:right w:val="outset" w:sz="6" w:space="0" w:color="auto"/>
            </w:tcBorders>
          </w:tcPr>
          <w:p w:rsidR="00F07B0D" w:rsidRPr="00832AE9" w:rsidRDefault="00F07B0D" w:rsidP="00832AE9">
            <w:pPr>
              <w:spacing w:after="0" w:line="240" w:lineRule="auto"/>
              <w:rPr>
                <w:rFonts w:ascii="Times New Roman" w:hAnsi="Times New Roman"/>
                <w:sz w:val="24"/>
                <w:szCs w:val="24"/>
              </w:rPr>
            </w:pPr>
            <w:r w:rsidRPr="00832AE9">
              <w:rPr>
                <w:rFonts w:ascii="Times New Roman" w:hAnsi="Times New Roman"/>
                <w:sz w:val="24"/>
                <w:szCs w:val="24"/>
              </w:rPr>
              <w:t>05313</w:t>
            </w:r>
          </w:p>
        </w:tc>
      </w:tr>
      <w:tr w:rsidR="00F07B0D" w:rsidRPr="00832AE9" w:rsidTr="002C4C29">
        <w:trPr>
          <w:trHeight w:val="300"/>
          <w:tblCellSpacing w:w="15" w:type="dxa"/>
        </w:trPr>
        <w:tc>
          <w:tcPr>
            <w:tcW w:w="464" w:type="pct"/>
            <w:tcBorders>
              <w:top w:val="nil"/>
              <w:left w:val="outset" w:sz="6" w:space="0" w:color="auto"/>
              <w:bottom w:val="outset" w:sz="6" w:space="0" w:color="auto"/>
              <w:right w:val="nil"/>
            </w:tcBorders>
          </w:tcPr>
          <w:p w:rsidR="00F07B0D" w:rsidRPr="00832AE9" w:rsidRDefault="00F07B0D" w:rsidP="00832AE9">
            <w:pPr>
              <w:spacing w:after="0" w:line="240" w:lineRule="auto"/>
              <w:rPr>
                <w:rFonts w:ascii="Times New Roman" w:hAnsi="Times New Roman"/>
                <w:sz w:val="24"/>
                <w:szCs w:val="24"/>
              </w:rPr>
            </w:pPr>
            <w:r>
              <w:rPr>
                <w:rFonts w:ascii="Times New Roman" w:hAnsi="Times New Roman"/>
                <w:sz w:val="24"/>
                <w:szCs w:val="24"/>
              </w:rPr>
              <w:t>2206</w:t>
            </w:r>
          </w:p>
        </w:tc>
        <w:tc>
          <w:tcPr>
            <w:tcW w:w="228" w:type="pct"/>
            <w:tcBorders>
              <w:top w:val="nil"/>
              <w:left w:val="nil"/>
              <w:bottom w:val="outset" w:sz="6" w:space="0" w:color="auto"/>
              <w:right w:val="nil"/>
            </w:tcBorders>
          </w:tcPr>
          <w:p w:rsidR="00F07B0D" w:rsidRPr="00832AE9" w:rsidRDefault="00F07B0D" w:rsidP="00832AE9">
            <w:pPr>
              <w:spacing w:after="0" w:line="240" w:lineRule="auto"/>
              <w:rPr>
                <w:rFonts w:ascii="Times New Roman" w:hAnsi="Times New Roman"/>
                <w:sz w:val="24"/>
                <w:szCs w:val="24"/>
              </w:rPr>
            </w:pPr>
            <w:r>
              <w:rPr>
                <w:rFonts w:ascii="Times New Roman" w:hAnsi="Times New Roman"/>
                <w:sz w:val="24"/>
                <w:szCs w:val="24"/>
              </w:rPr>
              <w:t>00</w:t>
            </w:r>
          </w:p>
        </w:tc>
        <w:tc>
          <w:tcPr>
            <w:tcW w:w="605" w:type="pct"/>
            <w:tcBorders>
              <w:top w:val="nil"/>
              <w:left w:val="nil"/>
              <w:bottom w:val="outset" w:sz="6" w:space="0" w:color="auto"/>
              <w:right w:val="outset" w:sz="6" w:space="0" w:color="auto"/>
            </w:tcBorders>
          </w:tcPr>
          <w:p w:rsidR="00F07B0D" w:rsidRPr="00832AE9" w:rsidRDefault="00F07B0D" w:rsidP="00832AE9">
            <w:pPr>
              <w:spacing w:after="0" w:line="240" w:lineRule="auto"/>
              <w:rPr>
                <w:rFonts w:ascii="Times New Roman" w:hAnsi="Times New Roman"/>
                <w:sz w:val="24"/>
                <w:szCs w:val="24"/>
              </w:rPr>
            </w:pPr>
            <w:r>
              <w:rPr>
                <w:rFonts w:ascii="Times New Roman" w:hAnsi="Times New Roman"/>
                <w:sz w:val="24"/>
                <w:szCs w:val="24"/>
              </w:rPr>
              <w:t>81</w:t>
            </w:r>
          </w:p>
        </w:tc>
        <w:tc>
          <w:tcPr>
            <w:tcW w:w="605" w:type="pct"/>
            <w:tcBorders>
              <w:top w:val="nil"/>
              <w:left w:val="outset" w:sz="6" w:space="0" w:color="auto"/>
              <w:bottom w:val="outset" w:sz="6" w:space="0" w:color="auto"/>
              <w:right w:val="outset" w:sz="6" w:space="0" w:color="auto"/>
            </w:tcBorders>
          </w:tcPr>
          <w:p w:rsidR="00F07B0D" w:rsidRPr="00832AE9" w:rsidRDefault="00F07B0D" w:rsidP="00832AE9">
            <w:pPr>
              <w:spacing w:after="0" w:line="240" w:lineRule="auto"/>
              <w:rPr>
                <w:rFonts w:ascii="Times New Roman" w:hAnsi="Times New Roman"/>
                <w:sz w:val="24"/>
                <w:szCs w:val="24"/>
              </w:rPr>
            </w:pPr>
            <w:r>
              <w:rPr>
                <w:rFonts w:ascii="Times New Roman" w:hAnsi="Times New Roman"/>
                <w:sz w:val="24"/>
                <w:szCs w:val="24"/>
              </w:rPr>
              <w:t>0124</w:t>
            </w:r>
          </w:p>
        </w:tc>
        <w:tc>
          <w:tcPr>
            <w:tcW w:w="1361" w:type="pct"/>
            <w:tcBorders>
              <w:top w:val="nil"/>
              <w:left w:val="outset" w:sz="6" w:space="0" w:color="auto"/>
              <w:bottom w:val="outset" w:sz="6" w:space="0" w:color="auto"/>
              <w:right w:val="outset" w:sz="6" w:space="0" w:color="auto"/>
            </w:tcBorders>
          </w:tcPr>
          <w:p w:rsidR="00F07B0D" w:rsidRPr="00832AE9" w:rsidRDefault="00E91D55" w:rsidP="00E91D55">
            <w:pPr>
              <w:spacing w:after="0" w:line="240" w:lineRule="auto"/>
              <w:rPr>
                <w:rFonts w:ascii="Times New Roman" w:hAnsi="Times New Roman"/>
                <w:sz w:val="24"/>
                <w:szCs w:val="24"/>
              </w:rPr>
            </w:pPr>
            <w:r>
              <w:rPr>
                <w:rFonts w:ascii="Times New Roman" w:hAnsi="Times New Roman"/>
                <w:sz w:val="24"/>
                <w:szCs w:val="24"/>
              </w:rPr>
              <w:t>A</w:t>
            </w:r>
            <w:r w:rsidR="00F07B0D" w:rsidRPr="004B2F6D">
              <w:rPr>
                <w:rFonts w:ascii="Times New Roman" w:hAnsi="Times New Roman"/>
                <w:sz w:val="24"/>
                <w:szCs w:val="24"/>
              </w:rPr>
              <w:t>r absolūtā spirta saturu virs 6 tilpumprocentiem</w:t>
            </w:r>
          </w:p>
        </w:tc>
        <w:tc>
          <w:tcPr>
            <w:tcW w:w="1158" w:type="pct"/>
            <w:tcBorders>
              <w:top w:val="nil"/>
              <w:left w:val="outset" w:sz="6" w:space="0" w:color="auto"/>
              <w:bottom w:val="outset" w:sz="6" w:space="0" w:color="auto"/>
              <w:right w:val="outset" w:sz="6" w:space="0" w:color="auto"/>
            </w:tcBorders>
          </w:tcPr>
          <w:p w:rsidR="00F07B0D" w:rsidRPr="00832AE9" w:rsidRDefault="00F07B0D"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outset" w:sz="6" w:space="0" w:color="auto"/>
              <w:right w:val="outset" w:sz="6" w:space="0" w:color="auto"/>
            </w:tcBorders>
          </w:tcPr>
          <w:p w:rsidR="00F07B0D" w:rsidRPr="00832AE9" w:rsidRDefault="00F07B0D" w:rsidP="00832AE9">
            <w:pPr>
              <w:spacing w:after="0" w:line="240" w:lineRule="auto"/>
              <w:rPr>
                <w:rFonts w:ascii="Times New Roman" w:hAnsi="Times New Roman"/>
                <w:sz w:val="24"/>
                <w:szCs w:val="24"/>
              </w:rPr>
            </w:pPr>
            <w:r w:rsidRPr="00832AE9">
              <w:rPr>
                <w:rFonts w:ascii="Times New Roman" w:hAnsi="Times New Roman"/>
                <w:sz w:val="24"/>
                <w:szCs w:val="24"/>
              </w:rPr>
              <w:t>05313</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89</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89</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1 011</w:t>
            </w: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Alus dzērieni, kas satur alus un bezalkoholisko dzērienu vai to komponentu maisījumu, kurā absolūtā spirta daudzums pārsniedz 0,5 tilpumprocentus</w:t>
            </w:r>
          </w:p>
        </w:tc>
        <w:tc>
          <w:tcPr>
            <w:tcW w:w="1158" w:type="pct"/>
            <w:tcBorders>
              <w:top w:val="nil"/>
              <w:left w:val="outset" w:sz="6" w:space="0" w:color="auto"/>
              <w:bottom w:val="nil"/>
              <w:right w:val="outset" w:sz="6" w:space="0" w:color="auto"/>
            </w:tcBorders>
            <w:hideMark/>
          </w:tcPr>
          <w:p w:rsidR="00832AE9" w:rsidRPr="00832AE9" w:rsidRDefault="00832AE9" w:rsidP="00110634">
            <w:pPr>
              <w:spacing w:after="0" w:line="240" w:lineRule="auto"/>
              <w:rPr>
                <w:rFonts w:ascii="Times New Roman" w:hAnsi="Times New Roman"/>
                <w:sz w:val="24"/>
                <w:szCs w:val="24"/>
              </w:rPr>
            </w:pPr>
            <w:r w:rsidRPr="00832AE9">
              <w:rPr>
                <w:rFonts w:ascii="Times New Roman" w:hAnsi="Times New Roman"/>
                <w:sz w:val="24"/>
                <w:szCs w:val="24"/>
              </w:rPr>
              <w:t>EUR 3,</w:t>
            </w:r>
            <w:r w:rsidR="00E726EA">
              <w:rPr>
                <w:rFonts w:ascii="Times New Roman" w:hAnsi="Times New Roman"/>
                <w:sz w:val="24"/>
                <w:szCs w:val="24"/>
              </w:rPr>
              <w:t>8</w:t>
            </w:r>
            <w:r w:rsidR="00E726EA" w:rsidRPr="00832AE9">
              <w:rPr>
                <w:rFonts w:ascii="Times New Roman" w:hAnsi="Times New Roman"/>
                <w:sz w:val="24"/>
                <w:szCs w:val="24"/>
              </w:rPr>
              <w:t xml:space="preserve"> </w:t>
            </w:r>
            <w:r w:rsidRPr="00832AE9">
              <w:rPr>
                <w:rFonts w:ascii="Times New Roman" w:hAnsi="Times New Roman"/>
                <w:sz w:val="24"/>
                <w:szCs w:val="24"/>
              </w:rPr>
              <w:t xml:space="preserve">par katru absolūtā spirta tilpumprocentu, kas izteikts ar precizitāti līdz vienai desmitdaļai, bet ne mazāk kā </w:t>
            </w:r>
            <w:r w:rsidR="00110634" w:rsidRPr="00832AE9">
              <w:rPr>
                <w:rFonts w:ascii="Times New Roman" w:hAnsi="Times New Roman"/>
                <w:sz w:val="24"/>
                <w:szCs w:val="24"/>
              </w:rPr>
              <w:t>EUR</w:t>
            </w:r>
            <w:r w:rsidR="00110634">
              <w:rPr>
                <w:rFonts w:ascii="Times New Roman" w:hAnsi="Times New Roman"/>
                <w:sz w:val="24"/>
                <w:szCs w:val="24"/>
              </w:rPr>
              <w:t xml:space="preserve"> </w:t>
            </w:r>
            <w:r w:rsidR="00E726EA">
              <w:rPr>
                <w:rFonts w:ascii="Times New Roman" w:hAnsi="Times New Roman"/>
                <w:sz w:val="24"/>
                <w:szCs w:val="24"/>
              </w:rPr>
              <w:t>7,4</w:t>
            </w:r>
            <w:r w:rsidRPr="00832AE9">
              <w:rPr>
                <w:rFonts w:ascii="Times New Roman" w:hAnsi="Times New Roman"/>
                <w:sz w:val="24"/>
                <w:szCs w:val="24"/>
              </w:rPr>
              <w:t xml:space="preserve"> par100 litriem alus</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05320</w:t>
            </w:r>
          </w:p>
        </w:tc>
      </w:tr>
      <w:tr w:rsidR="003D0FE0" w:rsidRPr="00832AE9" w:rsidTr="002C4C29">
        <w:trPr>
          <w:trHeight w:val="300"/>
          <w:tblCellSpacing w:w="15" w:type="dxa"/>
        </w:trPr>
        <w:tc>
          <w:tcPr>
            <w:tcW w:w="464"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89</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1 012</w:t>
            </w: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Patstāvīgo mazo alus </w:t>
            </w:r>
            <w:r w:rsidRPr="00832AE9">
              <w:rPr>
                <w:rFonts w:ascii="Times New Roman" w:hAnsi="Times New Roman"/>
                <w:sz w:val="24"/>
                <w:szCs w:val="24"/>
              </w:rPr>
              <w:lastRenderedPageBreak/>
              <w:t>darītavu saražotie alus dzērieni, kas satur alus un bezalkoholisko dzērienu vai to komponentu maisījumu, kurā absolūtā spirta daudzums pārsniedz 0,5 tilpumprocentus, par vienā kalendāra gadā saražotajiem pirmajiem 10 tūkstošiem hektolitru</w:t>
            </w:r>
          </w:p>
        </w:tc>
        <w:tc>
          <w:tcPr>
            <w:tcW w:w="1158" w:type="pct"/>
            <w:tcBorders>
              <w:top w:val="nil"/>
              <w:left w:val="outset" w:sz="6" w:space="0" w:color="auto"/>
              <w:bottom w:val="nil"/>
              <w:right w:val="outset" w:sz="6" w:space="0" w:color="auto"/>
            </w:tcBorders>
            <w:hideMark/>
          </w:tcPr>
          <w:p w:rsidR="00832AE9" w:rsidRPr="00832AE9" w:rsidRDefault="00832AE9" w:rsidP="00110634">
            <w:pPr>
              <w:spacing w:after="0" w:line="240" w:lineRule="auto"/>
              <w:rPr>
                <w:rFonts w:ascii="Times New Roman" w:hAnsi="Times New Roman"/>
                <w:sz w:val="24"/>
                <w:szCs w:val="24"/>
              </w:rPr>
            </w:pPr>
            <w:r w:rsidRPr="00832AE9">
              <w:rPr>
                <w:rFonts w:ascii="Times New Roman" w:hAnsi="Times New Roman"/>
                <w:sz w:val="24"/>
                <w:szCs w:val="24"/>
              </w:rPr>
              <w:lastRenderedPageBreak/>
              <w:t>(par 100 litriem)</w:t>
            </w:r>
            <w:r w:rsidRPr="00832AE9">
              <w:rPr>
                <w:rFonts w:ascii="Times New Roman" w:hAnsi="Times New Roman"/>
                <w:sz w:val="24"/>
                <w:szCs w:val="24"/>
              </w:rPr>
              <w:br/>
            </w:r>
            <w:r w:rsidRPr="00832AE9">
              <w:rPr>
                <w:rFonts w:ascii="Times New Roman" w:hAnsi="Times New Roman"/>
                <w:sz w:val="24"/>
                <w:szCs w:val="24"/>
              </w:rPr>
              <w:lastRenderedPageBreak/>
              <w:t>EUR 1,</w:t>
            </w:r>
            <w:r w:rsidR="00A821CF">
              <w:rPr>
                <w:rFonts w:ascii="Times New Roman" w:hAnsi="Times New Roman"/>
                <w:sz w:val="24"/>
                <w:szCs w:val="24"/>
              </w:rPr>
              <w:t>9</w:t>
            </w:r>
            <w:r w:rsidR="00A821CF" w:rsidRPr="00832AE9">
              <w:rPr>
                <w:rFonts w:ascii="Times New Roman" w:hAnsi="Times New Roman"/>
                <w:sz w:val="24"/>
                <w:szCs w:val="24"/>
              </w:rPr>
              <w:t xml:space="preserve"> </w:t>
            </w:r>
            <w:r w:rsidRPr="00832AE9">
              <w:rPr>
                <w:rFonts w:ascii="Times New Roman" w:hAnsi="Times New Roman"/>
                <w:sz w:val="24"/>
                <w:szCs w:val="24"/>
              </w:rPr>
              <w:t xml:space="preserve">par katru absolūtā spirta tilpumprocentu, kas izteikts ar precizitāti līdz vienai desmitdaļai, bet ne mazāk kā </w:t>
            </w:r>
            <w:r w:rsidR="00110634" w:rsidRPr="00832AE9">
              <w:rPr>
                <w:rFonts w:ascii="Times New Roman" w:hAnsi="Times New Roman"/>
                <w:sz w:val="24"/>
                <w:szCs w:val="24"/>
              </w:rPr>
              <w:t>EUR</w:t>
            </w:r>
            <w:r w:rsidR="00110634">
              <w:rPr>
                <w:rFonts w:ascii="Times New Roman" w:hAnsi="Times New Roman"/>
                <w:sz w:val="24"/>
                <w:szCs w:val="24"/>
              </w:rPr>
              <w:t xml:space="preserve"> </w:t>
            </w:r>
            <w:r w:rsidR="00A821CF">
              <w:rPr>
                <w:rFonts w:ascii="Times New Roman" w:hAnsi="Times New Roman"/>
                <w:sz w:val="24"/>
                <w:szCs w:val="24"/>
              </w:rPr>
              <w:t>7,4</w:t>
            </w:r>
            <w:r w:rsidRPr="00832AE9">
              <w:rPr>
                <w:rFonts w:ascii="Times New Roman" w:hAnsi="Times New Roman"/>
                <w:sz w:val="24"/>
                <w:szCs w:val="24"/>
              </w:rPr>
              <w:t xml:space="preserve"> par 100 litriem alus</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05320</w:t>
            </w: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2206</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89</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1 013</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Patstāvīgo mazo alus darītavu saražotie alus dzērieni, kas satur alus un bezalkoholisko dzērienu vai to komponentu maisījumu, kurā absolūtā spirta daudzums pārsniedz 0,5 tilpumprocentus, par pārējo vienā kalendāra gadā saražoto daudzumu</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110634">
            <w:pPr>
              <w:spacing w:after="0" w:line="240" w:lineRule="auto"/>
              <w:rPr>
                <w:rFonts w:ascii="Times New Roman" w:hAnsi="Times New Roman"/>
                <w:sz w:val="24"/>
                <w:szCs w:val="24"/>
              </w:rPr>
            </w:pPr>
            <w:r w:rsidRPr="00832AE9">
              <w:rPr>
                <w:rFonts w:ascii="Times New Roman" w:hAnsi="Times New Roman"/>
                <w:sz w:val="24"/>
                <w:szCs w:val="24"/>
              </w:rPr>
              <w:t>(par 100 litriem)</w:t>
            </w:r>
            <w:r w:rsidRPr="00832AE9">
              <w:rPr>
                <w:rFonts w:ascii="Times New Roman" w:hAnsi="Times New Roman"/>
                <w:sz w:val="24"/>
                <w:szCs w:val="24"/>
              </w:rPr>
              <w:br/>
              <w:t>EUR 3,</w:t>
            </w:r>
            <w:r w:rsidR="00E726EA">
              <w:rPr>
                <w:rFonts w:ascii="Times New Roman" w:hAnsi="Times New Roman"/>
                <w:sz w:val="24"/>
                <w:szCs w:val="24"/>
              </w:rPr>
              <w:t>8</w:t>
            </w:r>
            <w:r w:rsidR="00E726EA" w:rsidRPr="00832AE9">
              <w:rPr>
                <w:rFonts w:ascii="Times New Roman" w:hAnsi="Times New Roman"/>
                <w:sz w:val="24"/>
                <w:szCs w:val="24"/>
              </w:rPr>
              <w:t xml:space="preserve"> </w:t>
            </w:r>
            <w:r w:rsidRPr="00832AE9">
              <w:rPr>
                <w:rFonts w:ascii="Times New Roman" w:hAnsi="Times New Roman"/>
                <w:sz w:val="24"/>
                <w:szCs w:val="24"/>
              </w:rPr>
              <w:t xml:space="preserve">par katru absolūtā spirta tilpumprocentu, kas izteikts ar precizitāti līdz vienai desmitdaļai, bet ne mazāk kā </w:t>
            </w:r>
            <w:r w:rsidR="00110634" w:rsidRPr="00832AE9">
              <w:rPr>
                <w:rFonts w:ascii="Times New Roman" w:hAnsi="Times New Roman"/>
                <w:sz w:val="24"/>
                <w:szCs w:val="24"/>
              </w:rPr>
              <w:t>EUR</w:t>
            </w:r>
            <w:r w:rsidR="00110634">
              <w:rPr>
                <w:rFonts w:ascii="Times New Roman" w:hAnsi="Times New Roman"/>
                <w:sz w:val="24"/>
                <w:szCs w:val="24"/>
              </w:rPr>
              <w:t xml:space="preserve"> </w:t>
            </w:r>
            <w:r w:rsidR="00E726EA">
              <w:rPr>
                <w:rFonts w:ascii="Times New Roman" w:hAnsi="Times New Roman"/>
                <w:sz w:val="24"/>
                <w:szCs w:val="24"/>
              </w:rPr>
              <w:t>7,4</w:t>
            </w:r>
            <w:r w:rsidRPr="00832AE9">
              <w:rPr>
                <w:rFonts w:ascii="Times New Roman" w:hAnsi="Times New Roman"/>
                <w:sz w:val="24"/>
                <w:szCs w:val="24"/>
              </w:rPr>
              <w:t xml:space="preserve"> par 100 litriem alus</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05320</w:t>
            </w:r>
          </w:p>
        </w:tc>
      </w:tr>
      <w:tr w:rsidR="00A15659" w:rsidRPr="00832AE9" w:rsidTr="002C4C29">
        <w:trPr>
          <w:trHeight w:val="300"/>
          <w:tblCellSpacing w:w="15" w:type="dxa"/>
        </w:trPr>
        <w:tc>
          <w:tcPr>
            <w:tcW w:w="464" w:type="pct"/>
            <w:tcBorders>
              <w:top w:val="outset" w:sz="6" w:space="0" w:color="auto"/>
              <w:left w:val="outset" w:sz="6" w:space="0" w:color="auto"/>
              <w:bottom w:val="nil"/>
              <w:right w:val="nil"/>
            </w:tcBorders>
          </w:tcPr>
          <w:p w:rsidR="00A15659" w:rsidRPr="00832AE9" w:rsidRDefault="00A15659" w:rsidP="00832AE9">
            <w:pPr>
              <w:spacing w:after="0" w:line="240" w:lineRule="auto"/>
              <w:rPr>
                <w:rFonts w:ascii="Times New Roman" w:hAnsi="Times New Roman"/>
                <w:sz w:val="24"/>
                <w:szCs w:val="24"/>
              </w:rPr>
            </w:pPr>
            <w:r>
              <w:rPr>
                <w:rFonts w:ascii="Times New Roman" w:hAnsi="Times New Roman"/>
                <w:sz w:val="24"/>
                <w:szCs w:val="24"/>
              </w:rPr>
              <w:t>2206</w:t>
            </w:r>
          </w:p>
        </w:tc>
        <w:tc>
          <w:tcPr>
            <w:tcW w:w="228" w:type="pct"/>
            <w:tcBorders>
              <w:top w:val="outset" w:sz="6" w:space="0" w:color="auto"/>
              <w:left w:val="nil"/>
              <w:bottom w:val="nil"/>
              <w:right w:val="nil"/>
            </w:tcBorders>
          </w:tcPr>
          <w:p w:rsidR="00A15659" w:rsidRPr="00832AE9" w:rsidRDefault="00A15659" w:rsidP="00832AE9">
            <w:pPr>
              <w:spacing w:after="0" w:line="240" w:lineRule="auto"/>
              <w:rPr>
                <w:rFonts w:ascii="Times New Roman" w:hAnsi="Times New Roman"/>
                <w:sz w:val="24"/>
                <w:szCs w:val="24"/>
              </w:rPr>
            </w:pPr>
            <w:r>
              <w:rPr>
                <w:rFonts w:ascii="Times New Roman" w:hAnsi="Times New Roman"/>
                <w:sz w:val="24"/>
                <w:szCs w:val="24"/>
              </w:rPr>
              <w:t>00</w:t>
            </w:r>
          </w:p>
        </w:tc>
        <w:tc>
          <w:tcPr>
            <w:tcW w:w="605" w:type="pct"/>
            <w:tcBorders>
              <w:top w:val="outset" w:sz="6" w:space="0" w:color="auto"/>
              <w:left w:val="nil"/>
              <w:bottom w:val="nil"/>
              <w:right w:val="outset" w:sz="6" w:space="0" w:color="auto"/>
            </w:tcBorders>
          </w:tcPr>
          <w:p w:rsidR="00A15659" w:rsidRPr="00832AE9" w:rsidRDefault="00A15659" w:rsidP="00832AE9">
            <w:pPr>
              <w:spacing w:after="0" w:line="240" w:lineRule="auto"/>
              <w:rPr>
                <w:rFonts w:ascii="Times New Roman" w:hAnsi="Times New Roman"/>
                <w:sz w:val="24"/>
                <w:szCs w:val="24"/>
              </w:rPr>
            </w:pPr>
            <w:r>
              <w:rPr>
                <w:rFonts w:ascii="Times New Roman" w:hAnsi="Times New Roman"/>
                <w:sz w:val="24"/>
                <w:szCs w:val="24"/>
              </w:rPr>
              <w:t>89</w:t>
            </w:r>
          </w:p>
        </w:tc>
        <w:tc>
          <w:tcPr>
            <w:tcW w:w="605" w:type="pct"/>
            <w:tcBorders>
              <w:top w:val="outset" w:sz="6" w:space="0" w:color="auto"/>
              <w:left w:val="outset" w:sz="6" w:space="0" w:color="auto"/>
              <w:bottom w:val="nil"/>
              <w:right w:val="outset" w:sz="6" w:space="0" w:color="auto"/>
            </w:tcBorders>
          </w:tcPr>
          <w:p w:rsidR="00A15659" w:rsidRPr="00832AE9" w:rsidRDefault="00A15659" w:rsidP="00832AE9">
            <w:pPr>
              <w:spacing w:after="0" w:line="240" w:lineRule="auto"/>
              <w:rPr>
                <w:rFonts w:ascii="Times New Roman" w:hAnsi="Times New Roman"/>
                <w:sz w:val="24"/>
                <w:szCs w:val="24"/>
              </w:rPr>
            </w:pPr>
            <w:r>
              <w:rPr>
                <w:rFonts w:ascii="Times New Roman" w:hAnsi="Times New Roman"/>
                <w:sz w:val="24"/>
                <w:szCs w:val="24"/>
              </w:rPr>
              <w:t>0125</w:t>
            </w:r>
          </w:p>
        </w:tc>
        <w:tc>
          <w:tcPr>
            <w:tcW w:w="1361" w:type="pct"/>
            <w:tcBorders>
              <w:top w:val="outset" w:sz="6" w:space="0" w:color="auto"/>
              <w:left w:val="outset" w:sz="6" w:space="0" w:color="auto"/>
              <w:bottom w:val="nil"/>
              <w:right w:val="outset" w:sz="6" w:space="0" w:color="auto"/>
            </w:tcBorders>
          </w:tcPr>
          <w:p w:rsidR="00A15659" w:rsidRPr="00832AE9" w:rsidRDefault="009E3C69" w:rsidP="009E3C69">
            <w:pPr>
              <w:spacing w:after="0" w:line="240" w:lineRule="auto"/>
              <w:rPr>
                <w:rFonts w:ascii="Times New Roman" w:hAnsi="Times New Roman"/>
                <w:sz w:val="24"/>
                <w:szCs w:val="24"/>
              </w:rPr>
            </w:pPr>
            <w:r w:rsidRPr="00832AE9">
              <w:rPr>
                <w:rFonts w:ascii="Times New Roman" w:hAnsi="Times New Roman"/>
                <w:sz w:val="24"/>
                <w:szCs w:val="24"/>
              </w:rPr>
              <w:t>Citādi raudzētie dzērieni</w:t>
            </w:r>
            <w:r>
              <w:rPr>
                <w:rFonts w:ascii="Times New Roman" w:hAnsi="Times New Roman"/>
                <w:sz w:val="24"/>
                <w:szCs w:val="24"/>
              </w:rPr>
              <w:t xml:space="preserve"> </w:t>
            </w:r>
            <w:r w:rsidR="00A15659">
              <w:rPr>
                <w:rFonts w:ascii="Times New Roman" w:hAnsi="Times New Roman"/>
                <w:sz w:val="24"/>
                <w:szCs w:val="24"/>
              </w:rPr>
              <w:t xml:space="preserve"> </w:t>
            </w:r>
            <w:r w:rsidR="00A15659" w:rsidRPr="004B2F6D">
              <w:rPr>
                <w:rFonts w:ascii="Times New Roman" w:hAnsi="Times New Roman"/>
                <w:sz w:val="24"/>
                <w:szCs w:val="24"/>
              </w:rPr>
              <w:t xml:space="preserve">ar absolūtā spirta saturu </w:t>
            </w:r>
            <w:r w:rsidR="00A15659">
              <w:rPr>
                <w:rFonts w:ascii="Times New Roman" w:hAnsi="Times New Roman"/>
                <w:sz w:val="24"/>
                <w:szCs w:val="24"/>
              </w:rPr>
              <w:t>l</w:t>
            </w:r>
            <w:r w:rsidR="00A15659" w:rsidRPr="004B2F6D">
              <w:rPr>
                <w:rFonts w:ascii="Times New Roman" w:hAnsi="Times New Roman"/>
                <w:sz w:val="24"/>
                <w:szCs w:val="24"/>
              </w:rPr>
              <w:t>īdz 6 tilpumprocentiem (ieskaitot)</w:t>
            </w:r>
          </w:p>
        </w:tc>
        <w:tc>
          <w:tcPr>
            <w:tcW w:w="1158" w:type="pct"/>
            <w:tcBorders>
              <w:top w:val="outset" w:sz="6" w:space="0" w:color="auto"/>
              <w:left w:val="outset" w:sz="6" w:space="0" w:color="auto"/>
              <w:bottom w:val="nil"/>
              <w:right w:val="outset" w:sz="6" w:space="0" w:color="auto"/>
            </w:tcBorders>
          </w:tcPr>
          <w:p w:rsidR="00A15659" w:rsidRPr="00832AE9" w:rsidRDefault="00A15659" w:rsidP="00962B4F">
            <w:pPr>
              <w:spacing w:after="0" w:line="240" w:lineRule="auto"/>
              <w:rPr>
                <w:rFonts w:ascii="Times New Roman" w:hAnsi="Times New Roman"/>
                <w:sz w:val="24"/>
                <w:szCs w:val="24"/>
              </w:rPr>
            </w:pPr>
            <w:r>
              <w:rPr>
                <w:rFonts w:ascii="Times New Roman" w:hAnsi="Times New Roman"/>
                <w:sz w:val="24"/>
                <w:szCs w:val="24"/>
              </w:rPr>
              <w:t>EUR 64/100 l</w:t>
            </w:r>
          </w:p>
        </w:tc>
        <w:tc>
          <w:tcPr>
            <w:tcW w:w="460" w:type="pct"/>
            <w:tcBorders>
              <w:top w:val="outset" w:sz="6" w:space="0" w:color="auto"/>
              <w:left w:val="outset" w:sz="6" w:space="0" w:color="auto"/>
              <w:bottom w:val="nil"/>
              <w:right w:val="outset" w:sz="6" w:space="0" w:color="auto"/>
            </w:tcBorders>
          </w:tcPr>
          <w:p w:rsidR="00A15659" w:rsidRPr="00832AE9" w:rsidRDefault="00A15659" w:rsidP="00832AE9">
            <w:pPr>
              <w:spacing w:after="0" w:line="240" w:lineRule="auto"/>
              <w:rPr>
                <w:rFonts w:ascii="Times New Roman" w:hAnsi="Times New Roman"/>
                <w:sz w:val="24"/>
                <w:szCs w:val="24"/>
              </w:rPr>
            </w:pPr>
            <w:r w:rsidRPr="00832AE9">
              <w:rPr>
                <w:rFonts w:ascii="Times New Roman" w:hAnsi="Times New Roman"/>
                <w:sz w:val="24"/>
                <w:szCs w:val="24"/>
              </w:rPr>
              <w:t>05313</w:t>
            </w:r>
          </w:p>
        </w:tc>
      </w:tr>
      <w:tr w:rsidR="00A15659" w:rsidRPr="00832AE9" w:rsidTr="002C4C29">
        <w:trPr>
          <w:trHeight w:val="300"/>
          <w:tblCellSpacing w:w="15" w:type="dxa"/>
        </w:trPr>
        <w:tc>
          <w:tcPr>
            <w:tcW w:w="464" w:type="pct"/>
            <w:tcBorders>
              <w:top w:val="outset" w:sz="6" w:space="0" w:color="auto"/>
              <w:left w:val="outset" w:sz="6" w:space="0" w:color="auto"/>
              <w:bottom w:val="nil"/>
              <w:right w:val="nil"/>
            </w:tcBorders>
          </w:tcPr>
          <w:p w:rsidR="00A15659" w:rsidRPr="00832AE9" w:rsidRDefault="00A15659" w:rsidP="00832AE9">
            <w:pPr>
              <w:spacing w:after="0" w:line="240" w:lineRule="auto"/>
              <w:rPr>
                <w:rFonts w:ascii="Times New Roman" w:hAnsi="Times New Roman"/>
                <w:sz w:val="24"/>
                <w:szCs w:val="24"/>
              </w:rPr>
            </w:pPr>
            <w:r>
              <w:rPr>
                <w:rFonts w:ascii="Times New Roman" w:hAnsi="Times New Roman"/>
                <w:sz w:val="24"/>
                <w:szCs w:val="24"/>
              </w:rPr>
              <w:t>2206</w:t>
            </w:r>
          </w:p>
        </w:tc>
        <w:tc>
          <w:tcPr>
            <w:tcW w:w="228" w:type="pct"/>
            <w:tcBorders>
              <w:top w:val="outset" w:sz="6" w:space="0" w:color="auto"/>
              <w:left w:val="nil"/>
              <w:bottom w:val="nil"/>
              <w:right w:val="nil"/>
            </w:tcBorders>
          </w:tcPr>
          <w:p w:rsidR="00A15659" w:rsidRPr="00832AE9" w:rsidRDefault="00A15659" w:rsidP="00832AE9">
            <w:pPr>
              <w:spacing w:after="0" w:line="240" w:lineRule="auto"/>
              <w:rPr>
                <w:rFonts w:ascii="Times New Roman" w:hAnsi="Times New Roman"/>
                <w:sz w:val="24"/>
                <w:szCs w:val="24"/>
              </w:rPr>
            </w:pPr>
            <w:r>
              <w:rPr>
                <w:rFonts w:ascii="Times New Roman" w:hAnsi="Times New Roman"/>
                <w:sz w:val="24"/>
                <w:szCs w:val="24"/>
              </w:rPr>
              <w:t>00</w:t>
            </w:r>
          </w:p>
        </w:tc>
        <w:tc>
          <w:tcPr>
            <w:tcW w:w="605" w:type="pct"/>
            <w:tcBorders>
              <w:top w:val="outset" w:sz="6" w:space="0" w:color="auto"/>
              <w:left w:val="nil"/>
              <w:bottom w:val="nil"/>
              <w:right w:val="outset" w:sz="6" w:space="0" w:color="auto"/>
            </w:tcBorders>
          </w:tcPr>
          <w:p w:rsidR="00A15659" w:rsidRPr="00832AE9" w:rsidRDefault="00A15659" w:rsidP="00832AE9">
            <w:pPr>
              <w:spacing w:after="0" w:line="240" w:lineRule="auto"/>
              <w:rPr>
                <w:rFonts w:ascii="Times New Roman" w:hAnsi="Times New Roman"/>
                <w:sz w:val="24"/>
                <w:szCs w:val="24"/>
              </w:rPr>
            </w:pPr>
            <w:r>
              <w:rPr>
                <w:rFonts w:ascii="Times New Roman" w:hAnsi="Times New Roman"/>
                <w:sz w:val="24"/>
                <w:szCs w:val="24"/>
              </w:rPr>
              <w:t>89</w:t>
            </w:r>
          </w:p>
        </w:tc>
        <w:tc>
          <w:tcPr>
            <w:tcW w:w="605" w:type="pct"/>
            <w:tcBorders>
              <w:top w:val="outset" w:sz="6" w:space="0" w:color="auto"/>
              <w:left w:val="outset" w:sz="6" w:space="0" w:color="auto"/>
              <w:bottom w:val="nil"/>
              <w:right w:val="outset" w:sz="6" w:space="0" w:color="auto"/>
            </w:tcBorders>
          </w:tcPr>
          <w:p w:rsidR="00A15659" w:rsidRPr="00832AE9" w:rsidRDefault="00A15659" w:rsidP="00832AE9">
            <w:pPr>
              <w:spacing w:after="0" w:line="240" w:lineRule="auto"/>
              <w:rPr>
                <w:rFonts w:ascii="Times New Roman" w:hAnsi="Times New Roman"/>
                <w:sz w:val="24"/>
                <w:szCs w:val="24"/>
              </w:rPr>
            </w:pPr>
            <w:r>
              <w:rPr>
                <w:rFonts w:ascii="Times New Roman" w:hAnsi="Times New Roman"/>
                <w:sz w:val="24"/>
                <w:szCs w:val="24"/>
              </w:rPr>
              <w:t>0126</w:t>
            </w:r>
          </w:p>
        </w:tc>
        <w:tc>
          <w:tcPr>
            <w:tcW w:w="1361" w:type="pct"/>
            <w:tcBorders>
              <w:top w:val="outset" w:sz="6" w:space="0" w:color="auto"/>
              <w:left w:val="outset" w:sz="6" w:space="0" w:color="auto"/>
              <w:bottom w:val="nil"/>
              <w:right w:val="outset" w:sz="6" w:space="0" w:color="auto"/>
            </w:tcBorders>
          </w:tcPr>
          <w:p w:rsidR="00A15659" w:rsidRPr="00832AE9" w:rsidRDefault="009E3C69" w:rsidP="009E3C69">
            <w:pPr>
              <w:spacing w:after="0" w:line="240" w:lineRule="auto"/>
              <w:rPr>
                <w:rFonts w:ascii="Times New Roman" w:hAnsi="Times New Roman"/>
                <w:sz w:val="24"/>
                <w:szCs w:val="24"/>
              </w:rPr>
            </w:pPr>
            <w:r w:rsidRPr="00832AE9">
              <w:rPr>
                <w:rFonts w:ascii="Times New Roman" w:hAnsi="Times New Roman"/>
                <w:sz w:val="24"/>
                <w:szCs w:val="24"/>
              </w:rPr>
              <w:t>Citādi raudzētie dzērieni</w:t>
            </w:r>
            <w:r>
              <w:rPr>
                <w:rFonts w:ascii="Times New Roman" w:hAnsi="Times New Roman"/>
                <w:sz w:val="24"/>
                <w:szCs w:val="24"/>
              </w:rPr>
              <w:t xml:space="preserve"> </w:t>
            </w:r>
            <w:r w:rsidR="00A15659" w:rsidRPr="004B2F6D">
              <w:rPr>
                <w:rFonts w:ascii="Times New Roman" w:hAnsi="Times New Roman"/>
                <w:sz w:val="24"/>
                <w:szCs w:val="24"/>
              </w:rPr>
              <w:t>ar absolūtā spirta saturu virs 6 tilpumprocentiem</w:t>
            </w:r>
          </w:p>
        </w:tc>
        <w:tc>
          <w:tcPr>
            <w:tcW w:w="1158" w:type="pct"/>
            <w:tcBorders>
              <w:top w:val="outset" w:sz="6" w:space="0" w:color="auto"/>
              <w:left w:val="outset" w:sz="6" w:space="0" w:color="auto"/>
              <w:bottom w:val="nil"/>
              <w:right w:val="outset" w:sz="6" w:space="0" w:color="auto"/>
            </w:tcBorders>
          </w:tcPr>
          <w:p w:rsidR="00A15659" w:rsidRPr="00832AE9" w:rsidRDefault="00A1565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Pr>
                <w:rFonts w:ascii="Times New Roman" w:hAnsi="Times New Roman"/>
                <w:sz w:val="24"/>
                <w:szCs w:val="24"/>
              </w:rPr>
              <w:t>70</w:t>
            </w:r>
            <w:r w:rsidRPr="00832AE9">
              <w:rPr>
                <w:rFonts w:ascii="Times New Roman" w:hAnsi="Times New Roman"/>
                <w:sz w:val="24"/>
                <w:szCs w:val="24"/>
              </w:rPr>
              <w:t>/100 l</w:t>
            </w:r>
          </w:p>
        </w:tc>
        <w:tc>
          <w:tcPr>
            <w:tcW w:w="460" w:type="pct"/>
            <w:tcBorders>
              <w:top w:val="outset" w:sz="6" w:space="0" w:color="auto"/>
              <w:left w:val="outset" w:sz="6" w:space="0" w:color="auto"/>
              <w:bottom w:val="nil"/>
              <w:right w:val="outset" w:sz="6" w:space="0" w:color="auto"/>
            </w:tcBorders>
          </w:tcPr>
          <w:p w:rsidR="00A15659" w:rsidRPr="00832AE9" w:rsidRDefault="00A15659" w:rsidP="00832AE9">
            <w:pPr>
              <w:spacing w:after="0" w:line="240" w:lineRule="auto"/>
              <w:rPr>
                <w:rFonts w:ascii="Times New Roman" w:hAnsi="Times New Roman"/>
                <w:sz w:val="24"/>
                <w:szCs w:val="24"/>
              </w:rPr>
            </w:pPr>
            <w:r w:rsidRPr="00832AE9">
              <w:rPr>
                <w:rFonts w:ascii="Times New Roman" w:hAnsi="Times New Roman"/>
                <w:sz w:val="24"/>
                <w:szCs w:val="24"/>
              </w:rPr>
              <w:t>05313</w:t>
            </w:r>
          </w:p>
        </w:tc>
      </w:tr>
      <w:tr w:rsidR="003D0FE0" w:rsidRPr="00832AE9" w:rsidTr="002C4C29">
        <w:trPr>
          <w:trHeight w:val="300"/>
          <w:tblCellSpacing w:w="15" w:type="dxa"/>
        </w:trPr>
        <w:tc>
          <w:tcPr>
            <w:tcW w:w="464"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89</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0 033</w:t>
            </w: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ne vairāk kā</w:t>
            </w:r>
            <w:r w:rsidRPr="00832AE9">
              <w:rPr>
                <w:rFonts w:ascii="Times New Roman" w:hAnsi="Times New Roman"/>
                <w:sz w:val="24"/>
                <w:szCs w:val="24"/>
              </w:rPr>
              <w:br/>
              <w:t>15 %</w:t>
            </w:r>
          </w:p>
        </w:tc>
        <w:tc>
          <w:tcPr>
            <w:tcW w:w="1158" w:type="pct"/>
            <w:tcBorders>
              <w:top w:val="nil"/>
              <w:left w:val="outset" w:sz="6" w:space="0" w:color="auto"/>
              <w:bottom w:val="nil"/>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343FDD">
              <w:rPr>
                <w:rFonts w:ascii="Times New Roman" w:hAnsi="Times New Roman"/>
                <w:sz w:val="24"/>
                <w:szCs w:val="24"/>
              </w:rPr>
              <w:t>70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05314</w:t>
            </w:r>
          </w:p>
        </w:tc>
      </w:tr>
      <w:tr w:rsidR="003D0FE0" w:rsidRPr="00832AE9" w:rsidTr="002C4C29">
        <w:trPr>
          <w:trHeight w:val="300"/>
          <w:tblCellSpacing w:w="15" w:type="dxa"/>
        </w:trPr>
        <w:tc>
          <w:tcPr>
            <w:tcW w:w="464"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89</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0 040</w:t>
            </w: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Starpprodukti ar faktisko spirta tilpumkoncentrāciju vairāk nekā 15 %, bet ne vairāk kā 22 %</w:t>
            </w:r>
          </w:p>
        </w:tc>
        <w:tc>
          <w:tcPr>
            <w:tcW w:w="1158" w:type="pct"/>
            <w:tcBorders>
              <w:top w:val="nil"/>
              <w:left w:val="outset" w:sz="6" w:space="0" w:color="auto"/>
              <w:bottom w:val="nil"/>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E66498">
              <w:rPr>
                <w:rFonts w:ascii="Times New Roman" w:hAnsi="Times New Roman"/>
                <w:sz w:val="24"/>
                <w:szCs w:val="24"/>
              </w:rPr>
              <w:t>110</w:t>
            </w:r>
            <w:r w:rsidRPr="00832AE9">
              <w:rPr>
                <w:rFonts w:ascii="Times New Roman" w:hAnsi="Times New Roman"/>
                <w:sz w:val="24"/>
                <w:szCs w:val="24"/>
              </w:rPr>
              <w:t>/100 l</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05315</w:t>
            </w:r>
          </w:p>
        </w:tc>
      </w:tr>
      <w:tr w:rsidR="003D0FE0" w:rsidRPr="00832AE9" w:rsidTr="002C4C29">
        <w:trPr>
          <w:trHeight w:val="300"/>
          <w:tblCellSpacing w:w="15" w:type="dxa"/>
        </w:trPr>
        <w:tc>
          <w:tcPr>
            <w:tcW w:w="464"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89</w:t>
            </w: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0 060</w:t>
            </w: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alkoholiskie dzērieni</w:t>
            </w:r>
          </w:p>
        </w:tc>
        <w:tc>
          <w:tcPr>
            <w:tcW w:w="1158" w:type="pct"/>
            <w:tcBorders>
              <w:top w:val="nil"/>
              <w:left w:val="outset" w:sz="6" w:space="0" w:color="auto"/>
              <w:bottom w:val="nil"/>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2206</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89</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0 145</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Pārējie bezalkoholiskie dzērieni ar spirta saturu no 0,5 % līdz 1,2 % (ieskaitot), kas neatbilst likumā </w:t>
            </w:r>
            <w:r w:rsidRPr="003A7A74">
              <w:rPr>
                <w:rFonts w:ascii="Times New Roman" w:hAnsi="Times New Roman"/>
                <w:sz w:val="24"/>
                <w:szCs w:val="24"/>
              </w:rPr>
              <w:t>"</w:t>
            </w:r>
            <w:hyperlink r:id="rId16" w:tgtFrame="_blank" w:history="1">
              <w:r w:rsidRPr="00837CF5">
                <w:rPr>
                  <w:rFonts w:ascii="Times New Roman" w:hAnsi="Times New Roman"/>
                  <w:sz w:val="24"/>
                  <w:szCs w:val="24"/>
                </w:rPr>
                <w:t>Par akcīzes nodokli</w:t>
              </w:r>
            </w:hyperlink>
            <w:r w:rsidRPr="003A7A74">
              <w:rPr>
                <w:rFonts w:ascii="Times New Roman" w:hAnsi="Times New Roman"/>
                <w:sz w:val="24"/>
                <w:szCs w:val="24"/>
              </w:rPr>
              <w:t>" min</w:t>
            </w:r>
            <w:r w:rsidRPr="00832AE9">
              <w:rPr>
                <w:rFonts w:ascii="Times New Roman" w:hAnsi="Times New Roman"/>
                <w:sz w:val="24"/>
                <w:szCs w:val="24"/>
              </w:rPr>
              <w:t>ētajai alkoholisko dzērienu definīcijai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EUR 7,4/100 l</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05330</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2207</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 xml:space="preserve">Nedenaturēts etilspirts ar spirta tilpumkoncentrāciju 80 tilp.% vai vairāk; etilspirts un citi jebkāda </w:t>
            </w:r>
            <w:r w:rsidRPr="00832AE9">
              <w:rPr>
                <w:rFonts w:ascii="Times New Roman" w:hAnsi="Times New Roman"/>
                <w:b/>
                <w:bCs/>
                <w:sz w:val="24"/>
                <w:szCs w:val="24"/>
              </w:rPr>
              <w:lastRenderedPageBreak/>
              <w:t>stipruma spirti, denaturēti: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lastRenderedPageBreak/>
              <w:t>2207</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10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00</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0 050</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 nedenaturēts etilspirts ar spirta tilpumkoncentrāciju 80 tilp. % vai vairāk</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2207</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00</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-etilspirts un citi jebkāda stipruma spirti, denaturēti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2207</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0 052</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Denaturēts spirts saskaņā ar Ministru kabineta noteikumiem****</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2207</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00</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0 053</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Citāds</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Nedenaturēts etilspirts, kura spirta tilpumkoncentrācija ir mazāka nekā 80 tilp.%; stiprie alkoholiskie dzērieni, liķieri un citi alkoholiski dzērieni: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2208</w:t>
            </w: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20</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-alkoholiski šķidrumi, kas iegūti, destilējot vīnogu vīnu vai vīnogu čagas:</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--tarā ar 2 l vai mazāku tilpumu:</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12</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0 062</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---konjaks</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14</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0 063</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---armanjaks</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26</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0 064</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---grapa</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27</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0 065</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---Heresas brendijs (</w:t>
            </w:r>
            <w:r w:rsidRPr="00832AE9">
              <w:rPr>
                <w:rFonts w:ascii="Times New Roman" w:hAnsi="Times New Roman"/>
                <w:i/>
                <w:iCs/>
                <w:sz w:val="24"/>
                <w:szCs w:val="24"/>
              </w:rPr>
              <w:t>Brandy de Jerez</w:t>
            </w:r>
            <w:r w:rsidRPr="00832AE9">
              <w:rPr>
                <w:rFonts w:ascii="Times New Roman" w:hAnsi="Times New Roman"/>
                <w:sz w:val="24"/>
                <w:szCs w:val="24"/>
              </w:rPr>
              <w:t xml:space="preserve"> )</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29</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0 090</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--tarā ar tilpumu vairāk nekā 2 litri: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40</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0 066</w:t>
            </w: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---neapstrādāti destilāti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62</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0 062</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----konjaks</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64</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0 063</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----armanjaks</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00962B4F" w:rsidDel="00962B4F">
              <w:rPr>
                <w:rFonts w:ascii="Times New Roman" w:hAnsi="Times New Roman"/>
                <w:sz w:val="24"/>
                <w:szCs w:val="24"/>
              </w:rPr>
              <w:t xml:space="preserve"> </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86</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0 064</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----grapa</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87</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0 065</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----Heresas brendijs (</w:t>
            </w:r>
            <w:r w:rsidRPr="00832AE9">
              <w:rPr>
                <w:rFonts w:ascii="Times New Roman" w:hAnsi="Times New Roman"/>
                <w:i/>
                <w:iCs/>
                <w:sz w:val="24"/>
                <w:szCs w:val="24"/>
              </w:rPr>
              <w:t>Brandy de Jerez</w:t>
            </w:r>
            <w:r w:rsidRPr="00832AE9">
              <w:rPr>
                <w:rFonts w:ascii="Times New Roman" w:hAnsi="Times New Roman"/>
                <w:sz w:val="24"/>
                <w:szCs w:val="24"/>
              </w:rPr>
              <w:t>)</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89</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0 090</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2208</w:t>
            </w: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30</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-viskiji: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--burbons, tarā ar tilpumu:</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0 067</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 litri vai mazāk</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19</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0 068</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---vairāk par 2 l</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--skotu viskijs:</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0 140</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---"Single malt" viskijs</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---"Blended malt" viskijs, tarā ar tilpumu:</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41</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0 067</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 litri vai mazāk</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49</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0 068</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----vairāk par 2 l</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---"Single grain" viskijs un "blended grain" viskijs, tarā ar tilpumu:</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61</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0 067</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 litri vai mazāk</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69</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0 068</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----vairāk par 2 l</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---citāds "blended" viskijs, tarā ar tilpumu:</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71</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0 067</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 litri vai mazāk</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79</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0 068</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----vairāk par 2 l</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 tarā ar tilpumu:</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82</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0 067</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 litri vai mazāk</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88</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0 068</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---vairāk par 2 l</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40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-rums un citi alkoholiskie dzērieni, kas iegūti, destilējot raudzētus cukurniedru produktus:</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--tarā ar tilpumu 2 l vai mazāku tilpumu:</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0 069</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---rums, kura sastāvā gaistošu vielu, izņemot etilspirtu vai metilspirtu, nav mazāk par 225 g vienā hektolitrā tīra spirta (ar 10 % pielaidi)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31</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0 070</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----kuru vērtība pārsniedz 7,9 </w:t>
            </w:r>
            <w:r w:rsidRPr="00832AE9">
              <w:rPr>
                <w:rFonts w:ascii="Times New Roman" w:hAnsi="Times New Roman"/>
                <w:i/>
                <w:iCs/>
                <w:sz w:val="24"/>
                <w:szCs w:val="24"/>
              </w:rPr>
              <w:t>euro</w:t>
            </w:r>
            <w:r w:rsidRPr="00832AE9">
              <w:rPr>
                <w:rFonts w:ascii="Times New Roman" w:hAnsi="Times New Roman"/>
                <w:sz w:val="24"/>
                <w:szCs w:val="24"/>
              </w:rPr>
              <w:t xml:space="preserve"> par litru tīra spirta</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39</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0 090</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--tarā ar tilpumu vairāk nekā 2 litri: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51</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0 069</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---rums, kura sastāvā gaistošu vielu, izņemot etilspirtu vai metilspirtu, nav mazāk par 225 g vienā hektolitrā tīra spirta (ar 10 % pielaidi)</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91</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0 071</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 xml:space="preserve">----kuru vērtība pārsniedz 2 </w:t>
            </w:r>
            <w:r w:rsidRPr="00832AE9">
              <w:rPr>
                <w:rFonts w:ascii="Times New Roman" w:hAnsi="Times New Roman"/>
                <w:i/>
                <w:iCs/>
                <w:sz w:val="24"/>
                <w:szCs w:val="24"/>
              </w:rPr>
              <w:t>euro</w:t>
            </w:r>
            <w:r w:rsidRPr="00832AE9">
              <w:rPr>
                <w:rFonts w:ascii="Times New Roman" w:hAnsi="Times New Roman"/>
                <w:sz w:val="24"/>
                <w:szCs w:val="24"/>
              </w:rPr>
              <w:t xml:space="preserve"> par litru tīra spirta</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0 090</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2208</w:t>
            </w: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50</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-džins un kadiķu degvīns (</w:t>
            </w:r>
            <w:r w:rsidRPr="00832AE9">
              <w:rPr>
                <w:rFonts w:ascii="Times New Roman" w:hAnsi="Times New Roman"/>
                <w:b/>
                <w:bCs/>
                <w:i/>
                <w:iCs/>
                <w:sz w:val="24"/>
                <w:szCs w:val="24"/>
              </w:rPr>
              <w:t>Geneva</w:t>
            </w:r>
            <w:r w:rsidRPr="00832AE9">
              <w:rPr>
                <w:rFonts w:ascii="Times New Roman" w:hAnsi="Times New Roman"/>
                <w:b/>
                <w:bCs/>
                <w:sz w:val="24"/>
                <w:szCs w:val="24"/>
              </w:rPr>
              <w:t>):</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--džins, tarā ar tilpumu:</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0 067</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 litri vai mazāk</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19</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0 068</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---vairāk par 2 l</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--kadiķu degvīns (</w:t>
            </w:r>
            <w:r w:rsidRPr="00832AE9">
              <w:rPr>
                <w:rFonts w:ascii="Times New Roman" w:hAnsi="Times New Roman"/>
                <w:i/>
                <w:iCs/>
                <w:sz w:val="24"/>
                <w:szCs w:val="24"/>
              </w:rPr>
              <w:t>Geneva</w:t>
            </w:r>
            <w:r w:rsidRPr="00832AE9">
              <w:rPr>
                <w:rFonts w:ascii="Times New Roman" w:hAnsi="Times New Roman"/>
                <w:sz w:val="24"/>
                <w:szCs w:val="24"/>
              </w:rPr>
              <w:t>), tarā ar tilpumu:</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91</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0 067</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 litri vai mazāk</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0 068</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---vairāk par 2 l</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2208</w:t>
            </w: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60</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-degvīns:</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tilpumkoncentrāciju līdz 45,4 tilp. % , tarā ar tilpumu:</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2208</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0 067</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 litri vai mazāk</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19</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0 068</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---vairāk par 2 l</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 spirta tilpumkoncentrāciju vairāk nekā 45,4 tilp.%, tarā ar tilpumu:</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91</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0 067</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 litri vai mazāk</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0 068</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---vairāk par 2 l</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70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-liķieri un uzlijas:</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10</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0 072</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--tarā ar 2 l vai mazāku tilpumu</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0 073</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--tarā ar tilpumu vairāk par 2 l</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90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b/>
                <w:bCs/>
                <w:sz w:val="24"/>
                <w:szCs w:val="24"/>
              </w:rPr>
            </w:pPr>
            <w:r w:rsidRPr="00832AE9">
              <w:rPr>
                <w:rFonts w:ascii="Times New Roman" w:hAnsi="Times New Roman"/>
                <w:b/>
                <w:bCs/>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vAlign w:val="bottom"/>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--araks tarā ar tilpumu:</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11</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0 067</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 litri vai mazāk</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19</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0 068</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---vairāk par 2 l</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--plūmju, bumbieru vai ķiršu spirta uzlējumi (izņemot liķierus) tarā ar tilpumu:</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33</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0 067</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 litri vai mazāk</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38</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0 068</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---vairāk par 2 l</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--citi alkoholiski šķidrumi un citi alkoholiskie dzērieni tarā ar tilpumu:</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 litri vai mazāk:</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41</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0 074</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----ūzo</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-----stiprie alkoholiskie dzērieni (izņemot liķierus):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------destilēti no augļiem:</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45</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0 075</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-------kalvadoss</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lastRenderedPageBreak/>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48</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0 090</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54</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0 077</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-------tekila</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56</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0 090</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69</w:t>
            </w: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0 078</w:t>
            </w: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-----citi alkoholiski dzērieni</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69</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009</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Spirtu saturoši uztura bagātinātāji, ja absolūtā spirta saturs nepārsniedz 80 mililitrus iepakojumā, kas reģistrēti uztura bagātinātāju reģistrā atbilstoši Ministru kabineta noteikumiem**</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r>
      <w:tr w:rsidR="003D0FE0" w:rsidRPr="00832AE9" w:rsidTr="002C4C29">
        <w:trPr>
          <w:trHeight w:val="300"/>
          <w:tblCellSpacing w:w="15" w:type="dxa"/>
        </w:trPr>
        <w:tc>
          <w:tcPr>
            <w:tcW w:w="464" w:type="pct"/>
            <w:tcBorders>
              <w:top w:val="outset" w:sz="6" w:space="0" w:color="auto"/>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outset" w:sz="6" w:space="0" w:color="auto"/>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---vairāk par 2 l:</w:t>
            </w:r>
          </w:p>
        </w:tc>
        <w:tc>
          <w:tcPr>
            <w:tcW w:w="1158"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nil"/>
              <w:left w:val="nil"/>
              <w:bottom w:val="nil"/>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nil"/>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----stiprie alkoholiskie dzērieni (izņemot liķierus):</w:t>
            </w:r>
          </w:p>
        </w:tc>
        <w:tc>
          <w:tcPr>
            <w:tcW w:w="1158"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nil"/>
              <w:left w:val="outset" w:sz="6" w:space="0" w:color="auto"/>
              <w:bottom w:val="nil"/>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nil"/>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nil"/>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nil"/>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71</w:t>
            </w:r>
          </w:p>
        </w:tc>
        <w:tc>
          <w:tcPr>
            <w:tcW w:w="605"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0 079</w:t>
            </w:r>
          </w:p>
        </w:tc>
        <w:tc>
          <w:tcPr>
            <w:tcW w:w="1361"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-----destilēti no augļiem</w:t>
            </w:r>
          </w:p>
        </w:tc>
        <w:tc>
          <w:tcPr>
            <w:tcW w:w="1158" w:type="pct"/>
            <w:tcBorders>
              <w:top w:val="nil"/>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nil"/>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75</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0 077</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-----tekila</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77</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0 090</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-----citādi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78</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0 078</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----citi alkoholiski dzērieni</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78</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Z 009</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Spirtu saturoši uztura bagātinātāji, ja absolūtā spirta saturs nepārsniedz 80 mililitrus iepakojumā, kas reģistrēti uztura bagātinātāju reģistrā atbilstoši Ministru kabineta noteikumiem**</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--nedenaturēts etilspirts ar spirta tilpumkoncentrāciju mazāk nekā 80 tilp. %, tarā ar tilpumu:</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91</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0 067</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 litri vai mazāk</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r w:rsidR="003D0FE0" w:rsidRPr="00832AE9" w:rsidTr="002C4C29">
        <w:trPr>
          <w:trHeight w:val="300"/>
          <w:tblCellSpacing w:w="15" w:type="dxa"/>
        </w:trPr>
        <w:tc>
          <w:tcPr>
            <w:tcW w:w="464" w:type="pct"/>
            <w:tcBorders>
              <w:top w:val="outset" w:sz="6" w:space="0" w:color="auto"/>
              <w:left w:val="outset" w:sz="6" w:space="0" w:color="auto"/>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2208</w:t>
            </w:r>
          </w:p>
        </w:tc>
        <w:tc>
          <w:tcPr>
            <w:tcW w:w="228" w:type="pct"/>
            <w:tcBorders>
              <w:top w:val="outset" w:sz="6" w:space="0" w:color="auto"/>
              <w:left w:val="nil"/>
              <w:bottom w:val="outset" w:sz="6" w:space="0" w:color="auto"/>
              <w:right w:val="nil"/>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90</w:t>
            </w:r>
          </w:p>
        </w:tc>
        <w:tc>
          <w:tcPr>
            <w:tcW w:w="605" w:type="pct"/>
            <w:tcBorders>
              <w:top w:val="outset" w:sz="6" w:space="0" w:color="auto"/>
              <w:left w:val="nil"/>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99</w:t>
            </w:r>
          </w:p>
        </w:tc>
        <w:tc>
          <w:tcPr>
            <w:tcW w:w="605"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0 068</w:t>
            </w:r>
          </w:p>
        </w:tc>
        <w:tc>
          <w:tcPr>
            <w:tcW w:w="1361"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---vairāk par 2 l</w:t>
            </w:r>
          </w:p>
        </w:tc>
        <w:tc>
          <w:tcPr>
            <w:tcW w:w="1158" w:type="pct"/>
            <w:tcBorders>
              <w:top w:val="outset" w:sz="6" w:space="0" w:color="auto"/>
              <w:left w:val="outset" w:sz="6" w:space="0" w:color="auto"/>
              <w:bottom w:val="outset" w:sz="6" w:space="0" w:color="auto"/>
              <w:right w:val="outset" w:sz="6" w:space="0" w:color="auto"/>
            </w:tcBorders>
            <w:hideMark/>
          </w:tcPr>
          <w:p w:rsidR="00832AE9" w:rsidRPr="00832AE9" w:rsidRDefault="00832AE9" w:rsidP="00962B4F">
            <w:pPr>
              <w:spacing w:after="0" w:line="240" w:lineRule="auto"/>
              <w:rPr>
                <w:rFonts w:ascii="Times New Roman" w:hAnsi="Times New Roman"/>
                <w:sz w:val="24"/>
                <w:szCs w:val="24"/>
              </w:rPr>
            </w:pPr>
            <w:r w:rsidRPr="00832AE9">
              <w:rPr>
                <w:rFonts w:ascii="Times New Roman" w:hAnsi="Times New Roman"/>
                <w:sz w:val="24"/>
                <w:szCs w:val="24"/>
              </w:rPr>
              <w:t xml:space="preserve">EUR </w:t>
            </w:r>
            <w:r w:rsidR="007053AD">
              <w:rPr>
                <w:rFonts w:ascii="Times New Roman" w:hAnsi="Times New Roman"/>
                <w:sz w:val="24"/>
                <w:szCs w:val="24"/>
              </w:rPr>
              <w:t>1360</w:t>
            </w:r>
            <w:r w:rsidRPr="00832AE9">
              <w:rPr>
                <w:rFonts w:ascii="Times New Roman" w:hAnsi="Times New Roman"/>
                <w:sz w:val="24"/>
                <w:szCs w:val="24"/>
              </w:rPr>
              <w:t>/100 l 100 % spirta</w:t>
            </w:r>
          </w:p>
        </w:tc>
        <w:tc>
          <w:tcPr>
            <w:tcW w:w="460" w:type="pct"/>
            <w:tcBorders>
              <w:top w:val="outset" w:sz="6" w:space="0" w:color="auto"/>
              <w:left w:val="outset" w:sz="6" w:space="0" w:color="auto"/>
              <w:bottom w:val="outset" w:sz="6" w:space="0" w:color="auto"/>
              <w:right w:val="outset" w:sz="6" w:space="0" w:color="auto"/>
            </w:tcBorders>
            <w:hideMark/>
          </w:tcPr>
          <w:p w:rsidR="00832AE9" w:rsidRPr="00832AE9" w:rsidRDefault="00832AE9" w:rsidP="00832AE9">
            <w:pPr>
              <w:spacing w:after="0" w:line="240" w:lineRule="auto"/>
              <w:rPr>
                <w:rFonts w:ascii="Times New Roman" w:hAnsi="Times New Roman"/>
                <w:sz w:val="24"/>
                <w:szCs w:val="24"/>
              </w:rPr>
            </w:pPr>
            <w:r w:rsidRPr="00832AE9">
              <w:rPr>
                <w:rFonts w:ascii="Times New Roman" w:hAnsi="Times New Roman"/>
                <w:sz w:val="24"/>
                <w:szCs w:val="24"/>
              </w:rPr>
              <w:t>05319</w:t>
            </w:r>
          </w:p>
        </w:tc>
      </w:tr>
    </w:tbl>
    <w:p w:rsidR="00832AE9" w:rsidRDefault="00832AE9" w:rsidP="00C04E10">
      <w:pPr>
        <w:spacing w:after="0" w:line="240" w:lineRule="auto"/>
        <w:rPr>
          <w:rFonts w:ascii="Times New Roman" w:hAnsi="Times New Roman"/>
          <w:sz w:val="24"/>
          <w:szCs w:val="24"/>
        </w:rPr>
      </w:pPr>
    </w:p>
    <w:p w:rsidR="00680A58" w:rsidRDefault="00680A58" w:rsidP="00C04E10">
      <w:pPr>
        <w:spacing w:after="0" w:line="240" w:lineRule="auto"/>
        <w:rPr>
          <w:rFonts w:ascii="Times New Roman" w:hAnsi="Times New Roman"/>
          <w:sz w:val="24"/>
          <w:szCs w:val="24"/>
        </w:rPr>
      </w:pPr>
    </w:p>
    <w:p w:rsidR="00A31724" w:rsidRDefault="00A31724" w:rsidP="00C04E10">
      <w:pPr>
        <w:spacing w:after="0" w:line="240" w:lineRule="auto"/>
        <w:rPr>
          <w:rFonts w:ascii="Times New Roman" w:hAnsi="Times New Roman"/>
          <w:sz w:val="24"/>
          <w:szCs w:val="24"/>
        </w:rPr>
      </w:pPr>
      <w:r w:rsidRPr="00A31724">
        <w:rPr>
          <w:rFonts w:ascii="Times New Roman" w:hAnsi="Times New Roman"/>
          <w:sz w:val="24"/>
          <w:szCs w:val="24"/>
        </w:rPr>
        <w:lastRenderedPageBreak/>
        <w:t>Piezīmes.</w:t>
      </w:r>
    </w:p>
    <w:p w:rsidR="00680A58" w:rsidRPr="00A31724" w:rsidRDefault="00680A58" w:rsidP="00C04E10">
      <w:pPr>
        <w:spacing w:after="0" w:line="240" w:lineRule="auto"/>
        <w:rPr>
          <w:rFonts w:ascii="Times New Roman" w:hAnsi="Times New Roman"/>
          <w:sz w:val="24"/>
          <w:szCs w:val="24"/>
        </w:rPr>
      </w:pPr>
    </w:p>
    <w:p w:rsidR="004F125D" w:rsidRDefault="004F125D" w:rsidP="0034683A">
      <w:pPr>
        <w:pStyle w:val="tvhtml"/>
        <w:spacing w:before="0" w:beforeAutospacing="0" w:after="0" w:afterAutospacing="0"/>
        <w:ind w:right="425"/>
        <w:jc w:val="both"/>
      </w:pPr>
      <w:r>
        <w:t>1. * Konta numura piecpadsmitā, sešpadsmitā, septiņpadsmitā, astoņpadsmitā un deviņpadsmitā zīme, piemēram, konts LV89TREL1060000538000 – "05380".</w:t>
      </w:r>
    </w:p>
    <w:p w:rsidR="004F125D" w:rsidRDefault="004F125D" w:rsidP="0034683A">
      <w:pPr>
        <w:pStyle w:val="tvhtml"/>
        <w:spacing w:before="0" w:beforeAutospacing="0" w:after="0" w:afterAutospacing="0"/>
        <w:ind w:right="425"/>
        <w:jc w:val="both"/>
      </w:pPr>
      <w:r>
        <w:t>2. ** Prece nav ar akcīzes nodokli apliekamais objekts.</w:t>
      </w:r>
    </w:p>
    <w:p w:rsidR="004F125D" w:rsidRDefault="004F125D" w:rsidP="0034683A">
      <w:pPr>
        <w:pStyle w:val="tvhtml"/>
        <w:spacing w:before="0" w:beforeAutospacing="0" w:after="0" w:afterAutospacing="0"/>
        <w:ind w:right="425"/>
        <w:jc w:val="both"/>
      </w:pPr>
      <w:r>
        <w:t xml:space="preserve">3. </w:t>
      </w:r>
      <w:r>
        <w:rPr>
          <w:vertAlign w:val="superscript"/>
        </w:rPr>
        <w:t>***</w:t>
      </w:r>
      <w:r>
        <w:t xml:space="preserve"> Saskaņā ar Komisijas apstiprinātu noteiktos reģionos ražotu kvalitatīvo vīnu sarakstu (Publicēts atbilstoši Padomes Regulas (EK) Nr. </w:t>
      </w:r>
      <w:hyperlink r:id="rId17" w:tgtFrame="_blank" w:history="1">
        <w:r>
          <w:rPr>
            <w:rStyle w:val="Hyperlink"/>
          </w:rPr>
          <w:t>1493/1999</w:t>
        </w:r>
      </w:hyperlink>
      <w:r>
        <w:t xml:space="preserve"> 54. panta 4. punktam. Publicēts Eiropas Savienības Oficiālajā Vēstnesī 2009/C187/01).</w:t>
      </w:r>
    </w:p>
    <w:p w:rsidR="004F125D" w:rsidRDefault="004F125D" w:rsidP="0034683A">
      <w:pPr>
        <w:pStyle w:val="tvhtml"/>
        <w:spacing w:before="0" w:beforeAutospacing="0" w:after="0" w:afterAutospacing="0"/>
        <w:ind w:right="425"/>
        <w:jc w:val="both"/>
      </w:pPr>
      <w:r>
        <w:t>4. **** Ministru kabineta 2009. gada 3. marta noteikumi Nr.211 "</w:t>
      </w:r>
      <w:hyperlink r:id="rId18" w:tgtFrame="_blank" w:history="1">
        <w:r>
          <w:rPr>
            <w:rStyle w:val="Hyperlink"/>
          </w:rPr>
          <w:t>Spirta denaturēšanas un denaturētā spirta aprites kārtība</w:t>
        </w:r>
      </w:hyperlink>
      <w:r>
        <w:t>".</w:t>
      </w:r>
      <w:r w:rsidR="000F08FC">
        <w:t>”</w:t>
      </w:r>
    </w:p>
    <w:p w:rsidR="00EB13DE" w:rsidRPr="0029639F" w:rsidRDefault="00EB13DE" w:rsidP="007375E2">
      <w:pPr>
        <w:pStyle w:val="naisf"/>
        <w:spacing w:before="0" w:after="0"/>
        <w:ind w:left="284" w:firstLine="1134"/>
        <w:rPr>
          <w:sz w:val="18"/>
          <w:szCs w:val="18"/>
        </w:rPr>
      </w:pPr>
    </w:p>
    <w:p w:rsidR="00EB13DE" w:rsidRPr="0029639F" w:rsidRDefault="00EB13DE" w:rsidP="007375E2">
      <w:pPr>
        <w:pStyle w:val="naisf"/>
        <w:spacing w:before="0" w:after="0"/>
        <w:ind w:left="284" w:firstLine="1134"/>
        <w:rPr>
          <w:sz w:val="18"/>
          <w:szCs w:val="18"/>
        </w:rPr>
      </w:pPr>
    </w:p>
    <w:p w:rsidR="00EB13DE" w:rsidRPr="0029639F" w:rsidRDefault="00EB13DE" w:rsidP="007375E2">
      <w:pPr>
        <w:pStyle w:val="naisf"/>
        <w:spacing w:before="0" w:after="0"/>
        <w:ind w:left="284" w:firstLine="1134"/>
        <w:rPr>
          <w:sz w:val="18"/>
          <w:szCs w:val="18"/>
        </w:rPr>
      </w:pPr>
    </w:p>
    <w:p w:rsidR="00EB13DE" w:rsidRPr="00F26174" w:rsidRDefault="00EB13DE" w:rsidP="007375E2">
      <w:pPr>
        <w:pStyle w:val="naisf"/>
        <w:tabs>
          <w:tab w:val="left" w:pos="7371"/>
        </w:tabs>
        <w:spacing w:before="0" w:after="0"/>
        <w:ind w:left="284" w:firstLine="1134"/>
        <w:rPr>
          <w:sz w:val="28"/>
          <w:szCs w:val="28"/>
        </w:rPr>
      </w:pPr>
      <w:r w:rsidRPr="00F26174">
        <w:rPr>
          <w:sz w:val="28"/>
          <w:szCs w:val="28"/>
        </w:rPr>
        <w:t>Ministru prezident</w:t>
      </w:r>
      <w:r w:rsidR="00465C07">
        <w:rPr>
          <w:sz w:val="28"/>
          <w:szCs w:val="28"/>
        </w:rPr>
        <w:t>e</w:t>
      </w:r>
      <w:r w:rsidRPr="00F26174">
        <w:rPr>
          <w:sz w:val="28"/>
          <w:szCs w:val="28"/>
        </w:rPr>
        <w:tab/>
      </w:r>
      <w:r w:rsidR="00465C07">
        <w:rPr>
          <w:sz w:val="28"/>
          <w:szCs w:val="28"/>
        </w:rPr>
        <w:t>Laimdota Straujuma</w:t>
      </w:r>
    </w:p>
    <w:p w:rsidR="00EB13DE" w:rsidRPr="0029639F" w:rsidRDefault="00EB13DE" w:rsidP="007375E2">
      <w:pPr>
        <w:pStyle w:val="naisf"/>
        <w:tabs>
          <w:tab w:val="left" w:pos="6521"/>
        </w:tabs>
        <w:spacing w:before="0" w:after="0"/>
        <w:ind w:left="284" w:firstLine="1134"/>
        <w:rPr>
          <w:sz w:val="18"/>
          <w:szCs w:val="18"/>
        </w:rPr>
      </w:pPr>
    </w:p>
    <w:p w:rsidR="00EB13DE" w:rsidRPr="0029639F" w:rsidRDefault="00EB13DE" w:rsidP="007375E2">
      <w:pPr>
        <w:pStyle w:val="naisf"/>
        <w:tabs>
          <w:tab w:val="left" w:pos="6521"/>
        </w:tabs>
        <w:spacing w:before="0" w:after="0"/>
        <w:ind w:left="284" w:firstLine="1134"/>
        <w:rPr>
          <w:sz w:val="18"/>
          <w:szCs w:val="18"/>
        </w:rPr>
      </w:pPr>
    </w:p>
    <w:p w:rsidR="00EB13DE" w:rsidRPr="0029639F" w:rsidRDefault="00EB13DE" w:rsidP="007375E2">
      <w:pPr>
        <w:pStyle w:val="naisf"/>
        <w:tabs>
          <w:tab w:val="left" w:pos="6521"/>
        </w:tabs>
        <w:spacing w:before="0" w:after="0"/>
        <w:ind w:left="284" w:firstLine="1134"/>
        <w:rPr>
          <w:sz w:val="18"/>
          <w:szCs w:val="18"/>
        </w:rPr>
      </w:pPr>
    </w:p>
    <w:p w:rsidR="001902AC" w:rsidRDefault="00EB13DE" w:rsidP="009535E6">
      <w:pPr>
        <w:pStyle w:val="naisf"/>
        <w:tabs>
          <w:tab w:val="left" w:pos="7371"/>
        </w:tabs>
        <w:spacing w:before="0" w:after="0"/>
        <w:ind w:left="284" w:firstLine="1134"/>
        <w:rPr>
          <w:sz w:val="28"/>
          <w:szCs w:val="28"/>
        </w:rPr>
      </w:pPr>
      <w:r w:rsidRPr="00F26174">
        <w:rPr>
          <w:sz w:val="28"/>
          <w:szCs w:val="28"/>
        </w:rPr>
        <w:t>Finanšu ministr</w:t>
      </w:r>
      <w:r w:rsidR="001902AC">
        <w:rPr>
          <w:sz w:val="28"/>
          <w:szCs w:val="28"/>
        </w:rPr>
        <w:t>a p.i.</w:t>
      </w:r>
    </w:p>
    <w:p w:rsidR="00EB13DE" w:rsidRDefault="003F029B" w:rsidP="009535E6">
      <w:pPr>
        <w:pStyle w:val="naisf"/>
        <w:tabs>
          <w:tab w:val="left" w:pos="7371"/>
        </w:tabs>
        <w:spacing w:before="0" w:after="0"/>
        <w:ind w:left="284" w:firstLine="1134"/>
        <w:rPr>
          <w:sz w:val="28"/>
          <w:szCs w:val="28"/>
        </w:rPr>
      </w:pPr>
      <w:r>
        <w:rPr>
          <w:sz w:val="28"/>
          <w:szCs w:val="28"/>
        </w:rPr>
        <w:t>i</w:t>
      </w:r>
      <w:r w:rsidR="001902AC">
        <w:rPr>
          <w:sz w:val="28"/>
          <w:szCs w:val="28"/>
        </w:rPr>
        <w:t>ekšlietu ministrs</w:t>
      </w:r>
      <w:r w:rsidR="00EB13DE" w:rsidRPr="00F26174">
        <w:rPr>
          <w:sz w:val="28"/>
          <w:szCs w:val="28"/>
        </w:rPr>
        <w:tab/>
      </w:r>
      <w:r w:rsidR="001902AC">
        <w:rPr>
          <w:sz w:val="28"/>
          <w:szCs w:val="28"/>
        </w:rPr>
        <w:t>R.Kozlovskis</w:t>
      </w:r>
    </w:p>
    <w:p w:rsidR="00C6033F" w:rsidRPr="0029639F" w:rsidRDefault="00C6033F" w:rsidP="009535E6">
      <w:pPr>
        <w:pStyle w:val="naisf"/>
        <w:tabs>
          <w:tab w:val="left" w:pos="7371"/>
        </w:tabs>
        <w:spacing w:before="0" w:after="0"/>
        <w:ind w:left="284" w:firstLine="1134"/>
        <w:rPr>
          <w:sz w:val="20"/>
          <w:szCs w:val="20"/>
        </w:rPr>
      </w:pPr>
    </w:p>
    <w:p w:rsidR="00C6033F" w:rsidRPr="0029639F" w:rsidRDefault="00C6033F" w:rsidP="009535E6">
      <w:pPr>
        <w:pStyle w:val="naisf"/>
        <w:tabs>
          <w:tab w:val="left" w:pos="7371"/>
        </w:tabs>
        <w:spacing w:before="0" w:after="0"/>
        <w:ind w:left="284" w:firstLine="1134"/>
        <w:rPr>
          <w:sz w:val="20"/>
          <w:szCs w:val="20"/>
        </w:rPr>
      </w:pPr>
    </w:p>
    <w:p w:rsidR="00C6033F" w:rsidRPr="00C10955" w:rsidRDefault="0009453D" w:rsidP="00C6033F">
      <w:pPr>
        <w:tabs>
          <w:tab w:val="left" w:pos="7040"/>
        </w:tabs>
        <w:spacing w:after="0" w:line="240" w:lineRule="auto"/>
        <w:ind w:right="708" w:firstLine="731"/>
        <w:jc w:val="both"/>
        <w:rPr>
          <w:rFonts w:ascii="Times New Roman" w:hAnsi="Times New Roman"/>
          <w:sz w:val="20"/>
          <w:szCs w:val="20"/>
        </w:rPr>
      </w:pPr>
      <w:r>
        <w:rPr>
          <w:rFonts w:ascii="Times New Roman" w:hAnsi="Times New Roman"/>
          <w:sz w:val="20"/>
          <w:szCs w:val="20"/>
        </w:rPr>
        <w:t>24</w:t>
      </w:r>
      <w:r w:rsidR="00A27663">
        <w:rPr>
          <w:rFonts w:ascii="Times New Roman" w:hAnsi="Times New Roman"/>
          <w:sz w:val="20"/>
          <w:szCs w:val="20"/>
        </w:rPr>
        <w:t>.</w:t>
      </w:r>
      <w:r w:rsidR="00F64BF5">
        <w:rPr>
          <w:rFonts w:ascii="Times New Roman" w:hAnsi="Times New Roman"/>
          <w:sz w:val="20"/>
          <w:szCs w:val="20"/>
        </w:rPr>
        <w:t>0</w:t>
      </w:r>
      <w:r w:rsidR="007E729C">
        <w:rPr>
          <w:rFonts w:ascii="Times New Roman" w:hAnsi="Times New Roman"/>
          <w:sz w:val="20"/>
          <w:szCs w:val="20"/>
        </w:rPr>
        <w:t>7</w:t>
      </w:r>
      <w:r w:rsidR="00FB109B" w:rsidRPr="00C10955">
        <w:rPr>
          <w:rFonts w:ascii="Times New Roman" w:hAnsi="Times New Roman"/>
          <w:sz w:val="20"/>
          <w:szCs w:val="20"/>
        </w:rPr>
        <w:t>.201</w:t>
      </w:r>
      <w:r w:rsidR="00940B6D">
        <w:rPr>
          <w:rFonts w:ascii="Times New Roman" w:hAnsi="Times New Roman"/>
          <w:sz w:val="20"/>
          <w:szCs w:val="20"/>
        </w:rPr>
        <w:t>5</w:t>
      </w:r>
      <w:r w:rsidR="00FB109B" w:rsidRPr="00C10955">
        <w:rPr>
          <w:rFonts w:ascii="Times New Roman" w:hAnsi="Times New Roman"/>
          <w:sz w:val="20"/>
          <w:szCs w:val="20"/>
        </w:rPr>
        <w:t xml:space="preserve">. </w:t>
      </w:r>
      <w:r w:rsidR="00500E33">
        <w:rPr>
          <w:rFonts w:ascii="Times New Roman" w:hAnsi="Times New Roman"/>
          <w:sz w:val="20"/>
          <w:szCs w:val="20"/>
        </w:rPr>
        <w:t>1</w:t>
      </w:r>
      <w:r w:rsidR="00940B6D">
        <w:rPr>
          <w:rFonts w:ascii="Times New Roman" w:hAnsi="Times New Roman"/>
          <w:sz w:val="20"/>
          <w:szCs w:val="20"/>
        </w:rPr>
        <w:t>0</w:t>
      </w:r>
      <w:r w:rsidR="00FB109B" w:rsidRPr="00C10955">
        <w:rPr>
          <w:rFonts w:ascii="Times New Roman" w:hAnsi="Times New Roman"/>
          <w:sz w:val="20"/>
          <w:szCs w:val="20"/>
        </w:rPr>
        <w:t>:</w:t>
      </w:r>
      <w:r w:rsidR="00500E33">
        <w:rPr>
          <w:rFonts w:ascii="Times New Roman" w:hAnsi="Times New Roman"/>
          <w:sz w:val="20"/>
          <w:szCs w:val="20"/>
        </w:rPr>
        <w:t>00</w:t>
      </w:r>
    </w:p>
    <w:p w:rsidR="006C024E" w:rsidRPr="00C10955" w:rsidRDefault="00CE1693" w:rsidP="00C6033F">
      <w:pPr>
        <w:tabs>
          <w:tab w:val="left" w:pos="7040"/>
        </w:tabs>
        <w:spacing w:after="0" w:line="240" w:lineRule="auto"/>
        <w:ind w:right="708" w:firstLine="731"/>
        <w:jc w:val="both"/>
        <w:rPr>
          <w:rFonts w:ascii="Times New Roman" w:hAnsi="Times New Roman"/>
          <w:sz w:val="20"/>
          <w:szCs w:val="20"/>
        </w:rPr>
      </w:pPr>
      <w:r>
        <w:rPr>
          <w:rFonts w:ascii="Times New Roman" w:hAnsi="Times New Roman"/>
          <w:sz w:val="20"/>
          <w:szCs w:val="20"/>
        </w:rPr>
        <w:t>87</w:t>
      </w:r>
      <w:r w:rsidR="00681498">
        <w:rPr>
          <w:rFonts w:ascii="Times New Roman" w:hAnsi="Times New Roman"/>
          <w:sz w:val="20"/>
          <w:szCs w:val="20"/>
        </w:rPr>
        <w:t>24</w:t>
      </w:r>
    </w:p>
    <w:p w:rsidR="00C6033F" w:rsidRPr="00C10955" w:rsidRDefault="00E64223" w:rsidP="00C6033F">
      <w:pPr>
        <w:tabs>
          <w:tab w:val="left" w:pos="7040"/>
        </w:tabs>
        <w:spacing w:after="0" w:line="240" w:lineRule="auto"/>
        <w:ind w:right="708" w:firstLine="731"/>
        <w:jc w:val="both"/>
        <w:rPr>
          <w:rFonts w:ascii="Times New Roman" w:hAnsi="Times New Roman"/>
          <w:sz w:val="20"/>
          <w:szCs w:val="20"/>
        </w:rPr>
      </w:pPr>
      <w:r w:rsidRPr="00C10955">
        <w:rPr>
          <w:rFonts w:ascii="Times New Roman" w:hAnsi="Times New Roman"/>
          <w:sz w:val="20"/>
          <w:szCs w:val="20"/>
        </w:rPr>
        <w:t>J.Eberšteins</w:t>
      </w:r>
    </w:p>
    <w:p w:rsidR="008F6073" w:rsidRPr="00C10955" w:rsidRDefault="00C10955" w:rsidP="00C6033F">
      <w:pPr>
        <w:tabs>
          <w:tab w:val="left" w:pos="7040"/>
        </w:tabs>
        <w:spacing w:after="0" w:line="240" w:lineRule="auto"/>
        <w:ind w:right="708" w:firstLine="731"/>
        <w:jc w:val="both"/>
        <w:rPr>
          <w:rFonts w:ascii="Times New Roman" w:hAnsi="Times New Roman"/>
          <w:sz w:val="20"/>
          <w:szCs w:val="20"/>
        </w:rPr>
      </w:pPr>
      <w:bookmarkStart w:id="3" w:name="_GoBack"/>
      <w:r w:rsidRPr="00C10955">
        <w:rPr>
          <w:rFonts w:ascii="Times New Roman" w:hAnsi="Times New Roman"/>
          <w:color w:val="000000"/>
          <w:sz w:val="20"/>
          <w:szCs w:val="20"/>
        </w:rPr>
        <w:t>6712101</w:t>
      </w:r>
      <w:r>
        <w:rPr>
          <w:rFonts w:ascii="Times New Roman" w:hAnsi="Times New Roman"/>
          <w:color w:val="000000"/>
          <w:sz w:val="20"/>
          <w:szCs w:val="20"/>
        </w:rPr>
        <w:t>3</w:t>
      </w:r>
      <w:r w:rsidR="00C6033F" w:rsidRPr="00C10955">
        <w:rPr>
          <w:rFonts w:ascii="Times New Roman" w:hAnsi="Times New Roman"/>
          <w:sz w:val="20"/>
          <w:szCs w:val="20"/>
        </w:rPr>
        <w:t xml:space="preserve">, </w:t>
      </w:r>
      <w:r w:rsidR="00E64223" w:rsidRPr="00C10955">
        <w:rPr>
          <w:rFonts w:ascii="Times New Roman" w:hAnsi="Times New Roman"/>
          <w:sz w:val="20"/>
          <w:szCs w:val="20"/>
        </w:rPr>
        <w:t>janis.ebersteins</w:t>
      </w:r>
      <w:r w:rsidR="00C6033F" w:rsidRPr="00C10955">
        <w:rPr>
          <w:rFonts w:ascii="Times New Roman" w:hAnsi="Times New Roman"/>
          <w:sz w:val="20"/>
          <w:szCs w:val="20"/>
        </w:rPr>
        <w:t>@vid.gov.lv</w:t>
      </w:r>
      <w:bookmarkEnd w:id="3"/>
      <w:r w:rsidR="00C6033F" w:rsidRPr="00C10955">
        <w:rPr>
          <w:rFonts w:ascii="Times New Roman" w:hAnsi="Times New Roman"/>
          <w:sz w:val="20"/>
          <w:szCs w:val="20"/>
        </w:rPr>
        <w:tab/>
      </w:r>
    </w:p>
    <w:sectPr w:rsidR="008F6073" w:rsidRPr="00C10955" w:rsidSect="004B5A5B">
      <w:headerReference w:type="first" r:id="rId19"/>
      <w:pgSz w:w="11906" w:h="16838" w:code="9"/>
      <w:pgMar w:top="1135" w:right="424"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FB7" w:rsidRPr="008728E9" w:rsidRDefault="00225FB7" w:rsidP="008728E9">
      <w:pPr>
        <w:pStyle w:val="naisnod"/>
        <w:spacing w:before="0" w:after="0"/>
        <w:rPr>
          <w:rFonts w:ascii="Calibri" w:hAnsi="Calibri"/>
          <w:b w:val="0"/>
          <w:bCs w:val="0"/>
          <w:sz w:val="22"/>
          <w:szCs w:val="22"/>
        </w:rPr>
      </w:pPr>
      <w:r>
        <w:separator/>
      </w:r>
    </w:p>
  </w:endnote>
  <w:endnote w:type="continuationSeparator" w:id="0">
    <w:p w:rsidR="00225FB7" w:rsidRPr="008728E9" w:rsidRDefault="00225FB7" w:rsidP="008728E9">
      <w:pPr>
        <w:pStyle w:val="naisnod"/>
        <w:spacing w:before="0" w:after="0"/>
        <w:rPr>
          <w:rFonts w:ascii="Calibri" w:hAnsi="Calibri"/>
          <w:b w:val="0"/>
          <w:bCs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02" w:rsidRDefault="009D7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4F" w:rsidRPr="002F6A51" w:rsidRDefault="00962B4F">
    <w:pPr>
      <w:pStyle w:val="Footer"/>
      <w:rPr>
        <w:sz w:val="16"/>
        <w:szCs w:val="16"/>
      </w:rPr>
    </w:pPr>
    <w:r w:rsidRPr="00D0149B">
      <w:rPr>
        <w:sz w:val="16"/>
        <w:szCs w:val="16"/>
      </w:rPr>
      <w:t>FMNot_</w:t>
    </w:r>
    <w:r w:rsidR="003D76D0">
      <w:rPr>
        <w:sz w:val="16"/>
        <w:szCs w:val="16"/>
      </w:rPr>
      <w:t>24</w:t>
    </w:r>
    <w:r>
      <w:rPr>
        <w:sz w:val="16"/>
        <w:szCs w:val="16"/>
      </w:rPr>
      <w:t>0715</w:t>
    </w:r>
    <w:r w:rsidRPr="00D0149B">
      <w:rPr>
        <w:sz w:val="16"/>
        <w:szCs w:val="16"/>
      </w:rPr>
      <w:t>_groz</w:t>
    </w:r>
    <w:r w:rsidR="009D7C02">
      <w:rPr>
        <w:sz w:val="16"/>
        <w:szCs w:val="16"/>
      </w:rPr>
      <w:t>_</w:t>
    </w:r>
    <w:r w:rsidRPr="00D0149B">
      <w:rPr>
        <w:sz w:val="16"/>
        <w:szCs w:val="16"/>
      </w:rPr>
      <w:t>731</w:t>
    </w:r>
    <w:r w:rsidR="0009453D">
      <w:rPr>
        <w:sz w:val="16"/>
        <w:szCs w:val="16"/>
      </w:rPr>
      <w:t>;</w:t>
    </w:r>
    <w:r w:rsidRPr="00C6033F">
      <w:rPr>
        <w:sz w:val="16"/>
        <w:szCs w:val="16"/>
      </w:rPr>
      <w:t xml:space="preserve"> Ministru kabineta noteikumu projekts “Grozījum</w:t>
    </w:r>
    <w:r>
      <w:rPr>
        <w:sz w:val="16"/>
        <w:szCs w:val="16"/>
      </w:rPr>
      <w:t>s</w:t>
    </w:r>
    <w:r w:rsidRPr="00C6033F">
      <w:rPr>
        <w:sz w:val="16"/>
        <w:szCs w:val="16"/>
      </w:rPr>
      <w:t xml:space="preserve"> Ministru kabineta 2011.gada 27.septembra noteikumos Nr.731 „Noteikumi par akcīzes preču apvienotā Kopienas tarifa (TARIC) nacionālajiem kodiem u</w:t>
    </w:r>
    <w:r>
      <w:rPr>
        <w:sz w:val="16"/>
        <w:szCs w:val="16"/>
      </w:rPr>
      <w:t>n to piemērošanas kārtību”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4F" w:rsidRPr="002F6A51" w:rsidRDefault="00962B4F">
    <w:pPr>
      <w:pStyle w:val="Footer"/>
      <w:rPr>
        <w:sz w:val="16"/>
        <w:szCs w:val="16"/>
      </w:rPr>
    </w:pPr>
    <w:r w:rsidRPr="009C6B7B">
      <w:rPr>
        <w:sz w:val="16"/>
        <w:szCs w:val="16"/>
      </w:rPr>
      <w:t>FMNot_</w:t>
    </w:r>
    <w:r w:rsidR="003D76D0">
      <w:rPr>
        <w:sz w:val="16"/>
        <w:szCs w:val="16"/>
      </w:rPr>
      <w:t>24</w:t>
    </w:r>
    <w:r>
      <w:rPr>
        <w:sz w:val="16"/>
        <w:szCs w:val="16"/>
      </w:rPr>
      <w:t>0715</w:t>
    </w:r>
    <w:r w:rsidRPr="009C6B7B">
      <w:rPr>
        <w:sz w:val="16"/>
        <w:szCs w:val="16"/>
      </w:rPr>
      <w:t>_groz</w:t>
    </w:r>
    <w:r w:rsidR="009D7C02">
      <w:rPr>
        <w:sz w:val="16"/>
        <w:szCs w:val="16"/>
      </w:rPr>
      <w:t>_</w:t>
    </w:r>
    <w:r w:rsidRPr="009C6B7B">
      <w:rPr>
        <w:sz w:val="16"/>
        <w:szCs w:val="16"/>
      </w:rPr>
      <w:t>731</w:t>
    </w:r>
    <w:r w:rsidRPr="00C6033F">
      <w:rPr>
        <w:sz w:val="16"/>
        <w:szCs w:val="16"/>
      </w:rPr>
      <w:t>; Ministru kabine</w:t>
    </w:r>
    <w:r>
      <w:rPr>
        <w:sz w:val="16"/>
        <w:szCs w:val="16"/>
      </w:rPr>
      <w:t>ta noteikumu projekts “Grozījums</w:t>
    </w:r>
    <w:r w:rsidRPr="00C6033F">
      <w:rPr>
        <w:sz w:val="16"/>
        <w:szCs w:val="16"/>
      </w:rPr>
      <w:t xml:space="preserve"> Ministru kabineta 2011.gada </w:t>
    </w:r>
    <w:r>
      <w:rPr>
        <w:sz w:val="16"/>
        <w:szCs w:val="16"/>
      </w:rPr>
      <w:t>27.septembra noteikumos Nr.731 „</w:t>
    </w:r>
    <w:r w:rsidRPr="00C6033F">
      <w:rPr>
        <w:sz w:val="16"/>
        <w:szCs w:val="16"/>
      </w:rPr>
      <w:t>Noteikumi par akcīzes preču apvienotā Kopienas tarifa (TARIC) nacionālajiem k</w:t>
    </w:r>
    <w:r>
      <w:rPr>
        <w:sz w:val="16"/>
        <w:szCs w:val="16"/>
      </w:rPr>
      <w:t>odiem un to piemērošanas kārtību</w:t>
    </w:r>
    <w:r w:rsidRPr="00C6033F">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FB7" w:rsidRPr="008728E9" w:rsidRDefault="00225FB7" w:rsidP="008728E9">
      <w:pPr>
        <w:pStyle w:val="naisnod"/>
        <w:spacing w:before="0" w:after="0"/>
        <w:rPr>
          <w:rFonts w:ascii="Calibri" w:hAnsi="Calibri"/>
          <w:b w:val="0"/>
          <w:bCs w:val="0"/>
          <w:sz w:val="22"/>
          <w:szCs w:val="22"/>
        </w:rPr>
      </w:pPr>
      <w:r>
        <w:separator/>
      </w:r>
    </w:p>
  </w:footnote>
  <w:footnote w:type="continuationSeparator" w:id="0">
    <w:p w:rsidR="00225FB7" w:rsidRPr="008728E9" w:rsidRDefault="00225FB7" w:rsidP="008728E9">
      <w:pPr>
        <w:pStyle w:val="naisnod"/>
        <w:spacing w:before="0" w:after="0"/>
        <w:rPr>
          <w:rFonts w:ascii="Calibri" w:hAnsi="Calibri"/>
          <w:b w:val="0"/>
          <w:bCs w:val="0"/>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4F" w:rsidRDefault="00962B4F" w:rsidP="008728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2B4F" w:rsidRDefault="00962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4F" w:rsidRDefault="00962B4F" w:rsidP="008728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17B8">
      <w:rPr>
        <w:rStyle w:val="PageNumber"/>
        <w:noProof/>
      </w:rPr>
      <w:t>34</w:t>
    </w:r>
    <w:r>
      <w:rPr>
        <w:rStyle w:val="PageNumber"/>
      </w:rPr>
      <w:fldChar w:fldCharType="end"/>
    </w:r>
  </w:p>
  <w:p w:rsidR="00962B4F" w:rsidRDefault="00962B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4F" w:rsidRPr="00760208" w:rsidRDefault="00962B4F" w:rsidP="002F6A51">
    <w:pPr>
      <w:spacing w:after="0" w:line="240" w:lineRule="auto"/>
      <w:jc w:val="center"/>
      <w:rPr>
        <w:rFonts w:ascii="Times New Roman" w:hAnsi="Times New Roman"/>
        <w:bCs/>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4F" w:rsidRDefault="00962B4F">
    <w:pPr>
      <w:pStyle w:val="Header"/>
      <w:jc w:val="center"/>
    </w:pPr>
    <w:r>
      <w:fldChar w:fldCharType="begin"/>
    </w:r>
    <w:r>
      <w:instrText xml:space="preserve"> PAGE   \* MERGEFORMAT </w:instrText>
    </w:r>
    <w:r>
      <w:fldChar w:fldCharType="separate"/>
    </w:r>
    <w:r w:rsidR="00CC17B8">
      <w:rPr>
        <w:noProof/>
      </w:rPr>
      <w:t>2</w:t>
    </w:r>
    <w:r>
      <w:rPr>
        <w:noProof/>
      </w:rPr>
      <w:fldChar w:fldCharType="end"/>
    </w:r>
  </w:p>
  <w:p w:rsidR="00962B4F" w:rsidRPr="00760208" w:rsidRDefault="00962B4F" w:rsidP="002F6A51">
    <w:pPr>
      <w:spacing w:after="0" w:line="240" w:lineRule="auto"/>
      <w:jc w:val="center"/>
      <w:rPr>
        <w:rFonts w:ascii="Times New Roman" w:hAnsi="Times New Roman"/>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96351"/>
    <w:multiLevelType w:val="hybridMultilevel"/>
    <w:tmpl w:val="06181F40"/>
    <w:lvl w:ilvl="0" w:tplc="1DD61C74">
      <w:start w:val="1"/>
      <w:numFmt w:val="decimal"/>
      <w:lvlText w:val="%1."/>
      <w:lvlJc w:val="left"/>
      <w:pPr>
        <w:ind w:left="1811" w:hanging="360"/>
      </w:pPr>
      <w:rPr>
        <w:rFonts w:hint="default"/>
      </w:rPr>
    </w:lvl>
    <w:lvl w:ilvl="1" w:tplc="04260019" w:tentative="1">
      <w:start w:val="1"/>
      <w:numFmt w:val="lowerLetter"/>
      <w:lvlText w:val="%2."/>
      <w:lvlJc w:val="left"/>
      <w:pPr>
        <w:ind w:left="2531" w:hanging="360"/>
      </w:pPr>
    </w:lvl>
    <w:lvl w:ilvl="2" w:tplc="0426001B" w:tentative="1">
      <w:start w:val="1"/>
      <w:numFmt w:val="lowerRoman"/>
      <w:lvlText w:val="%3."/>
      <w:lvlJc w:val="right"/>
      <w:pPr>
        <w:ind w:left="3251" w:hanging="180"/>
      </w:pPr>
    </w:lvl>
    <w:lvl w:ilvl="3" w:tplc="0426000F" w:tentative="1">
      <w:start w:val="1"/>
      <w:numFmt w:val="decimal"/>
      <w:lvlText w:val="%4."/>
      <w:lvlJc w:val="left"/>
      <w:pPr>
        <w:ind w:left="3971" w:hanging="360"/>
      </w:pPr>
    </w:lvl>
    <w:lvl w:ilvl="4" w:tplc="04260019" w:tentative="1">
      <w:start w:val="1"/>
      <w:numFmt w:val="lowerLetter"/>
      <w:lvlText w:val="%5."/>
      <w:lvlJc w:val="left"/>
      <w:pPr>
        <w:ind w:left="4691" w:hanging="360"/>
      </w:pPr>
    </w:lvl>
    <w:lvl w:ilvl="5" w:tplc="0426001B" w:tentative="1">
      <w:start w:val="1"/>
      <w:numFmt w:val="lowerRoman"/>
      <w:lvlText w:val="%6."/>
      <w:lvlJc w:val="right"/>
      <w:pPr>
        <w:ind w:left="5411" w:hanging="180"/>
      </w:pPr>
    </w:lvl>
    <w:lvl w:ilvl="6" w:tplc="0426000F" w:tentative="1">
      <w:start w:val="1"/>
      <w:numFmt w:val="decimal"/>
      <w:lvlText w:val="%7."/>
      <w:lvlJc w:val="left"/>
      <w:pPr>
        <w:ind w:left="6131" w:hanging="360"/>
      </w:pPr>
    </w:lvl>
    <w:lvl w:ilvl="7" w:tplc="04260019" w:tentative="1">
      <w:start w:val="1"/>
      <w:numFmt w:val="lowerLetter"/>
      <w:lvlText w:val="%8."/>
      <w:lvlJc w:val="left"/>
      <w:pPr>
        <w:ind w:left="6851" w:hanging="360"/>
      </w:pPr>
    </w:lvl>
    <w:lvl w:ilvl="8" w:tplc="0426001B" w:tentative="1">
      <w:start w:val="1"/>
      <w:numFmt w:val="lowerRoman"/>
      <w:lvlText w:val="%9."/>
      <w:lvlJc w:val="right"/>
      <w:pPr>
        <w:ind w:left="7571" w:hanging="180"/>
      </w:pPr>
    </w:lvl>
  </w:abstractNum>
  <w:abstractNum w:abstractNumId="1">
    <w:nsid w:val="2CF02ED2"/>
    <w:multiLevelType w:val="hybridMultilevel"/>
    <w:tmpl w:val="D97C178A"/>
    <w:lvl w:ilvl="0" w:tplc="DB90E738">
      <w:start w:val="1"/>
      <w:numFmt w:val="decimal"/>
      <w:lvlText w:val="%1."/>
      <w:lvlJc w:val="left"/>
      <w:pPr>
        <w:ind w:left="1451" w:hanging="360"/>
      </w:pPr>
      <w:rPr>
        <w:rFonts w:hint="default"/>
      </w:r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2">
    <w:nsid w:val="311D5774"/>
    <w:multiLevelType w:val="hybridMultilevel"/>
    <w:tmpl w:val="84AAD3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8122946"/>
    <w:multiLevelType w:val="hybridMultilevel"/>
    <w:tmpl w:val="D5164138"/>
    <w:lvl w:ilvl="0" w:tplc="11A0A6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E1B2D2C"/>
    <w:multiLevelType w:val="hybridMultilevel"/>
    <w:tmpl w:val="64ACADA0"/>
    <w:lvl w:ilvl="0" w:tplc="901E7914">
      <w:start w:val="1"/>
      <w:numFmt w:val="decimal"/>
      <w:lvlText w:val="%1."/>
      <w:lvlJc w:val="left"/>
      <w:pPr>
        <w:ind w:left="1091" w:hanging="360"/>
      </w:pPr>
      <w:rPr>
        <w:rFonts w:hint="default"/>
      </w:rPr>
    </w:lvl>
    <w:lvl w:ilvl="1" w:tplc="04260019" w:tentative="1">
      <w:start w:val="1"/>
      <w:numFmt w:val="lowerLetter"/>
      <w:lvlText w:val="%2."/>
      <w:lvlJc w:val="left"/>
      <w:pPr>
        <w:ind w:left="1811" w:hanging="360"/>
      </w:pPr>
    </w:lvl>
    <w:lvl w:ilvl="2" w:tplc="0426001B" w:tentative="1">
      <w:start w:val="1"/>
      <w:numFmt w:val="lowerRoman"/>
      <w:lvlText w:val="%3."/>
      <w:lvlJc w:val="right"/>
      <w:pPr>
        <w:ind w:left="2531" w:hanging="180"/>
      </w:pPr>
    </w:lvl>
    <w:lvl w:ilvl="3" w:tplc="0426000F" w:tentative="1">
      <w:start w:val="1"/>
      <w:numFmt w:val="decimal"/>
      <w:lvlText w:val="%4."/>
      <w:lvlJc w:val="left"/>
      <w:pPr>
        <w:ind w:left="3251" w:hanging="360"/>
      </w:pPr>
    </w:lvl>
    <w:lvl w:ilvl="4" w:tplc="04260019" w:tentative="1">
      <w:start w:val="1"/>
      <w:numFmt w:val="lowerLetter"/>
      <w:lvlText w:val="%5."/>
      <w:lvlJc w:val="left"/>
      <w:pPr>
        <w:ind w:left="3971" w:hanging="360"/>
      </w:pPr>
    </w:lvl>
    <w:lvl w:ilvl="5" w:tplc="0426001B" w:tentative="1">
      <w:start w:val="1"/>
      <w:numFmt w:val="lowerRoman"/>
      <w:lvlText w:val="%6."/>
      <w:lvlJc w:val="right"/>
      <w:pPr>
        <w:ind w:left="4691" w:hanging="180"/>
      </w:pPr>
    </w:lvl>
    <w:lvl w:ilvl="6" w:tplc="0426000F" w:tentative="1">
      <w:start w:val="1"/>
      <w:numFmt w:val="decimal"/>
      <w:lvlText w:val="%7."/>
      <w:lvlJc w:val="left"/>
      <w:pPr>
        <w:ind w:left="5411" w:hanging="360"/>
      </w:pPr>
    </w:lvl>
    <w:lvl w:ilvl="7" w:tplc="04260019" w:tentative="1">
      <w:start w:val="1"/>
      <w:numFmt w:val="lowerLetter"/>
      <w:lvlText w:val="%8."/>
      <w:lvlJc w:val="left"/>
      <w:pPr>
        <w:ind w:left="6131" w:hanging="360"/>
      </w:pPr>
    </w:lvl>
    <w:lvl w:ilvl="8" w:tplc="0426001B" w:tentative="1">
      <w:start w:val="1"/>
      <w:numFmt w:val="lowerRoman"/>
      <w:lvlText w:val="%9."/>
      <w:lvlJc w:val="right"/>
      <w:pPr>
        <w:ind w:left="6851" w:hanging="180"/>
      </w:pPr>
    </w:lvl>
  </w:abstractNum>
  <w:abstractNum w:abstractNumId="5">
    <w:nsid w:val="66396085"/>
    <w:multiLevelType w:val="hybridMultilevel"/>
    <w:tmpl w:val="6ED45142"/>
    <w:lvl w:ilvl="0" w:tplc="72A6D4CE">
      <w:numFmt w:val="bullet"/>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388071B"/>
    <w:multiLevelType w:val="hybridMultilevel"/>
    <w:tmpl w:val="E2184872"/>
    <w:lvl w:ilvl="0" w:tplc="0F92C66E">
      <w:start w:val="1"/>
      <w:numFmt w:val="decimal"/>
      <w:lvlText w:val="%1."/>
      <w:lvlJc w:val="left"/>
      <w:pPr>
        <w:ind w:left="9000" w:hanging="360"/>
      </w:pPr>
      <w:rPr>
        <w:rFonts w:hint="default"/>
      </w:rPr>
    </w:lvl>
    <w:lvl w:ilvl="1" w:tplc="04260019" w:tentative="1">
      <w:start w:val="1"/>
      <w:numFmt w:val="lowerLetter"/>
      <w:lvlText w:val="%2."/>
      <w:lvlJc w:val="left"/>
      <w:pPr>
        <w:ind w:left="9720" w:hanging="360"/>
      </w:pPr>
    </w:lvl>
    <w:lvl w:ilvl="2" w:tplc="0426001B" w:tentative="1">
      <w:start w:val="1"/>
      <w:numFmt w:val="lowerRoman"/>
      <w:lvlText w:val="%3."/>
      <w:lvlJc w:val="right"/>
      <w:pPr>
        <w:ind w:left="10440" w:hanging="180"/>
      </w:pPr>
    </w:lvl>
    <w:lvl w:ilvl="3" w:tplc="0426000F" w:tentative="1">
      <w:start w:val="1"/>
      <w:numFmt w:val="decimal"/>
      <w:lvlText w:val="%4."/>
      <w:lvlJc w:val="left"/>
      <w:pPr>
        <w:ind w:left="11160" w:hanging="360"/>
      </w:pPr>
    </w:lvl>
    <w:lvl w:ilvl="4" w:tplc="04260019" w:tentative="1">
      <w:start w:val="1"/>
      <w:numFmt w:val="lowerLetter"/>
      <w:lvlText w:val="%5."/>
      <w:lvlJc w:val="left"/>
      <w:pPr>
        <w:ind w:left="11880" w:hanging="360"/>
      </w:pPr>
    </w:lvl>
    <w:lvl w:ilvl="5" w:tplc="0426001B" w:tentative="1">
      <w:start w:val="1"/>
      <w:numFmt w:val="lowerRoman"/>
      <w:lvlText w:val="%6."/>
      <w:lvlJc w:val="right"/>
      <w:pPr>
        <w:ind w:left="12600" w:hanging="180"/>
      </w:pPr>
    </w:lvl>
    <w:lvl w:ilvl="6" w:tplc="0426000F" w:tentative="1">
      <w:start w:val="1"/>
      <w:numFmt w:val="decimal"/>
      <w:lvlText w:val="%7."/>
      <w:lvlJc w:val="left"/>
      <w:pPr>
        <w:ind w:left="13320" w:hanging="360"/>
      </w:pPr>
    </w:lvl>
    <w:lvl w:ilvl="7" w:tplc="04260019" w:tentative="1">
      <w:start w:val="1"/>
      <w:numFmt w:val="lowerLetter"/>
      <w:lvlText w:val="%8."/>
      <w:lvlJc w:val="left"/>
      <w:pPr>
        <w:ind w:left="14040" w:hanging="360"/>
      </w:pPr>
    </w:lvl>
    <w:lvl w:ilvl="8" w:tplc="0426001B" w:tentative="1">
      <w:start w:val="1"/>
      <w:numFmt w:val="lowerRoman"/>
      <w:lvlText w:val="%9."/>
      <w:lvlJc w:val="right"/>
      <w:pPr>
        <w:ind w:left="14760" w:hanging="180"/>
      </w:pPr>
    </w:lvl>
  </w:abstractNum>
  <w:abstractNum w:abstractNumId="7">
    <w:nsid w:val="7BD27AA7"/>
    <w:multiLevelType w:val="hybridMultilevel"/>
    <w:tmpl w:val="5D8E9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0A"/>
    <w:rsid w:val="00003087"/>
    <w:rsid w:val="000040B2"/>
    <w:rsid w:val="000043CB"/>
    <w:rsid w:val="00005194"/>
    <w:rsid w:val="00007227"/>
    <w:rsid w:val="00012323"/>
    <w:rsid w:val="00012B43"/>
    <w:rsid w:val="00014973"/>
    <w:rsid w:val="00014B0B"/>
    <w:rsid w:val="0001568C"/>
    <w:rsid w:val="0001660F"/>
    <w:rsid w:val="00016CEE"/>
    <w:rsid w:val="000173E2"/>
    <w:rsid w:val="00017D29"/>
    <w:rsid w:val="0002280A"/>
    <w:rsid w:val="00025BA4"/>
    <w:rsid w:val="00025E92"/>
    <w:rsid w:val="00026888"/>
    <w:rsid w:val="00026BDC"/>
    <w:rsid w:val="00032052"/>
    <w:rsid w:val="000323F8"/>
    <w:rsid w:val="00032D32"/>
    <w:rsid w:val="0003317A"/>
    <w:rsid w:val="00033B48"/>
    <w:rsid w:val="0003652B"/>
    <w:rsid w:val="00037ECC"/>
    <w:rsid w:val="000406A1"/>
    <w:rsid w:val="0004292D"/>
    <w:rsid w:val="000546D5"/>
    <w:rsid w:val="00056C91"/>
    <w:rsid w:val="000608AA"/>
    <w:rsid w:val="0006123C"/>
    <w:rsid w:val="000615FE"/>
    <w:rsid w:val="00062D3A"/>
    <w:rsid w:val="00063F03"/>
    <w:rsid w:val="00064B6D"/>
    <w:rsid w:val="00065365"/>
    <w:rsid w:val="00066C08"/>
    <w:rsid w:val="00070EFB"/>
    <w:rsid w:val="0007256E"/>
    <w:rsid w:val="00075002"/>
    <w:rsid w:val="00077A37"/>
    <w:rsid w:val="00080911"/>
    <w:rsid w:val="00084EA8"/>
    <w:rsid w:val="00085B15"/>
    <w:rsid w:val="0008633B"/>
    <w:rsid w:val="000906A6"/>
    <w:rsid w:val="0009453D"/>
    <w:rsid w:val="00094BF8"/>
    <w:rsid w:val="00095B6B"/>
    <w:rsid w:val="00095EFC"/>
    <w:rsid w:val="000A5E70"/>
    <w:rsid w:val="000A69A4"/>
    <w:rsid w:val="000A74CD"/>
    <w:rsid w:val="000B0822"/>
    <w:rsid w:val="000B1343"/>
    <w:rsid w:val="000B236E"/>
    <w:rsid w:val="000B5E10"/>
    <w:rsid w:val="000B5F31"/>
    <w:rsid w:val="000C4B9F"/>
    <w:rsid w:val="000C57F5"/>
    <w:rsid w:val="000C7826"/>
    <w:rsid w:val="000D0A0D"/>
    <w:rsid w:val="000D1520"/>
    <w:rsid w:val="000D294A"/>
    <w:rsid w:val="000D31D8"/>
    <w:rsid w:val="000D438E"/>
    <w:rsid w:val="000D43FE"/>
    <w:rsid w:val="000D5DF2"/>
    <w:rsid w:val="000D68C8"/>
    <w:rsid w:val="000D7C7B"/>
    <w:rsid w:val="000E04F6"/>
    <w:rsid w:val="000E2BE5"/>
    <w:rsid w:val="000E4461"/>
    <w:rsid w:val="000E5377"/>
    <w:rsid w:val="000F08FC"/>
    <w:rsid w:val="000F25EE"/>
    <w:rsid w:val="000F57F3"/>
    <w:rsid w:val="000F58DC"/>
    <w:rsid w:val="000F5B0B"/>
    <w:rsid w:val="000F7106"/>
    <w:rsid w:val="00100D3F"/>
    <w:rsid w:val="00102626"/>
    <w:rsid w:val="001045DF"/>
    <w:rsid w:val="00104E48"/>
    <w:rsid w:val="00105B5C"/>
    <w:rsid w:val="00110634"/>
    <w:rsid w:val="00113163"/>
    <w:rsid w:val="001132B9"/>
    <w:rsid w:val="00120DFA"/>
    <w:rsid w:val="00121D98"/>
    <w:rsid w:val="001225BC"/>
    <w:rsid w:val="001238CA"/>
    <w:rsid w:val="00125F84"/>
    <w:rsid w:val="00131040"/>
    <w:rsid w:val="0013287A"/>
    <w:rsid w:val="00133E73"/>
    <w:rsid w:val="00134595"/>
    <w:rsid w:val="00134BA2"/>
    <w:rsid w:val="00135E03"/>
    <w:rsid w:val="00136B15"/>
    <w:rsid w:val="00140832"/>
    <w:rsid w:val="001412A9"/>
    <w:rsid w:val="00143EEF"/>
    <w:rsid w:val="00144269"/>
    <w:rsid w:val="00144600"/>
    <w:rsid w:val="00144F41"/>
    <w:rsid w:val="00145E51"/>
    <w:rsid w:val="00147689"/>
    <w:rsid w:val="0015191B"/>
    <w:rsid w:val="001533E4"/>
    <w:rsid w:val="00157FCC"/>
    <w:rsid w:val="00160355"/>
    <w:rsid w:val="00161FA1"/>
    <w:rsid w:val="00162570"/>
    <w:rsid w:val="001628FA"/>
    <w:rsid w:val="001653DD"/>
    <w:rsid w:val="00166A0F"/>
    <w:rsid w:val="001703CE"/>
    <w:rsid w:val="0017147E"/>
    <w:rsid w:val="00173616"/>
    <w:rsid w:val="001749C7"/>
    <w:rsid w:val="00175247"/>
    <w:rsid w:val="00175D94"/>
    <w:rsid w:val="00176C20"/>
    <w:rsid w:val="00177EA4"/>
    <w:rsid w:val="001850BF"/>
    <w:rsid w:val="00185776"/>
    <w:rsid w:val="00185A37"/>
    <w:rsid w:val="00185D34"/>
    <w:rsid w:val="001868BE"/>
    <w:rsid w:val="00187D58"/>
    <w:rsid w:val="00187E64"/>
    <w:rsid w:val="001902AC"/>
    <w:rsid w:val="001902E0"/>
    <w:rsid w:val="001908D3"/>
    <w:rsid w:val="00190E58"/>
    <w:rsid w:val="0019117E"/>
    <w:rsid w:val="001915A6"/>
    <w:rsid w:val="00192416"/>
    <w:rsid w:val="00195741"/>
    <w:rsid w:val="00197A0F"/>
    <w:rsid w:val="001A01F2"/>
    <w:rsid w:val="001A07DE"/>
    <w:rsid w:val="001A1AC9"/>
    <w:rsid w:val="001A25A9"/>
    <w:rsid w:val="001A2992"/>
    <w:rsid w:val="001A2EDE"/>
    <w:rsid w:val="001A5A19"/>
    <w:rsid w:val="001A74E7"/>
    <w:rsid w:val="001A7EDA"/>
    <w:rsid w:val="001A7F3A"/>
    <w:rsid w:val="001B0DC7"/>
    <w:rsid w:val="001B1B40"/>
    <w:rsid w:val="001B3706"/>
    <w:rsid w:val="001B372C"/>
    <w:rsid w:val="001C0945"/>
    <w:rsid w:val="001C2278"/>
    <w:rsid w:val="001C3784"/>
    <w:rsid w:val="001D0711"/>
    <w:rsid w:val="001D0FBF"/>
    <w:rsid w:val="001D2A04"/>
    <w:rsid w:val="001D4E23"/>
    <w:rsid w:val="001D5F77"/>
    <w:rsid w:val="001D795B"/>
    <w:rsid w:val="001E2A24"/>
    <w:rsid w:val="001E5C4C"/>
    <w:rsid w:val="001E6169"/>
    <w:rsid w:val="001E7EC9"/>
    <w:rsid w:val="001F15CB"/>
    <w:rsid w:val="001F305B"/>
    <w:rsid w:val="001F7540"/>
    <w:rsid w:val="001F75D1"/>
    <w:rsid w:val="00200F6D"/>
    <w:rsid w:val="00202F44"/>
    <w:rsid w:val="00203B72"/>
    <w:rsid w:val="00203DC6"/>
    <w:rsid w:val="00205597"/>
    <w:rsid w:val="00205B12"/>
    <w:rsid w:val="0020744F"/>
    <w:rsid w:val="00207510"/>
    <w:rsid w:val="00207BB6"/>
    <w:rsid w:val="00210FAF"/>
    <w:rsid w:val="00212358"/>
    <w:rsid w:val="00213807"/>
    <w:rsid w:val="00214ED8"/>
    <w:rsid w:val="00216E37"/>
    <w:rsid w:val="00220D4E"/>
    <w:rsid w:val="0022256E"/>
    <w:rsid w:val="002228D8"/>
    <w:rsid w:val="00223D56"/>
    <w:rsid w:val="00224715"/>
    <w:rsid w:val="00225F0C"/>
    <w:rsid w:val="00225FB7"/>
    <w:rsid w:val="002340B6"/>
    <w:rsid w:val="0023485F"/>
    <w:rsid w:val="00240225"/>
    <w:rsid w:val="00240770"/>
    <w:rsid w:val="00243859"/>
    <w:rsid w:val="00245AEC"/>
    <w:rsid w:val="00245C5F"/>
    <w:rsid w:val="00245D97"/>
    <w:rsid w:val="0024706C"/>
    <w:rsid w:val="002470B8"/>
    <w:rsid w:val="00247C3D"/>
    <w:rsid w:val="00250263"/>
    <w:rsid w:val="002510E6"/>
    <w:rsid w:val="00253ED5"/>
    <w:rsid w:val="002547E6"/>
    <w:rsid w:val="002553F9"/>
    <w:rsid w:val="00255903"/>
    <w:rsid w:val="00256DF6"/>
    <w:rsid w:val="00261BA7"/>
    <w:rsid w:val="002713FE"/>
    <w:rsid w:val="0027507F"/>
    <w:rsid w:val="002765DF"/>
    <w:rsid w:val="00277719"/>
    <w:rsid w:val="0028100B"/>
    <w:rsid w:val="002835B1"/>
    <w:rsid w:val="0028368B"/>
    <w:rsid w:val="002845EC"/>
    <w:rsid w:val="002869D1"/>
    <w:rsid w:val="0029016F"/>
    <w:rsid w:val="00291B47"/>
    <w:rsid w:val="0029236C"/>
    <w:rsid w:val="002958EF"/>
    <w:rsid w:val="0029639F"/>
    <w:rsid w:val="002A3384"/>
    <w:rsid w:val="002A7FC3"/>
    <w:rsid w:val="002B413B"/>
    <w:rsid w:val="002B461F"/>
    <w:rsid w:val="002B54F9"/>
    <w:rsid w:val="002B67AB"/>
    <w:rsid w:val="002B699B"/>
    <w:rsid w:val="002B77B9"/>
    <w:rsid w:val="002C2729"/>
    <w:rsid w:val="002C2D8C"/>
    <w:rsid w:val="002C31D9"/>
    <w:rsid w:val="002C4C29"/>
    <w:rsid w:val="002C60A6"/>
    <w:rsid w:val="002C61C1"/>
    <w:rsid w:val="002C69C5"/>
    <w:rsid w:val="002C7CCE"/>
    <w:rsid w:val="002D3D92"/>
    <w:rsid w:val="002D40A8"/>
    <w:rsid w:val="002D5E04"/>
    <w:rsid w:val="002E0861"/>
    <w:rsid w:val="002E2BDF"/>
    <w:rsid w:val="002E6CC8"/>
    <w:rsid w:val="002F1648"/>
    <w:rsid w:val="002F41B0"/>
    <w:rsid w:val="002F4223"/>
    <w:rsid w:val="002F4B5E"/>
    <w:rsid w:val="002F6A51"/>
    <w:rsid w:val="002F758B"/>
    <w:rsid w:val="00302B77"/>
    <w:rsid w:val="00302F85"/>
    <w:rsid w:val="00305C22"/>
    <w:rsid w:val="00305E68"/>
    <w:rsid w:val="00306C4B"/>
    <w:rsid w:val="00307E3F"/>
    <w:rsid w:val="0031092C"/>
    <w:rsid w:val="0031480D"/>
    <w:rsid w:val="00317CC6"/>
    <w:rsid w:val="003215B1"/>
    <w:rsid w:val="00327716"/>
    <w:rsid w:val="00332FFB"/>
    <w:rsid w:val="00335030"/>
    <w:rsid w:val="003363D5"/>
    <w:rsid w:val="00336972"/>
    <w:rsid w:val="00340BF9"/>
    <w:rsid w:val="00343E62"/>
    <w:rsid w:val="00343FDD"/>
    <w:rsid w:val="00345F10"/>
    <w:rsid w:val="0034683A"/>
    <w:rsid w:val="00346882"/>
    <w:rsid w:val="00346D4D"/>
    <w:rsid w:val="00347E47"/>
    <w:rsid w:val="0035011E"/>
    <w:rsid w:val="003517A2"/>
    <w:rsid w:val="00351D08"/>
    <w:rsid w:val="00351D82"/>
    <w:rsid w:val="0035371A"/>
    <w:rsid w:val="00354A86"/>
    <w:rsid w:val="00361474"/>
    <w:rsid w:val="00361E3A"/>
    <w:rsid w:val="00362F40"/>
    <w:rsid w:val="00370D27"/>
    <w:rsid w:val="00370EDC"/>
    <w:rsid w:val="00371B44"/>
    <w:rsid w:val="0037399F"/>
    <w:rsid w:val="00376157"/>
    <w:rsid w:val="0038291D"/>
    <w:rsid w:val="0038482E"/>
    <w:rsid w:val="003902F5"/>
    <w:rsid w:val="00391195"/>
    <w:rsid w:val="00391E6E"/>
    <w:rsid w:val="00392BF4"/>
    <w:rsid w:val="00392CAF"/>
    <w:rsid w:val="0039457C"/>
    <w:rsid w:val="0039689F"/>
    <w:rsid w:val="003A0058"/>
    <w:rsid w:val="003A0C35"/>
    <w:rsid w:val="003A2D74"/>
    <w:rsid w:val="003A5A62"/>
    <w:rsid w:val="003A6886"/>
    <w:rsid w:val="003A7A74"/>
    <w:rsid w:val="003B1FB6"/>
    <w:rsid w:val="003B3283"/>
    <w:rsid w:val="003B5113"/>
    <w:rsid w:val="003B67ED"/>
    <w:rsid w:val="003C624E"/>
    <w:rsid w:val="003C62C5"/>
    <w:rsid w:val="003C6868"/>
    <w:rsid w:val="003C7125"/>
    <w:rsid w:val="003D095B"/>
    <w:rsid w:val="003D0FE0"/>
    <w:rsid w:val="003D76D0"/>
    <w:rsid w:val="003E1DCA"/>
    <w:rsid w:val="003E2669"/>
    <w:rsid w:val="003E5440"/>
    <w:rsid w:val="003E55EB"/>
    <w:rsid w:val="003E6951"/>
    <w:rsid w:val="003F029B"/>
    <w:rsid w:val="003F0FF5"/>
    <w:rsid w:val="003F1415"/>
    <w:rsid w:val="003F39AE"/>
    <w:rsid w:val="003F6375"/>
    <w:rsid w:val="003F667A"/>
    <w:rsid w:val="003F77CA"/>
    <w:rsid w:val="00400C16"/>
    <w:rsid w:val="00402B44"/>
    <w:rsid w:val="0040473D"/>
    <w:rsid w:val="00405876"/>
    <w:rsid w:val="004067B7"/>
    <w:rsid w:val="00406D1F"/>
    <w:rsid w:val="004122EB"/>
    <w:rsid w:val="00413016"/>
    <w:rsid w:val="00414951"/>
    <w:rsid w:val="00414F55"/>
    <w:rsid w:val="004156AB"/>
    <w:rsid w:val="004162DF"/>
    <w:rsid w:val="00422528"/>
    <w:rsid w:val="00422BF9"/>
    <w:rsid w:val="00424246"/>
    <w:rsid w:val="0043035E"/>
    <w:rsid w:val="0043179D"/>
    <w:rsid w:val="0043181C"/>
    <w:rsid w:val="00433F39"/>
    <w:rsid w:val="0043421D"/>
    <w:rsid w:val="004348D6"/>
    <w:rsid w:val="00437063"/>
    <w:rsid w:val="00443304"/>
    <w:rsid w:val="00443390"/>
    <w:rsid w:val="00443A4A"/>
    <w:rsid w:val="0044594C"/>
    <w:rsid w:val="00446DA5"/>
    <w:rsid w:val="00447266"/>
    <w:rsid w:val="004523F7"/>
    <w:rsid w:val="00454B2E"/>
    <w:rsid w:val="004611F0"/>
    <w:rsid w:val="00461577"/>
    <w:rsid w:val="00461BA5"/>
    <w:rsid w:val="004627B9"/>
    <w:rsid w:val="004652F3"/>
    <w:rsid w:val="00465319"/>
    <w:rsid w:val="00465696"/>
    <w:rsid w:val="00465C07"/>
    <w:rsid w:val="00465F36"/>
    <w:rsid w:val="00466435"/>
    <w:rsid w:val="00467CCC"/>
    <w:rsid w:val="00475CDB"/>
    <w:rsid w:val="00476B16"/>
    <w:rsid w:val="00480C5F"/>
    <w:rsid w:val="00481C6D"/>
    <w:rsid w:val="004836AA"/>
    <w:rsid w:val="0048527B"/>
    <w:rsid w:val="0049107D"/>
    <w:rsid w:val="00494856"/>
    <w:rsid w:val="004955B1"/>
    <w:rsid w:val="00495978"/>
    <w:rsid w:val="00496925"/>
    <w:rsid w:val="004A06DB"/>
    <w:rsid w:val="004A1ED2"/>
    <w:rsid w:val="004A424B"/>
    <w:rsid w:val="004A4935"/>
    <w:rsid w:val="004A6CBA"/>
    <w:rsid w:val="004B01F6"/>
    <w:rsid w:val="004B2044"/>
    <w:rsid w:val="004B37D4"/>
    <w:rsid w:val="004B5397"/>
    <w:rsid w:val="004B5A5B"/>
    <w:rsid w:val="004C1C9B"/>
    <w:rsid w:val="004C531E"/>
    <w:rsid w:val="004C7B3F"/>
    <w:rsid w:val="004D08F7"/>
    <w:rsid w:val="004D1BB3"/>
    <w:rsid w:val="004D2F9A"/>
    <w:rsid w:val="004D2FFB"/>
    <w:rsid w:val="004D300C"/>
    <w:rsid w:val="004D32A7"/>
    <w:rsid w:val="004D6F90"/>
    <w:rsid w:val="004D7C76"/>
    <w:rsid w:val="004E25FB"/>
    <w:rsid w:val="004E5057"/>
    <w:rsid w:val="004E60E9"/>
    <w:rsid w:val="004E7AC1"/>
    <w:rsid w:val="004F0074"/>
    <w:rsid w:val="004F125D"/>
    <w:rsid w:val="004F4657"/>
    <w:rsid w:val="0050005B"/>
    <w:rsid w:val="00500E33"/>
    <w:rsid w:val="00503E9C"/>
    <w:rsid w:val="00505484"/>
    <w:rsid w:val="00506BDA"/>
    <w:rsid w:val="00511B54"/>
    <w:rsid w:val="00514B12"/>
    <w:rsid w:val="00517F2F"/>
    <w:rsid w:val="0052152E"/>
    <w:rsid w:val="00523ACC"/>
    <w:rsid w:val="00525FFC"/>
    <w:rsid w:val="0053074F"/>
    <w:rsid w:val="005309A9"/>
    <w:rsid w:val="0053235E"/>
    <w:rsid w:val="00532B91"/>
    <w:rsid w:val="00534FEE"/>
    <w:rsid w:val="00535F88"/>
    <w:rsid w:val="005376AD"/>
    <w:rsid w:val="00541102"/>
    <w:rsid w:val="00542528"/>
    <w:rsid w:val="00547240"/>
    <w:rsid w:val="00553EEF"/>
    <w:rsid w:val="00553F4A"/>
    <w:rsid w:val="0055528A"/>
    <w:rsid w:val="00560082"/>
    <w:rsid w:val="00561BC5"/>
    <w:rsid w:val="00562008"/>
    <w:rsid w:val="0056547F"/>
    <w:rsid w:val="00565F8F"/>
    <w:rsid w:val="0056644C"/>
    <w:rsid w:val="0056727E"/>
    <w:rsid w:val="00570C5E"/>
    <w:rsid w:val="00573E4D"/>
    <w:rsid w:val="00574549"/>
    <w:rsid w:val="005745D0"/>
    <w:rsid w:val="00574CFB"/>
    <w:rsid w:val="00574E26"/>
    <w:rsid w:val="00577165"/>
    <w:rsid w:val="00580E9C"/>
    <w:rsid w:val="005811F8"/>
    <w:rsid w:val="00581A61"/>
    <w:rsid w:val="00582E3A"/>
    <w:rsid w:val="005843BD"/>
    <w:rsid w:val="00585E31"/>
    <w:rsid w:val="00585FC3"/>
    <w:rsid w:val="0058631A"/>
    <w:rsid w:val="005864D0"/>
    <w:rsid w:val="00587131"/>
    <w:rsid w:val="005871A5"/>
    <w:rsid w:val="005910D7"/>
    <w:rsid w:val="00591F9B"/>
    <w:rsid w:val="0059285C"/>
    <w:rsid w:val="005948AE"/>
    <w:rsid w:val="00594B1A"/>
    <w:rsid w:val="005960C8"/>
    <w:rsid w:val="005A1883"/>
    <w:rsid w:val="005A2296"/>
    <w:rsid w:val="005A379C"/>
    <w:rsid w:val="005A3CDF"/>
    <w:rsid w:val="005A7B5B"/>
    <w:rsid w:val="005B161B"/>
    <w:rsid w:val="005B282D"/>
    <w:rsid w:val="005B2F16"/>
    <w:rsid w:val="005B571C"/>
    <w:rsid w:val="005C1E2B"/>
    <w:rsid w:val="005C4A10"/>
    <w:rsid w:val="005C4ED6"/>
    <w:rsid w:val="005C61EE"/>
    <w:rsid w:val="005D013E"/>
    <w:rsid w:val="005D021B"/>
    <w:rsid w:val="005D1910"/>
    <w:rsid w:val="005E0F79"/>
    <w:rsid w:val="005E3B00"/>
    <w:rsid w:val="005E4DA9"/>
    <w:rsid w:val="005E514D"/>
    <w:rsid w:val="005E6531"/>
    <w:rsid w:val="005E69C9"/>
    <w:rsid w:val="005F1C85"/>
    <w:rsid w:val="005F2F4C"/>
    <w:rsid w:val="005F544F"/>
    <w:rsid w:val="005F60B3"/>
    <w:rsid w:val="006065B6"/>
    <w:rsid w:val="006073BC"/>
    <w:rsid w:val="00613031"/>
    <w:rsid w:val="0061347F"/>
    <w:rsid w:val="00615DFA"/>
    <w:rsid w:val="00616965"/>
    <w:rsid w:val="00616E2E"/>
    <w:rsid w:val="00617D0C"/>
    <w:rsid w:val="00621048"/>
    <w:rsid w:val="00624540"/>
    <w:rsid w:val="006257EA"/>
    <w:rsid w:val="00626ECF"/>
    <w:rsid w:val="00634B06"/>
    <w:rsid w:val="00634C63"/>
    <w:rsid w:val="00635579"/>
    <w:rsid w:val="00637E56"/>
    <w:rsid w:val="00642893"/>
    <w:rsid w:val="00642C14"/>
    <w:rsid w:val="00642EFE"/>
    <w:rsid w:val="0064406D"/>
    <w:rsid w:val="00646DDD"/>
    <w:rsid w:val="006474CC"/>
    <w:rsid w:val="00647A07"/>
    <w:rsid w:val="0065014B"/>
    <w:rsid w:val="006507FD"/>
    <w:rsid w:val="0065395F"/>
    <w:rsid w:val="006545AF"/>
    <w:rsid w:val="00656492"/>
    <w:rsid w:val="00656AB1"/>
    <w:rsid w:val="006623E0"/>
    <w:rsid w:val="0066486F"/>
    <w:rsid w:val="00665CC8"/>
    <w:rsid w:val="00665DF6"/>
    <w:rsid w:val="00670099"/>
    <w:rsid w:val="0067466F"/>
    <w:rsid w:val="006766A2"/>
    <w:rsid w:val="00676F9C"/>
    <w:rsid w:val="006772AE"/>
    <w:rsid w:val="006809E9"/>
    <w:rsid w:val="00680A58"/>
    <w:rsid w:val="0068105A"/>
    <w:rsid w:val="00681498"/>
    <w:rsid w:val="00682354"/>
    <w:rsid w:val="00685BD3"/>
    <w:rsid w:val="00691421"/>
    <w:rsid w:val="0069222D"/>
    <w:rsid w:val="0069384F"/>
    <w:rsid w:val="006A0237"/>
    <w:rsid w:val="006A2006"/>
    <w:rsid w:val="006A32BC"/>
    <w:rsid w:val="006A4792"/>
    <w:rsid w:val="006A5DFE"/>
    <w:rsid w:val="006A68E2"/>
    <w:rsid w:val="006A7130"/>
    <w:rsid w:val="006B3742"/>
    <w:rsid w:val="006B4181"/>
    <w:rsid w:val="006B6E63"/>
    <w:rsid w:val="006C024E"/>
    <w:rsid w:val="006C0743"/>
    <w:rsid w:val="006C1A99"/>
    <w:rsid w:val="006C28A1"/>
    <w:rsid w:val="006C2E82"/>
    <w:rsid w:val="006C3BD2"/>
    <w:rsid w:val="006C7040"/>
    <w:rsid w:val="006D0620"/>
    <w:rsid w:val="006D3B8F"/>
    <w:rsid w:val="006D6B07"/>
    <w:rsid w:val="006D6D9D"/>
    <w:rsid w:val="006D7200"/>
    <w:rsid w:val="006E1B5F"/>
    <w:rsid w:val="006E1F43"/>
    <w:rsid w:val="006E3A04"/>
    <w:rsid w:val="006F0081"/>
    <w:rsid w:val="006F1275"/>
    <w:rsid w:val="006F27F7"/>
    <w:rsid w:val="006F3BCF"/>
    <w:rsid w:val="00701C5A"/>
    <w:rsid w:val="0070282E"/>
    <w:rsid w:val="00702878"/>
    <w:rsid w:val="007033AF"/>
    <w:rsid w:val="007048D9"/>
    <w:rsid w:val="00705280"/>
    <w:rsid w:val="007053AD"/>
    <w:rsid w:val="00706089"/>
    <w:rsid w:val="007105E2"/>
    <w:rsid w:val="0071078E"/>
    <w:rsid w:val="00711607"/>
    <w:rsid w:val="00711A52"/>
    <w:rsid w:val="007127DC"/>
    <w:rsid w:val="0071321E"/>
    <w:rsid w:val="007133F4"/>
    <w:rsid w:val="007133FA"/>
    <w:rsid w:val="0071464A"/>
    <w:rsid w:val="007154E5"/>
    <w:rsid w:val="00715827"/>
    <w:rsid w:val="00716016"/>
    <w:rsid w:val="007177CA"/>
    <w:rsid w:val="00721B04"/>
    <w:rsid w:val="00723994"/>
    <w:rsid w:val="00725866"/>
    <w:rsid w:val="00732361"/>
    <w:rsid w:val="00732913"/>
    <w:rsid w:val="007337F2"/>
    <w:rsid w:val="007363BF"/>
    <w:rsid w:val="007375E2"/>
    <w:rsid w:val="00741769"/>
    <w:rsid w:val="007422A3"/>
    <w:rsid w:val="00742A5F"/>
    <w:rsid w:val="007445FA"/>
    <w:rsid w:val="007448D4"/>
    <w:rsid w:val="00744A99"/>
    <w:rsid w:val="00744D5D"/>
    <w:rsid w:val="0074734C"/>
    <w:rsid w:val="00747B8C"/>
    <w:rsid w:val="00750A9E"/>
    <w:rsid w:val="00754231"/>
    <w:rsid w:val="007556CB"/>
    <w:rsid w:val="00757447"/>
    <w:rsid w:val="0075772D"/>
    <w:rsid w:val="00757F82"/>
    <w:rsid w:val="00760208"/>
    <w:rsid w:val="00761AE2"/>
    <w:rsid w:val="00761D78"/>
    <w:rsid w:val="007629D0"/>
    <w:rsid w:val="00763E72"/>
    <w:rsid w:val="00763FBF"/>
    <w:rsid w:val="00764B29"/>
    <w:rsid w:val="0076560D"/>
    <w:rsid w:val="007744DC"/>
    <w:rsid w:val="007756D3"/>
    <w:rsid w:val="00776283"/>
    <w:rsid w:val="0077778D"/>
    <w:rsid w:val="0078225B"/>
    <w:rsid w:val="00785B5E"/>
    <w:rsid w:val="00787F7E"/>
    <w:rsid w:val="00790899"/>
    <w:rsid w:val="007910C1"/>
    <w:rsid w:val="00791B20"/>
    <w:rsid w:val="00792592"/>
    <w:rsid w:val="00793EAA"/>
    <w:rsid w:val="00794B2E"/>
    <w:rsid w:val="007957FE"/>
    <w:rsid w:val="007A07D7"/>
    <w:rsid w:val="007A08EA"/>
    <w:rsid w:val="007A0ACB"/>
    <w:rsid w:val="007A0BAA"/>
    <w:rsid w:val="007A27B6"/>
    <w:rsid w:val="007A591E"/>
    <w:rsid w:val="007A63FF"/>
    <w:rsid w:val="007A6A5F"/>
    <w:rsid w:val="007A73AA"/>
    <w:rsid w:val="007B03D4"/>
    <w:rsid w:val="007B0F08"/>
    <w:rsid w:val="007B1153"/>
    <w:rsid w:val="007B16C8"/>
    <w:rsid w:val="007B3BF0"/>
    <w:rsid w:val="007B6476"/>
    <w:rsid w:val="007B6D0C"/>
    <w:rsid w:val="007B6E26"/>
    <w:rsid w:val="007B6E37"/>
    <w:rsid w:val="007C0A74"/>
    <w:rsid w:val="007C0EFA"/>
    <w:rsid w:val="007C1A14"/>
    <w:rsid w:val="007C4E5F"/>
    <w:rsid w:val="007C5037"/>
    <w:rsid w:val="007C7579"/>
    <w:rsid w:val="007C7A8E"/>
    <w:rsid w:val="007D1AFD"/>
    <w:rsid w:val="007D39BE"/>
    <w:rsid w:val="007D602F"/>
    <w:rsid w:val="007D684B"/>
    <w:rsid w:val="007E175F"/>
    <w:rsid w:val="007E3D3B"/>
    <w:rsid w:val="007E3FD7"/>
    <w:rsid w:val="007E41C4"/>
    <w:rsid w:val="007E548D"/>
    <w:rsid w:val="007E729C"/>
    <w:rsid w:val="007F1E78"/>
    <w:rsid w:val="007F36C1"/>
    <w:rsid w:val="007F786F"/>
    <w:rsid w:val="00800D38"/>
    <w:rsid w:val="008028FD"/>
    <w:rsid w:val="00802BAE"/>
    <w:rsid w:val="0080353A"/>
    <w:rsid w:val="00803B0E"/>
    <w:rsid w:val="00804750"/>
    <w:rsid w:val="00805037"/>
    <w:rsid w:val="00805725"/>
    <w:rsid w:val="00807EB7"/>
    <w:rsid w:val="00813E9A"/>
    <w:rsid w:val="00815922"/>
    <w:rsid w:val="00815DCE"/>
    <w:rsid w:val="00817D50"/>
    <w:rsid w:val="00820923"/>
    <w:rsid w:val="00820BD4"/>
    <w:rsid w:val="008216DE"/>
    <w:rsid w:val="00821FCD"/>
    <w:rsid w:val="00824D75"/>
    <w:rsid w:val="00832A5B"/>
    <w:rsid w:val="00832AE9"/>
    <w:rsid w:val="00832AEF"/>
    <w:rsid w:val="00833C51"/>
    <w:rsid w:val="00835EC1"/>
    <w:rsid w:val="00836BB4"/>
    <w:rsid w:val="008371AD"/>
    <w:rsid w:val="00837CF5"/>
    <w:rsid w:val="00841B6B"/>
    <w:rsid w:val="008456AF"/>
    <w:rsid w:val="008476A0"/>
    <w:rsid w:val="0085105D"/>
    <w:rsid w:val="0085178E"/>
    <w:rsid w:val="008536BF"/>
    <w:rsid w:val="0086092F"/>
    <w:rsid w:val="00860AFF"/>
    <w:rsid w:val="008627B7"/>
    <w:rsid w:val="0086691D"/>
    <w:rsid w:val="00866B8E"/>
    <w:rsid w:val="00870974"/>
    <w:rsid w:val="00870AAE"/>
    <w:rsid w:val="00870C41"/>
    <w:rsid w:val="00872296"/>
    <w:rsid w:val="008728E9"/>
    <w:rsid w:val="00880406"/>
    <w:rsid w:val="00880856"/>
    <w:rsid w:val="00881E0A"/>
    <w:rsid w:val="00882155"/>
    <w:rsid w:val="00882214"/>
    <w:rsid w:val="00882451"/>
    <w:rsid w:val="0088253E"/>
    <w:rsid w:val="00886A68"/>
    <w:rsid w:val="0089263D"/>
    <w:rsid w:val="00895AFC"/>
    <w:rsid w:val="0089620D"/>
    <w:rsid w:val="008965CD"/>
    <w:rsid w:val="008A070A"/>
    <w:rsid w:val="008A35DD"/>
    <w:rsid w:val="008A70E1"/>
    <w:rsid w:val="008B0B6F"/>
    <w:rsid w:val="008B2E30"/>
    <w:rsid w:val="008B4FAE"/>
    <w:rsid w:val="008B52D8"/>
    <w:rsid w:val="008B7112"/>
    <w:rsid w:val="008C1436"/>
    <w:rsid w:val="008C317C"/>
    <w:rsid w:val="008C4094"/>
    <w:rsid w:val="008C4817"/>
    <w:rsid w:val="008C5BAF"/>
    <w:rsid w:val="008C7202"/>
    <w:rsid w:val="008D427F"/>
    <w:rsid w:val="008D549D"/>
    <w:rsid w:val="008D70C4"/>
    <w:rsid w:val="008E34CF"/>
    <w:rsid w:val="008E3644"/>
    <w:rsid w:val="008E3D57"/>
    <w:rsid w:val="008E4410"/>
    <w:rsid w:val="008E6B17"/>
    <w:rsid w:val="008E71F5"/>
    <w:rsid w:val="008F0B96"/>
    <w:rsid w:val="008F0DFF"/>
    <w:rsid w:val="008F24E2"/>
    <w:rsid w:val="008F5ACE"/>
    <w:rsid w:val="008F5EAC"/>
    <w:rsid w:val="008F6073"/>
    <w:rsid w:val="008F785F"/>
    <w:rsid w:val="0090137A"/>
    <w:rsid w:val="009015C1"/>
    <w:rsid w:val="00902400"/>
    <w:rsid w:val="0090374A"/>
    <w:rsid w:val="009044B0"/>
    <w:rsid w:val="00904BC9"/>
    <w:rsid w:val="00904D6C"/>
    <w:rsid w:val="00906429"/>
    <w:rsid w:val="009134EB"/>
    <w:rsid w:val="00914991"/>
    <w:rsid w:val="009153BC"/>
    <w:rsid w:val="009207F3"/>
    <w:rsid w:val="00921207"/>
    <w:rsid w:val="009256CD"/>
    <w:rsid w:val="00930052"/>
    <w:rsid w:val="0093014A"/>
    <w:rsid w:val="009303B0"/>
    <w:rsid w:val="00930AE2"/>
    <w:rsid w:val="00931FDB"/>
    <w:rsid w:val="009329D4"/>
    <w:rsid w:val="009346DA"/>
    <w:rsid w:val="0093539F"/>
    <w:rsid w:val="00940B6D"/>
    <w:rsid w:val="00941E3C"/>
    <w:rsid w:val="00943350"/>
    <w:rsid w:val="00943AFE"/>
    <w:rsid w:val="009441DF"/>
    <w:rsid w:val="00944469"/>
    <w:rsid w:val="009459CC"/>
    <w:rsid w:val="009471C5"/>
    <w:rsid w:val="009518A6"/>
    <w:rsid w:val="00951CF5"/>
    <w:rsid w:val="009535E6"/>
    <w:rsid w:val="009562D4"/>
    <w:rsid w:val="0095635F"/>
    <w:rsid w:val="00957ABA"/>
    <w:rsid w:val="00962B4F"/>
    <w:rsid w:val="0096622D"/>
    <w:rsid w:val="00966F24"/>
    <w:rsid w:val="0096713B"/>
    <w:rsid w:val="009677A8"/>
    <w:rsid w:val="0097369C"/>
    <w:rsid w:val="0097744E"/>
    <w:rsid w:val="0098018C"/>
    <w:rsid w:val="009816A8"/>
    <w:rsid w:val="00981CC0"/>
    <w:rsid w:val="00983D3F"/>
    <w:rsid w:val="00986EF1"/>
    <w:rsid w:val="0099129D"/>
    <w:rsid w:val="00992C6E"/>
    <w:rsid w:val="009943C8"/>
    <w:rsid w:val="00994518"/>
    <w:rsid w:val="009948DF"/>
    <w:rsid w:val="0099779E"/>
    <w:rsid w:val="009A2B32"/>
    <w:rsid w:val="009A43BC"/>
    <w:rsid w:val="009A49AE"/>
    <w:rsid w:val="009A525C"/>
    <w:rsid w:val="009B1A0B"/>
    <w:rsid w:val="009B20D7"/>
    <w:rsid w:val="009B39E4"/>
    <w:rsid w:val="009B490B"/>
    <w:rsid w:val="009B59B8"/>
    <w:rsid w:val="009B6C99"/>
    <w:rsid w:val="009B7D26"/>
    <w:rsid w:val="009C12B2"/>
    <w:rsid w:val="009C1DA4"/>
    <w:rsid w:val="009C23CE"/>
    <w:rsid w:val="009C528E"/>
    <w:rsid w:val="009C565B"/>
    <w:rsid w:val="009C5E30"/>
    <w:rsid w:val="009C6B7B"/>
    <w:rsid w:val="009D3FC1"/>
    <w:rsid w:val="009D5259"/>
    <w:rsid w:val="009D5400"/>
    <w:rsid w:val="009D6925"/>
    <w:rsid w:val="009D7C02"/>
    <w:rsid w:val="009E0F82"/>
    <w:rsid w:val="009E3C69"/>
    <w:rsid w:val="009E505F"/>
    <w:rsid w:val="009E6265"/>
    <w:rsid w:val="009E73D2"/>
    <w:rsid w:val="009E7A53"/>
    <w:rsid w:val="009F0411"/>
    <w:rsid w:val="009F100D"/>
    <w:rsid w:val="009F3A0A"/>
    <w:rsid w:val="009F45EE"/>
    <w:rsid w:val="009F472D"/>
    <w:rsid w:val="009F4B02"/>
    <w:rsid w:val="009F770A"/>
    <w:rsid w:val="00A00B55"/>
    <w:rsid w:val="00A00E23"/>
    <w:rsid w:val="00A01DAA"/>
    <w:rsid w:val="00A01E22"/>
    <w:rsid w:val="00A031A1"/>
    <w:rsid w:val="00A038FE"/>
    <w:rsid w:val="00A040DE"/>
    <w:rsid w:val="00A07453"/>
    <w:rsid w:val="00A0799F"/>
    <w:rsid w:val="00A10474"/>
    <w:rsid w:val="00A11711"/>
    <w:rsid w:val="00A12481"/>
    <w:rsid w:val="00A1259A"/>
    <w:rsid w:val="00A15659"/>
    <w:rsid w:val="00A17A72"/>
    <w:rsid w:val="00A2307A"/>
    <w:rsid w:val="00A238E3"/>
    <w:rsid w:val="00A23B58"/>
    <w:rsid w:val="00A246CB"/>
    <w:rsid w:val="00A27663"/>
    <w:rsid w:val="00A27D0E"/>
    <w:rsid w:val="00A27FF2"/>
    <w:rsid w:val="00A31724"/>
    <w:rsid w:val="00A32EDB"/>
    <w:rsid w:val="00A33E53"/>
    <w:rsid w:val="00A36299"/>
    <w:rsid w:val="00A3669D"/>
    <w:rsid w:val="00A36843"/>
    <w:rsid w:val="00A44D4C"/>
    <w:rsid w:val="00A452FC"/>
    <w:rsid w:val="00A47ADA"/>
    <w:rsid w:val="00A50F46"/>
    <w:rsid w:val="00A52ACA"/>
    <w:rsid w:val="00A53ABF"/>
    <w:rsid w:val="00A53C3C"/>
    <w:rsid w:val="00A54605"/>
    <w:rsid w:val="00A54677"/>
    <w:rsid w:val="00A613CF"/>
    <w:rsid w:val="00A6275C"/>
    <w:rsid w:val="00A630D9"/>
    <w:rsid w:val="00A64F42"/>
    <w:rsid w:val="00A67D40"/>
    <w:rsid w:val="00A821CF"/>
    <w:rsid w:val="00A902E2"/>
    <w:rsid w:val="00A908B2"/>
    <w:rsid w:val="00A9465A"/>
    <w:rsid w:val="00A96994"/>
    <w:rsid w:val="00A9777B"/>
    <w:rsid w:val="00AA09B4"/>
    <w:rsid w:val="00AA0AD8"/>
    <w:rsid w:val="00AA1495"/>
    <w:rsid w:val="00AA56C1"/>
    <w:rsid w:val="00AA6AF8"/>
    <w:rsid w:val="00AA71F2"/>
    <w:rsid w:val="00AB156F"/>
    <w:rsid w:val="00AB56AC"/>
    <w:rsid w:val="00AB7309"/>
    <w:rsid w:val="00AC6338"/>
    <w:rsid w:val="00AC786E"/>
    <w:rsid w:val="00AD05D3"/>
    <w:rsid w:val="00AD1DAF"/>
    <w:rsid w:val="00AD203E"/>
    <w:rsid w:val="00AD39FC"/>
    <w:rsid w:val="00AD61C0"/>
    <w:rsid w:val="00AD6FDD"/>
    <w:rsid w:val="00AE0138"/>
    <w:rsid w:val="00AE0D3F"/>
    <w:rsid w:val="00AE3AE0"/>
    <w:rsid w:val="00AE4065"/>
    <w:rsid w:val="00AE6650"/>
    <w:rsid w:val="00AE6C54"/>
    <w:rsid w:val="00AE740E"/>
    <w:rsid w:val="00AF212F"/>
    <w:rsid w:val="00AF3658"/>
    <w:rsid w:val="00AF4029"/>
    <w:rsid w:val="00B003C8"/>
    <w:rsid w:val="00B021C0"/>
    <w:rsid w:val="00B065B8"/>
    <w:rsid w:val="00B07622"/>
    <w:rsid w:val="00B07C0C"/>
    <w:rsid w:val="00B13814"/>
    <w:rsid w:val="00B17882"/>
    <w:rsid w:val="00B17AD5"/>
    <w:rsid w:val="00B206F7"/>
    <w:rsid w:val="00B20BFF"/>
    <w:rsid w:val="00B20D81"/>
    <w:rsid w:val="00B23DD8"/>
    <w:rsid w:val="00B24B77"/>
    <w:rsid w:val="00B25884"/>
    <w:rsid w:val="00B26CE8"/>
    <w:rsid w:val="00B413D1"/>
    <w:rsid w:val="00B41D8E"/>
    <w:rsid w:val="00B45CC0"/>
    <w:rsid w:val="00B47025"/>
    <w:rsid w:val="00B47D47"/>
    <w:rsid w:val="00B509B4"/>
    <w:rsid w:val="00B5295F"/>
    <w:rsid w:val="00B53378"/>
    <w:rsid w:val="00B538AC"/>
    <w:rsid w:val="00B538FC"/>
    <w:rsid w:val="00B57A19"/>
    <w:rsid w:val="00B57F69"/>
    <w:rsid w:val="00B618CF"/>
    <w:rsid w:val="00B61994"/>
    <w:rsid w:val="00B647FC"/>
    <w:rsid w:val="00B66E35"/>
    <w:rsid w:val="00B72C80"/>
    <w:rsid w:val="00B72E39"/>
    <w:rsid w:val="00B7604A"/>
    <w:rsid w:val="00B76788"/>
    <w:rsid w:val="00B80AD2"/>
    <w:rsid w:val="00B81056"/>
    <w:rsid w:val="00B8189C"/>
    <w:rsid w:val="00B8199A"/>
    <w:rsid w:val="00B81F56"/>
    <w:rsid w:val="00B822D3"/>
    <w:rsid w:val="00B840BB"/>
    <w:rsid w:val="00B84B12"/>
    <w:rsid w:val="00B8516A"/>
    <w:rsid w:val="00B8606A"/>
    <w:rsid w:val="00B86E40"/>
    <w:rsid w:val="00B872C8"/>
    <w:rsid w:val="00B87C38"/>
    <w:rsid w:val="00B91361"/>
    <w:rsid w:val="00B938CD"/>
    <w:rsid w:val="00B953CA"/>
    <w:rsid w:val="00BA1632"/>
    <w:rsid w:val="00BA2E52"/>
    <w:rsid w:val="00BA54D3"/>
    <w:rsid w:val="00BA6752"/>
    <w:rsid w:val="00BA7ED3"/>
    <w:rsid w:val="00BB0C5F"/>
    <w:rsid w:val="00BB0EE9"/>
    <w:rsid w:val="00BB1E6C"/>
    <w:rsid w:val="00BB2901"/>
    <w:rsid w:val="00BB3BCF"/>
    <w:rsid w:val="00BB4D1B"/>
    <w:rsid w:val="00BC028F"/>
    <w:rsid w:val="00BC3339"/>
    <w:rsid w:val="00BC34AB"/>
    <w:rsid w:val="00BC5845"/>
    <w:rsid w:val="00BC6443"/>
    <w:rsid w:val="00BC7A61"/>
    <w:rsid w:val="00BD0244"/>
    <w:rsid w:val="00BD3F16"/>
    <w:rsid w:val="00BD402C"/>
    <w:rsid w:val="00BD5706"/>
    <w:rsid w:val="00BD58E4"/>
    <w:rsid w:val="00BE1C49"/>
    <w:rsid w:val="00BE4920"/>
    <w:rsid w:val="00BF20FC"/>
    <w:rsid w:val="00BF3AFF"/>
    <w:rsid w:val="00BF6038"/>
    <w:rsid w:val="00C02371"/>
    <w:rsid w:val="00C03F25"/>
    <w:rsid w:val="00C04E10"/>
    <w:rsid w:val="00C0658E"/>
    <w:rsid w:val="00C06DAB"/>
    <w:rsid w:val="00C1032A"/>
    <w:rsid w:val="00C10955"/>
    <w:rsid w:val="00C118CE"/>
    <w:rsid w:val="00C124F0"/>
    <w:rsid w:val="00C12772"/>
    <w:rsid w:val="00C209FD"/>
    <w:rsid w:val="00C21F20"/>
    <w:rsid w:val="00C22D23"/>
    <w:rsid w:val="00C23947"/>
    <w:rsid w:val="00C24E74"/>
    <w:rsid w:val="00C24ECA"/>
    <w:rsid w:val="00C2568B"/>
    <w:rsid w:val="00C27031"/>
    <w:rsid w:val="00C27102"/>
    <w:rsid w:val="00C27571"/>
    <w:rsid w:val="00C3020E"/>
    <w:rsid w:val="00C303ED"/>
    <w:rsid w:val="00C30F72"/>
    <w:rsid w:val="00C40315"/>
    <w:rsid w:val="00C427BA"/>
    <w:rsid w:val="00C42CF6"/>
    <w:rsid w:val="00C43280"/>
    <w:rsid w:val="00C437C0"/>
    <w:rsid w:val="00C44C12"/>
    <w:rsid w:val="00C46F16"/>
    <w:rsid w:val="00C478A8"/>
    <w:rsid w:val="00C52B8B"/>
    <w:rsid w:val="00C5559E"/>
    <w:rsid w:val="00C5640E"/>
    <w:rsid w:val="00C56D22"/>
    <w:rsid w:val="00C57FCB"/>
    <w:rsid w:val="00C6033F"/>
    <w:rsid w:val="00C6071E"/>
    <w:rsid w:val="00C60AE8"/>
    <w:rsid w:val="00C61C78"/>
    <w:rsid w:val="00C61E48"/>
    <w:rsid w:val="00C61EC8"/>
    <w:rsid w:val="00C6520C"/>
    <w:rsid w:val="00C654A7"/>
    <w:rsid w:val="00C6675B"/>
    <w:rsid w:val="00C668F1"/>
    <w:rsid w:val="00C70C94"/>
    <w:rsid w:val="00C719D6"/>
    <w:rsid w:val="00C73468"/>
    <w:rsid w:val="00C77BA8"/>
    <w:rsid w:val="00C83C87"/>
    <w:rsid w:val="00C84031"/>
    <w:rsid w:val="00C84A92"/>
    <w:rsid w:val="00C84F1D"/>
    <w:rsid w:val="00C877EF"/>
    <w:rsid w:val="00C901E1"/>
    <w:rsid w:val="00C91F20"/>
    <w:rsid w:val="00C93354"/>
    <w:rsid w:val="00C94774"/>
    <w:rsid w:val="00C9604A"/>
    <w:rsid w:val="00C973A0"/>
    <w:rsid w:val="00CA1E24"/>
    <w:rsid w:val="00CA25FF"/>
    <w:rsid w:val="00CA2BFF"/>
    <w:rsid w:val="00CA38E9"/>
    <w:rsid w:val="00CA70A8"/>
    <w:rsid w:val="00CB4E7A"/>
    <w:rsid w:val="00CB52E2"/>
    <w:rsid w:val="00CB6326"/>
    <w:rsid w:val="00CB75FD"/>
    <w:rsid w:val="00CC0E0C"/>
    <w:rsid w:val="00CC17B8"/>
    <w:rsid w:val="00CC186B"/>
    <w:rsid w:val="00CC2E57"/>
    <w:rsid w:val="00CC3FDB"/>
    <w:rsid w:val="00CC4758"/>
    <w:rsid w:val="00CD07A9"/>
    <w:rsid w:val="00CD394B"/>
    <w:rsid w:val="00CD4FFE"/>
    <w:rsid w:val="00CD553B"/>
    <w:rsid w:val="00CD5C2A"/>
    <w:rsid w:val="00CD6522"/>
    <w:rsid w:val="00CD710D"/>
    <w:rsid w:val="00CD7FD0"/>
    <w:rsid w:val="00CE1326"/>
    <w:rsid w:val="00CE1693"/>
    <w:rsid w:val="00CE1B9A"/>
    <w:rsid w:val="00CE2218"/>
    <w:rsid w:val="00CE3D0A"/>
    <w:rsid w:val="00CE3D63"/>
    <w:rsid w:val="00CE56F0"/>
    <w:rsid w:val="00CE6D93"/>
    <w:rsid w:val="00CE7369"/>
    <w:rsid w:val="00CF00F6"/>
    <w:rsid w:val="00CF0131"/>
    <w:rsid w:val="00CF0341"/>
    <w:rsid w:val="00CF206A"/>
    <w:rsid w:val="00CF32CC"/>
    <w:rsid w:val="00CF4FFA"/>
    <w:rsid w:val="00CF7CA2"/>
    <w:rsid w:val="00D00AC7"/>
    <w:rsid w:val="00D00CBA"/>
    <w:rsid w:val="00D0149B"/>
    <w:rsid w:val="00D03FFA"/>
    <w:rsid w:val="00D14FBE"/>
    <w:rsid w:val="00D2069B"/>
    <w:rsid w:val="00D21A04"/>
    <w:rsid w:val="00D269E0"/>
    <w:rsid w:val="00D307AE"/>
    <w:rsid w:val="00D3190C"/>
    <w:rsid w:val="00D32EF4"/>
    <w:rsid w:val="00D3394E"/>
    <w:rsid w:val="00D34C93"/>
    <w:rsid w:val="00D352CF"/>
    <w:rsid w:val="00D35306"/>
    <w:rsid w:val="00D358C5"/>
    <w:rsid w:val="00D35D02"/>
    <w:rsid w:val="00D3627F"/>
    <w:rsid w:val="00D36E67"/>
    <w:rsid w:val="00D40029"/>
    <w:rsid w:val="00D4233E"/>
    <w:rsid w:val="00D43EFA"/>
    <w:rsid w:val="00D441A7"/>
    <w:rsid w:val="00D476EA"/>
    <w:rsid w:val="00D47857"/>
    <w:rsid w:val="00D51464"/>
    <w:rsid w:val="00D52C9A"/>
    <w:rsid w:val="00D53FD3"/>
    <w:rsid w:val="00D54664"/>
    <w:rsid w:val="00D55798"/>
    <w:rsid w:val="00D55A25"/>
    <w:rsid w:val="00D56A6B"/>
    <w:rsid w:val="00D570C2"/>
    <w:rsid w:val="00D57B0D"/>
    <w:rsid w:val="00D629C8"/>
    <w:rsid w:val="00D6391A"/>
    <w:rsid w:val="00D66C7A"/>
    <w:rsid w:val="00D67D35"/>
    <w:rsid w:val="00D7061F"/>
    <w:rsid w:val="00D72A19"/>
    <w:rsid w:val="00D74500"/>
    <w:rsid w:val="00D81258"/>
    <w:rsid w:val="00D816A5"/>
    <w:rsid w:val="00D81C95"/>
    <w:rsid w:val="00D83526"/>
    <w:rsid w:val="00D83930"/>
    <w:rsid w:val="00D84252"/>
    <w:rsid w:val="00D9087C"/>
    <w:rsid w:val="00D90968"/>
    <w:rsid w:val="00D91CE9"/>
    <w:rsid w:val="00D94216"/>
    <w:rsid w:val="00D94ED2"/>
    <w:rsid w:val="00D96273"/>
    <w:rsid w:val="00D97FA5"/>
    <w:rsid w:val="00DA0927"/>
    <w:rsid w:val="00DA3831"/>
    <w:rsid w:val="00DA5E84"/>
    <w:rsid w:val="00DB0D06"/>
    <w:rsid w:val="00DB1818"/>
    <w:rsid w:val="00DB3FCB"/>
    <w:rsid w:val="00DB5C09"/>
    <w:rsid w:val="00DB70B4"/>
    <w:rsid w:val="00DB763C"/>
    <w:rsid w:val="00DC125F"/>
    <w:rsid w:val="00DC2916"/>
    <w:rsid w:val="00DC45F8"/>
    <w:rsid w:val="00DC6DE8"/>
    <w:rsid w:val="00DD18B3"/>
    <w:rsid w:val="00DD38E4"/>
    <w:rsid w:val="00DD40C6"/>
    <w:rsid w:val="00DD505E"/>
    <w:rsid w:val="00DD5CE5"/>
    <w:rsid w:val="00DD6BB6"/>
    <w:rsid w:val="00DD73F0"/>
    <w:rsid w:val="00DE023E"/>
    <w:rsid w:val="00DE1A33"/>
    <w:rsid w:val="00DE4568"/>
    <w:rsid w:val="00DE647D"/>
    <w:rsid w:val="00DF0BD5"/>
    <w:rsid w:val="00DF269F"/>
    <w:rsid w:val="00DF311E"/>
    <w:rsid w:val="00DF36A6"/>
    <w:rsid w:val="00DF7B47"/>
    <w:rsid w:val="00E00510"/>
    <w:rsid w:val="00E02E55"/>
    <w:rsid w:val="00E032BA"/>
    <w:rsid w:val="00E06CA8"/>
    <w:rsid w:val="00E116E1"/>
    <w:rsid w:val="00E1204B"/>
    <w:rsid w:val="00E14E67"/>
    <w:rsid w:val="00E15C0D"/>
    <w:rsid w:val="00E20DA5"/>
    <w:rsid w:val="00E211F5"/>
    <w:rsid w:val="00E22BD1"/>
    <w:rsid w:val="00E23167"/>
    <w:rsid w:val="00E23C43"/>
    <w:rsid w:val="00E24AEC"/>
    <w:rsid w:val="00E276B2"/>
    <w:rsid w:val="00E36D90"/>
    <w:rsid w:val="00E40302"/>
    <w:rsid w:val="00E42415"/>
    <w:rsid w:val="00E42A7E"/>
    <w:rsid w:val="00E43E05"/>
    <w:rsid w:val="00E44241"/>
    <w:rsid w:val="00E47414"/>
    <w:rsid w:val="00E47A1F"/>
    <w:rsid w:val="00E47A34"/>
    <w:rsid w:val="00E5126A"/>
    <w:rsid w:val="00E515E9"/>
    <w:rsid w:val="00E523A7"/>
    <w:rsid w:val="00E52452"/>
    <w:rsid w:val="00E5412F"/>
    <w:rsid w:val="00E541A7"/>
    <w:rsid w:val="00E54482"/>
    <w:rsid w:val="00E56EAC"/>
    <w:rsid w:val="00E573A7"/>
    <w:rsid w:val="00E61E1F"/>
    <w:rsid w:val="00E62117"/>
    <w:rsid w:val="00E62B00"/>
    <w:rsid w:val="00E64223"/>
    <w:rsid w:val="00E660B1"/>
    <w:rsid w:val="00E66498"/>
    <w:rsid w:val="00E66C90"/>
    <w:rsid w:val="00E726EA"/>
    <w:rsid w:val="00E72ECF"/>
    <w:rsid w:val="00E739E8"/>
    <w:rsid w:val="00E7415B"/>
    <w:rsid w:val="00E7446E"/>
    <w:rsid w:val="00E77C07"/>
    <w:rsid w:val="00E77F09"/>
    <w:rsid w:val="00E82DCD"/>
    <w:rsid w:val="00E839F4"/>
    <w:rsid w:val="00E84598"/>
    <w:rsid w:val="00E84C82"/>
    <w:rsid w:val="00E8619C"/>
    <w:rsid w:val="00E917DA"/>
    <w:rsid w:val="00E91D55"/>
    <w:rsid w:val="00E94D66"/>
    <w:rsid w:val="00EA1EF0"/>
    <w:rsid w:val="00EA2C1F"/>
    <w:rsid w:val="00EA6EEE"/>
    <w:rsid w:val="00EB042A"/>
    <w:rsid w:val="00EB13DE"/>
    <w:rsid w:val="00EB243F"/>
    <w:rsid w:val="00EB42EA"/>
    <w:rsid w:val="00EB6128"/>
    <w:rsid w:val="00EB6774"/>
    <w:rsid w:val="00EC067D"/>
    <w:rsid w:val="00EC120B"/>
    <w:rsid w:val="00EC14F8"/>
    <w:rsid w:val="00EC28DE"/>
    <w:rsid w:val="00EC459D"/>
    <w:rsid w:val="00EC6B58"/>
    <w:rsid w:val="00ED3B39"/>
    <w:rsid w:val="00ED3FBF"/>
    <w:rsid w:val="00ED4055"/>
    <w:rsid w:val="00ED57EC"/>
    <w:rsid w:val="00EE3170"/>
    <w:rsid w:val="00EE35C0"/>
    <w:rsid w:val="00EE3FED"/>
    <w:rsid w:val="00EE5417"/>
    <w:rsid w:val="00EE5515"/>
    <w:rsid w:val="00EE6AFA"/>
    <w:rsid w:val="00EE7D97"/>
    <w:rsid w:val="00EF2FCB"/>
    <w:rsid w:val="00EF578B"/>
    <w:rsid w:val="00EF61AF"/>
    <w:rsid w:val="00EF7A2F"/>
    <w:rsid w:val="00F00A6A"/>
    <w:rsid w:val="00F02EC5"/>
    <w:rsid w:val="00F03487"/>
    <w:rsid w:val="00F06537"/>
    <w:rsid w:val="00F06EF3"/>
    <w:rsid w:val="00F07B0D"/>
    <w:rsid w:val="00F10047"/>
    <w:rsid w:val="00F112B3"/>
    <w:rsid w:val="00F122EE"/>
    <w:rsid w:val="00F13344"/>
    <w:rsid w:val="00F134C7"/>
    <w:rsid w:val="00F13BC1"/>
    <w:rsid w:val="00F14206"/>
    <w:rsid w:val="00F15017"/>
    <w:rsid w:val="00F20941"/>
    <w:rsid w:val="00F217EE"/>
    <w:rsid w:val="00F23CBE"/>
    <w:rsid w:val="00F23EBB"/>
    <w:rsid w:val="00F24AC4"/>
    <w:rsid w:val="00F26174"/>
    <w:rsid w:val="00F30EEE"/>
    <w:rsid w:val="00F31D8C"/>
    <w:rsid w:val="00F33EDE"/>
    <w:rsid w:val="00F366E3"/>
    <w:rsid w:val="00F36BF2"/>
    <w:rsid w:val="00F40E82"/>
    <w:rsid w:val="00F52CCF"/>
    <w:rsid w:val="00F53E68"/>
    <w:rsid w:val="00F55037"/>
    <w:rsid w:val="00F6084E"/>
    <w:rsid w:val="00F615E1"/>
    <w:rsid w:val="00F618A0"/>
    <w:rsid w:val="00F62685"/>
    <w:rsid w:val="00F63158"/>
    <w:rsid w:val="00F6396E"/>
    <w:rsid w:val="00F63D84"/>
    <w:rsid w:val="00F643D4"/>
    <w:rsid w:val="00F64BF5"/>
    <w:rsid w:val="00F66F88"/>
    <w:rsid w:val="00F6754D"/>
    <w:rsid w:val="00F73F7E"/>
    <w:rsid w:val="00F740B6"/>
    <w:rsid w:val="00F745A0"/>
    <w:rsid w:val="00F7477B"/>
    <w:rsid w:val="00F754D2"/>
    <w:rsid w:val="00F77674"/>
    <w:rsid w:val="00F84E34"/>
    <w:rsid w:val="00F852DF"/>
    <w:rsid w:val="00F855EF"/>
    <w:rsid w:val="00F9199F"/>
    <w:rsid w:val="00F92F3F"/>
    <w:rsid w:val="00F93DA9"/>
    <w:rsid w:val="00F94818"/>
    <w:rsid w:val="00F94903"/>
    <w:rsid w:val="00F966AA"/>
    <w:rsid w:val="00F9773D"/>
    <w:rsid w:val="00FA1E6D"/>
    <w:rsid w:val="00FA2965"/>
    <w:rsid w:val="00FA30FA"/>
    <w:rsid w:val="00FA7C08"/>
    <w:rsid w:val="00FB0968"/>
    <w:rsid w:val="00FB109B"/>
    <w:rsid w:val="00FB1A76"/>
    <w:rsid w:val="00FB5CFE"/>
    <w:rsid w:val="00FC08AE"/>
    <w:rsid w:val="00FC0981"/>
    <w:rsid w:val="00FC1167"/>
    <w:rsid w:val="00FC1709"/>
    <w:rsid w:val="00FC3A21"/>
    <w:rsid w:val="00FC5047"/>
    <w:rsid w:val="00FC5A6C"/>
    <w:rsid w:val="00FC71E1"/>
    <w:rsid w:val="00FD081C"/>
    <w:rsid w:val="00FD140F"/>
    <w:rsid w:val="00FD3879"/>
    <w:rsid w:val="00FD3DDB"/>
    <w:rsid w:val="00FD545F"/>
    <w:rsid w:val="00FD6599"/>
    <w:rsid w:val="00FD7FA7"/>
    <w:rsid w:val="00FE0509"/>
    <w:rsid w:val="00FE0900"/>
    <w:rsid w:val="00FE0C95"/>
    <w:rsid w:val="00FE0D3E"/>
    <w:rsid w:val="00FE2342"/>
    <w:rsid w:val="00FE2B39"/>
    <w:rsid w:val="00FE5DCB"/>
    <w:rsid w:val="00FF1D18"/>
    <w:rsid w:val="00FF5E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4BE1C1-1F3E-4B79-A845-CD52E859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9" w:unhideWhenUsed="1" w:qFormat="1"/>
    <w:lsdException w:name="heading 3" w:locked="1" w:semiHidden="1" w:uiPriority="9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9B4"/>
    <w:pPr>
      <w:spacing w:after="200" w:line="276" w:lineRule="auto"/>
    </w:pPr>
    <w:rPr>
      <w:sz w:val="22"/>
      <w:szCs w:val="22"/>
    </w:rPr>
  </w:style>
  <w:style w:type="paragraph" w:styleId="Heading1">
    <w:name w:val="heading 1"/>
    <w:basedOn w:val="Normal"/>
    <w:next w:val="Normal"/>
    <w:link w:val="Heading1Char"/>
    <w:qFormat/>
    <w:locked/>
    <w:rsid w:val="00CB4E7A"/>
    <w:pPr>
      <w:keepNext/>
      <w:spacing w:after="0" w:line="240" w:lineRule="auto"/>
      <w:jc w:val="right"/>
      <w:outlineLvl w:val="0"/>
    </w:pPr>
    <w:rPr>
      <w:rFonts w:ascii="Times New Roman" w:hAnsi="Times New Roman"/>
      <w:sz w:val="28"/>
      <w:szCs w:val="20"/>
      <w:lang w:eastAsia="en-US"/>
    </w:rPr>
  </w:style>
  <w:style w:type="paragraph" w:styleId="Heading2">
    <w:name w:val="heading 2"/>
    <w:basedOn w:val="Normal"/>
    <w:next w:val="Normal"/>
    <w:link w:val="Heading2Char"/>
    <w:uiPriority w:val="99"/>
    <w:qFormat/>
    <w:locked/>
    <w:rsid w:val="00CB4E7A"/>
    <w:pPr>
      <w:keepNext/>
      <w:spacing w:after="0" w:line="240" w:lineRule="auto"/>
      <w:jc w:val="center"/>
      <w:outlineLvl w:val="1"/>
    </w:pPr>
    <w:rPr>
      <w:rFonts w:ascii="Times New Roman" w:hAnsi="Times New Roman"/>
      <w:b/>
      <w:snapToGrid w:val="0"/>
      <w:sz w:val="24"/>
      <w:szCs w:val="20"/>
      <w:lang w:eastAsia="en-US"/>
    </w:rPr>
  </w:style>
  <w:style w:type="paragraph" w:styleId="Heading3">
    <w:name w:val="heading 3"/>
    <w:basedOn w:val="Normal"/>
    <w:next w:val="Normal"/>
    <w:link w:val="Heading3Char"/>
    <w:uiPriority w:val="99"/>
    <w:qFormat/>
    <w:locked/>
    <w:rsid w:val="002765DF"/>
    <w:pPr>
      <w:keepNext/>
      <w:spacing w:after="0" w:line="240" w:lineRule="auto"/>
      <w:jc w:val="both"/>
      <w:outlineLvl w:val="2"/>
    </w:pPr>
    <w:rPr>
      <w:rFonts w:ascii="Times New Roman" w:hAnsi="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E7A"/>
    <w:rPr>
      <w:rFonts w:ascii="Times New Roman" w:hAnsi="Times New Roman"/>
      <w:sz w:val="28"/>
      <w:lang w:eastAsia="en-US"/>
    </w:rPr>
  </w:style>
  <w:style w:type="character" w:customStyle="1" w:styleId="Heading2Char">
    <w:name w:val="Heading 2 Char"/>
    <w:link w:val="Heading2"/>
    <w:uiPriority w:val="99"/>
    <w:rsid w:val="00CB4E7A"/>
    <w:rPr>
      <w:rFonts w:ascii="Times New Roman" w:hAnsi="Times New Roman"/>
      <w:b/>
      <w:snapToGrid w:val="0"/>
      <w:sz w:val="24"/>
      <w:lang w:eastAsia="en-US"/>
    </w:rPr>
  </w:style>
  <w:style w:type="character" w:customStyle="1" w:styleId="Heading3Char">
    <w:name w:val="Heading 3 Char"/>
    <w:link w:val="Heading3"/>
    <w:uiPriority w:val="99"/>
    <w:rsid w:val="002765DF"/>
    <w:rPr>
      <w:rFonts w:ascii="Times New Roman" w:hAnsi="Times New Roman"/>
      <w:snapToGrid w:val="0"/>
      <w:sz w:val="24"/>
      <w:lang w:eastAsia="en-US"/>
    </w:rPr>
  </w:style>
  <w:style w:type="paragraph" w:customStyle="1" w:styleId="naisf">
    <w:name w:val="naisf"/>
    <w:basedOn w:val="Normal"/>
    <w:rsid w:val="00881E0A"/>
    <w:pPr>
      <w:spacing w:before="75" w:after="75" w:line="240" w:lineRule="auto"/>
      <w:ind w:firstLine="375"/>
      <w:jc w:val="both"/>
    </w:pPr>
    <w:rPr>
      <w:rFonts w:ascii="Times New Roman" w:hAnsi="Times New Roman"/>
      <w:sz w:val="24"/>
      <w:szCs w:val="24"/>
    </w:rPr>
  </w:style>
  <w:style w:type="paragraph" w:customStyle="1" w:styleId="naisnod">
    <w:name w:val="naisnod"/>
    <w:basedOn w:val="Normal"/>
    <w:rsid w:val="00881E0A"/>
    <w:pPr>
      <w:spacing w:before="450" w:after="225" w:line="240" w:lineRule="auto"/>
      <w:jc w:val="center"/>
    </w:pPr>
    <w:rPr>
      <w:rFonts w:ascii="Times New Roman" w:hAnsi="Times New Roman"/>
      <w:b/>
      <w:bCs/>
      <w:sz w:val="24"/>
      <w:szCs w:val="24"/>
    </w:rPr>
  </w:style>
  <w:style w:type="paragraph" w:customStyle="1" w:styleId="naislab">
    <w:name w:val="naislab"/>
    <w:basedOn w:val="Normal"/>
    <w:rsid w:val="00881E0A"/>
    <w:pPr>
      <w:spacing w:before="75" w:after="75" w:line="240" w:lineRule="auto"/>
      <w:jc w:val="right"/>
    </w:pPr>
    <w:rPr>
      <w:rFonts w:ascii="Times New Roman" w:hAnsi="Times New Roman"/>
      <w:sz w:val="24"/>
      <w:szCs w:val="24"/>
    </w:rPr>
  </w:style>
  <w:style w:type="character" w:styleId="Hyperlink">
    <w:name w:val="Hyperlink"/>
    <w:uiPriority w:val="99"/>
    <w:rsid w:val="00881E0A"/>
    <w:rPr>
      <w:rFonts w:cs="Times New Roman"/>
      <w:color w:val="0000FF"/>
      <w:u w:val="single"/>
    </w:rPr>
  </w:style>
  <w:style w:type="paragraph" w:styleId="Header">
    <w:name w:val="header"/>
    <w:basedOn w:val="Normal"/>
    <w:link w:val="Head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uiPriority w:val="99"/>
    <w:locked/>
    <w:rsid w:val="00881E0A"/>
    <w:rPr>
      <w:rFonts w:ascii="Times New Roman" w:hAnsi="Times New Roman" w:cs="Times New Roman"/>
      <w:sz w:val="24"/>
      <w:szCs w:val="24"/>
    </w:rPr>
  </w:style>
  <w:style w:type="paragraph" w:styleId="Footer">
    <w:name w:val="footer"/>
    <w:basedOn w:val="Normal"/>
    <w:link w:val="Foot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881E0A"/>
    <w:rPr>
      <w:rFonts w:ascii="Times New Roman" w:hAnsi="Times New Roman" w:cs="Times New Roman"/>
      <w:sz w:val="24"/>
      <w:szCs w:val="24"/>
    </w:rPr>
  </w:style>
  <w:style w:type="character" w:styleId="PageNumber">
    <w:name w:val="page number"/>
    <w:uiPriority w:val="99"/>
    <w:rsid w:val="00881E0A"/>
    <w:rPr>
      <w:rFonts w:cs="Times New Roman"/>
    </w:rPr>
  </w:style>
  <w:style w:type="paragraph" w:styleId="BodyText">
    <w:name w:val="Body Text"/>
    <w:basedOn w:val="Normal"/>
    <w:link w:val="BodyTextChar"/>
    <w:uiPriority w:val="99"/>
    <w:rsid w:val="00881E0A"/>
    <w:pPr>
      <w:spacing w:after="0" w:line="240" w:lineRule="auto"/>
      <w:jc w:val="both"/>
    </w:pPr>
    <w:rPr>
      <w:rFonts w:ascii="Times New Roman" w:hAnsi="Times New Roman"/>
      <w:sz w:val="28"/>
      <w:szCs w:val="20"/>
      <w:lang w:eastAsia="en-US"/>
    </w:rPr>
  </w:style>
  <w:style w:type="character" w:customStyle="1" w:styleId="BodyTextChar">
    <w:name w:val="Body Text Char"/>
    <w:link w:val="BodyText"/>
    <w:uiPriority w:val="99"/>
    <w:locked/>
    <w:rsid w:val="00881E0A"/>
    <w:rPr>
      <w:rFonts w:ascii="Times New Roman" w:hAnsi="Times New Roman" w:cs="Times New Roman"/>
      <w:sz w:val="20"/>
      <w:szCs w:val="20"/>
      <w:lang w:val="x-none" w:eastAsia="en-US"/>
    </w:rPr>
  </w:style>
  <w:style w:type="paragraph" w:customStyle="1" w:styleId="naiskr">
    <w:name w:val="naiskr"/>
    <w:basedOn w:val="Normal"/>
    <w:rsid w:val="00881E0A"/>
    <w:pPr>
      <w:spacing w:before="75" w:after="75" w:line="240" w:lineRule="auto"/>
    </w:pPr>
    <w:rPr>
      <w:rFonts w:ascii="Times New Roman" w:hAnsi="Times New Roman"/>
      <w:sz w:val="24"/>
      <w:szCs w:val="24"/>
    </w:rPr>
  </w:style>
  <w:style w:type="paragraph" w:styleId="BalloonText">
    <w:name w:val="Balloon Text"/>
    <w:basedOn w:val="Normal"/>
    <w:link w:val="BalloonTextChar"/>
    <w:uiPriority w:val="99"/>
    <w:semiHidden/>
    <w:rsid w:val="00203DC6"/>
    <w:rPr>
      <w:rFonts w:ascii="Tahoma" w:hAnsi="Tahoma" w:cs="Tahoma"/>
      <w:sz w:val="16"/>
      <w:szCs w:val="16"/>
    </w:rPr>
  </w:style>
  <w:style w:type="character" w:customStyle="1" w:styleId="BalloonTextChar">
    <w:name w:val="Balloon Text Char"/>
    <w:link w:val="BalloonText"/>
    <w:uiPriority w:val="99"/>
    <w:semiHidden/>
    <w:rsid w:val="002765DF"/>
    <w:rPr>
      <w:rFonts w:ascii="Tahoma" w:hAnsi="Tahoma" w:cs="Tahoma"/>
      <w:sz w:val="16"/>
      <w:szCs w:val="16"/>
    </w:rPr>
  </w:style>
  <w:style w:type="character" w:styleId="CommentReference">
    <w:name w:val="annotation reference"/>
    <w:uiPriority w:val="99"/>
    <w:semiHidden/>
    <w:rsid w:val="00E84C82"/>
    <w:rPr>
      <w:rFonts w:cs="Times New Roman"/>
      <w:sz w:val="16"/>
      <w:szCs w:val="16"/>
    </w:rPr>
  </w:style>
  <w:style w:type="paragraph" w:styleId="CommentText">
    <w:name w:val="annotation text"/>
    <w:basedOn w:val="Normal"/>
    <w:link w:val="CommentTextChar"/>
    <w:uiPriority w:val="99"/>
    <w:semiHidden/>
    <w:rsid w:val="00E84C82"/>
    <w:rPr>
      <w:sz w:val="20"/>
      <w:szCs w:val="20"/>
    </w:rPr>
  </w:style>
  <w:style w:type="character" w:customStyle="1" w:styleId="CommentTextChar">
    <w:name w:val="Comment Text Char"/>
    <w:link w:val="CommentText"/>
    <w:uiPriority w:val="99"/>
    <w:semiHidden/>
    <w:rsid w:val="002765DF"/>
  </w:style>
  <w:style w:type="paragraph" w:styleId="CommentSubject">
    <w:name w:val="annotation subject"/>
    <w:basedOn w:val="CommentText"/>
    <w:next w:val="CommentText"/>
    <w:link w:val="CommentSubjectChar"/>
    <w:uiPriority w:val="99"/>
    <w:semiHidden/>
    <w:rsid w:val="00E84C82"/>
    <w:rPr>
      <w:b/>
      <w:bCs/>
    </w:rPr>
  </w:style>
  <w:style w:type="character" w:customStyle="1" w:styleId="CommentSubjectChar">
    <w:name w:val="Comment Subject Char"/>
    <w:link w:val="CommentSubject"/>
    <w:uiPriority w:val="99"/>
    <w:semiHidden/>
    <w:rsid w:val="002765DF"/>
    <w:rPr>
      <w:b/>
      <w:bCs/>
    </w:rPr>
  </w:style>
  <w:style w:type="paragraph" w:styleId="HTMLPreformatted">
    <w:name w:val="HTML Preformatted"/>
    <w:basedOn w:val="Normal"/>
    <w:link w:val="HTMLPreformattedChar"/>
    <w:unhideWhenUsed/>
    <w:rsid w:val="001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1412A9"/>
    <w:rPr>
      <w:rFonts w:ascii="Courier New" w:hAnsi="Courier New" w:cs="Courier New"/>
    </w:rPr>
  </w:style>
  <w:style w:type="paragraph" w:customStyle="1" w:styleId="font5">
    <w:name w:val="font5"/>
    <w:basedOn w:val="Normal"/>
    <w:uiPriority w:val="99"/>
    <w:rsid w:val="00CB4E7A"/>
    <w:pPr>
      <w:spacing w:before="100" w:after="100" w:line="240" w:lineRule="auto"/>
    </w:pPr>
    <w:rPr>
      <w:rFonts w:ascii="Times New Roman" w:hAnsi="Times New Roman"/>
      <w:b/>
      <w:sz w:val="26"/>
      <w:szCs w:val="20"/>
      <w:lang w:val="en-US" w:eastAsia="en-US"/>
    </w:rPr>
  </w:style>
  <w:style w:type="paragraph" w:customStyle="1" w:styleId="xl44">
    <w:name w:val="xl44"/>
    <w:basedOn w:val="Normal"/>
    <w:uiPriority w:val="99"/>
    <w:rsid w:val="00CB4E7A"/>
    <w:pPr>
      <w:pBdr>
        <w:right w:val="single" w:sz="8" w:space="0" w:color="auto"/>
      </w:pBdr>
      <w:spacing w:before="100" w:after="100" w:line="240" w:lineRule="auto"/>
      <w:jc w:val="center"/>
      <w:textAlignment w:val="top"/>
    </w:pPr>
    <w:rPr>
      <w:rFonts w:ascii="Times New Roman" w:hAnsi="Times New Roman"/>
      <w:sz w:val="24"/>
      <w:szCs w:val="20"/>
      <w:lang w:val="en-US" w:eastAsia="en-US"/>
    </w:rPr>
  </w:style>
  <w:style w:type="paragraph" w:customStyle="1" w:styleId="xl40">
    <w:name w:val="xl40"/>
    <w:basedOn w:val="Normal"/>
    <w:uiPriority w:val="99"/>
    <w:rsid w:val="00CB4E7A"/>
    <w:pPr>
      <w:pBdr>
        <w:right w:val="single" w:sz="8" w:space="0" w:color="auto"/>
      </w:pBdr>
      <w:spacing w:before="100" w:after="100" w:line="240" w:lineRule="auto"/>
      <w:textAlignment w:val="top"/>
    </w:pPr>
    <w:rPr>
      <w:rFonts w:ascii="Times New Roman" w:hAnsi="Times New Roman"/>
      <w:b/>
      <w:sz w:val="24"/>
      <w:szCs w:val="20"/>
      <w:lang w:val="en-US" w:eastAsia="en-US"/>
    </w:rPr>
  </w:style>
  <w:style w:type="character" w:styleId="FootnoteReference">
    <w:name w:val="footnote reference"/>
    <w:uiPriority w:val="99"/>
    <w:rsid w:val="00CB4E7A"/>
    <w:rPr>
      <w:vertAlign w:val="superscript"/>
    </w:rPr>
  </w:style>
  <w:style w:type="paragraph" w:customStyle="1" w:styleId="xl42">
    <w:name w:val="xl42"/>
    <w:basedOn w:val="Normal"/>
    <w:uiPriority w:val="99"/>
    <w:rsid w:val="00CB4E7A"/>
    <w:pPr>
      <w:pBdr>
        <w:right w:val="single" w:sz="8" w:space="0" w:color="auto"/>
      </w:pBdr>
      <w:spacing w:before="100" w:after="100" w:line="240" w:lineRule="auto"/>
      <w:jc w:val="both"/>
      <w:textAlignment w:val="top"/>
    </w:pPr>
    <w:rPr>
      <w:rFonts w:ascii="Times New Roman" w:hAnsi="Times New Roman"/>
      <w:b/>
      <w:sz w:val="24"/>
      <w:szCs w:val="20"/>
      <w:lang w:val="en-US" w:eastAsia="en-US"/>
    </w:rPr>
  </w:style>
  <w:style w:type="paragraph" w:customStyle="1" w:styleId="font6">
    <w:name w:val="font6"/>
    <w:basedOn w:val="Normal"/>
    <w:uiPriority w:val="99"/>
    <w:rsid w:val="00CB4E7A"/>
    <w:pPr>
      <w:spacing w:before="100" w:after="100" w:line="240" w:lineRule="auto"/>
    </w:pPr>
    <w:rPr>
      <w:rFonts w:ascii="Times New Roman" w:hAnsi="Times New Roman"/>
      <w:sz w:val="24"/>
      <w:szCs w:val="20"/>
      <w:lang w:val="en-US" w:eastAsia="en-US"/>
    </w:rPr>
  </w:style>
  <w:style w:type="paragraph" w:styleId="FootnoteText">
    <w:name w:val="footnote text"/>
    <w:basedOn w:val="Normal"/>
    <w:link w:val="FootnoteTextChar"/>
    <w:uiPriority w:val="99"/>
    <w:rsid w:val="00CB4E7A"/>
    <w:pPr>
      <w:spacing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rsid w:val="00CB4E7A"/>
    <w:rPr>
      <w:rFonts w:ascii="Times New Roman" w:hAnsi="Times New Roman"/>
      <w:lang w:eastAsia="en-US"/>
    </w:rPr>
  </w:style>
  <w:style w:type="paragraph" w:styleId="Title">
    <w:name w:val="Title"/>
    <w:basedOn w:val="Normal"/>
    <w:link w:val="TitleChar"/>
    <w:qFormat/>
    <w:locked/>
    <w:rsid w:val="00CB4E7A"/>
    <w:pPr>
      <w:spacing w:after="0" w:line="240" w:lineRule="auto"/>
      <w:jc w:val="center"/>
    </w:pPr>
    <w:rPr>
      <w:rFonts w:ascii="Times New Roman" w:hAnsi="Times New Roman"/>
      <w:sz w:val="28"/>
      <w:szCs w:val="20"/>
    </w:rPr>
  </w:style>
  <w:style w:type="character" w:customStyle="1" w:styleId="TitleChar">
    <w:name w:val="Title Char"/>
    <w:link w:val="Title"/>
    <w:rsid w:val="00CB4E7A"/>
    <w:rPr>
      <w:rFonts w:ascii="Times New Roman" w:hAnsi="Times New Roman"/>
      <w:sz w:val="28"/>
    </w:rPr>
  </w:style>
  <w:style w:type="paragraph" w:styleId="EndnoteText">
    <w:name w:val="endnote text"/>
    <w:basedOn w:val="Normal"/>
    <w:link w:val="EndnoteTextChar"/>
    <w:uiPriority w:val="99"/>
    <w:rsid w:val="002765DF"/>
    <w:pPr>
      <w:spacing w:after="0" w:line="240" w:lineRule="auto"/>
    </w:pPr>
    <w:rPr>
      <w:rFonts w:ascii="Times New Roman" w:hAnsi="Times New Roman"/>
      <w:sz w:val="20"/>
      <w:szCs w:val="20"/>
      <w:lang w:eastAsia="en-US"/>
    </w:rPr>
  </w:style>
  <w:style w:type="character" w:customStyle="1" w:styleId="EndnoteTextChar">
    <w:name w:val="Endnote Text Char"/>
    <w:link w:val="EndnoteText"/>
    <w:uiPriority w:val="99"/>
    <w:rsid w:val="002765DF"/>
    <w:rPr>
      <w:rFonts w:ascii="Times New Roman" w:hAnsi="Times New Roman"/>
      <w:lang w:eastAsia="en-US"/>
    </w:rPr>
  </w:style>
  <w:style w:type="paragraph" w:styleId="BodyText2">
    <w:name w:val="Body Text 2"/>
    <w:basedOn w:val="Normal"/>
    <w:link w:val="BodyText2Char"/>
    <w:uiPriority w:val="99"/>
    <w:rsid w:val="002765DF"/>
    <w:pPr>
      <w:spacing w:before="120" w:after="120" w:line="240" w:lineRule="auto"/>
      <w:jc w:val="center"/>
    </w:pPr>
    <w:rPr>
      <w:rFonts w:ascii="Times New Roman" w:hAnsi="Times New Roman"/>
      <w:b/>
      <w:bCs/>
      <w:snapToGrid w:val="0"/>
      <w:sz w:val="26"/>
      <w:szCs w:val="24"/>
      <w:lang w:eastAsia="en-US"/>
    </w:rPr>
  </w:style>
  <w:style w:type="character" w:customStyle="1" w:styleId="BodyText2Char">
    <w:name w:val="Body Text 2 Char"/>
    <w:link w:val="BodyText2"/>
    <w:uiPriority w:val="99"/>
    <w:rsid w:val="002765DF"/>
    <w:rPr>
      <w:rFonts w:ascii="Times New Roman" w:hAnsi="Times New Roman"/>
      <w:b/>
      <w:bCs/>
      <w:snapToGrid w:val="0"/>
      <w:sz w:val="26"/>
      <w:szCs w:val="24"/>
      <w:lang w:eastAsia="en-US"/>
    </w:rPr>
  </w:style>
  <w:style w:type="character" w:styleId="EndnoteReference">
    <w:name w:val="endnote reference"/>
    <w:uiPriority w:val="99"/>
    <w:rsid w:val="002765DF"/>
    <w:rPr>
      <w:vertAlign w:val="superscript"/>
    </w:rPr>
  </w:style>
  <w:style w:type="paragraph" w:customStyle="1" w:styleId="Default">
    <w:name w:val="Default"/>
    <w:rsid w:val="002765DF"/>
    <w:pPr>
      <w:autoSpaceDE w:val="0"/>
      <w:autoSpaceDN w:val="0"/>
      <w:adjustRightInd w:val="0"/>
    </w:pPr>
    <w:rPr>
      <w:rFonts w:ascii="EUAlbertina" w:hAnsi="EUAlbertina" w:cs="EUAlbertina"/>
      <w:color w:val="000000"/>
      <w:sz w:val="24"/>
      <w:szCs w:val="24"/>
    </w:rPr>
  </w:style>
  <w:style w:type="paragraph" w:customStyle="1" w:styleId="CM42">
    <w:name w:val="CM4+2"/>
    <w:basedOn w:val="Normal"/>
    <w:next w:val="Normal"/>
    <w:uiPriority w:val="99"/>
    <w:rsid w:val="002765DF"/>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2765DF"/>
    <w:pPr>
      <w:spacing w:after="0" w:line="240" w:lineRule="auto"/>
      <w:ind w:left="720"/>
      <w:contextualSpacing/>
    </w:pPr>
    <w:rPr>
      <w:rFonts w:ascii="Times New Roman" w:hAnsi="Times New Roman"/>
      <w:sz w:val="24"/>
      <w:szCs w:val="24"/>
      <w:lang w:eastAsia="en-US"/>
    </w:rPr>
  </w:style>
  <w:style w:type="character" w:styleId="FollowedHyperlink">
    <w:name w:val="FollowedHyperlink"/>
    <w:uiPriority w:val="99"/>
    <w:unhideWhenUsed/>
    <w:rsid w:val="008C4094"/>
    <w:rPr>
      <w:color w:val="800080"/>
      <w:u w:val="single"/>
    </w:rPr>
  </w:style>
  <w:style w:type="paragraph" w:customStyle="1" w:styleId="labojumupamats">
    <w:name w:val="labojumu_pamats"/>
    <w:basedOn w:val="Normal"/>
    <w:rsid w:val="00DD18B3"/>
    <w:pPr>
      <w:spacing w:before="100" w:beforeAutospacing="1" w:after="100" w:afterAutospacing="1" w:line="240" w:lineRule="auto"/>
    </w:pPr>
    <w:rPr>
      <w:rFonts w:ascii="Times New Roman" w:hAnsi="Times New Roman"/>
      <w:sz w:val="24"/>
      <w:szCs w:val="24"/>
    </w:rPr>
  </w:style>
  <w:style w:type="paragraph" w:customStyle="1" w:styleId="tvhtml">
    <w:name w:val="tv_html"/>
    <w:basedOn w:val="Normal"/>
    <w:rsid w:val="00DD18B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locked/>
    <w:rsid w:val="004433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0419541">
      <w:bodyDiv w:val="1"/>
      <w:marLeft w:val="0"/>
      <w:marRight w:val="0"/>
      <w:marTop w:val="0"/>
      <w:marBottom w:val="0"/>
      <w:divBdr>
        <w:top w:val="none" w:sz="0" w:space="0" w:color="auto"/>
        <w:left w:val="none" w:sz="0" w:space="0" w:color="auto"/>
        <w:bottom w:val="none" w:sz="0" w:space="0" w:color="auto"/>
        <w:right w:val="none" w:sz="0" w:space="0" w:color="auto"/>
      </w:divBdr>
      <w:divsChild>
        <w:div w:id="648629608">
          <w:marLeft w:val="0"/>
          <w:marRight w:val="0"/>
          <w:marTop w:val="0"/>
          <w:marBottom w:val="0"/>
          <w:divBdr>
            <w:top w:val="none" w:sz="0" w:space="0" w:color="auto"/>
            <w:left w:val="none" w:sz="0" w:space="0" w:color="auto"/>
            <w:bottom w:val="none" w:sz="0" w:space="0" w:color="auto"/>
            <w:right w:val="none" w:sz="0" w:space="0" w:color="auto"/>
          </w:divBdr>
        </w:div>
        <w:div w:id="1376346169">
          <w:marLeft w:val="0"/>
          <w:marRight w:val="0"/>
          <w:marTop w:val="0"/>
          <w:marBottom w:val="0"/>
          <w:divBdr>
            <w:top w:val="none" w:sz="0" w:space="0" w:color="auto"/>
            <w:left w:val="none" w:sz="0" w:space="0" w:color="auto"/>
            <w:bottom w:val="none" w:sz="0" w:space="0" w:color="auto"/>
            <w:right w:val="none" w:sz="0" w:space="0" w:color="auto"/>
          </w:divBdr>
        </w:div>
        <w:div w:id="870924911">
          <w:marLeft w:val="0"/>
          <w:marRight w:val="0"/>
          <w:marTop w:val="0"/>
          <w:marBottom w:val="0"/>
          <w:divBdr>
            <w:top w:val="none" w:sz="0" w:space="0" w:color="auto"/>
            <w:left w:val="none" w:sz="0" w:space="0" w:color="auto"/>
            <w:bottom w:val="none" w:sz="0" w:space="0" w:color="auto"/>
            <w:right w:val="none" w:sz="0" w:space="0" w:color="auto"/>
          </w:divBdr>
        </w:div>
      </w:divsChild>
    </w:div>
    <w:div w:id="275841116">
      <w:bodyDiv w:val="1"/>
      <w:marLeft w:val="0"/>
      <w:marRight w:val="0"/>
      <w:marTop w:val="0"/>
      <w:marBottom w:val="0"/>
      <w:divBdr>
        <w:top w:val="none" w:sz="0" w:space="0" w:color="auto"/>
        <w:left w:val="none" w:sz="0" w:space="0" w:color="auto"/>
        <w:bottom w:val="none" w:sz="0" w:space="0" w:color="auto"/>
        <w:right w:val="none" w:sz="0" w:space="0" w:color="auto"/>
      </w:divBdr>
    </w:div>
    <w:div w:id="291788862">
      <w:bodyDiv w:val="1"/>
      <w:marLeft w:val="0"/>
      <w:marRight w:val="0"/>
      <w:marTop w:val="0"/>
      <w:marBottom w:val="0"/>
      <w:divBdr>
        <w:top w:val="none" w:sz="0" w:space="0" w:color="auto"/>
        <w:left w:val="none" w:sz="0" w:space="0" w:color="auto"/>
        <w:bottom w:val="none" w:sz="0" w:space="0" w:color="auto"/>
        <w:right w:val="none" w:sz="0" w:space="0" w:color="auto"/>
      </w:divBdr>
      <w:divsChild>
        <w:div w:id="1557205024">
          <w:marLeft w:val="0"/>
          <w:marRight w:val="0"/>
          <w:marTop w:val="0"/>
          <w:marBottom w:val="0"/>
          <w:divBdr>
            <w:top w:val="none" w:sz="0" w:space="0" w:color="auto"/>
            <w:left w:val="none" w:sz="0" w:space="0" w:color="auto"/>
            <w:bottom w:val="none" w:sz="0" w:space="0" w:color="auto"/>
            <w:right w:val="none" w:sz="0" w:space="0" w:color="auto"/>
          </w:divBdr>
        </w:div>
        <w:div w:id="935527632">
          <w:marLeft w:val="0"/>
          <w:marRight w:val="0"/>
          <w:marTop w:val="0"/>
          <w:marBottom w:val="0"/>
          <w:divBdr>
            <w:top w:val="none" w:sz="0" w:space="0" w:color="auto"/>
            <w:left w:val="none" w:sz="0" w:space="0" w:color="auto"/>
            <w:bottom w:val="none" w:sz="0" w:space="0" w:color="auto"/>
            <w:right w:val="none" w:sz="0" w:space="0" w:color="auto"/>
          </w:divBdr>
        </w:div>
        <w:div w:id="1206256292">
          <w:marLeft w:val="0"/>
          <w:marRight w:val="0"/>
          <w:marTop w:val="0"/>
          <w:marBottom w:val="0"/>
          <w:divBdr>
            <w:top w:val="none" w:sz="0" w:space="0" w:color="auto"/>
            <w:left w:val="none" w:sz="0" w:space="0" w:color="auto"/>
            <w:bottom w:val="none" w:sz="0" w:space="0" w:color="auto"/>
            <w:right w:val="none" w:sz="0" w:space="0" w:color="auto"/>
          </w:divBdr>
        </w:div>
      </w:divsChild>
    </w:div>
    <w:div w:id="509881434">
      <w:bodyDiv w:val="1"/>
      <w:marLeft w:val="0"/>
      <w:marRight w:val="0"/>
      <w:marTop w:val="0"/>
      <w:marBottom w:val="0"/>
      <w:divBdr>
        <w:top w:val="none" w:sz="0" w:space="0" w:color="auto"/>
        <w:left w:val="none" w:sz="0" w:space="0" w:color="auto"/>
        <w:bottom w:val="none" w:sz="0" w:space="0" w:color="auto"/>
        <w:right w:val="none" w:sz="0" w:space="0" w:color="auto"/>
      </w:divBdr>
      <w:divsChild>
        <w:div w:id="944462753">
          <w:marLeft w:val="0"/>
          <w:marRight w:val="0"/>
          <w:marTop w:val="0"/>
          <w:marBottom w:val="0"/>
          <w:divBdr>
            <w:top w:val="none" w:sz="0" w:space="0" w:color="auto"/>
            <w:left w:val="none" w:sz="0" w:space="0" w:color="auto"/>
            <w:bottom w:val="none" w:sz="0" w:space="0" w:color="auto"/>
            <w:right w:val="none" w:sz="0" w:space="0" w:color="auto"/>
          </w:divBdr>
        </w:div>
        <w:div w:id="1611081337">
          <w:marLeft w:val="0"/>
          <w:marRight w:val="0"/>
          <w:marTop w:val="0"/>
          <w:marBottom w:val="0"/>
          <w:divBdr>
            <w:top w:val="none" w:sz="0" w:space="0" w:color="auto"/>
            <w:left w:val="none" w:sz="0" w:space="0" w:color="auto"/>
            <w:bottom w:val="none" w:sz="0" w:space="0" w:color="auto"/>
            <w:right w:val="none" w:sz="0" w:space="0" w:color="auto"/>
          </w:divBdr>
        </w:div>
        <w:div w:id="741686113">
          <w:marLeft w:val="0"/>
          <w:marRight w:val="0"/>
          <w:marTop w:val="0"/>
          <w:marBottom w:val="0"/>
          <w:divBdr>
            <w:top w:val="none" w:sz="0" w:space="0" w:color="auto"/>
            <w:left w:val="none" w:sz="0" w:space="0" w:color="auto"/>
            <w:bottom w:val="none" w:sz="0" w:space="0" w:color="auto"/>
            <w:right w:val="none" w:sz="0" w:space="0" w:color="auto"/>
          </w:divBdr>
        </w:div>
      </w:divsChild>
    </w:div>
    <w:div w:id="536742695">
      <w:bodyDiv w:val="1"/>
      <w:marLeft w:val="0"/>
      <w:marRight w:val="0"/>
      <w:marTop w:val="0"/>
      <w:marBottom w:val="0"/>
      <w:divBdr>
        <w:top w:val="none" w:sz="0" w:space="0" w:color="auto"/>
        <w:left w:val="none" w:sz="0" w:space="0" w:color="auto"/>
        <w:bottom w:val="none" w:sz="0" w:space="0" w:color="auto"/>
        <w:right w:val="none" w:sz="0" w:space="0" w:color="auto"/>
      </w:divBdr>
    </w:div>
    <w:div w:id="572007925">
      <w:bodyDiv w:val="1"/>
      <w:marLeft w:val="0"/>
      <w:marRight w:val="0"/>
      <w:marTop w:val="0"/>
      <w:marBottom w:val="0"/>
      <w:divBdr>
        <w:top w:val="none" w:sz="0" w:space="0" w:color="auto"/>
        <w:left w:val="none" w:sz="0" w:space="0" w:color="auto"/>
        <w:bottom w:val="none" w:sz="0" w:space="0" w:color="auto"/>
        <w:right w:val="none" w:sz="0" w:space="0" w:color="auto"/>
      </w:divBdr>
      <w:divsChild>
        <w:div w:id="957416559">
          <w:marLeft w:val="0"/>
          <w:marRight w:val="0"/>
          <w:marTop w:val="0"/>
          <w:marBottom w:val="0"/>
          <w:divBdr>
            <w:top w:val="none" w:sz="0" w:space="0" w:color="auto"/>
            <w:left w:val="none" w:sz="0" w:space="0" w:color="auto"/>
            <w:bottom w:val="none" w:sz="0" w:space="0" w:color="auto"/>
            <w:right w:val="none" w:sz="0" w:space="0" w:color="auto"/>
          </w:divBdr>
        </w:div>
        <w:div w:id="2000964481">
          <w:marLeft w:val="0"/>
          <w:marRight w:val="0"/>
          <w:marTop w:val="0"/>
          <w:marBottom w:val="0"/>
          <w:divBdr>
            <w:top w:val="none" w:sz="0" w:space="0" w:color="auto"/>
            <w:left w:val="none" w:sz="0" w:space="0" w:color="auto"/>
            <w:bottom w:val="none" w:sz="0" w:space="0" w:color="auto"/>
            <w:right w:val="none" w:sz="0" w:space="0" w:color="auto"/>
          </w:divBdr>
        </w:div>
      </w:divsChild>
    </w:div>
    <w:div w:id="786586003">
      <w:bodyDiv w:val="1"/>
      <w:marLeft w:val="0"/>
      <w:marRight w:val="0"/>
      <w:marTop w:val="0"/>
      <w:marBottom w:val="0"/>
      <w:divBdr>
        <w:top w:val="none" w:sz="0" w:space="0" w:color="auto"/>
        <w:left w:val="none" w:sz="0" w:space="0" w:color="auto"/>
        <w:bottom w:val="none" w:sz="0" w:space="0" w:color="auto"/>
        <w:right w:val="none" w:sz="0" w:space="0" w:color="auto"/>
      </w:divBdr>
    </w:div>
    <w:div w:id="787166556">
      <w:bodyDiv w:val="1"/>
      <w:marLeft w:val="0"/>
      <w:marRight w:val="0"/>
      <w:marTop w:val="0"/>
      <w:marBottom w:val="0"/>
      <w:divBdr>
        <w:top w:val="none" w:sz="0" w:space="0" w:color="auto"/>
        <w:left w:val="none" w:sz="0" w:space="0" w:color="auto"/>
        <w:bottom w:val="none" w:sz="0" w:space="0" w:color="auto"/>
        <w:right w:val="none" w:sz="0" w:space="0" w:color="auto"/>
      </w:divBdr>
    </w:div>
    <w:div w:id="832527903">
      <w:bodyDiv w:val="1"/>
      <w:marLeft w:val="0"/>
      <w:marRight w:val="0"/>
      <w:marTop w:val="0"/>
      <w:marBottom w:val="0"/>
      <w:divBdr>
        <w:top w:val="none" w:sz="0" w:space="0" w:color="auto"/>
        <w:left w:val="none" w:sz="0" w:space="0" w:color="auto"/>
        <w:bottom w:val="none" w:sz="0" w:space="0" w:color="auto"/>
        <w:right w:val="none" w:sz="0" w:space="0" w:color="auto"/>
      </w:divBdr>
    </w:div>
    <w:div w:id="841549959">
      <w:bodyDiv w:val="1"/>
      <w:marLeft w:val="0"/>
      <w:marRight w:val="0"/>
      <w:marTop w:val="0"/>
      <w:marBottom w:val="0"/>
      <w:divBdr>
        <w:top w:val="none" w:sz="0" w:space="0" w:color="auto"/>
        <w:left w:val="none" w:sz="0" w:space="0" w:color="auto"/>
        <w:bottom w:val="none" w:sz="0" w:space="0" w:color="auto"/>
        <w:right w:val="none" w:sz="0" w:space="0" w:color="auto"/>
      </w:divBdr>
      <w:divsChild>
        <w:div w:id="1180201600">
          <w:marLeft w:val="0"/>
          <w:marRight w:val="0"/>
          <w:marTop w:val="0"/>
          <w:marBottom w:val="0"/>
          <w:divBdr>
            <w:top w:val="none" w:sz="0" w:space="0" w:color="auto"/>
            <w:left w:val="none" w:sz="0" w:space="0" w:color="auto"/>
            <w:bottom w:val="none" w:sz="0" w:space="0" w:color="auto"/>
            <w:right w:val="none" w:sz="0" w:space="0" w:color="auto"/>
          </w:divBdr>
          <w:divsChild>
            <w:div w:id="1138960619">
              <w:marLeft w:val="0"/>
              <w:marRight w:val="0"/>
              <w:marTop w:val="0"/>
              <w:marBottom w:val="0"/>
              <w:divBdr>
                <w:top w:val="none" w:sz="0" w:space="0" w:color="auto"/>
                <w:left w:val="none" w:sz="0" w:space="0" w:color="auto"/>
                <w:bottom w:val="none" w:sz="0" w:space="0" w:color="auto"/>
                <w:right w:val="none" w:sz="0" w:space="0" w:color="auto"/>
              </w:divBdr>
              <w:divsChild>
                <w:div w:id="665018209">
                  <w:marLeft w:val="0"/>
                  <w:marRight w:val="0"/>
                  <w:marTop w:val="0"/>
                  <w:marBottom w:val="0"/>
                  <w:divBdr>
                    <w:top w:val="none" w:sz="0" w:space="0" w:color="auto"/>
                    <w:left w:val="none" w:sz="0" w:space="0" w:color="auto"/>
                    <w:bottom w:val="none" w:sz="0" w:space="0" w:color="auto"/>
                    <w:right w:val="none" w:sz="0" w:space="0" w:color="auto"/>
                  </w:divBdr>
                </w:div>
                <w:div w:id="1028525956">
                  <w:marLeft w:val="0"/>
                  <w:marRight w:val="0"/>
                  <w:marTop w:val="0"/>
                  <w:marBottom w:val="0"/>
                  <w:divBdr>
                    <w:top w:val="none" w:sz="0" w:space="0" w:color="auto"/>
                    <w:left w:val="none" w:sz="0" w:space="0" w:color="auto"/>
                    <w:bottom w:val="none" w:sz="0" w:space="0" w:color="auto"/>
                    <w:right w:val="none" w:sz="0" w:space="0" w:color="auto"/>
                  </w:divBdr>
                </w:div>
                <w:div w:id="1480029815">
                  <w:marLeft w:val="0"/>
                  <w:marRight w:val="0"/>
                  <w:marTop w:val="0"/>
                  <w:marBottom w:val="0"/>
                  <w:divBdr>
                    <w:top w:val="none" w:sz="0" w:space="0" w:color="auto"/>
                    <w:left w:val="none" w:sz="0" w:space="0" w:color="auto"/>
                    <w:bottom w:val="none" w:sz="0" w:space="0" w:color="auto"/>
                    <w:right w:val="none" w:sz="0" w:space="0" w:color="auto"/>
                  </w:divBdr>
                </w:div>
                <w:div w:id="1403603825">
                  <w:marLeft w:val="0"/>
                  <w:marRight w:val="0"/>
                  <w:marTop w:val="0"/>
                  <w:marBottom w:val="0"/>
                  <w:divBdr>
                    <w:top w:val="none" w:sz="0" w:space="0" w:color="auto"/>
                    <w:left w:val="none" w:sz="0" w:space="0" w:color="auto"/>
                    <w:bottom w:val="none" w:sz="0" w:space="0" w:color="auto"/>
                    <w:right w:val="none" w:sz="0" w:space="0" w:color="auto"/>
                  </w:divBdr>
                </w:div>
                <w:div w:id="14599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3509">
          <w:marLeft w:val="0"/>
          <w:marRight w:val="0"/>
          <w:marTop w:val="0"/>
          <w:marBottom w:val="0"/>
          <w:divBdr>
            <w:top w:val="none" w:sz="0" w:space="0" w:color="auto"/>
            <w:left w:val="none" w:sz="0" w:space="0" w:color="auto"/>
            <w:bottom w:val="none" w:sz="0" w:space="0" w:color="auto"/>
            <w:right w:val="none" w:sz="0" w:space="0" w:color="auto"/>
          </w:divBdr>
        </w:div>
        <w:div w:id="201524092">
          <w:marLeft w:val="0"/>
          <w:marRight w:val="0"/>
          <w:marTop w:val="0"/>
          <w:marBottom w:val="0"/>
          <w:divBdr>
            <w:top w:val="none" w:sz="0" w:space="0" w:color="auto"/>
            <w:left w:val="none" w:sz="0" w:space="0" w:color="auto"/>
            <w:bottom w:val="none" w:sz="0" w:space="0" w:color="auto"/>
            <w:right w:val="none" w:sz="0" w:space="0" w:color="auto"/>
          </w:divBdr>
        </w:div>
      </w:divsChild>
    </w:div>
    <w:div w:id="850294009">
      <w:bodyDiv w:val="1"/>
      <w:marLeft w:val="0"/>
      <w:marRight w:val="0"/>
      <w:marTop w:val="0"/>
      <w:marBottom w:val="0"/>
      <w:divBdr>
        <w:top w:val="none" w:sz="0" w:space="0" w:color="auto"/>
        <w:left w:val="none" w:sz="0" w:space="0" w:color="auto"/>
        <w:bottom w:val="none" w:sz="0" w:space="0" w:color="auto"/>
        <w:right w:val="none" w:sz="0" w:space="0" w:color="auto"/>
      </w:divBdr>
      <w:divsChild>
        <w:div w:id="889267490">
          <w:marLeft w:val="0"/>
          <w:marRight w:val="0"/>
          <w:marTop w:val="0"/>
          <w:marBottom w:val="0"/>
          <w:divBdr>
            <w:top w:val="none" w:sz="0" w:space="0" w:color="auto"/>
            <w:left w:val="none" w:sz="0" w:space="0" w:color="auto"/>
            <w:bottom w:val="none" w:sz="0" w:space="0" w:color="auto"/>
            <w:right w:val="none" w:sz="0" w:space="0" w:color="auto"/>
          </w:divBdr>
        </w:div>
        <w:div w:id="1384062028">
          <w:marLeft w:val="0"/>
          <w:marRight w:val="0"/>
          <w:marTop w:val="0"/>
          <w:marBottom w:val="0"/>
          <w:divBdr>
            <w:top w:val="none" w:sz="0" w:space="0" w:color="auto"/>
            <w:left w:val="none" w:sz="0" w:space="0" w:color="auto"/>
            <w:bottom w:val="none" w:sz="0" w:space="0" w:color="auto"/>
            <w:right w:val="none" w:sz="0" w:space="0" w:color="auto"/>
          </w:divBdr>
        </w:div>
      </w:divsChild>
    </w:div>
    <w:div w:id="888107379">
      <w:bodyDiv w:val="1"/>
      <w:marLeft w:val="0"/>
      <w:marRight w:val="0"/>
      <w:marTop w:val="0"/>
      <w:marBottom w:val="0"/>
      <w:divBdr>
        <w:top w:val="none" w:sz="0" w:space="0" w:color="auto"/>
        <w:left w:val="none" w:sz="0" w:space="0" w:color="auto"/>
        <w:bottom w:val="none" w:sz="0" w:space="0" w:color="auto"/>
        <w:right w:val="none" w:sz="0" w:space="0" w:color="auto"/>
      </w:divBdr>
    </w:div>
    <w:div w:id="935944205">
      <w:bodyDiv w:val="1"/>
      <w:marLeft w:val="0"/>
      <w:marRight w:val="0"/>
      <w:marTop w:val="0"/>
      <w:marBottom w:val="0"/>
      <w:divBdr>
        <w:top w:val="none" w:sz="0" w:space="0" w:color="auto"/>
        <w:left w:val="none" w:sz="0" w:space="0" w:color="auto"/>
        <w:bottom w:val="none" w:sz="0" w:space="0" w:color="auto"/>
        <w:right w:val="none" w:sz="0" w:space="0" w:color="auto"/>
      </w:divBdr>
    </w:div>
    <w:div w:id="998727976">
      <w:bodyDiv w:val="1"/>
      <w:marLeft w:val="0"/>
      <w:marRight w:val="0"/>
      <w:marTop w:val="0"/>
      <w:marBottom w:val="0"/>
      <w:divBdr>
        <w:top w:val="none" w:sz="0" w:space="0" w:color="auto"/>
        <w:left w:val="none" w:sz="0" w:space="0" w:color="auto"/>
        <w:bottom w:val="none" w:sz="0" w:space="0" w:color="auto"/>
        <w:right w:val="none" w:sz="0" w:space="0" w:color="auto"/>
      </w:divBdr>
    </w:div>
    <w:div w:id="1021975579">
      <w:bodyDiv w:val="1"/>
      <w:marLeft w:val="0"/>
      <w:marRight w:val="0"/>
      <w:marTop w:val="0"/>
      <w:marBottom w:val="0"/>
      <w:divBdr>
        <w:top w:val="none" w:sz="0" w:space="0" w:color="auto"/>
        <w:left w:val="none" w:sz="0" w:space="0" w:color="auto"/>
        <w:bottom w:val="none" w:sz="0" w:space="0" w:color="auto"/>
        <w:right w:val="none" w:sz="0" w:space="0" w:color="auto"/>
      </w:divBdr>
    </w:div>
    <w:div w:id="1278105602">
      <w:bodyDiv w:val="1"/>
      <w:marLeft w:val="0"/>
      <w:marRight w:val="0"/>
      <w:marTop w:val="0"/>
      <w:marBottom w:val="0"/>
      <w:divBdr>
        <w:top w:val="none" w:sz="0" w:space="0" w:color="auto"/>
        <w:left w:val="none" w:sz="0" w:space="0" w:color="auto"/>
        <w:bottom w:val="none" w:sz="0" w:space="0" w:color="auto"/>
        <w:right w:val="none" w:sz="0" w:space="0" w:color="auto"/>
      </w:divBdr>
    </w:div>
    <w:div w:id="1693417230">
      <w:bodyDiv w:val="1"/>
      <w:marLeft w:val="0"/>
      <w:marRight w:val="0"/>
      <w:marTop w:val="0"/>
      <w:marBottom w:val="0"/>
      <w:divBdr>
        <w:top w:val="none" w:sz="0" w:space="0" w:color="auto"/>
        <w:left w:val="none" w:sz="0" w:space="0" w:color="auto"/>
        <w:bottom w:val="none" w:sz="0" w:space="0" w:color="auto"/>
        <w:right w:val="none" w:sz="0" w:space="0" w:color="auto"/>
      </w:divBdr>
    </w:div>
    <w:div w:id="1753743676">
      <w:bodyDiv w:val="1"/>
      <w:marLeft w:val="0"/>
      <w:marRight w:val="0"/>
      <w:marTop w:val="0"/>
      <w:marBottom w:val="0"/>
      <w:divBdr>
        <w:top w:val="none" w:sz="0" w:space="0" w:color="auto"/>
        <w:left w:val="none" w:sz="0" w:space="0" w:color="auto"/>
        <w:bottom w:val="none" w:sz="0" w:space="0" w:color="auto"/>
        <w:right w:val="none" w:sz="0" w:space="0" w:color="auto"/>
      </w:divBdr>
    </w:div>
    <w:div w:id="1905335600">
      <w:bodyDiv w:val="1"/>
      <w:marLeft w:val="0"/>
      <w:marRight w:val="0"/>
      <w:marTop w:val="0"/>
      <w:marBottom w:val="0"/>
      <w:divBdr>
        <w:top w:val="none" w:sz="0" w:space="0" w:color="auto"/>
        <w:left w:val="none" w:sz="0" w:space="0" w:color="auto"/>
        <w:bottom w:val="none" w:sz="0" w:space="0" w:color="auto"/>
        <w:right w:val="none" w:sz="0" w:space="0" w:color="auto"/>
      </w:divBdr>
      <w:divsChild>
        <w:div w:id="98764753">
          <w:marLeft w:val="0"/>
          <w:marRight w:val="0"/>
          <w:marTop w:val="0"/>
          <w:marBottom w:val="0"/>
          <w:divBdr>
            <w:top w:val="none" w:sz="0" w:space="0" w:color="auto"/>
            <w:left w:val="none" w:sz="0" w:space="0" w:color="auto"/>
            <w:bottom w:val="none" w:sz="0" w:space="0" w:color="auto"/>
            <w:right w:val="none" w:sz="0" w:space="0" w:color="auto"/>
          </w:divBdr>
        </w:div>
        <w:div w:id="317072148">
          <w:marLeft w:val="0"/>
          <w:marRight w:val="0"/>
          <w:marTop w:val="0"/>
          <w:marBottom w:val="0"/>
          <w:divBdr>
            <w:top w:val="none" w:sz="0" w:space="0" w:color="auto"/>
            <w:left w:val="none" w:sz="0" w:space="0" w:color="auto"/>
            <w:bottom w:val="none" w:sz="0" w:space="0" w:color="auto"/>
            <w:right w:val="none" w:sz="0" w:space="0" w:color="auto"/>
          </w:divBdr>
        </w:div>
        <w:div w:id="346717980">
          <w:marLeft w:val="0"/>
          <w:marRight w:val="0"/>
          <w:marTop w:val="0"/>
          <w:marBottom w:val="0"/>
          <w:divBdr>
            <w:top w:val="none" w:sz="0" w:space="0" w:color="auto"/>
            <w:left w:val="none" w:sz="0" w:space="0" w:color="auto"/>
            <w:bottom w:val="none" w:sz="0" w:space="0" w:color="auto"/>
            <w:right w:val="none" w:sz="0" w:space="0" w:color="auto"/>
          </w:divBdr>
        </w:div>
        <w:div w:id="692002288">
          <w:marLeft w:val="0"/>
          <w:marRight w:val="0"/>
          <w:marTop w:val="0"/>
          <w:marBottom w:val="0"/>
          <w:divBdr>
            <w:top w:val="none" w:sz="0" w:space="0" w:color="auto"/>
            <w:left w:val="none" w:sz="0" w:space="0" w:color="auto"/>
            <w:bottom w:val="none" w:sz="0" w:space="0" w:color="auto"/>
            <w:right w:val="none" w:sz="0" w:space="0" w:color="auto"/>
          </w:divBdr>
        </w:div>
        <w:div w:id="1227031905">
          <w:marLeft w:val="0"/>
          <w:marRight w:val="0"/>
          <w:marTop w:val="0"/>
          <w:marBottom w:val="0"/>
          <w:divBdr>
            <w:top w:val="none" w:sz="0" w:space="0" w:color="auto"/>
            <w:left w:val="none" w:sz="0" w:space="0" w:color="auto"/>
            <w:bottom w:val="none" w:sz="0" w:space="0" w:color="auto"/>
            <w:right w:val="none" w:sz="0" w:space="0" w:color="auto"/>
          </w:divBdr>
        </w:div>
        <w:div w:id="1802529729">
          <w:marLeft w:val="0"/>
          <w:marRight w:val="0"/>
          <w:marTop w:val="0"/>
          <w:marBottom w:val="0"/>
          <w:divBdr>
            <w:top w:val="none" w:sz="0" w:space="0" w:color="auto"/>
            <w:left w:val="none" w:sz="0" w:space="0" w:color="auto"/>
            <w:bottom w:val="none" w:sz="0" w:space="0" w:color="auto"/>
            <w:right w:val="none" w:sz="0" w:space="0" w:color="auto"/>
          </w:divBdr>
        </w:div>
      </w:divsChild>
    </w:div>
    <w:div w:id="1954314566">
      <w:bodyDiv w:val="1"/>
      <w:marLeft w:val="0"/>
      <w:marRight w:val="0"/>
      <w:marTop w:val="0"/>
      <w:marBottom w:val="0"/>
      <w:divBdr>
        <w:top w:val="none" w:sz="0" w:space="0" w:color="auto"/>
        <w:left w:val="none" w:sz="0" w:space="0" w:color="auto"/>
        <w:bottom w:val="none" w:sz="0" w:space="0" w:color="auto"/>
        <w:right w:val="none" w:sz="0" w:space="0" w:color="auto"/>
      </w:divBdr>
    </w:div>
    <w:div w:id="202520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likumi.lv/ta/id/188820-spirta-denaturesanas-un-denatureta-spirta-aprites-kartib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ur-lex.europa.eu/eli/reg/1999/1493?locale=LV" TargetMode="External"/><Relationship Id="rId2" Type="http://schemas.openxmlformats.org/officeDocument/2006/relationships/numbering" Target="numbering.xml"/><Relationship Id="rId16" Type="http://schemas.openxmlformats.org/officeDocument/2006/relationships/hyperlink" Target="http://likumi.lv/ta/id/81066-par-akcizes-nodokl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ikumi.lv/ta/id/81066-par-akcizes-nodokli"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ikumi.lv/ta/id/81066-par-akcizes-nodok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E3912-D359-42ED-AE17-D5015199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31790</Words>
  <Characters>18121</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Grozījumi Ministru kabineta 2011.gada 27.septembra noteikumos Nr.731 "Noteikumi par akcīzes preču apvienotā Kopienas tarifa (TARIC) nacionālajiem kodiem un to piemērošanas kārtību"</vt:lpstr>
    </vt:vector>
  </TitlesOfParts>
  <Company>Finanšu ministrija/Valsts  ieņēmumu dienests</Company>
  <LinksUpToDate>false</LinksUpToDate>
  <CharactersWithSpaces>49812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27.septembra noteikumos Nr.731 "Noteikumi par akcīzes preču apvienotā Kopienas tarifa (TARIC) nacionālajiem kodiem un to piemērošanas kārtību"</dc:title>
  <dc:subject>noteikumu projekts</dc:subject>
  <dc:creator>Jānis Eberšteins</dc:creator>
  <dc:description>67121013, janis.ebersteins@vid.gov.lv</dc:description>
  <cp:lastModifiedBy>Finanšu ministrija</cp:lastModifiedBy>
  <cp:revision>16</cp:revision>
  <cp:lastPrinted>2015-04-20T06:40:00Z</cp:lastPrinted>
  <dcterms:created xsi:type="dcterms:W3CDTF">2015-07-24T10:48:00Z</dcterms:created>
  <dcterms:modified xsi:type="dcterms:W3CDTF">2015-07-30T07:46:00Z</dcterms:modified>
  <cp:category>noteikumu projekts</cp:category>
</cp:coreProperties>
</file>