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7D" w:rsidRPr="00F74C77" w:rsidRDefault="00F74C77" w:rsidP="00F74C77">
      <w:pPr>
        <w:jc w:val="right"/>
        <w:rPr>
          <w:b/>
          <w:szCs w:val="24"/>
        </w:rPr>
      </w:pPr>
      <w:r w:rsidRPr="00F74C77">
        <w:rPr>
          <w:b/>
          <w:szCs w:val="24"/>
        </w:rPr>
        <w:t>1.</w:t>
      </w:r>
      <w:r>
        <w:rPr>
          <w:b/>
          <w:szCs w:val="24"/>
        </w:rPr>
        <w:t xml:space="preserve"> </w:t>
      </w:r>
      <w:r w:rsidR="00424D7D" w:rsidRPr="00F74C77">
        <w:rPr>
          <w:b/>
          <w:szCs w:val="24"/>
        </w:rPr>
        <w:t>pielikums</w:t>
      </w:r>
    </w:p>
    <w:p w:rsidR="00424D7D" w:rsidRDefault="00424D7D" w:rsidP="00424D7D">
      <w:pPr>
        <w:jc w:val="right"/>
        <w:rPr>
          <w:b/>
          <w:szCs w:val="24"/>
        </w:rPr>
      </w:pPr>
    </w:p>
    <w:p w:rsidR="003E0843" w:rsidRPr="00424D7D" w:rsidRDefault="003E0843" w:rsidP="00424D7D">
      <w:pPr>
        <w:jc w:val="center"/>
        <w:rPr>
          <w:b/>
          <w:sz w:val="28"/>
          <w:szCs w:val="28"/>
        </w:rPr>
      </w:pPr>
      <w:r w:rsidRPr="00424D7D">
        <w:rPr>
          <w:b/>
          <w:sz w:val="28"/>
          <w:szCs w:val="28"/>
        </w:rPr>
        <w:t xml:space="preserve">VID </w:t>
      </w:r>
      <w:r w:rsidR="00424D7D" w:rsidRPr="00424D7D">
        <w:rPr>
          <w:b/>
          <w:sz w:val="28"/>
          <w:szCs w:val="28"/>
        </w:rPr>
        <w:t>viedoklis</w:t>
      </w:r>
      <w:r w:rsidRPr="00424D7D">
        <w:rPr>
          <w:b/>
          <w:sz w:val="28"/>
          <w:szCs w:val="28"/>
        </w:rPr>
        <w:t xml:space="preserve"> par </w:t>
      </w:r>
      <w:r w:rsidR="00BA557C">
        <w:rPr>
          <w:b/>
          <w:sz w:val="28"/>
          <w:szCs w:val="28"/>
        </w:rPr>
        <w:t xml:space="preserve">problēmām saistībā ar </w:t>
      </w:r>
      <w:r w:rsidRPr="00424D7D">
        <w:rPr>
          <w:b/>
          <w:sz w:val="28"/>
          <w:szCs w:val="28"/>
        </w:rPr>
        <w:t xml:space="preserve">attaisnoto izdevumu </w:t>
      </w:r>
      <w:r w:rsidR="00BA557C">
        <w:rPr>
          <w:b/>
          <w:sz w:val="28"/>
          <w:szCs w:val="28"/>
        </w:rPr>
        <w:t>piemērošanu</w:t>
      </w:r>
    </w:p>
    <w:p w:rsidR="003E0843" w:rsidRPr="003E0843" w:rsidRDefault="003E0843" w:rsidP="003E0843">
      <w:pPr>
        <w:ind w:firstLine="709"/>
        <w:jc w:val="both"/>
        <w:rPr>
          <w:szCs w:val="24"/>
          <w:u w:val="single"/>
        </w:rPr>
      </w:pPr>
    </w:p>
    <w:p w:rsidR="003E0843" w:rsidRPr="00BA557C" w:rsidRDefault="003E0843" w:rsidP="003E0843">
      <w:pPr>
        <w:ind w:firstLine="709"/>
        <w:jc w:val="both"/>
        <w:rPr>
          <w:szCs w:val="24"/>
        </w:rPr>
      </w:pPr>
      <w:r w:rsidRPr="00BA557C">
        <w:rPr>
          <w:szCs w:val="24"/>
        </w:rPr>
        <w:t>Veicot iesniegto gada ienākumu deklarāciju datu apstrādi, VID saskaras ar problēmām attiecībā uz iekļautajiem attaisnotajiem izdevumiem par medicīnas pakalpojumiem un izglītību, kas liecina par to, ka šāda regulējuma piemērošana ir saistīta ne tikai ar lielu darba spēka resursu patēriņu un ar administrēšanu saistītām izmaksām, bet arī ir problemātiska pašiem nodokļu maksātājiem:</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tiek saņemti attaisnotie izdevumi, kuri nav klasificējami kā izdevumi par medicīnas pakalpojumiem (piemēram, medikamentu iegāde, briļļu iegāde, u.c.);</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uz iesniegtajiem medicīnas izdevumiem nav uzrādīti visi nepieciešamie rekvizīti (personas kods, vārds, uzvārds, veiktā pakalpojuma apraksts);</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izsniegtajos kases aparāta čekos nereti dati ar laiku izdziest, tādējādi ir apgrūtināta datu pārbaude. Īpaši datu izdzišana aktuāla EDS iesniegtajām deklarācijām, tādejādi darbiniekam jāvēršas pie nodokļu maksātāja ar lūgumu iesniegt čeku oriģinālus;</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 xml:space="preserve">VID nav informācijas par apdrošināšanas sabiedrību veiktajām izmaksām par attaisnotajiem izdevumiem, tā piemēram, nodokļu maksātājs iesniedz attaisnotos izdevumus atmaksai savai apdrošināšanas kompānijai (skenētā veidā), pēc tam tos pašus attaisnotos izdevumus iekļauj </w:t>
      </w:r>
      <w:r w:rsidR="00424D7D" w:rsidRPr="00BA557C">
        <w:rPr>
          <w:szCs w:val="24"/>
        </w:rPr>
        <w:t>gada ienākumu deklarācijā</w:t>
      </w:r>
      <w:r w:rsidRPr="00BA557C">
        <w:rPr>
          <w:szCs w:val="24"/>
        </w:rPr>
        <w:t>;</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tiek iesniegti viltoti attaisnotos izdevumus, t.sk. kvītis, kuras nav reģistrētas VID. Izskatot iesniegtos attaisnotos izdevumus darbiniekam ir jāpārliecinās par to autentiskumu, taču apstrādājot gada ienākumu deklarācijas darbiniekam nav tiesību pieprasīt uzņēmumam uzrādīt darījumu apliecinošus dokumentus, kā rezultātā tiek iesaistītas kontroles struktūrvienības;</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 xml:space="preserve">tiek iesniegtas </w:t>
      </w:r>
      <w:r w:rsidR="00424D7D" w:rsidRPr="00BA557C">
        <w:rPr>
          <w:szCs w:val="24"/>
        </w:rPr>
        <w:t>gada ienākumu deklarācijas</w:t>
      </w:r>
      <w:r w:rsidRPr="00BA557C">
        <w:rPr>
          <w:szCs w:val="24"/>
        </w:rPr>
        <w:t>, kurām pievienoti attaisnotie izdevumi par vairākiem gadiem;</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 xml:space="preserve">tiek iesniegtas </w:t>
      </w:r>
      <w:r w:rsidR="00424D7D" w:rsidRPr="00BA557C">
        <w:rPr>
          <w:szCs w:val="24"/>
        </w:rPr>
        <w:t xml:space="preserve">gada ienākumu deklarācijas </w:t>
      </w:r>
      <w:r w:rsidRPr="00BA557C">
        <w:rPr>
          <w:szCs w:val="24"/>
        </w:rPr>
        <w:t>par attaisnotajiem izdevumiem personām, kuras nav radinieki (piemēram, civilsieva, civilvīrs, sievasmāte, sievas bērni, u.c.);</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tiek iesniegti attaisnotie izdevumi par izglītību, kuri nav klasificējami kā izdevumi par izglītības iegūšanu (piemēram, par pirmsskolas izglītības iestādi, interešu pulciņiem u.c.);</w:t>
      </w:r>
    </w:p>
    <w:p w:rsidR="003E0843" w:rsidRPr="00BA557C" w:rsidRDefault="003E0843" w:rsidP="00424D7D">
      <w:pPr>
        <w:tabs>
          <w:tab w:val="left" w:pos="709"/>
        </w:tabs>
        <w:ind w:left="709" w:hanging="709"/>
        <w:jc w:val="both"/>
        <w:rPr>
          <w:szCs w:val="24"/>
        </w:rPr>
      </w:pPr>
      <w:r w:rsidRPr="00BA557C">
        <w:rPr>
          <w:szCs w:val="24"/>
        </w:rPr>
        <w:t>•</w:t>
      </w:r>
      <w:r w:rsidRPr="00BA557C">
        <w:rPr>
          <w:szCs w:val="24"/>
        </w:rPr>
        <w:tab/>
        <w:t>iesniegto attaisnoto izdevumu kopsumma ir nekorekti saskaitīta.</w:t>
      </w:r>
    </w:p>
    <w:p w:rsidR="003E0843" w:rsidRPr="00BA557C" w:rsidRDefault="003E0843" w:rsidP="003E0843">
      <w:pPr>
        <w:jc w:val="both"/>
        <w:rPr>
          <w:szCs w:val="24"/>
        </w:rPr>
      </w:pPr>
    </w:p>
    <w:p w:rsidR="003E0843" w:rsidRPr="00BA557C" w:rsidRDefault="003E0843" w:rsidP="00424D7D">
      <w:pPr>
        <w:spacing w:after="120"/>
        <w:ind w:firstLine="567"/>
        <w:jc w:val="both"/>
        <w:rPr>
          <w:szCs w:val="24"/>
        </w:rPr>
      </w:pPr>
      <w:r w:rsidRPr="00BA557C">
        <w:rPr>
          <w:szCs w:val="24"/>
        </w:rPr>
        <w:t xml:space="preserve">Nereti tiek iesniegti vairāki desmiti attaisnoto izdevumu, tādējādi darbinieks patērē ilgu laiku to pārbaudei, savukārt, ja darbinieks konstatē kādu no minētajām neatbilstībām normatīvajiem aktiem, darbiniekam ir jāsagatavo lēmums </w:t>
      </w:r>
      <w:r w:rsidR="00424D7D" w:rsidRPr="00BA557C">
        <w:rPr>
          <w:szCs w:val="24"/>
        </w:rPr>
        <w:t>IIN</w:t>
      </w:r>
      <w:r w:rsidRPr="00BA557C">
        <w:rPr>
          <w:szCs w:val="24"/>
        </w:rPr>
        <w:t xml:space="preserve"> pārmaksas atteikumu, kā rezultātā tiek patērēti darbinieku resursi, lēmuma sagatavošanai, saskaņošanai un nosūtīšanai.</w:t>
      </w:r>
    </w:p>
    <w:p w:rsidR="003E0843" w:rsidRPr="00BA557C" w:rsidRDefault="003E0843" w:rsidP="00424D7D">
      <w:pPr>
        <w:spacing w:after="120"/>
        <w:ind w:firstLine="567"/>
        <w:jc w:val="both"/>
        <w:rPr>
          <w:szCs w:val="24"/>
        </w:rPr>
      </w:pPr>
      <w:r w:rsidRPr="00BA557C">
        <w:rPr>
          <w:szCs w:val="24"/>
        </w:rPr>
        <w:t>Aptuveni 9% no iesniegtajām gada ienākumu deklarācijām, kurās tiek deklarēta nodokļa atmaksa no budžeta par attaisnotajiem izdevumiem, tiek gatavots lēmums par pārmaksātā nodokļa, neatmaksāšanu vai daļēju neatmaksāšanu.</w:t>
      </w:r>
    </w:p>
    <w:p w:rsidR="003E0843" w:rsidRPr="00BA557C" w:rsidRDefault="003E0843" w:rsidP="00424D7D">
      <w:pPr>
        <w:spacing w:after="120"/>
        <w:ind w:firstLine="567"/>
        <w:jc w:val="both"/>
        <w:rPr>
          <w:szCs w:val="24"/>
        </w:rPr>
      </w:pPr>
      <w:r w:rsidRPr="00BA557C">
        <w:rPr>
          <w:szCs w:val="24"/>
        </w:rPr>
        <w:t xml:space="preserve">Pamatojoties uz to, ka gada ienākumu deklarācijas iesniegšana sākas ar nākošā kalendārā gada 1.martu, liela daļa iedzīvotāju to steidz izdarīt jau martā, aprīlī vai maijā, tādējādi klientu apkalpošanas centru apmeklētība deklarāciju iesniegšanas pirmajos </w:t>
      </w:r>
      <w:r w:rsidRPr="00BA557C">
        <w:rPr>
          <w:szCs w:val="24"/>
        </w:rPr>
        <w:lastRenderedPageBreak/>
        <w:t>mēnešos pieaug pat par 600%, kā rezultātā šajos gada mēnešos, tiek nodarbināti papildus aptuveni 27 darbinieki klientu apkalpošanā.</w:t>
      </w:r>
    </w:p>
    <w:p w:rsidR="003E0843" w:rsidRPr="00BA557C" w:rsidRDefault="003E0843" w:rsidP="00424D7D">
      <w:pPr>
        <w:spacing w:after="120"/>
        <w:jc w:val="both"/>
        <w:rPr>
          <w:szCs w:val="24"/>
        </w:rPr>
      </w:pPr>
      <w:r w:rsidRPr="00BA557C">
        <w:rPr>
          <w:szCs w:val="24"/>
        </w:rPr>
        <w:t xml:space="preserve">          Nodokļu maksātāji gada ienākumu deklarācijas var iesniegt par pēdējiem trīs taksācijas gadiem un iesniegt neierobežotu skaitu deklarāciju precizējumus par pēdējiem trīs taksācijas gadiem, tādējādi lielai daļai fizisko personu veidojas ievērojami lielas nodokļu maksātāju lietas.</w:t>
      </w:r>
    </w:p>
    <w:p w:rsidR="003E0843" w:rsidRPr="00BA557C" w:rsidRDefault="003E0843" w:rsidP="00424D7D">
      <w:pPr>
        <w:spacing w:after="120"/>
        <w:ind w:firstLine="567"/>
        <w:jc w:val="both"/>
        <w:rPr>
          <w:szCs w:val="24"/>
        </w:rPr>
      </w:pPr>
      <w:r w:rsidRPr="00BA557C">
        <w:rPr>
          <w:szCs w:val="24"/>
        </w:rPr>
        <w:t>Jāņem vērā, ka fizisko personu deklarāciju uzglabāšana ir 75 gadi, ņemot vērā to ilgo glabāšanas termiņu un iesniegto dokumentu apjomu, VID patērē resursus lietu uzglabāšanai.</w:t>
      </w:r>
    </w:p>
    <w:p w:rsidR="003E0843" w:rsidRPr="00BA557C" w:rsidRDefault="003E0843" w:rsidP="00424D7D">
      <w:pPr>
        <w:pStyle w:val="Header"/>
        <w:tabs>
          <w:tab w:val="clear" w:pos="4153"/>
          <w:tab w:val="clear" w:pos="8306"/>
          <w:tab w:val="left" w:pos="2127"/>
          <w:tab w:val="left" w:pos="6096"/>
        </w:tabs>
        <w:spacing w:after="120"/>
        <w:ind w:firstLine="709"/>
        <w:jc w:val="both"/>
        <w:rPr>
          <w:sz w:val="24"/>
          <w:szCs w:val="24"/>
          <w:lang w:val="lv-LV"/>
        </w:rPr>
      </w:pPr>
      <w:r w:rsidRPr="00BA557C">
        <w:rPr>
          <w:sz w:val="24"/>
          <w:szCs w:val="24"/>
          <w:lang w:val="lv-LV"/>
        </w:rPr>
        <w:t xml:space="preserve">Ņemot vērā minēto, šobrīd </w:t>
      </w:r>
      <w:r w:rsidRPr="00BA557C">
        <w:rPr>
          <w:b/>
          <w:sz w:val="24"/>
          <w:szCs w:val="24"/>
          <w:lang w:val="lv-LV"/>
        </w:rPr>
        <w:t>attaisnoto izdevumu administrēšana ir sarežģīts un darbietilpīgs process, kam nepieciešami lieli administratīvie izdevumi</w:t>
      </w:r>
      <w:r w:rsidRPr="00BA557C">
        <w:rPr>
          <w:sz w:val="24"/>
          <w:szCs w:val="24"/>
          <w:lang w:val="lv-LV"/>
        </w:rPr>
        <w:t xml:space="preserve">. </w:t>
      </w:r>
      <w:r w:rsidRPr="00BA557C">
        <w:rPr>
          <w:b/>
          <w:sz w:val="24"/>
          <w:szCs w:val="24"/>
          <w:lang w:val="lv-LV"/>
        </w:rPr>
        <w:t>Attaisnoto izdevumu administrēšanu ievērojami vienkāršotu, ja informāciju par maksātāja izdevumiem par izglītību un ārstniecības izmaksām varētu saņemt elektroniski apkopotā veidā no datu informācijas sistēmām</w:t>
      </w:r>
      <w:r w:rsidRPr="00BA557C">
        <w:rPr>
          <w:sz w:val="24"/>
          <w:szCs w:val="24"/>
          <w:lang w:val="lv-LV"/>
        </w:rPr>
        <w:t xml:space="preserve">. Saņemot informāciju elektroniskā veidā, varētu samazināt VID darba apjomu un būtu iespējams novirzīt papildu resursus uz pasākumiem, kas vērsti uz ēnas ekonomikas apkarošanu. Tādēļ VID vairākkārtīgi ir vērsies Izglītības ministrijā un Veselības ministrijā ar ierosinājumu nodrošināt elektroniski informāciju par attaisnotajiem izdevumiem, taču ir saņēmis atbildi, ka šādu informāciju nav iespējams sniegt tuvākajā laikā par visiem izglītības un ārstniecisko pakalpojumu izdevumu veidiem. </w:t>
      </w:r>
    </w:p>
    <w:p w:rsidR="003E0843" w:rsidRPr="00BA557C" w:rsidRDefault="003E0843" w:rsidP="00424D7D">
      <w:pPr>
        <w:pStyle w:val="Header"/>
        <w:tabs>
          <w:tab w:val="clear" w:pos="4153"/>
          <w:tab w:val="clear" w:pos="8306"/>
          <w:tab w:val="left" w:pos="2127"/>
          <w:tab w:val="left" w:pos="6096"/>
        </w:tabs>
        <w:spacing w:after="120"/>
        <w:ind w:firstLine="709"/>
        <w:jc w:val="both"/>
        <w:rPr>
          <w:sz w:val="24"/>
          <w:szCs w:val="24"/>
          <w:lang w:val="lv-LV"/>
        </w:rPr>
      </w:pPr>
    </w:p>
    <w:p w:rsidR="003E0843" w:rsidRPr="00BA557C" w:rsidRDefault="003E0843" w:rsidP="003E0843">
      <w:pPr>
        <w:rPr>
          <w:szCs w:val="24"/>
        </w:rPr>
      </w:pPr>
    </w:p>
    <w:p w:rsidR="007F7F1C" w:rsidRPr="00FF07E8" w:rsidRDefault="007F7F1C" w:rsidP="007F7F1C">
      <w:pPr>
        <w:spacing w:after="120"/>
        <w:rPr>
          <w:rFonts w:cs="Times New Roman"/>
          <w:szCs w:val="24"/>
        </w:rPr>
      </w:pPr>
      <w:r>
        <w:rPr>
          <w:rFonts w:cs="Times New Roman"/>
          <w:szCs w:val="24"/>
        </w:rPr>
        <w:t xml:space="preserve">Finanšu ministrs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roofErr w:type="spellStart"/>
      <w:r w:rsidRPr="00FF07E8">
        <w:rPr>
          <w:rFonts w:cs="Times New Roman"/>
          <w:szCs w:val="24"/>
        </w:rPr>
        <w:t>J.Reirs</w:t>
      </w:r>
      <w:proofErr w:type="spellEnd"/>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7F7F1C" w:rsidRDefault="007F7F1C"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8942A1" w:rsidRDefault="008942A1" w:rsidP="007F7F1C">
      <w:pPr>
        <w:contextualSpacing/>
        <w:rPr>
          <w:rFonts w:cs="Times New Roman"/>
          <w:sz w:val="20"/>
        </w:rPr>
      </w:pPr>
    </w:p>
    <w:p w:rsidR="007F7F1C" w:rsidRDefault="007F7F1C" w:rsidP="007F7F1C">
      <w:pPr>
        <w:contextualSpacing/>
        <w:rPr>
          <w:rFonts w:cs="Times New Roman"/>
          <w:sz w:val="20"/>
        </w:rPr>
      </w:pPr>
    </w:p>
    <w:p w:rsidR="007F7F1C" w:rsidRPr="002376A9" w:rsidRDefault="002F59D5" w:rsidP="007F7F1C">
      <w:pPr>
        <w:contextualSpacing/>
        <w:rPr>
          <w:rFonts w:cs="Times New Roman"/>
          <w:sz w:val="20"/>
        </w:rPr>
      </w:pPr>
      <w:r>
        <w:rPr>
          <w:rFonts w:cs="Times New Roman"/>
          <w:sz w:val="20"/>
        </w:rPr>
        <w:t>1</w:t>
      </w:r>
      <w:r w:rsidR="00F74C77">
        <w:rPr>
          <w:rFonts w:cs="Times New Roman"/>
          <w:sz w:val="20"/>
        </w:rPr>
        <w:t>2</w:t>
      </w:r>
      <w:r w:rsidR="007F7F1C">
        <w:rPr>
          <w:rFonts w:cs="Times New Roman"/>
          <w:sz w:val="20"/>
        </w:rPr>
        <w:t>.0</w:t>
      </w:r>
      <w:r>
        <w:rPr>
          <w:rFonts w:cs="Times New Roman"/>
          <w:sz w:val="20"/>
        </w:rPr>
        <w:t>8</w:t>
      </w:r>
      <w:r w:rsidR="007F7F1C">
        <w:rPr>
          <w:rFonts w:cs="Times New Roman"/>
          <w:sz w:val="20"/>
        </w:rPr>
        <w:t>.2015.</w:t>
      </w:r>
    </w:p>
    <w:p w:rsidR="007F7F1C" w:rsidRPr="002376A9" w:rsidRDefault="007F7F1C" w:rsidP="007F7F1C">
      <w:pPr>
        <w:contextualSpacing/>
        <w:rPr>
          <w:rFonts w:cs="Times New Roman"/>
          <w:sz w:val="20"/>
        </w:rPr>
      </w:pPr>
      <w:r w:rsidRPr="002376A9">
        <w:rPr>
          <w:rFonts w:cs="Times New Roman"/>
          <w:sz w:val="20"/>
        </w:rPr>
        <w:fldChar w:fldCharType="begin"/>
      </w:r>
      <w:r w:rsidRPr="002376A9">
        <w:rPr>
          <w:rFonts w:cs="Times New Roman"/>
          <w:sz w:val="20"/>
        </w:rPr>
        <w:instrText xml:space="preserve"> NUMWORDS  \# "0"  \* MERGEFORMAT </w:instrText>
      </w:r>
      <w:r w:rsidRPr="002376A9">
        <w:rPr>
          <w:rFonts w:cs="Times New Roman"/>
          <w:sz w:val="20"/>
        </w:rPr>
        <w:fldChar w:fldCharType="separate"/>
      </w:r>
      <w:r w:rsidR="002F59D5">
        <w:rPr>
          <w:rFonts w:cs="Times New Roman"/>
          <w:noProof/>
          <w:sz w:val="20"/>
        </w:rPr>
        <w:t>5</w:t>
      </w:r>
      <w:r w:rsidR="0055299C">
        <w:rPr>
          <w:rFonts w:cs="Times New Roman"/>
          <w:noProof/>
          <w:sz w:val="20"/>
        </w:rPr>
        <w:t>65</w:t>
      </w:r>
      <w:bookmarkStart w:id="0" w:name="_GoBack"/>
      <w:bookmarkEnd w:id="0"/>
      <w:r w:rsidRPr="002376A9">
        <w:rPr>
          <w:rFonts w:cs="Times New Roman"/>
          <w:sz w:val="20"/>
        </w:rPr>
        <w:fldChar w:fldCharType="end"/>
      </w:r>
    </w:p>
    <w:p w:rsidR="007F7F1C" w:rsidRDefault="007F7F1C" w:rsidP="007F7F1C">
      <w:pPr>
        <w:contextualSpacing/>
        <w:rPr>
          <w:rStyle w:val="Hyperlink"/>
          <w:rFonts w:cs="Times New Roman"/>
          <w:sz w:val="20"/>
        </w:rPr>
      </w:pPr>
    </w:p>
    <w:p w:rsidR="007F7F1C" w:rsidRPr="002376A9" w:rsidRDefault="007F7F1C" w:rsidP="007F7F1C">
      <w:pPr>
        <w:contextualSpacing/>
        <w:rPr>
          <w:rFonts w:cs="Times New Roman"/>
          <w:sz w:val="20"/>
        </w:rPr>
      </w:pPr>
      <w:r>
        <w:rPr>
          <w:rFonts w:cs="Times New Roman"/>
          <w:sz w:val="20"/>
        </w:rPr>
        <w:t xml:space="preserve">Finanšu ministrijas </w:t>
      </w:r>
      <w:r w:rsidRPr="002376A9">
        <w:rPr>
          <w:rFonts w:cs="Times New Roman"/>
          <w:sz w:val="20"/>
        </w:rPr>
        <w:t>Nodokļu analīzes departamenta</w:t>
      </w:r>
    </w:p>
    <w:p w:rsidR="007F7F1C" w:rsidRPr="002376A9" w:rsidRDefault="007F7F1C" w:rsidP="007F7F1C">
      <w:pPr>
        <w:contextualSpacing/>
        <w:rPr>
          <w:rFonts w:cs="Times New Roman"/>
          <w:sz w:val="20"/>
        </w:rPr>
      </w:pPr>
      <w:r w:rsidRPr="002376A9">
        <w:rPr>
          <w:rFonts w:cs="Times New Roman"/>
          <w:sz w:val="20"/>
        </w:rPr>
        <w:t xml:space="preserve">Nodokļu </w:t>
      </w:r>
      <w:r>
        <w:rPr>
          <w:rFonts w:cs="Times New Roman"/>
          <w:sz w:val="20"/>
        </w:rPr>
        <w:t>politikas stratēģijas nodaļas vadītāja</w:t>
      </w:r>
    </w:p>
    <w:p w:rsidR="007F7F1C" w:rsidRPr="002376A9" w:rsidRDefault="007F7F1C" w:rsidP="007F7F1C">
      <w:pPr>
        <w:contextualSpacing/>
        <w:rPr>
          <w:rFonts w:cs="Times New Roman"/>
        </w:rPr>
      </w:pPr>
      <w:r>
        <w:rPr>
          <w:rFonts w:cs="Times New Roman"/>
          <w:sz w:val="20"/>
        </w:rPr>
        <w:t>Ieva Kodoliņa</w:t>
      </w:r>
      <w:r w:rsidR="00463C70">
        <w:rPr>
          <w:rFonts w:cs="Times New Roman"/>
          <w:sz w:val="20"/>
        </w:rPr>
        <w:t>-Miglāne</w:t>
      </w:r>
      <w:r w:rsidRPr="002376A9">
        <w:rPr>
          <w:rFonts w:cs="Times New Roman"/>
          <w:sz w:val="20"/>
        </w:rPr>
        <w:t xml:space="preserve"> 67</w:t>
      </w:r>
      <w:r>
        <w:rPr>
          <w:rFonts w:cs="Times New Roman"/>
          <w:sz w:val="20"/>
        </w:rPr>
        <w:t> 083 902</w:t>
      </w:r>
    </w:p>
    <w:p w:rsidR="007F7F1C" w:rsidRPr="00DB4A0A" w:rsidRDefault="00A127D1" w:rsidP="007F7F1C">
      <w:pPr>
        <w:contextualSpacing/>
        <w:rPr>
          <w:rFonts w:cs="Times New Roman"/>
          <w:sz w:val="20"/>
        </w:rPr>
      </w:pPr>
      <w:hyperlink r:id="rId7" w:history="1">
        <w:r w:rsidR="00D7318D" w:rsidRPr="00A211F0">
          <w:rPr>
            <w:rStyle w:val="Hyperlink"/>
            <w:rFonts w:cs="Times New Roman"/>
            <w:sz w:val="20"/>
          </w:rPr>
          <w:t>Ieva.Kodolina-Miglane@fm.gov.lv</w:t>
        </w:r>
      </w:hyperlink>
      <w:r w:rsidR="00D7318D">
        <w:rPr>
          <w:rFonts w:cs="Times New Roman"/>
          <w:sz w:val="20"/>
        </w:rPr>
        <w:t xml:space="preserve"> </w:t>
      </w:r>
    </w:p>
    <w:p w:rsidR="00397A7E" w:rsidRPr="00BA557C" w:rsidRDefault="00A127D1">
      <w:pPr>
        <w:rPr>
          <w:szCs w:val="24"/>
        </w:rPr>
      </w:pPr>
    </w:p>
    <w:sectPr w:rsidR="00397A7E" w:rsidRPr="00BA557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D1" w:rsidRDefault="00A127D1" w:rsidP="007F7F1C">
      <w:r>
        <w:separator/>
      </w:r>
    </w:p>
  </w:endnote>
  <w:endnote w:type="continuationSeparator" w:id="0">
    <w:p w:rsidR="00A127D1" w:rsidRDefault="00A127D1" w:rsidP="007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1C" w:rsidRDefault="00A04061">
    <w:pPr>
      <w:pStyle w:val="Footer"/>
    </w:pPr>
    <w:r>
      <w:rPr>
        <w:rFonts w:cs="Times New Roman"/>
        <w:color w:val="595959" w:themeColor="text1" w:themeTint="A6"/>
        <w:sz w:val="16"/>
        <w:szCs w:val="16"/>
      </w:rPr>
      <w:t>FMPiel</w:t>
    </w:r>
    <w:r w:rsidR="007F7F1C" w:rsidRPr="00321ABF">
      <w:rPr>
        <w:rFonts w:cs="Times New Roman"/>
        <w:color w:val="595959" w:themeColor="text1" w:themeTint="A6"/>
        <w:sz w:val="16"/>
        <w:szCs w:val="16"/>
      </w:rPr>
      <w:t>_</w:t>
    </w:r>
    <w:r w:rsidR="003F7D63">
      <w:rPr>
        <w:rFonts w:cs="Times New Roman"/>
        <w:color w:val="595959" w:themeColor="text1" w:themeTint="A6"/>
        <w:sz w:val="16"/>
        <w:szCs w:val="16"/>
      </w:rPr>
      <w:t>1_</w:t>
    </w:r>
    <w:r w:rsidR="002F59D5">
      <w:rPr>
        <w:rFonts w:cs="Times New Roman"/>
        <w:color w:val="595959" w:themeColor="text1" w:themeTint="A6"/>
        <w:sz w:val="16"/>
        <w:szCs w:val="16"/>
      </w:rPr>
      <w:t>1</w:t>
    </w:r>
    <w:r w:rsidR="00F74C77">
      <w:rPr>
        <w:rFonts w:cs="Times New Roman"/>
        <w:color w:val="595959" w:themeColor="text1" w:themeTint="A6"/>
        <w:sz w:val="16"/>
        <w:szCs w:val="16"/>
      </w:rPr>
      <w:t>2</w:t>
    </w:r>
    <w:r w:rsidR="007F7F1C">
      <w:rPr>
        <w:rFonts w:cs="Times New Roman"/>
        <w:color w:val="595959" w:themeColor="text1" w:themeTint="A6"/>
        <w:sz w:val="16"/>
        <w:szCs w:val="16"/>
      </w:rPr>
      <w:t>0</w:t>
    </w:r>
    <w:r w:rsidR="002F59D5">
      <w:rPr>
        <w:rFonts w:cs="Times New Roman"/>
        <w:color w:val="595959" w:themeColor="text1" w:themeTint="A6"/>
        <w:sz w:val="16"/>
        <w:szCs w:val="16"/>
      </w:rPr>
      <w:t>8</w:t>
    </w:r>
    <w:r w:rsidR="007F7F1C">
      <w:rPr>
        <w:rFonts w:cs="Times New Roman"/>
        <w:color w:val="595959" w:themeColor="text1" w:themeTint="A6"/>
        <w:sz w:val="16"/>
        <w:szCs w:val="16"/>
      </w:rPr>
      <w:t>15</w:t>
    </w:r>
    <w:r w:rsidR="007F7F1C" w:rsidRPr="00321ABF">
      <w:rPr>
        <w:rFonts w:cs="Times New Roman"/>
        <w:color w:val="595959" w:themeColor="text1" w:themeTint="A6"/>
        <w:sz w:val="16"/>
        <w:szCs w:val="16"/>
      </w:rPr>
      <w:t xml:space="preserve">_IIN; </w:t>
    </w:r>
    <w:r w:rsidR="00F74C77">
      <w:rPr>
        <w:rFonts w:cs="Times New Roman"/>
        <w:color w:val="595959" w:themeColor="text1" w:themeTint="A6"/>
        <w:sz w:val="16"/>
        <w:szCs w:val="16"/>
      </w:rPr>
      <w:t>1.</w:t>
    </w:r>
    <w:r w:rsidR="007F7F1C">
      <w:rPr>
        <w:rFonts w:cs="Times New Roman"/>
        <w:color w:val="595959" w:themeColor="text1" w:themeTint="A6"/>
        <w:sz w:val="16"/>
        <w:szCs w:val="16"/>
      </w:rPr>
      <w:t>pielikums konceptuālajam</w:t>
    </w:r>
    <w:r w:rsidR="007F7F1C" w:rsidRPr="00321ABF">
      <w:rPr>
        <w:rFonts w:cs="Times New Roman"/>
        <w:color w:val="595959" w:themeColor="text1" w:themeTint="A6"/>
        <w:sz w:val="16"/>
        <w:szCs w:val="16"/>
      </w:rPr>
      <w:t xml:space="preserve"> ziņojum</w:t>
    </w:r>
    <w:r w:rsidR="007F7F1C">
      <w:rPr>
        <w:rFonts w:cs="Times New Roman"/>
        <w:color w:val="595959" w:themeColor="text1" w:themeTint="A6"/>
        <w:sz w:val="16"/>
        <w:szCs w:val="16"/>
      </w:rPr>
      <w:t>am</w:t>
    </w:r>
    <w:r w:rsidR="007F7F1C" w:rsidRPr="00321ABF">
      <w:rPr>
        <w:rFonts w:cs="Times New Roman"/>
        <w:color w:val="595959" w:themeColor="text1" w:themeTint="A6"/>
        <w:sz w:val="16"/>
        <w:szCs w:val="16"/>
      </w:rPr>
      <w:t xml:space="preserve"> </w:t>
    </w:r>
    <w:r w:rsidR="007F7F1C">
      <w:rPr>
        <w:rFonts w:cs="Times New Roman"/>
        <w:color w:val="595959" w:themeColor="text1" w:themeTint="A6"/>
        <w:sz w:val="16"/>
        <w:szCs w:val="16"/>
      </w:rPr>
      <w:t>„Priekšlikumi diferencētā neapliekamā minimuma ieviešanai, kompleksi izvērtējot iedzīvotāju ienākuma nodokļa atvieglojumus un darbaspēka nodokļu sloga mazināšanu”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D1" w:rsidRDefault="00A127D1" w:rsidP="007F7F1C">
      <w:r>
        <w:separator/>
      </w:r>
    </w:p>
  </w:footnote>
  <w:footnote w:type="continuationSeparator" w:id="0">
    <w:p w:rsidR="00A127D1" w:rsidRDefault="00A127D1" w:rsidP="007F7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93F"/>
    <w:multiLevelType w:val="hybridMultilevel"/>
    <w:tmpl w:val="EB303F3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nsid w:val="40665964"/>
    <w:multiLevelType w:val="hybridMultilevel"/>
    <w:tmpl w:val="E8524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344CD3"/>
    <w:multiLevelType w:val="hybridMultilevel"/>
    <w:tmpl w:val="45926C9C"/>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774E33B9"/>
    <w:multiLevelType w:val="hybridMultilevel"/>
    <w:tmpl w:val="D5AEE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43"/>
    <w:rsid w:val="00232EBC"/>
    <w:rsid w:val="002F59D5"/>
    <w:rsid w:val="00371C9D"/>
    <w:rsid w:val="00392D04"/>
    <w:rsid w:val="003E0843"/>
    <w:rsid w:val="003E755F"/>
    <w:rsid w:val="003F7D63"/>
    <w:rsid w:val="00424D7D"/>
    <w:rsid w:val="00463C70"/>
    <w:rsid w:val="0055299C"/>
    <w:rsid w:val="007B4DB3"/>
    <w:rsid w:val="007F7F1C"/>
    <w:rsid w:val="00891C7C"/>
    <w:rsid w:val="008942A1"/>
    <w:rsid w:val="009E0F46"/>
    <w:rsid w:val="00A04061"/>
    <w:rsid w:val="00A127D1"/>
    <w:rsid w:val="00AA0842"/>
    <w:rsid w:val="00BA557C"/>
    <w:rsid w:val="00D7318D"/>
    <w:rsid w:val="00DC08BA"/>
    <w:rsid w:val="00DE00BE"/>
    <w:rsid w:val="00F74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E678-DD72-47E8-BBB5-FD7EC53C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4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843"/>
    <w:pPr>
      <w:ind w:left="720"/>
      <w:contextualSpacing/>
    </w:pPr>
  </w:style>
  <w:style w:type="paragraph" w:styleId="Header">
    <w:name w:val="header"/>
    <w:basedOn w:val="Normal"/>
    <w:link w:val="HeaderChar"/>
    <w:rsid w:val="003E0843"/>
    <w:pPr>
      <w:tabs>
        <w:tab w:val="center" w:pos="4153"/>
        <w:tab w:val="right" w:pos="8306"/>
      </w:tabs>
    </w:pPr>
    <w:rPr>
      <w:rFonts w:eastAsia="Times New Roman" w:cs="Times New Roman"/>
      <w:sz w:val="28"/>
      <w:szCs w:val="20"/>
      <w:lang w:val="en-GB"/>
    </w:rPr>
  </w:style>
  <w:style w:type="character" w:customStyle="1" w:styleId="HeaderChar">
    <w:name w:val="Header Char"/>
    <w:basedOn w:val="DefaultParagraphFont"/>
    <w:link w:val="Header"/>
    <w:rsid w:val="003E0843"/>
    <w:rPr>
      <w:rFonts w:ascii="Times New Roman" w:eastAsia="Times New Roman" w:hAnsi="Times New Roman" w:cs="Times New Roman"/>
      <w:sz w:val="28"/>
      <w:szCs w:val="20"/>
      <w:lang w:val="en-GB"/>
    </w:rPr>
  </w:style>
  <w:style w:type="paragraph" w:styleId="Footer">
    <w:name w:val="footer"/>
    <w:basedOn w:val="Normal"/>
    <w:link w:val="FooterChar"/>
    <w:uiPriority w:val="99"/>
    <w:unhideWhenUsed/>
    <w:rsid w:val="007F7F1C"/>
    <w:pPr>
      <w:tabs>
        <w:tab w:val="center" w:pos="4153"/>
        <w:tab w:val="right" w:pos="8306"/>
      </w:tabs>
    </w:pPr>
  </w:style>
  <w:style w:type="character" w:customStyle="1" w:styleId="FooterChar">
    <w:name w:val="Footer Char"/>
    <w:basedOn w:val="DefaultParagraphFont"/>
    <w:link w:val="Footer"/>
    <w:uiPriority w:val="99"/>
    <w:rsid w:val="007F7F1C"/>
    <w:rPr>
      <w:rFonts w:ascii="Times New Roman" w:hAnsi="Times New Roman"/>
      <w:sz w:val="24"/>
    </w:rPr>
  </w:style>
  <w:style w:type="character" w:styleId="Hyperlink">
    <w:name w:val="Hyperlink"/>
    <w:basedOn w:val="DefaultParagraphFont"/>
    <w:uiPriority w:val="99"/>
    <w:unhideWhenUsed/>
    <w:rsid w:val="007F7F1C"/>
    <w:rPr>
      <w:color w:val="0563C1" w:themeColor="hyperlink"/>
      <w:u w:val="single"/>
    </w:rPr>
  </w:style>
  <w:style w:type="paragraph" w:styleId="BalloonText">
    <w:name w:val="Balloon Text"/>
    <w:basedOn w:val="Normal"/>
    <w:link w:val="BalloonTextChar"/>
    <w:uiPriority w:val="99"/>
    <w:semiHidden/>
    <w:unhideWhenUsed/>
    <w:rsid w:val="00463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va.Kodolina-Miglane@f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583</Words>
  <Characters>4237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Konceptuālā ziņojuma "Priekšlikumi diferencētā neapliekamā minimuma ieviešanai, kompleksi izvērtējot iedzīvotāju ienākuma nodokļa atvieglojumus un darbaspēka nodokļu sloga mazināšanu" 1. pielikums</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Konceptuālā ziņojuma "Priekšlikumi diferencētā neapliekamā minimuma ieviešanai, kompleksi izvērtējot iedzīvotāju ienākuma nodokļa atvieglojumus un darbaspēka nodokļu sloga mazināšanu" 1. pielikums</dc:title>
  <dc:subject>1.pielikums</dc:subject>
  <dc:creator>Ieva Kodoliņa-Miglāne</dc:creator>
  <cp:keywords/>
  <dc:description>67 083 902
Ieva.Kodolina-Miglane@fm.gov.lv</dc:description>
  <cp:lastModifiedBy>Finanšu ministrija</cp:lastModifiedBy>
  <cp:revision>20</cp:revision>
  <cp:lastPrinted>2015-08-12T08:20:00Z</cp:lastPrinted>
  <dcterms:created xsi:type="dcterms:W3CDTF">2015-03-11T08:54:00Z</dcterms:created>
  <dcterms:modified xsi:type="dcterms:W3CDTF">2015-08-13T07:41:00Z</dcterms:modified>
</cp:coreProperties>
</file>