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B55" w:rsidRPr="00524322" w:rsidRDefault="00BD2307" w:rsidP="00BD2307">
      <w:pPr>
        <w:jc w:val="center"/>
        <w:rPr>
          <w:b/>
          <w:bCs/>
        </w:rPr>
      </w:pPr>
      <w:r w:rsidRPr="00524322">
        <w:t>Minis</w:t>
      </w:r>
      <w:r w:rsidR="00CD4F9C" w:rsidRPr="00524322">
        <w:t>tru kabineta noteikumu projekta</w:t>
      </w:r>
    </w:p>
    <w:p w:rsidR="00167AE7" w:rsidRPr="00524322" w:rsidRDefault="00167AE7" w:rsidP="00167AE7">
      <w:pPr>
        <w:pStyle w:val="Subtitle"/>
        <w:spacing w:after="0"/>
        <w:rPr>
          <w:szCs w:val="28"/>
        </w:rPr>
      </w:pPr>
      <w:r w:rsidRPr="00524322">
        <w:rPr>
          <w:szCs w:val="28"/>
        </w:rPr>
        <w:t>„Grozījumi Ministru kabineta 2010.gada 18.maija noteikumos Nr.461 „Noteikumi par Profesiju klasifikatoru, profesijai atbilstošiem pamatuzdevumiem un kvalifikācijas pamatprasībām un</w:t>
      </w:r>
    </w:p>
    <w:p w:rsidR="002465EC" w:rsidRPr="00524322" w:rsidRDefault="00167AE7" w:rsidP="00167AE7">
      <w:pPr>
        <w:jc w:val="center"/>
        <w:rPr>
          <w:b/>
          <w:szCs w:val="28"/>
        </w:rPr>
      </w:pPr>
      <w:r w:rsidRPr="00524322">
        <w:rPr>
          <w:b/>
          <w:szCs w:val="28"/>
        </w:rPr>
        <w:t>Profesiju klasifikatora lietošanas un aktualizēšanas kārtību””</w:t>
      </w:r>
    </w:p>
    <w:p w:rsidR="00430DCC" w:rsidRPr="00524322" w:rsidRDefault="002F584F" w:rsidP="00167AE7">
      <w:pPr>
        <w:jc w:val="center"/>
        <w:rPr>
          <w:szCs w:val="28"/>
        </w:rPr>
      </w:pPr>
      <w:r w:rsidRPr="00524322">
        <w:t>sākotnējās ietekmes novērtējuma ziņojums (</w:t>
      </w:r>
      <w:r w:rsidR="00CD4F9C" w:rsidRPr="00524322">
        <w:rPr>
          <w:szCs w:val="28"/>
        </w:rPr>
        <w:t>anotācija</w:t>
      </w:r>
      <w:r w:rsidRPr="00524322">
        <w:rPr>
          <w:szCs w:val="28"/>
        </w:rPr>
        <w:t>)</w:t>
      </w:r>
    </w:p>
    <w:p w:rsidR="00CD4F9C" w:rsidRPr="00524322" w:rsidRDefault="00CD4F9C" w:rsidP="00BD2307">
      <w:pPr>
        <w:jc w:val="center"/>
        <w:rPr>
          <w:szCs w:val="28"/>
        </w:rPr>
      </w:pPr>
    </w:p>
    <w:p w:rsidR="00E65AE0" w:rsidRPr="00524322" w:rsidRDefault="00E65AE0" w:rsidP="00BD2307">
      <w:pPr>
        <w:jc w:val="cente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847499">
        <w:tc>
          <w:tcPr>
            <w:tcW w:w="0" w:type="auto"/>
            <w:gridSpan w:val="3"/>
            <w:tcBorders>
              <w:top w:val="outset" w:sz="6" w:space="0" w:color="auto"/>
              <w:bottom w:val="single" w:sz="4" w:space="0" w:color="auto"/>
            </w:tcBorders>
            <w:vAlign w:val="center"/>
          </w:tcPr>
          <w:p w:rsidR="00847499" w:rsidRPr="00524322" w:rsidRDefault="00847499" w:rsidP="00847499">
            <w:pPr>
              <w:pStyle w:val="naisnod"/>
              <w:ind w:left="360"/>
            </w:pPr>
            <w:r w:rsidRPr="00524322">
              <w:t>I</w:t>
            </w:r>
            <w:r w:rsidR="00347F39" w:rsidRPr="00524322">
              <w:t>.</w:t>
            </w:r>
            <w:r w:rsidRPr="00524322">
              <w:t xml:space="preserve"> Tiesību akta projekta izstrādes nepieciešamība</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0"/>
            </w:pPr>
            <w:r w:rsidRPr="00524322">
              <w:t>Pamatojums</w:t>
            </w:r>
          </w:p>
        </w:tc>
        <w:tc>
          <w:tcPr>
            <w:tcW w:w="3340" w:type="pct"/>
            <w:tcBorders>
              <w:top w:val="single" w:sz="4" w:space="0" w:color="auto"/>
              <w:left w:val="single" w:sz="4" w:space="0" w:color="auto"/>
              <w:bottom w:val="single" w:sz="4" w:space="0" w:color="auto"/>
              <w:right w:val="single" w:sz="4" w:space="0" w:color="auto"/>
            </w:tcBorders>
          </w:tcPr>
          <w:p w:rsidR="00DF0FFE" w:rsidRPr="00524322" w:rsidRDefault="00DF0FFE" w:rsidP="00DF0FFE">
            <w:pPr>
              <w:jc w:val="both"/>
              <w:rPr>
                <w:sz w:val="24"/>
              </w:rPr>
            </w:pPr>
            <w:r w:rsidRPr="00524322">
              <w:rPr>
                <w:sz w:val="24"/>
              </w:rPr>
              <w:t>Profesiju klasifikators ir apstiprināts ar Ministru kabineta 2010.gada 18.maija noteikumiem Nr.461 „Noteikumi par Profesiju klasifikatoru, profesijai atbilstošiem pamatuzdevumiem un kvalifikācijas pamatprasībām un Profesiju klasifikatora lietošanas un aktualizēšanas kārtību” (turpmāk - MK noteikumi</w:t>
            </w:r>
            <w:r w:rsidR="0086640C" w:rsidRPr="00524322">
              <w:rPr>
                <w:sz w:val="24"/>
              </w:rPr>
              <w:t xml:space="preserve"> Nr.461</w:t>
            </w:r>
            <w:r w:rsidRPr="00524322">
              <w:rPr>
                <w:sz w:val="24"/>
              </w:rPr>
              <w:t>).</w:t>
            </w:r>
          </w:p>
          <w:p w:rsidR="00553634" w:rsidRPr="00524322" w:rsidRDefault="00DF0FFE" w:rsidP="00214D62">
            <w:pPr>
              <w:autoSpaceDE w:val="0"/>
              <w:autoSpaceDN w:val="0"/>
              <w:adjustRightInd w:val="0"/>
              <w:jc w:val="both"/>
              <w:rPr>
                <w:sz w:val="24"/>
              </w:rPr>
            </w:pPr>
            <w:r w:rsidRPr="00524322">
              <w:rPr>
                <w:sz w:val="24"/>
              </w:rPr>
              <w:t xml:space="preserve">Saskaņā ar MK noteikumu </w:t>
            </w:r>
            <w:r w:rsidR="0086640C" w:rsidRPr="00524322">
              <w:rPr>
                <w:sz w:val="24"/>
              </w:rPr>
              <w:t xml:space="preserve">Nr.461 </w:t>
            </w:r>
            <w:r w:rsidRPr="00524322">
              <w:rPr>
                <w:sz w:val="24"/>
              </w:rPr>
              <w:t xml:space="preserve">18.punktu Labklājības ministrijai katru gadu ir jāsagatavo grozījumi </w:t>
            </w:r>
            <w:r w:rsidRPr="00524322">
              <w:rPr>
                <w:sz w:val="24"/>
                <w:lang w:eastAsia="lv-LV"/>
              </w:rPr>
              <w:t xml:space="preserve">MK noteikumos, kuros apkopoti priekšlikumi par </w:t>
            </w:r>
            <w:r w:rsidRPr="00524322">
              <w:rPr>
                <w:sz w:val="24"/>
              </w:rPr>
              <w:t>Profesiju</w:t>
            </w:r>
            <w:r w:rsidRPr="00524322">
              <w:rPr>
                <w:sz w:val="24"/>
                <w:lang w:eastAsia="lv-LV"/>
              </w:rPr>
              <w:t xml:space="preserve"> klasifikatora aktualizēšanu, kas iesniegti Labklājības ministrijā </w:t>
            </w:r>
            <w:r w:rsidR="0007675A">
              <w:rPr>
                <w:sz w:val="24"/>
                <w:lang w:eastAsia="lv-LV"/>
              </w:rPr>
              <w:t xml:space="preserve">no 2014.gada 1.oktobra </w:t>
            </w:r>
            <w:r w:rsidRPr="00524322">
              <w:rPr>
                <w:sz w:val="24"/>
                <w:lang w:eastAsia="lv-LV"/>
              </w:rPr>
              <w:t xml:space="preserve">līdz </w:t>
            </w:r>
            <w:r w:rsidR="0007675A">
              <w:rPr>
                <w:sz w:val="24"/>
                <w:lang w:eastAsia="lv-LV"/>
              </w:rPr>
              <w:t xml:space="preserve">2015.gada </w:t>
            </w:r>
            <w:r w:rsidRPr="00524322">
              <w:rPr>
                <w:sz w:val="24"/>
                <w:lang w:eastAsia="lv-LV"/>
              </w:rPr>
              <w:t>1.</w:t>
            </w:r>
            <w:r w:rsidR="00214D62">
              <w:rPr>
                <w:sz w:val="24"/>
                <w:lang w:eastAsia="lv-LV"/>
              </w:rPr>
              <w:t>maijam</w:t>
            </w:r>
            <w:r w:rsidRPr="00524322">
              <w:rPr>
                <w:sz w:val="24"/>
                <w:lang w:eastAsia="lv-LV"/>
              </w:rPr>
              <w:t>.</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9F715F" w:rsidP="00847499">
            <w:pPr>
              <w:pStyle w:val="naiskr"/>
              <w:ind w:left="180" w:hanging="10"/>
            </w:pPr>
            <w:r w:rsidRPr="00524322">
              <w:t>Pašreizējā situācija un problēmas, kuru risināšanai tiesību akta projekts izstrādāts, tiesiskā regulējuma mērķis un būtība</w:t>
            </w:r>
          </w:p>
        </w:tc>
        <w:tc>
          <w:tcPr>
            <w:tcW w:w="3340" w:type="pct"/>
            <w:tcBorders>
              <w:top w:val="single" w:sz="4" w:space="0" w:color="auto"/>
              <w:left w:val="single" w:sz="4" w:space="0" w:color="auto"/>
              <w:bottom w:val="single" w:sz="4" w:space="0" w:color="auto"/>
              <w:right w:val="single" w:sz="4" w:space="0" w:color="auto"/>
            </w:tcBorders>
          </w:tcPr>
          <w:p w:rsidR="00167AE7" w:rsidRPr="00524322" w:rsidRDefault="00847499" w:rsidP="00967E0C">
            <w:pPr>
              <w:jc w:val="both"/>
              <w:rPr>
                <w:sz w:val="24"/>
              </w:rPr>
            </w:pPr>
            <w:r w:rsidRPr="00524322">
              <w:rPr>
                <w:sz w:val="24"/>
              </w:rPr>
              <w:t>Profesiju klasifikators ir valsts vienotās ekonomiskās informācijas klasifikācijas sistēmas sastāvdaļa</w:t>
            </w:r>
            <w:r w:rsidR="001E7F13" w:rsidRPr="00524322">
              <w:rPr>
                <w:sz w:val="24"/>
              </w:rPr>
              <w:t>,</w:t>
            </w:r>
            <w:r w:rsidRPr="00524322">
              <w:rPr>
                <w:sz w:val="24"/>
              </w:rPr>
              <w:t xml:space="preserve"> un tas veidots, adaptējot Starptautisko standartizēto profesiju klasifikācij</w:t>
            </w:r>
            <w:r w:rsidR="00167AE7" w:rsidRPr="00524322">
              <w:rPr>
                <w:sz w:val="24"/>
              </w:rPr>
              <w:t>u</w:t>
            </w:r>
            <w:r w:rsidRPr="00524322">
              <w:rPr>
                <w:sz w:val="24"/>
              </w:rPr>
              <w:t xml:space="preserve"> </w:t>
            </w:r>
            <w:r w:rsidR="00167AE7" w:rsidRPr="00524322">
              <w:rPr>
                <w:sz w:val="24"/>
                <w:lang w:eastAsia="lv-LV"/>
              </w:rPr>
              <w:t>„</w:t>
            </w:r>
            <w:proofErr w:type="spellStart"/>
            <w:r w:rsidR="00167AE7" w:rsidRPr="00524322">
              <w:rPr>
                <w:sz w:val="24"/>
                <w:lang w:eastAsia="lv-LV"/>
              </w:rPr>
              <w:t>International</w:t>
            </w:r>
            <w:proofErr w:type="spellEnd"/>
            <w:r w:rsidR="00167AE7" w:rsidRPr="00524322">
              <w:rPr>
                <w:sz w:val="24"/>
                <w:lang w:eastAsia="lv-LV"/>
              </w:rPr>
              <w:t xml:space="preserve"> Standard </w:t>
            </w:r>
            <w:proofErr w:type="spellStart"/>
            <w:r w:rsidR="00167AE7" w:rsidRPr="00524322">
              <w:rPr>
                <w:sz w:val="24"/>
                <w:lang w:eastAsia="lv-LV"/>
              </w:rPr>
              <w:t>Classification</w:t>
            </w:r>
            <w:proofErr w:type="spellEnd"/>
            <w:r w:rsidR="00167AE7" w:rsidRPr="00524322">
              <w:rPr>
                <w:sz w:val="24"/>
                <w:lang w:eastAsia="lv-LV"/>
              </w:rPr>
              <w:t xml:space="preserve"> </w:t>
            </w:r>
            <w:proofErr w:type="spellStart"/>
            <w:r w:rsidR="00167AE7" w:rsidRPr="00524322">
              <w:rPr>
                <w:sz w:val="24"/>
                <w:lang w:eastAsia="lv-LV"/>
              </w:rPr>
              <w:t>of</w:t>
            </w:r>
            <w:proofErr w:type="spellEnd"/>
            <w:r w:rsidR="00167AE7" w:rsidRPr="00524322">
              <w:rPr>
                <w:sz w:val="24"/>
                <w:lang w:eastAsia="lv-LV"/>
              </w:rPr>
              <w:t xml:space="preserve"> </w:t>
            </w:r>
            <w:proofErr w:type="spellStart"/>
            <w:r w:rsidR="00167AE7" w:rsidRPr="00524322">
              <w:rPr>
                <w:sz w:val="24"/>
                <w:lang w:eastAsia="lv-LV"/>
              </w:rPr>
              <w:t>Occupations</w:t>
            </w:r>
            <w:proofErr w:type="spellEnd"/>
            <w:r w:rsidR="00167AE7" w:rsidRPr="00524322">
              <w:rPr>
                <w:sz w:val="24"/>
                <w:lang w:eastAsia="lv-LV"/>
              </w:rPr>
              <w:t xml:space="preserve"> (ISCO-08)”</w:t>
            </w:r>
            <w:r w:rsidR="007E0E9F" w:rsidRPr="00524322">
              <w:rPr>
                <w:sz w:val="24"/>
                <w:lang w:eastAsia="lv-LV"/>
              </w:rPr>
              <w:t xml:space="preserve"> (turpmāk – ISCO-08)</w:t>
            </w:r>
            <w:r w:rsidR="00AF26CD" w:rsidRPr="00524322">
              <w:rPr>
                <w:sz w:val="24"/>
              </w:rPr>
              <w:t>.</w:t>
            </w:r>
          </w:p>
          <w:p w:rsidR="00D3399B" w:rsidRDefault="00D3399B" w:rsidP="00967E0C">
            <w:pPr>
              <w:jc w:val="both"/>
              <w:rPr>
                <w:sz w:val="24"/>
              </w:rPr>
            </w:pPr>
          </w:p>
          <w:p w:rsidR="00610CA8" w:rsidRPr="00524322" w:rsidRDefault="00610CA8" w:rsidP="00967E0C">
            <w:pPr>
              <w:jc w:val="both"/>
              <w:rPr>
                <w:sz w:val="24"/>
              </w:rPr>
            </w:pPr>
            <w:r w:rsidRPr="00524322">
              <w:rPr>
                <w:sz w:val="24"/>
              </w:rPr>
              <w:t>MK noteikumu Nr.461</w:t>
            </w:r>
            <w:r>
              <w:rPr>
                <w:sz w:val="24"/>
              </w:rPr>
              <w:t xml:space="preserve"> nepieciešamās izmaiņas</w:t>
            </w:r>
            <w:r w:rsidR="00AA3226">
              <w:rPr>
                <w:sz w:val="24"/>
              </w:rPr>
              <w:t xml:space="preserve"> ņemot vērā spēkā esošo normatīvo aktu saskaņošanu un </w:t>
            </w:r>
            <w:r w:rsidR="001457A4">
              <w:rPr>
                <w:sz w:val="24"/>
              </w:rPr>
              <w:t xml:space="preserve">institūciju </w:t>
            </w:r>
            <w:r w:rsidR="00AA3226">
              <w:rPr>
                <w:sz w:val="24"/>
              </w:rPr>
              <w:t>iesniegt</w:t>
            </w:r>
            <w:r w:rsidR="001457A4">
              <w:rPr>
                <w:sz w:val="24"/>
              </w:rPr>
              <w:t xml:space="preserve">os </w:t>
            </w:r>
            <w:r w:rsidR="00AA3226">
              <w:rPr>
                <w:sz w:val="24"/>
              </w:rPr>
              <w:t>priekšlikum</w:t>
            </w:r>
            <w:r w:rsidR="001457A4">
              <w:rPr>
                <w:sz w:val="24"/>
              </w:rPr>
              <w:t>us</w:t>
            </w:r>
            <w:r>
              <w:rPr>
                <w:sz w:val="24"/>
              </w:rPr>
              <w:t>:</w:t>
            </w:r>
          </w:p>
          <w:p w:rsidR="00737212" w:rsidRDefault="008E1F92" w:rsidP="00E61390">
            <w:pPr>
              <w:ind w:firstLine="180"/>
              <w:jc w:val="both"/>
              <w:rPr>
                <w:sz w:val="24"/>
              </w:rPr>
            </w:pPr>
            <w:r>
              <w:rPr>
                <w:sz w:val="24"/>
              </w:rPr>
              <w:t>1) </w:t>
            </w:r>
            <w:r w:rsidR="00610CA8">
              <w:rPr>
                <w:sz w:val="24"/>
              </w:rPr>
              <w:t xml:space="preserve">Profesiju klasifikatorā ir iekļauts amats „Arodorganizācijas priekšsēdētājs” un nav iekļauts šī amata vietnieka amats, tāpēc </w:t>
            </w:r>
            <w:r w:rsidR="00214D62">
              <w:rPr>
                <w:sz w:val="24"/>
              </w:rPr>
              <w:t>arodorganizācijām nepieciešam</w:t>
            </w:r>
            <w:r w:rsidR="00610CA8">
              <w:rPr>
                <w:sz w:val="24"/>
              </w:rPr>
              <w:t>s</w:t>
            </w:r>
            <w:r w:rsidR="00214D62">
              <w:rPr>
                <w:sz w:val="24"/>
              </w:rPr>
              <w:t xml:space="preserve"> amat</w:t>
            </w:r>
            <w:r w:rsidR="00610CA8">
              <w:rPr>
                <w:sz w:val="24"/>
              </w:rPr>
              <w:t>s</w:t>
            </w:r>
            <w:r w:rsidR="00214D62">
              <w:rPr>
                <w:sz w:val="24"/>
              </w:rPr>
              <w:t xml:space="preserve"> – </w:t>
            </w:r>
            <w:r w:rsidR="00610CA8">
              <w:rPr>
                <w:sz w:val="24"/>
              </w:rPr>
              <w:t>„A</w:t>
            </w:r>
            <w:r w:rsidR="00214D62">
              <w:rPr>
                <w:sz w:val="24"/>
              </w:rPr>
              <w:t>rodorganizācijas priekšsēdētāja vietnieks</w:t>
            </w:r>
            <w:r w:rsidR="0047254E">
              <w:rPr>
                <w:sz w:val="24"/>
              </w:rPr>
              <w:t>”.</w:t>
            </w:r>
          </w:p>
          <w:p w:rsidR="00610CA8" w:rsidRDefault="008E1F92" w:rsidP="00E61390">
            <w:pPr>
              <w:ind w:firstLine="180"/>
              <w:jc w:val="both"/>
              <w:rPr>
                <w:sz w:val="24"/>
              </w:rPr>
            </w:pPr>
            <w:r>
              <w:rPr>
                <w:sz w:val="24"/>
              </w:rPr>
              <w:t>2) </w:t>
            </w:r>
            <w:r w:rsidR="00610CA8" w:rsidRPr="00B1679F">
              <w:rPr>
                <w:sz w:val="24"/>
              </w:rPr>
              <w:t>Profesiju klasifikatorā ir iekļauts amats „Pamatdarbības struktūrvienības vadītājs (informācijas jomā)” un šī amata vietnieks</w:t>
            </w:r>
            <w:r w:rsidR="00CA599A" w:rsidRPr="00B1679F">
              <w:rPr>
                <w:sz w:val="24"/>
              </w:rPr>
              <w:t>, bet nav iekļaut</w:t>
            </w:r>
            <w:r w:rsidR="0069045A" w:rsidRPr="00B1679F">
              <w:rPr>
                <w:sz w:val="24"/>
              </w:rPr>
              <w:t xml:space="preserve">i </w:t>
            </w:r>
            <w:r w:rsidR="00D45090">
              <w:rPr>
                <w:sz w:val="24"/>
              </w:rPr>
              <w:t xml:space="preserve">struktūrvienību vadītāju </w:t>
            </w:r>
            <w:r w:rsidR="0069045A" w:rsidRPr="00B1679F">
              <w:rPr>
                <w:sz w:val="24"/>
              </w:rPr>
              <w:t>amati</w:t>
            </w:r>
            <w:r w:rsidR="00CA599A" w:rsidRPr="00B1679F">
              <w:rPr>
                <w:sz w:val="24"/>
              </w:rPr>
              <w:t xml:space="preserve"> izdevējdarbības un poligrāfijas jomā, tāpēc Profesiju klasifik</w:t>
            </w:r>
            <w:r w:rsidR="0069045A" w:rsidRPr="00B1679F">
              <w:rPr>
                <w:sz w:val="24"/>
              </w:rPr>
              <w:t>ators ir jāpapildina ar vadītāju</w:t>
            </w:r>
            <w:r w:rsidR="00CA599A" w:rsidRPr="00B1679F">
              <w:rPr>
                <w:sz w:val="24"/>
              </w:rPr>
              <w:t xml:space="preserve"> amatiem</w:t>
            </w:r>
            <w:r w:rsidR="00610CA8" w:rsidRPr="00B1679F">
              <w:rPr>
                <w:sz w:val="24"/>
              </w:rPr>
              <w:t xml:space="preserve"> izdev</w:t>
            </w:r>
            <w:r w:rsidR="00A674FB" w:rsidRPr="00B1679F">
              <w:rPr>
                <w:sz w:val="24"/>
              </w:rPr>
              <w:t>ējdarbības</w:t>
            </w:r>
            <w:r w:rsidR="0047254E" w:rsidRPr="00B1679F">
              <w:rPr>
                <w:sz w:val="24"/>
              </w:rPr>
              <w:t xml:space="preserve"> un poligrāfijas jomā.</w:t>
            </w:r>
          </w:p>
          <w:p w:rsidR="00D45090" w:rsidRPr="00B1679F" w:rsidRDefault="008E1F92" w:rsidP="00E61390">
            <w:pPr>
              <w:ind w:firstLine="180"/>
              <w:jc w:val="both"/>
              <w:rPr>
                <w:sz w:val="24"/>
              </w:rPr>
            </w:pPr>
            <w:r>
              <w:rPr>
                <w:sz w:val="24"/>
              </w:rPr>
              <w:t>3) </w:t>
            </w:r>
            <w:r w:rsidR="00D45090">
              <w:rPr>
                <w:sz w:val="24"/>
              </w:rPr>
              <w:t xml:space="preserve">Lai Profesiju klasifikatorā iekļautos visu </w:t>
            </w:r>
            <w:r w:rsidR="00D56181">
              <w:rPr>
                <w:sz w:val="24"/>
              </w:rPr>
              <w:t xml:space="preserve">pakalpojumu </w:t>
            </w:r>
            <w:proofErr w:type="spellStart"/>
            <w:r w:rsidR="00D45090">
              <w:rPr>
                <w:sz w:val="24"/>
              </w:rPr>
              <w:t>apakšjomu</w:t>
            </w:r>
            <w:proofErr w:type="spellEnd"/>
            <w:r w:rsidR="00D45090">
              <w:rPr>
                <w:sz w:val="24"/>
              </w:rPr>
              <w:t xml:space="preserve"> struktūrvienību vadītāju amati nepieciešams iekļaut struktūrvienību vadītāju amatus citur neklasificēto pakalpojumu jomā.</w:t>
            </w:r>
          </w:p>
          <w:p w:rsidR="006169BB" w:rsidRDefault="00D45090" w:rsidP="00E61390">
            <w:pPr>
              <w:ind w:firstLine="180"/>
              <w:jc w:val="both"/>
              <w:rPr>
                <w:sz w:val="24"/>
              </w:rPr>
            </w:pPr>
            <w:r>
              <w:rPr>
                <w:sz w:val="24"/>
              </w:rPr>
              <w:t>4</w:t>
            </w:r>
            <w:r w:rsidR="008E1F92">
              <w:rPr>
                <w:sz w:val="24"/>
              </w:rPr>
              <w:t>) </w:t>
            </w:r>
            <w:r w:rsidR="00C43F98" w:rsidRPr="00B1679F">
              <w:rPr>
                <w:sz w:val="24"/>
              </w:rPr>
              <w:t>Lai saskaņotu normatīvos aktus s</w:t>
            </w:r>
            <w:r w:rsidR="00DA0101" w:rsidRPr="00B1679F">
              <w:rPr>
                <w:sz w:val="24"/>
              </w:rPr>
              <w:t xml:space="preserve">askaņā ar </w:t>
            </w:r>
            <w:r w:rsidR="00214D62" w:rsidRPr="00B1679F">
              <w:rPr>
                <w:sz w:val="24"/>
              </w:rPr>
              <w:t xml:space="preserve">Valsts un pašvaldību profesionālo orķestru, </w:t>
            </w:r>
            <w:r w:rsidR="00214D62">
              <w:rPr>
                <w:sz w:val="24"/>
              </w:rPr>
              <w:t xml:space="preserve">koru, koncertorganizāciju, teātru un cirka mākslinieku izdienas pensiju un baleta </w:t>
            </w:r>
            <w:r w:rsidR="00214D62">
              <w:rPr>
                <w:sz w:val="24"/>
              </w:rPr>
              <w:lastRenderedPageBreak/>
              <w:t>mākslinieku pabalsta par radošo darbu likum</w:t>
            </w:r>
            <w:r w:rsidR="009C1FED">
              <w:rPr>
                <w:sz w:val="24"/>
              </w:rPr>
              <w:t>u</w:t>
            </w:r>
            <w:r w:rsidR="00DA0101" w:rsidRPr="00524322">
              <w:rPr>
                <w:sz w:val="24"/>
              </w:rPr>
              <w:t xml:space="preserve"> Profesiju klasifikatorā ir </w:t>
            </w:r>
            <w:r w:rsidR="00D0525C" w:rsidRPr="00524322">
              <w:rPr>
                <w:sz w:val="24"/>
              </w:rPr>
              <w:t>nepieciešams iekļaut</w:t>
            </w:r>
            <w:r w:rsidR="00DA0101" w:rsidRPr="00524322">
              <w:rPr>
                <w:sz w:val="24"/>
              </w:rPr>
              <w:t xml:space="preserve"> </w:t>
            </w:r>
            <w:r w:rsidR="00214D62">
              <w:rPr>
                <w:sz w:val="24"/>
              </w:rPr>
              <w:t>šādas profesijas: „Orķestra mūziķis”, „Kora dziedātājs”, „Baletdejotājs”,</w:t>
            </w:r>
            <w:r w:rsidR="002E078F">
              <w:rPr>
                <w:sz w:val="24"/>
              </w:rPr>
              <w:t xml:space="preserve"> „Aktrise </w:t>
            </w:r>
            <w:proofErr w:type="spellStart"/>
            <w:r w:rsidR="002E078F">
              <w:rPr>
                <w:sz w:val="24"/>
              </w:rPr>
              <w:t>travestija</w:t>
            </w:r>
            <w:proofErr w:type="spellEnd"/>
            <w:r w:rsidR="002E078F">
              <w:rPr>
                <w:sz w:val="24"/>
              </w:rPr>
              <w:t>”,</w:t>
            </w:r>
            <w:r w:rsidR="00214D62">
              <w:rPr>
                <w:sz w:val="24"/>
              </w:rPr>
              <w:t xml:space="preserve"> </w:t>
            </w:r>
            <w:r w:rsidR="00233E56">
              <w:rPr>
                <w:sz w:val="24"/>
              </w:rPr>
              <w:t xml:space="preserve">„Cirka akrobāts”, </w:t>
            </w:r>
            <w:r w:rsidR="00214D62">
              <w:rPr>
                <w:sz w:val="24"/>
              </w:rPr>
              <w:t xml:space="preserve">„Cirka izrādes vadītājs”, </w:t>
            </w:r>
            <w:r w:rsidR="002E078F">
              <w:rPr>
                <w:sz w:val="24"/>
              </w:rPr>
              <w:t>„</w:t>
            </w:r>
            <w:r w:rsidR="00B2646F">
              <w:rPr>
                <w:sz w:val="24"/>
              </w:rPr>
              <w:t>I</w:t>
            </w:r>
            <w:r w:rsidR="002E078F">
              <w:rPr>
                <w:sz w:val="24"/>
              </w:rPr>
              <w:t xml:space="preserve">luzionists (burvju mākslinieks)”, </w:t>
            </w:r>
            <w:r w:rsidR="00214D62">
              <w:rPr>
                <w:sz w:val="24"/>
              </w:rPr>
              <w:t>„Cirka vingrotājs”, „Cirka atlēts”</w:t>
            </w:r>
            <w:r w:rsidR="002E078F">
              <w:rPr>
                <w:sz w:val="24"/>
              </w:rPr>
              <w:t>, „Ekvilibrists”, „Faķīrs”</w:t>
            </w:r>
            <w:r w:rsidR="0047254E">
              <w:rPr>
                <w:sz w:val="24"/>
              </w:rPr>
              <w:t>.</w:t>
            </w:r>
          </w:p>
          <w:p w:rsidR="00610CA8" w:rsidRDefault="00D45090" w:rsidP="00E61390">
            <w:pPr>
              <w:ind w:firstLine="180"/>
              <w:jc w:val="both"/>
              <w:rPr>
                <w:sz w:val="24"/>
              </w:rPr>
            </w:pPr>
            <w:r>
              <w:rPr>
                <w:sz w:val="24"/>
              </w:rPr>
              <w:t>5</w:t>
            </w:r>
            <w:r w:rsidR="008E1F92">
              <w:rPr>
                <w:sz w:val="24"/>
              </w:rPr>
              <w:t>) </w:t>
            </w:r>
            <w:r w:rsidR="005F3BA3">
              <w:rPr>
                <w:sz w:val="24"/>
              </w:rPr>
              <w:t xml:space="preserve">Profesiju klasifikators jāpapildina ar amatu „Ugunsdrošības speciālists”, lai </w:t>
            </w:r>
            <w:r w:rsidR="00BD642B">
              <w:rPr>
                <w:sz w:val="24"/>
              </w:rPr>
              <w:t xml:space="preserve">mazo uzņēmumu darba devējs </w:t>
            </w:r>
            <w:r w:rsidR="005F3BA3">
              <w:rPr>
                <w:sz w:val="24"/>
              </w:rPr>
              <w:t>varētu algot speciālistu, kas apguvis 160 stundu garu profesionālās pilnveides izglītības programm</w:t>
            </w:r>
            <w:r w:rsidR="0047254E">
              <w:rPr>
                <w:sz w:val="24"/>
              </w:rPr>
              <w:t>u „Ugunsdrošība un aizsardzība”.</w:t>
            </w:r>
          </w:p>
          <w:p w:rsidR="00C2026D" w:rsidRDefault="00D45090" w:rsidP="00E61390">
            <w:pPr>
              <w:ind w:firstLine="180"/>
              <w:jc w:val="both"/>
              <w:rPr>
                <w:sz w:val="24"/>
              </w:rPr>
            </w:pPr>
            <w:r>
              <w:rPr>
                <w:sz w:val="24"/>
              </w:rPr>
              <w:t>6</w:t>
            </w:r>
            <w:r w:rsidR="008E1F92">
              <w:rPr>
                <w:sz w:val="24"/>
              </w:rPr>
              <w:t>) </w:t>
            </w:r>
            <w:r w:rsidR="00C2026D">
              <w:rPr>
                <w:sz w:val="24"/>
              </w:rPr>
              <w:t xml:space="preserve">Saskaņā ar Latvijas Ķīmijas un farmācijas uzņēmēju asociācijas, Latvijas Kokrūpniecības federācijas, Mašīnbūves un Metālapstrādes Rūpniecības </w:t>
            </w:r>
            <w:r w:rsidR="004859F6">
              <w:rPr>
                <w:sz w:val="24"/>
              </w:rPr>
              <w:t>asociācijas, Latvijas Poligrāfijas uzņēmumu asociācijas un Vieglās rūpniec</w:t>
            </w:r>
            <w:r w:rsidR="005E42BF">
              <w:rPr>
                <w:sz w:val="24"/>
              </w:rPr>
              <w:t>ības uzņēmumu asociācijas kopīgi</w:t>
            </w:r>
            <w:r w:rsidR="004859F6">
              <w:rPr>
                <w:sz w:val="24"/>
              </w:rPr>
              <w:t xml:space="preserve"> iesniegt</w:t>
            </w:r>
            <w:r w:rsidR="00E326D7">
              <w:rPr>
                <w:sz w:val="24"/>
              </w:rPr>
              <w:t>o</w:t>
            </w:r>
            <w:r w:rsidR="004859F6">
              <w:rPr>
                <w:sz w:val="24"/>
              </w:rPr>
              <w:t xml:space="preserve"> priekšlikum</w:t>
            </w:r>
            <w:r w:rsidR="00E326D7">
              <w:rPr>
                <w:sz w:val="24"/>
              </w:rPr>
              <w:t>u</w:t>
            </w:r>
            <w:r w:rsidR="004859F6">
              <w:rPr>
                <w:sz w:val="24"/>
              </w:rPr>
              <w:t xml:space="preserve"> Profesiju klasifikatora aktualizēšanai un, lai sakārtotu Profesiju klasifikatoru atbilstoši ISCO-08, ir jāprecizē Profesiju klasifikatora 3115 atsevišķās grupas „</w:t>
            </w:r>
            <w:proofErr w:type="spellStart"/>
            <w:r w:rsidR="004859F6">
              <w:rPr>
                <w:sz w:val="24"/>
              </w:rPr>
              <w:t>Inženiermehānikas</w:t>
            </w:r>
            <w:proofErr w:type="spellEnd"/>
            <w:r w:rsidR="004859F6">
              <w:rPr>
                <w:sz w:val="24"/>
              </w:rPr>
              <w:t xml:space="preserve"> speciālisti”, 7127 atsevišķās grupas „Gaisa kondicionēšanas un atdzesēšanas iekārtu mehāniķi”, 7231 atsevišķās grupas „Mehānisko transportlīdzekļu mehāniķi un remontatslēdznieki”, 7232 atsevišķās grupas „Gaisa kuģu mehāniķi un remontatslēdznieki” un 7233 atsevišķās grupas „Lauksaimniecības un rūpniecības mašīnu mehāniķi un remontatslēdznieki” apraksts, profesionālās darbī</w:t>
            </w:r>
            <w:r w:rsidR="0047254E">
              <w:rPr>
                <w:sz w:val="24"/>
              </w:rPr>
              <w:t>bas pamatuzdevumi un profesijas.</w:t>
            </w:r>
          </w:p>
          <w:p w:rsidR="0047254E" w:rsidRDefault="00D45090" w:rsidP="00E61390">
            <w:pPr>
              <w:ind w:firstLine="180"/>
              <w:jc w:val="both"/>
              <w:rPr>
                <w:sz w:val="24"/>
              </w:rPr>
            </w:pPr>
            <w:r>
              <w:rPr>
                <w:sz w:val="24"/>
              </w:rPr>
              <w:t>7</w:t>
            </w:r>
            <w:r w:rsidR="008E1F92">
              <w:rPr>
                <w:sz w:val="24"/>
              </w:rPr>
              <w:t>) </w:t>
            </w:r>
            <w:r w:rsidR="0047254E">
              <w:rPr>
                <w:sz w:val="24"/>
              </w:rPr>
              <w:t xml:space="preserve">Saskaņā ar Latvijas Drošības biznesa asociācijas </w:t>
            </w:r>
            <w:r w:rsidR="00214482">
              <w:rPr>
                <w:sz w:val="24"/>
              </w:rPr>
              <w:t xml:space="preserve">un Iekšlietu ministrijas iesniegtajiem </w:t>
            </w:r>
            <w:r w:rsidR="0047254E">
              <w:rPr>
                <w:sz w:val="24"/>
              </w:rPr>
              <w:t xml:space="preserve">priekšlikumiem Profesiju klasifikatora aktualizēšanai ir jāveic </w:t>
            </w:r>
            <w:proofErr w:type="gramStart"/>
            <w:r w:rsidR="0047254E">
              <w:rPr>
                <w:sz w:val="24"/>
              </w:rPr>
              <w:t>izmaiņas Profesiju</w:t>
            </w:r>
            <w:proofErr w:type="gramEnd"/>
            <w:r w:rsidR="0047254E">
              <w:rPr>
                <w:sz w:val="24"/>
              </w:rPr>
              <w:t xml:space="preserve"> klasifikatora 5153 atsevišķā grupā „Namu apsaimniekotāji”, 5414 atsevišķā grupā „Apsardzes darbinieki”, </w:t>
            </w:r>
            <w:r w:rsidR="00B022D4">
              <w:rPr>
                <w:sz w:val="24"/>
              </w:rPr>
              <w:t xml:space="preserve">5419 atsevišķā grupā „Citur neklasificēti apsardzes pakalpojumu jomas darbinieki”, </w:t>
            </w:r>
            <w:r w:rsidR="0047254E">
              <w:rPr>
                <w:sz w:val="24"/>
              </w:rPr>
              <w:t>9629 atsevišķā grupā „Citur neklasificēti vienkāršo profesiju strādnieki” un 9</w:t>
            </w:r>
            <w:r w:rsidR="00E326D7">
              <w:rPr>
                <w:sz w:val="24"/>
              </w:rPr>
              <w:t>.</w:t>
            </w:r>
            <w:r w:rsidR="0047254E">
              <w:rPr>
                <w:sz w:val="24"/>
              </w:rPr>
              <w:t> pamatgrupā „Vienkāršās profesijas” attiecībā uz apsardzes jomu, izmainot profesiju nosaukumus un iekļaujot jaunas profesijas, un papildinot (precizējot) šo grupu aprakstus</w:t>
            </w:r>
            <w:r w:rsidR="00552013">
              <w:rPr>
                <w:sz w:val="24"/>
              </w:rPr>
              <w:t xml:space="preserve"> un profesionālās darbības pamatuzdevumus</w:t>
            </w:r>
            <w:r w:rsidR="0047254E">
              <w:rPr>
                <w:sz w:val="24"/>
              </w:rPr>
              <w:t>.</w:t>
            </w:r>
          </w:p>
          <w:p w:rsidR="00F32BC6" w:rsidRDefault="00F32BC6" w:rsidP="00E61390">
            <w:pPr>
              <w:ind w:firstLine="180"/>
              <w:jc w:val="both"/>
              <w:rPr>
                <w:sz w:val="24"/>
              </w:rPr>
            </w:pPr>
            <w:r>
              <w:rPr>
                <w:sz w:val="24"/>
              </w:rPr>
              <w:t>8) Saskaņā ar Saeimas Kancelejas Personāla nodaļas priekšlikumiem Profesiju klasifikators ir jāpapildina ar Saeimai nepieciešamajiem amatiem un no Profesiju klasifikatora jāizkļauj Saeimā neeksistējoši amati.</w:t>
            </w:r>
          </w:p>
          <w:p w:rsidR="00214D62" w:rsidRPr="00524322" w:rsidRDefault="00214D62" w:rsidP="00F327D9">
            <w:pPr>
              <w:jc w:val="both"/>
              <w:rPr>
                <w:sz w:val="24"/>
              </w:rPr>
            </w:pPr>
          </w:p>
          <w:p w:rsidR="0039149B" w:rsidRPr="00524322" w:rsidRDefault="00F327D9" w:rsidP="00D97379">
            <w:pPr>
              <w:jc w:val="both"/>
              <w:rPr>
                <w:sz w:val="24"/>
              </w:rPr>
            </w:pPr>
            <w:r w:rsidRPr="00524322">
              <w:rPr>
                <w:sz w:val="24"/>
              </w:rPr>
              <w:t>Saskaņā ar 2006.gada 21.septembra likuma „Grozījumi Profesionālās izglītības likumā</w:t>
            </w:r>
            <w:r w:rsidR="00556427" w:rsidRPr="00524322">
              <w:rPr>
                <w:sz w:val="24"/>
              </w:rPr>
              <w:t>”</w:t>
            </w:r>
            <w:r w:rsidRPr="00524322">
              <w:rPr>
                <w:sz w:val="24"/>
              </w:rPr>
              <w:t xml:space="preserve"> 24.pantu sākot ar </w:t>
            </w:r>
            <w:r w:rsidRPr="00524322">
              <w:rPr>
                <w:bCs/>
                <w:sz w:val="24"/>
              </w:rPr>
              <w:t>2007.gada 1.septembri</w:t>
            </w:r>
            <w:r w:rsidR="00521F75" w:rsidRPr="00524322">
              <w:rPr>
                <w:b/>
                <w:bCs/>
                <w:sz w:val="24"/>
              </w:rPr>
              <w:t xml:space="preserve">, </w:t>
            </w:r>
            <w:r w:rsidRPr="00524322">
              <w:rPr>
                <w:sz w:val="24"/>
              </w:rPr>
              <w:t xml:space="preserve">profesijas standarts ir Profesiju klasifikatora daļa un nosaka profesijai atbilstošos profesionālās darbības pamatuzdevumus un pienākumus, profesionālās kvalifikācijas pamatprasības, to izpildei nepieciešamās vispārējās un </w:t>
            </w:r>
            <w:r w:rsidRPr="00524322">
              <w:rPr>
                <w:sz w:val="24"/>
              </w:rPr>
              <w:lastRenderedPageBreak/>
              <w:t>profesionālās zināšanas, prasmes, attieksmes un kompetences.</w:t>
            </w:r>
          </w:p>
          <w:p w:rsidR="009A629E" w:rsidRPr="00524322" w:rsidRDefault="00EA2C7C" w:rsidP="00D97379">
            <w:pPr>
              <w:jc w:val="both"/>
              <w:rPr>
                <w:sz w:val="24"/>
              </w:rPr>
            </w:pPr>
            <w:r w:rsidRPr="00524322">
              <w:rPr>
                <w:sz w:val="24"/>
              </w:rPr>
              <w:t xml:space="preserve">Tādējādi sākot ar </w:t>
            </w:r>
            <w:r w:rsidRPr="00524322">
              <w:rPr>
                <w:bCs/>
                <w:sz w:val="24"/>
              </w:rPr>
              <w:t>2007.gada 1.septembri</w:t>
            </w:r>
            <w:r w:rsidRPr="00524322">
              <w:rPr>
                <w:sz w:val="24"/>
              </w:rPr>
              <w:t xml:space="preserve"> </w:t>
            </w:r>
            <w:r w:rsidR="0028086C" w:rsidRPr="00524322">
              <w:rPr>
                <w:sz w:val="24"/>
              </w:rPr>
              <w:t xml:space="preserve">Ministru kabineta noteikumu atsevišķā pielikumā (2.pielikums) </w:t>
            </w:r>
            <w:r w:rsidRPr="00524322">
              <w:rPr>
                <w:sz w:val="24"/>
              </w:rPr>
              <w:t>tiek iekļauti profesiju standarti</w:t>
            </w:r>
            <w:r w:rsidR="002B7961" w:rsidRPr="00524322">
              <w:rPr>
                <w:sz w:val="24"/>
              </w:rPr>
              <w:t xml:space="preserve"> </w:t>
            </w:r>
            <w:r w:rsidR="0028086C" w:rsidRPr="00524322">
              <w:rPr>
                <w:sz w:val="24"/>
              </w:rPr>
              <w:t>ar noteiktu satura formu</w:t>
            </w:r>
            <w:r w:rsidRPr="00524322">
              <w:rPr>
                <w:sz w:val="24"/>
              </w:rPr>
              <w:t>.</w:t>
            </w:r>
          </w:p>
          <w:p w:rsidR="00393582" w:rsidRPr="00524322" w:rsidRDefault="00AF484F" w:rsidP="00EA2C7C">
            <w:pPr>
              <w:jc w:val="both"/>
              <w:rPr>
                <w:sz w:val="24"/>
              </w:rPr>
            </w:pPr>
            <w:r w:rsidRPr="00524322">
              <w:rPr>
                <w:sz w:val="24"/>
              </w:rPr>
              <w:t>Profesij</w:t>
            </w:r>
            <w:r w:rsidR="007326E0" w:rsidRPr="00524322">
              <w:rPr>
                <w:sz w:val="24"/>
              </w:rPr>
              <w:t>u</w:t>
            </w:r>
            <w:r w:rsidRPr="00524322">
              <w:rPr>
                <w:sz w:val="24"/>
              </w:rPr>
              <w:t xml:space="preserve"> standartus izstrādā, saskaņo un apstiprina saskaņā ar Ministru kabineta 2007.gada 27.februāra noteikumiem Nr.149 „Profesiju standartu izstrādes kārtība”. </w:t>
            </w:r>
            <w:r w:rsidR="00E77B9F" w:rsidRPr="00524322">
              <w:rPr>
                <w:sz w:val="24"/>
              </w:rPr>
              <w:t>Profesiju standartu izstrādes koordinatori ir Izglītības un zinātnes ministrija attiecībā uz 5. un 4.profesionālās kvalifikācijas līmeņa profesijām un Valsts izglītības satura centrs attiecībā uz 3., 2. un 1.profesionālās kvalifikācijas līmeņa profesijām.</w:t>
            </w:r>
          </w:p>
          <w:p w:rsidR="00D578B7" w:rsidRPr="00524322" w:rsidRDefault="006B6518" w:rsidP="00EA2C7C">
            <w:pPr>
              <w:jc w:val="both"/>
              <w:rPr>
                <w:sz w:val="24"/>
              </w:rPr>
            </w:pPr>
            <w:r w:rsidRPr="00524322">
              <w:rPr>
                <w:sz w:val="24"/>
              </w:rPr>
              <w:t>P</w:t>
            </w:r>
            <w:r w:rsidR="003D68A6" w:rsidRPr="00524322">
              <w:rPr>
                <w:sz w:val="24"/>
              </w:rPr>
              <w:t>rofesij</w:t>
            </w:r>
            <w:r w:rsidR="00723F63" w:rsidRPr="00524322">
              <w:rPr>
                <w:sz w:val="24"/>
              </w:rPr>
              <w:t>as</w:t>
            </w:r>
            <w:r w:rsidR="003D68A6" w:rsidRPr="00524322">
              <w:rPr>
                <w:sz w:val="24"/>
              </w:rPr>
              <w:t xml:space="preserve"> standart</w:t>
            </w:r>
            <w:r w:rsidR="00723F63" w:rsidRPr="00524322">
              <w:rPr>
                <w:sz w:val="24"/>
              </w:rPr>
              <w:t>a</w:t>
            </w:r>
            <w:r w:rsidR="003D68A6" w:rsidRPr="00524322">
              <w:rPr>
                <w:sz w:val="24"/>
              </w:rPr>
              <w:t xml:space="preserve"> </w:t>
            </w:r>
            <w:r w:rsidR="00723F63" w:rsidRPr="00524322">
              <w:rPr>
                <w:sz w:val="24"/>
              </w:rPr>
              <w:t xml:space="preserve">projekta </w:t>
            </w:r>
            <w:r w:rsidR="003D68A6" w:rsidRPr="00524322">
              <w:rPr>
                <w:sz w:val="24"/>
              </w:rPr>
              <w:t xml:space="preserve">saturu </w:t>
            </w:r>
            <w:r w:rsidR="00723F63" w:rsidRPr="00524322">
              <w:rPr>
                <w:sz w:val="24"/>
              </w:rPr>
              <w:t xml:space="preserve">(nepieciešamajām kompetencēm, prasmēm un zināšanām) </w:t>
            </w:r>
            <w:r w:rsidRPr="00524322">
              <w:rPr>
                <w:sz w:val="24"/>
              </w:rPr>
              <w:t>saskaņo</w:t>
            </w:r>
            <w:r w:rsidR="00BA77B6" w:rsidRPr="00524322">
              <w:rPr>
                <w:sz w:val="24"/>
              </w:rPr>
              <w:t xml:space="preserve"> </w:t>
            </w:r>
            <w:r w:rsidR="00556427" w:rsidRPr="00524322">
              <w:rPr>
                <w:sz w:val="24"/>
              </w:rPr>
              <w:t xml:space="preserve">Profesionālās izglītības un nodarbinātības trīspusējās sadarbības </w:t>
            </w:r>
            <w:proofErr w:type="spellStart"/>
            <w:r w:rsidR="00556427" w:rsidRPr="00524322">
              <w:rPr>
                <w:sz w:val="24"/>
              </w:rPr>
              <w:t>apakšpadome</w:t>
            </w:r>
            <w:proofErr w:type="spellEnd"/>
            <w:r w:rsidR="00556427" w:rsidRPr="00524322">
              <w:rPr>
                <w:sz w:val="24"/>
              </w:rPr>
              <w:t xml:space="preserve"> (</w:t>
            </w:r>
            <w:r w:rsidR="00BA77B6" w:rsidRPr="00524322">
              <w:rPr>
                <w:sz w:val="24"/>
              </w:rPr>
              <w:t>PINTSA</w:t>
            </w:r>
            <w:r w:rsidR="00556427" w:rsidRPr="00524322">
              <w:rPr>
                <w:sz w:val="24"/>
              </w:rPr>
              <w:t>)</w:t>
            </w:r>
            <w:r w:rsidR="00BA77B6" w:rsidRPr="00524322">
              <w:rPr>
                <w:sz w:val="24"/>
              </w:rPr>
              <w:t>.</w:t>
            </w:r>
          </w:p>
          <w:p w:rsidR="00AF484F" w:rsidRPr="00524322" w:rsidRDefault="008B0E7B" w:rsidP="00E07418">
            <w:pPr>
              <w:pStyle w:val="NormalWeb"/>
              <w:spacing w:before="0" w:beforeAutospacing="0" w:after="0" w:afterAutospacing="0"/>
              <w:jc w:val="both"/>
            </w:pPr>
            <w:r w:rsidRPr="00524322">
              <w:t xml:space="preserve">Pēc saskaņošanas PINTSA sēdē </w:t>
            </w:r>
            <w:r w:rsidR="00E07418" w:rsidRPr="00524322">
              <w:t xml:space="preserve">(darba devēju, darba ņēmēju pārstāvjiem, izglītības iestādēm un ar valsts institūcijām) </w:t>
            </w:r>
            <w:r w:rsidRPr="00524322">
              <w:t xml:space="preserve">Izglītības un zinātnes ministrija vai Valsts izglītības satura centrs nosūta Labklājības ministrijai priekšlikumu par Profesiju klasifikatora aktualizēšanu un pievieno PINTSA sēdes protokolu, ekspertu atzinumus un saskaņotā profesijas standarta projektu. Lai profesijas standartam būtu juridisks spēks, Labklājības ministrija </w:t>
            </w:r>
            <w:r w:rsidR="00C04CBA" w:rsidRPr="00524322">
              <w:t>izstrādā grozījumus</w:t>
            </w:r>
            <w:r w:rsidRPr="00524322">
              <w:t xml:space="preserve"> </w:t>
            </w:r>
            <w:r w:rsidR="00C04CBA" w:rsidRPr="00524322">
              <w:t>MK noteikum</w:t>
            </w:r>
            <w:r w:rsidR="001E50CC" w:rsidRPr="00524322">
              <w:t>os</w:t>
            </w:r>
            <w:r w:rsidR="00C04CBA" w:rsidRPr="00524322">
              <w:t xml:space="preserve"> </w:t>
            </w:r>
            <w:r w:rsidR="001E50CC" w:rsidRPr="00524322">
              <w:t xml:space="preserve">Nr.461 un iekļauj to </w:t>
            </w:r>
            <w:r w:rsidR="00C04CBA" w:rsidRPr="00524322">
              <w:t>2.pielikumā „Profesiju standarti”</w:t>
            </w:r>
            <w:r w:rsidR="002B7961" w:rsidRPr="00524322">
              <w:t>.</w:t>
            </w:r>
          </w:p>
          <w:p w:rsidR="00310D9D" w:rsidRPr="00524322" w:rsidRDefault="00310D9D" w:rsidP="00E07418">
            <w:pPr>
              <w:pStyle w:val="NormalWeb"/>
              <w:spacing w:before="0" w:beforeAutospacing="0" w:after="0" w:afterAutospacing="0"/>
              <w:jc w:val="both"/>
            </w:pPr>
          </w:p>
          <w:p w:rsidR="00E77B9F" w:rsidRPr="00524322" w:rsidRDefault="0026674C" w:rsidP="00EA2C7C">
            <w:pPr>
              <w:jc w:val="both"/>
              <w:rPr>
                <w:sz w:val="24"/>
              </w:rPr>
            </w:pPr>
            <w:r w:rsidRPr="00524322">
              <w:rPr>
                <w:b/>
                <w:sz w:val="24"/>
              </w:rPr>
              <w:t>Izglītības un zinātnes ministrija</w:t>
            </w:r>
            <w:r w:rsidRPr="00524322">
              <w:rPr>
                <w:sz w:val="24"/>
              </w:rPr>
              <w:t xml:space="preserve"> iesniedza Labklājības ministrijai priekšlikumu par Profesiju klasifikatora aktualizēšanu, pievienojot </w:t>
            </w:r>
            <w:r w:rsidR="000F0853">
              <w:rPr>
                <w:sz w:val="24"/>
              </w:rPr>
              <w:t>5</w:t>
            </w:r>
            <w:r w:rsidRPr="00524322">
              <w:rPr>
                <w:sz w:val="24"/>
              </w:rPr>
              <w:t xml:space="preserve"> profesiju standartu</w:t>
            </w:r>
            <w:r w:rsidR="00723F63" w:rsidRPr="00524322">
              <w:rPr>
                <w:sz w:val="24"/>
              </w:rPr>
              <w:t xml:space="preserve"> projektus</w:t>
            </w:r>
            <w:r w:rsidRPr="00524322">
              <w:rPr>
                <w:sz w:val="24"/>
              </w:rPr>
              <w:t>:</w:t>
            </w:r>
          </w:p>
          <w:p w:rsidR="005B4D23" w:rsidRPr="00524322" w:rsidRDefault="005B4D23" w:rsidP="005B4D23">
            <w:pPr>
              <w:ind w:firstLine="232"/>
              <w:jc w:val="both"/>
              <w:rPr>
                <w:sz w:val="24"/>
              </w:rPr>
            </w:pPr>
            <w:r w:rsidRPr="00524322">
              <w:rPr>
                <w:sz w:val="24"/>
              </w:rPr>
              <w:t>1</w:t>
            </w:r>
            <w:r w:rsidR="007647E4" w:rsidRPr="00524322">
              <w:rPr>
                <w:sz w:val="24"/>
              </w:rPr>
              <w:t>) </w:t>
            </w:r>
            <w:r w:rsidRPr="00524322">
              <w:rPr>
                <w:sz w:val="24"/>
              </w:rPr>
              <w:t>profesijas „</w:t>
            </w:r>
            <w:r w:rsidR="0081663D">
              <w:rPr>
                <w:b/>
                <w:sz w:val="24"/>
              </w:rPr>
              <w:t>Mežsaimniecības inženieris (mežkopības inženieris, mežizstrādes inženieris)</w:t>
            </w:r>
            <w:r w:rsidRPr="00524322">
              <w:rPr>
                <w:sz w:val="24"/>
              </w:rPr>
              <w:t xml:space="preserve">” standarta projekts (pieteicējs ir </w:t>
            </w:r>
            <w:r w:rsidR="00307579">
              <w:rPr>
                <w:sz w:val="24"/>
              </w:rPr>
              <w:t>AS „Latvijas Valsts meži”</w:t>
            </w:r>
            <w:r w:rsidRPr="00524322">
              <w:rPr>
                <w:sz w:val="24"/>
              </w:rPr>
              <w:t>), kas saskaņots PINTSA 201</w:t>
            </w:r>
            <w:r w:rsidR="00647562" w:rsidRPr="00524322">
              <w:rPr>
                <w:sz w:val="24"/>
              </w:rPr>
              <w:t>4</w:t>
            </w:r>
            <w:r w:rsidRPr="00524322">
              <w:rPr>
                <w:sz w:val="24"/>
              </w:rPr>
              <w:t xml:space="preserve">.gada </w:t>
            </w:r>
            <w:r w:rsidR="00307579">
              <w:rPr>
                <w:sz w:val="24"/>
              </w:rPr>
              <w:t>10.decembra</w:t>
            </w:r>
            <w:r w:rsidRPr="00524322">
              <w:rPr>
                <w:sz w:val="24"/>
              </w:rPr>
              <w:t xml:space="preserve"> sēdē (protokols Nr.</w:t>
            </w:r>
            <w:r w:rsidR="00307579">
              <w:rPr>
                <w:sz w:val="24"/>
              </w:rPr>
              <w:t>8</w:t>
            </w:r>
            <w:r w:rsidRPr="00524322">
              <w:rPr>
                <w:sz w:val="24"/>
              </w:rPr>
              <w:t xml:space="preserve">), ņemot vērā pozitīvos ekspertu atzinumus no </w:t>
            </w:r>
            <w:r w:rsidR="00307579">
              <w:rPr>
                <w:sz w:val="24"/>
              </w:rPr>
              <w:t>Zemkopības</w:t>
            </w:r>
            <w:r w:rsidR="00604353" w:rsidRPr="00524322">
              <w:rPr>
                <w:sz w:val="24"/>
              </w:rPr>
              <w:t xml:space="preserve"> ministrijas, Latvijas </w:t>
            </w:r>
            <w:r w:rsidR="00307579">
              <w:rPr>
                <w:sz w:val="24"/>
              </w:rPr>
              <w:t>Mežizstrādātāju</w:t>
            </w:r>
            <w:r w:rsidR="00604353" w:rsidRPr="00524322">
              <w:rPr>
                <w:sz w:val="24"/>
              </w:rPr>
              <w:t xml:space="preserve"> savienības</w:t>
            </w:r>
            <w:r w:rsidR="00307579">
              <w:rPr>
                <w:sz w:val="24"/>
              </w:rPr>
              <w:t>, SIA „Meža un koksnes produktu pētniecības un attīstības institūts”</w:t>
            </w:r>
            <w:r w:rsidR="00604353" w:rsidRPr="00524322">
              <w:rPr>
                <w:sz w:val="24"/>
              </w:rPr>
              <w:t xml:space="preserve"> un </w:t>
            </w:r>
            <w:r w:rsidR="00307579">
              <w:rPr>
                <w:sz w:val="24"/>
              </w:rPr>
              <w:t>Kokrūpniecības nozares ekspertu padomes</w:t>
            </w:r>
            <w:r w:rsidRPr="00524322">
              <w:rPr>
                <w:sz w:val="24"/>
              </w:rPr>
              <w:t>;</w:t>
            </w:r>
          </w:p>
          <w:p w:rsidR="001E50CC" w:rsidRPr="00524322" w:rsidRDefault="007647E4" w:rsidP="005B4D23">
            <w:pPr>
              <w:ind w:firstLine="232"/>
              <w:jc w:val="both"/>
              <w:rPr>
                <w:sz w:val="24"/>
              </w:rPr>
            </w:pPr>
            <w:r w:rsidRPr="00524322">
              <w:rPr>
                <w:sz w:val="24"/>
              </w:rPr>
              <w:t>2) </w:t>
            </w:r>
            <w:r w:rsidR="00811DC2" w:rsidRPr="00524322">
              <w:rPr>
                <w:sz w:val="24"/>
              </w:rPr>
              <w:t>profesijas „</w:t>
            </w:r>
            <w:r w:rsidR="00307579">
              <w:rPr>
                <w:b/>
                <w:sz w:val="24"/>
              </w:rPr>
              <w:t>Procesu kvalitātes vadības inženieris</w:t>
            </w:r>
            <w:r w:rsidR="00811DC2" w:rsidRPr="00524322">
              <w:rPr>
                <w:sz w:val="24"/>
              </w:rPr>
              <w:t>” standarta projekts (</w:t>
            </w:r>
            <w:r w:rsidR="00C148E7" w:rsidRPr="00524322">
              <w:rPr>
                <w:sz w:val="24"/>
              </w:rPr>
              <w:t xml:space="preserve">pieteicējs ir </w:t>
            </w:r>
            <w:r w:rsidR="00307579">
              <w:rPr>
                <w:sz w:val="24"/>
              </w:rPr>
              <w:t>Latvijas Kvalitātes biedrība</w:t>
            </w:r>
            <w:r w:rsidR="00C148E7" w:rsidRPr="00524322">
              <w:rPr>
                <w:sz w:val="24"/>
              </w:rPr>
              <w:t>), kas saskaņots PINTSA 201</w:t>
            </w:r>
            <w:r w:rsidR="00647562" w:rsidRPr="00524322">
              <w:rPr>
                <w:sz w:val="24"/>
              </w:rPr>
              <w:t>4</w:t>
            </w:r>
            <w:r w:rsidR="00C148E7" w:rsidRPr="00524322">
              <w:rPr>
                <w:sz w:val="24"/>
              </w:rPr>
              <w:t xml:space="preserve">.gada </w:t>
            </w:r>
            <w:r w:rsidR="00307579">
              <w:rPr>
                <w:sz w:val="24"/>
              </w:rPr>
              <w:t>10.decembra</w:t>
            </w:r>
            <w:r w:rsidR="00C148E7" w:rsidRPr="00524322">
              <w:rPr>
                <w:sz w:val="24"/>
              </w:rPr>
              <w:t xml:space="preserve"> sēdē (protokols Nr.</w:t>
            </w:r>
            <w:r w:rsidR="00307579">
              <w:rPr>
                <w:sz w:val="24"/>
              </w:rPr>
              <w:t>8</w:t>
            </w:r>
            <w:r w:rsidR="00C148E7" w:rsidRPr="00524322">
              <w:rPr>
                <w:sz w:val="24"/>
              </w:rPr>
              <w:t xml:space="preserve">), ņemot vērā pozitīvos ekspertu atzinumus no </w:t>
            </w:r>
            <w:r w:rsidR="00307579">
              <w:rPr>
                <w:sz w:val="24"/>
              </w:rPr>
              <w:t>Ekonomikas</w:t>
            </w:r>
            <w:r w:rsidR="00604353" w:rsidRPr="00524322">
              <w:rPr>
                <w:sz w:val="24"/>
              </w:rPr>
              <w:t xml:space="preserve"> ministrijas, </w:t>
            </w:r>
            <w:r w:rsidR="00307579">
              <w:rPr>
                <w:sz w:val="24"/>
              </w:rPr>
              <w:t>SIA „Standartizācijas, akreditācijas un metroloģijas centrs” un AS „</w:t>
            </w:r>
            <w:proofErr w:type="spellStart"/>
            <w:r w:rsidR="00307579">
              <w:rPr>
                <w:sz w:val="24"/>
              </w:rPr>
              <w:t>Inspecta</w:t>
            </w:r>
            <w:proofErr w:type="spellEnd"/>
            <w:r w:rsidR="00307579">
              <w:rPr>
                <w:sz w:val="24"/>
              </w:rPr>
              <w:t xml:space="preserve"> </w:t>
            </w:r>
            <w:proofErr w:type="spellStart"/>
            <w:r w:rsidR="00307579">
              <w:rPr>
                <w:sz w:val="24"/>
              </w:rPr>
              <w:t>Latvia</w:t>
            </w:r>
            <w:proofErr w:type="spellEnd"/>
            <w:r w:rsidR="00307579">
              <w:rPr>
                <w:sz w:val="24"/>
              </w:rPr>
              <w:t>”;</w:t>
            </w:r>
          </w:p>
          <w:p w:rsidR="00010F12" w:rsidRDefault="001E50CC" w:rsidP="00844AB7">
            <w:pPr>
              <w:ind w:firstLine="232"/>
              <w:jc w:val="both"/>
              <w:rPr>
                <w:sz w:val="24"/>
              </w:rPr>
            </w:pPr>
            <w:r w:rsidRPr="00524322">
              <w:rPr>
                <w:sz w:val="24"/>
              </w:rPr>
              <w:t>3</w:t>
            </w:r>
            <w:r w:rsidR="007647E4" w:rsidRPr="00524322">
              <w:rPr>
                <w:sz w:val="24"/>
              </w:rPr>
              <w:t>) </w:t>
            </w:r>
            <w:r w:rsidR="00327E50" w:rsidRPr="00524322">
              <w:rPr>
                <w:sz w:val="24"/>
              </w:rPr>
              <w:t xml:space="preserve">profesijas </w:t>
            </w:r>
            <w:r w:rsidR="0026674C" w:rsidRPr="00524322">
              <w:rPr>
                <w:sz w:val="24"/>
              </w:rPr>
              <w:t>„</w:t>
            </w:r>
            <w:r w:rsidR="00307579">
              <w:rPr>
                <w:b/>
                <w:sz w:val="24"/>
              </w:rPr>
              <w:t>Kvalitātes vadītājs</w:t>
            </w:r>
            <w:r w:rsidR="0026674C" w:rsidRPr="00524322">
              <w:rPr>
                <w:sz w:val="24"/>
              </w:rPr>
              <w:t xml:space="preserve">” </w:t>
            </w:r>
            <w:r w:rsidR="00912107" w:rsidRPr="00524322">
              <w:rPr>
                <w:sz w:val="24"/>
              </w:rPr>
              <w:t xml:space="preserve">standarta </w:t>
            </w:r>
            <w:r w:rsidR="00270AF8" w:rsidRPr="00524322">
              <w:rPr>
                <w:sz w:val="24"/>
              </w:rPr>
              <w:t>projekt</w:t>
            </w:r>
            <w:r w:rsidR="00327E50" w:rsidRPr="00524322">
              <w:rPr>
                <w:sz w:val="24"/>
              </w:rPr>
              <w:t>s</w:t>
            </w:r>
            <w:r w:rsidR="00270AF8" w:rsidRPr="00524322">
              <w:rPr>
                <w:sz w:val="24"/>
              </w:rPr>
              <w:t xml:space="preserve"> </w:t>
            </w:r>
            <w:r w:rsidR="00327E50" w:rsidRPr="00524322">
              <w:rPr>
                <w:sz w:val="24"/>
              </w:rPr>
              <w:t>(</w:t>
            </w:r>
            <w:r w:rsidR="001020EA" w:rsidRPr="00524322">
              <w:rPr>
                <w:sz w:val="24"/>
              </w:rPr>
              <w:t>pieteicējs</w:t>
            </w:r>
            <w:r w:rsidR="00270AF8" w:rsidRPr="00524322">
              <w:rPr>
                <w:sz w:val="24"/>
              </w:rPr>
              <w:t xml:space="preserve"> ir</w:t>
            </w:r>
            <w:r w:rsidR="00912107" w:rsidRPr="00524322">
              <w:rPr>
                <w:sz w:val="24"/>
              </w:rPr>
              <w:t xml:space="preserve"> </w:t>
            </w:r>
            <w:r w:rsidR="00307579">
              <w:rPr>
                <w:sz w:val="24"/>
              </w:rPr>
              <w:t>Latvijas Kvalitātes biedrība</w:t>
            </w:r>
            <w:r w:rsidR="00912107" w:rsidRPr="00524322">
              <w:rPr>
                <w:sz w:val="24"/>
              </w:rPr>
              <w:t xml:space="preserve">), </w:t>
            </w:r>
            <w:r w:rsidR="0026674C" w:rsidRPr="00524322">
              <w:rPr>
                <w:sz w:val="24"/>
              </w:rPr>
              <w:t xml:space="preserve">kas saskaņots PINTSA </w:t>
            </w:r>
            <w:r w:rsidR="0096520F" w:rsidRPr="00524322">
              <w:rPr>
                <w:sz w:val="24"/>
              </w:rPr>
              <w:t>201</w:t>
            </w:r>
            <w:r w:rsidR="00B02073" w:rsidRPr="00524322">
              <w:rPr>
                <w:sz w:val="24"/>
              </w:rPr>
              <w:t>4</w:t>
            </w:r>
            <w:r w:rsidR="0096520F" w:rsidRPr="00524322">
              <w:rPr>
                <w:sz w:val="24"/>
              </w:rPr>
              <w:t xml:space="preserve">.gada </w:t>
            </w:r>
            <w:r w:rsidR="00307579">
              <w:rPr>
                <w:sz w:val="24"/>
              </w:rPr>
              <w:t>10.decembra</w:t>
            </w:r>
            <w:r w:rsidR="0096520F" w:rsidRPr="00524322">
              <w:rPr>
                <w:sz w:val="24"/>
              </w:rPr>
              <w:t xml:space="preserve"> sēdē (protokols Nr.</w:t>
            </w:r>
            <w:r w:rsidR="00307579">
              <w:rPr>
                <w:sz w:val="24"/>
              </w:rPr>
              <w:t>8</w:t>
            </w:r>
            <w:r w:rsidR="0096520F" w:rsidRPr="00524322">
              <w:rPr>
                <w:sz w:val="24"/>
              </w:rPr>
              <w:t xml:space="preserve">), ņemot vērā pozitīvos ekspertu atzinumus no </w:t>
            </w:r>
            <w:r w:rsidR="00307579">
              <w:rPr>
                <w:sz w:val="24"/>
              </w:rPr>
              <w:t>Ekonomikas</w:t>
            </w:r>
            <w:r w:rsidR="00307579" w:rsidRPr="00524322">
              <w:rPr>
                <w:sz w:val="24"/>
              </w:rPr>
              <w:t xml:space="preserve"> ministrijas, </w:t>
            </w:r>
            <w:r w:rsidR="00307579">
              <w:rPr>
                <w:sz w:val="24"/>
              </w:rPr>
              <w:t xml:space="preserve">SIA „Standartizācijas, akreditācijas un metroloģijas </w:t>
            </w:r>
            <w:r w:rsidR="000F0853">
              <w:rPr>
                <w:sz w:val="24"/>
              </w:rPr>
              <w:t>centrs” un AS „</w:t>
            </w:r>
            <w:proofErr w:type="spellStart"/>
            <w:r w:rsidR="000F0853">
              <w:rPr>
                <w:sz w:val="24"/>
              </w:rPr>
              <w:t>Inspecta</w:t>
            </w:r>
            <w:proofErr w:type="spellEnd"/>
            <w:r w:rsidR="000F0853">
              <w:rPr>
                <w:sz w:val="24"/>
              </w:rPr>
              <w:t xml:space="preserve"> </w:t>
            </w:r>
            <w:proofErr w:type="spellStart"/>
            <w:r w:rsidR="000F0853">
              <w:rPr>
                <w:sz w:val="24"/>
              </w:rPr>
              <w:t>Latvia</w:t>
            </w:r>
            <w:proofErr w:type="spellEnd"/>
            <w:r w:rsidR="000F0853">
              <w:rPr>
                <w:sz w:val="24"/>
              </w:rPr>
              <w:t>”;</w:t>
            </w:r>
          </w:p>
          <w:p w:rsidR="000F0853" w:rsidRDefault="000F0853" w:rsidP="00844AB7">
            <w:pPr>
              <w:ind w:firstLine="232"/>
              <w:jc w:val="both"/>
              <w:rPr>
                <w:sz w:val="24"/>
              </w:rPr>
            </w:pPr>
            <w:r>
              <w:rPr>
                <w:sz w:val="24"/>
              </w:rPr>
              <w:t>4) profesijas „</w:t>
            </w:r>
            <w:r w:rsidRPr="000F0853">
              <w:rPr>
                <w:b/>
                <w:sz w:val="24"/>
              </w:rPr>
              <w:t>Grafikas dizainers</w:t>
            </w:r>
            <w:r>
              <w:rPr>
                <w:sz w:val="24"/>
              </w:rPr>
              <w:t xml:space="preserve">” standarta projekts </w:t>
            </w:r>
            <w:r>
              <w:rPr>
                <w:sz w:val="24"/>
              </w:rPr>
              <w:lastRenderedPageBreak/>
              <w:t xml:space="preserve">(pieteicējs ir </w:t>
            </w:r>
            <w:r w:rsidR="0031483F">
              <w:rPr>
                <w:sz w:val="24"/>
              </w:rPr>
              <w:t>Latvijas Dizaineru savienība), kas saskaņots PINTSA 2015.gada 4.marta sēdē (protokols Nr.2), ņemot vērā pozitīvos ekspertu</w:t>
            </w:r>
            <w:r w:rsidR="00E75F3B">
              <w:rPr>
                <w:sz w:val="24"/>
              </w:rPr>
              <w:t xml:space="preserve"> atzinumus</w:t>
            </w:r>
            <w:r w:rsidR="0031483F">
              <w:rPr>
                <w:sz w:val="24"/>
              </w:rPr>
              <w:t xml:space="preserve"> no Kultūras ministrijas, Poligrāfijas un izdevējdarbības, papīra un papīra izstrādājumu ražošanas, </w:t>
            </w:r>
            <w:proofErr w:type="spellStart"/>
            <w:r w:rsidR="0031483F">
              <w:rPr>
                <w:sz w:val="24"/>
              </w:rPr>
              <w:t>datordizaina</w:t>
            </w:r>
            <w:proofErr w:type="spellEnd"/>
            <w:r w:rsidR="0031483F">
              <w:rPr>
                <w:sz w:val="24"/>
              </w:rPr>
              <w:t xml:space="preserve"> nozares ekspertu padomes un Latvijas Poligrāfijas uzņēmumu asociācijas;</w:t>
            </w:r>
          </w:p>
          <w:p w:rsidR="0031483F" w:rsidRPr="00524322" w:rsidRDefault="0031483F" w:rsidP="00844AB7">
            <w:pPr>
              <w:ind w:firstLine="232"/>
              <w:jc w:val="both"/>
              <w:rPr>
                <w:sz w:val="24"/>
              </w:rPr>
            </w:pPr>
            <w:r>
              <w:rPr>
                <w:sz w:val="24"/>
              </w:rPr>
              <w:t>5) profesijas „</w:t>
            </w:r>
            <w:r w:rsidRPr="0031483F">
              <w:rPr>
                <w:b/>
                <w:sz w:val="24"/>
              </w:rPr>
              <w:t>Sabiedrības veselības speciālists</w:t>
            </w:r>
            <w:r>
              <w:rPr>
                <w:sz w:val="24"/>
              </w:rPr>
              <w:t>” standarta projekts (pieteicējs ir biedrība „Latvijas Sabiedrības veselības asociācija), kas saskaņots PINTSA 2015.gada 4.marta sēdē (protokols Nr.2), ņemot vērā pozitīvos ekspertu</w:t>
            </w:r>
            <w:r w:rsidR="00E75F3B">
              <w:rPr>
                <w:sz w:val="24"/>
              </w:rPr>
              <w:t xml:space="preserve"> atzinumus</w:t>
            </w:r>
            <w:r>
              <w:rPr>
                <w:sz w:val="24"/>
              </w:rPr>
              <w:t xml:space="preserve"> no Veselības ministrijas un Latvijas veselības un sociālās aprūpes darbinieku arodbiedrības.</w:t>
            </w:r>
          </w:p>
          <w:p w:rsidR="009908C9" w:rsidRPr="00524322" w:rsidRDefault="009908C9" w:rsidP="009908C9">
            <w:pPr>
              <w:jc w:val="both"/>
              <w:rPr>
                <w:sz w:val="24"/>
              </w:rPr>
            </w:pPr>
          </w:p>
          <w:p w:rsidR="009908C9" w:rsidRPr="00524322" w:rsidRDefault="00316FC4" w:rsidP="009908C9">
            <w:pPr>
              <w:ind w:firstLine="38"/>
              <w:jc w:val="both"/>
              <w:rPr>
                <w:sz w:val="24"/>
              </w:rPr>
            </w:pPr>
            <w:r>
              <w:rPr>
                <w:sz w:val="24"/>
              </w:rPr>
              <w:t xml:space="preserve">No MK noteikumu Nr.461 2.pielikuma „Profesiju standarti” ir jāsvītro </w:t>
            </w:r>
            <w:r w:rsidR="00CA06DB">
              <w:rPr>
                <w:sz w:val="24"/>
              </w:rPr>
              <w:t xml:space="preserve">standarti </w:t>
            </w:r>
            <w:r w:rsidR="00037122">
              <w:rPr>
                <w:sz w:val="24"/>
              </w:rPr>
              <w:t xml:space="preserve">„3.9. Loģistikas darbinieka profesijas standarts” un „4.2. Viesmīļa profesijas standarts”, </w:t>
            </w:r>
            <w:r w:rsidR="00CA06DB">
              <w:rPr>
                <w:sz w:val="24"/>
              </w:rPr>
              <w:t xml:space="preserve">kuru vietā apstiprināti jauni standarti </w:t>
            </w:r>
            <w:r w:rsidR="00037122">
              <w:rPr>
                <w:sz w:val="24"/>
              </w:rPr>
              <w:t>„3.75. Loģistikas darbin</w:t>
            </w:r>
            <w:r w:rsidR="000F4C3A">
              <w:rPr>
                <w:sz w:val="24"/>
              </w:rPr>
              <w:t>ieka profesijas standarts” un „</w:t>
            </w:r>
            <w:r w:rsidR="00037122">
              <w:rPr>
                <w:sz w:val="24"/>
              </w:rPr>
              <w:t>3.</w:t>
            </w:r>
            <w:r w:rsidR="00E75F3B">
              <w:rPr>
                <w:sz w:val="24"/>
              </w:rPr>
              <w:t>57</w:t>
            </w:r>
            <w:r w:rsidR="00037122">
              <w:rPr>
                <w:sz w:val="24"/>
              </w:rPr>
              <w:t>. Viesmīļa profesijas standarts”.</w:t>
            </w:r>
          </w:p>
          <w:p w:rsidR="00D6112D" w:rsidRPr="00524322" w:rsidRDefault="00D6112D" w:rsidP="005E49CF">
            <w:pPr>
              <w:jc w:val="both"/>
              <w:rPr>
                <w:sz w:val="24"/>
              </w:rPr>
            </w:pPr>
          </w:p>
          <w:p w:rsidR="001312F4" w:rsidRDefault="00C62E7A" w:rsidP="001312F4">
            <w:pPr>
              <w:jc w:val="both"/>
              <w:rPr>
                <w:sz w:val="24"/>
              </w:rPr>
            </w:pPr>
            <w:r w:rsidRPr="00524322">
              <w:rPr>
                <w:b/>
                <w:sz w:val="24"/>
              </w:rPr>
              <w:t>Valsts izglītības satura centrs</w:t>
            </w:r>
            <w:r w:rsidRPr="00524322">
              <w:rPr>
                <w:sz w:val="24"/>
              </w:rPr>
              <w:t xml:space="preserve"> iesniedza Labklājības ministrijai priekšlikumu par Profesiju klasifikatora aktualizēšanu, pievienojot </w:t>
            </w:r>
            <w:r w:rsidR="001312F4">
              <w:rPr>
                <w:sz w:val="24"/>
              </w:rPr>
              <w:t>piecus</w:t>
            </w:r>
            <w:r w:rsidR="005E49CF" w:rsidRPr="00524322">
              <w:rPr>
                <w:sz w:val="24"/>
              </w:rPr>
              <w:t xml:space="preserve"> </w:t>
            </w:r>
            <w:r w:rsidR="001312F4" w:rsidRPr="00524322">
              <w:rPr>
                <w:sz w:val="24"/>
              </w:rPr>
              <w:t>profesiju standartu projektus</w:t>
            </w:r>
            <w:r w:rsidR="001312F4">
              <w:rPr>
                <w:sz w:val="24"/>
              </w:rPr>
              <w:t xml:space="preserve"> jūrniecības jomā, </w:t>
            </w:r>
            <w:r w:rsidR="009E1883" w:rsidRPr="00B578E6">
              <w:rPr>
                <w:sz w:val="24"/>
              </w:rPr>
              <w:t>(pieteicējs ir VAS „Latvijas Jūras administrācija” Jūrnieku reģistrs), kas saskaņot</w:t>
            </w:r>
            <w:r w:rsidR="009E1883">
              <w:rPr>
                <w:sz w:val="24"/>
              </w:rPr>
              <w:t>i</w:t>
            </w:r>
            <w:r w:rsidR="009E1883" w:rsidRPr="00B578E6">
              <w:rPr>
                <w:sz w:val="24"/>
              </w:rPr>
              <w:t xml:space="preserve"> PINTSA 201</w:t>
            </w:r>
            <w:r w:rsidR="009E1883">
              <w:rPr>
                <w:sz w:val="24"/>
              </w:rPr>
              <w:t>4</w:t>
            </w:r>
            <w:r w:rsidR="009E1883" w:rsidRPr="00B578E6">
              <w:rPr>
                <w:sz w:val="24"/>
              </w:rPr>
              <w:t xml:space="preserve">.gada </w:t>
            </w:r>
            <w:r w:rsidR="009E1883">
              <w:rPr>
                <w:sz w:val="24"/>
              </w:rPr>
              <w:t>10.decembra</w:t>
            </w:r>
            <w:r w:rsidR="009E1883" w:rsidRPr="00B578E6">
              <w:rPr>
                <w:sz w:val="24"/>
              </w:rPr>
              <w:t xml:space="preserve"> sēdē (protokols Nr.</w:t>
            </w:r>
            <w:r w:rsidR="009E1883">
              <w:rPr>
                <w:sz w:val="24"/>
              </w:rPr>
              <w:t>8</w:t>
            </w:r>
            <w:r w:rsidR="009E1883" w:rsidRPr="00B578E6">
              <w:rPr>
                <w:sz w:val="24"/>
              </w:rPr>
              <w:t>), ņemot vērā pozitīvos ekspertu atzinumus no Satiksmes ministrijas</w:t>
            </w:r>
            <w:r w:rsidR="001312F4" w:rsidRPr="00524322">
              <w:rPr>
                <w:sz w:val="24"/>
              </w:rPr>
              <w:t>:</w:t>
            </w:r>
          </w:p>
          <w:p w:rsidR="001312F4" w:rsidRDefault="001312F4" w:rsidP="001312F4">
            <w:pPr>
              <w:ind w:firstLine="180"/>
              <w:jc w:val="both"/>
              <w:rPr>
                <w:sz w:val="24"/>
              </w:rPr>
            </w:pPr>
            <w:r>
              <w:rPr>
                <w:sz w:val="24"/>
              </w:rPr>
              <w:t>1) profesijas „</w:t>
            </w:r>
            <w:r w:rsidRPr="009E1883">
              <w:rPr>
                <w:b/>
                <w:sz w:val="24"/>
              </w:rPr>
              <w:t>Mehāniķis uz kuģiem ar galveno dzinēju jaudu, mazāku par 750 kW</w:t>
            </w:r>
            <w:r>
              <w:rPr>
                <w:sz w:val="24"/>
              </w:rPr>
              <w:t>” standarta projekts;</w:t>
            </w:r>
          </w:p>
          <w:p w:rsidR="009E1883" w:rsidRDefault="009E1883" w:rsidP="001312F4">
            <w:pPr>
              <w:ind w:firstLine="180"/>
              <w:jc w:val="both"/>
              <w:rPr>
                <w:sz w:val="24"/>
              </w:rPr>
            </w:pPr>
            <w:r>
              <w:rPr>
                <w:sz w:val="24"/>
              </w:rPr>
              <w:t>2) profesijas „</w:t>
            </w:r>
            <w:r w:rsidRPr="009E1883">
              <w:rPr>
                <w:b/>
                <w:sz w:val="24"/>
              </w:rPr>
              <w:t>Kuģa vadītājs uz kuģiem līdz 500 BT piekrastes kuģošanā</w:t>
            </w:r>
            <w:r>
              <w:rPr>
                <w:sz w:val="24"/>
              </w:rPr>
              <w:t>” standarta projekts;</w:t>
            </w:r>
          </w:p>
          <w:p w:rsidR="009E1883" w:rsidRDefault="009E1883" w:rsidP="009E1883">
            <w:pPr>
              <w:ind w:firstLine="180"/>
              <w:jc w:val="both"/>
              <w:rPr>
                <w:sz w:val="24"/>
              </w:rPr>
            </w:pPr>
            <w:r>
              <w:rPr>
                <w:sz w:val="24"/>
              </w:rPr>
              <w:t>3) profesijas „</w:t>
            </w:r>
            <w:r w:rsidRPr="009E1883">
              <w:rPr>
                <w:b/>
                <w:sz w:val="24"/>
              </w:rPr>
              <w:t>Kuģa elektriķis</w:t>
            </w:r>
            <w:r>
              <w:rPr>
                <w:sz w:val="24"/>
              </w:rPr>
              <w:t>” standarta projekts;</w:t>
            </w:r>
          </w:p>
          <w:p w:rsidR="009E1883" w:rsidRDefault="009E1883" w:rsidP="009E1883">
            <w:pPr>
              <w:ind w:firstLine="180"/>
              <w:jc w:val="both"/>
              <w:rPr>
                <w:sz w:val="24"/>
              </w:rPr>
            </w:pPr>
            <w:r>
              <w:rPr>
                <w:sz w:val="24"/>
              </w:rPr>
              <w:t>4) profesijas „</w:t>
            </w:r>
            <w:r w:rsidRPr="009E1883">
              <w:rPr>
                <w:b/>
                <w:sz w:val="24"/>
              </w:rPr>
              <w:t>Kuģa matrozis</w:t>
            </w:r>
            <w:r>
              <w:rPr>
                <w:sz w:val="24"/>
              </w:rPr>
              <w:t>” standarta projekts;</w:t>
            </w:r>
          </w:p>
          <w:p w:rsidR="009E1883" w:rsidRDefault="009E1883" w:rsidP="009E1883">
            <w:pPr>
              <w:ind w:firstLine="180"/>
              <w:jc w:val="both"/>
              <w:rPr>
                <w:sz w:val="24"/>
              </w:rPr>
            </w:pPr>
            <w:r>
              <w:rPr>
                <w:sz w:val="24"/>
              </w:rPr>
              <w:t>5) profesijas „</w:t>
            </w:r>
            <w:r w:rsidRPr="009E1883">
              <w:rPr>
                <w:b/>
                <w:sz w:val="24"/>
              </w:rPr>
              <w:t>Kuģa motorists</w:t>
            </w:r>
            <w:r>
              <w:rPr>
                <w:sz w:val="24"/>
              </w:rPr>
              <w:t>” standarta projekts.</w:t>
            </w:r>
          </w:p>
          <w:p w:rsidR="009E1883" w:rsidRPr="00524322" w:rsidRDefault="009E1883" w:rsidP="001312F4">
            <w:pPr>
              <w:ind w:firstLine="180"/>
              <w:jc w:val="both"/>
              <w:rPr>
                <w:sz w:val="24"/>
              </w:rPr>
            </w:pPr>
          </w:p>
          <w:p w:rsidR="00006A24" w:rsidRPr="00524322" w:rsidRDefault="00006A24" w:rsidP="00C5678A">
            <w:pPr>
              <w:jc w:val="both"/>
              <w:rPr>
                <w:sz w:val="24"/>
              </w:rPr>
            </w:pPr>
          </w:p>
          <w:p w:rsidR="006047B8" w:rsidRDefault="006047B8" w:rsidP="006047B8">
            <w:pPr>
              <w:pStyle w:val="Subtitle"/>
              <w:spacing w:after="0"/>
              <w:jc w:val="both"/>
              <w:rPr>
                <w:b w:val="0"/>
                <w:sz w:val="24"/>
                <w:szCs w:val="24"/>
              </w:rPr>
            </w:pPr>
            <w:r w:rsidRPr="00524322">
              <w:rPr>
                <w:b w:val="0"/>
                <w:sz w:val="24"/>
                <w:szCs w:val="24"/>
              </w:rPr>
              <w:t xml:space="preserve">Ministru kabineta noteikumu projekta </w:t>
            </w:r>
            <w:r w:rsidRPr="00524322">
              <w:rPr>
                <w:b w:val="0"/>
                <w:bCs/>
                <w:sz w:val="24"/>
                <w:szCs w:val="24"/>
              </w:rPr>
              <w:t>„</w:t>
            </w:r>
            <w:r w:rsidRPr="00524322">
              <w:rPr>
                <w:b w:val="0"/>
                <w:sz w:val="24"/>
                <w:szCs w:val="24"/>
              </w:rPr>
              <w:t>Grozījumi Ministru kabineta 2010.gada 18.maija noteikumos Nr.461 „Noteikumi par Profesiju klasifikatoru, profesijai atbilstošiem pamatuzdevumiem un kvalifikācijas pamatprasībām un Profesiju klasifikatora lietošanas un aktualizēšanas kārtību””</w:t>
            </w:r>
            <w:r w:rsidRPr="00524322">
              <w:rPr>
                <w:b w:val="0"/>
                <w:bCs/>
                <w:sz w:val="24"/>
                <w:szCs w:val="24"/>
              </w:rPr>
              <w:t xml:space="preserve"> (turpmāk – noteikumu projekts) </w:t>
            </w:r>
            <w:r w:rsidRPr="00524322">
              <w:rPr>
                <w:b w:val="0"/>
                <w:sz w:val="24"/>
                <w:szCs w:val="24"/>
              </w:rPr>
              <w:t>mērķis ir aktualizēt Profesiju klasifikatoru.</w:t>
            </w:r>
          </w:p>
          <w:p w:rsidR="006047B8" w:rsidRPr="00524322" w:rsidRDefault="006047B8" w:rsidP="00C5678A">
            <w:pPr>
              <w:jc w:val="both"/>
              <w:rPr>
                <w:sz w:val="24"/>
              </w:rPr>
            </w:pPr>
            <w:r w:rsidRPr="00524322">
              <w:rPr>
                <w:sz w:val="24"/>
              </w:rPr>
              <w:t>Saistībā ar i</w:t>
            </w:r>
            <w:r w:rsidR="00032ECF" w:rsidRPr="00524322">
              <w:rPr>
                <w:sz w:val="24"/>
              </w:rPr>
              <w:t xml:space="preserve">epriekšminēto </w:t>
            </w:r>
            <w:r w:rsidRPr="00524322">
              <w:rPr>
                <w:sz w:val="24"/>
              </w:rPr>
              <w:t>noteikumu projektā:</w:t>
            </w:r>
          </w:p>
          <w:p w:rsidR="00505E08" w:rsidRPr="00524322" w:rsidRDefault="009C1E67" w:rsidP="00C5678A">
            <w:pPr>
              <w:jc w:val="both"/>
              <w:rPr>
                <w:sz w:val="24"/>
              </w:rPr>
            </w:pPr>
            <w:r w:rsidRPr="00524322">
              <w:rPr>
                <w:sz w:val="24"/>
              </w:rPr>
              <w:t>1) </w:t>
            </w:r>
            <w:r w:rsidR="006047B8" w:rsidRPr="00524322">
              <w:rPr>
                <w:sz w:val="24"/>
              </w:rPr>
              <w:t xml:space="preserve">MK noteikumu Nr.461 1.pielikums </w:t>
            </w:r>
            <w:r w:rsidR="000945C1" w:rsidRPr="00524322">
              <w:rPr>
                <w:sz w:val="24"/>
              </w:rPr>
              <w:t xml:space="preserve">„Profesiju klasifikators” </w:t>
            </w:r>
            <w:r w:rsidR="006047B8" w:rsidRPr="00524322">
              <w:rPr>
                <w:sz w:val="24"/>
              </w:rPr>
              <w:t xml:space="preserve">tiek papildināts ar </w:t>
            </w:r>
            <w:r w:rsidR="000A6C35">
              <w:rPr>
                <w:sz w:val="24"/>
              </w:rPr>
              <w:t xml:space="preserve">institūciju </w:t>
            </w:r>
            <w:r w:rsidR="006047B8" w:rsidRPr="00524322">
              <w:rPr>
                <w:sz w:val="24"/>
              </w:rPr>
              <w:t>iesniegtajiem priekšlikumiem</w:t>
            </w:r>
            <w:r w:rsidR="00974783">
              <w:rPr>
                <w:sz w:val="24"/>
              </w:rPr>
              <w:t xml:space="preserve"> un precizētas 3115., </w:t>
            </w:r>
            <w:r w:rsidR="00E61390">
              <w:rPr>
                <w:sz w:val="24"/>
              </w:rPr>
              <w:t xml:space="preserve">5153., 5414., </w:t>
            </w:r>
            <w:r w:rsidR="00E7502B">
              <w:rPr>
                <w:sz w:val="24"/>
              </w:rPr>
              <w:t xml:space="preserve">5419., </w:t>
            </w:r>
            <w:r w:rsidR="00974783">
              <w:rPr>
                <w:sz w:val="24"/>
              </w:rPr>
              <w:t>7127., 7231., 7232.</w:t>
            </w:r>
            <w:r w:rsidR="00E61390">
              <w:rPr>
                <w:sz w:val="24"/>
              </w:rPr>
              <w:t>,</w:t>
            </w:r>
            <w:r w:rsidR="00974783">
              <w:rPr>
                <w:sz w:val="24"/>
              </w:rPr>
              <w:t xml:space="preserve"> 7233.</w:t>
            </w:r>
            <w:r w:rsidR="00E61390">
              <w:rPr>
                <w:sz w:val="24"/>
              </w:rPr>
              <w:t xml:space="preserve"> un 9629</w:t>
            </w:r>
            <w:r w:rsidR="00CA06DB">
              <w:rPr>
                <w:sz w:val="24"/>
              </w:rPr>
              <w:t>.</w:t>
            </w:r>
            <w:r w:rsidR="00E61390">
              <w:rPr>
                <w:sz w:val="24"/>
              </w:rPr>
              <w:t> </w:t>
            </w:r>
            <w:r w:rsidR="00974783">
              <w:rPr>
                <w:sz w:val="24"/>
              </w:rPr>
              <w:t>atsevišķās grupas</w:t>
            </w:r>
            <w:r w:rsidR="00E61390">
              <w:rPr>
                <w:sz w:val="24"/>
              </w:rPr>
              <w:t>,</w:t>
            </w:r>
            <w:r w:rsidR="00CA06DB">
              <w:rPr>
                <w:sz w:val="24"/>
              </w:rPr>
              <w:t xml:space="preserve"> kā arī</w:t>
            </w:r>
            <w:r w:rsidR="00E61390">
              <w:rPr>
                <w:sz w:val="24"/>
              </w:rPr>
              <w:t xml:space="preserve"> 9</w:t>
            </w:r>
            <w:r w:rsidR="00CA06DB">
              <w:rPr>
                <w:sz w:val="24"/>
              </w:rPr>
              <w:t>.</w:t>
            </w:r>
            <w:r w:rsidR="00E61390">
              <w:rPr>
                <w:sz w:val="24"/>
              </w:rPr>
              <w:t> pamatgrupas</w:t>
            </w:r>
            <w:r w:rsidR="00974783">
              <w:rPr>
                <w:sz w:val="24"/>
              </w:rPr>
              <w:t xml:space="preserve"> apraksts, prof</w:t>
            </w:r>
            <w:r w:rsidR="008E1F92">
              <w:rPr>
                <w:sz w:val="24"/>
              </w:rPr>
              <w:t>esionālās darbības pamatuzdevumu apraksts un profesiju nosaukumi</w:t>
            </w:r>
            <w:r w:rsidR="006047B8" w:rsidRPr="00524322">
              <w:rPr>
                <w:sz w:val="24"/>
              </w:rPr>
              <w:t>;</w:t>
            </w:r>
          </w:p>
          <w:p w:rsidR="006047B8" w:rsidRPr="00524322" w:rsidRDefault="003E4450" w:rsidP="00C5678A">
            <w:pPr>
              <w:jc w:val="both"/>
              <w:rPr>
                <w:sz w:val="24"/>
              </w:rPr>
            </w:pPr>
            <w:r>
              <w:rPr>
                <w:sz w:val="24"/>
              </w:rPr>
              <w:t>2</w:t>
            </w:r>
            <w:r w:rsidR="009C1E67" w:rsidRPr="00524322">
              <w:rPr>
                <w:sz w:val="24"/>
              </w:rPr>
              <w:t>) </w:t>
            </w:r>
            <w:r w:rsidR="006047B8" w:rsidRPr="00524322">
              <w:rPr>
                <w:sz w:val="24"/>
              </w:rPr>
              <w:t xml:space="preserve">MK noteikumu Nr.461 2.pielikums </w:t>
            </w:r>
            <w:r w:rsidR="000945C1" w:rsidRPr="00524322">
              <w:rPr>
                <w:sz w:val="24"/>
              </w:rPr>
              <w:t xml:space="preserve">„Profesiju standarti” </w:t>
            </w:r>
            <w:r w:rsidR="006047B8" w:rsidRPr="00524322">
              <w:rPr>
                <w:sz w:val="24"/>
              </w:rPr>
              <w:lastRenderedPageBreak/>
              <w:t xml:space="preserve">tiek papildināts ar iesniegtajiem </w:t>
            </w:r>
            <w:r w:rsidR="000F4C3A">
              <w:rPr>
                <w:sz w:val="24"/>
              </w:rPr>
              <w:t>10</w:t>
            </w:r>
            <w:r w:rsidR="006047B8" w:rsidRPr="00396425">
              <w:rPr>
                <w:sz w:val="24"/>
              </w:rPr>
              <w:t xml:space="preserve"> profesiju standartu projektiem</w:t>
            </w:r>
            <w:r w:rsidR="00396B45" w:rsidRPr="00524322">
              <w:rPr>
                <w:b/>
                <w:sz w:val="24"/>
              </w:rPr>
              <w:t>,</w:t>
            </w:r>
            <w:r w:rsidR="008F547A" w:rsidRPr="00524322">
              <w:rPr>
                <w:b/>
                <w:sz w:val="24"/>
              </w:rPr>
              <w:t xml:space="preserve"> </w:t>
            </w:r>
            <w:r w:rsidR="008F547A" w:rsidRPr="00524322">
              <w:rPr>
                <w:sz w:val="24"/>
              </w:rPr>
              <w:t xml:space="preserve">un </w:t>
            </w:r>
            <w:r w:rsidR="00032ECF" w:rsidRPr="00524322">
              <w:rPr>
                <w:sz w:val="24"/>
              </w:rPr>
              <w:t>saistībā ar to MK noteikumu 1.pielikumā</w:t>
            </w:r>
            <w:r w:rsidR="000945C1" w:rsidRPr="00524322">
              <w:rPr>
                <w:sz w:val="24"/>
              </w:rPr>
              <w:t xml:space="preserve"> „Profesiju klasifikators” tiek iekļautas profesijas, kas līdz šim</w:t>
            </w:r>
            <w:r w:rsidR="009C1E67" w:rsidRPr="00524322">
              <w:rPr>
                <w:sz w:val="24"/>
              </w:rPr>
              <w:t xml:space="preserve"> nebija Profesiju klasifikatorā;</w:t>
            </w:r>
          </w:p>
          <w:p w:rsidR="009C1E67" w:rsidRPr="00524322" w:rsidRDefault="003C7CDB" w:rsidP="00C5678A">
            <w:pPr>
              <w:jc w:val="both"/>
              <w:rPr>
                <w:sz w:val="24"/>
              </w:rPr>
            </w:pPr>
            <w:r>
              <w:rPr>
                <w:sz w:val="24"/>
              </w:rPr>
              <w:t>3</w:t>
            </w:r>
            <w:r w:rsidR="009C1E67" w:rsidRPr="00524322">
              <w:rPr>
                <w:sz w:val="24"/>
              </w:rPr>
              <w:t>) MK noteikumu Nr.461 2.pielikum</w:t>
            </w:r>
            <w:r w:rsidR="001B29A6">
              <w:rPr>
                <w:sz w:val="24"/>
              </w:rPr>
              <w:t>ā</w:t>
            </w:r>
            <w:r w:rsidR="009C1E67" w:rsidRPr="00524322">
              <w:rPr>
                <w:sz w:val="24"/>
              </w:rPr>
              <w:t xml:space="preserve"> „Profesiju standarti” </w:t>
            </w:r>
            <w:r>
              <w:rPr>
                <w:sz w:val="24"/>
              </w:rPr>
              <w:t>tiek svītrots „3.9. Loģistikas darbinieka profesijas standarts” un „4.2. Viesmīļa profesijas standarts”</w:t>
            </w:r>
            <w:r w:rsidR="00112744">
              <w:rPr>
                <w:sz w:val="24"/>
              </w:rPr>
              <w:t xml:space="preserve">, jo </w:t>
            </w:r>
            <w:r w:rsidR="00EE62FE">
              <w:rPr>
                <w:sz w:val="24"/>
              </w:rPr>
              <w:t>apstiprināti jauni šo profesiju</w:t>
            </w:r>
            <w:r w:rsidR="00DC2E1D">
              <w:rPr>
                <w:sz w:val="24"/>
              </w:rPr>
              <w:t xml:space="preserve"> standarti</w:t>
            </w:r>
            <w:r>
              <w:rPr>
                <w:sz w:val="24"/>
              </w:rPr>
              <w:t>.</w:t>
            </w:r>
          </w:p>
          <w:p w:rsidR="00E214F9" w:rsidRPr="00524322" w:rsidRDefault="00E214F9" w:rsidP="009D0C52">
            <w:pPr>
              <w:jc w:val="both"/>
              <w:rPr>
                <w:sz w:val="24"/>
              </w:rPr>
            </w:pPr>
          </w:p>
          <w:p w:rsidR="000945C1" w:rsidRPr="00524322" w:rsidRDefault="000945C1" w:rsidP="00396B45">
            <w:pPr>
              <w:jc w:val="both"/>
              <w:rPr>
                <w:sz w:val="24"/>
              </w:rPr>
            </w:pPr>
            <w:r w:rsidRPr="00524322">
              <w:rPr>
                <w:sz w:val="24"/>
              </w:rPr>
              <w:t>Jaunu</w:t>
            </w:r>
            <w:r w:rsidR="00396B45" w:rsidRPr="00524322">
              <w:rPr>
                <w:sz w:val="24"/>
              </w:rPr>
              <w:t>,</w:t>
            </w:r>
            <w:r w:rsidRPr="00524322">
              <w:rPr>
                <w:sz w:val="24"/>
              </w:rPr>
              <w:t xml:space="preserve"> esošo profesiju nosaukumu un profesiju kodu izmaiņas sniegtas anotācijas pielikumā tabulas veidā.</w:t>
            </w:r>
          </w:p>
        </w:tc>
      </w:tr>
      <w:tr w:rsidR="00524322"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847499" w:rsidRPr="00524322" w:rsidRDefault="00847499"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847499" w:rsidRPr="00524322" w:rsidRDefault="006047B8" w:rsidP="00847499">
            <w:pPr>
              <w:pStyle w:val="naiskr"/>
              <w:ind w:left="180" w:hanging="10"/>
            </w:pPr>
            <w:r w:rsidRPr="00524322">
              <w:t>Projekta izstrādē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396425" w:rsidRDefault="0095000E" w:rsidP="00BF1787">
            <w:pPr>
              <w:jc w:val="both"/>
              <w:rPr>
                <w:sz w:val="24"/>
              </w:rPr>
            </w:pPr>
            <w:r w:rsidRPr="00524322">
              <w:rPr>
                <w:sz w:val="24"/>
              </w:rPr>
              <w:t>Noteikumu projekta izstrādē piedalījās Izglītības un zinātnes ministrija</w:t>
            </w:r>
            <w:r w:rsidR="00657F06">
              <w:rPr>
                <w:sz w:val="24"/>
              </w:rPr>
              <w:t xml:space="preserve"> un</w:t>
            </w:r>
            <w:r w:rsidRPr="00524322">
              <w:rPr>
                <w:sz w:val="24"/>
              </w:rPr>
              <w:t xml:space="preserve"> Valsts izglītības satura centrs, kas sniedza priekšlikumus Profesiju klasifikatora aktualizēšanai.</w:t>
            </w:r>
          </w:p>
          <w:p w:rsidR="00BF1787" w:rsidRPr="00524322" w:rsidRDefault="00BF1787" w:rsidP="00BF1787">
            <w:pPr>
              <w:jc w:val="both"/>
              <w:rPr>
                <w:sz w:val="24"/>
              </w:rPr>
            </w:pPr>
            <w:r w:rsidRPr="00524322">
              <w:rPr>
                <w:sz w:val="24"/>
              </w:rPr>
              <w:t>Labklājības ministrijā iesniegtie profesiju standartu projekti ir saskaņoti PINTSA, kuras sastāvā ir Latvijas Darba devēju konfederācijas, Latvijas Brīvo arodbiedrību savienības, Izglītības un zinātnes ministrijas, Labklājības ministrijas, Nodarbinātības valsts aģentūras, Ekonomikas ministrijas, Vides aizsardzības un reģionālās attīstības ministrijas</w:t>
            </w:r>
            <w:r w:rsidR="00EE62FE">
              <w:rPr>
                <w:sz w:val="24"/>
              </w:rPr>
              <w:t xml:space="preserve"> pārstāvji. Profesiju standartu projektus</w:t>
            </w:r>
            <w:r w:rsidRPr="00524322">
              <w:rPr>
                <w:sz w:val="24"/>
              </w:rPr>
              <w:t xml:space="preserve"> izstrādā izglītības iestādes</w:t>
            </w:r>
            <w:r w:rsidR="00B65701" w:rsidRPr="00524322">
              <w:rPr>
                <w:sz w:val="24"/>
              </w:rPr>
              <w:t>, valsts iestādes</w:t>
            </w:r>
            <w:r w:rsidRPr="00524322">
              <w:rPr>
                <w:sz w:val="24"/>
              </w:rPr>
              <w:t xml:space="preserve"> vai darba devēji, organizējot darba grupas un pieaicinot ekspertus.</w:t>
            </w:r>
          </w:p>
          <w:p w:rsidR="00847499" w:rsidRPr="00524322" w:rsidRDefault="00EE62FE" w:rsidP="006A3283">
            <w:pPr>
              <w:jc w:val="both"/>
              <w:rPr>
                <w:sz w:val="24"/>
              </w:rPr>
            </w:pPr>
            <w:r>
              <w:rPr>
                <w:sz w:val="24"/>
                <w:u w:val="single"/>
              </w:rPr>
              <w:t>Attiecīgi</w:t>
            </w:r>
            <w:r w:rsidR="00BF1787" w:rsidRPr="00524322">
              <w:rPr>
                <w:sz w:val="24"/>
                <w:u w:val="single"/>
              </w:rPr>
              <w:t xml:space="preserve"> profesiju standartu projektu saturs ir saskaņots</w:t>
            </w:r>
            <w:r w:rsidR="00BF1787" w:rsidRPr="00524322">
              <w:rPr>
                <w:sz w:val="24"/>
              </w:rPr>
              <w:t xml:space="preserve"> ar darba devējiem, darba ņēmēju pārstāvjiem, izglītības iestādēm un ar valsts institūcijām, kuras ir atbildīgas par jomu, uz kuru attiecas profesijas standarts.</w:t>
            </w:r>
          </w:p>
        </w:tc>
      </w:tr>
      <w:tr w:rsidR="006867FB" w:rsidRPr="00524322" w:rsidTr="009F715F">
        <w:tc>
          <w:tcPr>
            <w:tcW w:w="444" w:type="pct"/>
            <w:tcBorders>
              <w:top w:val="single" w:sz="4" w:space="0" w:color="auto"/>
              <w:left w:val="single" w:sz="4" w:space="0" w:color="auto"/>
              <w:bottom w:val="single" w:sz="4" w:space="0" w:color="auto"/>
              <w:right w:val="single" w:sz="4" w:space="0" w:color="auto"/>
            </w:tcBorders>
            <w:vAlign w:val="center"/>
          </w:tcPr>
          <w:p w:rsidR="006867FB" w:rsidRPr="00524322" w:rsidRDefault="00BF1787" w:rsidP="00847499">
            <w:pPr>
              <w:pStyle w:val="naiskr"/>
              <w:ind w:left="180" w:hanging="180"/>
              <w:jc w:val="center"/>
            </w:pPr>
            <w:r w:rsidRPr="00524322">
              <w:t>4</w:t>
            </w:r>
            <w:r w:rsidR="006867FB"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6867FB" w:rsidRPr="00524322" w:rsidRDefault="006867FB" w:rsidP="00847499">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F42BFF" w:rsidRPr="00524322" w:rsidRDefault="007F26C3" w:rsidP="00242563">
            <w:pPr>
              <w:jc w:val="both"/>
              <w:rPr>
                <w:iCs/>
                <w:sz w:val="24"/>
              </w:rPr>
            </w:pPr>
            <w:r w:rsidRPr="00524322">
              <w:rPr>
                <w:iCs/>
                <w:sz w:val="24"/>
              </w:rPr>
              <w:t>Nav.</w:t>
            </w:r>
          </w:p>
        </w:tc>
      </w:tr>
    </w:tbl>
    <w:p w:rsidR="0058204F" w:rsidRDefault="0058204F">
      <w:pPr>
        <w:rPr>
          <w:szCs w:val="28"/>
        </w:rPr>
      </w:pPr>
    </w:p>
    <w:p w:rsidR="00FB3504" w:rsidRPr="00524322" w:rsidRDefault="00FB3504">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C676F6">
        <w:tc>
          <w:tcPr>
            <w:tcW w:w="5000" w:type="pct"/>
            <w:gridSpan w:val="3"/>
            <w:tcBorders>
              <w:top w:val="single" w:sz="4" w:space="0" w:color="auto"/>
              <w:left w:val="single" w:sz="4" w:space="0" w:color="auto"/>
              <w:bottom w:val="single" w:sz="4" w:space="0" w:color="auto"/>
              <w:right w:val="single" w:sz="4" w:space="0" w:color="auto"/>
            </w:tcBorders>
            <w:vAlign w:val="center"/>
          </w:tcPr>
          <w:p w:rsidR="0058204F" w:rsidRPr="00524322" w:rsidRDefault="00A13302" w:rsidP="0058204F">
            <w:pPr>
              <w:pStyle w:val="naisnod"/>
              <w:spacing w:before="0" w:after="0"/>
              <w:ind w:left="57" w:right="57"/>
            </w:pPr>
            <w:r w:rsidRPr="00524322">
              <w:rPr>
                <w:szCs w:val="28"/>
              </w:rPr>
              <w:br w:type="column"/>
            </w:r>
            <w:r w:rsidR="00C676F6" w:rsidRPr="00524322">
              <w:t>II</w:t>
            </w:r>
            <w:r w:rsidR="0058204F" w:rsidRPr="00524322">
              <w:t>.</w:t>
            </w:r>
            <w:r w:rsidR="00C676F6" w:rsidRPr="00524322">
              <w:t xml:space="preserve"> </w:t>
            </w:r>
            <w:r w:rsidR="0058204F" w:rsidRPr="00524322">
              <w:t>Tiesību akta projekta ietekme uz sabiedrību, tautsaimniecības attīstību</w:t>
            </w:r>
          </w:p>
          <w:p w:rsidR="00C676F6" w:rsidRPr="00524322" w:rsidRDefault="0058204F" w:rsidP="0058204F">
            <w:pPr>
              <w:jc w:val="center"/>
              <w:rPr>
                <w:b/>
                <w:iCs/>
                <w:sz w:val="24"/>
              </w:rPr>
            </w:pPr>
            <w:r w:rsidRPr="00524322">
              <w:rPr>
                <w:b/>
                <w:sz w:val="24"/>
              </w:rPr>
              <w:t>un administratīvo slogu</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676F6" w:rsidRPr="00524322" w:rsidRDefault="00A25D97" w:rsidP="00847499">
            <w:pPr>
              <w:pStyle w:val="naiskr"/>
              <w:ind w:left="180" w:hanging="180"/>
              <w:jc w:val="center"/>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C676F6" w:rsidRPr="00524322" w:rsidRDefault="00CB59AE" w:rsidP="00847499">
            <w:pPr>
              <w:pStyle w:val="naiskr"/>
              <w:ind w:left="180" w:hanging="10"/>
            </w:pPr>
            <w:r w:rsidRPr="00524322">
              <w:t>Sabiedrības mērķgrupas, kuras tiesiskais regulējums ietekmē vai varētu ietekmēt</w:t>
            </w:r>
          </w:p>
        </w:tc>
        <w:tc>
          <w:tcPr>
            <w:tcW w:w="3340" w:type="pct"/>
            <w:tcBorders>
              <w:top w:val="single" w:sz="4" w:space="0" w:color="auto"/>
              <w:left w:val="single" w:sz="4" w:space="0" w:color="auto"/>
              <w:bottom w:val="single" w:sz="4" w:space="0" w:color="auto"/>
              <w:right w:val="single" w:sz="4" w:space="0" w:color="auto"/>
            </w:tcBorders>
            <w:vAlign w:val="center"/>
          </w:tcPr>
          <w:p w:rsidR="00143D8F" w:rsidRPr="00524322" w:rsidRDefault="00143D8F" w:rsidP="00143D8F">
            <w:pPr>
              <w:jc w:val="both"/>
              <w:rPr>
                <w:iCs/>
                <w:sz w:val="24"/>
              </w:rPr>
            </w:pPr>
            <w:r w:rsidRPr="00524322">
              <w:rPr>
                <w:sz w:val="24"/>
              </w:rPr>
              <w:t>Noteikumu projekts attiecas uz darba devējiem un darba ņēmējiem. Saskaņā ar Centrālās statistikas pārvaldes veiktā Darbaspēka apsekojuma datiem, 201</w:t>
            </w:r>
            <w:r w:rsidR="00205735" w:rsidRPr="00524322">
              <w:rPr>
                <w:sz w:val="24"/>
              </w:rPr>
              <w:t>4</w:t>
            </w:r>
            <w:r w:rsidRPr="00524322">
              <w:rPr>
                <w:sz w:val="24"/>
              </w:rPr>
              <w:t xml:space="preserve">.gada </w:t>
            </w:r>
            <w:r w:rsidR="002D55F7">
              <w:rPr>
                <w:sz w:val="24"/>
              </w:rPr>
              <w:t>4</w:t>
            </w:r>
            <w:r w:rsidRPr="00524322">
              <w:rPr>
                <w:sz w:val="24"/>
              </w:rPr>
              <w:t xml:space="preserve">.ceturksnī darba ņēmēju skaits </w:t>
            </w:r>
            <w:r w:rsidRPr="002D55F7">
              <w:rPr>
                <w:sz w:val="24"/>
              </w:rPr>
              <w:t xml:space="preserve">bija </w:t>
            </w:r>
            <w:r w:rsidR="00205735" w:rsidRPr="002D55F7">
              <w:rPr>
                <w:sz w:val="24"/>
              </w:rPr>
              <w:t>78</w:t>
            </w:r>
            <w:r w:rsidR="002D55F7" w:rsidRPr="002D55F7">
              <w:rPr>
                <w:sz w:val="24"/>
              </w:rPr>
              <w:t>4</w:t>
            </w:r>
            <w:r w:rsidR="00205735" w:rsidRPr="002D55F7">
              <w:rPr>
                <w:sz w:val="24"/>
              </w:rPr>
              <w:t>,</w:t>
            </w:r>
            <w:r w:rsidR="002D55F7" w:rsidRPr="002D55F7">
              <w:rPr>
                <w:sz w:val="24"/>
              </w:rPr>
              <w:t>0</w:t>
            </w:r>
            <w:r w:rsidRPr="002D55F7">
              <w:rPr>
                <w:sz w:val="24"/>
              </w:rPr>
              <w:t xml:space="preserve"> tūkst. un darba devēju skaits – </w:t>
            </w:r>
            <w:r w:rsidR="002D55F7" w:rsidRPr="002D55F7">
              <w:rPr>
                <w:sz w:val="24"/>
              </w:rPr>
              <w:t>31</w:t>
            </w:r>
            <w:r w:rsidR="00205735" w:rsidRPr="002D55F7">
              <w:rPr>
                <w:sz w:val="24"/>
              </w:rPr>
              <w:t>,</w:t>
            </w:r>
            <w:r w:rsidR="002D55F7" w:rsidRPr="002D55F7">
              <w:rPr>
                <w:sz w:val="24"/>
              </w:rPr>
              <w:t>5</w:t>
            </w:r>
            <w:r w:rsidRPr="002D55F7">
              <w:rPr>
                <w:sz w:val="24"/>
              </w:rPr>
              <w:t xml:space="preserve"> </w:t>
            </w:r>
            <w:r w:rsidRPr="00524322">
              <w:rPr>
                <w:sz w:val="24"/>
              </w:rPr>
              <w:t>tūkst.</w:t>
            </w:r>
          </w:p>
          <w:p w:rsidR="00C676F6" w:rsidRPr="00524322" w:rsidRDefault="00143D8F" w:rsidP="00FB123A">
            <w:pPr>
              <w:jc w:val="both"/>
              <w:rPr>
                <w:iCs/>
                <w:sz w:val="24"/>
              </w:rPr>
            </w:pPr>
            <w:r w:rsidRPr="00F83F14">
              <w:rPr>
                <w:iCs/>
                <w:sz w:val="24"/>
              </w:rPr>
              <w:t xml:space="preserve">Noteikumu projekts attiecas uz izglītības iestādēm, kas veic profesionālās izglītības programmu izstrādi, aktualizēšanu un īstenošanu. </w:t>
            </w:r>
            <w:r w:rsidR="00B2646F" w:rsidRPr="00F83F14">
              <w:rPr>
                <w:iCs/>
                <w:sz w:val="24"/>
              </w:rPr>
              <w:t xml:space="preserve">Rīgas Tehniskā universitāte, Latvijas Lauksaimniecības universitāte, Latvijas Universitāte, Rīgas Stradiņa universitāte, </w:t>
            </w:r>
            <w:r w:rsidR="00714D4D" w:rsidRPr="00F83F14">
              <w:rPr>
                <w:iCs/>
                <w:sz w:val="24"/>
              </w:rPr>
              <w:t xml:space="preserve">Latvijas Jūras akadēmijas Jūrskola, Liepājas Jūrniecības koledža </w:t>
            </w:r>
            <w:r w:rsidRPr="00F83F14">
              <w:rPr>
                <w:iCs/>
                <w:sz w:val="24"/>
              </w:rPr>
              <w:t>izstrādās vai aktualizēs profesionālās izglītības programmas, ņemot vērā aktualizētos profesiju standartus.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80"/>
              <w:jc w:val="center"/>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0"/>
            </w:pPr>
            <w:r w:rsidRPr="00524322">
              <w:t>Tiesiskā regulējuma ietekme uz tautsaimniecību un administratīvo slogu</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4334D5">
            <w:pPr>
              <w:jc w:val="both"/>
              <w:rPr>
                <w:iCs/>
                <w:sz w:val="24"/>
              </w:rPr>
            </w:pPr>
            <w:r w:rsidRPr="00524322">
              <w:rPr>
                <w:iCs/>
                <w:sz w:val="24"/>
              </w:rPr>
              <w:t xml:space="preserve">Tiesiskais regulējums neradīs </w:t>
            </w:r>
            <w:r w:rsidRPr="00524322">
              <w:rPr>
                <w:sz w:val="24"/>
                <w:lang w:eastAsia="lv-LV"/>
              </w:rPr>
              <w:t xml:space="preserve">finansiālas izmaksas un administratīvo slogu darbiniekiem un </w:t>
            </w:r>
            <w:r w:rsidRPr="00524322">
              <w:rPr>
                <w:iCs/>
                <w:sz w:val="24"/>
              </w:rPr>
              <w:t xml:space="preserve">darba devējiem, jo komersanti </w:t>
            </w:r>
            <w:r w:rsidR="00815327">
              <w:rPr>
                <w:iCs/>
                <w:sz w:val="24"/>
              </w:rPr>
              <w:t xml:space="preserve">un nevalstiskās organizācijas </w:t>
            </w:r>
            <w:r w:rsidRPr="00524322">
              <w:rPr>
                <w:iCs/>
                <w:sz w:val="24"/>
              </w:rPr>
              <w:t xml:space="preserve">sniedza priekšlikumus par jaunu profesiju iekļaušanu Profesiju klasifikatorā vai citām nepieciešamajām izmaiņām sakarā ar optimizācijas pasākumiem. Tātad darba devējiem ir nepieciešamas tādas profesijas, lai veiktu savu </w:t>
            </w:r>
            <w:r w:rsidR="00E17337" w:rsidRPr="00524322">
              <w:rPr>
                <w:iCs/>
                <w:sz w:val="24"/>
              </w:rPr>
              <w:t xml:space="preserve">profesionālo </w:t>
            </w:r>
            <w:r w:rsidRPr="00524322">
              <w:rPr>
                <w:iCs/>
                <w:sz w:val="24"/>
              </w:rPr>
              <w:t>darbību.</w:t>
            </w:r>
          </w:p>
          <w:p w:rsidR="0052001B" w:rsidRPr="00524322" w:rsidRDefault="0052001B" w:rsidP="0052001B">
            <w:pPr>
              <w:jc w:val="both"/>
              <w:rPr>
                <w:sz w:val="24"/>
              </w:rPr>
            </w:pPr>
            <w:r w:rsidRPr="00524322">
              <w:rPr>
                <w:sz w:val="24"/>
              </w:rPr>
              <w:t>Noteikumu īstenošana valsts budžeta iestādēm neradīs papildu izmaksas un tiks nodrošināta piešķirto valsts budžeta līdzekļu ietvaros.</w:t>
            </w:r>
          </w:p>
          <w:p w:rsidR="007E5663" w:rsidRPr="00524322" w:rsidRDefault="004334D5" w:rsidP="004334D5">
            <w:pPr>
              <w:jc w:val="both"/>
              <w:rPr>
                <w:sz w:val="24"/>
              </w:rPr>
            </w:pPr>
            <w:r w:rsidRPr="00524322">
              <w:rPr>
                <w:sz w:val="24"/>
              </w:rPr>
              <w:t>Tiesiskais regulējums neradīs finansiālas izmaksas un administratīvo slogu arī izglītības iestādēm, jo profesionālo izglītības programmu aktualizācija un izstrāde attiecas uz to profesionālo darbību. Tātad izglītības iestādēm ir nepieciešams, lai profesiju standartiem būtu juridisks spēks, lai turpmāk tās sagatavotu kvalificētus speciālistus atbilstoši darba tirgus prasībām.</w:t>
            </w:r>
          </w:p>
          <w:p w:rsidR="008B1EB7" w:rsidRPr="00524322" w:rsidRDefault="008B1EB7" w:rsidP="008B1EB7">
            <w:pPr>
              <w:jc w:val="both"/>
              <w:rPr>
                <w:sz w:val="24"/>
              </w:rPr>
            </w:pPr>
            <w:r w:rsidRPr="00524322">
              <w:rPr>
                <w:sz w:val="24"/>
              </w:rPr>
              <w:t>Darba likuma 40.panta otrās daļas 5.punkts nosaka, ka darba līgumā norāda darbinieka arodu, amatu, specialitāti atbilstoši Profesiju klasifikatoram un vispārīgu nolīgtā darba raksturojumu.</w:t>
            </w:r>
          </w:p>
          <w:p w:rsidR="008B1EB7" w:rsidRPr="00524322" w:rsidRDefault="008B1EB7" w:rsidP="008B1EB7">
            <w:pPr>
              <w:jc w:val="both"/>
              <w:rPr>
                <w:sz w:val="24"/>
              </w:rPr>
            </w:pPr>
            <w:r w:rsidRPr="00524322">
              <w:rPr>
                <w:sz w:val="24"/>
              </w:rPr>
              <w:t>Ministru kabineta 2010.gada 7.septembra noteikumu Nr.827 „Noteikumi par valsts sociālās apdrošināšanas obligāto iemaksu veicēju reģistrāciju un ziņojumiem par valsts sociālās apdrošināšanas obligātajām iemaksām un iedzīvotāju ienākuma nodokli” 8.</w:t>
            </w:r>
            <w:r w:rsidRPr="00524322">
              <w:rPr>
                <w:sz w:val="24"/>
                <w:vertAlign w:val="superscript"/>
              </w:rPr>
              <w:t>4</w:t>
            </w:r>
            <w:r w:rsidRPr="00524322">
              <w:rPr>
                <w:sz w:val="24"/>
              </w:rPr>
              <w:t xml:space="preserve"> punkts nosaka, ka darba devējs, reģistrējot katru darba ņēmēju Valsts ieņēmumu dienestā</w:t>
            </w:r>
            <w:r w:rsidR="00EE62FE">
              <w:rPr>
                <w:sz w:val="24"/>
              </w:rPr>
              <w:t xml:space="preserve"> un</w:t>
            </w:r>
            <w:r w:rsidRPr="00524322">
              <w:rPr>
                <w:sz w:val="24"/>
              </w:rPr>
              <w:t xml:space="preserve"> sniedzot ziņas par darba ņēmējiem</w:t>
            </w:r>
            <w:r w:rsidR="00EE62FE">
              <w:rPr>
                <w:sz w:val="24"/>
              </w:rPr>
              <w:t>, kopš 2013.gada 1.jūlija</w:t>
            </w:r>
            <w:r w:rsidRPr="00524322">
              <w:rPr>
                <w:sz w:val="24"/>
              </w:rPr>
              <w:t xml:space="preserve"> vienlaikus norāda arī darba ņēmēja profesijas (aroda, amata, specialitātes) kodu atbilstoši Profesiju klasifikatoram. Ja mainās darba ņēmēja profesijas (aroda, amata, specialitātes) kods, darba devējs nākamajā mēnesī līdz datumam, kas noteikts kā ikmēneša obligāto iemaksu veikšanas termiņš, iesniedz Valsts ieņēmumu dienestā informāciju par jauno darbinieka profesijas (aroda, amata, specialitātes) kodu.</w:t>
            </w:r>
          </w:p>
          <w:p w:rsidR="00236C5C" w:rsidRPr="00524322" w:rsidRDefault="008B1EB7" w:rsidP="00236C5C">
            <w:pPr>
              <w:jc w:val="both"/>
              <w:rPr>
                <w:sz w:val="24"/>
              </w:rPr>
            </w:pPr>
            <w:r w:rsidRPr="00524322">
              <w:rPr>
                <w:sz w:val="24"/>
              </w:rPr>
              <w:t>Tātad jau tagad darba devējiem ir jāsniedz informācija par darba ņēmēja profesijas kodu, kas atbilst darba līgumā noteiktajai specialitātei atbilstoši Profesiju klasifikatoram. To, ka, Profesiju klasifikators tiek papildināts ar jaunām profesijām (līdz ar to ar jauniem kodiem), nevar uzskatīt par darba devēja administratīvā sloga palielinājumu, jo, ja pašlaik šādas profesijas nav, tad par tādu nav slēgts arī darba līgums. Savukārt pēc jauno profesiju spēkā stāšanās, slēdzot darba līgumu par jauno specialitāti, darba devējam, kā par jebkuru citu darba ņēmēja specialitāti būs jāpaziņo Valsts ieņēmumu dienestam. Līdz ar to izmaiņas neattieksies uz tiem darba devējiem, kuri jau ir iesnieguši informāciju Valsts ieņēmumu dienestā.</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847499">
            <w:pPr>
              <w:pStyle w:val="naiskr"/>
              <w:ind w:left="180" w:hanging="180"/>
              <w:jc w:val="center"/>
            </w:pPr>
            <w:r w:rsidRPr="00524322">
              <w:lastRenderedPageBreak/>
              <w:t>3.</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847499">
            <w:pPr>
              <w:pStyle w:val="naiskr"/>
              <w:ind w:left="180" w:hanging="10"/>
            </w:pPr>
            <w:r w:rsidRPr="00524322">
              <w:rPr>
                <w:sz w:val="22"/>
                <w:szCs w:val="22"/>
              </w:rPr>
              <w:t>Administratīvo izmaksu monetārs novērtējums</w:t>
            </w:r>
          </w:p>
        </w:tc>
        <w:tc>
          <w:tcPr>
            <w:tcW w:w="3340" w:type="pct"/>
            <w:tcBorders>
              <w:top w:val="single" w:sz="4" w:space="0" w:color="auto"/>
              <w:left w:val="single" w:sz="4" w:space="0" w:color="auto"/>
              <w:bottom w:val="single" w:sz="4" w:space="0" w:color="auto"/>
              <w:right w:val="single" w:sz="4" w:space="0" w:color="auto"/>
            </w:tcBorders>
            <w:vAlign w:val="center"/>
          </w:tcPr>
          <w:p w:rsidR="004334D5" w:rsidRPr="00524322" w:rsidRDefault="004334D5" w:rsidP="009D2FBF">
            <w:pPr>
              <w:jc w:val="both"/>
              <w:rPr>
                <w:iCs/>
                <w:sz w:val="24"/>
              </w:rPr>
            </w:pPr>
            <w:r w:rsidRPr="00524322">
              <w:rPr>
                <w:iCs/>
                <w:sz w:val="24"/>
              </w:rPr>
              <w:t>Projekts šo jomu neskar.</w:t>
            </w:r>
          </w:p>
        </w:tc>
      </w:tr>
      <w:tr w:rsidR="007E5663"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7E5663" w:rsidRPr="00524322" w:rsidRDefault="004334D5" w:rsidP="00BD7765">
            <w:pPr>
              <w:pStyle w:val="naiskr"/>
              <w:spacing w:before="0" w:after="0"/>
              <w:ind w:left="180" w:hanging="180"/>
              <w:jc w:val="center"/>
            </w:pPr>
            <w:r w:rsidRPr="00524322">
              <w:t>4</w:t>
            </w:r>
            <w:r w:rsidR="007E5663"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pStyle w:val="naiskr"/>
              <w:spacing w:before="0" w:after="0"/>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7E5663" w:rsidRPr="00524322" w:rsidRDefault="007E5663" w:rsidP="00BD7765">
            <w:pPr>
              <w:rPr>
                <w:sz w:val="24"/>
              </w:rPr>
            </w:pPr>
            <w:r w:rsidRPr="00524322">
              <w:rPr>
                <w:iCs/>
                <w:sz w:val="24"/>
              </w:rPr>
              <w:t>Nav.</w:t>
            </w:r>
          </w:p>
        </w:tc>
      </w:tr>
    </w:tbl>
    <w:p w:rsidR="00310D9D" w:rsidRDefault="00310D9D" w:rsidP="008A2E0F">
      <w:pPr>
        <w:jc w:val="both"/>
        <w:rPr>
          <w:szCs w:val="28"/>
        </w:rPr>
      </w:pPr>
    </w:p>
    <w:p w:rsidR="00FB3504" w:rsidRPr="00524322" w:rsidRDefault="00FB3504" w:rsidP="008A2E0F">
      <w:pPr>
        <w:jc w:val="both"/>
        <w:rPr>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2268"/>
        <w:gridCol w:w="6202"/>
      </w:tblGrid>
      <w:tr w:rsidR="00524322" w:rsidRPr="00524322" w:rsidTr="00B2023C">
        <w:tc>
          <w:tcPr>
            <w:tcW w:w="9321" w:type="dxa"/>
            <w:gridSpan w:val="3"/>
            <w:shd w:val="clear" w:color="auto" w:fill="auto"/>
          </w:tcPr>
          <w:p w:rsidR="00B2023C" w:rsidRPr="00524322" w:rsidRDefault="00B2023C" w:rsidP="002B1D78">
            <w:pPr>
              <w:jc w:val="center"/>
              <w:rPr>
                <w:b/>
                <w:sz w:val="24"/>
              </w:rPr>
            </w:pPr>
            <w:r w:rsidRPr="00524322">
              <w:rPr>
                <w:b/>
                <w:sz w:val="24"/>
              </w:rPr>
              <w:t>IV</w:t>
            </w:r>
            <w:r w:rsidR="00347F39" w:rsidRPr="00524322">
              <w:rPr>
                <w:b/>
                <w:sz w:val="24"/>
              </w:rPr>
              <w:t>.</w:t>
            </w:r>
            <w:r w:rsidRPr="00524322">
              <w:rPr>
                <w:b/>
                <w:sz w:val="24"/>
              </w:rPr>
              <w:t xml:space="preserve"> Tiesību akta projekta ietekme uz spēkā esošo tiesību normu sistēmu</w:t>
            </w:r>
          </w:p>
          <w:p w:rsidR="00B2023C" w:rsidRPr="00524322" w:rsidRDefault="00B2023C" w:rsidP="002B1D78">
            <w:pPr>
              <w:jc w:val="center"/>
              <w:rPr>
                <w:b/>
                <w:sz w:val="24"/>
              </w:rPr>
            </w:pPr>
          </w:p>
        </w:tc>
      </w:tr>
      <w:tr w:rsidR="00524322" w:rsidRPr="00524322" w:rsidTr="00142DD9">
        <w:tc>
          <w:tcPr>
            <w:tcW w:w="851" w:type="dxa"/>
            <w:shd w:val="clear" w:color="auto" w:fill="auto"/>
          </w:tcPr>
          <w:p w:rsidR="00B2023C" w:rsidRPr="00524322" w:rsidRDefault="00B2023C" w:rsidP="002B1D78">
            <w:pPr>
              <w:rPr>
                <w:sz w:val="24"/>
              </w:rPr>
            </w:pPr>
            <w:r w:rsidRPr="00524322">
              <w:rPr>
                <w:sz w:val="24"/>
              </w:rPr>
              <w:t>1.</w:t>
            </w:r>
          </w:p>
        </w:tc>
        <w:tc>
          <w:tcPr>
            <w:tcW w:w="2268" w:type="dxa"/>
            <w:shd w:val="clear" w:color="auto" w:fill="auto"/>
          </w:tcPr>
          <w:p w:rsidR="00B2023C" w:rsidRPr="00524322" w:rsidRDefault="00B2023C" w:rsidP="002B1D78">
            <w:pPr>
              <w:rPr>
                <w:sz w:val="24"/>
              </w:rPr>
            </w:pPr>
            <w:r w:rsidRPr="00524322">
              <w:rPr>
                <w:sz w:val="24"/>
              </w:rPr>
              <w:t>Nepieciešamie saistītie tiesību akta projekti</w:t>
            </w:r>
          </w:p>
        </w:tc>
        <w:tc>
          <w:tcPr>
            <w:tcW w:w="6202" w:type="dxa"/>
            <w:shd w:val="clear" w:color="auto" w:fill="auto"/>
          </w:tcPr>
          <w:p w:rsidR="00393B31" w:rsidRPr="00524322" w:rsidRDefault="00B2023C" w:rsidP="007426E8">
            <w:pPr>
              <w:pStyle w:val="Footer"/>
              <w:tabs>
                <w:tab w:val="clear" w:pos="4153"/>
                <w:tab w:val="clear" w:pos="8306"/>
              </w:tabs>
              <w:jc w:val="both"/>
              <w:rPr>
                <w:iCs/>
              </w:rPr>
            </w:pPr>
            <w:r w:rsidRPr="00524322">
              <w:rPr>
                <w:sz w:val="24"/>
              </w:rPr>
              <w:t xml:space="preserve">Pēc šo noteikumu pieņemšanas Ministru kabinetā </w:t>
            </w:r>
            <w:r w:rsidR="00715B12" w:rsidRPr="00524322">
              <w:rPr>
                <w:sz w:val="24"/>
              </w:rPr>
              <w:t xml:space="preserve">trīs mēnešu laikā </w:t>
            </w:r>
            <w:r w:rsidRPr="00524322">
              <w:rPr>
                <w:bCs/>
                <w:sz w:val="24"/>
              </w:rPr>
              <w:t xml:space="preserve">nepieciešams izstrādāt grozījumus Ministru kabineta 2009.gada 7.jūlija noteikumos Nr.733 „Noteikumi par valsts valodas zināšanu apjomu un valsts valodas prasmes pārbaudes kārtību profesionālo un amata pienākumu veikšanai, pastāvīgās uzturēšanās atļaujas saņemšanai un Eiropas Savienības pastāvīgā iedzīvotāja statusa iegūšanai un valsts nodevu par valsts valodas prasmes pārbaudi”, paredzot tajos noteikt </w:t>
            </w:r>
            <w:r w:rsidR="00715B12" w:rsidRPr="00524322">
              <w:rPr>
                <w:bCs/>
                <w:sz w:val="24"/>
              </w:rPr>
              <w:t>valsts valodas prasmes līmeni un pakāpi tām jaunajām profesijām</w:t>
            </w:r>
            <w:r w:rsidR="009E319A">
              <w:rPr>
                <w:bCs/>
                <w:sz w:val="24"/>
              </w:rPr>
              <w:t xml:space="preserve"> (pārnestām profesijām uz citu atsevišķo grupu)</w:t>
            </w:r>
            <w:r w:rsidR="00715B12" w:rsidRPr="00524322">
              <w:rPr>
                <w:bCs/>
                <w:sz w:val="24"/>
              </w:rPr>
              <w:t xml:space="preserve">, ar kurām Profesiju klasifikators tiek papildināts </w:t>
            </w:r>
            <w:r w:rsidR="009E319A">
              <w:rPr>
                <w:bCs/>
                <w:sz w:val="24"/>
              </w:rPr>
              <w:t xml:space="preserve">(aktualizēts) </w:t>
            </w:r>
            <w:r w:rsidR="00715B12" w:rsidRPr="00524322">
              <w:rPr>
                <w:bCs/>
                <w:sz w:val="24"/>
              </w:rPr>
              <w:t>ar šiem grozījumiem MK noteikumos</w:t>
            </w:r>
            <w:r w:rsidR="00512CCA" w:rsidRPr="00524322">
              <w:rPr>
                <w:bCs/>
                <w:sz w:val="24"/>
              </w:rPr>
              <w:t xml:space="preserve"> Nr.461</w:t>
            </w:r>
            <w:r w:rsidR="005649EA" w:rsidRPr="00524322">
              <w:rPr>
                <w:bCs/>
                <w:sz w:val="24"/>
              </w:rPr>
              <w:t xml:space="preserve"> (</w:t>
            </w:r>
            <w:r w:rsidR="00F83F14">
              <w:rPr>
                <w:bCs/>
                <w:sz w:val="24"/>
              </w:rPr>
              <w:t xml:space="preserve">„Saeimas Prezidija locekļa biroja vadītājs”, „Saeimas Prezidija locekļa padomnieks”, „Saeimas Kancelejas direktors”, „Saeimas Kancelejas direktora vietnieks”, </w:t>
            </w:r>
            <w:r w:rsidR="00B373D1" w:rsidRPr="00524322">
              <w:rPr>
                <w:bCs/>
                <w:sz w:val="24"/>
              </w:rPr>
              <w:t>„</w:t>
            </w:r>
            <w:r w:rsidR="00AE1727">
              <w:rPr>
                <w:bCs/>
                <w:sz w:val="24"/>
              </w:rPr>
              <w:t xml:space="preserve">Arodorganizācijas vadītāja vietnieks/ priekšsēdētāja vietnieks”, </w:t>
            </w:r>
            <w:r w:rsidR="00DD1564">
              <w:rPr>
                <w:bCs/>
                <w:sz w:val="24"/>
              </w:rPr>
              <w:t xml:space="preserve">„Stenogrammu struktūrvienības vadītājs”, „Stenogrammu struktūrvienības vadītāja vietnieks”, </w:t>
            </w:r>
            <w:r w:rsidR="00AE1727">
              <w:rPr>
                <w:bCs/>
                <w:sz w:val="24"/>
              </w:rPr>
              <w:t>„Pamatdarbības struktūrvienības vadītājs/ direktors (</w:t>
            </w:r>
            <w:r w:rsidR="00AC46C3">
              <w:rPr>
                <w:bCs/>
                <w:sz w:val="24"/>
              </w:rPr>
              <w:t>izdevējdarbības jomā)</w:t>
            </w:r>
            <w:r w:rsidR="00AE1727">
              <w:rPr>
                <w:bCs/>
                <w:sz w:val="24"/>
              </w:rPr>
              <w:t>”, „Pamatdarbības struktūrvienības vadītāja vietnieks/ direktora vietnieks (izdev</w:t>
            </w:r>
            <w:r w:rsidR="00AC46C3">
              <w:rPr>
                <w:bCs/>
                <w:sz w:val="24"/>
              </w:rPr>
              <w:t>ējdarbības jomā)”, „Pamatdarbības struktūrvienības vadītājs/ direktors (informācijas jomā)”, „Pamatdarbības struktūrvienības vadītāja vietnieks/ direktora vietnieks (informācijas jomā)”, „Pamatdarbības struktūrvienības vadītājs/ direktors (poligrāfijas jomā)”, „Pamatdarbības struktūrvienības vadītāja vietnieks/ direktora vietnieks</w:t>
            </w:r>
            <w:r w:rsidR="00AE1727">
              <w:rPr>
                <w:bCs/>
                <w:sz w:val="24"/>
              </w:rPr>
              <w:t xml:space="preserve"> </w:t>
            </w:r>
            <w:r w:rsidR="00AC46C3">
              <w:rPr>
                <w:bCs/>
                <w:sz w:val="24"/>
              </w:rPr>
              <w:t>(</w:t>
            </w:r>
            <w:r w:rsidR="00AE1727">
              <w:rPr>
                <w:bCs/>
                <w:sz w:val="24"/>
              </w:rPr>
              <w:t xml:space="preserve">poligrāfijas jomā)”, </w:t>
            </w:r>
            <w:r w:rsidR="00AC46C3">
              <w:rPr>
                <w:bCs/>
                <w:sz w:val="24"/>
              </w:rPr>
              <w:t xml:space="preserve">„Pamatdarbības struktūrvienības vadītājs/ direktors (citur neklasificētu pakalpojumu jomā)”, „Pamatdarbības struktūrvienības vadītāja vietnieks/ direktora vietnieks (citur neklasificētu pakalpojumu jomā)”, </w:t>
            </w:r>
            <w:r w:rsidR="00AE1727">
              <w:rPr>
                <w:bCs/>
                <w:sz w:val="24"/>
              </w:rPr>
              <w:t>„Mežkopības inženieris”, „Mežizstrādes inženieris”,</w:t>
            </w:r>
            <w:r w:rsidR="00EB4C3F">
              <w:rPr>
                <w:bCs/>
                <w:sz w:val="24"/>
              </w:rPr>
              <w:t xml:space="preserve"> „Grafikas dizainers”,</w:t>
            </w:r>
            <w:r w:rsidR="00AE1727">
              <w:rPr>
                <w:bCs/>
                <w:sz w:val="24"/>
              </w:rPr>
              <w:t xml:space="preserve"> </w:t>
            </w:r>
            <w:r w:rsidR="007426E8">
              <w:rPr>
                <w:bCs/>
                <w:sz w:val="24"/>
              </w:rPr>
              <w:t xml:space="preserve">„Saeimas komisijas vecākais konsultants”, „Saeimas komisijas konsultants”, „Saeimas frakcijas vecākais konsultants”, „Saeimas frakcijas konsultants”, </w:t>
            </w:r>
            <w:r w:rsidR="00F06EC3">
              <w:rPr>
                <w:sz w:val="24"/>
              </w:rPr>
              <w:t xml:space="preserve">„Orķestra mūziķis”, „Kora dziedātājs”, „Baletdejotājs”, „Aktrise </w:t>
            </w:r>
            <w:proofErr w:type="spellStart"/>
            <w:r w:rsidR="00F06EC3">
              <w:rPr>
                <w:sz w:val="24"/>
              </w:rPr>
              <w:t>travestija</w:t>
            </w:r>
            <w:proofErr w:type="spellEnd"/>
            <w:r w:rsidR="00F06EC3">
              <w:rPr>
                <w:sz w:val="24"/>
              </w:rPr>
              <w:t>”, „Cirka akrobāts”, „Cirka izrādes vadītājs”, „</w:t>
            </w:r>
            <w:r w:rsidR="00071687">
              <w:rPr>
                <w:sz w:val="24"/>
              </w:rPr>
              <w:t>I</w:t>
            </w:r>
            <w:r w:rsidR="00F06EC3">
              <w:rPr>
                <w:sz w:val="24"/>
              </w:rPr>
              <w:t>luzionists (burvju mākslinieks)”, „Cirka vingrotājs”, „Cirka atlēts”, „Ekvilibrists”, „Faķīrs”,</w:t>
            </w:r>
            <w:r w:rsidR="00F06EC3">
              <w:rPr>
                <w:bCs/>
                <w:sz w:val="24"/>
              </w:rPr>
              <w:t xml:space="preserve"> </w:t>
            </w:r>
            <w:r w:rsidR="00AE1727">
              <w:rPr>
                <w:bCs/>
                <w:sz w:val="24"/>
              </w:rPr>
              <w:t>„Ugunsdrošības speciālists”</w:t>
            </w:r>
            <w:r w:rsidR="00EB4C3F">
              <w:rPr>
                <w:bCs/>
                <w:sz w:val="24"/>
              </w:rPr>
              <w:t xml:space="preserve">, </w:t>
            </w:r>
            <w:r w:rsidR="007426E8">
              <w:rPr>
                <w:bCs/>
                <w:sz w:val="24"/>
              </w:rPr>
              <w:t xml:space="preserve">„Audioierakstu atšifrēšanas operators”, </w:t>
            </w:r>
            <w:r w:rsidR="00EB4C3F">
              <w:rPr>
                <w:bCs/>
                <w:sz w:val="24"/>
              </w:rPr>
              <w:t xml:space="preserve">„Aeronautikas mehāniķis”, „Mehānismu mehāniķis”, „Lauksaimniecības </w:t>
            </w:r>
            <w:r w:rsidR="00EB4C3F">
              <w:rPr>
                <w:bCs/>
                <w:sz w:val="24"/>
              </w:rPr>
              <w:lastRenderedPageBreak/>
              <w:t>tehnikas mehāniķis”, „</w:t>
            </w:r>
            <w:r w:rsidR="008D758E">
              <w:rPr>
                <w:bCs/>
                <w:sz w:val="24"/>
              </w:rPr>
              <w:t xml:space="preserve">Gaisa kondicionēšanas mehānismu mehāniķis”, „Automobiļu mehāniķis”, „Dīzeļdzinēju mehāniķis”, „Gāzes turbīnu dzinēju mehāniķis”, „Apkures, ventilācijas un saldēšanas iekārtu mehāniķis”, „Rūpniecisko iekārtu mehāniķis”, „Instrumentu mehāniķis”, „Iekšdedzes dzinēju mehāniķis”, „Reaktīvo dzinēju mehāniķis”, „Transporta lokomotīvju dzinēju mehāniķis”, „Eļļošanas mehānismu mehāniķis”, Jūras mehānismu mehāniķis”, „Dzinēju mehānismu mehāniķis (lauksaimniecībā un rūpniecībā)”, „Ostas tehnikas mehānismu mehāniķis”, „Atomenerģijas </w:t>
            </w:r>
            <w:r w:rsidR="00071687">
              <w:rPr>
                <w:bCs/>
                <w:sz w:val="24"/>
              </w:rPr>
              <w:t>ražošanas iekārtu</w:t>
            </w:r>
            <w:r w:rsidR="008D758E">
              <w:rPr>
                <w:bCs/>
                <w:sz w:val="24"/>
              </w:rPr>
              <w:t xml:space="preserve"> mehāniķis”, „Kuģu būves mehāniķis”, „Ceha iekārtu mehāniķis”, „Pazemes darbu mehānismu un iekārtu mehāniķis”, „Gaisa kuģu tehniskās apkopes mehāniķis”, „Ķīmiskās un bioķīmiskās rūpniecības iekārtu mehāniķis”, „Ķīmisko un biotehnoloģisko iekārtu mehāniķis”, „Farmācijas iekārtu mehāniķis”</w:t>
            </w:r>
            <w:r w:rsidR="00AF5044">
              <w:rPr>
                <w:bCs/>
                <w:sz w:val="24"/>
              </w:rPr>
              <w:t>, „Ritošā sastāva atslēdznieks”, „Kuģu motoru mehāniķis”, „Sliežu ceļu mašīnu un mehānismu regulētājs”, „</w:t>
            </w:r>
            <w:proofErr w:type="spellStart"/>
            <w:r w:rsidR="00AF5044">
              <w:rPr>
                <w:bCs/>
                <w:sz w:val="24"/>
              </w:rPr>
              <w:t>Refrižeratorsekciju</w:t>
            </w:r>
            <w:proofErr w:type="spellEnd"/>
            <w:r w:rsidR="00AF5044">
              <w:rPr>
                <w:bCs/>
                <w:sz w:val="24"/>
              </w:rPr>
              <w:t xml:space="preserve"> mehāniķis”, „Kuģa atslēdznieks”, „Kuģa armatūras remontatslēdznieks”, „Dzelzceļa remontatslēdznieks”</w:t>
            </w:r>
            <w:r w:rsidR="00F53E18">
              <w:rPr>
                <w:bCs/>
                <w:sz w:val="24"/>
              </w:rPr>
              <w:t>, „Tekstilražošanas iekārtu mehāniķis”</w:t>
            </w:r>
            <w:r w:rsidR="00453432">
              <w:rPr>
                <w:bCs/>
                <w:sz w:val="24"/>
              </w:rPr>
              <w:t>, „Ēkas inženiertehnisko sistēmu uzraugs”, „Centrālās apsardzes pults dežurants”, „Mobilās grupas apsargs”,</w:t>
            </w:r>
            <w:r w:rsidR="00211F15">
              <w:rPr>
                <w:bCs/>
                <w:sz w:val="24"/>
              </w:rPr>
              <w:t xml:space="preserve"> „Dispečers (iekšlietu jomā)”, „Centralizētā apsardzes punkta dežurants (iekšlietu jomā)”,</w:t>
            </w:r>
            <w:r w:rsidR="00453432">
              <w:rPr>
                <w:bCs/>
                <w:sz w:val="24"/>
              </w:rPr>
              <w:t xml:space="preserve"> „Inkasācijas apsargs”, „Inkasācijas apsardzes dienesta vadītājs”, „Inkasācijas apsardzes dienesta vadītāja vietnieks”, „Ēkas un teritorijas dežurants”, „Teritorijas</w:t>
            </w:r>
            <w:r w:rsidR="006E7E9A">
              <w:rPr>
                <w:bCs/>
                <w:sz w:val="24"/>
              </w:rPr>
              <w:t xml:space="preserve"> dežurants”,</w:t>
            </w:r>
            <w:r w:rsidR="00453432">
              <w:rPr>
                <w:bCs/>
                <w:sz w:val="24"/>
              </w:rPr>
              <w:t xml:space="preserve"> </w:t>
            </w:r>
            <w:r w:rsidR="006E7E9A">
              <w:rPr>
                <w:bCs/>
                <w:sz w:val="24"/>
              </w:rPr>
              <w:t>„</w:t>
            </w:r>
            <w:r w:rsidR="005E24E9">
              <w:rPr>
                <w:bCs/>
                <w:sz w:val="24"/>
              </w:rPr>
              <w:t>Autos</w:t>
            </w:r>
            <w:r w:rsidR="00453432">
              <w:rPr>
                <w:bCs/>
                <w:sz w:val="24"/>
              </w:rPr>
              <w:t>tāvvietas dežurants”</w:t>
            </w:r>
            <w:r w:rsidR="00071687">
              <w:rPr>
                <w:bCs/>
                <w:sz w:val="24"/>
              </w:rPr>
              <w:t>, „Atrakciju iekārtas uzraugs”</w:t>
            </w:r>
            <w:r w:rsidR="008D758E">
              <w:rPr>
                <w:bCs/>
                <w:sz w:val="24"/>
              </w:rPr>
              <w:t>).</w:t>
            </w:r>
          </w:p>
        </w:tc>
      </w:tr>
      <w:tr w:rsidR="00524322" w:rsidRPr="00524322" w:rsidTr="00393B31">
        <w:trPr>
          <w:trHeight w:val="372"/>
        </w:trPr>
        <w:tc>
          <w:tcPr>
            <w:tcW w:w="851" w:type="dxa"/>
            <w:shd w:val="clear" w:color="auto" w:fill="auto"/>
          </w:tcPr>
          <w:p w:rsidR="00B2023C" w:rsidRPr="00524322" w:rsidRDefault="00B2023C" w:rsidP="002B1D78">
            <w:pPr>
              <w:rPr>
                <w:sz w:val="24"/>
              </w:rPr>
            </w:pPr>
            <w:r w:rsidRPr="00524322">
              <w:rPr>
                <w:sz w:val="24"/>
              </w:rPr>
              <w:lastRenderedPageBreak/>
              <w:t>2</w:t>
            </w:r>
            <w:r w:rsidR="00FF528C" w:rsidRPr="00524322">
              <w:rPr>
                <w:sz w:val="24"/>
              </w:rPr>
              <w:t>.</w:t>
            </w:r>
          </w:p>
        </w:tc>
        <w:tc>
          <w:tcPr>
            <w:tcW w:w="2268" w:type="dxa"/>
            <w:shd w:val="clear" w:color="auto" w:fill="auto"/>
          </w:tcPr>
          <w:p w:rsidR="00B2023C" w:rsidRPr="00524322" w:rsidRDefault="00E17337" w:rsidP="002B1D78">
            <w:pPr>
              <w:rPr>
                <w:sz w:val="24"/>
              </w:rPr>
            </w:pPr>
            <w:r w:rsidRPr="00524322">
              <w:rPr>
                <w:sz w:val="24"/>
              </w:rPr>
              <w:t>Atbildīgā institūcija</w:t>
            </w:r>
          </w:p>
        </w:tc>
        <w:tc>
          <w:tcPr>
            <w:tcW w:w="6202" w:type="dxa"/>
            <w:shd w:val="clear" w:color="auto" w:fill="auto"/>
          </w:tcPr>
          <w:p w:rsidR="00B2023C" w:rsidRPr="00524322" w:rsidRDefault="00E17337" w:rsidP="002B1D78">
            <w:pPr>
              <w:jc w:val="both"/>
              <w:rPr>
                <w:sz w:val="24"/>
              </w:rPr>
            </w:pPr>
            <w:r w:rsidRPr="00524322">
              <w:rPr>
                <w:sz w:val="24"/>
              </w:rPr>
              <w:t>Izglītības un zinātnes ministrija</w:t>
            </w:r>
          </w:p>
        </w:tc>
      </w:tr>
      <w:tr w:rsidR="00524322" w:rsidRPr="00524322" w:rsidTr="00393B31">
        <w:trPr>
          <w:trHeight w:val="504"/>
        </w:trPr>
        <w:tc>
          <w:tcPr>
            <w:tcW w:w="851" w:type="dxa"/>
            <w:shd w:val="clear" w:color="auto" w:fill="auto"/>
          </w:tcPr>
          <w:p w:rsidR="00E17337" w:rsidRPr="00524322" w:rsidRDefault="00E17337" w:rsidP="002B1D78">
            <w:pPr>
              <w:rPr>
                <w:sz w:val="24"/>
              </w:rPr>
            </w:pPr>
            <w:r w:rsidRPr="00524322">
              <w:rPr>
                <w:sz w:val="24"/>
              </w:rPr>
              <w:t>3.</w:t>
            </w:r>
          </w:p>
        </w:tc>
        <w:tc>
          <w:tcPr>
            <w:tcW w:w="2268" w:type="dxa"/>
            <w:shd w:val="clear" w:color="auto" w:fill="auto"/>
          </w:tcPr>
          <w:p w:rsidR="00E17337" w:rsidRPr="00524322" w:rsidRDefault="00E17337" w:rsidP="00370FD2">
            <w:pPr>
              <w:rPr>
                <w:sz w:val="24"/>
              </w:rPr>
            </w:pPr>
            <w:r w:rsidRPr="00524322">
              <w:rPr>
                <w:sz w:val="24"/>
              </w:rPr>
              <w:t>Cita informācija</w:t>
            </w:r>
          </w:p>
        </w:tc>
        <w:tc>
          <w:tcPr>
            <w:tcW w:w="6202" w:type="dxa"/>
            <w:shd w:val="clear" w:color="auto" w:fill="auto"/>
          </w:tcPr>
          <w:p w:rsidR="00E17337" w:rsidRPr="00524322" w:rsidRDefault="00E17337" w:rsidP="00370FD2">
            <w:pPr>
              <w:jc w:val="both"/>
              <w:rPr>
                <w:sz w:val="24"/>
              </w:rPr>
            </w:pPr>
            <w:r w:rsidRPr="00524322">
              <w:rPr>
                <w:sz w:val="24"/>
              </w:rPr>
              <w:t>Nav.</w:t>
            </w:r>
          </w:p>
        </w:tc>
      </w:tr>
    </w:tbl>
    <w:p w:rsidR="00F3225B" w:rsidRDefault="00F3225B" w:rsidP="008A2E0F">
      <w:pPr>
        <w:jc w:val="both"/>
        <w:rPr>
          <w:szCs w:val="28"/>
        </w:rPr>
      </w:pPr>
    </w:p>
    <w:p w:rsidR="00FB3504" w:rsidRPr="00524322" w:rsidRDefault="00FB3504" w:rsidP="008A2E0F">
      <w:pPr>
        <w:jc w:val="both"/>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707D14">
        <w:tc>
          <w:tcPr>
            <w:tcW w:w="5000" w:type="pct"/>
            <w:gridSpan w:val="3"/>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jc w:val="center"/>
              <w:rPr>
                <w:b/>
                <w:sz w:val="24"/>
                <w:lang w:eastAsia="lv-LV"/>
              </w:rPr>
            </w:pPr>
            <w:r w:rsidRPr="00524322">
              <w:rPr>
                <w:b/>
                <w:sz w:val="24"/>
              </w:rPr>
              <w:t>VI. Sabiedrības līdzdalība un komunikācijas aktivitātes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80"/>
              <w:jc w:val="center"/>
              <w:rPr>
                <w:sz w:val="22"/>
                <w:szCs w:val="22"/>
              </w:rPr>
            </w:pPr>
            <w:r w:rsidRPr="00524322">
              <w:t>1</w:t>
            </w:r>
            <w:r w:rsidRPr="00524322">
              <w:rPr>
                <w:sz w:val="22"/>
                <w:szCs w:val="22"/>
              </w:rPr>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0"/>
            </w:pPr>
            <w:r w:rsidRPr="00524322">
              <w:t>Plānotās sabiedrības līdzdalības un komunikācijas aktivitātes saistībā ar projektu</w:t>
            </w:r>
          </w:p>
        </w:tc>
        <w:tc>
          <w:tcPr>
            <w:tcW w:w="3340" w:type="pct"/>
            <w:tcBorders>
              <w:top w:val="single" w:sz="4" w:space="0" w:color="auto"/>
              <w:left w:val="single" w:sz="4" w:space="0" w:color="auto"/>
              <w:bottom w:val="single" w:sz="4" w:space="0" w:color="auto"/>
              <w:right w:val="single" w:sz="4" w:space="0" w:color="auto"/>
            </w:tcBorders>
            <w:vAlign w:val="center"/>
          </w:tcPr>
          <w:p w:rsidR="00B21B94" w:rsidRDefault="00B21B94" w:rsidP="00B21B94">
            <w:pPr>
              <w:jc w:val="both"/>
              <w:rPr>
                <w:sz w:val="24"/>
              </w:rPr>
            </w:pPr>
            <w:r w:rsidRPr="00524322">
              <w:rPr>
                <w:sz w:val="24"/>
              </w:rPr>
              <w:t>Saskaņā ar Ministru kabineta 2010.gada 18.maija noteikumiem Nr.461 „Noteikumi par Profesiju klasifikatoru, profesijai atbilstošiem pamatuzdevumiem un kvalifikācijas pamatprasībām un Profesiju klasifikatora lietošanas un aktualizēšanas kārtību” biedrības un nodibinājumi (nevalstiskās organizācijas), valsts un pašvaldību iestādes, kā arī komersanti var sniegt priekšlikumus Profesiju klasifikatora aktualizēšanai. Saņemtie priekšlikumi aprakstīti anotācijas I</w:t>
            </w:r>
            <w:r w:rsidR="00BA61D3">
              <w:rPr>
                <w:sz w:val="24"/>
              </w:rPr>
              <w:t> </w:t>
            </w:r>
            <w:r w:rsidRPr="00524322">
              <w:rPr>
                <w:sz w:val="24"/>
              </w:rPr>
              <w:t>sadaļas 2.punkt</w:t>
            </w:r>
            <w:r w:rsidR="002711CD" w:rsidRPr="00524322">
              <w:rPr>
                <w:sz w:val="24"/>
              </w:rPr>
              <w:t>ā.</w:t>
            </w:r>
          </w:p>
          <w:p w:rsidR="00C879C0" w:rsidRPr="007359B1" w:rsidRDefault="00C879C0" w:rsidP="00B21B94">
            <w:pPr>
              <w:jc w:val="both"/>
              <w:rPr>
                <w:sz w:val="24"/>
              </w:rPr>
            </w:pPr>
            <w:r w:rsidRPr="007359B1">
              <w:rPr>
                <w:sz w:val="24"/>
              </w:rPr>
              <w:t>Sakarā ar Latvijas Drošības biznesa asociācijas priekšlikumu Labklājības ministrija sagatavoja un 2015.gada 23.februārī publicēja preses relīzi plašsaziņas līdzekļos</w:t>
            </w:r>
            <w:r w:rsidR="007359B1" w:rsidRPr="007359B1">
              <w:rPr>
                <w:sz w:val="24"/>
              </w:rPr>
              <w:t xml:space="preserve"> par to, vai darba tirgū esošo profesiju </w:t>
            </w:r>
            <w:r w:rsidR="007359B1" w:rsidRPr="007359B1">
              <w:rPr>
                <w:rFonts w:eastAsiaTheme="minorHAnsi"/>
                <w:i/>
                <w:sz w:val="24"/>
              </w:rPr>
              <w:t>Ēkas uzraugs</w:t>
            </w:r>
            <w:r w:rsidR="007359B1" w:rsidRPr="007359B1">
              <w:rPr>
                <w:rFonts w:eastAsiaTheme="minorHAnsi"/>
                <w:sz w:val="24"/>
              </w:rPr>
              <w:t xml:space="preserve">, </w:t>
            </w:r>
            <w:r w:rsidR="007359B1" w:rsidRPr="007359B1">
              <w:rPr>
                <w:rFonts w:eastAsiaTheme="minorHAnsi"/>
                <w:i/>
                <w:sz w:val="24"/>
              </w:rPr>
              <w:t>Ēkas un teritorijas uzraugs</w:t>
            </w:r>
            <w:r w:rsidR="007359B1" w:rsidRPr="007359B1">
              <w:rPr>
                <w:rFonts w:eastAsiaTheme="minorHAnsi"/>
                <w:sz w:val="24"/>
              </w:rPr>
              <w:t xml:space="preserve">, </w:t>
            </w:r>
            <w:r w:rsidR="007359B1" w:rsidRPr="007359B1">
              <w:rPr>
                <w:rFonts w:eastAsiaTheme="minorHAnsi"/>
                <w:i/>
                <w:sz w:val="24"/>
              </w:rPr>
              <w:t xml:space="preserve">Ēkas dežurants </w:t>
            </w:r>
            <w:r w:rsidR="007359B1" w:rsidRPr="007359B1">
              <w:rPr>
                <w:rFonts w:eastAsiaTheme="minorHAnsi"/>
                <w:sz w:val="24"/>
              </w:rPr>
              <w:t>pārstāvjiem ir nepieciešama sertifikācija, lai veiktu apsardzes darbu</w:t>
            </w:r>
            <w:r w:rsidR="007359B1">
              <w:rPr>
                <w:rFonts w:eastAsiaTheme="minorHAnsi"/>
                <w:sz w:val="24"/>
              </w:rPr>
              <w:t>.</w:t>
            </w:r>
          </w:p>
          <w:p w:rsidR="00C879C0" w:rsidRDefault="00C879C0" w:rsidP="00C879C0">
            <w:pPr>
              <w:jc w:val="both"/>
              <w:rPr>
                <w:sz w:val="24"/>
              </w:rPr>
            </w:pPr>
            <w:r w:rsidRPr="00C879C0">
              <w:rPr>
                <w:sz w:val="24"/>
              </w:rPr>
              <w:lastRenderedPageBreak/>
              <w:t>Latvijas Drošības biznesa asociācijas</w:t>
            </w:r>
            <w:r>
              <w:rPr>
                <w:sz w:val="24"/>
              </w:rPr>
              <w:t xml:space="preserve"> priekšlikumi tika apspriesti Labklājības ministrijas rīkotajā 2015.gada 31.marta saskaņošanas sanāksmē, kur tika panākta vienošanās par iespējamām izmaiņām Profesiju klasifikatorā, kas sakārtotu profesijas apsardzes jomā un neradītu dažādu apsardzes darbību reglamentējošo normatīvo aktu normu interpretāciju. Šajā saskaņošanas sanāksmē piedalījās Latvijas Drošības biznesa asociācijas, Iekšlietu ministrijas, Valsts policijas, Ekonomikas ministrijas, </w:t>
            </w:r>
            <w:r w:rsidRPr="00524322">
              <w:rPr>
                <w:sz w:val="24"/>
              </w:rPr>
              <w:t>Latvijas Darba devēju konfederācijas, Latvijas Brīvo arodbiedrību savienības</w:t>
            </w:r>
            <w:r>
              <w:rPr>
                <w:sz w:val="24"/>
              </w:rPr>
              <w:t>, Latvijas Pašvaldības savienības, Centrālās statistikas pārvaldes un Drošības Nozares kompāniju asociācijas pārstāvji.</w:t>
            </w:r>
          </w:p>
          <w:p w:rsidR="00C879C0" w:rsidRPr="00524322" w:rsidRDefault="00C879C0" w:rsidP="00B21B94">
            <w:pPr>
              <w:jc w:val="both"/>
              <w:rPr>
                <w:sz w:val="24"/>
              </w:rPr>
            </w:pPr>
          </w:p>
          <w:p w:rsidR="00B21B94" w:rsidRPr="00524322" w:rsidRDefault="00B21B94" w:rsidP="00B21B94">
            <w:pPr>
              <w:jc w:val="both"/>
              <w:rPr>
                <w:sz w:val="24"/>
              </w:rPr>
            </w:pPr>
            <w:r w:rsidRPr="00524322">
              <w:rPr>
                <w:sz w:val="24"/>
              </w:rPr>
              <w:t>Noteikumu projekts 201</w:t>
            </w:r>
            <w:r w:rsidR="001827DA">
              <w:rPr>
                <w:sz w:val="24"/>
              </w:rPr>
              <w:t>5</w:t>
            </w:r>
            <w:r w:rsidRPr="00524322">
              <w:rPr>
                <w:sz w:val="24"/>
              </w:rPr>
              <w:t xml:space="preserve">.gada </w:t>
            </w:r>
            <w:r w:rsidR="00A674FB">
              <w:rPr>
                <w:sz w:val="24"/>
              </w:rPr>
              <w:t>5.maijā</w:t>
            </w:r>
            <w:r w:rsidRPr="00524322">
              <w:rPr>
                <w:sz w:val="24"/>
              </w:rPr>
              <w:t xml:space="preserve"> tika publicēts Labklājības ministrijas mājas lapā, adrese:</w:t>
            </w:r>
          </w:p>
          <w:p w:rsidR="00932148" w:rsidRPr="00524322" w:rsidRDefault="00AA254C" w:rsidP="00932148">
            <w:pPr>
              <w:jc w:val="both"/>
              <w:rPr>
                <w:sz w:val="24"/>
              </w:rPr>
            </w:pPr>
            <w:hyperlink r:id="rId8" w:history="1">
              <w:r w:rsidR="00B21B94" w:rsidRPr="00524322">
                <w:rPr>
                  <w:rStyle w:val="Hyperlink"/>
                  <w:color w:val="auto"/>
                  <w:sz w:val="24"/>
                </w:rPr>
                <w:t>http://www.lm.gov.lv/text/1789</w:t>
              </w:r>
            </w:hyperlink>
            <w:r w:rsidR="00932148">
              <w:rPr>
                <w:sz w:val="24"/>
              </w:rPr>
              <w:t xml:space="preserve">, </w:t>
            </w:r>
            <w:r w:rsidR="00932148" w:rsidRPr="00932148">
              <w:rPr>
                <w:rStyle w:val="Hyperlink"/>
                <w:color w:val="auto"/>
                <w:sz w:val="24"/>
                <w:u w:val="none"/>
              </w:rPr>
              <w:t>lūdzot sniegt priekšlikumus par projektu līdz 2015.gada</w:t>
            </w:r>
            <w:r w:rsidR="00932148">
              <w:rPr>
                <w:rStyle w:val="Hyperlink"/>
                <w:color w:val="auto"/>
                <w:sz w:val="24"/>
                <w:u w:val="none"/>
              </w:rPr>
              <w:t xml:space="preserve"> 17.maijam</w:t>
            </w:r>
            <w:r w:rsidR="00932148" w:rsidRPr="00524322">
              <w:rPr>
                <w:sz w:val="24"/>
              </w:rPr>
              <w:t>.</w:t>
            </w:r>
          </w:p>
          <w:p w:rsidR="006D0548" w:rsidRPr="00524322" w:rsidRDefault="00AD7DEF" w:rsidP="00B21B94">
            <w:pPr>
              <w:jc w:val="both"/>
              <w:rPr>
                <w:sz w:val="24"/>
                <w:lang w:eastAsia="lv-LV"/>
              </w:rPr>
            </w:pPr>
            <w:r w:rsidRPr="00524322">
              <w:rPr>
                <w:sz w:val="24"/>
              </w:rPr>
              <w:t>Noteikum</w:t>
            </w:r>
            <w:r>
              <w:rPr>
                <w:sz w:val="24"/>
              </w:rPr>
              <w:t>i</w:t>
            </w:r>
            <w:r w:rsidRPr="00524322">
              <w:rPr>
                <w:sz w:val="24"/>
              </w:rPr>
              <w:t xml:space="preserve"> pēc t</w:t>
            </w:r>
            <w:r>
              <w:rPr>
                <w:sz w:val="24"/>
              </w:rPr>
              <w:t>o</w:t>
            </w:r>
            <w:r w:rsidRPr="00524322">
              <w:rPr>
                <w:sz w:val="24"/>
              </w:rPr>
              <w:t xml:space="preserve"> pieņemšanas tiks publicēt</w:t>
            </w:r>
            <w:r>
              <w:rPr>
                <w:sz w:val="24"/>
              </w:rPr>
              <w:t>i</w:t>
            </w:r>
            <w:r w:rsidRPr="00524322">
              <w:rPr>
                <w:sz w:val="24"/>
              </w:rPr>
              <w:t xml:space="preserve"> oficiālajā izdevumā „Latvijas Vēstnesis”, kā arī portālā </w:t>
            </w:r>
            <w:hyperlink r:id="rId9" w:history="1">
              <w:r w:rsidRPr="00524322">
                <w:rPr>
                  <w:rStyle w:val="Hyperlink"/>
                  <w:color w:val="auto"/>
                  <w:sz w:val="24"/>
                </w:rPr>
                <w:t>www.likumi.lv</w:t>
              </w:r>
            </w:hyperlink>
            <w:r w:rsidR="00B21B94" w:rsidRPr="00524322">
              <w:rPr>
                <w:sz w:val="24"/>
              </w:rPr>
              <w:t>.</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lastRenderedPageBreak/>
              <w:t>2.</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 projekta izstrādē</w:t>
            </w:r>
          </w:p>
        </w:tc>
        <w:tc>
          <w:tcPr>
            <w:tcW w:w="3340" w:type="pct"/>
            <w:vMerge w:val="restart"/>
            <w:tcBorders>
              <w:top w:val="single" w:sz="4" w:space="0" w:color="auto"/>
              <w:left w:val="single" w:sz="4" w:space="0" w:color="auto"/>
              <w:right w:val="single" w:sz="4" w:space="0" w:color="auto"/>
            </w:tcBorders>
            <w:vAlign w:val="center"/>
          </w:tcPr>
          <w:p w:rsidR="007359B1" w:rsidRPr="00C879C0" w:rsidRDefault="007359B1" w:rsidP="007359B1">
            <w:pPr>
              <w:jc w:val="both"/>
              <w:rPr>
                <w:sz w:val="24"/>
              </w:rPr>
            </w:pPr>
            <w:r>
              <w:rPr>
                <w:sz w:val="24"/>
              </w:rPr>
              <w:t xml:space="preserve">Par </w:t>
            </w:r>
            <w:r w:rsidR="00E10BFD">
              <w:rPr>
                <w:sz w:val="24"/>
              </w:rPr>
              <w:t xml:space="preserve">plašsaziņas līdzekļos izteikto </w:t>
            </w:r>
            <w:r w:rsidRPr="007359B1">
              <w:rPr>
                <w:sz w:val="24"/>
              </w:rPr>
              <w:t xml:space="preserve">Latvijas Drošības biznesa asociācijas priekšlikumu </w:t>
            </w:r>
            <w:r>
              <w:rPr>
                <w:sz w:val="24"/>
              </w:rPr>
              <w:t xml:space="preserve">tika saņemta viena individuālā sabiedrības locekļa </w:t>
            </w:r>
            <w:r w:rsidR="00875F6F">
              <w:rPr>
                <w:sz w:val="24"/>
              </w:rPr>
              <w:t xml:space="preserve">vēstule ar uzskatu, ka </w:t>
            </w:r>
            <w:r w:rsidR="00875F6F" w:rsidRPr="007359B1">
              <w:rPr>
                <w:sz w:val="24"/>
              </w:rPr>
              <w:t xml:space="preserve">darba tirgū esošo profesiju </w:t>
            </w:r>
            <w:r w:rsidR="00875F6F" w:rsidRPr="007359B1">
              <w:rPr>
                <w:rFonts w:eastAsiaTheme="minorHAnsi"/>
                <w:i/>
                <w:sz w:val="24"/>
              </w:rPr>
              <w:t>Ēkas uzraugs</w:t>
            </w:r>
            <w:r w:rsidR="00875F6F" w:rsidRPr="007359B1">
              <w:rPr>
                <w:rFonts w:eastAsiaTheme="minorHAnsi"/>
                <w:sz w:val="24"/>
              </w:rPr>
              <w:t xml:space="preserve">, </w:t>
            </w:r>
            <w:r w:rsidR="00875F6F" w:rsidRPr="007359B1">
              <w:rPr>
                <w:rFonts w:eastAsiaTheme="minorHAnsi"/>
                <w:i/>
                <w:sz w:val="24"/>
              </w:rPr>
              <w:t>Ēkas un teritorijas uzraugs</w:t>
            </w:r>
            <w:r w:rsidR="00875F6F" w:rsidRPr="007359B1">
              <w:rPr>
                <w:rFonts w:eastAsiaTheme="minorHAnsi"/>
                <w:sz w:val="24"/>
              </w:rPr>
              <w:t xml:space="preserve">, </w:t>
            </w:r>
            <w:r w:rsidR="00875F6F" w:rsidRPr="007359B1">
              <w:rPr>
                <w:rFonts w:eastAsiaTheme="minorHAnsi"/>
                <w:i/>
                <w:sz w:val="24"/>
              </w:rPr>
              <w:t xml:space="preserve">Ēkas dežurants </w:t>
            </w:r>
            <w:r w:rsidR="00875F6F" w:rsidRPr="007359B1">
              <w:rPr>
                <w:rFonts w:eastAsiaTheme="minorHAnsi"/>
                <w:sz w:val="24"/>
              </w:rPr>
              <w:t xml:space="preserve">pārstāvjiem </w:t>
            </w:r>
            <w:r w:rsidR="00875F6F">
              <w:rPr>
                <w:rFonts w:eastAsiaTheme="minorHAnsi"/>
                <w:sz w:val="24"/>
              </w:rPr>
              <w:t>nav</w:t>
            </w:r>
            <w:r w:rsidR="00875F6F" w:rsidRPr="007359B1">
              <w:rPr>
                <w:rFonts w:eastAsiaTheme="minorHAnsi"/>
                <w:sz w:val="24"/>
              </w:rPr>
              <w:t xml:space="preserve"> nepieciešama sertifikācija, lai veiktu apsardzes darbu</w:t>
            </w:r>
            <w:r w:rsidR="00875F6F">
              <w:rPr>
                <w:rFonts w:eastAsiaTheme="minorHAnsi"/>
                <w:sz w:val="24"/>
              </w:rPr>
              <w:t>.</w:t>
            </w:r>
          </w:p>
          <w:p w:rsidR="007359B1" w:rsidRDefault="007359B1" w:rsidP="001B59ED">
            <w:pPr>
              <w:suppressAutoHyphens/>
              <w:ind w:right="57"/>
              <w:jc w:val="both"/>
              <w:rPr>
                <w:iCs/>
                <w:sz w:val="24"/>
                <w:lang w:eastAsia="ar-SA"/>
              </w:rPr>
            </w:pPr>
          </w:p>
          <w:p w:rsidR="00484427" w:rsidRPr="00524322" w:rsidRDefault="00484427" w:rsidP="0040681A">
            <w:pPr>
              <w:suppressAutoHyphens/>
              <w:ind w:right="57"/>
              <w:jc w:val="both"/>
              <w:rPr>
                <w:sz w:val="24"/>
              </w:rPr>
            </w:pPr>
            <w:r w:rsidRPr="00524322">
              <w:rPr>
                <w:iCs/>
                <w:sz w:val="24"/>
                <w:lang w:eastAsia="ar-SA"/>
              </w:rPr>
              <w:t>Individuālie sabiedrības</w:t>
            </w:r>
            <w:r w:rsidRPr="00524322">
              <w:rPr>
                <w:b/>
                <w:iCs/>
                <w:sz w:val="24"/>
                <w:lang w:eastAsia="ar-SA"/>
              </w:rPr>
              <w:t xml:space="preserve"> </w:t>
            </w:r>
            <w:r w:rsidRPr="00524322">
              <w:rPr>
                <w:iCs/>
                <w:sz w:val="24"/>
                <w:lang w:eastAsia="ar-SA"/>
              </w:rPr>
              <w:t xml:space="preserve">locekļu vērtējumi </w:t>
            </w:r>
            <w:r w:rsidR="00AD7DEF">
              <w:rPr>
                <w:iCs/>
                <w:sz w:val="24"/>
                <w:lang w:eastAsia="ar-SA"/>
              </w:rPr>
              <w:t xml:space="preserve">līdz 2015.gada </w:t>
            </w:r>
            <w:r w:rsidR="0040681A">
              <w:rPr>
                <w:iCs/>
                <w:sz w:val="24"/>
                <w:lang w:eastAsia="ar-SA"/>
              </w:rPr>
              <w:t>17.</w:t>
            </w:r>
            <w:r w:rsidR="00F64C02">
              <w:rPr>
                <w:iCs/>
                <w:sz w:val="24"/>
                <w:lang w:eastAsia="ar-SA"/>
              </w:rPr>
              <w:t>maijam</w:t>
            </w:r>
            <w:r w:rsidR="00AD7DEF">
              <w:rPr>
                <w:iCs/>
                <w:sz w:val="24"/>
                <w:lang w:eastAsia="ar-SA"/>
              </w:rPr>
              <w:t xml:space="preserve"> </w:t>
            </w:r>
            <w:r w:rsidRPr="00524322">
              <w:rPr>
                <w:iCs/>
                <w:sz w:val="24"/>
                <w:lang w:eastAsia="ar-SA"/>
              </w:rPr>
              <w:t>par noteikumu projektu nav saņemti.</w:t>
            </w:r>
          </w:p>
        </w:tc>
      </w:tr>
      <w:tr w:rsidR="00524322" w:rsidRPr="00524322" w:rsidTr="00DC67E9">
        <w:tc>
          <w:tcPr>
            <w:tcW w:w="444"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80"/>
              <w:jc w:val="center"/>
            </w:pPr>
            <w:r w:rsidRPr="00524322">
              <w:t>3.</w:t>
            </w:r>
          </w:p>
        </w:tc>
        <w:tc>
          <w:tcPr>
            <w:tcW w:w="1216" w:type="pct"/>
            <w:tcBorders>
              <w:top w:val="single" w:sz="4" w:space="0" w:color="auto"/>
              <w:left w:val="single" w:sz="4" w:space="0" w:color="auto"/>
              <w:bottom w:val="single" w:sz="4" w:space="0" w:color="auto"/>
              <w:right w:val="single" w:sz="4" w:space="0" w:color="auto"/>
            </w:tcBorders>
            <w:vAlign w:val="center"/>
          </w:tcPr>
          <w:p w:rsidR="00484427" w:rsidRPr="00524322" w:rsidRDefault="00484427" w:rsidP="00707D14">
            <w:pPr>
              <w:pStyle w:val="naiskr"/>
              <w:ind w:left="180" w:hanging="10"/>
            </w:pPr>
            <w:r w:rsidRPr="00524322">
              <w:t>Sabiedrības līdzdalības rezultāti</w:t>
            </w:r>
          </w:p>
        </w:tc>
        <w:tc>
          <w:tcPr>
            <w:tcW w:w="3340" w:type="pct"/>
            <w:vMerge/>
            <w:tcBorders>
              <w:left w:val="single" w:sz="4" w:space="0" w:color="auto"/>
              <w:bottom w:val="single" w:sz="4" w:space="0" w:color="auto"/>
              <w:right w:val="single" w:sz="4" w:space="0" w:color="auto"/>
            </w:tcBorders>
            <w:vAlign w:val="center"/>
          </w:tcPr>
          <w:p w:rsidR="00484427" w:rsidRPr="00524322" w:rsidRDefault="00484427" w:rsidP="001B59ED">
            <w:pPr>
              <w:suppressAutoHyphens/>
              <w:ind w:right="57"/>
              <w:jc w:val="both"/>
              <w:rPr>
                <w:sz w:val="24"/>
              </w:rPr>
            </w:pPr>
          </w:p>
        </w:tc>
      </w:tr>
      <w:tr w:rsidR="00EA2C7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EA2C7C" w:rsidRPr="00524322" w:rsidRDefault="0058204F" w:rsidP="00707D14">
            <w:pPr>
              <w:pStyle w:val="naiskr"/>
              <w:ind w:left="180" w:hanging="180"/>
              <w:jc w:val="center"/>
            </w:pPr>
            <w:r w:rsidRPr="00524322">
              <w:t>4</w:t>
            </w:r>
            <w:r w:rsidR="00EA2C7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EA2C7C" w:rsidRPr="00524322" w:rsidRDefault="00EA2C7C" w:rsidP="00707D14">
            <w:pPr>
              <w:pStyle w:val="naiskr"/>
              <w:ind w:left="180" w:hanging="10"/>
            </w:pPr>
            <w:r w:rsidRPr="00524322">
              <w:t>Cita informācija.</w:t>
            </w:r>
          </w:p>
        </w:tc>
        <w:tc>
          <w:tcPr>
            <w:tcW w:w="3340" w:type="pct"/>
            <w:tcBorders>
              <w:top w:val="single" w:sz="4" w:space="0" w:color="auto"/>
              <w:left w:val="single" w:sz="4" w:space="0" w:color="auto"/>
              <w:bottom w:val="single" w:sz="4" w:space="0" w:color="auto"/>
              <w:right w:val="single" w:sz="4" w:space="0" w:color="auto"/>
            </w:tcBorders>
          </w:tcPr>
          <w:p w:rsidR="00215063" w:rsidRPr="00524322" w:rsidRDefault="00B21B94" w:rsidP="00A409FA">
            <w:pPr>
              <w:jc w:val="both"/>
              <w:rPr>
                <w:sz w:val="24"/>
              </w:rPr>
            </w:pPr>
            <w:r w:rsidRPr="00524322">
              <w:rPr>
                <w:sz w:val="24"/>
              </w:rPr>
              <w:t>Nav.</w:t>
            </w:r>
          </w:p>
        </w:tc>
      </w:tr>
    </w:tbl>
    <w:p w:rsidR="004320A6" w:rsidRDefault="004320A6">
      <w:pPr>
        <w:rPr>
          <w:szCs w:val="28"/>
        </w:rPr>
      </w:pPr>
    </w:p>
    <w:p w:rsidR="00FB3504" w:rsidRPr="00524322" w:rsidRDefault="00FB3504">
      <w:pPr>
        <w:rPr>
          <w:szCs w:val="28"/>
        </w:rPr>
      </w:pPr>
    </w:p>
    <w:tbl>
      <w:tblPr>
        <w:tblW w:w="5000" w:type="pct"/>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824"/>
        <w:gridCol w:w="2257"/>
        <w:gridCol w:w="6200"/>
      </w:tblGrid>
      <w:tr w:rsidR="00524322" w:rsidRPr="00524322" w:rsidTr="00620E5E">
        <w:tc>
          <w:tcPr>
            <w:tcW w:w="5000" w:type="pct"/>
            <w:gridSpan w:val="3"/>
            <w:tcBorders>
              <w:top w:val="single" w:sz="4" w:space="0" w:color="auto"/>
              <w:left w:val="single" w:sz="4" w:space="0" w:color="auto"/>
              <w:bottom w:val="single" w:sz="4" w:space="0" w:color="auto"/>
              <w:right w:val="single" w:sz="4" w:space="0" w:color="auto"/>
            </w:tcBorders>
            <w:vAlign w:val="center"/>
          </w:tcPr>
          <w:p w:rsidR="00620E5E" w:rsidRPr="00524322" w:rsidRDefault="0058204F" w:rsidP="00620E5E">
            <w:pPr>
              <w:jc w:val="center"/>
              <w:rPr>
                <w:b/>
                <w:sz w:val="24"/>
              </w:rPr>
            </w:pPr>
            <w:r w:rsidRPr="00524322">
              <w:rPr>
                <w:b/>
                <w:sz w:val="24"/>
              </w:rPr>
              <w:t>VII. Tiesību akta projekta izpildes nodrošināšana un tās ietekme uz institūcijām</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1.</w:t>
            </w:r>
          </w:p>
        </w:tc>
        <w:tc>
          <w:tcPr>
            <w:tcW w:w="1216"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B96837">
            <w:pPr>
              <w:pStyle w:val="naiskr"/>
              <w:spacing w:before="0" w:after="0"/>
              <w:ind w:hanging="10"/>
            </w:pPr>
            <w:r w:rsidRPr="00524322">
              <w:t>Projekta izpildē iesaistītās institūcijas</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142DD9" w:rsidP="00335898">
            <w:pPr>
              <w:jc w:val="both"/>
              <w:rPr>
                <w:sz w:val="24"/>
              </w:rPr>
            </w:pPr>
            <w:r w:rsidRPr="00524322">
              <w:rPr>
                <w:sz w:val="24"/>
              </w:rPr>
              <w:t xml:space="preserve">Noteikumu projekta normu ievērošanu darba tiesisko attiecību jomā uzraudzīs Labklājības ministrijas padotības iestāde Valsts darba inspekcija, bet darba ņēmēju profesiju nosaukumu norādīšanu </w:t>
            </w:r>
            <w:r w:rsidR="00907FB1" w:rsidRPr="00524322">
              <w:rPr>
                <w:sz w:val="24"/>
              </w:rPr>
              <w:t>ziņās par darba ņēmējiem</w:t>
            </w:r>
            <w:r w:rsidRPr="00524322">
              <w:rPr>
                <w:sz w:val="24"/>
              </w:rPr>
              <w:t xml:space="preserve"> </w:t>
            </w:r>
            <w:r w:rsidR="00335898" w:rsidRPr="00524322">
              <w:rPr>
                <w:sz w:val="24"/>
              </w:rPr>
              <w:t xml:space="preserve">– </w:t>
            </w:r>
            <w:r w:rsidRPr="00524322">
              <w:rPr>
                <w:sz w:val="24"/>
              </w:rPr>
              <w:t>Valsts ieņēmumu dienests.</w:t>
            </w:r>
          </w:p>
        </w:tc>
      </w:tr>
      <w:tr w:rsidR="00524322"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620E5E" w:rsidRPr="00524322" w:rsidRDefault="00620E5E" w:rsidP="00A06FD8">
            <w:pPr>
              <w:pStyle w:val="naiskr"/>
              <w:ind w:left="180" w:hanging="180"/>
            </w:pPr>
            <w:r w:rsidRPr="00524322">
              <w:t>2.</w:t>
            </w:r>
          </w:p>
        </w:tc>
        <w:tc>
          <w:tcPr>
            <w:tcW w:w="1216" w:type="pct"/>
            <w:tcBorders>
              <w:top w:val="single" w:sz="4" w:space="0" w:color="auto"/>
              <w:left w:val="single" w:sz="4" w:space="0" w:color="auto"/>
              <w:bottom w:val="single" w:sz="4" w:space="0" w:color="auto"/>
              <w:right w:val="single" w:sz="4" w:space="0" w:color="auto"/>
            </w:tcBorders>
            <w:vAlign w:val="center"/>
          </w:tcPr>
          <w:p w:rsidR="00142DD9" w:rsidRPr="00524322" w:rsidRDefault="00142DD9" w:rsidP="00142DD9">
            <w:pPr>
              <w:rPr>
                <w:sz w:val="24"/>
              </w:rPr>
            </w:pPr>
            <w:r w:rsidRPr="00524322">
              <w:rPr>
                <w:sz w:val="24"/>
              </w:rPr>
              <w:t>Projekta izpildes ietekme uz pārvaldes funkcijām un institucionālo struktūru.</w:t>
            </w:r>
          </w:p>
          <w:p w:rsidR="00620E5E" w:rsidRPr="00524322" w:rsidRDefault="00142DD9" w:rsidP="00142DD9">
            <w:pPr>
              <w:pStyle w:val="naiskr"/>
              <w:spacing w:before="0" w:after="0"/>
              <w:ind w:hanging="10"/>
            </w:pPr>
            <w:r w:rsidRPr="00524322">
              <w:t xml:space="preserve">Jaunu institūciju izveide, esošu </w:t>
            </w:r>
            <w:r w:rsidRPr="00524322">
              <w:lastRenderedPageBreak/>
              <w:t>institūciju likvidācija vai reorganizācija, to ietekme uz institūcijas cilvēkresursiem</w:t>
            </w:r>
          </w:p>
        </w:tc>
        <w:tc>
          <w:tcPr>
            <w:tcW w:w="3340" w:type="pct"/>
            <w:tcBorders>
              <w:top w:val="single" w:sz="4" w:space="0" w:color="auto"/>
              <w:left w:val="single" w:sz="4" w:space="0" w:color="auto"/>
              <w:bottom w:val="single" w:sz="4" w:space="0" w:color="auto"/>
              <w:right w:val="single" w:sz="4" w:space="0" w:color="auto"/>
            </w:tcBorders>
            <w:vAlign w:val="center"/>
          </w:tcPr>
          <w:p w:rsidR="00620E5E" w:rsidRPr="00524322" w:rsidRDefault="00DD48F7" w:rsidP="00AC42CE">
            <w:pPr>
              <w:jc w:val="both"/>
              <w:rPr>
                <w:sz w:val="24"/>
              </w:rPr>
            </w:pPr>
            <w:r w:rsidRPr="00524322">
              <w:rPr>
                <w:sz w:val="24"/>
              </w:rPr>
              <w:lastRenderedPageBreak/>
              <w:t>Projekts šo jomu neskar.</w:t>
            </w:r>
          </w:p>
        </w:tc>
      </w:tr>
      <w:tr w:rsidR="00C8418C" w:rsidRPr="00524322" w:rsidTr="00142DD9">
        <w:tc>
          <w:tcPr>
            <w:tcW w:w="444" w:type="pct"/>
            <w:tcBorders>
              <w:top w:val="single" w:sz="4" w:space="0" w:color="auto"/>
              <w:left w:val="single" w:sz="4" w:space="0" w:color="auto"/>
              <w:bottom w:val="single" w:sz="4" w:space="0" w:color="auto"/>
              <w:right w:val="single" w:sz="4" w:space="0" w:color="auto"/>
            </w:tcBorders>
            <w:vAlign w:val="center"/>
          </w:tcPr>
          <w:p w:rsidR="00C8418C" w:rsidRPr="00524322" w:rsidRDefault="00142DD9" w:rsidP="00A06FD8">
            <w:pPr>
              <w:pStyle w:val="naiskr"/>
              <w:ind w:left="180" w:hanging="180"/>
            </w:pPr>
            <w:r w:rsidRPr="00524322">
              <w:lastRenderedPageBreak/>
              <w:t>3</w:t>
            </w:r>
            <w:r w:rsidR="00C8418C" w:rsidRPr="00524322">
              <w:t>.</w:t>
            </w:r>
          </w:p>
        </w:tc>
        <w:tc>
          <w:tcPr>
            <w:tcW w:w="1216" w:type="pct"/>
            <w:tcBorders>
              <w:top w:val="single" w:sz="4" w:space="0" w:color="auto"/>
              <w:left w:val="single" w:sz="4" w:space="0" w:color="auto"/>
              <w:bottom w:val="single" w:sz="4" w:space="0" w:color="auto"/>
              <w:right w:val="single" w:sz="4" w:space="0" w:color="auto"/>
            </w:tcBorders>
            <w:vAlign w:val="center"/>
          </w:tcPr>
          <w:p w:rsidR="00C8418C" w:rsidRPr="00524322" w:rsidRDefault="00C8418C" w:rsidP="00A06FD8">
            <w:pPr>
              <w:pStyle w:val="naisf"/>
              <w:ind w:left="170"/>
              <w:jc w:val="left"/>
              <w:rPr>
                <w:lang w:val="lv-LV"/>
              </w:rPr>
            </w:pPr>
            <w:r w:rsidRPr="00524322">
              <w:rPr>
                <w:lang w:val="lv-LV"/>
              </w:rPr>
              <w:t>Cita informācija.</w:t>
            </w:r>
          </w:p>
        </w:tc>
        <w:tc>
          <w:tcPr>
            <w:tcW w:w="3340" w:type="pct"/>
            <w:tcBorders>
              <w:top w:val="single" w:sz="4" w:space="0" w:color="auto"/>
              <w:left w:val="single" w:sz="4" w:space="0" w:color="auto"/>
              <w:bottom w:val="single" w:sz="4" w:space="0" w:color="auto"/>
              <w:right w:val="single" w:sz="4" w:space="0" w:color="auto"/>
            </w:tcBorders>
            <w:vAlign w:val="center"/>
          </w:tcPr>
          <w:p w:rsidR="00215063" w:rsidRPr="00524322" w:rsidRDefault="00C8418C" w:rsidP="00A06FD8">
            <w:pPr>
              <w:rPr>
                <w:sz w:val="24"/>
              </w:rPr>
            </w:pPr>
            <w:r w:rsidRPr="00524322">
              <w:rPr>
                <w:sz w:val="24"/>
              </w:rPr>
              <w:t>Nav.</w:t>
            </w:r>
          </w:p>
        </w:tc>
      </w:tr>
    </w:tbl>
    <w:p w:rsidR="00AF42C7" w:rsidRPr="00524322" w:rsidRDefault="00AF42C7" w:rsidP="00CF46BE">
      <w:pPr>
        <w:jc w:val="both"/>
      </w:pPr>
    </w:p>
    <w:p w:rsidR="00BD10F2" w:rsidRPr="00524322" w:rsidRDefault="00BD10F2" w:rsidP="00BD10F2">
      <w:pPr>
        <w:jc w:val="both"/>
        <w:rPr>
          <w:i/>
        </w:rPr>
      </w:pPr>
      <w:r w:rsidRPr="00524322">
        <w:rPr>
          <w:i/>
          <w:sz w:val="24"/>
        </w:rPr>
        <w:t>Anotācijas III</w:t>
      </w:r>
      <w:r w:rsidR="005A76B6" w:rsidRPr="00524322">
        <w:rPr>
          <w:i/>
          <w:sz w:val="24"/>
        </w:rPr>
        <w:t xml:space="preserve"> </w:t>
      </w:r>
      <w:r w:rsidRPr="00524322">
        <w:rPr>
          <w:i/>
          <w:sz w:val="24"/>
        </w:rPr>
        <w:t>un V sadaļa – projekts šīs jomas neskar.</w:t>
      </w:r>
    </w:p>
    <w:p w:rsidR="00310D9D" w:rsidRDefault="00310D9D" w:rsidP="00CF46BE">
      <w:pPr>
        <w:jc w:val="both"/>
      </w:pPr>
    </w:p>
    <w:p w:rsidR="00FB3504" w:rsidRDefault="00FB3504" w:rsidP="00CF46BE">
      <w:pPr>
        <w:jc w:val="both"/>
      </w:pPr>
    </w:p>
    <w:p w:rsidR="00FB3504" w:rsidRDefault="00FB3504" w:rsidP="00CF46BE">
      <w:pPr>
        <w:jc w:val="both"/>
      </w:pPr>
    </w:p>
    <w:p w:rsidR="00FB3504" w:rsidRDefault="00FB3504" w:rsidP="00CF46BE">
      <w:pPr>
        <w:jc w:val="both"/>
      </w:pPr>
    </w:p>
    <w:p w:rsidR="00FB3504" w:rsidRDefault="00FB3504" w:rsidP="00CF46BE">
      <w:pPr>
        <w:jc w:val="both"/>
      </w:pPr>
    </w:p>
    <w:p w:rsidR="00883C2B" w:rsidRPr="00524322" w:rsidRDefault="004E15E4" w:rsidP="00F15710">
      <w:pPr>
        <w:autoSpaceDE w:val="0"/>
        <w:autoSpaceDN w:val="0"/>
        <w:adjustRightInd w:val="0"/>
      </w:pPr>
      <w:r w:rsidRPr="00524322">
        <w:t>Labklājības ministr</w:t>
      </w:r>
      <w:r w:rsidR="00803B94" w:rsidRPr="00524322">
        <w:t>s</w:t>
      </w:r>
      <w:r w:rsidR="00883C2B" w:rsidRPr="00524322">
        <w:tab/>
      </w:r>
      <w:r w:rsidR="00883C2B" w:rsidRPr="00524322">
        <w:tab/>
      </w:r>
      <w:r w:rsidR="00883C2B" w:rsidRPr="00524322">
        <w:tab/>
      </w:r>
      <w:r w:rsidR="00883C2B" w:rsidRPr="00524322">
        <w:tab/>
      </w:r>
      <w:r w:rsidR="00883C2B" w:rsidRPr="00524322">
        <w:tab/>
      </w:r>
      <w:r w:rsidR="00883C2B" w:rsidRPr="00524322">
        <w:tab/>
      </w:r>
      <w:r w:rsidR="00883C2B" w:rsidRPr="00524322">
        <w:tab/>
      </w:r>
      <w:proofErr w:type="gramStart"/>
      <w:r w:rsidR="00883C2B" w:rsidRPr="00524322">
        <w:t xml:space="preserve">        </w:t>
      </w:r>
      <w:proofErr w:type="gramEnd"/>
      <w:r w:rsidR="00803B94" w:rsidRPr="00524322">
        <w:t>U.Augulis</w:t>
      </w:r>
    </w:p>
    <w:p w:rsidR="001E3BE6" w:rsidRDefault="001E3BE6"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3504" w:rsidRDefault="00FB3504" w:rsidP="00576F61">
      <w:pPr>
        <w:jc w:val="both"/>
        <w:rPr>
          <w:szCs w:val="28"/>
        </w:rPr>
      </w:pPr>
    </w:p>
    <w:p w:rsidR="00FB7C99" w:rsidRDefault="00FB7C99" w:rsidP="00576F61">
      <w:pPr>
        <w:jc w:val="both"/>
        <w:rPr>
          <w:szCs w:val="28"/>
        </w:rPr>
      </w:pPr>
    </w:p>
    <w:p w:rsidR="00576F61" w:rsidRPr="001E3BE6" w:rsidRDefault="00416097" w:rsidP="00576F61">
      <w:pPr>
        <w:jc w:val="both"/>
        <w:rPr>
          <w:sz w:val="24"/>
        </w:rPr>
      </w:pPr>
      <w:r>
        <w:rPr>
          <w:sz w:val="24"/>
        </w:rPr>
        <w:t>0</w:t>
      </w:r>
      <w:r w:rsidR="001E7418">
        <w:rPr>
          <w:sz w:val="24"/>
        </w:rPr>
        <w:t>7</w:t>
      </w:r>
      <w:r w:rsidR="00F75170" w:rsidRPr="001E3BE6">
        <w:rPr>
          <w:sz w:val="24"/>
        </w:rPr>
        <w:t>.</w:t>
      </w:r>
      <w:r w:rsidR="00576A41" w:rsidRPr="001E3BE6">
        <w:rPr>
          <w:sz w:val="24"/>
        </w:rPr>
        <w:t>0</w:t>
      </w:r>
      <w:r>
        <w:rPr>
          <w:sz w:val="24"/>
        </w:rPr>
        <w:t>7</w:t>
      </w:r>
      <w:r w:rsidR="00576F61" w:rsidRPr="001E3BE6">
        <w:rPr>
          <w:sz w:val="24"/>
        </w:rPr>
        <w:t>.20</w:t>
      </w:r>
      <w:r w:rsidR="00C8418C" w:rsidRPr="001E3BE6">
        <w:rPr>
          <w:sz w:val="24"/>
        </w:rPr>
        <w:t>1</w:t>
      </w:r>
      <w:r w:rsidR="00680A84" w:rsidRPr="001E3BE6">
        <w:rPr>
          <w:sz w:val="24"/>
        </w:rPr>
        <w:t>5</w:t>
      </w:r>
      <w:r w:rsidR="00576F61" w:rsidRPr="001E3BE6">
        <w:rPr>
          <w:sz w:val="24"/>
        </w:rPr>
        <w:t>.</w:t>
      </w:r>
      <w:r w:rsidR="008E52A6" w:rsidRPr="001E3BE6">
        <w:rPr>
          <w:sz w:val="24"/>
        </w:rPr>
        <w:t xml:space="preserve"> </w:t>
      </w:r>
      <w:r w:rsidR="00273D2E">
        <w:rPr>
          <w:sz w:val="24"/>
        </w:rPr>
        <w:t>08</w:t>
      </w:r>
      <w:r w:rsidR="00D17BC0" w:rsidRPr="001E3BE6">
        <w:rPr>
          <w:sz w:val="24"/>
        </w:rPr>
        <w:t>:</w:t>
      </w:r>
      <w:r w:rsidR="00273D2E">
        <w:rPr>
          <w:sz w:val="24"/>
        </w:rPr>
        <w:t>06</w:t>
      </w:r>
      <w:bookmarkStart w:id="0" w:name="_GoBack"/>
      <w:bookmarkEnd w:id="0"/>
    </w:p>
    <w:p w:rsidR="00576F61" w:rsidRPr="001E3BE6" w:rsidRDefault="002D6046" w:rsidP="00576F61">
      <w:pPr>
        <w:jc w:val="both"/>
        <w:rPr>
          <w:sz w:val="24"/>
        </w:rPr>
      </w:pPr>
      <w:r w:rsidRPr="001E3BE6">
        <w:rPr>
          <w:sz w:val="24"/>
        </w:rPr>
        <w:t>2</w:t>
      </w:r>
      <w:r w:rsidR="00FB3504">
        <w:rPr>
          <w:sz w:val="24"/>
        </w:rPr>
        <w:t>540</w:t>
      </w:r>
    </w:p>
    <w:p w:rsidR="001E3BE6" w:rsidRPr="001E3BE6" w:rsidRDefault="00576F61" w:rsidP="00182635">
      <w:pPr>
        <w:rPr>
          <w:bCs/>
          <w:sz w:val="24"/>
        </w:rPr>
      </w:pPr>
      <w:r w:rsidRPr="001E3BE6">
        <w:rPr>
          <w:bCs/>
          <w:sz w:val="24"/>
        </w:rPr>
        <w:t>A</w:t>
      </w:r>
      <w:r w:rsidR="00070CCC" w:rsidRPr="001E3BE6">
        <w:rPr>
          <w:bCs/>
          <w:sz w:val="24"/>
        </w:rPr>
        <w:t>.</w:t>
      </w:r>
      <w:r w:rsidR="00296771" w:rsidRPr="001E3BE6">
        <w:rPr>
          <w:bCs/>
          <w:sz w:val="24"/>
        </w:rPr>
        <w:t>Liepiņa</w:t>
      </w:r>
      <w:r w:rsidR="0043022A" w:rsidRPr="001E3BE6">
        <w:rPr>
          <w:bCs/>
          <w:sz w:val="24"/>
        </w:rPr>
        <w:t>,</w:t>
      </w:r>
    </w:p>
    <w:p w:rsidR="00BD2307" w:rsidRPr="001E3BE6" w:rsidRDefault="00780169" w:rsidP="00182635">
      <w:pPr>
        <w:rPr>
          <w:sz w:val="24"/>
        </w:rPr>
      </w:pPr>
      <w:r w:rsidRPr="001E3BE6">
        <w:rPr>
          <w:sz w:val="24"/>
        </w:rPr>
        <w:t>6</w:t>
      </w:r>
      <w:r w:rsidR="00576F61" w:rsidRPr="001E3BE6">
        <w:rPr>
          <w:sz w:val="24"/>
        </w:rPr>
        <w:t>7021519, Aina.</w:t>
      </w:r>
      <w:r w:rsidR="00296771" w:rsidRPr="001E3BE6">
        <w:rPr>
          <w:sz w:val="24"/>
        </w:rPr>
        <w:t>Liepina</w:t>
      </w:r>
      <w:r w:rsidR="00576F61" w:rsidRPr="001E3BE6">
        <w:rPr>
          <w:sz w:val="24"/>
        </w:rPr>
        <w:t>@lm.gov.lv</w:t>
      </w:r>
    </w:p>
    <w:sectPr w:rsidR="00BD2307" w:rsidRPr="001E3BE6" w:rsidSect="001E3BE6">
      <w:headerReference w:type="even" r:id="rId10"/>
      <w:headerReference w:type="default" r:id="rId11"/>
      <w:footerReference w:type="default" r:id="rId12"/>
      <w:footerReference w:type="first" r:id="rId13"/>
      <w:pgSz w:w="11906" w:h="16838" w:code="9"/>
      <w:pgMar w:top="1418" w:right="1134" w:bottom="993" w:left="170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54C" w:rsidRDefault="00AA254C">
      <w:r>
        <w:separator/>
      </w:r>
    </w:p>
  </w:endnote>
  <w:endnote w:type="continuationSeparator" w:id="0">
    <w:p w:rsidR="00AA254C" w:rsidRDefault="00AA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Pr="00167AE7" w:rsidRDefault="00A70B2F" w:rsidP="00167AE7">
    <w:pPr>
      <w:pStyle w:val="Subtitle"/>
      <w:spacing w:after="0"/>
      <w:jc w:val="both"/>
      <w:rPr>
        <w:b w:val="0"/>
        <w:sz w:val="20"/>
      </w:rPr>
    </w:pPr>
    <w:r w:rsidRPr="00167AE7">
      <w:rPr>
        <w:b w:val="0"/>
        <w:sz w:val="20"/>
      </w:rPr>
      <w:t>LMAnot_</w:t>
    </w:r>
    <w:r w:rsidR="00416097">
      <w:rPr>
        <w:b w:val="0"/>
        <w:sz w:val="20"/>
      </w:rPr>
      <w:t>0</w:t>
    </w:r>
    <w:r w:rsidR="00ED18B3">
      <w:rPr>
        <w:b w:val="0"/>
        <w:sz w:val="20"/>
      </w:rPr>
      <w:t>7</w:t>
    </w:r>
    <w:r w:rsidR="00416097">
      <w:rPr>
        <w:b w:val="0"/>
        <w:sz w:val="20"/>
      </w:rPr>
      <w:t>07</w:t>
    </w:r>
    <w:r w:rsidR="00214D62">
      <w:rPr>
        <w:b w:val="0"/>
        <w:sz w:val="20"/>
      </w:rPr>
      <w:t>15</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Pr="00167AE7" w:rsidRDefault="00A70B2F" w:rsidP="00167AE7">
    <w:pPr>
      <w:pStyle w:val="Subtitle"/>
      <w:spacing w:after="0"/>
      <w:jc w:val="both"/>
      <w:rPr>
        <w:b w:val="0"/>
        <w:sz w:val="20"/>
      </w:rPr>
    </w:pPr>
    <w:r w:rsidRPr="00167AE7">
      <w:rPr>
        <w:b w:val="0"/>
        <w:sz w:val="20"/>
      </w:rPr>
      <w:t>LMAnot_</w:t>
    </w:r>
    <w:r w:rsidR="00416097">
      <w:rPr>
        <w:b w:val="0"/>
        <w:sz w:val="20"/>
      </w:rPr>
      <w:t>0</w:t>
    </w:r>
    <w:r w:rsidR="00ED18B3">
      <w:rPr>
        <w:b w:val="0"/>
        <w:sz w:val="20"/>
      </w:rPr>
      <w:t>7</w:t>
    </w:r>
    <w:r w:rsidR="00416097">
      <w:rPr>
        <w:b w:val="0"/>
        <w:sz w:val="20"/>
      </w:rPr>
      <w:t>07</w:t>
    </w:r>
    <w:r w:rsidR="00214D62">
      <w:rPr>
        <w:b w:val="0"/>
        <w:sz w:val="20"/>
      </w:rPr>
      <w:t>15</w:t>
    </w:r>
    <w:r w:rsidRPr="00167AE7">
      <w:rPr>
        <w:b w:val="0"/>
        <w:sz w:val="20"/>
      </w:rPr>
      <w:t>; Grozījumi Ministru kabineta 2010.gada 18.maija noteikumos Nr.461 „Noteikumi par Profesiju klasifikatoru, profesijai atbilstošiem pamatuzdevumiem un kvalifikācijas pamatprasībām un Profesiju klasifikatora lietošanas un aktualizēšanas kārtību”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54C" w:rsidRDefault="00AA254C">
      <w:r>
        <w:separator/>
      </w:r>
    </w:p>
  </w:footnote>
  <w:footnote w:type="continuationSeparator" w:id="0">
    <w:p w:rsidR="00AA254C" w:rsidRDefault="00AA25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Default="00A70B2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70B2F" w:rsidRDefault="00A70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2F" w:rsidRDefault="00A70B2F" w:rsidP="004710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3D2E">
      <w:rPr>
        <w:rStyle w:val="PageNumber"/>
        <w:noProof/>
      </w:rPr>
      <w:t>10</w:t>
    </w:r>
    <w:r>
      <w:rPr>
        <w:rStyle w:val="PageNumber"/>
      </w:rPr>
      <w:fldChar w:fldCharType="end"/>
    </w:r>
  </w:p>
  <w:p w:rsidR="00A70B2F" w:rsidRDefault="00A70B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07"/>
    <w:rsid w:val="00000679"/>
    <w:rsid w:val="0000096A"/>
    <w:rsid w:val="00000A9C"/>
    <w:rsid w:val="0000125E"/>
    <w:rsid w:val="00002BB3"/>
    <w:rsid w:val="00002FF8"/>
    <w:rsid w:val="00004205"/>
    <w:rsid w:val="00004D09"/>
    <w:rsid w:val="000061CE"/>
    <w:rsid w:val="0000641C"/>
    <w:rsid w:val="00006A24"/>
    <w:rsid w:val="00007A91"/>
    <w:rsid w:val="00007A9D"/>
    <w:rsid w:val="00010BEB"/>
    <w:rsid w:val="00010F12"/>
    <w:rsid w:val="0001150F"/>
    <w:rsid w:val="00012046"/>
    <w:rsid w:val="000131D4"/>
    <w:rsid w:val="00013542"/>
    <w:rsid w:val="00014185"/>
    <w:rsid w:val="0001427D"/>
    <w:rsid w:val="000155D7"/>
    <w:rsid w:val="00020A7A"/>
    <w:rsid w:val="000235DC"/>
    <w:rsid w:val="00024502"/>
    <w:rsid w:val="00024D2B"/>
    <w:rsid w:val="0002551C"/>
    <w:rsid w:val="00025CED"/>
    <w:rsid w:val="00026DCF"/>
    <w:rsid w:val="000275D5"/>
    <w:rsid w:val="00027BAC"/>
    <w:rsid w:val="00030013"/>
    <w:rsid w:val="00031426"/>
    <w:rsid w:val="000329E7"/>
    <w:rsid w:val="00032ECF"/>
    <w:rsid w:val="00033476"/>
    <w:rsid w:val="00035872"/>
    <w:rsid w:val="00036F86"/>
    <w:rsid w:val="00037122"/>
    <w:rsid w:val="0004039E"/>
    <w:rsid w:val="0004150E"/>
    <w:rsid w:val="0004378E"/>
    <w:rsid w:val="00043CDF"/>
    <w:rsid w:val="00044092"/>
    <w:rsid w:val="00045B2C"/>
    <w:rsid w:val="00050ECA"/>
    <w:rsid w:val="000515DC"/>
    <w:rsid w:val="00052A9C"/>
    <w:rsid w:val="00055771"/>
    <w:rsid w:val="0005588D"/>
    <w:rsid w:val="00055C6C"/>
    <w:rsid w:val="00056273"/>
    <w:rsid w:val="000578C2"/>
    <w:rsid w:val="00062D91"/>
    <w:rsid w:val="00063DC0"/>
    <w:rsid w:val="00065397"/>
    <w:rsid w:val="00066392"/>
    <w:rsid w:val="000676AD"/>
    <w:rsid w:val="000702BD"/>
    <w:rsid w:val="00070CCC"/>
    <w:rsid w:val="000713E7"/>
    <w:rsid w:val="00071687"/>
    <w:rsid w:val="00071E26"/>
    <w:rsid w:val="00073333"/>
    <w:rsid w:val="00074907"/>
    <w:rsid w:val="00074C32"/>
    <w:rsid w:val="000751AD"/>
    <w:rsid w:val="00075AF8"/>
    <w:rsid w:val="00076172"/>
    <w:rsid w:val="0007675A"/>
    <w:rsid w:val="0008046F"/>
    <w:rsid w:val="00080BA7"/>
    <w:rsid w:val="000810B6"/>
    <w:rsid w:val="000819C3"/>
    <w:rsid w:val="00081EE1"/>
    <w:rsid w:val="000842D9"/>
    <w:rsid w:val="000854EE"/>
    <w:rsid w:val="00085D1A"/>
    <w:rsid w:val="00086251"/>
    <w:rsid w:val="00086ADC"/>
    <w:rsid w:val="000917B9"/>
    <w:rsid w:val="00092F63"/>
    <w:rsid w:val="00093296"/>
    <w:rsid w:val="000945C1"/>
    <w:rsid w:val="000948D8"/>
    <w:rsid w:val="00094BD1"/>
    <w:rsid w:val="00094BD4"/>
    <w:rsid w:val="00095CE2"/>
    <w:rsid w:val="00096697"/>
    <w:rsid w:val="0009692F"/>
    <w:rsid w:val="00096A2C"/>
    <w:rsid w:val="00097859"/>
    <w:rsid w:val="000A0068"/>
    <w:rsid w:val="000A03CA"/>
    <w:rsid w:val="000A0445"/>
    <w:rsid w:val="000A04D9"/>
    <w:rsid w:val="000A0A96"/>
    <w:rsid w:val="000A42FA"/>
    <w:rsid w:val="000A4E96"/>
    <w:rsid w:val="000A6C35"/>
    <w:rsid w:val="000A73C1"/>
    <w:rsid w:val="000A76CE"/>
    <w:rsid w:val="000B169C"/>
    <w:rsid w:val="000B19E1"/>
    <w:rsid w:val="000B256C"/>
    <w:rsid w:val="000B2A63"/>
    <w:rsid w:val="000B3583"/>
    <w:rsid w:val="000B4CA0"/>
    <w:rsid w:val="000C0216"/>
    <w:rsid w:val="000C2648"/>
    <w:rsid w:val="000C269C"/>
    <w:rsid w:val="000C3D1A"/>
    <w:rsid w:val="000C49AD"/>
    <w:rsid w:val="000C4CB8"/>
    <w:rsid w:val="000C58BA"/>
    <w:rsid w:val="000C6A3C"/>
    <w:rsid w:val="000D0A47"/>
    <w:rsid w:val="000D0A5D"/>
    <w:rsid w:val="000D1BBB"/>
    <w:rsid w:val="000D4A1E"/>
    <w:rsid w:val="000D60FB"/>
    <w:rsid w:val="000D7DE8"/>
    <w:rsid w:val="000E01AA"/>
    <w:rsid w:val="000E1224"/>
    <w:rsid w:val="000E1961"/>
    <w:rsid w:val="000E2E4E"/>
    <w:rsid w:val="000E47D4"/>
    <w:rsid w:val="000E5614"/>
    <w:rsid w:val="000E6DAC"/>
    <w:rsid w:val="000E73F8"/>
    <w:rsid w:val="000E746F"/>
    <w:rsid w:val="000F033F"/>
    <w:rsid w:val="000F0853"/>
    <w:rsid w:val="000F16B2"/>
    <w:rsid w:val="000F1A31"/>
    <w:rsid w:val="000F2537"/>
    <w:rsid w:val="000F4698"/>
    <w:rsid w:val="000F4C3A"/>
    <w:rsid w:val="000F6262"/>
    <w:rsid w:val="000F7D7F"/>
    <w:rsid w:val="000F7EFB"/>
    <w:rsid w:val="00100166"/>
    <w:rsid w:val="00100C38"/>
    <w:rsid w:val="001020EA"/>
    <w:rsid w:val="001029A2"/>
    <w:rsid w:val="00103030"/>
    <w:rsid w:val="00103F46"/>
    <w:rsid w:val="00104CD4"/>
    <w:rsid w:val="00105EAA"/>
    <w:rsid w:val="001063FC"/>
    <w:rsid w:val="00106D01"/>
    <w:rsid w:val="00106F9B"/>
    <w:rsid w:val="001071E2"/>
    <w:rsid w:val="00111633"/>
    <w:rsid w:val="00112744"/>
    <w:rsid w:val="0011283C"/>
    <w:rsid w:val="00112F66"/>
    <w:rsid w:val="001136BD"/>
    <w:rsid w:val="00113FBC"/>
    <w:rsid w:val="0011565C"/>
    <w:rsid w:val="001158F2"/>
    <w:rsid w:val="00116650"/>
    <w:rsid w:val="001173C2"/>
    <w:rsid w:val="0011759A"/>
    <w:rsid w:val="00117683"/>
    <w:rsid w:val="00120BFC"/>
    <w:rsid w:val="00120FCA"/>
    <w:rsid w:val="00121FDE"/>
    <w:rsid w:val="00122BA3"/>
    <w:rsid w:val="00123953"/>
    <w:rsid w:val="001248E4"/>
    <w:rsid w:val="001254F6"/>
    <w:rsid w:val="00125BDF"/>
    <w:rsid w:val="00130445"/>
    <w:rsid w:val="00130509"/>
    <w:rsid w:val="001308E1"/>
    <w:rsid w:val="001312F4"/>
    <w:rsid w:val="00131C3C"/>
    <w:rsid w:val="00132A34"/>
    <w:rsid w:val="00132C06"/>
    <w:rsid w:val="00134C64"/>
    <w:rsid w:val="00135109"/>
    <w:rsid w:val="00135478"/>
    <w:rsid w:val="00137438"/>
    <w:rsid w:val="00140E72"/>
    <w:rsid w:val="001411BD"/>
    <w:rsid w:val="0014120F"/>
    <w:rsid w:val="00141FF9"/>
    <w:rsid w:val="00142C85"/>
    <w:rsid w:val="00142DD9"/>
    <w:rsid w:val="00143C2B"/>
    <w:rsid w:val="00143D8F"/>
    <w:rsid w:val="00144001"/>
    <w:rsid w:val="00145737"/>
    <w:rsid w:val="001457A4"/>
    <w:rsid w:val="00145945"/>
    <w:rsid w:val="0014723C"/>
    <w:rsid w:val="00147E05"/>
    <w:rsid w:val="00152613"/>
    <w:rsid w:val="00152786"/>
    <w:rsid w:val="00152A8A"/>
    <w:rsid w:val="00152D56"/>
    <w:rsid w:val="001532EC"/>
    <w:rsid w:val="00153418"/>
    <w:rsid w:val="00153CD1"/>
    <w:rsid w:val="00154E76"/>
    <w:rsid w:val="001553EC"/>
    <w:rsid w:val="00156BAB"/>
    <w:rsid w:val="00156F1D"/>
    <w:rsid w:val="0015732F"/>
    <w:rsid w:val="001575A5"/>
    <w:rsid w:val="00157E52"/>
    <w:rsid w:val="001606C6"/>
    <w:rsid w:val="001608F6"/>
    <w:rsid w:val="00160BC7"/>
    <w:rsid w:val="0016117B"/>
    <w:rsid w:val="00161392"/>
    <w:rsid w:val="00161AD5"/>
    <w:rsid w:val="001631F4"/>
    <w:rsid w:val="00164ADD"/>
    <w:rsid w:val="00164DAB"/>
    <w:rsid w:val="00165CD7"/>
    <w:rsid w:val="0016742E"/>
    <w:rsid w:val="00167459"/>
    <w:rsid w:val="00167AE7"/>
    <w:rsid w:val="001704B0"/>
    <w:rsid w:val="00171098"/>
    <w:rsid w:val="00172E2B"/>
    <w:rsid w:val="001750DF"/>
    <w:rsid w:val="00175522"/>
    <w:rsid w:val="001756E3"/>
    <w:rsid w:val="001802CB"/>
    <w:rsid w:val="00180681"/>
    <w:rsid w:val="001822B0"/>
    <w:rsid w:val="00182635"/>
    <w:rsid w:val="001827DA"/>
    <w:rsid w:val="00182B95"/>
    <w:rsid w:val="00182D5F"/>
    <w:rsid w:val="00183485"/>
    <w:rsid w:val="001855B9"/>
    <w:rsid w:val="00185856"/>
    <w:rsid w:val="00187A95"/>
    <w:rsid w:val="00191701"/>
    <w:rsid w:val="001924E6"/>
    <w:rsid w:val="0019357A"/>
    <w:rsid w:val="001940C9"/>
    <w:rsid w:val="00194A10"/>
    <w:rsid w:val="00194B68"/>
    <w:rsid w:val="00194D6C"/>
    <w:rsid w:val="00196318"/>
    <w:rsid w:val="001967C8"/>
    <w:rsid w:val="0019782D"/>
    <w:rsid w:val="00197DC1"/>
    <w:rsid w:val="001A03F7"/>
    <w:rsid w:val="001A0B6F"/>
    <w:rsid w:val="001A41B8"/>
    <w:rsid w:val="001A687C"/>
    <w:rsid w:val="001A6C52"/>
    <w:rsid w:val="001B1DC3"/>
    <w:rsid w:val="001B29A6"/>
    <w:rsid w:val="001B3263"/>
    <w:rsid w:val="001B59ED"/>
    <w:rsid w:val="001B7A91"/>
    <w:rsid w:val="001C063B"/>
    <w:rsid w:val="001C19D4"/>
    <w:rsid w:val="001C1ACB"/>
    <w:rsid w:val="001C2FED"/>
    <w:rsid w:val="001C389D"/>
    <w:rsid w:val="001C38F3"/>
    <w:rsid w:val="001C7B1F"/>
    <w:rsid w:val="001D002D"/>
    <w:rsid w:val="001D06F5"/>
    <w:rsid w:val="001D0DB4"/>
    <w:rsid w:val="001D399A"/>
    <w:rsid w:val="001D3DF8"/>
    <w:rsid w:val="001D409D"/>
    <w:rsid w:val="001D5745"/>
    <w:rsid w:val="001D59B9"/>
    <w:rsid w:val="001E1301"/>
    <w:rsid w:val="001E138C"/>
    <w:rsid w:val="001E16CB"/>
    <w:rsid w:val="001E30DF"/>
    <w:rsid w:val="001E3BE6"/>
    <w:rsid w:val="001E4157"/>
    <w:rsid w:val="001E50CC"/>
    <w:rsid w:val="001E6027"/>
    <w:rsid w:val="001E6124"/>
    <w:rsid w:val="001E7418"/>
    <w:rsid w:val="001E7F13"/>
    <w:rsid w:val="001F0022"/>
    <w:rsid w:val="001F169B"/>
    <w:rsid w:val="001F201E"/>
    <w:rsid w:val="001F437A"/>
    <w:rsid w:val="001F4473"/>
    <w:rsid w:val="001F56C8"/>
    <w:rsid w:val="001F60FC"/>
    <w:rsid w:val="001F6370"/>
    <w:rsid w:val="001F7892"/>
    <w:rsid w:val="001F7AAD"/>
    <w:rsid w:val="001F7D0C"/>
    <w:rsid w:val="0020276F"/>
    <w:rsid w:val="00202CEA"/>
    <w:rsid w:val="00203598"/>
    <w:rsid w:val="00203DB7"/>
    <w:rsid w:val="00203F69"/>
    <w:rsid w:val="00204002"/>
    <w:rsid w:val="002046E9"/>
    <w:rsid w:val="002053B6"/>
    <w:rsid w:val="00205735"/>
    <w:rsid w:val="00205EA2"/>
    <w:rsid w:val="002066FD"/>
    <w:rsid w:val="002067DA"/>
    <w:rsid w:val="00206DAB"/>
    <w:rsid w:val="002079A4"/>
    <w:rsid w:val="00211134"/>
    <w:rsid w:val="00211F15"/>
    <w:rsid w:val="0021239C"/>
    <w:rsid w:val="002132EA"/>
    <w:rsid w:val="00213871"/>
    <w:rsid w:val="00214482"/>
    <w:rsid w:val="00214CA8"/>
    <w:rsid w:val="00214D62"/>
    <w:rsid w:val="00215063"/>
    <w:rsid w:val="00215414"/>
    <w:rsid w:val="00216516"/>
    <w:rsid w:val="00221D26"/>
    <w:rsid w:val="00223B17"/>
    <w:rsid w:val="0022434B"/>
    <w:rsid w:val="00224F95"/>
    <w:rsid w:val="00227050"/>
    <w:rsid w:val="00227AC9"/>
    <w:rsid w:val="00231189"/>
    <w:rsid w:val="002327A9"/>
    <w:rsid w:val="00232C12"/>
    <w:rsid w:val="00232FCC"/>
    <w:rsid w:val="00233E56"/>
    <w:rsid w:val="002345C2"/>
    <w:rsid w:val="00234A87"/>
    <w:rsid w:val="00235116"/>
    <w:rsid w:val="0023678F"/>
    <w:rsid w:val="00236C5C"/>
    <w:rsid w:val="002406A0"/>
    <w:rsid w:val="00240CA9"/>
    <w:rsid w:val="00240E1C"/>
    <w:rsid w:val="00241D9D"/>
    <w:rsid w:val="00242563"/>
    <w:rsid w:val="002425BB"/>
    <w:rsid w:val="00242D34"/>
    <w:rsid w:val="0024383A"/>
    <w:rsid w:val="002465EC"/>
    <w:rsid w:val="0024666C"/>
    <w:rsid w:val="00246E61"/>
    <w:rsid w:val="00247837"/>
    <w:rsid w:val="00247E55"/>
    <w:rsid w:val="0025051C"/>
    <w:rsid w:val="00250AA4"/>
    <w:rsid w:val="00251486"/>
    <w:rsid w:val="00252411"/>
    <w:rsid w:val="00253E98"/>
    <w:rsid w:val="002555C1"/>
    <w:rsid w:val="0025595C"/>
    <w:rsid w:val="00255B43"/>
    <w:rsid w:val="00255D27"/>
    <w:rsid w:val="00256959"/>
    <w:rsid w:val="0026274E"/>
    <w:rsid w:val="0026299D"/>
    <w:rsid w:val="00262EE4"/>
    <w:rsid w:val="00264EC2"/>
    <w:rsid w:val="00265536"/>
    <w:rsid w:val="00265E05"/>
    <w:rsid w:val="0026674C"/>
    <w:rsid w:val="00266EC9"/>
    <w:rsid w:val="00267913"/>
    <w:rsid w:val="0027050D"/>
    <w:rsid w:val="002708D3"/>
    <w:rsid w:val="00270A94"/>
    <w:rsid w:val="00270AF8"/>
    <w:rsid w:val="002711CD"/>
    <w:rsid w:val="0027173E"/>
    <w:rsid w:val="00271AB5"/>
    <w:rsid w:val="00273D2E"/>
    <w:rsid w:val="00274425"/>
    <w:rsid w:val="00274603"/>
    <w:rsid w:val="00274C68"/>
    <w:rsid w:val="00275B14"/>
    <w:rsid w:val="00276263"/>
    <w:rsid w:val="00276441"/>
    <w:rsid w:val="002764DA"/>
    <w:rsid w:val="0027665F"/>
    <w:rsid w:val="00276E05"/>
    <w:rsid w:val="00277168"/>
    <w:rsid w:val="00277794"/>
    <w:rsid w:val="00277C24"/>
    <w:rsid w:val="0028086C"/>
    <w:rsid w:val="00281973"/>
    <w:rsid w:val="00282644"/>
    <w:rsid w:val="00283B5A"/>
    <w:rsid w:val="00284C19"/>
    <w:rsid w:val="002855BD"/>
    <w:rsid w:val="00286086"/>
    <w:rsid w:val="002863C5"/>
    <w:rsid w:val="00286D12"/>
    <w:rsid w:val="002876A3"/>
    <w:rsid w:val="00290C7C"/>
    <w:rsid w:val="00291E4A"/>
    <w:rsid w:val="002937F4"/>
    <w:rsid w:val="00294F18"/>
    <w:rsid w:val="00296771"/>
    <w:rsid w:val="002A13C0"/>
    <w:rsid w:val="002A6081"/>
    <w:rsid w:val="002A67E1"/>
    <w:rsid w:val="002B0978"/>
    <w:rsid w:val="002B1D78"/>
    <w:rsid w:val="002B3F7A"/>
    <w:rsid w:val="002B46B6"/>
    <w:rsid w:val="002B6A68"/>
    <w:rsid w:val="002B7961"/>
    <w:rsid w:val="002C0894"/>
    <w:rsid w:val="002C1610"/>
    <w:rsid w:val="002C20D2"/>
    <w:rsid w:val="002C268D"/>
    <w:rsid w:val="002C2EC4"/>
    <w:rsid w:val="002C3232"/>
    <w:rsid w:val="002C4207"/>
    <w:rsid w:val="002C5871"/>
    <w:rsid w:val="002C6694"/>
    <w:rsid w:val="002C6989"/>
    <w:rsid w:val="002C77A1"/>
    <w:rsid w:val="002C7E44"/>
    <w:rsid w:val="002D2E16"/>
    <w:rsid w:val="002D46C7"/>
    <w:rsid w:val="002D506F"/>
    <w:rsid w:val="002D55F7"/>
    <w:rsid w:val="002D5912"/>
    <w:rsid w:val="002D6046"/>
    <w:rsid w:val="002D73DE"/>
    <w:rsid w:val="002E078F"/>
    <w:rsid w:val="002E1130"/>
    <w:rsid w:val="002E1B15"/>
    <w:rsid w:val="002E1DAD"/>
    <w:rsid w:val="002E2773"/>
    <w:rsid w:val="002E5A2B"/>
    <w:rsid w:val="002E7FCC"/>
    <w:rsid w:val="002F018A"/>
    <w:rsid w:val="002F1DDB"/>
    <w:rsid w:val="002F3239"/>
    <w:rsid w:val="002F3690"/>
    <w:rsid w:val="002F4121"/>
    <w:rsid w:val="002F5043"/>
    <w:rsid w:val="002F5214"/>
    <w:rsid w:val="002F584F"/>
    <w:rsid w:val="002F7733"/>
    <w:rsid w:val="00302CF2"/>
    <w:rsid w:val="00303F31"/>
    <w:rsid w:val="00304A52"/>
    <w:rsid w:val="00305EE1"/>
    <w:rsid w:val="0030609C"/>
    <w:rsid w:val="00307579"/>
    <w:rsid w:val="00310AFE"/>
    <w:rsid w:val="00310D9D"/>
    <w:rsid w:val="00310E77"/>
    <w:rsid w:val="003110C2"/>
    <w:rsid w:val="003113CC"/>
    <w:rsid w:val="00311647"/>
    <w:rsid w:val="00311D84"/>
    <w:rsid w:val="00312843"/>
    <w:rsid w:val="00313E12"/>
    <w:rsid w:val="00313F84"/>
    <w:rsid w:val="0031483F"/>
    <w:rsid w:val="00315D69"/>
    <w:rsid w:val="00315F1E"/>
    <w:rsid w:val="00316FC4"/>
    <w:rsid w:val="00317731"/>
    <w:rsid w:val="00320969"/>
    <w:rsid w:val="0032127A"/>
    <w:rsid w:val="00321BE9"/>
    <w:rsid w:val="00321CC9"/>
    <w:rsid w:val="00321D09"/>
    <w:rsid w:val="0032225B"/>
    <w:rsid w:val="003229D4"/>
    <w:rsid w:val="00322B84"/>
    <w:rsid w:val="0032304B"/>
    <w:rsid w:val="00324469"/>
    <w:rsid w:val="00325CBB"/>
    <w:rsid w:val="00326010"/>
    <w:rsid w:val="00327AEF"/>
    <w:rsid w:val="00327BED"/>
    <w:rsid w:val="00327D12"/>
    <w:rsid w:val="00327E50"/>
    <w:rsid w:val="00330FE6"/>
    <w:rsid w:val="00331EC9"/>
    <w:rsid w:val="003323E4"/>
    <w:rsid w:val="00333524"/>
    <w:rsid w:val="00333772"/>
    <w:rsid w:val="00333B12"/>
    <w:rsid w:val="00334379"/>
    <w:rsid w:val="00335623"/>
    <w:rsid w:val="00335898"/>
    <w:rsid w:val="003417EB"/>
    <w:rsid w:val="003435CF"/>
    <w:rsid w:val="00343D8D"/>
    <w:rsid w:val="00344621"/>
    <w:rsid w:val="00345325"/>
    <w:rsid w:val="0034624B"/>
    <w:rsid w:val="003469C2"/>
    <w:rsid w:val="00347B0A"/>
    <w:rsid w:val="00347F39"/>
    <w:rsid w:val="00350340"/>
    <w:rsid w:val="003517F3"/>
    <w:rsid w:val="003532A7"/>
    <w:rsid w:val="00356EDD"/>
    <w:rsid w:val="00357167"/>
    <w:rsid w:val="00357D0A"/>
    <w:rsid w:val="003603A3"/>
    <w:rsid w:val="00361056"/>
    <w:rsid w:val="00362C6C"/>
    <w:rsid w:val="003630BE"/>
    <w:rsid w:val="00364042"/>
    <w:rsid w:val="003658FC"/>
    <w:rsid w:val="00365B2D"/>
    <w:rsid w:val="003663C2"/>
    <w:rsid w:val="00366EE6"/>
    <w:rsid w:val="0036738E"/>
    <w:rsid w:val="003707A5"/>
    <w:rsid w:val="00370FD2"/>
    <w:rsid w:val="00372218"/>
    <w:rsid w:val="00372298"/>
    <w:rsid w:val="003729AA"/>
    <w:rsid w:val="00373FAC"/>
    <w:rsid w:val="00374861"/>
    <w:rsid w:val="00374DAF"/>
    <w:rsid w:val="00375548"/>
    <w:rsid w:val="0037586C"/>
    <w:rsid w:val="003763FF"/>
    <w:rsid w:val="00377135"/>
    <w:rsid w:val="00377942"/>
    <w:rsid w:val="003803EF"/>
    <w:rsid w:val="003807D7"/>
    <w:rsid w:val="003813A4"/>
    <w:rsid w:val="00382F5A"/>
    <w:rsid w:val="003838C7"/>
    <w:rsid w:val="00385648"/>
    <w:rsid w:val="00386657"/>
    <w:rsid w:val="00386D2E"/>
    <w:rsid w:val="00387922"/>
    <w:rsid w:val="00387E0B"/>
    <w:rsid w:val="0039149B"/>
    <w:rsid w:val="00391F90"/>
    <w:rsid w:val="00392EF8"/>
    <w:rsid w:val="00393582"/>
    <w:rsid w:val="00393B31"/>
    <w:rsid w:val="00395772"/>
    <w:rsid w:val="00396425"/>
    <w:rsid w:val="00396891"/>
    <w:rsid w:val="00396B45"/>
    <w:rsid w:val="0039732E"/>
    <w:rsid w:val="003979E3"/>
    <w:rsid w:val="00397EAF"/>
    <w:rsid w:val="003A1816"/>
    <w:rsid w:val="003A2649"/>
    <w:rsid w:val="003A2D3A"/>
    <w:rsid w:val="003A34B4"/>
    <w:rsid w:val="003A50EF"/>
    <w:rsid w:val="003A5620"/>
    <w:rsid w:val="003A68BE"/>
    <w:rsid w:val="003A6A38"/>
    <w:rsid w:val="003A7BBD"/>
    <w:rsid w:val="003B318A"/>
    <w:rsid w:val="003B3AFC"/>
    <w:rsid w:val="003B4E1D"/>
    <w:rsid w:val="003C052A"/>
    <w:rsid w:val="003C0736"/>
    <w:rsid w:val="003C0E09"/>
    <w:rsid w:val="003C13B4"/>
    <w:rsid w:val="003C1666"/>
    <w:rsid w:val="003C2D58"/>
    <w:rsid w:val="003C4C0E"/>
    <w:rsid w:val="003C504D"/>
    <w:rsid w:val="003C5196"/>
    <w:rsid w:val="003C57FF"/>
    <w:rsid w:val="003C67EE"/>
    <w:rsid w:val="003C7CDB"/>
    <w:rsid w:val="003D0DDF"/>
    <w:rsid w:val="003D0F4B"/>
    <w:rsid w:val="003D1D7A"/>
    <w:rsid w:val="003D1D7C"/>
    <w:rsid w:val="003D28E1"/>
    <w:rsid w:val="003D2A6C"/>
    <w:rsid w:val="003D2E0F"/>
    <w:rsid w:val="003D33D0"/>
    <w:rsid w:val="003D3A62"/>
    <w:rsid w:val="003D4DC2"/>
    <w:rsid w:val="003D50B8"/>
    <w:rsid w:val="003D55EE"/>
    <w:rsid w:val="003D5EDE"/>
    <w:rsid w:val="003D68A6"/>
    <w:rsid w:val="003D7BB6"/>
    <w:rsid w:val="003E01A2"/>
    <w:rsid w:val="003E09CE"/>
    <w:rsid w:val="003E0C21"/>
    <w:rsid w:val="003E39BA"/>
    <w:rsid w:val="003E4450"/>
    <w:rsid w:val="003E4ADB"/>
    <w:rsid w:val="003E6715"/>
    <w:rsid w:val="003E72CC"/>
    <w:rsid w:val="003E79CF"/>
    <w:rsid w:val="003F01CB"/>
    <w:rsid w:val="003F0563"/>
    <w:rsid w:val="003F127E"/>
    <w:rsid w:val="003F1710"/>
    <w:rsid w:val="003F228D"/>
    <w:rsid w:val="003F2313"/>
    <w:rsid w:val="003F235F"/>
    <w:rsid w:val="003F31D0"/>
    <w:rsid w:val="003F40F8"/>
    <w:rsid w:val="003F51F3"/>
    <w:rsid w:val="003F710C"/>
    <w:rsid w:val="0040024C"/>
    <w:rsid w:val="00403593"/>
    <w:rsid w:val="00403F84"/>
    <w:rsid w:val="004047AB"/>
    <w:rsid w:val="00404A72"/>
    <w:rsid w:val="0040598F"/>
    <w:rsid w:val="0040681A"/>
    <w:rsid w:val="00406BDA"/>
    <w:rsid w:val="0040722E"/>
    <w:rsid w:val="004077A1"/>
    <w:rsid w:val="00410063"/>
    <w:rsid w:val="004110F7"/>
    <w:rsid w:val="00411281"/>
    <w:rsid w:val="00411427"/>
    <w:rsid w:val="004121F8"/>
    <w:rsid w:val="00412954"/>
    <w:rsid w:val="004129A4"/>
    <w:rsid w:val="00412B55"/>
    <w:rsid w:val="0041317F"/>
    <w:rsid w:val="00414894"/>
    <w:rsid w:val="00414B0F"/>
    <w:rsid w:val="0041529A"/>
    <w:rsid w:val="0041554D"/>
    <w:rsid w:val="0041582E"/>
    <w:rsid w:val="00415A90"/>
    <w:rsid w:val="00416097"/>
    <w:rsid w:val="00416A53"/>
    <w:rsid w:val="004171AE"/>
    <w:rsid w:val="00417BA6"/>
    <w:rsid w:val="004204B5"/>
    <w:rsid w:val="004204C9"/>
    <w:rsid w:val="004233DC"/>
    <w:rsid w:val="0042367D"/>
    <w:rsid w:val="00424250"/>
    <w:rsid w:val="00426D42"/>
    <w:rsid w:val="00427A5B"/>
    <w:rsid w:val="00427B84"/>
    <w:rsid w:val="00427DC6"/>
    <w:rsid w:val="0043022A"/>
    <w:rsid w:val="00430303"/>
    <w:rsid w:val="00430CC0"/>
    <w:rsid w:val="00430DCC"/>
    <w:rsid w:val="00430EB1"/>
    <w:rsid w:val="004320A6"/>
    <w:rsid w:val="00432607"/>
    <w:rsid w:val="00432A67"/>
    <w:rsid w:val="004334D5"/>
    <w:rsid w:val="00433502"/>
    <w:rsid w:val="00435494"/>
    <w:rsid w:val="00437137"/>
    <w:rsid w:val="00437CAD"/>
    <w:rsid w:val="004400F4"/>
    <w:rsid w:val="004412DC"/>
    <w:rsid w:val="0044138E"/>
    <w:rsid w:val="00441430"/>
    <w:rsid w:val="00441E81"/>
    <w:rsid w:val="004445EE"/>
    <w:rsid w:val="00445A06"/>
    <w:rsid w:val="0044713D"/>
    <w:rsid w:val="00447F97"/>
    <w:rsid w:val="004508C2"/>
    <w:rsid w:val="00450ECC"/>
    <w:rsid w:val="00452375"/>
    <w:rsid w:val="00452DF5"/>
    <w:rsid w:val="00453432"/>
    <w:rsid w:val="004538C6"/>
    <w:rsid w:val="00453DCE"/>
    <w:rsid w:val="00453E0F"/>
    <w:rsid w:val="00454330"/>
    <w:rsid w:val="004569F5"/>
    <w:rsid w:val="00461501"/>
    <w:rsid w:val="004626A0"/>
    <w:rsid w:val="0046433F"/>
    <w:rsid w:val="0046568F"/>
    <w:rsid w:val="00466DBD"/>
    <w:rsid w:val="00470F12"/>
    <w:rsid w:val="00471008"/>
    <w:rsid w:val="0047254E"/>
    <w:rsid w:val="00472A2C"/>
    <w:rsid w:val="00474283"/>
    <w:rsid w:val="00476DE2"/>
    <w:rsid w:val="00477610"/>
    <w:rsid w:val="00477734"/>
    <w:rsid w:val="00477CE7"/>
    <w:rsid w:val="004800E6"/>
    <w:rsid w:val="00483EFD"/>
    <w:rsid w:val="00484427"/>
    <w:rsid w:val="004859F6"/>
    <w:rsid w:val="00490290"/>
    <w:rsid w:val="00490609"/>
    <w:rsid w:val="00491863"/>
    <w:rsid w:val="004934EC"/>
    <w:rsid w:val="00493ACC"/>
    <w:rsid w:val="004953D7"/>
    <w:rsid w:val="00496DF2"/>
    <w:rsid w:val="00497E62"/>
    <w:rsid w:val="004A04DF"/>
    <w:rsid w:val="004A2653"/>
    <w:rsid w:val="004A342B"/>
    <w:rsid w:val="004A3CBD"/>
    <w:rsid w:val="004A6562"/>
    <w:rsid w:val="004A68C3"/>
    <w:rsid w:val="004A734A"/>
    <w:rsid w:val="004A7508"/>
    <w:rsid w:val="004A7B45"/>
    <w:rsid w:val="004A7DAA"/>
    <w:rsid w:val="004B0AEA"/>
    <w:rsid w:val="004B19B2"/>
    <w:rsid w:val="004B1A8D"/>
    <w:rsid w:val="004B1E26"/>
    <w:rsid w:val="004B3FB7"/>
    <w:rsid w:val="004B44F0"/>
    <w:rsid w:val="004B4C45"/>
    <w:rsid w:val="004B503C"/>
    <w:rsid w:val="004B73BB"/>
    <w:rsid w:val="004C0095"/>
    <w:rsid w:val="004C19D8"/>
    <w:rsid w:val="004C1BE6"/>
    <w:rsid w:val="004C1C6C"/>
    <w:rsid w:val="004C308F"/>
    <w:rsid w:val="004C3394"/>
    <w:rsid w:val="004C3E89"/>
    <w:rsid w:val="004C4C0A"/>
    <w:rsid w:val="004C5022"/>
    <w:rsid w:val="004C5556"/>
    <w:rsid w:val="004C5FAD"/>
    <w:rsid w:val="004C639A"/>
    <w:rsid w:val="004C685E"/>
    <w:rsid w:val="004C71CA"/>
    <w:rsid w:val="004C7F8A"/>
    <w:rsid w:val="004D0364"/>
    <w:rsid w:val="004D0A58"/>
    <w:rsid w:val="004D1510"/>
    <w:rsid w:val="004D21D7"/>
    <w:rsid w:val="004D22C1"/>
    <w:rsid w:val="004D2625"/>
    <w:rsid w:val="004D2CCD"/>
    <w:rsid w:val="004D3CBD"/>
    <w:rsid w:val="004D3F7C"/>
    <w:rsid w:val="004D70CD"/>
    <w:rsid w:val="004D7B8C"/>
    <w:rsid w:val="004E15E4"/>
    <w:rsid w:val="004E36CF"/>
    <w:rsid w:val="004E3861"/>
    <w:rsid w:val="004E3DFA"/>
    <w:rsid w:val="004E4A16"/>
    <w:rsid w:val="004E4D98"/>
    <w:rsid w:val="004E557F"/>
    <w:rsid w:val="004E5CD0"/>
    <w:rsid w:val="004E6803"/>
    <w:rsid w:val="004E7152"/>
    <w:rsid w:val="004E7776"/>
    <w:rsid w:val="004E7EDE"/>
    <w:rsid w:val="004F15E6"/>
    <w:rsid w:val="004F16F5"/>
    <w:rsid w:val="004F215E"/>
    <w:rsid w:val="004F2245"/>
    <w:rsid w:val="004F2426"/>
    <w:rsid w:val="004F2B50"/>
    <w:rsid w:val="004F312D"/>
    <w:rsid w:val="004F50FA"/>
    <w:rsid w:val="004F524C"/>
    <w:rsid w:val="004F664A"/>
    <w:rsid w:val="004F776E"/>
    <w:rsid w:val="00500052"/>
    <w:rsid w:val="0050258B"/>
    <w:rsid w:val="0050293B"/>
    <w:rsid w:val="00505C92"/>
    <w:rsid w:val="00505E08"/>
    <w:rsid w:val="005066F1"/>
    <w:rsid w:val="00506B4B"/>
    <w:rsid w:val="00507DF8"/>
    <w:rsid w:val="005107CB"/>
    <w:rsid w:val="00510C5F"/>
    <w:rsid w:val="00510E11"/>
    <w:rsid w:val="00512CCA"/>
    <w:rsid w:val="005131B0"/>
    <w:rsid w:val="00514D2D"/>
    <w:rsid w:val="00516DA0"/>
    <w:rsid w:val="00516F87"/>
    <w:rsid w:val="00517174"/>
    <w:rsid w:val="00517DE3"/>
    <w:rsid w:val="0052001B"/>
    <w:rsid w:val="005200E0"/>
    <w:rsid w:val="00520654"/>
    <w:rsid w:val="00521F75"/>
    <w:rsid w:val="00523D4E"/>
    <w:rsid w:val="00523FCC"/>
    <w:rsid w:val="00524322"/>
    <w:rsid w:val="00525970"/>
    <w:rsid w:val="00525CE3"/>
    <w:rsid w:val="00526B10"/>
    <w:rsid w:val="00526CA6"/>
    <w:rsid w:val="00526CC3"/>
    <w:rsid w:val="005301CB"/>
    <w:rsid w:val="00531DAC"/>
    <w:rsid w:val="00532533"/>
    <w:rsid w:val="00532A4F"/>
    <w:rsid w:val="00532C66"/>
    <w:rsid w:val="005355DC"/>
    <w:rsid w:val="00537322"/>
    <w:rsid w:val="005402EA"/>
    <w:rsid w:val="005418C1"/>
    <w:rsid w:val="005420E6"/>
    <w:rsid w:val="00543826"/>
    <w:rsid w:val="00545BAC"/>
    <w:rsid w:val="00545D92"/>
    <w:rsid w:val="00547611"/>
    <w:rsid w:val="00547876"/>
    <w:rsid w:val="00552013"/>
    <w:rsid w:val="0055271A"/>
    <w:rsid w:val="00552BB3"/>
    <w:rsid w:val="00553634"/>
    <w:rsid w:val="0055418A"/>
    <w:rsid w:val="00554882"/>
    <w:rsid w:val="00556352"/>
    <w:rsid w:val="00556427"/>
    <w:rsid w:val="00556861"/>
    <w:rsid w:val="0056084B"/>
    <w:rsid w:val="00562278"/>
    <w:rsid w:val="0056269A"/>
    <w:rsid w:val="00563727"/>
    <w:rsid w:val="00563C70"/>
    <w:rsid w:val="005649EA"/>
    <w:rsid w:val="00564FBF"/>
    <w:rsid w:val="005650F7"/>
    <w:rsid w:val="00565356"/>
    <w:rsid w:val="005655E7"/>
    <w:rsid w:val="005657A6"/>
    <w:rsid w:val="00565A9D"/>
    <w:rsid w:val="00566992"/>
    <w:rsid w:val="00567006"/>
    <w:rsid w:val="005716C3"/>
    <w:rsid w:val="005723D4"/>
    <w:rsid w:val="00572876"/>
    <w:rsid w:val="005746BD"/>
    <w:rsid w:val="00576A41"/>
    <w:rsid w:val="00576F61"/>
    <w:rsid w:val="00577C3A"/>
    <w:rsid w:val="005800D4"/>
    <w:rsid w:val="00580735"/>
    <w:rsid w:val="0058204F"/>
    <w:rsid w:val="005831DF"/>
    <w:rsid w:val="005864D1"/>
    <w:rsid w:val="00586618"/>
    <w:rsid w:val="00587058"/>
    <w:rsid w:val="00587804"/>
    <w:rsid w:val="00587DFC"/>
    <w:rsid w:val="00590C32"/>
    <w:rsid w:val="00591204"/>
    <w:rsid w:val="00591DEE"/>
    <w:rsid w:val="0059334D"/>
    <w:rsid w:val="0059589A"/>
    <w:rsid w:val="00595984"/>
    <w:rsid w:val="0059727C"/>
    <w:rsid w:val="00597819"/>
    <w:rsid w:val="00597F7E"/>
    <w:rsid w:val="005A0623"/>
    <w:rsid w:val="005A0BB4"/>
    <w:rsid w:val="005A0DEA"/>
    <w:rsid w:val="005A106F"/>
    <w:rsid w:val="005A1151"/>
    <w:rsid w:val="005A1DA3"/>
    <w:rsid w:val="005A23D0"/>
    <w:rsid w:val="005A302B"/>
    <w:rsid w:val="005A3479"/>
    <w:rsid w:val="005A448A"/>
    <w:rsid w:val="005A5A3E"/>
    <w:rsid w:val="005A5CFC"/>
    <w:rsid w:val="005A618A"/>
    <w:rsid w:val="005A698B"/>
    <w:rsid w:val="005A6D01"/>
    <w:rsid w:val="005A726A"/>
    <w:rsid w:val="005A744A"/>
    <w:rsid w:val="005A76B6"/>
    <w:rsid w:val="005B0587"/>
    <w:rsid w:val="005B0956"/>
    <w:rsid w:val="005B1FB4"/>
    <w:rsid w:val="005B2B0D"/>
    <w:rsid w:val="005B3A3E"/>
    <w:rsid w:val="005B4D23"/>
    <w:rsid w:val="005B51E9"/>
    <w:rsid w:val="005B5E4E"/>
    <w:rsid w:val="005B68E4"/>
    <w:rsid w:val="005B6AF2"/>
    <w:rsid w:val="005B6C7C"/>
    <w:rsid w:val="005C2C40"/>
    <w:rsid w:val="005C2EBA"/>
    <w:rsid w:val="005C303F"/>
    <w:rsid w:val="005C5682"/>
    <w:rsid w:val="005C63EC"/>
    <w:rsid w:val="005C6891"/>
    <w:rsid w:val="005C7112"/>
    <w:rsid w:val="005C72EA"/>
    <w:rsid w:val="005D190E"/>
    <w:rsid w:val="005D1B16"/>
    <w:rsid w:val="005D39C6"/>
    <w:rsid w:val="005D3AD5"/>
    <w:rsid w:val="005D3AF3"/>
    <w:rsid w:val="005D6217"/>
    <w:rsid w:val="005D74B0"/>
    <w:rsid w:val="005D756E"/>
    <w:rsid w:val="005E05AB"/>
    <w:rsid w:val="005E24E9"/>
    <w:rsid w:val="005E2B7F"/>
    <w:rsid w:val="005E2BB0"/>
    <w:rsid w:val="005E3141"/>
    <w:rsid w:val="005E42BF"/>
    <w:rsid w:val="005E49CF"/>
    <w:rsid w:val="005E6C6C"/>
    <w:rsid w:val="005E6FD6"/>
    <w:rsid w:val="005E7D93"/>
    <w:rsid w:val="005F03B0"/>
    <w:rsid w:val="005F25F9"/>
    <w:rsid w:val="005F3219"/>
    <w:rsid w:val="005F3BA3"/>
    <w:rsid w:val="005F3EDB"/>
    <w:rsid w:val="005F631A"/>
    <w:rsid w:val="005F7441"/>
    <w:rsid w:val="006011C6"/>
    <w:rsid w:val="00601B09"/>
    <w:rsid w:val="00603139"/>
    <w:rsid w:val="0060313E"/>
    <w:rsid w:val="00604353"/>
    <w:rsid w:val="00604735"/>
    <w:rsid w:val="006047B8"/>
    <w:rsid w:val="00604D64"/>
    <w:rsid w:val="00610CA8"/>
    <w:rsid w:val="006111B6"/>
    <w:rsid w:val="00612498"/>
    <w:rsid w:val="00612EE8"/>
    <w:rsid w:val="00613449"/>
    <w:rsid w:val="00615EBB"/>
    <w:rsid w:val="00615FB7"/>
    <w:rsid w:val="00616404"/>
    <w:rsid w:val="006169BB"/>
    <w:rsid w:val="00617C35"/>
    <w:rsid w:val="00620E5E"/>
    <w:rsid w:val="0062185B"/>
    <w:rsid w:val="00621913"/>
    <w:rsid w:val="00621EFA"/>
    <w:rsid w:val="006230A3"/>
    <w:rsid w:val="00624B73"/>
    <w:rsid w:val="00625694"/>
    <w:rsid w:val="0062783A"/>
    <w:rsid w:val="00630281"/>
    <w:rsid w:val="00632205"/>
    <w:rsid w:val="006323B5"/>
    <w:rsid w:val="00633405"/>
    <w:rsid w:val="006335EF"/>
    <w:rsid w:val="006368B6"/>
    <w:rsid w:val="006403FB"/>
    <w:rsid w:val="00641338"/>
    <w:rsid w:val="00642EE0"/>
    <w:rsid w:val="00644A1B"/>
    <w:rsid w:val="00647562"/>
    <w:rsid w:val="00647A46"/>
    <w:rsid w:val="00647D07"/>
    <w:rsid w:val="0065074F"/>
    <w:rsid w:val="00651488"/>
    <w:rsid w:val="00653524"/>
    <w:rsid w:val="006540C2"/>
    <w:rsid w:val="0065471B"/>
    <w:rsid w:val="006570F7"/>
    <w:rsid w:val="00657165"/>
    <w:rsid w:val="0065747F"/>
    <w:rsid w:val="00657F06"/>
    <w:rsid w:val="0066069D"/>
    <w:rsid w:val="0066480A"/>
    <w:rsid w:val="006723EA"/>
    <w:rsid w:val="00672629"/>
    <w:rsid w:val="00674D0D"/>
    <w:rsid w:val="006762E5"/>
    <w:rsid w:val="00676EC1"/>
    <w:rsid w:val="0067712F"/>
    <w:rsid w:val="00677520"/>
    <w:rsid w:val="006804FD"/>
    <w:rsid w:val="006806D1"/>
    <w:rsid w:val="00680A84"/>
    <w:rsid w:val="00681426"/>
    <w:rsid w:val="006830D5"/>
    <w:rsid w:val="006832DF"/>
    <w:rsid w:val="0068407A"/>
    <w:rsid w:val="00684652"/>
    <w:rsid w:val="0068516C"/>
    <w:rsid w:val="00685B67"/>
    <w:rsid w:val="0068638B"/>
    <w:rsid w:val="006867FB"/>
    <w:rsid w:val="0068759E"/>
    <w:rsid w:val="00687F89"/>
    <w:rsid w:val="00690275"/>
    <w:rsid w:val="006902A8"/>
    <w:rsid w:val="0069045A"/>
    <w:rsid w:val="00691B86"/>
    <w:rsid w:val="006932A3"/>
    <w:rsid w:val="006947D2"/>
    <w:rsid w:val="00696D11"/>
    <w:rsid w:val="006A11F7"/>
    <w:rsid w:val="006A2292"/>
    <w:rsid w:val="006A3283"/>
    <w:rsid w:val="006A4440"/>
    <w:rsid w:val="006A61BF"/>
    <w:rsid w:val="006A681E"/>
    <w:rsid w:val="006B358D"/>
    <w:rsid w:val="006B4D2B"/>
    <w:rsid w:val="006B6518"/>
    <w:rsid w:val="006B79F7"/>
    <w:rsid w:val="006C02D5"/>
    <w:rsid w:val="006C20A8"/>
    <w:rsid w:val="006C2CE8"/>
    <w:rsid w:val="006C2ED6"/>
    <w:rsid w:val="006C39E8"/>
    <w:rsid w:val="006C3F97"/>
    <w:rsid w:val="006C50D3"/>
    <w:rsid w:val="006C523C"/>
    <w:rsid w:val="006C5478"/>
    <w:rsid w:val="006C5676"/>
    <w:rsid w:val="006C66E3"/>
    <w:rsid w:val="006C71E6"/>
    <w:rsid w:val="006D002F"/>
    <w:rsid w:val="006D0548"/>
    <w:rsid w:val="006D134D"/>
    <w:rsid w:val="006D1F12"/>
    <w:rsid w:val="006D242B"/>
    <w:rsid w:val="006D2C49"/>
    <w:rsid w:val="006D5199"/>
    <w:rsid w:val="006D60F7"/>
    <w:rsid w:val="006D7E20"/>
    <w:rsid w:val="006E0DE9"/>
    <w:rsid w:val="006E156A"/>
    <w:rsid w:val="006E2C11"/>
    <w:rsid w:val="006E302E"/>
    <w:rsid w:val="006E325C"/>
    <w:rsid w:val="006E3E1F"/>
    <w:rsid w:val="006E4107"/>
    <w:rsid w:val="006E4D2D"/>
    <w:rsid w:val="006E7E9A"/>
    <w:rsid w:val="006F02AE"/>
    <w:rsid w:val="006F0E56"/>
    <w:rsid w:val="006F1FAE"/>
    <w:rsid w:val="006F550E"/>
    <w:rsid w:val="006F686C"/>
    <w:rsid w:val="00700568"/>
    <w:rsid w:val="00700613"/>
    <w:rsid w:val="00700A10"/>
    <w:rsid w:val="007010A5"/>
    <w:rsid w:val="00702330"/>
    <w:rsid w:val="007037F8"/>
    <w:rsid w:val="00704167"/>
    <w:rsid w:val="00704361"/>
    <w:rsid w:val="00704AC6"/>
    <w:rsid w:val="007056B9"/>
    <w:rsid w:val="00705E2D"/>
    <w:rsid w:val="007062FC"/>
    <w:rsid w:val="00706D47"/>
    <w:rsid w:val="0070781F"/>
    <w:rsid w:val="00707D14"/>
    <w:rsid w:val="00711FAA"/>
    <w:rsid w:val="00712EEE"/>
    <w:rsid w:val="0071318A"/>
    <w:rsid w:val="0071387D"/>
    <w:rsid w:val="00713DBC"/>
    <w:rsid w:val="00714D4D"/>
    <w:rsid w:val="00714D9D"/>
    <w:rsid w:val="00714ED0"/>
    <w:rsid w:val="00715B12"/>
    <w:rsid w:val="0071610B"/>
    <w:rsid w:val="007161B1"/>
    <w:rsid w:val="00720E0B"/>
    <w:rsid w:val="00722580"/>
    <w:rsid w:val="00723A66"/>
    <w:rsid w:val="00723F63"/>
    <w:rsid w:val="00724026"/>
    <w:rsid w:val="007248FC"/>
    <w:rsid w:val="00724C8F"/>
    <w:rsid w:val="00730C31"/>
    <w:rsid w:val="00730D8C"/>
    <w:rsid w:val="00730F6A"/>
    <w:rsid w:val="00731A28"/>
    <w:rsid w:val="00731D4C"/>
    <w:rsid w:val="007326E0"/>
    <w:rsid w:val="00732D78"/>
    <w:rsid w:val="00732F25"/>
    <w:rsid w:val="007332F8"/>
    <w:rsid w:val="00734903"/>
    <w:rsid w:val="00734A33"/>
    <w:rsid w:val="00735181"/>
    <w:rsid w:val="007359B1"/>
    <w:rsid w:val="00735D0C"/>
    <w:rsid w:val="00735F1B"/>
    <w:rsid w:val="00736218"/>
    <w:rsid w:val="007364C7"/>
    <w:rsid w:val="00736C54"/>
    <w:rsid w:val="00737212"/>
    <w:rsid w:val="00737D6C"/>
    <w:rsid w:val="007402F9"/>
    <w:rsid w:val="00741E68"/>
    <w:rsid w:val="0074246B"/>
    <w:rsid w:val="007426E8"/>
    <w:rsid w:val="0074341D"/>
    <w:rsid w:val="00743AE1"/>
    <w:rsid w:val="00744BAA"/>
    <w:rsid w:val="00746512"/>
    <w:rsid w:val="007468F7"/>
    <w:rsid w:val="00746B1F"/>
    <w:rsid w:val="00747161"/>
    <w:rsid w:val="00752BDE"/>
    <w:rsid w:val="0075333C"/>
    <w:rsid w:val="00753561"/>
    <w:rsid w:val="00754780"/>
    <w:rsid w:val="00754E71"/>
    <w:rsid w:val="00755A4E"/>
    <w:rsid w:val="0075731E"/>
    <w:rsid w:val="007600F3"/>
    <w:rsid w:val="00760C12"/>
    <w:rsid w:val="007611C8"/>
    <w:rsid w:val="00762C94"/>
    <w:rsid w:val="00762D75"/>
    <w:rsid w:val="0076379D"/>
    <w:rsid w:val="00763E85"/>
    <w:rsid w:val="007647E4"/>
    <w:rsid w:val="0076771B"/>
    <w:rsid w:val="00767726"/>
    <w:rsid w:val="00767D53"/>
    <w:rsid w:val="0077060B"/>
    <w:rsid w:val="0077222B"/>
    <w:rsid w:val="00772977"/>
    <w:rsid w:val="00775753"/>
    <w:rsid w:val="00775F8A"/>
    <w:rsid w:val="007761AB"/>
    <w:rsid w:val="007766AC"/>
    <w:rsid w:val="00776A0E"/>
    <w:rsid w:val="00776BD0"/>
    <w:rsid w:val="007772F1"/>
    <w:rsid w:val="007777DD"/>
    <w:rsid w:val="00777C3F"/>
    <w:rsid w:val="00780169"/>
    <w:rsid w:val="00780381"/>
    <w:rsid w:val="007808D9"/>
    <w:rsid w:val="00780D2E"/>
    <w:rsid w:val="00781C73"/>
    <w:rsid w:val="00782216"/>
    <w:rsid w:val="00785217"/>
    <w:rsid w:val="00785F78"/>
    <w:rsid w:val="00786685"/>
    <w:rsid w:val="00787460"/>
    <w:rsid w:val="007877F5"/>
    <w:rsid w:val="00787DC1"/>
    <w:rsid w:val="00787DF9"/>
    <w:rsid w:val="00790689"/>
    <w:rsid w:val="00791D91"/>
    <w:rsid w:val="00792535"/>
    <w:rsid w:val="00792ADA"/>
    <w:rsid w:val="00793573"/>
    <w:rsid w:val="00795845"/>
    <w:rsid w:val="00796397"/>
    <w:rsid w:val="00796EA0"/>
    <w:rsid w:val="00797EE3"/>
    <w:rsid w:val="007A02A7"/>
    <w:rsid w:val="007A1573"/>
    <w:rsid w:val="007A1A4B"/>
    <w:rsid w:val="007A1B34"/>
    <w:rsid w:val="007A428C"/>
    <w:rsid w:val="007A4D8B"/>
    <w:rsid w:val="007A59FF"/>
    <w:rsid w:val="007A6556"/>
    <w:rsid w:val="007A712C"/>
    <w:rsid w:val="007A7296"/>
    <w:rsid w:val="007A77A5"/>
    <w:rsid w:val="007B1964"/>
    <w:rsid w:val="007B3BAD"/>
    <w:rsid w:val="007B485E"/>
    <w:rsid w:val="007B495E"/>
    <w:rsid w:val="007B5DFC"/>
    <w:rsid w:val="007B61F7"/>
    <w:rsid w:val="007B6460"/>
    <w:rsid w:val="007B6BF5"/>
    <w:rsid w:val="007B77D8"/>
    <w:rsid w:val="007B7AD5"/>
    <w:rsid w:val="007C0BE9"/>
    <w:rsid w:val="007C1E23"/>
    <w:rsid w:val="007C3867"/>
    <w:rsid w:val="007C4C57"/>
    <w:rsid w:val="007C54E7"/>
    <w:rsid w:val="007C5D57"/>
    <w:rsid w:val="007C7377"/>
    <w:rsid w:val="007D0C7C"/>
    <w:rsid w:val="007D10D6"/>
    <w:rsid w:val="007D1825"/>
    <w:rsid w:val="007D461F"/>
    <w:rsid w:val="007D5E7C"/>
    <w:rsid w:val="007D62CE"/>
    <w:rsid w:val="007D6658"/>
    <w:rsid w:val="007E095B"/>
    <w:rsid w:val="007E0E9F"/>
    <w:rsid w:val="007E507A"/>
    <w:rsid w:val="007E50BD"/>
    <w:rsid w:val="007E5467"/>
    <w:rsid w:val="007E55FC"/>
    <w:rsid w:val="007E5663"/>
    <w:rsid w:val="007E6658"/>
    <w:rsid w:val="007E6C68"/>
    <w:rsid w:val="007E7045"/>
    <w:rsid w:val="007E7973"/>
    <w:rsid w:val="007E7A07"/>
    <w:rsid w:val="007F154B"/>
    <w:rsid w:val="007F26C3"/>
    <w:rsid w:val="007F3696"/>
    <w:rsid w:val="007F3B9F"/>
    <w:rsid w:val="007F42E0"/>
    <w:rsid w:val="007F4F48"/>
    <w:rsid w:val="007F5D62"/>
    <w:rsid w:val="007F61D0"/>
    <w:rsid w:val="007F7760"/>
    <w:rsid w:val="007F7ED8"/>
    <w:rsid w:val="007F7FA5"/>
    <w:rsid w:val="00800102"/>
    <w:rsid w:val="00801CC9"/>
    <w:rsid w:val="00801FF2"/>
    <w:rsid w:val="008021E4"/>
    <w:rsid w:val="00803B94"/>
    <w:rsid w:val="00805A6E"/>
    <w:rsid w:val="00807481"/>
    <w:rsid w:val="0081124A"/>
    <w:rsid w:val="00811DC2"/>
    <w:rsid w:val="00814A4B"/>
    <w:rsid w:val="00815327"/>
    <w:rsid w:val="0081663D"/>
    <w:rsid w:val="00817ABC"/>
    <w:rsid w:val="0082032A"/>
    <w:rsid w:val="00820D56"/>
    <w:rsid w:val="00822DE4"/>
    <w:rsid w:val="00823A49"/>
    <w:rsid w:val="00825112"/>
    <w:rsid w:val="008269F8"/>
    <w:rsid w:val="00827DB4"/>
    <w:rsid w:val="0083088F"/>
    <w:rsid w:val="00830D56"/>
    <w:rsid w:val="00830E5D"/>
    <w:rsid w:val="0083105C"/>
    <w:rsid w:val="00832E95"/>
    <w:rsid w:val="008342D7"/>
    <w:rsid w:val="00835E9D"/>
    <w:rsid w:val="008370AE"/>
    <w:rsid w:val="008371AC"/>
    <w:rsid w:val="0083784E"/>
    <w:rsid w:val="00840487"/>
    <w:rsid w:val="00841B1E"/>
    <w:rsid w:val="0084230E"/>
    <w:rsid w:val="008424FD"/>
    <w:rsid w:val="00842FF0"/>
    <w:rsid w:val="00844AB7"/>
    <w:rsid w:val="00846544"/>
    <w:rsid w:val="00846C94"/>
    <w:rsid w:val="00847499"/>
    <w:rsid w:val="008476E7"/>
    <w:rsid w:val="008515BD"/>
    <w:rsid w:val="00851D88"/>
    <w:rsid w:val="0085258E"/>
    <w:rsid w:val="008566CB"/>
    <w:rsid w:val="00856FB3"/>
    <w:rsid w:val="00860076"/>
    <w:rsid w:val="00860930"/>
    <w:rsid w:val="00861CA4"/>
    <w:rsid w:val="00862626"/>
    <w:rsid w:val="00862B6E"/>
    <w:rsid w:val="0086511D"/>
    <w:rsid w:val="00865340"/>
    <w:rsid w:val="0086640C"/>
    <w:rsid w:val="008669AA"/>
    <w:rsid w:val="00866E50"/>
    <w:rsid w:val="00866FD3"/>
    <w:rsid w:val="00867990"/>
    <w:rsid w:val="008747AF"/>
    <w:rsid w:val="00875143"/>
    <w:rsid w:val="008752B2"/>
    <w:rsid w:val="00875F6F"/>
    <w:rsid w:val="0087639D"/>
    <w:rsid w:val="00876691"/>
    <w:rsid w:val="00882949"/>
    <w:rsid w:val="00882B2E"/>
    <w:rsid w:val="00883C2B"/>
    <w:rsid w:val="008851AD"/>
    <w:rsid w:val="00885DA7"/>
    <w:rsid w:val="00886117"/>
    <w:rsid w:val="0088719B"/>
    <w:rsid w:val="008874DD"/>
    <w:rsid w:val="00891A44"/>
    <w:rsid w:val="00891EC2"/>
    <w:rsid w:val="00893010"/>
    <w:rsid w:val="00897928"/>
    <w:rsid w:val="00897D71"/>
    <w:rsid w:val="008A1EF7"/>
    <w:rsid w:val="008A2020"/>
    <w:rsid w:val="008A228E"/>
    <w:rsid w:val="008A2E0F"/>
    <w:rsid w:val="008A2FD6"/>
    <w:rsid w:val="008A4B82"/>
    <w:rsid w:val="008A5701"/>
    <w:rsid w:val="008A599D"/>
    <w:rsid w:val="008A59D8"/>
    <w:rsid w:val="008A6054"/>
    <w:rsid w:val="008A6A84"/>
    <w:rsid w:val="008B0E7B"/>
    <w:rsid w:val="008B133A"/>
    <w:rsid w:val="008B1365"/>
    <w:rsid w:val="008B1965"/>
    <w:rsid w:val="008B1EB7"/>
    <w:rsid w:val="008B1FC6"/>
    <w:rsid w:val="008B2DFF"/>
    <w:rsid w:val="008B514B"/>
    <w:rsid w:val="008B630F"/>
    <w:rsid w:val="008B7044"/>
    <w:rsid w:val="008C07E3"/>
    <w:rsid w:val="008C209C"/>
    <w:rsid w:val="008C2670"/>
    <w:rsid w:val="008C30D9"/>
    <w:rsid w:val="008C3A06"/>
    <w:rsid w:val="008C46CA"/>
    <w:rsid w:val="008C58AC"/>
    <w:rsid w:val="008C5943"/>
    <w:rsid w:val="008C6101"/>
    <w:rsid w:val="008C7E00"/>
    <w:rsid w:val="008D02E0"/>
    <w:rsid w:val="008D27E7"/>
    <w:rsid w:val="008D30AD"/>
    <w:rsid w:val="008D3327"/>
    <w:rsid w:val="008D3AEB"/>
    <w:rsid w:val="008D3B80"/>
    <w:rsid w:val="008D411F"/>
    <w:rsid w:val="008D490D"/>
    <w:rsid w:val="008D758E"/>
    <w:rsid w:val="008D7AB6"/>
    <w:rsid w:val="008E1F92"/>
    <w:rsid w:val="008E2BC1"/>
    <w:rsid w:val="008E3D79"/>
    <w:rsid w:val="008E4334"/>
    <w:rsid w:val="008E52A6"/>
    <w:rsid w:val="008E6E9E"/>
    <w:rsid w:val="008E7826"/>
    <w:rsid w:val="008F2EFB"/>
    <w:rsid w:val="008F37CD"/>
    <w:rsid w:val="008F3924"/>
    <w:rsid w:val="008F547A"/>
    <w:rsid w:val="008F5F69"/>
    <w:rsid w:val="008F6209"/>
    <w:rsid w:val="008F6BBE"/>
    <w:rsid w:val="008F7E04"/>
    <w:rsid w:val="0090143D"/>
    <w:rsid w:val="00902171"/>
    <w:rsid w:val="00902F34"/>
    <w:rsid w:val="00904BE6"/>
    <w:rsid w:val="00906FEE"/>
    <w:rsid w:val="00907385"/>
    <w:rsid w:val="00907659"/>
    <w:rsid w:val="00907FB1"/>
    <w:rsid w:val="00910DD4"/>
    <w:rsid w:val="00912107"/>
    <w:rsid w:val="0091234E"/>
    <w:rsid w:val="00914575"/>
    <w:rsid w:val="00915714"/>
    <w:rsid w:val="0091742E"/>
    <w:rsid w:val="00922B93"/>
    <w:rsid w:val="00923DAA"/>
    <w:rsid w:val="00924897"/>
    <w:rsid w:val="00924B82"/>
    <w:rsid w:val="00926732"/>
    <w:rsid w:val="00926B3B"/>
    <w:rsid w:val="00931107"/>
    <w:rsid w:val="00931DB5"/>
    <w:rsid w:val="00931ED5"/>
    <w:rsid w:val="00932148"/>
    <w:rsid w:val="00932219"/>
    <w:rsid w:val="00934593"/>
    <w:rsid w:val="00935816"/>
    <w:rsid w:val="00935F12"/>
    <w:rsid w:val="00936AF2"/>
    <w:rsid w:val="00936C42"/>
    <w:rsid w:val="00937321"/>
    <w:rsid w:val="00940B82"/>
    <w:rsid w:val="00940ED6"/>
    <w:rsid w:val="009419DF"/>
    <w:rsid w:val="0094322B"/>
    <w:rsid w:val="00943731"/>
    <w:rsid w:val="00947AF2"/>
    <w:rsid w:val="00947D35"/>
    <w:rsid w:val="0095000E"/>
    <w:rsid w:val="009502BE"/>
    <w:rsid w:val="00950959"/>
    <w:rsid w:val="009519C4"/>
    <w:rsid w:val="009534BD"/>
    <w:rsid w:val="0095461A"/>
    <w:rsid w:val="009555E1"/>
    <w:rsid w:val="00956615"/>
    <w:rsid w:val="00957BF8"/>
    <w:rsid w:val="00957C18"/>
    <w:rsid w:val="00960595"/>
    <w:rsid w:val="00962264"/>
    <w:rsid w:val="0096520F"/>
    <w:rsid w:val="00965500"/>
    <w:rsid w:val="00965BFB"/>
    <w:rsid w:val="0096619F"/>
    <w:rsid w:val="00967E0C"/>
    <w:rsid w:val="0097116C"/>
    <w:rsid w:val="00971229"/>
    <w:rsid w:val="00971910"/>
    <w:rsid w:val="0097354F"/>
    <w:rsid w:val="009735FB"/>
    <w:rsid w:val="00974783"/>
    <w:rsid w:val="009765F2"/>
    <w:rsid w:val="00977451"/>
    <w:rsid w:val="00981590"/>
    <w:rsid w:val="00983CC3"/>
    <w:rsid w:val="00983DFA"/>
    <w:rsid w:val="00984FB2"/>
    <w:rsid w:val="0098669A"/>
    <w:rsid w:val="009866FE"/>
    <w:rsid w:val="00987687"/>
    <w:rsid w:val="009908C9"/>
    <w:rsid w:val="00992501"/>
    <w:rsid w:val="0099299C"/>
    <w:rsid w:val="009938EF"/>
    <w:rsid w:val="009946DE"/>
    <w:rsid w:val="00995DAB"/>
    <w:rsid w:val="009973B2"/>
    <w:rsid w:val="009A01AD"/>
    <w:rsid w:val="009A085B"/>
    <w:rsid w:val="009A1F3E"/>
    <w:rsid w:val="009A2A8E"/>
    <w:rsid w:val="009A2F1C"/>
    <w:rsid w:val="009A55D3"/>
    <w:rsid w:val="009A629E"/>
    <w:rsid w:val="009B2033"/>
    <w:rsid w:val="009B253D"/>
    <w:rsid w:val="009B339B"/>
    <w:rsid w:val="009B4525"/>
    <w:rsid w:val="009B49BF"/>
    <w:rsid w:val="009B4FC0"/>
    <w:rsid w:val="009B5161"/>
    <w:rsid w:val="009B639F"/>
    <w:rsid w:val="009B6B3B"/>
    <w:rsid w:val="009C044F"/>
    <w:rsid w:val="009C1C8E"/>
    <w:rsid w:val="009C1E67"/>
    <w:rsid w:val="009C1FED"/>
    <w:rsid w:val="009C2401"/>
    <w:rsid w:val="009C2426"/>
    <w:rsid w:val="009C318B"/>
    <w:rsid w:val="009C376D"/>
    <w:rsid w:val="009C4A3B"/>
    <w:rsid w:val="009C5C9D"/>
    <w:rsid w:val="009C6665"/>
    <w:rsid w:val="009C670A"/>
    <w:rsid w:val="009C6D10"/>
    <w:rsid w:val="009C706A"/>
    <w:rsid w:val="009D00AC"/>
    <w:rsid w:val="009D0963"/>
    <w:rsid w:val="009D0C52"/>
    <w:rsid w:val="009D0DC5"/>
    <w:rsid w:val="009D1C12"/>
    <w:rsid w:val="009D2FBF"/>
    <w:rsid w:val="009D334C"/>
    <w:rsid w:val="009D3596"/>
    <w:rsid w:val="009D43A8"/>
    <w:rsid w:val="009D55B1"/>
    <w:rsid w:val="009D579A"/>
    <w:rsid w:val="009D5F49"/>
    <w:rsid w:val="009D6793"/>
    <w:rsid w:val="009D7E9B"/>
    <w:rsid w:val="009E10CA"/>
    <w:rsid w:val="009E1850"/>
    <w:rsid w:val="009E1883"/>
    <w:rsid w:val="009E1BBC"/>
    <w:rsid w:val="009E319A"/>
    <w:rsid w:val="009E3C7A"/>
    <w:rsid w:val="009E474A"/>
    <w:rsid w:val="009F0273"/>
    <w:rsid w:val="009F0D0E"/>
    <w:rsid w:val="009F18FE"/>
    <w:rsid w:val="009F2393"/>
    <w:rsid w:val="009F4F2D"/>
    <w:rsid w:val="009F6401"/>
    <w:rsid w:val="009F6DF3"/>
    <w:rsid w:val="009F715F"/>
    <w:rsid w:val="009F7938"/>
    <w:rsid w:val="009F7BF1"/>
    <w:rsid w:val="00A00BE3"/>
    <w:rsid w:val="00A01CEF"/>
    <w:rsid w:val="00A025BD"/>
    <w:rsid w:val="00A04BD5"/>
    <w:rsid w:val="00A06FD8"/>
    <w:rsid w:val="00A07FDF"/>
    <w:rsid w:val="00A1074A"/>
    <w:rsid w:val="00A10A65"/>
    <w:rsid w:val="00A10D2D"/>
    <w:rsid w:val="00A111DE"/>
    <w:rsid w:val="00A11924"/>
    <w:rsid w:val="00A13302"/>
    <w:rsid w:val="00A14684"/>
    <w:rsid w:val="00A14F45"/>
    <w:rsid w:val="00A15EE4"/>
    <w:rsid w:val="00A1619B"/>
    <w:rsid w:val="00A16212"/>
    <w:rsid w:val="00A16476"/>
    <w:rsid w:val="00A16DD4"/>
    <w:rsid w:val="00A17155"/>
    <w:rsid w:val="00A17C73"/>
    <w:rsid w:val="00A21BE1"/>
    <w:rsid w:val="00A22149"/>
    <w:rsid w:val="00A22363"/>
    <w:rsid w:val="00A22C99"/>
    <w:rsid w:val="00A23158"/>
    <w:rsid w:val="00A23CB2"/>
    <w:rsid w:val="00A2412B"/>
    <w:rsid w:val="00A2432F"/>
    <w:rsid w:val="00A243B1"/>
    <w:rsid w:val="00A24A3E"/>
    <w:rsid w:val="00A24FFB"/>
    <w:rsid w:val="00A250F3"/>
    <w:rsid w:val="00A25D97"/>
    <w:rsid w:val="00A26246"/>
    <w:rsid w:val="00A26303"/>
    <w:rsid w:val="00A30DEF"/>
    <w:rsid w:val="00A31D27"/>
    <w:rsid w:val="00A31FB3"/>
    <w:rsid w:val="00A320DF"/>
    <w:rsid w:val="00A32208"/>
    <w:rsid w:val="00A326E9"/>
    <w:rsid w:val="00A334D0"/>
    <w:rsid w:val="00A34AE0"/>
    <w:rsid w:val="00A35486"/>
    <w:rsid w:val="00A3627A"/>
    <w:rsid w:val="00A371BB"/>
    <w:rsid w:val="00A409FA"/>
    <w:rsid w:val="00A4104B"/>
    <w:rsid w:val="00A4253D"/>
    <w:rsid w:val="00A42986"/>
    <w:rsid w:val="00A4469D"/>
    <w:rsid w:val="00A44D73"/>
    <w:rsid w:val="00A45329"/>
    <w:rsid w:val="00A45432"/>
    <w:rsid w:val="00A47556"/>
    <w:rsid w:val="00A47C0B"/>
    <w:rsid w:val="00A501F4"/>
    <w:rsid w:val="00A508A5"/>
    <w:rsid w:val="00A50961"/>
    <w:rsid w:val="00A51BC9"/>
    <w:rsid w:val="00A52372"/>
    <w:rsid w:val="00A62532"/>
    <w:rsid w:val="00A6296D"/>
    <w:rsid w:val="00A63E69"/>
    <w:rsid w:val="00A65A8D"/>
    <w:rsid w:val="00A65CEE"/>
    <w:rsid w:val="00A663DB"/>
    <w:rsid w:val="00A674FB"/>
    <w:rsid w:val="00A67797"/>
    <w:rsid w:val="00A70B2F"/>
    <w:rsid w:val="00A713D0"/>
    <w:rsid w:val="00A7191F"/>
    <w:rsid w:val="00A724F8"/>
    <w:rsid w:val="00A7708A"/>
    <w:rsid w:val="00A7735E"/>
    <w:rsid w:val="00A80253"/>
    <w:rsid w:val="00A8035E"/>
    <w:rsid w:val="00A83650"/>
    <w:rsid w:val="00A83EE5"/>
    <w:rsid w:val="00A866CC"/>
    <w:rsid w:val="00A903E5"/>
    <w:rsid w:val="00A90BE1"/>
    <w:rsid w:val="00A91274"/>
    <w:rsid w:val="00A913EC"/>
    <w:rsid w:val="00A928A5"/>
    <w:rsid w:val="00A941B8"/>
    <w:rsid w:val="00A965A8"/>
    <w:rsid w:val="00A96644"/>
    <w:rsid w:val="00A96C81"/>
    <w:rsid w:val="00A96F4F"/>
    <w:rsid w:val="00A97441"/>
    <w:rsid w:val="00AA0B7E"/>
    <w:rsid w:val="00AA127B"/>
    <w:rsid w:val="00AA1834"/>
    <w:rsid w:val="00AA1B7D"/>
    <w:rsid w:val="00AA254C"/>
    <w:rsid w:val="00AA3226"/>
    <w:rsid w:val="00AA76E8"/>
    <w:rsid w:val="00AB0FC9"/>
    <w:rsid w:val="00AB107E"/>
    <w:rsid w:val="00AB237D"/>
    <w:rsid w:val="00AB24E8"/>
    <w:rsid w:val="00AB3EC1"/>
    <w:rsid w:val="00AB5262"/>
    <w:rsid w:val="00AB5CFA"/>
    <w:rsid w:val="00AB62BD"/>
    <w:rsid w:val="00AB64A8"/>
    <w:rsid w:val="00AB64A9"/>
    <w:rsid w:val="00AB7089"/>
    <w:rsid w:val="00AB7DC5"/>
    <w:rsid w:val="00AC02B5"/>
    <w:rsid w:val="00AC046D"/>
    <w:rsid w:val="00AC1B0D"/>
    <w:rsid w:val="00AC42CE"/>
    <w:rsid w:val="00AC46C3"/>
    <w:rsid w:val="00AC56F5"/>
    <w:rsid w:val="00AC5F90"/>
    <w:rsid w:val="00AC62FD"/>
    <w:rsid w:val="00AC6B58"/>
    <w:rsid w:val="00AC6C26"/>
    <w:rsid w:val="00AC7B55"/>
    <w:rsid w:val="00AC7DBA"/>
    <w:rsid w:val="00AD0543"/>
    <w:rsid w:val="00AD075D"/>
    <w:rsid w:val="00AD262B"/>
    <w:rsid w:val="00AD2E7F"/>
    <w:rsid w:val="00AD6A9B"/>
    <w:rsid w:val="00AD6EEA"/>
    <w:rsid w:val="00AD7DEF"/>
    <w:rsid w:val="00AE0ECD"/>
    <w:rsid w:val="00AE1727"/>
    <w:rsid w:val="00AE2C0D"/>
    <w:rsid w:val="00AE49B7"/>
    <w:rsid w:val="00AE5558"/>
    <w:rsid w:val="00AE58D6"/>
    <w:rsid w:val="00AE6600"/>
    <w:rsid w:val="00AE6799"/>
    <w:rsid w:val="00AE67F7"/>
    <w:rsid w:val="00AE69C1"/>
    <w:rsid w:val="00AF1F69"/>
    <w:rsid w:val="00AF2190"/>
    <w:rsid w:val="00AF26CD"/>
    <w:rsid w:val="00AF42C7"/>
    <w:rsid w:val="00AF441D"/>
    <w:rsid w:val="00AF484F"/>
    <w:rsid w:val="00AF5044"/>
    <w:rsid w:val="00AF5DC0"/>
    <w:rsid w:val="00AF7C00"/>
    <w:rsid w:val="00B00D87"/>
    <w:rsid w:val="00B00FAC"/>
    <w:rsid w:val="00B02073"/>
    <w:rsid w:val="00B022D4"/>
    <w:rsid w:val="00B0314D"/>
    <w:rsid w:val="00B037BE"/>
    <w:rsid w:val="00B056FC"/>
    <w:rsid w:val="00B06168"/>
    <w:rsid w:val="00B0633A"/>
    <w:rsid w:val="00B06842"/>
    <w:rsid w:val="00B06C2E"/>
    <w:rsid w:val="00B07F6B"/>
    <w:rsid w:val="00B1120E"/>
    <w:rsid w:val="00B11539"/>
    <w:rsid w:val="00B13D66"/>
    <w:rsid w:val="00B162ED"/>
    <w:rsid w:val="00B1679F"/>
    <w:rsid w:val="00B167B1"/>
    <w:rsid w:val="00B1693C"/>
    <w:rsid w:val="00B17AC1"/>
    <w:rsid w:val="00B2007C"/>
    <w:rsid w:val="00B2023C"/>
    <w:rsid w:val="00B20258"/>
    <w:rsid w:val="00B203D3"/>
    <w:rsid w:val="00B207AA"/>
    <w:rsid w:val="00B20D67"/>
    <w:rsid w:val="00B21B94"/>
    <w:rsid w:val="00B22183"/>
    <w:rsid w:val="00B22E8D"/>
    <w:rsid w:val="00B233B1"/>
    <w:rsid w:val="00B236F4"/>
    <w:rsid w:val="00B2427A"/>
    <w:rsid w:val="00B242E2"/>
    <w:rsid w:val="00B2531B"/>
    <w:rsid w:val="00B2646F"/>
    <w:rsid w:val="00B3100E"/>
    <w:rsid w:val="00B33082"/>
    <w:rsid w:val="00B33C26"/>
    <w:rsid w:val="00B342BD"/>
    <w:rsid w:val="00B35983"/>
    <w:rsid w:val="00B373D1"/>
    <w:rsid w:val="00B3788B"/>
    <w:rsid w:val="00B37A51"/>
    <w:rsid w:val="00B40876"/>
    <w:rsid w:val="00B422DB"/>
    <w:rsid w:val="00B42733"/>
    <w:rsid w:val="00B42CE5"/>
    <w:rsid w:val="00B438D2"/>
    <w:rsid w:val="00B440B7"/>
    <w:rsid w:val="00B451B2"/>
    <w:rsid w:val="00B45B9D"/>
    <w:rsid w:val="00B45BF4"/>
    <w:rsid w:val="00B460A7"/>
    <w:rsid w:val="00B469FF"/>
    <w:rsid w:val="00B47476"/>
    <w:rsid w:val="00B47EE5"/>
    <w:rsid w:val="00B500A0"/>
    <w:rsid w:val="00B50781"/>
    <w:rsid w:val="00B50D85"/>
    <w:rsid w:val="00B51C9D"/>
    <w:rsid w:val="00B5210A"/>
    <w:rsid w:val="00B52A4C"/>
    <w:rsid w:val="00B52ABA"/>
    <w:rsid w:val="00B53423"/>
    <w:rsid w:val="00B53654"/>
    <w:rsid w:val="00B547DD"/>
    <w:rsid w:val="00B54D75"/>
    <w:rsid w:val="00B54DC8"/>
    <w:rsid w:val="00B54EF1"/>
    <w:rsid w:val="00B569AD"/>
    <w:rsid w:val="00B56D46"/>
    <w:rsid w:val="00B578E6"/>
    <w:rsid w:val="00B601E8"/>
    <w:rsid w:val="00B604C5"/>
    <w:rsid w:val="00B611B2"/>
    <w:rsid w:val="00B61D06"/>
    <w:rsid w:val="00B61DAA"/>
    <w:rsid w:val="00B63C34"/>
    <w:rsid w:val="00B63F17"/>
    <w:rsid w:val="00B64FA3"/>
    <w:rsid w:val="00B65701"/>
    <w:rsid w:val="00B66F12"/>
    <w:rsid w:val="00B67ED5"/>
    <w:rsid w:val="00B70219"/>
    <w:rsid w:val="00B7151B"/>
    <w:rsid w:val="00B75342"/>
    <w:rsid w:val="00B76F8D"/>
    <w:rsid w:val="00B7753F"/>
    <w:rsid w:val="00B81568"/>
    <w:rsid w:val="00B81D41"/>
    <w:rsid w:val="00B82592"/>
    <w:rsid w:val="00B828E2"/>
    <w:rsid w:val="00B83B6E"/>
    <w:rsid w:val="00B83DBC"/>
    <w:rsid w:val="00B83EB9"/>
    <w:rsid w:val="00B83FE3"/>
    <w:rsid w:val="00B84927"/>
    <w:rsid w:val="00B8574D"/>
    <w:rsid w:val="00B862D7"/>
    <w:rsid w:val="00B86F24"/>
    <w:rsid w:val="00B871C5"/>
    <w:rsid w:val="00B911DE"/>
    <w:rsid w:val="00B91226"/>
    <w:rsid w:val="00B91D86"/>
    <w:rsid w:val="00B924D6"/>
    <w:rsid w:val="00B94650"/>
    <w:rsid w:val="00B948A7"/>
    <w:rsid w:val="00B9552E"/>
    <w:rsid w:val="00B95CC3"/>
    <w:rsid w:val="00B96544"/>
    <w:rsid w:val="00B96837"/>
    <w:rsid w:val="00B96CEF"/>
    <w:rsid w:val="00B96E9E"/>
    <w:rsid w:val="00B97814"/>
    <w:rsid w:val="00BA0B52"/>
    <w:rsid w:val="00BA0E6B"/>
    <w:rsid w:val="00BA1A0D"/>
    <w:rsid w:val="00BA2C83"/>
    <w:rsid w:val="00BA3958"/>
    <w:rsid w:val="00BA53FA"/>
    <w:rsid w:val="00BA572C"/>
    <w:rsid w:val="00BA5FBC"/>
    <w:rsid w:val="00BA61D3"/>
    <w:rsid w:val="00BA77B6"/>
    <w:rsid w:val="00BB2B74"/>
    <w:rsid w:val="00BB33E5"/>
    <w:rsid w:val="00BB4874"/>
    <w:rsid w:val="00BB5C32"/>
    <w:rsid w:val="00BB5C58"/>
    <w:rsid w:val="00BB6719"/>
    <w:rsid w:val="00BB6E08"/>
    <w:rsid w:val="00BB7C45"/>
    <w:rsid w:val="00BC0002"/>
    <w:rsid w:val="00BC01CC"/>
    <w:rsid w:val="00BC01DD"/>
    <w:rsid w:val="00BC0F0D"/>
    <w:rsid w:val="00BC0F53"/>
    <w:rsid w:val="00BC22F8"/>
    <w:rsid w:val="00BC238E"/>
    <w:rsid w:val="00BC3086"/>
    <w:rsid w:val="00BC30B9"/>
    <w:rsid w:val="00BC32FB"/>
    <w:rsid w:val="00BC5AEB"/>
    <w:rsid w:val="00BC69ED"/>
    <w:rsid w:val="00BC6EBD"/>
    <w:rsid w:val="00BD10F2"/>
    <w:rsid w:val="00BD2046"/>
    <w:rsid w:val="00BD2307"/>
    <w:rsid w:val="00BD2A66"/>
    <w:rsid w:val="00BD3840"/>
    <w:rsid w:val="00BD390F"/>
    <w:rsid w:val="00BD4813"/>
    <w:rsid w:val="00BD4F49"/>
    <w:rsid w:val="00BD5E74"/>
    <w:rsid w:val="00BD618C"/>
    <w:rsid w:val="00BD642B"/>
    <w:rsid w:val="00BD7765"/>
    <w:rsid w:val="00BE0515"/>
    <w:rsid w:val="00BE2E05"/>
    <w:rsid w:val="00BE32EE"/>
    <w:rsid w:val="00BE40DC"/>
    <w:rsid w:val="00BE455A"/>
    <w:rsid w:val="00BE5296"/>
    <w:rsid w:val="00BE5D9F"/>
    <w:rsid w:val="00BE6820"/>
    <w:rsid w:val="00BE7FAC"/>
    <w:rsid w:val="00BF1787"/>
    <w:rsid w:val="00BF2303"/>
    <w:rsid w:val="00BF47AF"/>
    <w:rsid w:val="00BF664A"/>
    <w:rsid w:val="00BF7B5F"/>
    <w:rsid w:val="00C008CE"/>
    <w:rsid w:val="00C01CF8"/>
    <w:rsid w:val="00C02AF0"/>
    <w:rsid w:val="00C02CB7"/>
    <w:rsid w:val="00C0323F"/>
    <w:rsid w:val="00C04AAD"/>
    <w:rsid w:val="00C04CBA"/>
    <w:rsid w:val="00C050B5"/>
    <w:rsid w:val="00C060A8"/>
    <w:rsid w:val="00C06DEB"/>
    <w:rsid w:val="00C06F6B"/>
    <w:rsid w:val="00C071A4"/>
    <w:rsid w:val="00C07453"/>
    <w:rsid w:val="00C07BDB"/>
    <w:rsid w:val="00C1233C"/>
    <w:rsid w:val="00C1295E"/>
    <w:rsid w:val="00C1358F"/>
    <w:rsid w:val="00C13CB6"/>
    <w:rsid w:val="00C14200"/>
    <w:rsid w:val="00C148E7"/>
    <w:rsid w:val="00C1698B"/>
    <w:rsid w:val="00C2026D"/>
    <w:rsid w:val="00C20D75"/>
    <w:rsid w:val="00C22AAC"/>
    <w:rsid w:val="00C237DA"/>
    <w:rsid w:val="00C24067"/>
    <w:rsid w:val="00C24FE3"/>
    <w:rsid w:val="00C258D1"/>
    <w:rsid w:val="00C2709A"/>
    <w:rsid w:val="00C27E07"/>
    <w:rsid w:val="00C32236"/>
    <w:rsid w:val="00C34239"/>
    <w:rsid w:val="00C3464A"/>
    <w:rsid w:val="00C34F07"/>
    <w:rsid w:val="00C431FA"/>
    <w:rsid w:val="00C43847"/>
    <w:rsid w:val="00C43A0A"/>
    <w:rsid w:val="00C43F98"/>
    <w:rsid w:val="00C459E9"/>
    <w:rsid w:val="00C45D5B"/>
    <w:rsid w:val="00C45D68"/>
    <w:rsid w:val="00C463C3"/>
    <w:rsid w:val="00C46583"/>
    <w:rsid w:val="00C467D0"/>
    <w:rsid w:val="00C469D1"/>
    <w:rsid w:val="00C507D5"/>
    <w:rsid w:val="00C50E94"/>
    <w:rsid w:val="00C54EE9"/>
    <w:rsid w:val="00C55F15"/>
    <w:rsid w:val="00C566FE"/>
    <w:rsid w:val="00C5678A"/>
    <w:rsid w:val="00C56A0B"/>
    <w:rsid w:val="00C6058D"/>
    <w:rsid w:val="00C605BF"/>
    <w:rsid w:val="00C610E0"/>
    <w:rsid w:val="00C61AC3"/>
    <w:rsid w:val="00C62A49"/>
    <w:rsid w:val="00C62E7A"/>
    <w:rsid w:val="00C6341E"/>
    <w:rsid w:val="00C64060"/>
    <w:rsid w:val="00C64395"/>
    <w:rsid w:val="00C6462C"/>
    <w:rsid w:val="00C676F6"/>
    <w:rsid w:val="00C67A2C"/>
    <w:rsid w:val="00C72439"/>
    <w:rsid w:val="00C72BDC"/>
    <w:rsid w:val="00C736C7"/>
    <w:rsid w:val="00C73E4D"/>
    <w:rsid w:val="00C7426C"/>
    <w:rsid w:val="00C75268"/>
    <w:rsid w:val="00C75937"/>
    <w:rsid w:val="00C75AE4"/>
    <w:rsid w:val="00C75B92"/>
    <w:rsid w:val="00C7693B"/>
    <w:rsid w:val="00C771B9"/>
    <w:rsid w:val="00C82273"/>
    <w:rsid w:val="00C82B99"/>
    <w:rsid w:val="00C82F8C"/>
    <w:rsid w:val="00C8418C"/>
    <w:rsid w:val="00C85B1A"/>
    <w:rsid w:val="00C8790B"/>
    <w:rsid w:val="00C879C0"/>
    <w:rsid w:val="00C918AD"/>
    <w:rsid w:val="00C91A7C"/>
    <w:rsid w:val="00C92608"/>
    <w:rsid w:val="00C92D29"/>
    <w:rsid w:val="00C95BAC"/>
    <w:rsid w:val="00C9618D"/>
    <w:rsid w:val="00C96CB2"/>
    <w:rsid w:val="00CA06DB"/>
    <w:rsid w:val="00CA2C3C"/>
    <w:rsid w:val="00CA446D"/>
    <w:rsid w:val="00CA599A"/>
    <w:rsid w:val="00CA620C"/>
    <w:rsid w:val="00CA6A34"/>
    <w:rsid w:val="00CA6B56"/>
    <w:rsid w:val="00CA74AE"/>
    <w:rsid w:val="00CA77B5"/>
    <w:rsid w:val="00CB1313"/>
    <w:rsid w:val="00CB2E44"/>
    <w:rsid w:val="00CB3EA8"/>
    <w:rsid w:val="00CB59AE"/>
    <w:rsid w:val="00CC0191"/>
    <w:rsid w:val="00CC1596"/>
    <w:rsid w:val="00CC1B05"/>
    <w:rsid w:val="00CC1D5A"/>
    <w:rsid w:val="00CC201E"/>
    <w:rsid w:val="00CC21A4"/>
    <w:rsid w:val="00CC23FD"/>
    <w:rsid w:val="00CC2655"/>
    <w:rsid w:val="00CC4131"/>
    <w:rsid w:val="00CC7470"/>
    <w:rsid w:val="00CD00E7"/>
    <w:rsid w:val="00CD34C8"/>
    <w:rsid w:val="00CD45A1"/>
    <w:rsid w:val="00CD4F9C"/>
    <w:rsid w:val="00CD563A"/>
    <w:rsid w:val="00CD6C43"/>
    <w:rsid w:val="00CD7BDF"/>
    <w:rsid w:val="00CD7DC0"/>
    <w:rsid w:val="00CE1058"/>
    <w:rsid w:val="00CE1285"/>
    <w:rsid w:val="00CE250E"/>
    <w:rsid w:val="00CE29F4"/>
    <w:rsid w:val="00CE3656"/>
    <w:rsid w:val="00CE5DF3"/>
    <w:rsid w:val="00CE655C"/>
    <w:rsid w:val="00CF02B3"/>
    <w:rsid w:val="00CF2A99"/>
    <w:rsid w:val="00CF3C8D"/>
    <w:rsid w:val="00CF46BE"/>
    <w:rsid w:val="00CF4DFE"/>
    <w:rsid w:val="00CF4F79"/>
    <w:rsid w:val="00CF5036"/>
    <w:rsid w:val="00CF57BD"/>
    <w:rsid w:val="00CF5D7A"/>
    <w:rsid w:val="00CF5F85"/>
    <w:rsid w:val="00CF744F"/>
    <w:rsid w:val="00CF76C5"/>
    <w:rsid w:val="00CF7EB7"/>
    <w:rsid w:val="00CF7F5B"/>
    <w:rsid w:val="00D006E4"/>
    <w:rsid w:val="00D01EEC"/>
    <w:rsid w:val="00D032CD"/>
    <w:rsid w:val="00D036E6"/>
    <w:rsid w:val="00D04C37"/>
    <w:rsid w:val="00D0525C"/>
    <w:rsid w:val="00D05360"/>
    <w:rsid w:val="00D061E5"/>
    <w:rsid w:val="00D10259"/>
    <w:rsid w:val="00D103AE"/>
    <w:rsid w:val="00D11342"/>
    <w:rsid w:val="00D114AF"/>
    <w:rsid w:val="00D119F1"/>
    <w:rsid w:val="00D1232E"/>
    <w:rsid w:val="00D127AB"/>
    <w:rsid w:val="00D12B88"/>
    <w:rsid w:val="00D12DEE"/>
    <w:rsid w:val="00D15265"/>
    <w:rsid w:val="00D163CB"/>
    <w:rsid w:val="00D1678D"/>
    <w:rsid w:val="00D176E3"/>
    <w:rsid w:val="00D1773F"/>
    <w:rsid w:val="00D1799D"/>
    <w:rsid w:val="00D17BC0"/>
    <w:rsid w:val="00D20001"/>
    <w:rsid w:val="00D2005E"/>
    <w:rsid w:val="00D20CD6"/>
    <w:rsid w:val="00D215B3"/>
    <w:rsid w:val="00D2203A"/>
    <w:rsid w:val="00D22954"/>
    <w:rsid w:val="00D2362D"/>
    <w:rsid w:val="00D237E2"/>
    <w:rsid w:val="00D25F5C"/>
    <w:rsid w:val="00D27C00"/>
    <w:rsid w:val="00D27D97"/>
    <w:rsid w:val="00D3066A"/>
    <w:rsid w:val="00D329C6"/>
    <w:rsid w:val="00D32B77"/>
    <w:rsid w:val="00D32DA8"/>
    <w:rsid w:val="00D32F16"/>
    <w:rsid w:val="00D32FAD"/>
    <w:rsid w:val="00D3399B"/>
    <w:rsid w:val="00D33BA9"/>
    <w:rsid w:val="00D34664"/>
    <w:rsid w:val="00D34CCF"/>
    <w:rsid w:val="00D37141"/>
    <w:rsid w:val="00D377FB"/>
    <w:rsid w:val="00D3786D"/>
    <w:rsid w:val="00D40D4B"/>
    <w:rsid w:val="00D4172A"/>
    <w:rsid w:val="00D41BB9"/>
    <w:rsid w:val="00D424AA"/>
    <w:rsid w:val="00D42CC4"/>
    <w:rsid w:val="00D436DD"/>
    <w:rsid w:val="00D44A3A"/>
    <w:rsid w:val="00D45090"/>
    <w:rsid w:val="00D4583C"/>
    <w:rsid w:val="00D459BC"/>
    <w:rsid w:val="00D45CF1"/>
    <w:rsid w:val="00D4747A"/>
    <w:rsid w:val="00D52079"/>
    <w:rsid w:val="00D53AE7"/>
    <w:rsid w:val="00D56181"/>
    <w:rsid w:val="00D569AE"/>
    <w:rsid w:val="00D578B7"/>
    <w:rsid w:val="00D57E70"/>
    <w:rsid w:val="00D57EF6"/>
    <w:rsid w:val="00D60975"/>
    <w:rsid w:val="00D6112D"/>
    <w:rsid w:val="00D651BF"/>
    <w:rsid w:val="00D6536F"/>
    <w:rsid w:val="00D65505"/>
    <w:rsid w:val="00D663FD"/>
    <w:rsid w:val="00D671F6"/>
    <w:rsid w:val="00D67E2D"/>
    <w:rsid w:val="00D71D0C"/>
    <w:rsid w:val="00D71D9C"/>
    <w:rsid w:val="00D7228D"/>
    <w:rsid w:val="00D72552"/>
    <w:rsid w:val="00D72A5C"/>
    <w:rsid w:val="00D73755"/>
    <w:rsid w:val="00D73AC0"/>
    <w:rsid w:val="00D741F3"/>
    <w:rsid w:val="00D74B1B"/>
    <w:rsid w:val="00D76B1F"/>
    <w:rsid w:val="00D8090F"/>
    <w:rsid w:val="00D80A5C"/>
    <w:rsid w:val="00D811EC"/>
    <w:rsid w:val="00D81796"/>
    <w:rsid w:val="00D828EE"/>
    <w:rsid w:val="00D83E6B"/>
    <w:rsid w:val="00D852A8"/>
    <w:rsid w:val="00D8617F"/>
    <w:rsid w:val="00D91AF7"/>
    <w:rsid w:val="00D9216D"/>
    <w:rsid w:val="00D9222D"/>
    <w:rsid w:val="00D928E4"/>
    <w:rsid w:val="00D9335E"/>
    <w:rsid w:val="00D9356A"/>
    <w:rsid w:val="00D94451"/>
    <w:rsid w:val="00D968DC"/>
    <w:rsid w:val="00D97379"/>
    <w:rsid w:val="00D97C3A"/>
    <w:rsid w:val="00DA0101"/>
    <w:rsid w:val="00DA06FE"/>
    <w:rsid w:val="00DA07AA"/>
    <w:rsid w:val="00DA13EF"/>
    <w:rsid w:val="00DA164D"/>
    <w:rsid w:val="00DA23E1"/>
    <w:rsid w:val="00DA245E"/>
    <w:rsid w:val="00DA33F0"/>
    <w:rsid w:val="00DA6B07"/>
    <w:rsid w:val="00DA7634"/>
    <w:rsid w:val="00DA7ADE"/>
    <w:rsid w:val="00DA7F5A"/>
    <w:rsid w:val="00DB2336"/>
    <w:rsid w:val="00DB524E"/>
    <w:rsid w:val="00DB6FB8"/>
    <w:rsid w:val="00DC0379"/>
    <w:rsid w:val="00DC27A4"/>
    <w:rsid w:val="00DC2E1D"/>
    <w:rsid w:val="00DC67E9"/>
    <w:rsid w:val="00DD04D0"/>
    <w:rsid w:val="00DD1564"/>
    <w:rsid w:val="00DD1F3C"/>
    <w:rsid w:val="00DD2973"/>
    <w:rsid w:val="00DD42C1"/>
    <w:rsid w:val="00DD46C7"/>
    <w:rsid w:val="00DD48F7"/>
    <w:rsid w:val="00DD739F"/>
    <w:rsid w:val="00DE2539"/>
    <w:rsid w:val="00DE3547"/>
    <w:rsid w:val="00DE37A7"/>
    <w:rsid w:val="00DE4FBB"/>
    <w:rsid w:val="00DE5ED6"/>
    <w:rsid w:val="00DE6003"/>
    <w:rsid w:val="00DE624E"/>
    <w:rsid w:val="00DF0975"/>
    <w:rsid w:val="00DF0FFE"/>
    <w:rsid w:val="00DF11A1"/>
    <w:rsid w:val="00DF20F6"/>
    <w:rsid w:val="00DF2C4C"/>
    <w:rsid w:val="00DF3473"/>
    <w:rsid w:val="00DF38BA"/>
    <w:rsid w:val="00DF3CE1"/>
    <w:rsid w:val="00DF5522"/>
    <w:rsid w:val="00DF6361"/>
    <w:rsid w:val="00DF6C5C"/>
    <w:rsid w:val="00E014CC"/>
    <w:rsid w:val="00E03E32"/>
    <w:rsid w:val="00E042D2"/>
    <w:rsid w:val="00E053F4"/>
    <w:rsid w:val="00E07342"/>
    <w:rsid w:val="00E07418"/>
    <w:rsid w:val="00E0767C"/>
    <w:rsid w:val="00E1022F"/>
    <w:rsid w:val="00E105AB"/>
    <w:rsid w:val="00E10BFD"/>
    <w:rsid w:val="00E1234D"/>
    <w:rsid w:val="00E12850"/>
    <w:rsid w:val="00E12B5E"/>
    <w:rsid w:val="00E133E7"/>
    <w:rsid w:val="00E134FF"/>
    <w:rsid w:val="00E13768"/>
    <w:rsid w:val="00E13A11"/>
    <w:rsid w:val="00E1619C"/>
    <w:rsid w:val="00E164E5"/>
    <w:rsid w:val="00E16F5B"/>
    <w:rsid w:val="00E17015"/>
    <w:rsid w:val="00E17337"/>
    <w:rsid w:val="00E204C4"/>
    <w:rsid w:val="00E204CB"/>
    <w:rsid w:val="00E214F9"/>
    <w:rsid w:val="00E22219"/>
    <w:rsid w:val="00E22F16"/>
    <w:rsid w:val="00E25592"/>
    <w:rsid w:val="00E262B7"/>
    <w:rsid w:val="00E30ACE"/>
    <w:rsid w:val="00E3102C"/>
    <w:rsid w:val="00E32440"/>
    <w:rsid w:val="00E326D7"/>
    <w:rsid w:val="00E35961"/>
    <w:rsid w:val="00E3596C"/>
    <w:rsid w:val="00E35CFC"/>
    <w:rsid w:val="00E3619B"/>
    <w:rsid w:val="00E37DE2"/>
    <w:rsid w:val="00E37DE8"/>
    <w:rsid w:val="00E37F7A"/>
    <w:rsid w:val="00E4018E"/>
    <w:rsid w:val="00E4212E"/>
    <w:rsid w:val="00E42D5F"/>
    <w:rsid w:val="00E430D5"/>
    <w:rsid w:val="00E4526D"/>
    <w:rsid w:val="00E454F8"/>
    <w:rsid w:val="00E45864"/>
    <w:rsid w:val="00E46106"/>
    <w:rsid w:val="00E52220"/>
    <w:rsid w:val="00E52E02"/>
    <w:rsid w:val="00E53A5F"/>
    <w:rsid w:val="00E53FAC"/>
    <w:rsid w:val="00E54F67"/>
    <w:rsid w:val="00E56D6B"/>
    <w:rsid w:val="00E61158"/>
    <w:rsid w:val="00E61390"/>
    <w:rsid w:val="00E61977"/>
    <w:rsid w:val="00E6213A"/>
    <w:rsid w:val="00E64202"/>
    <w:rsid w:val="00E6568C"/>
    <w:rsid w:val="00E65AE0"/>
    <w:rsid w:val="00E66BDD"/>
    <w:rsid w:val="00E67634"/>
    <w:rsid w:val="00E67A91"/>
    <w:rsid w:val="00E67F7E"/>
    <w:rsid w:val="00E70486"/>
    <w:rsid w:val="00E70BC7"/>
    <w:rsid w:val="00E70F28"/>
    <w:rsid w:val="00E711A9"/>
    <w:rsid w:val="00E72326"/>
    <w:rsid w:val="00E726FD"/>
    <w:rsid w:val="00E74468"/>
    <w:rsid w:val="00E7502B"/>
    <w:rsid w:val="00E75F3B"/>
    <w:rsid w:val="00E77A0B"/>
    <w:rsid w:val="00E77B9F"/>
    <w:rsid w:val="00E81E52"/>
    <w:rsid w:val="00E826AD"/>
    <w:rsid w:val="00E827EF"/>
    <w:rsid w:val="00E82D07"/>
    <w:rsid w:val="00E82E0D"/>
    <w:rsid w:val="00E83A04"/>
    <w:rsid w:val="00E84128"/>
    <w:rsid w:val="00E8613D"/>
    <w:rsid w:val="00E869B4"/>
    <w:rsid w:val="00E86C11"/>
    <w:rsid w:val="00E8745F"/>
    <w:rsid w:val="00E875E2"/>
    <w:rsid w:val="00E9091A"/>
    <w:rsid w:val="00E90D2C"/>
    <w:rsid w:val="00E9316B"/>
    <w:rsid w:val="00E93D67"/>
    <w:rsid w:val="00E94257"/>
    <w:rsid w:val="00E94480"/>
    <w:rsid w:val="00E94A5D"/>
    <w:rsid w:val="00E95059"/>
    <w:rsid w:val="00E95B49"/>
    <w:rsid w:val="00E96D90"/>
    <w:rsid w:val="00E97166"/>
    <w:rsid w:val="00EA08FD"/>
    <w:rsid w:val="00EA2C7C"/>
    <w:rsid w:val="00EA355A"/>
    <w:rsid w:val="00EA5399"/>
    <w:rsid w:val="00EA64F9"/>
    <w:rsid w:val="00EA6F8D"/>
    <w:rsid w:val="00EA7028"/>
    <w:rsid w:val="00EB01E3"/>
    <w:rsid w:val="00EB06D1"/>
    <w:rsid w:val="00EB1B93"/>
    <w:rsid w:val="00EB3BE5"/>
    <w:rsid w:val="00EB3C05"/>
    <w:rsid w:val="00EB4C3F"/>
    <w:rsid w:val="00EB5E02"/>
    <w:rsid w:val="00EB5E0A"/>
    <w:rsid w:val="00EB69A1"/>
    <w:rsid w:val="00EB6E1A"/>
    <w:rsid w:val="00EB760C"/>
    <w:rsid w:val="00EB7F20"/>
    <w:rsid w:val="00EC0155"/>
    <w:rsid w:val="00EC1D2B"/>
    <w:rsid w:val="00EC2321"/>
    <w:rsid w:val="00EC2EFF"/>
    <w:rsid w:val="00EC3235"/>
    <w:rsid w:val="00EC34C6"/>
    <w:rsid w:val="00EC74F0"/>
    <w:rsid w:val="00ED18B3"/>
    <w:rsid w:val="00ED28D9"/>
    <w:rsid w:val="00ED33A9"/>
    <w:rsid w:val="00ED41BB"/>
    <w:rsid w:val="00ED47F1"/>
    <w:rsid w:val="00ED4823"/>
    <w:rsid w:val="00ED5740"/>
    <w:rsid w:val="00ED7B73"/>
    <w:rsid w:val="00ED7F3E"/>
    <w:rsid w:val="00EE19B4"/>
    <w:rsid w:val="00EE1C86"/>
    <w:rsid w:val="00EE22D5"/>
    <w:rsid w:val="00EE2752"/>
    <w:rsid w:val="00EE2F83"/>
    <w:rsid w:val="00EE324A"/>
    <w:rsid w:val="00EE39F9"/>
    <w:rsid w:val="00EE580D"/>
    <w:rsid w:val="00EE62FE"/>
    <w:rsid w:val="00EE6A73"/>
    <w:rsid w:val="00EE755A"/>
    <w:rsid w:val="00EE7BA1"/>
    <w:rsid w:val="00EF0D37"/>
    <w:rsid w:val="00EF111A"/>
    <w:rsid w:val="00EF1ADD"/>
    <w:rsid w:val="00EF2127"/>
    <w:rsid w:val="00EF26A1"/>
    <w:rsid w:val="00EF2AF1"/>
    <w:rsid w:val="00EF5130"/>
    <w:rsid w:val="00EF53DC"/>
    <w:rsid w:val="00EF6937"/>
    <w:rsid w:val="00EF7095"/>
    <w:rsid w:val="00EF7AE0"/>
    <w:rsid w:val="00F03DD9"/>
    <w:rsid w:val="00F06EBD"/>
    <w:rsid w:val="00F06EC3"/>
    <w:rsid w:val="00F1082B"/>
    <w:rsid w:val="00F11A3C"/>
    <w:rsid w:val="00F14190"/>
    <w:rsid w:val="00F14AEA"/>
    <w:rsid w:val="00F15710"/>
    <w:rsid w:val="00F160DC"/>
    <w:rsid w:val="00F2018C"/>
    <w:rsid w:val="00F21583"/>
    <w:rsid w:val="00F21A16"/>
    <w:rsid w:val="00F23A24"/>
    <w:rsid w:val="00F26884"/>
    <w:rsid w:val="00F26F6B"/>
    <w:rsid w:val="00F274F4"/>
    <w:rsid w:val="00F3225B"/>
    <w:rsid w:val="00F327D9"/>
    <w:rsid w:val="00F329ED"/>
    <w:rsid w:val="00F32BC6"/>
    <w:rsid w:val="00F335BB"/>
    <w:rsid w:val="00F335D1"/>
    <w:rsid w:val="00F336AA"/>
    <w:rsid w:val="00F3498A"/>
    <w:rsid w:val="00F355F5"/>
    <w:rsid w:val="00F3565D"/>
    <w:rsid w:val="00F36FDF"/>
    <w:rsid w:val="00F37B58"/>
    <w:rsid w:val="00F408DD"/>
    <w:rsid w:val="00F41029"/>
    <w:rsid w:val="00F41E0A"/>
    <w:rsid w:val="00F42BFF"/>
    <w:rsid w:val="00F4373F"/>
    <w:rsid w:val="00F43BFF"/>
    <w:rsid w:val="00F445C8"/>
    <w:rsid w:val="00F451F8"/>
    <w:rsid w:val="00F452F7"/>
    <w:rsid w:val="00F45E1B"/>
    <w:rsid w:val="00F45E52"/>
    <w:rsid w:val="00F46703"/>
    <w:rsid w:val="00F470C1"/>
    <w:rsid w:val="00F47403"/>
    <w:rsid w:val="00F47AD6"/>
    <w:rsid w:val="00F47E33"/>
    <w:rsid w:val="00F47FF2"/>
    <w:rsid w:val="00F50B22"/>
    <w:rsid w:val="00F50B6F"/>
    <w:rsid w:val="00F50EBA"/>
    <w:rsid w:val="00F5285C"/>
    <w:rsid w:val="00F5343E"/>
    <w:rsid w:val="00F53643"/>
    <w:rsid w:val="00F53E18"/>
    <w:rsid w:val="00F53FF6"/>
    <w:rsid w:val="00F55448"/>
    <w:rsid w:val="00F5629F"/>
    <w:rsid w:val="00F5634B"/>
    <w:rsid w:val="00F5650E"/>
    <w:rsid w:val="00F5788F"/>
    <w:rsid w:val="00F60A1D"/>
    <w:rsid w:val="00F63E2F"/>
    <w:rsid w:val="00F645CC"/>
    <w:rsid w:val="00F64C02"/>
    <w:rsid w:val="00F66171"/>
    <w:rsid w:val="00F66F55"/>
    <w:rsid w:val="00F70D96"/>
    <w:rsid w:val="00F71395"/>
    <w:rsid w:val="00F71465"/>
    <w:rsid w:val="00F715CC"/>
    <w:rsid w:val="00F71C34"/>
    <w:rsid w:val="00F7241E"/>
    <w:rsid w:val="00F725B2"/>
    <w:rsid w:val="00F72645"/>
    <w:rsid w:val="00F741BE"/>
    <w:rsid w:val="00F7450A"/>
    <w:rsid w:val="00F75170"/>
    <w:rsid w:val="00F77029"/>
    <w:rsid w:val="00F80540"/>
    <w:rsid w:val="00F82382"/>
    <w:rsid w:val="00F835D0"/>
    <w:rsid w:val="00F83F14"/>
    <w:rsid w:val="00F85D08"/>
    <w:rsid w:val="00F862BE"/>
    <w:rsid w:val="00F86B6F"/>
    <w:rsid w:val="00F87947"/>
    <w:rsid w:val="00F903D8"/>
    <w:rsid w:val="00F91184"/>
    <w:rsid w:val="00F916F5"/>
    <w:rsid w:val="00F92C77"/>
    <w:rsid w:val="00F93FDB"/>
    <w:rsid w:val="00F9582E"/>
    <w:rsid w:val="00F96E47"/>
    <w:rsid w:val="00F96F9E"/>
    <w:rsid w:val="00F9721E"/>
    <w:rsid w:val="00F97B3A"/>
    <w:rsid w:val="00FA02FC"/>
    <w:rsid w:val="00FA133F"/>
    <w:rsid w:val="00FA142B"/>
    <w:rsid w:val="00FA27CF"/>
    <w:rsid w:val="00FA2B1B"/>
    <w:rsid w:val="00FA2C89"/>
    <w:rsid w:val="00FA33B2"/>
    <w:rsid w:val="00FA52E9"/>
    <w:rsid w:val="00FA5A50"/>
    <w:rsid w:val="00FA5EEC"/>
    <w:rsid w:val="00FA6A8E"/>
    <w:rsid w:val="00FB0295"/>
    <w:rsid w:val="00FB02C4"/>
    <w:rsid w:val="00FB123A"/>
    <w:rsid w:val="00FB23A8"/>
    <w:rsid w:val="00FB3504"/>
    <w:rsid w:val="00FB39D0"/>
    <w:rsid w:val="00FB557C"/>
    <w:rsid w:val="00FB5911"/>
    <w:rsid w:val="00FB7334"/>
    <w:rsid w:val="00FB7AE7"/>
    <w:rsid w:val="00FB7BFE"/>
    <w:rsid w:val="00FB7C99"/>
    <w:rsid w:val="00FB7EBF"/>
    <w:rsid w:val="00FC21B3"/>
    <w:rsid w:val="00FC36D9"/>
    <w:rsid w:val="00FC3FFE"/>
    <w:rsid w:val="00FC4140"/>
    <w:rsid w:val="00FC459B"/>
    <w:rsid w:val="00FC4D4E"/>
    <w:rsid w:val="00FC7B6D"/>
    <w:rsid w:val="00FC7E50"/>
    <w:rsid w:val="00FD033A"/>
    <w:rsid w:val="00FD0BD7"/>
    <w:rsid w:val="00FD0C06"/>
    <w:rsid w:val="00FD0FBC"/>
    <w:rsid w:val="00FD15AB"/>
    <w:rsid w:val="00FD16A7"/>
    <w:rsid w:val="00FD1D2E"/>
    <w:rsid w:val="00FD2311"/>
    <w:rsid w:val="00FD3244"/>
    <w:rsid w:val="00FD3F81"/>
    <w:rsid w:val="00FD6544"/>
    <w:rsid w:val="00FD7524"/>
    <w:rsid w:val="00FD78EF"/>
    <w:rsid w:val="00FE03E4"/>
    <w:rsid w:val="00FE22D4"/>
    <w:rsid w:val="00FE2D93"/>
    <w:rsid w:val="00FE361C"/>
    <w:rsid w:val="00FE427D"/>
    <w:rsid w:val="00FE5C9C"/>
    <w:rsid w:val="00FE79FA"/>
    <w:rsid w:val="00FE7D40"/>
    <w:rsid w:val="00FF20C7"/>
    <w:rsid w:val="00FF2EA2"/>
    <w:rsid w:val="00FF51CB"/>
    <w:rsid w:val="00FF528C"/>
    <w:rsid w:val="00FF52FC"/>
    <w:rsid w:val="00FF6D77"/>
    <w:rsid w:val="00FF7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307"/>
    <w:rPr>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2307"/>
  </w:style>
  <w:style w:type="paragraph" w:styleId="BodyText2">
    <w:name w:val="Body Text 2"/>
    <w:basedOn w:val="Normal"/>
    <w:rsid w:val="00BD2307"/>
    <w:pPr>
      <w:jc w:val="both"/>
    </w:pPr>
  </w:style>
  <w:style w:type="paragraph" w:customStyle="1" w:styleId="naisf">
    <w:name w:val="naisf"/>
    <w:basedOn w:val="Normal"/>
    <w:rsid w:val="00BD2307"/>
    <w:pPr>
      <w:spacing w:before="100" w:beforeAutospacing="1" w:after="100" w:afterAutospacing="1"/>
      <w:jc w:val="both"/>
    </w:pPr>
    <w:rPr>
      <w:sz w:val="24"/>
      <w:lang w:val="en-GB"/>
    </w:rPr>
  </w:style>
  <w:style w:type="paragraph" w:styleId="Header">
    <w:name w:val="header"/>
    <w:basedOn w:val="Normal"/>
    <w:rsid w:val="00BD2307"/>
    <w:pPr>
      <w:tabs>
        <w:tab w:val="center" w:pos="4153"/>
        <w:tab w:val="right" w:pos="8306"/>
      </w:tabs>
    </w:pPr>
  </w:style>
  <w:style w:type="paragraph" w:styleId="Footer">
    <w:name w:val="footer"/>
    <w:basedOn w:val="Normal"/>
    <w:link w:val="FooterChar"/>
    <w:rsid w:val="00BD2307"/>
    <w:pPr>
      <w:tabs>
        <w:tab w:val="center" w:pos="4153"/>
        <w:tab w:val="right" w:pos="8306"/>
      </w:tabs>
    </w:pPr>
  </w:style>
  <w:style w:type="character" w:styleId="PageNumber">
    <w:name w:val="page number"/>
    <w:basedOn w:val="DefaultParagraphFont"/>
    <w:rsid w:val="006B79F7"/>
  </w:style>
  <w:style w:type="paragraph" w:styleId="BodyTextIndent3">
    <w:name w:val="Body Text Indent 3"/>
    <w:basedOn w:val="Normal"/>
    <w:rsid w:val="00EE22D5"/>
    <w:pPr>
      <w:spacing w:after="120"/>
      <w:ind w:left="283"/>
    </w:pPr>
    <w:rPr>
      <w:sz w:val="16"/>
      <w:szCs w:val="16"/>
    </w:rPr>
  </w:style>
  <w:style w:type="paragraph" w:customStyle="1" w:styleId="CharCharChar">
    <w:name w:val="Char Char Char"/>
    <w:basedOn w:val="Normal"/>
    <w:rsid w:val="00FA33B2"/>
    <w:pPr>
      <w:spacing w:after="160" w:line="240" w:lineRule="exact"/>
    </w:pPr>
    <w:rPr>
      <w:rFonts w:ascii="Tahoma" w:hAnsi="Tahoma"/>
      <w:sz w:val="20"/>
      <w:szCs w:val="20"/>
      <w:lang w:val="en-US"/>
    </w:rPr>
  </w:style>
  <w:style w:type="paragraph" w:styleId="NormalWeb">
    <w:name w:val="Normal (Web)"/>
    <w:basedOn w:val="Normal"/>
    <w:rsid w:val="00CD4F9C"/>
    <w:pPr>
      <w:spacing w:before="100" w:beforeAutospacing="1" w:after="100" w:afterAutospacing="1"/>
    </w:pPr>
    <w:rPr>
      <w:sz w:val="24"/>
      <w:lang w:eastAsia="lv-LV"/>
    </w:rPr>
  </w:style>
  <w:style w:type="paragraph" w:customStyle="1" w:styleId="naisc">
    <w:name w:val="naisc"/>
    <w:basedOn w:val="Normal"/>
    <w:rsid w:val="00CD4F9C"/>
    <w:pPr>
      <w:spacing w:before="450" w:after="300"/>
      <w:jc w:val="center"/>
    </w:pPr>
    <w:rPr>
      <w:sz w:val="26"/>
      <w:szCs w:val="26"/>
      <w:lang w:eastAsia="lv-LV"/>
    </w:rPr>
  </w:style>
  <w:style w:type="paragraph" w:customStyle="1" w:styleId="naislab">
    <w:name w:val="naislab"/>
    <w:basedOn w:val="Normal"/>
    <w:rsid w:val="00AF42C7"/>
    <w:pPr>
      <w:spacing w:before="75" w:after="75"/>
      <w:jc w:val="right"/>
    </w:pPr>
    <w:rPr>
      <w:sz w:val="24"/>
      <w:lang w:eastAsia="lv-LV"/>
    </w:rPr>
  </w:style>
  <w:style w:type="character" w:styleId="Hyperlink">
    <w:name w:val="Hyperlink"/>
    <w:rsid w:val="00AF42C7"/>
    <w:rPr>
      <w:rFonts w:cs="Times New Roman"/>
      <w:color w:val="0000FF"/>
      <w:u w:val="single"/>
    </w:rPr>
  </w:style>
  <w:style w:type="character" w:customStyle="1" w:styleId="FooterChar">
    <w:name w:val="Footer Char"/>
    <w:link w:val="Footer"/>
    <w:semiHidden/>
    <w:rsid w:val="00AF42C7"/>
    <w:rPr>
      <w:sz w:val="28"/>
      <w:szCs w:val="24"/>
      <w:lang w:val="lv-LV" w:eastAsia="en-US" w:bidi="ar-SA"/>
    </w:rPr>
  </w:style>
  <w:style w:type="paragraph" w:styleId="BodyTextIndent2">
    <w:name w:val="Body Text Indent 2"/>
    <w:basedOn w:val="Normal"/>
    <w:rsid w:val="00AF42C7"/>
    <w:pPr>
      <w:ind w:firstLine="720"/>
      <w:jc w:val="both"/>
    </w:pPr>
    <w:rPr>
      <w:sz w:val="24"/>
      <w:szCs w:val="28"/>
    </w:rPr>
  </w:style>
  <w:style w:type="paragraph" w:customStyle="1" w:styleId="RakstzCharCharRakstz">
    <w:name w:val="Rakstz. Char Char Rakstz."/>
    <w:basedOn w:val="Normal"/>
    <w:rsid w:val="00276441"/>
    <w:pPr>
      <w:spacing w:after="160" w:line="240" w:lineRule="exact"/>
    </w:pPr>
    <w:rPr>
      <w:rFonts w:ascii="Tahoma" w:hAnsi="Tahoma"/>
      <w:sz w:val="20"/>
      <w:szCs w:val="20"/>
      <w:lang w:val="en-US"/>
    </w:rPr>
  </w:style>
  <w:style w:type="character" w:styleId="CommentReference">
    <w:name w:val="annotation reference"/>
    <w:semiHidden/>
    <w:rsid w:val="00276441"/>
    <w:rPr>
      <w:sz w:val="16"/>
      <w:szCs w:val="16"/>
    </w:rPr>
  </w:style>
  <w:style w:type="paragraph" w:styleId="CommentText">
    <w:name w:val="annotation text"/>
    <w:basedOn w:val="Normal"/>
    <w:link w:val="CommentTextChar"/>
    <w:semiHidden/>
    <w:rsid w:val="00276441"/>
    <w:rPr>
      <w:sz w:val="20"/>
      <w:szCs w:val="20"/>
    </w:rPr>
  </w:style>
  <w:style w:type="paragraph" w:styleId="BalloonText">
    <w:name w:val="Balloon Text"/>
    <w:basedOn w:val="Normal"/>
    <w:semiHidden/>
    <w:rsid w:val="00276441"/>
    <w:rPr>
      <w:rFonts w:ascii="Tahoma" w:hAnsi="Tahoma" w:cs="Tahoma"/>
      <w:sz w:val="16"/>
      <w:szCs w:val="16"/>
    </w:rPr>
  </w:style>
  <w:style w:type="paragraph" w:customStyle="1" w:styleId="naisnod">
    <w:name w:val="naisnod"/>
    <w:basedOn w:val="Normal"/>
    <w:rsid w:val="00847499"/>
    <w:pPr>
      <w:spacing w:before="150" w:after="150"/>
      <w:jc w:val="center"/>
    </w:pPr>
    <w:rPr>
      <w:b/>
      <w:bCs/>
      <w:sz w:val="24"/>
      <w:lang w:eastAsia="lv-LV"/>
    </w:rPr>
  </w:style>
  <w:style w:type="paragraph" w:customStyle="1" w:styleId="naiskr">
    <w:name w:val="naiskr"/>
    <w:basedOn w:val="Normal"/>
    <w:rsid w:val="00847499"/>
    <w:pPr>
      <w:spacing w:before="75" w:after="75"/>
    </w:pPr>
    <w:rPr>
      <w:sz w:val="24"/>
      <w:lang w:eastAsia="lv-LV"/>
    </w:rPr>
  </w:style>
  <w:style w:type="paragraph" w:styleId="DocumentMap">
    <w:name w:val="Document Map"/>
    <w:basedOn w:val="Normal"/>
    <w:semiHidden/>
    <w:rsid w:val="00D036E6"/>
    <w:pPr>
      <w:shd w:val="clear" w:color="auto" w:fill="000080"/>
    </w:pPr>
    <w:rPr>
      <w:rFonts w:ascii="Tahoma" w:hAnsi="Tahoma" w:cs="Tahoma"/>
      <w:sz w:val="20"/>
      <w:szCs w:val="20"/>
      <w:lang w:eastAsia="lv-LV"/>
    </w:rPr>
  </w:style>
  <w:style w:type="paragraph" w:styleId="Subtitle">
    <w:name w:val="Subtitle"/>
    <w:basedOn w:val="Normal"/>
    <w:qFormat/>
    <w:rsid w:val="00167AE7"/>
    <w:pPr>
      <w:widowControl w:val="0"/>
      <w:spacing w:after="120"/>
      <w:jc w:val="center"/>
    </w:pPr>
    <w:rPr>
      <w:b/>
      <w:szCs w:val="20"/>
    </w:rPr>
  </w:style>
  <w:style w:type="table" w:styleId="TableGrid">
    <w:name w:val="Table Grid"/>
    <w:basedOn w:val="TableNormal"/>
    <w:rsid w:val="00167A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213">
    <w:name w:val="tv213"/>
    <w:basedOn w:val="Normal"/>
    <w:rsid w:val="00D97379"/>
    <w:pPr>
      <w:spacing w:before="100" w:beforeAutospacing="1" w:after="100" w:afterAutospacing="1"/>
    </w:pPr>
    <w:rPr>
      <w:rFonts w:eastAsia="Batang"/>
      <w:sz w:val="24"/>
      <w:lang w:eastAsia="ko-KR"/>
    </w:rPr>
  </w:style>
  <w:style w:type="paragraph" w:customStyle="1" w:styleId="tv213limenis2">
    <w:name w:val="tv213 limenis2"/>
    <w:basedOn w:val="Normal"/>
    <w:rsid w:val="00D97379"/>
    <w:pPr>
      <w:spacing w:before="100" w:beforeAutospacing="1" w:after="100" w:afterAutospacing="1"/>
    </w:pPr>
    <w:rPr>
      <w:rFonts w:eastAsia="Batang"/>
      <w:sz w:val="24"/>
      <w:lang w:eastAsia="ko-KR"/>
    </w:rPr>
  </w:style>
  <w:style w:type="paragraph" w:customStyle="1" w:styleId="Default">
    <w:name w:val="Default"/>
    <w:rsid w:val="00B84927"/>
    <w:pPr>
      <w:autoSpaceDE w:val="0"/>
      <w:autoSpaceDN w:val="0"/>
      <w:adjustRightInd w:val="0"/>
    </w:pPr>
    <w:rPr>
      <w:rFonts w:ascii="Garamond" w:eastAsia="Batang" w:hAnsi="Garamond" w:cs="Garamond"/>
      <w:color w:val="000000"/>
      <w:sz w:val="24"/>
      <w:szCs w:val="24"/>
      <w:lang w:eastAsia="ko-KR"/>
    </w:rPr>
  </w:style>
  <w:style w:type="character" w:customStyle="1" w:styleId="ms-rtecustom-rakstavirsraksts">
    <w:name w:val="ms-rtecustom-rakstavirsraksts"/>
    <w:rsid w:val="00601B09"/>
  </w:style>
  <w:style w:type="character" w:styleId="Strong">
    <w:name w:val="Strong"/>
    <w:qFormat/>
    <w:rsid w:val="003517F3"/>
    <w:rPr>
      <w:b/>
      <w:bCs/>
    </w:rPr>
  </w:style>
  <w:style w:type="character" w:customStyle="1" w:styleId="BodyTextChar">
    <w:name w:val="Body Text Char"/>
    <w:link w:val="BodyText"/>
    <w:rsid w:val="007B77D8"/>
    <w:rPr>
      <w:sz w:val="28"/>
      <w:szCs w:val="24"/>
      <w:lang w:eastAsia="en-US"/>
    </w:rPr>
  </w:style>
  <w:style w:type="character" w:customStyle="1" w:styleId="st">
    <w:name w:val="st"/>
    <w:rsid w:val="00F21583"/>
  </w:style>
  <w:style w:type="paragraph" w:styleId="ListParagraph">
    <w:name w:val="List Paragraph"/>
    <w:basedOn w:val="Normal"/>
    <w:uiPriority w:val="34"/>
    <w:qFormat/>
    <w:rsid w:val="00FB7334"/>
    <w:pPr>
      <w:ind w:left="720"/>
      <w:contextualSpacing/>
    </w:pPr>
  </w:style>
  <w:style w:type="character" w:customStyle="1" w:styleId="CommentTextChar">
    <w:name w:val="Comment Text Char"/>
    <w:basedOn w:val="DefaultParagraphFont"/>
    <w:link w:val="CommentText"/>
    <w:semiHidden/>
    <w:rsid w:val="006323B5"/>
    <w:rPr>
      <w:lang w:eastAsia="en-US"/>
    </w:rPr>
  </w:style>
  <w:style w:type="character" w:customStyle="1" w:styleId="Lielais">
    <w:name w:val="Lielais"/>
    <w:rsid w:val="00EB4C3F"/>
    <w:rPr>
      <w:rFonts w:cs="Times New Roman"/>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2359">
      <w:bodyDiv w:val="1"/>
      <w:marLeft w:val="0"/>
      <w:marRight w:val="0"/>
      <w:marTop w:val="0"/>
      <w:marBottom w:val="0"/>
      <w:divBdr>
        <w:top w:val="none" w:sz="0" w:space="0" w:color="auto"/>
        <w:left w:val="none" w:sz="0" w:space="0" w:color="auto"/>
        <w:bottom w:val="none" w:sz="0" w:space="0" w:color="auto"/>
        <w:right w:val="none" w:sz="0" w:space="0" w:color="auto"/>
      </w:divBdr>
      <w:divsChild>
        <w:div w:id="1991014171">
          <w:marLeft w:val="0"/>
          <w:marRight w:val="0"/>
          <w:marTop w:val="0"/>
          <w:marBottom w:val="0"/>
          <w:divBdr>
            <w:top w:val="none" w:sz="0" w:space="0" w:color="auto"/>
            <w:left w:val="none" w:sz="0" w:space="0" w:color="auto"/>
            <w:bottom w:val="none" w:sz="0" w:space="0" w:color="auto"/>
            <w:right w:val="none" w:sz="0" w:space="0" w:color="auto"/>
          </w:divBdr>
          <w:divsChild>
            <w:div w:id="16203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730766">
      <w:bodyDiv w:val="1"/>
      <w:marLeft w:val="0"/>
      <w:marRight w:val="0"/>
      <w:marTop w:val="0"/>
      <w:marBottom w:val="0"/>
      <w:divBdr>
        <w:top w:val="none" w:sz="0" w:space="0" w:color="auto"/>
        <w:left w:val="none" w:sz="0" w:space="0" w:color="auto"/>
        <w:bottom w:val="none" w:sz="0" w:space="0" w:color="auto"/>
        <w:right w:val="none" w:sz="0" w:space="0" w:color="auto"/>
      </w:divBdr>
      <w:divsChild>
        <w:div w:id="177163584">
          <w:marLeft w:val="0"/>
          <w:marRight w:val="0"/>
          <w:marTop w:val="0"/>
          <w:marBottom w:val="0"/>
          <w:divBdr>
            <w:top w:val="none" w:sz="0" w:space="0" w:color="auto"/>
            <w:left w:val="none" w:sz="0" w:space="0" w:color="auto"/>
            <w:bottom w:val="none" w:sz="0" w:space="0" w:color="auto"/>
            <w:right w:val="none" w:sz="0" w:space="0" w:color="auto"/>
          </w:divBdr>
        </w:div>
      </w:divsChild>
    </w:div>
    <w:div w:id="750930754">
      <w:bodyDiv w:val="1"/>
      <w:marLeft w:val="0"/>
      <w:marRight w:val="0"/>
      <w:marTop w:val="0"/>
      <w:marBottom w:val="0"/>
      <w:divBdr>
        <w:top w:val="none" w:sz="0" w:space="0" w:color="auto"/>
        <w:left w:val="none" w:sz="0" w:space="0" w:color="auto"/>
        <w:bottom w:val="none" w:sz="0" w:space="0" w:color="auto"/>
        <w:right w:val="none" w:sz="0" w:space="0" w:color="auto"/>
      </w:divBdr>
      <w:divsChild>
        <w:div w:id="600913708">
          <w:marLeft w:val="3"/>
          <w:marRight w:val="3"/>
          <w:marTop w:val="0"/>
          <w:marBottom w:val="0"/>
          <w:divBdr>
            <w:top w:val="single" w:sz="6" w:space="0" w:color="112449"/>
            <w:left w:val="single" w:sz="6" w:space="0" w:color="112449"/>
            <w:bottom w:val="single" w:sz="6" w:space="0" w:color="112449"/>
            <w:right w:val="single" w:sz="6" w:space="0" w:color="112449"/>
          </w:divBdr>
          <w:divsChild>
            <w:div w:id="1449616262">
              <w:marLeft w:val="3"/>
              <w:marRight w:val="3"/>
              <w:marTop w:val="0"/>
              <w:marBottom w:val="0"/>
              <w:divBdr>
                <w:top w:val="single" w:sz="6" w:space="0" w:color="112449"/>
                <w:left w:val="single" w:sz="6" w:space="0" w:color="112449"/>
                <w:bottom w:val="single" w:sz="6" w:space="0" w:color="112449"/>
                <w:right w:val="single" w:sz="6" w:space="0" w:color="112449"/>
              </w:divBdr>
              <w:divsChild>
                <w:div w:id="1741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6251">
      <w:bodyDiv w:val="1"/>
      <w:marLeft w:val="0"/>
      <w:marRight w:val="0"/>
      <w:marTop w:val="0"/>
      <w:marBottom w:val="0"/>
      <w:divBdr>
        <w:top w:val="none" w:sz="0" w:space="0" w:color="auto"/>
        <w:left w:val="none" w:sz="0" w:space="0" w:color="auto"/>
        <w:bottom w:val="none" w:sz="0" w:space="0" w:color="auto"/>
        <w:right w:val="none" w:sz="0" w:space="0" w:color="auto"/>
      </w:divBdr>
      <w:divsChild>
        <w:div w:id="2077363432">
          <w:marLeft w:val="3"/>
          <w:marRight w:val="3"/>
          <w:marTop w:val="0"/>
          <w:marBottom w:val="0"/>
          <w:divBdr>
            <w:top w:val="single" w:sz="6" w:space="0" w:color="112449"/>
            <w:left w:val="single" w:sz="6" w:space="0" w:color="112449"/>
            <w:bottom w:val="single" w:sz="6" w:space="0" w:color="112449"/>
            <w:right w:val="single" w:sz="6" w:space="0" w:color="112449"/>
          </w:divBdr>
          <w:divsChild>
            <w:div w:id="709912346">
              <w:marLeft w:val="3"/>
              <w:marRight w:val="3"/>
              <w:marTop w:val="0"/>
              <w:marBottom w:val="0"/>
              <w:divBdr>
                <w:top w:val="single" w:sz="6" w:space="0" w:color="112449"/>
                <w:left w:val="single" w:sz="6" w:space="0" w:color="112449"/>
                <w:bottom w:val="single" w:sz="6" w:space="0" w:color="112449"/>
                <w:right w:val="single" w:sz="6" w:space="0" w:color="112449"/>
              </w:divBdr>
              <w:divsChild>
                <w:div w:id="12071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4355">
      <w:bodyDiv w:val="1"/>
      <w:marLeft w:val="0"/>
      <w:marRight w:val="0"/>
      <w:marTop w:val="0"/>
      <w:marBottom w:val="0"/>
      <w:divBdr>
        <w:top w:val="none" w:sz="0" w:space="0" w:color="auto"/>
        <w:left w:val="none" w:sz="0" w:space="0" w:color="auto"/>
        <w:bottom w:val="none" w:sz="0" w:space="0" w:color="auto"/>
        <w:right w:val="none" w:sz="0" w:space="0" w:color="auto"/>
      </w:divBdr>
      <w:divsChild>
        <w:div w:id="1980069614">
          <w:marLeft w:val="3"/>
          <w:marRight w:val="3"/>
          <w:marTop w:val="0"/>
          <w:marBottom w:val="0"/>
          <w:divBdr>
            <w:top w:val="single" w:sz="6" w:space="0" w:color="112449"/>
            <w:left w:val="single" w:sz="6" w:space="0" w:color="112449"/>
            <w:bottom w:val="single" w:sz="6" w:space="0" w:color="112449"/>
            <w:right w:val="single" w:sz="6" w:space="0" w:color="112449"/>
          </w:divBdr>
          <w:divsChild>
            <w:div w:id="957180341">
              <w:marLeft w:val="3"/>
              <w:marRight w:val="3"/>
              <w:marTop w:val="0"/>
              <w:marBottom w:val="0"/>
              <w:divBdr>
                <w:top w:val="single" w:sz="6" w:space="0" w:color="112449"/>
                <w:left w:val="single" w:sz="6" w:space="0" w:color="112449"/>
                <w:bottom w:val="single" w:sz="6" w:space="0" w:color="112449"/>
                <w:right w:val="single" w:sz="6" w:space="0" w:color="112449"/>
              </w:divBdr>
              <w:divsChild>
                <w:div w:id="50786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081947">
      <w:bodyDiv w:val="1"/>
      <w:marLeft w:val="0"/>
      <w:marRight w:val="0"/>
      <w:marTop w:val="0"/>
      <w:marBottom w:val="0"/>
      <w:divBdr>
        <w:top w:val="none" w:sz="0" w:space="0" w:color="auto"/>
        <w:left w:val="none" w:sz="0" w:space="0" w:color="auto"/>
        <w:bottom w:val="none" w:sz="0" w:space="0" w:color="auto"/>
        <w:right w:val="none" w:sz="0" w:space="0" w:color="auto"/>
      </w:divBdr>
    </w:div>
    <w:div w:id="1488127518">
      <w:bodyDiv w:val="1"/>
      <w:marLeft w:val="0"/>
      <w:marRight w:val="0"/>
      <w:marTop w:val="0"/>
      <w:marBottom w:val="0"/>
      <w:divBdr>
        <w:top w:val="none" w:sz="0" w:space="0" w:color="auto"/>
        <w:left w:val="none" w:sz="0" w:space="0" w:color="auto"/>
        <w:bottom w:val="none" w:sz="0" w:space="0" w:color="auto"/>
        <w:right w:val="none" w:sz="0" w:space="0" w:color="auto"/>
      </w:divBdr>
    </w:div>
    <w:div w:id="1968005446">
      <w:bodyDiv w:val="1"/>
      <w:marLeft w:val="0"/>
      <w:marRight w:val="0"/>
      <w:marTop w:val="0"/>
      <w:marBottom w:val="0"/>
      <w:divBdr>
        <w:top w:val="none" w:sz="0" w:space="0" w:color="auto"/>
        <w:left w:val="none" w:sz="0" w:space="0" w:color="auto"/>
        <w:bottom w:val="none" w:sz="0" w:space="0" w:color="auto"/>
        <w:right w:val="none" w:sz="0" w:space="0" w:color="auto"/>
      </w:divBdr>
      <w:divsChild>
        <w:div w:id="1104155285">
          <w:marLeft w:val="3"/>
          <w:marRight w:val="3"/>
          <w:marTop w:val="0"/>
          <w:marBottom w:val="0"/>
          <w:divBdr>
            <w:top w:val="single" w:sz="6" w:space="0" w:color="112449"/>
            <w:left w:val="single" w:sz="6" w:space="0" w:color="112449"/>
            <w:bottom w:val="single" w:sz="6" w:space="0" w:color="112449"/>
            <w:right w:val="single" w:sz="6" w:space="0" w:color="112449"/>
          </w:divBdr>
          <w:divsChild>
            <w:div w:id="269051626">
              <w:marLeft w:val="3"/>
              <w:marRight w:val="3"/>
              <w:marTop w:val="0"/>
              <w:marBottom w:val="0"/>
              <w:divBdr>
                <w:top w:val="single" w:sz="6" w:space="0" w:color="112449"/>
                <w:left w:val="single" w:sz="6" w:space="0" w:color="112449"/>
                <w:bottom w:val="single" w:sz="6" w:space="0" w:color="112449"/>
                <w:right w:val="single" w:sz="6" w:space="0" w:color="112449"/>
              </w:divBdr>
              <w:divsChild>
                <w:div w:id="185560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m.gov.lv/text/1789"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D369-E53C-4A8E-A6E7-9FE5E3D2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2632</Words>
  <Characters>20215</Characters>
  <Application>Microsoft Office Word</Application>
  <DocSecurity>0</DocSecurity>
  <Lines>918</Lines>
  <Paragraphs>243</Paragraphs>
  <ScaleCrop>false</ScaleCrop>
  <HeadingPairs>
    <vt:vector size="2" baseType="variant">
      <vt:variant>
        <vt:lpstr>Title</vt:lpstr>
      </vt:variant>
      <vt:variant>
        <vt:i4>1</vt:i4>
      </vt:variant>
    </vt:vector>
  </HeadingPairs>
  <TitlesOfParts>
    <vt:vector size="1" baseType="lpstr">
      <vt:lpstr>Grozījumi Ministru kabineta 2010.gada 18.maija noteikumos Nr.461 „Noteikumi par Profesiju klasifikatoru, profesijai atbilstošiem pamatuzdevumiem un kvalifikācijas pamatprasībām un Profesiju klasifikatora lietošanas un aktualizēšanas kārtību”</vt:lpstr>
    </vt:vector>
  </TitlesOfParts>
  <Manager>Darba tirgus politikas departaments</Manager>
  <Company>Labklājības ministrija</Company>
  <LinksUpToDate>false</LinksUpToDate>
  <CharactersWithSpaces>22604</CharactersWithSpaces>
  <SharedDoc>false</SharedDoc>
  <HLinks>
    <vt:vector size="12" baseType="variant">
      <vt:variant>
        <vt:i4>1638473</vt:i4>
      </vt:variant>
      <vt:variant>
        <vt:i4>3</vt:i4>
      </vt:variant>
      <vt:variant>
        <vt:i4>0</vt:i4>
      </vt:variant>
      <vt:variant>
        <vt:i4>5</vt:i4>
      </vt:variant>
      <vt:variant>
        <vt:lpwstr>http://www.likumi.lv/</vt:lpwstr>
      </vt:variant>
      <vt:variant>
        <vt:lpwstr/>
      </vt:variant>
      <vt:variant>
        <vt:i4>7536759</vt:i4>
      </vt:variant>
      <vt:variant>
        <vt:i4>0</vt:i4>
      </vt:variant>
      <vt:variant>
        <vt:i4>0</vt:i4>
      </vt:variant>
      <vt:variant>
        <vt:i4>5</vt:i4>
      </vt:variant>
      <vt:variant>
        <vt:lpwstr>http://www.lm.gov.lv/text/1789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18.maija noteikumos Nr.461 „Noteikumi par Profesiju klasifikatoru, profesijai atbilstošiem pamatuzdevumiem un kvalifikācijas pamatprasībām un Profesiju klasifikatora lietošanas un aktualizēšanas kārtību”</dc:title>
  <dc:subject>Anotācija</dc:subject>
  <dc:creator>Aina Liepiņa</dc:creator>
  <dc:description>Aina.Liepina@lm.gov.lv_x000d_
Tālr.67021519; fakss. 67021505</dc:description>
  <cp:lastModifiedBy>Aina Liepiņa</cp:lastModifiedBy>
  <cp:revision>7</cp:revision>
  <cp:lastPrinted>2014-08-15T05:13:00Z</cp:lastPrinted>
  <dcterms:created xsi:type="dcterms:W3CDTF">2015-07-01T09:57:00Z</dcterms:created>
  <dcterms:modified xsi:type="dcterms:W3CDTF">2015-07-07T05:06:00Z</dcterms:modified>
</cp:coreProperties>
</file>