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55" w:rsidRDefault="003E0A55" w:rsidP="003E0A55">
      <w:pPr>
        <w:ind w:right="-1"/>
        <w:jc w:val="right"/>
        <w:rPr>
          <w:rFonts w:ascii="Times New Roman" w:hAnsi="Times New Roman"/>
          <w:sz w:val="28"/>
          <w:szCs w:val="28"/>
        </w:rPr>
      </w:pPr>
      <w:r w:rsidRPr="00E62572">
        <w:rPr>
          <w:rFonts w:ascii="Times New Roman" w:hAnsi="Times New Roman"/>
          <w:sz w:val="28"/>
          <w:szCs w:val="28"/>
        </w:rPr>
        <w:t>Projekts</w:t>
      </w:r>
    </w:p>
    <w:p w:rsidR="00103C97" w:rsidRPr="00E62572" w:rsidRDefault="00103C97" w:rsidP="003E0A55">
      <w:pPr>
        <w:ind w:right="-1"/>
        <w:jc w:val="right"/>
        <w:rPr>
          <w:rFonts w:ascii="Times New Roman" w:hAnsi="Times New Roman"/>
          <w:sz w:val="28"/>
          <w:szCs w:val="28"/>
        </w:rPr>
      </w:pPr>
    </w:p>
    <w:p w:rsidR="003E0A55" w:rsidRPr="006B2A5E" w:rsidRDefault="00051E10" w:rsidP="00051E10">
      <w:pPr>
        <w:ind w:right="-1"/>
        <w:rPr>
          <w:rFonts w:ascii="Times New Roman" w:hAnsi="Times New Roman"/>
          <w:sz w:val="28"/>
          <w:szCs w:val="28"/>
          <w:lang w:val="de-DE"/>
        </w:rPr>
      </w:pPr>
      <w:r>
        <w:rPr>
          <w:rFonts w:ascii="Times New Roman" w:hAnsi="Times New Roman"/>
          <w:sz w:val="28"/>
          <w:szCs w:val="28"/>
          <w:lang w:val="de-DE"/>
        </w:rPr>
        <w:t xml:space="preserve">                 </w:t>
      </w:r>
      <w:r w:rsidR="003E0A55" w:rsidRPr="006B2A5E">
        <w:rPr>
          <w:rFonts w:ascii="Times New Roman" w:hAnsi="Times New Roman"/>
          <w:sz w:val="28"/>
          <w:szCs w:val="28"/>
          <w:lang w:val="de-DE"/>
        </w:rPr>
        <w:t>L</w:t>
      </w:r>
      <w:r>
        <w:rPr>
          <w:rFonts w:ascii="Times New Roman" w:hAnsi="Times New Roman"/>
          <w:sz w:val="28"/>
          <w:szCs w:val="28"/>
          <w:lang w:val="de-DE"/>
        </w:rPr>
        <w:t>ATVIJAS REPUBLIKAS MINISTRU KABINETS</w:t>
      </w:r>
    </w:p>
    <w:p w:rsidR="00D520FD" w:rsidRPr="00E62572" w:rsidRDefault="00D520FD" w:rsidP="00572D5C">
      <w:pPr>
        <w:spacing w:after="0" w:line="240" w:lineRule="auto"/>
        <w:ind w:right="-1"/>
        <w:jc w:val="center"/>
        <w:rPr>
          <w:rFonts w:ascii="Times New Roman" w:hAnsi="Times New Roman"/>
          <w:sz w:val="28"/>
          <w:szCs w:val="28"/>
          <w:lang w:val="de-DE"/>
        </w:rPr>
      </w:pPr>
    </w:p>
    <w:p w:rsidR="003E0A55" w:rsidRPr="00E62572" w:rsidRDefault="003E0A55" w:rsidP="00327888">
      <w:pPr>
        <w:spacing w:after="0" w:line="240" w:lineRule="auto"/>
        <w:ind w:right="-1"/>
        <w:rPr>
          <w:rFonts w:ascii="Times New Roman" w:hAnsi="Times New Roman"/>
          <w:sz w:val="28"/>
          <w:szCs w:val="28"/>
          <w:lang w:val="de-DE"/>
        </w:rPr>
      </w:pPr>
      <w:r w:rsidRPr="00E62572">
        <w:rPr>
          <w:rFonts w:ascii="Times New Roman" w:hAnsi="Times New Roman"/>
          <w:sz w:val="28"/>
          <w:szCs w:val="28"/>
          <w:lang w:val="de-DE"/>
        </w:rPr>
        <w:t>201</w:t>
      </w:r>
      <w:r w:rsidR="00EA2465" w:rsidRPr="00E62572">
        <w:rPr>
          <w:rFonts w:ascii="Times New Roman" w:hAnsi="Times New Roman"/>
          <w:sz w:val="28"/>
          <w:szCs w:val="28"/>
          <w:lang w:val="de-DE"/>
        </w:rPr>
        <w:t>5</w:t>
      </w:r>
      <w:r w:rsidRPr="00E62572">
        <w:rPr>
          <w:rFonts w:ascii="Times New Roman" w:hAnsi="Times New Roman"/>
          <w:sz w:val="28"/>
          <w:szCs w:val="28"/>
          <w:lang w:val="de-DE"/>
        </w:rPr>
        <w:t>.gada ___._______                                              </w:t>
      </w:r>
      <w:r w:rsidR="00327888" w:rsidRPr="00E62572">
        <w:rPr>
          <w:rFonts w:ascii="Times New Roman" w:hAnsi="Times New Roman"/>
          <w:sz w:val="28"/>
          <w:szCs w:val="28"/>
          <w:lang w:val="de-DE"/>
        </w:rPr>
        <w:tab/>
      </w:r>
      <w:proofErr w:type="spellStart"/>
      <w:r w:rsidRPr="00E62572">
        <w:rPr>
          <w:rFonts w:ascii="Times New Roman" w:hAnsi="Times New Roman"/>
          <w:sz w:val="28"/>
          <w:szCs w:val="28"/>
          <w:lang w:val="de-DE"/>
        </w:rPr>
        <w:t>Noteikumi</w:t>
      </w:r>
      <w:proofErr w:type="spellEnd"/>
      <w:r w:rsidRPr="00E62572">
        <w:rPr>
          <w:rFonts w:ascii="Times New Roman" w:hAnsi="Times New Roman"/>
          <w:sz w:val="28"/>
          <w:szCs w:val="28"/>
          <w:lang w:val="de-DE"/>
        </w:rPr>
        <w:t xml:space="preserve"> Nr.__</w:t>
      </w:r>
    </w:p>
    <w:p w:rsidR="003E0A55" w:rsidRPr="00E62572" w:rsidRDefault="003E0A55" w:rsidP="00327888">
      <w:pPr>
        <w:spacing w:after="0" w:line="240" w:lineRule="auto"/>
        <w:ind w:right="-1"/>
        <w:rPr>
          <w:rFonts w:ascii="Times New Roman" w:hAnsi="Times New Roman"/>
          <w:sz w:val="28"/>
          <w:szCs w:val="28"/>
        </w:rPr>
      </w:pPr>
      <w:r w:rsidRPr="00E62572">
        <w:rPr>
          <w:rFonts w:ascii="Times New Roman" w:hAnsi="Times New Roman"/>
          <w:sz w:val="28"/>
          <w:szCs w:val="28"/>
        </w:rPr>
        <w:t xml:space="preserve">Rīgā                                                                               </w:t>
      </w:r>
      <w:r w:rsidR="00327888" w:rsidRPr="00E62572">
        <w:rPr>
          <w:rFonts w:ascii="Times New Roman" w:hAnsi="Times New Roman"/>
          <w:sz w:val="28"/>
          <w:szCs w:val="28"/>
        </w:rPr>
        <w:tab/>
      </w:r>
      <w:r w:rsidRPr="00E62572">
        <w:rPr>
          <w:rFonts w:ascii="Times New Roman" w:hAnsi="Times New Roman"/>
          <w:sz w:val="28"/>
          <w:szCs w:val="28"/>
        </w:rPr>
        <w:t>(prot. Nr.__  __.§)</w:t>
      </w:r>
    </w:p>
    <w:p w:rsidR="00D520FD" w:rsidRPr="00E62572" w:rsidRDefault="00D520FD" w:rsidP="00327888">
      <w:pPr>
        <w:spacing w:after="0" w:line="240" w:lineRule="auto"/>
        <w:ind w:right="-1"/>
        <w:rPr>
          <w:rFonts w:ascii="Times New Roman" w:hAnsi="Times New Roman"/>
          <w:sz w:val="28"/>
          <w:szCs w:val="28"/>
        </w:rPr>
      </w:pPr>
    </w:p>
    <w:p w:rsidR="00913DFE" w:rsidRDefault="00913DFE" w:rsidP="00327888">
      <w:pPr>
        <w:spacing w:after="0" w:line="240" w:lineRule="auto"/>
        <w:jc w:val="center"/>
        <w:rPr>
          <w:rFonts w:ascii="Times New Roman" w:hAnsi="Times New Roman"/>
          <w:b/>
          <w:sz w:val="28"/>
          <w:szCs w:val="28"/>
        </w:rPr>
      </w:pPr>
    </w:p>
    <w:p w:rsidR="00103C97" w:rsidRPr="00E62572" w:rsidRDefault="00103C97" w:rsidP="00327888">
      <w:pPr>
        <w:spacing w:after="0" w:line="240" w:lineRule="auto"/>
        <w:jc w:val="center"/>
        <w:rPr>
          <w:rFonts w:ascii="Times New Roman" w:hAnsi="Times New Roman"/>
          <w:b/>
          <w:sz w:val="28"/>
          <w:szCs w:val="28"/>
        </w:rPr>
      </w:pPr>
    </w:p>
    <w:p w:rsidR="00087780" w:rsidRPr="00E62572" w:rsidRDefault="00087780" w:rsidP="00913DFE">
      <w:pPr>
        <w:spacing w:line="240" w:lineRule="auto"/>
        <w:jc w:val="center"/>
        <w:rPr>
          <w:rFonts w:ascii="Times New Roman" w:hAnsi="Times New Roman"/>
          <w:b/>
          <w:sz w:val="28"/>
          <w:szCs w:val="28"/>
        </w:rPr>
      </w:pPr>
      <w:r w:rsidRPr="00E62572">
        <w:rPr>
          <w:rFonts w:ascii="Times New Roman" w:hAnsi="Times New Roman"/>
          <w:b/>
          <w:sz w:val="28"/>
          <w:szCs w:val="28"/>
        </w:rPr>
        <w:t xml:space="preserve">Grozījumi Ministru kabineta 2009.gada 22.decembra noteikumos Nr.1494 </w:t>
      </w:r>
      <w:r w:rsidR="00C6219E" w:rsidRPr="00E62572">
        <w:rPr>
          <w:rFonts w:ascii="Times New Roman" w:hAnsi="Times New Roman"/>
          <w:b/>
          <w:sz w:val="28"/>
          <w:szCs w:val="28"/>
        </w:rPr>
        <w:t>„</w:t>
      </w:r>
      <w:r w:rsidRPr="00E62572">
        <w:rPr>
          <w:rFonts w:ascii="Times New Roman" w:hAnsi="Times New Roman"/>
          <w:b/>
          <w:sz w:val="28"/>
          <w:szCs w:val="28"/>
        </w:rPr>
        <w:t>Mopēdu, mehānisko transportlīdzekļu, to piekabju un sastāvdaļu atbilstības novēr</w:t>
      </w:r>
      <w:r w:rsidR="00C6219E" w:rsidRPr="00E62572">
        <w:rPr>
          <w:rFonts w:ascii="Times New Roman" w:hAnsi="Times New Roman"/>
          <w:b/>
          <w:sz w:val="28"/>
          <w:szCs w:val="28"/>
        </w:rPr>
        <w:t>tēšanas noteikumi”</w:t>
      </w:r>
    </w:p>
    <w:p w:rsidR="00D520FD" w:rsidRPr="00E62572" w:rsidRDefault="00D520FD" w:rsidP="00913DFE">
      <w:pPr>
        <w:spacing w:line="240" w:lineRule="auto"/>
        <w:jc w:val="center"/>
        <w:rPr>
          <w:rFonts w:ascii="Times New Roman" w:hAnsi="Times New Roman"/>
          <w:b/>
          <w:sz w:val="28"/>
          <w:szCs w:val="28"/>
        </w:rPr>
      </w:pPr>
    </w:p>
    <w:p w:rsidR="00087780" w:rsidRPr="00E62572" w:rsidRDefault="00087780" w:rsidP="00913DFE">
      <w:pPr>
        <w:spacing w:after="0" w:line="240" w:lineRule="auto"/>
        <w:jc w:val="right"/>
        <w:rPr>
          <w:rFonts w:ascii="Times New Roman" w:hAnsi="Times New Roman"/>
          <w:sz w:val="28"/>
          <w:szCs w:val="28"/>
          <w:lang w:eastAsia="lv-LV"/>
        </w:rPr>
      </w:pPr>
      <w:r w:rsidRPr="00E62572">
        <w:rPr>
          <w:rFonts w:ascii="Times New Roman" w:hAnsi="Times New Roman"/>
          <w:sz w:val="28"/>
          <w:szCs w:val="28"/>
          <w:lang w:eastAsia="lv-LV"/>
        </w:rPr>
        <w:t xml:space="preserve">Izdoti saskaņā ar </w:t>
      </w:r>
    </w:p>
    <w:p w:rsidR="00087780" w:rsidRPr="00E62572" w:rsidRDefault="00087780" w:rsidP="00913DFE">
      <w:pPr>
        <w:spacing w:after="0" w:line="240" w:lineRule="auto"/>
        <w:jc w:val="right"/>
        <w:rPr>
          <w:rFonts w:ascii="Times New Roman" w:hAnsi="Times New Roman"/>
          <w:sz w:val="28"/>
          <w:szCs w:val="28"/>
          <w:lang w:eastAsia="lv-LV"/>
        </w:rPr>
      </w:pPr>
      <w:r w:rsidRPr="00E62572">
        <w:rPr>
          <w:rFonts w:ascii="Times New Roman" w:hAnsi="Times New Roman"/>
          <w:sz w:val="28"/>
          <w:szCs w:val="28"/>
          <w:lang w:eastAsia="lv-LV"/>
        </w:rPr>
        <w:t>Ceļu satiksmes likuma</w:t>
      </w:r>
    </w:p>
    <w:p w:rsidR="00087780" w:rsidRPr="00E62572" w:rsidRDefault="00087780" w:rsidP="00913DFE">
      <w:pPr>
        <w:spacing w:after="0" w:line="240" w:lineRule="auto"/>
        <w:jc w:val="right"/>
        <w:rPr>
          <w:rFonts w:ascii="Times New Roman" w:hAnsi="Times New Roman"/>
          <w:sz w:val="28"/>
          <w:szCs w:val="28"/>
        </w:rPr>
      </w:pPr>
      <w:r w:rsidRPr="00E62572">
        <w:rPr>
          <w:rFonts w:ascii="Times New Roman" w:hAnsi="Times New Roman"/>
          <w:sz w:val="28"/>
          <w:szCs w:val="28"/>
          <w:lang w:eastAsia="lv-LV"/>
        </w:rPr>
        <w:t>15.</w:t>
      </w:r>
      <w:r w:rsidRPr="00E62572">
        <w:rPr>
          <w:rFonts w:ascii="Times New Roman" w:hAnsi="Times New Roman"/>
          <w:sz w:val="28"/>
          <w:szCs w:val="28"/>
          <w:vertAlign w:val="superscript"/>
          <w:lang w:eastAsia="lv-LV"/>
        </w:rPr>
        <w:t>1 </w:t>
      </w:r>
      <w:r w:rsidRPr="00E62572">
        <w:rPr>
          <w:rFonts w:ascii="Times New Roman" w:hAnsi="Times New Roman"/>
          <w:sz w:val="28"/>
          <w:szCs w:val="28"/>
          <w:lang w:eastAsia="lv-LV"/>
        </w:rPr>
        <w:t>panta ceturto daļu</w:t>
      </w:r>
    </w:p>
    <w:p w:rsidR="00087780" w:rsidRDefault="00087780" w:rsidP="00913DFE">
      <w:pPr>
        <w:spacing w:line="240" w:lineRule="auto"/>
        <w:rPr>
          <w:rFonts w:ascii="Times New Roman" w:hAnsi="Times New Roman"/>
          <w:sz w:val="28"/>
          <w:szCs w:val="28"/>
        </w:rPr>
      </w:pPr>
    </w:p>
    <w:p w:rsidR="00103C97" w:rsidRPr="00E62572" w:rsidRDefault="00103C97" w:rsidP="00913DFE">
      <w:pPr>
        <w:spacing w:line="240" w:lineRule="auto"/>
        <w:rPr>
          <w:rFonts w:ascii="Times New Roman" w:hAnsi="Times New Roman"/>
          <w:sz w:val="28"/>
          <w:szCs w:val="28"/>
        </w:rPr>
      </w:pPr>
    </w:p>
    <w:p w:rsidR="00087780" w:rsidRPr="00E62572" w:rsidRDefault="00087780" w:rsidP="000D250F">
      <w:pPr>
        <w:spacing w:after="0" w:line="240" w:lineRule="auto"/>
        <w:ind w:firstLine="720"/>
        <w:jc w:val="both"/>
        <w:rPr>
          <w:rFonts w:ascii="Times New Roman" w:hAnsi="Times New Roman"/>
          <w:sz w:val="28"/>
          <w:szCs w:val="28"/>
        </w:rPr>
      </w:pPr>
      <w:r w:rsidRPr="00E62572">
        <w:rPr>
          <w:rFonts w:ascii="Times New Roman" w:hAnsi="Times New Roman"/>
          <w:sz w:val="28"/>
          <w:szCs w:val="28"/>
        </w:rPr>
        <w:t xml:space="preserve">Izdarīt Ministru kabineta 2009.gada 22.decembra noteikumos Nr.1494 </w:t>
      </w:r>
      <w:r w:rsidR="004F6380" w:rsidRPr="00E62572">
        <w:rPr>
          <w:rFonts w:ascii="Times New Roman" w:hAnsi="Times New Roman"/>
          <w:sz w:val="28"/>
          <w:szCs w:val="28"/>
        </w:rPr>
        <w:t>„</w:t>
      </w:r>
      <w:r w:rsidRPr="00E62572">
        <w:rPr>
          <w:rFonts w:ascii="Times New Roman" w:hAnsi="Times New Roman"/>
          <w:sz w:val="28"/>
          <w:szCs w:val="28"/>
        </w:rPr>
        <w:t>Mopēdu, mehānisko transportlīdzekļu, to piekabju un sastāvdaļu atb</w:t>
      </w:r>
      <w:r w:rsidR="004F6380" w:rsidRPr="00E62572">
        <w:rPr>
          <w:rFonts w:ascii="Times New Roman" w:hAnsi="Times New Roman"/>
          <w:sz w:val="28"/>
          <w:szCs w:val="28"/>
        </w:rPr>
        <w:t>ilstības novērtēšanas noteikumi”</w:t>
      </w:r>
      <w:r w:rsidRPr="00E62572">
        <w:rPr>
          <w:rFonts w:ascii="Times New Roman" w:hAnsi="Times New Roman"/>
          <w:sz w:val="28"/>
          <w:szCs w:val="28"/>
        </w:rPr>
        <w:t xml:space="preserve"> (Latvijas Vēstnesis, 2009, 206.nr.; 2010, 174.nr.; 2011, 60.nr.</w:t>
      </w:r>
      <w:r w:rsidR="00832CE1" w:rsidRPr="00E62572">
        <w:rPr>
          <w:rFonts w:ascii="Times New Roman" w:hAnsi="Times New Roman"/>
          <w:sz w:val="28"/>
          <w:szCs w:val="28"/>
        </w:rPr>
        <w:t xml:space="preserve">; 2012, 38.nr., </w:t>
      </w:r>
      <w:r w:rsidR="00857028" w:rsidRPr="00E62572">
        <w:rPr>
          <w:rFonts w:ascii="Times New Roman" w:hAnsi="Times New Roman"/>
          <w:sz w:val="28"/>
          <w:szCs w:val="28"/>
        </w:rPr>
        <w:t>125.nr.</w:t>
      </w:r>
      <w:r w:rsidR="008D4E58" w:rsidRPr="00E62572">
        <w:rPr>
          <w:rFonts w:ascii="Times New Roman" w:hAnsi="Times New Roman"/>
          <w:sz w:val="28"/>
          <w:szCs w:val="28"/>
        </w:rPr>
        <w:t>; 2013, 173.nr.</w:t>
      </w:r>
      <w:r w:rsidR="006E6648" w:rsidRPr="00E62572">
        <w:rPr>
          <w:rFonts w:ascii="Times New Roman" w:hAnsi="Times New Roman"/>
          <w:sz w:val="28"/>
          <w:szCs w:val="28"/>
        </w:rPr>
        <w:t>; 2014, 131.nr.</w:t>
      </w:r>
      <w:r w:rsidRPr="00E62572">
        <w:rPr>
          <w:rFonts w:ascii="Times New Roman" w:hAnsi="Times New Roman"/>
          <w:sz w:val="28"/>
          <w:szCs w:val="28"/>
        </w:rPr>
        <w:t>) šādus grozījumus:</w:t>
      </w:r>
    </w:p>
    <w:p w:rsidR="00DA12AB" w:rsidRPr="00E62572" w:rsidRDefault="00DA12AB" w:rsidP="000D250F">
      <w:pPr>
        <w:spacing w:after="0" w:line="240" w:lineRule="auto"/>
        <w:ind w:firstLine="720"/>
        <w:jc w:val="both"/>
        <w:rPr>
          <w:rFonts w:ascii="Times New Roman" w:hAnsi="Times New Roman"/>
          <w:sz w:val="28"/>
          <w:szCs w:val="28"/>
        </w:rPr>
      </w:pPr>
    </w:p>
    <w:p w:rsidR="00DA12AB" w:rsidRPr="00E62572" w:rsidRDefault="00DA12AB" w:rsidP="00986B1C">
      <w:pPr>
        <w:pStyle w:val="ListParagraph"/>
        <w:numPr>
          <w:ilvl w:val="0"/>
          <w:numId w:val="27"/>
        </w:numPr>
        <w:spacing w:after="0" w:line="240" w:lineRule="auto"/>
        <w:jc w:val="both"/>
        <w:rPr>
          <w:rFonts w:ascii="Times New Roman" w:hAnsi="Times New Roman"/>
          <w:sz w:val="28"/>
          <w:szCs w:val="28"/>
        </w:rPr>
      </w:pPr>
      <w:r w:rsidRPr="00E62572">
        <w:rPr>
          <w:rFonts w:ascii="Times New Roman" w:hAnsi="Times New Roman"/>
          <w:sz w:val="28"/>
          <w:szCs w:val="28"/>
        </w:rPr>
        <w:t>Izteikt 37.3. apakšpunktu šādā redakcijā:</w:t>
      </w:r>
    </w:p>
    <w:p w:rsidR="00746F85" w:rsidRPr="00E62572" w:rsidRDefault="00DA12AB" w:rsidP="00DA12AB">
      <w:pPr>
        <w:spacing w:after="0" w:line="240" w:lineRule="auto"/>
        <w:ind w:firstLine="720"/>
        <w:jc w:val="both"/>
        <w:rPr>
          <w:rFonts w:ascii="Times New Roman" w:hAnsi="Times New Roman"/>
          <w:sz w:val="28"/>
          <w:szCs w:val="28"/>
        </w:rPr>
      </w:pPr>
      <w:r w:rsidRPr="00E62572">
        <w:rPr>
          <w:rFonts w:ascii="Times New Roman" w:hAnsi="Times New Roman"/>
          <w:sz w:val="28"/>
          <w:szCs w:val="28"/>
        </w:rPr>
        <w:t>"37.3. L kategorijas transportlīdzekļu tipiem, kas piešķirti atbilstoši Eiropas Parlamenta un Padomes 2002. gada 18. marta Direktīvai 2002/24/EK, kas attiecas uz divriteņu vai trīsriteņu mehānisko transportlīdzekļu tipa apstiprinājumu un ar ko atceļ Padomes Direktīvu 92/61/EEK (turpmāk – Direktīva 2002/24/EK) (Eiropas Savienības Oficiālais Vēstnesis, 01.05.2004., L 124, 1.–44. lpp.), vai Direktīvai 2002/24/EK, ievērojot grozījumus, kas izdarīti ar Komisijas 2005. gada 22. aprīļa Direktīvu</w:t>
      </w:r>
      <w:r w:rsidRPr="00E62572">
        <w:rPr>
          <w:rFonts w:ascii="Times New Roman" w:hAnsi="Times New Roman"/>
          <w:spacing w:val="-2"/>
          <w:sz w:val="28"/>
          <w:szCs w:val="28"/>
        </w:rPr>
        <w:t xml:space="preserve"> 2005/30/EK, ar ko tehniskā progresa piemērošanas nolūkos groza Eiropas Parlamenta un Padomes Direktīvas </w:t>
      </w:r>
      <w:r w:rsidRPr="00E62572">
        <w:rPr>
          <w:rFonts w:ascii="Times New Roman" w:hAnsi="Times New Roman"/>
          <w:sz w:val="28"/>
          <w:szCs w:val="28"/>
        </w:rPr>
        <w:t>97/24/EK un 2002/24/EK par divriteņu vai trīsriteņu mehānisko transport</w:t>
      </w:r>
      <w:r w:rsidRPr="00E62572">
        <w:rPr>
          <w:rFonts w:ascii="Times New Roman" w:hAnsi="Times New Roman"/>
          <w:sz w:val="28"/>
          <w:szCs w:val="28"/>
        </w:rPr>
        <w:softHyphen/>
        <w:t xml:space="preserve">līdzekļu tipa apstiprinājumu (turpmāk – Direktīva 2005/30/EK) (Eiropas Savienības Oficiālais Vēstnesis, 27.04.2005., L 106, 17.–31. lpp.), vai Komisijas 2013. gada 27. novembra Direktīvu 2013/60/ES, ar ko, pielāgojot zinātnes un tehnikas attīstībai, groza Eiropas Parlamenta un Padomes Direktīvu 97/24/EK </w:t>
      </w:r>
      <w:r w:rsidRPr="00E62572">
        <w:rPr>
          <w:rFonts w:ascii="Times New Roman" w:hAnsi="Times New Roman"/>
          <w:sz w:val="28"/>
          <w:szCs w:val="28"/>
        </w:rPr>
        <w:lastRenderedPageBreak/>
        <w:t>par dažām divriteņu vai trīsriteņu mehānisko transportlīdzekļu detaļām un parametriem, Eiropas Parlamenta un Padomes Direktīvu 2002/24/EK, kas attiecas uz divriteņu vai trīsriteņu mehānisko transportlīdzekļu tipa apstiprinājumu, un Eiropas Parlamenta un Padomes Direktīvu 2009/67/EK par apgaismes ierīču un gaismas signālierīču uzstādīšanu divriteņu vai trīsriteņu mehāniskajiem transportlīdzekļiem (Eiropas Savienības Oficiālais Vēstnesis, 10.12.2013., L 329, 15.–38. lpp.), vai Eiropas Parlamenta un Padomes 2013. gada 15. janvāra Regulai (ES) Nr. 168/2013 par divu riteņu vai trīs riteņu transportlīdzekļu un kvadriciklu apstiprināšanu un tirgus uzraudzību;".</w:t>
      </w:r>
    </w:p>
    <w:p w:rsidR="00363502" w:rsidRPr="00E62572" w:rsidRDefault="00363502" w:rsidP="00DA12AB">
      <w:pPr>
        <w:spacing w:after="0" w:line="240" w:lineRule="auto"/>
        <w:ind w:firstLine="720"/>
        <w:jc w:val="both"/>
        <w:rPr>
          <w:rFonts w:ascii="Times New Roman" w:hAnsi="Times New Roman"/>
          <w:sz w:val="28"/>
          <w:szCs w:val="28"/>
        </w:rPr>
      </w:pPr>
    </w:p>
    <w:p w:rsidR="00363502" w:rsidRPr="00E62572" w:rsidRDefault="00363502" w:rsidP="00363502">
      <w:pPr>
        <w:numPr>
          <w:ilvl w:val="0"/>
          <w:numId w:val="21"/>
        </w:numPr>
        <w:spacing w:after="0" w:line="240" w:lineRule="auto"/>
        <w:jc w:val="both"/>
        <w:rPr>
          <w:rFonts w:ascii="Times New Roman" w:hAnsi="Times New Roman"/>
          <w:sz w:val="28"/>
          <w:szCs w:val="28"/>
        </w:rPr>
      </w:pPr>
      <w:r w:rsidRPr="00E62572">
        <w:rPr>
          <w:rFonts w:ascii="Times New Roman" w:hAnsi="Times New Roman"/>
          <w:sz w:val="28"/>
          <w:szCs w:val="28"/>
        </w:rPr>
        <w:t>Izteikt 82. punkta ievaddaļu šādā redakcijā:</w:t>
      </w:r>
    </w:p>
    <w:p w:rsidR="00363502" w:rsidRPr="00E62572" w:rsidRDefault="00BA4054" w:rsidP="00363502">
      <w:pPr>
        <w:spacing w:after="0" w:line="240" w:lineRule="auto"/>
        <w:ind w:firstLine="720"/>
        <w:jc w:val="both"/>
        <w:rPr>
          <w:rFonts w:ascii="Times New Roman" w:hAnsi="Times New Roman"/>
          <w:sz w:val="28"/>
          <w:szCs w:val="28"/>
        </w:rPr>
      </w:pPr>
      <w:r w:rsidRPr="00E62572">
        <w:rPr>
          <w:rFonts w:ascii="Times New Roman" w:hAnsi="Times New Roman"/>
          <w:sz w:val="28"/>
          <w:szCs w:val="28"/>
        </w:rPr>
        <w:t>„</w:t>
      </w:r>
      <w:r w:rsidR="00363502" w:rsidRPr="00E62572">
        <w:rPr>
          <w:rFonts w:ascii="Times New Roman" w:hAnsi="Times New Roman"/>
          <w:sz w:val="28"/>
          <w:szCs w:val="28"/>
        </w:rPr>
        <w:t>82. Lietotam M2 un M3 kategorijas transportlīdzeklim, ja tā pastāvīgās reģistrācijas apliecība izsniegta kādā no šo noteikumu 81.1. apakšpunktā minētajām valstīm</w:t>
      </w:r>
      <w:r w:rsidR="00273175" w:rsidRPr="00E62572">
        <w:rPr>
          <w:rFonts w:ascii="Times New Roman" w:hAnsi="Times New Roman"/>
          <w:sz w:val="28"/>
          <w:szCs w:val="28"/>
        </w:rPr>
        <w:t>, kā arī</w:t>
      </w:r>
      <w:r w:rsidR="00363502" w:rsidRPr="00E62572">
        <w:rPr>
          <w:rFonts w:ascii="Times New Roman" w:hAnsi="Times New Roman"/>
          <w:sz w:val="28"/>
          <w:szCs w:val="28"/>
        </w:rPr>
        <w:t xml:space="preserve"> kādā no 81.2. apakšpunktā minētajām valstīm, ja </w:t>
      </w:r>
      <w:r w:rsidR="00273175" w:rsidRPr="00E62572">
        <w:rPr>
          <w:rFonts w:ascii="Times New Roman" w:hAnsi="Times New Roman"/>
          <w:sz w:val="28"/>
          <w:szCs w:val="28"/>
        </w:rPr>
        <w:t xml:space="preserve">tajā </w:t>
      </w:r>
      <w:r w:rsidR="00363502" w:rsidRPr="00E62572">
        <w:rPr>
          <w:rFonts w:ascii="Times New Roman" w:hAnsi="Times New Roman"/>
          <w:sz w:val="28"/>
          <w:szCs w:val="28"/>
        </w:rPr>
        <w:t>piešķirts valsts tipa vai individuālais apstiprinājums</w:t>
      </w:r>
      <w:r w:rsidR="00331EDA" w:rsidRPr="00E62572">
        <w:rPr>
          <w:rFonts w:ascii="Times New Roman" w:hAnsi="Times New Roman"/>
          <w:sz w:val="28"/>
          <w:szCs w:val="28"/>
        </w:rPr>
        <w:t>, un l</w:t>
      </w:r>
      <w:r w:rsidR="00273175" w:rsidRPr="00E62572">
        <w:rPr>
          <w:rFonts w:ascii="Times New Roman" w:hAnsi="Times New Roman"/>
          <w:sz w:val="28"/>
          <w:szCs w:val="28"/>
        </w:rPr>
        <w:t>ietotam</w:t>
      </w:r>
      <w:r w:rsidR="00363502" w:rsidRPr="00E62572">
        <w:rPr>
          <w:rFonts w:ascii="Times New Roman" w:hAnsi="Times New Roman"/>
          <w:sz w:val="28"/>
          <w:szCs w:val="28"/>
        </w:rPr>
        <w:t xml:space="preserve"> M1, N vai O kategorijas transportlīdzeklim, ja tā pastāvīgās reģistrācijas apliecība izsniegta un valsts tipa vai individuālais apstiprinājums piešķirts </w:t>
      </w:r>
      <w:r w:rsidR="001F4563">
        <w:rPr>
          <w:rFonts w:ascii="Times New Roman" w:hAnsi="Times New Roman"/>
          <w:sz w:val="28"/>
          <w:szCs w:val="28"/>
        </w:rPr>
        <w:t>līdz</w:t>
      </w:r>
      <w:r w:rsidR="001F4563" w:rsidRPr="001F4563">
        <w:rPr>
          <w:rFonts w:ascii="Times New Roman" w:hAnsi="Times New Roman"/>
          <w:sz w:val="28"/>
          <w:szCs w:val="28"/>
        </w:rPr>
        <w:t xml:space="preserve"> 2011. gada 31. decembr</w:t>
      </w:r>
      <w:r w:rsidR="001F4563">
        <w:rPr>
          <w:rFonts w:ascii="Times New Roman" w:hAnsi="Times New Roman"/>
          <w:sz w:val="28"/>
          <w:szCs w:val="28"/>
        </w:rPr>
        <w:t>im</w:t>
      </w:r>
      <w:r w:rsidR="001F4563" w:rsidRPr="001F4563">
        <w:rPr>
          <w:rFonts w:ascii="Times New Roman" w:hAnsi="Times New Roman"/>
          <w:sz w:val="28"/>
          <w:szCs w:val="28"/>
        </w:rPr>
        <w:t xml:space="preserve"> – Bulgārijā, Čehijā, Igaunijā, Kiprā, Lietuvā, Maltā, Polijā, Rumānijā, Slovākijā, Slovēnijā vai Ungārijā vai </w:t>
      </w:r>
      <w:r w:rsidR="001F4563">
        <w:rPr>
          <w:rFonts w:ascii="Times New Roman" w:hAnsi="Times New Roman"/>
          <w:sz w:val="28"/>
          <w:szCs w:val="28"/>
        </w:rPr>
        <w:t>līdz</w:t>
      </w:r>
      <w:r w:rsidR="001F4563" w:rsidRPr="001F4563">
        <w:rPr>
          <w:rFonts w:ascii="Times New Roman" w:hAnsi="Times New Roman"/>
          <w:sz w:val="28"/>
          <w:szCs w:val="28"/>
        </w:rPr>
        <w:t xml:space="preserve"> 2013. gada 1. jūlija</w:t>
      </w:r>
      <w:r w:rsidR="001F4563">
        <w:rPr>
          <w:rFonts w:ascii="Times New Roman" w:hAnsi="Times New Roman"/>
          <w:sz w:val="28"/>
          <w:szCs w:val="28"/>
        </w:rPr>
        <w:t>m</w:t>
      </w:r>
      <w:r w:rsidR="001F4563" w:rsidRPr="001F4563">
        <w:rPr>
          <w:rFonts w:ascii="Times New Roman" w:hAnsi="Times New Roman"/>
          <w:sz w:val="28"/>
          <w:szCs w:val="28"/>
        </w:rPr>
        <w:t xml:space="preserve"> – Horvātijā</w:t>
      </w:r>
      <w:r w:rsidR="00363502" w:rsidRPr="00E62572">
        <w:rPr>
          <w:rFonts w:ascii="Times New Roman" w:hAnsi="Times New Roman"/>
          <w:sz w:val="28"/>
          <w:szCs w:val="28"/>
        </w:rPr>
        <w:t>, atbilstības novērtēšana tiek veikta individuāli saskaņā ar šo noteikumu X nodaļā minēto kārtību, piemērojot šādus atvieglojumus:</w:t>
      </w:r>
      <w:r w:rsidRPr="00E62572">
        <w:rPr>
          <w:rFonts w:ascii="Times New Roman" w:hAnsi="Times New Roman"/>
          <w:sz w:val="28"/>
          <w:szCs w:val="28"/>
        </w:rPr>
        <w:t>”</w:t>
      </w:r>
      <w:r w:rsidR="00363502" w:rsidRPr="00E62572">
        <w:rPr>
          <w:rFonts w:ascii="Times New Roman" w:hAnsi="Times New Roman"/>
          <w:sz w:val="28"/>
          <w:szCs w:val="28"/>
        </w:rPr>
        <w:t>.</w:t>
      </w:r>
    </w:p>
    <w:p w:rsidR="00DA12AB" w:rsidRPr="00E62572" w:rsidRDefault="00DA12AB" w:rsidP="00DA12AB">
      <w:pPr>
        <w:spacing w:after="0" w:line="240" w:lineRule="auto"/>
        <w:ind w:firstLine="720"/>
        <w:jc w:val="both"/>
        <w:rPr>
          <w:rFonts w:ascii="Times New Roman" w:hAnsi="Times New Roman"/>
          <w:sz w:val="28"/>
          <w:szCs w:val="28"/>
        </w:rPr>
      </w:pPr>
    </w:p>
    <w:p w:rsidR="00DA12AB" w:rsidRPr="00E62572" w:rsidRDefault="00746F85" w:rsidP="00360948">
      <w:pPr>
        <w:pStyle w:val="ListParagraph"/>
        <w:numPr>
          <w:ilvl w:val="0"/>
          <w:numId w:val="21"/>
        </w:numPr>
        <w:spacing w:after="0" w:line="240" w:lineRule="auto"/>
        <w:jc w:val="both"/>
        <w:rPr>
          <w:rFonts w:ascii="Times New Roman" w:hAnsi="Times New Roman"/>
          <w:sz w:val="28"/>
          <w:szCs w:val="28"/>
        </w:rPr>
      </w:pPr>
      <w:r w:rsidRPr="00E62572">
        <w:rPr>
          <w:rFonts w:ascii="Times New Roman" w:hAnsi="Times New Roman"/>
          <w:sz w:val="28"/>
          <w:szCs w:val="28"/>
        </w:rPr>
        <w:t xml:space="preserve">Izteikt </w:t>
      </w:r>
      <w:r w:rsidR="003557AA" w:rsidRPr="00E62572">
        <w:rPr>
          <w:rFonts w:ascii="Times New Roman" w:hAnsi="Times New Roman"/>
          <w:sz w:val="28"/>
          <w:szCs w:val="28"/>
        </w:rPr>
        <w:t>1</w:t>
      </w:r>
      <w:r w:rsidRPr="00E62572">
        <w:rPr>
          <w:rFonts w:ascii="Times New Roman" w:hAnsi="Times New Roman"/>
          <w:sz w:val="28"/>
          <w:szCs w:val="28"/>
        </w:rPr>
        <w:t>.p</w:t>
      </w:r>
      <w:r w:rsidR="003557AA" w:rsidRPr="00E62572">
        <w:rPr>
          <w:rFonts w:ascii="Times New Roman" w:hAnsi="Times New Roman"/>
          <w:sz w:val="28"/>
          <w:szCs w:val="28"/>
        </w:rPr>
        <w:t>ielikuma 6.punktu</w:t>
      </w:r>
      <w:r w:rsidRPr="00E62572">
        <w:rPr>
          <w:rFonts w:ascii="Times New Roman" w:hAnsi="Times New Roman"/>
          <w:sz w:val="28"/>
          <w:szCs w:val="28"/>
        </w:rPr>
        <w:t xml:space="preserve"> šādā redakcijā:</w:t>
      </w:r>
    </w:p>
    <w:p w:rsidR="00746F85" w:rsidRPr="00E62572" w:rsidRDefault="00746F85" w:rsidP="003557AA">
      <w:pPr>
        <w:spacing w:after="0" w:line="240" w:lineRule="auto"/>
        <w:jc w:val="both"/>
        <w:rPr>
          <w:rFonts w:ascii="Times New Roman" w:hAnsi="Times New Roman"/>
          <w:sz w:val="28"/>
          <w:szCs w:val="28"/>
        </w:rPr>
      </w:pPr>
      <w:r w:rsidRPr="00E62572">
        <w:rPr>
          <w:rFonts w:ascii="Times New Roman" w:hAnsi="Times New Roman"/>
          <w:sz w:val="28"/>
          <w:szCs w:val="28"/>
        </w:rPr>
        <w:t>„</w:t>
      </w:r>
      <w:r w:rsidR="003557AA" w:rsidRPr="00E62572">
        <w:rPr>
          <w:rFonts w:ascii="Times New Roman" w:hAnsi="Times New Roman"/>
          <w:sz w:val="28"/>
          <w:szCs w:val="28"/>
        </w:rPr>
        <w:t>6. Speciālo transportlīdzekļu definīcijas noteiktas Regulas Nr.678/2011 I pielikuma A daļas 5.punktā un Komisijas 2014. gada 25. februāra Regulas (ES) Nr. 214/2014, ar ko groza II, IV, XI, XII un XVIII pielikumu Eiropas Parlamenta un Padomes Direktīvā 2007/46/EK, ar ko izveido sistēmu mehānisko transportlīdzekļu un to piekabju, kā arī tādiem transportlīdzekļiem paredzētu sistēmu, sastāvdaļu un atsevišķu tehnisku vienību apstiprināšanai (turpmāk – Regula Nr.214/2014) pielikum</w:t>
      </w:r>
      <w:r w:rsidR="00307BE5" w:rsidRPr="00E62572">
        <w:rPr>
          <w:rFonts w:ascii="Times New Roman" w:hAnsi="Times New Roman"/>
          <w:sz w:val="28"/>
          <w:szCs w:val="28"/>
        </w:rPr>
        <w:t>ā</w:t>
      </w:r>
      <w:r w:rsidR="00246EBB" w:rsidRPr="00E62572">
        <w:rPr>
          <w:rFonts w:ascii="Times New Roman" w:hAnsi="Times New Roman"/>
          <w:sz w:val="28"/>
          <w:szCs w:val="28"/>
        </w:rPr>
        <w:t>.</w:t>
      </w:r>
      <w:r w:rsidRPr="00E62572">
        <w:rPr>
          <w:rFonts w:ascii="Times New Roman" w:hAnsi="Times New Roman"/>
          <w:sz w:val="28"/>
          <w:szCs w:val="28"/>
        </w:rPr>
        <w:t>”.</w:t>
      </w:r>
    </w:p>
    <w:p w:rsidR="005666E0" w:rsidRPr="00E62572" w:rsidRDefault="005666E0" w:rsidP="003557AA">
      <w:pPr>
        <w:spacing w:after="0" w:line="240" w:lineRule="auto"/>
        <w:jc w:val="both"/>
        <w:rPr>
          <w:rFonts w:ascii="Times New Roman" w:hAnsi="Times New Roman"/>
          <w:sz w:val="28"/>
          <w:szCs w:val="28"/>
        </w:rPr>
      </w:pPr>
    </w:p>
    <w:p w:rsidR="008B6C5E" w:rsidRPr="00E62572" w:rsidRDefault="008B6C5E" w:rsidP="00F30B6D">
      <w:pPr>
        <w:pStyle w:val="ListParagraph"/>
        <w:numPr>
          <w:ilvl w:val="0"/>
          <w:numId w:val="21"/>
        </w:numPr>
        <w:spacing w:after="0" w:line="240" w:lineRule="auto"/>
        <w:jc w:val="both"/>
        <w:rPr>
          <w:rFonts w:ascii="Times New Roman" w:hAnsi="Times New Roman"/>
          <w:sz w:val="28"/>
          <w:szCs w:val="28"/>
        </w:rPr>
      </w:pPr>
      <w:r w:rsidRPr="00E62572">
        <w:rPr>
          <w:rFonts w:ascii="Times New Roman" w:hAnsi="Times New Roman"/>
          <w:sz w:val="28"/>
          <w:szCs w:val="28"/>
        </w:rPr>
        <w:t xml:space="preserve">Izteikt 4.pielikuma I </w:t>
      </w:r>
      <w:r w:rsidR="00BC49FA" w:rsidRPr="00E62572">
        <w:rPr>
          <w:rFonts w:ascii="Times New Roman" w:hAnsi="Times New Roman"/>
          <w:sz w:val="28"/>
          <w:szCs w:val="28"/>
        </w:rPr>
        <w:t>sa</w:t>
      </w:r>
      <w:r w:rsidRPr="00E62572">
        <w:rPr>
          <w:rFonts w:ascii="Times New Roman" w:hAnsi="Times New Roman"/>
          <w:sz w:val="28"/>
          <w:szCs w:val="28"/>
        </w:rPr>
        <w:t>daļ</w:t>
      </w:r>
      <w:r w:rsidR="004973A0" w:rsidRPr="00E62572">
        <w:rPr>
          <w:rFonts w:ascii="Times New Roman" w:hAnsi="Times New Roman"/>
          <w:sz w:val="28"/>
          <w:szCs w:val="28"/>
        </w:rPr>
        <w:t xml:space="preserve">u </w:t>
      </w:r>
      <w:r w:rsidRPr="00E62572">
        <w:rPr>
          <w:rFonts w:ascii="Times New Roman" w:hAnsi="Times New Roman"/>
          <w:sz w:val="28"/>
          <w:szCs w:val="28"/>
        </w:rPr>
        <w:t>šādā redakcijā:</w:t>
      </w:r>
    </w:p>
    <w:p w:rsidR="00307BE5" w:rsidRPr="00E62572" w:rsidRDefault="00F30B6D" w:rsidP="00F30B6D">
      <w:pPr>
        <w:pStyle w:val="ListParagraph"/>
        <w:spacing w:after="0" w:line="240" w:lineRule="auto"/>
        <w:ind w:left="1440" w:hanging="731"/>
        <w:jc w:val="both"/>
        <w:rPr>
          <w:rFonts w:ascii="Times New Roman" w:hAnsi="Times New Roman"/>
          <w:sz w:val="28"/>
          <w:szCs w:val="28"/>
        </w:rPr>
      </w:pPr>
      <w:r w:rsidRPr="00E62572">
        <w:rPr>
          <w:rFonts w:ascii="Times New Roman" w:hAnsi="Times New Roman"/>
          <w:sz w:val="28"/>
          <w:szCs w:val="28"/>
        </w:rPr>
        <w:t xml:space="preserve">„ I. </w:t>
      </w:r>
      <w:r w:rsidR="00307BE5" w:rsidRPr="00E62572">
        <w:rPr>
          <w:rFonts w:ascii="Times New Roman" w:hAnsi="Times New Roman"/>
          <w:sz w:val="28"/>
          <w:szCs w:val="28"/>
        </w:rPr>
        <w:t>M, N, O un L</w:t>
      </w:r>
      <w:r w:rsidRPr="00E62572">
        <w:rPr>
          <w:rFonts w:ascii="Times New Roman" w:hAnsi="Times New Roman"/>
          <w:sz w:val="28"/>
          <w:szCs w:val="28"/>
        </w:rPr>
        <w:t xml:space="preserve"> kategoriju transportlīdzekļu</w:t>
      </w:r>
      <w:r w:rsidR="00307BE5" w:rsidRPr="00E62572">
        <w:rPr>
          <w:rFonts w:ascii="Times New Roman" w:hAnsi="Times New Roman"/>
          <w:sz w:val="28"/>
          <w:szCs w:val="28"/>
        </w:rPr>
        <w:t xml:space="preserve"> tipa </w:t>
      </w:r>
      <w:r w:rsidR="005A513C" w:rsidRPr="00E62572">
        <w:rPr>
          <w:rFonts w:ascii="Times New Roman" w:hAnsi="Times New Roman"/>
          <w:sz w:val="28"/>
          <w:szCs w:val="28"/>
        </w:rPr>
        <w:t>tehniskais ap</w:t>
      </w:r>
      <w:r w:rsidRPr="00E62572">
        <w:rPr>
          <w:rFonts w:ascii="Times New Roman" w:hAnsi="Times New Roman"/>
          <w:sz w:val="28"/>
          <w:szCs w:val="28"/>
        </w:rPr>
        <w:t>raksts</w:t>
      </w:r>
    </w:p>
    <w:p w:rsidR="003075DB" w:rsidRPr="00E62572" w:rsidRDefault="008B6C5E" w:rsidP="008B6C5E">
      <w:pPr>
        <w:spacing w:after="0" w:line="240" w:lineRule="auto"/>
        <w:jc w:val="both"/>
        <w:rPr>
          <w:rFonts w:ascii="Times New Roman" w:hAnsi="Times New Roman"/>
          <w:strike/>
          <w:sz w:val="28"/>
          <w:szCs w:val="28"/>
        </w:rPr>
      </w:pPr>
      <w:r w:rsidRPr="00E62572">
        <w:rPr>
          <w:rFonts w:ascii="Times New Roman" w:hAnsi="Times New Roman"/>
          <w:sz w:val="28"/>
          <w:szCs w:val="28"/>
        </w:rPr>
        <w:t>M, N un O kategoriju transportlīdzekļu tipa tehniskais apraksts EK tipa apstiprinājumam</w:t>
      </w:r>
      <w:r w:rsidR="004973A0" w:rsidRPr="00E62572">
        <w:rPr>
          <w:rFonts w:ascii="Times New Roman" w:hAnsi="Times New Roman"/>
          <w:sz w:val="28"/>
          <w:szCs w:val="28"/>
        </w:rPr>
        <w:t>, EK tipa apstiprinājumam mazām sērijām un valsts tipa apstiprinājumam mazām sērijām</w:t>
      </w:r>
      <w:r w:rsidRPr="00E62572">
        <w:rPr>
          <w:rFonts w:ascii="Times New Roman" w:hAnsi="Times New Roman"/>
          <w:sz w:val="28"/>
          <w:szCs w:val="28"/>
        </w:rPr>
        <w:t xml:space="preserve"> jāiesniedz atbilstoši Komisijas 2008.gada 7.oktobra Regulas (EK) Nr.1060/2008, ar kuru aizstāj I, III, IV, VI, VII, XI un XV pielikumu Eiropas Parlamenta un Padomes Direktīvā 2007/46/EK, ar ko izveido sistēmu mehānisko transportlīdzekļu un to piekabju, kā arī tādiem transportlīdzekļiem paredzētu sistēmu, sastāvdaļu un atsevišķu tehnisku vienību apstiprināšanai (pamatdirektīva), II pielikumam.</w:t>
      </w:r>
    </w:p>
    <w:p w:rsidR="008B6C5E" w:rsidRPr="00E62572" w:rsidRDefault="003075DB" w:rsidP="003075DB">
      <w:pPr>
        <w:spacing w:after="0" w:line="240" w:lineRule="auto"/>
        <w:ind w:firstLine="720"/>
        <w:jc w:val="both"/>
        <w:rPr>
          <w:rFonts w:ascii="Times New Roman" w:hAnsi="Times New Roman"/>
          <w:sz w:val="28"/>
          <w:szCs w:val="28"/>
        </w:rPr>
      </w:pPr>
      <w:r w:rsidRPr="00E62572">
        <w:rPr>
          <w:rFonts w:ascii="Times New Roman" w:hAnsi="Times New Roman"/>
          <w:sz w:val="28"/>
          <w:szCs w:val="28"/>
        </w:rPr>
        <w:lastRenderedPageBreak/>
        <w:t>L kategorijas transportlīdzekļu tipa tehniskais apraksts EK tipa apstiprinājumam</w:t>
      </w:r>
      <w:r w:rsidRPr="00E62572">
        <w:t xml:space="preserve"> </w:t>
      </w:r>
      <w:r w:rsidRPr="00E62572">
        <w:rPr>
          <w:rFonts w:ascii="Times New Roman" w:hAnsi="Times New Roman"/>
          <w:sz w:val="28"/>
          <w:szCs w:val="28"/>
        </w:rPr>
        <w:t>jāiesniedz atbilstoši Komisijas 2014. gada 18. jūlija Īstenošanas Regulas (ES) Nr. 901/2014, ar kuru īsteno Eiropas Parlamenta un Padomes Regulu (ES) Nr. 168/2013 attiecībā uz administratīvajām prasībām divu riteņu vai trīs riteņu transportlīdzekļu un kvadriciklu apstiprināšanai un tirgus uzraudzībai, prasībām</w:t>
      </w:r>
      <w:r w:rsidR="00E410AF" w:rsidRPr="00E62572">
        <w:rPr>
          <w:rFonts w:ascii="Times New Roman" w:hAnsi="Times New Roman"/>
          <w:sz w:val="28"/>
          <w:szCs w:val="28"/>
        </w:rPr>
        <w:t>.</w:t>
      </w:r>
      <w:r w:rsidR="008B6C5E" w:rsidRPr="00E62572">
        <w:rPr>
          <w:rFonts w:ascii="Times New Roman" w:hAnsi="Times New Roman"/>
          <w:sz w:val="28"/>
          <w:szCs w:val="28"/>
        </w:rPr>
        <w:t>”.</w:t>
      </w:r>
      <w:r w:rsidRPr="00E62572">
        <w:rPr>
          <w:rFonts w:ascii="Times New Roman" w:hAnsi="Times New Roman"/>
          <w:sz w:val="28"/>
          <w:szCs w:val="28"/>
        </w:rPr>
        <w:t xml:space="preserve"> </w:t>
      </w:r>
    </w:p>
    <w:p w:rsidR="00BC49FA" w:rsidRPr="00E62572" w:rsidRDefault="00BC49FA" w:rsidP="008B6C5E">
      <w:pPr>
        <w:spacing w:after="0" w:line="240" w:lineRule="auto"/>
        <w:jc w:val="both"/>
        <w:rPr>
          <w:rFonts w:ascii="Times New Roman" w:hAnsi="Times New Roman"/>
          <w:sz w:val="28"/>
          <w:szCs w:val="28"/>
        </w:rPr>
      </w:pPr>
    </w:p>
    <w:p w:rsidR="00BC49FA" w:rsidRPr="00E62572" w:rsidRDefault="00BC49FA" w:rsidP="00DA12AB">
      <w:pPr>
        <w:pStyle w:val="ListParagraph"/>
        <w:numPr>
          <w:ilvl w:val="0"/>
          <w:numId w:val="21"/>
        </w:numPr>
        <w:spacing w:after="0" w:line="240" w:lineRule="auto"/>
        <w:jc w:val="both"/>
        <w:rPr>
          <w:rFonts w:ascii="Times New Roman" w:hAnsi="Times New Roman"/>
          <w:sz w:val="28"/>
          <w:szCs w:val="28"/>
        </w:rPr>
      </w:pPr>
      <w:r w:rsidRPr="00E62572">
        <w:rPr>
          <w:rFonts w:ascii="Times New Roman" w:hAnsi="Times New Roman"/>
          <w:sz w:val="28"/>
          <w:szCs w:val="28"/>
        </w:rPr>
        <w:t>Svītrot 4.pielikuma II sadaļu.</w:t>
      </w:r>
    </w:p>
    <w:p w:rsidR="00966C2E" w:rsidRPr="00E62572" w:rsidRDefault="00966C2E" w:rsidP="00966C2E">
      <w:pPr>
        <w:pStyle w:val="ListParagraph"/>
        <w:spacing w:after="0" w:line="240" w:lineRule="auto"/>
        <w:ind w:left="1080"/>
        <w:jc w:val="both"/>
        <w:rPr>
          <w:rFonts w:ascii="Times New Roman" w:hAnsi="Times New Roman"/>
          <w:sz w:val="28"/>
          <w:szCs w:val="28"/>
        </w:rPr>
      </w:pPr>
    </w:p>
    <w:p w:rsidR="00BC49FA" w:rsidRPr="00E62572" w:rsidRDefault="00BC49FA" w:rsidP="00676657">
      <w:pPr>
        <w:pStyle w:val="ListParagraph"/>
        <w:numPr>
          <w:ilvl w:val="0"/>
          <w:numId w:val="21"/>
        </w:numPr>
        <w:spacing w:after="0" w:line="240" w:lineRule="auto"/>
        <w:jc w:val="both"/>
        <w:rPr>
          <w:rFonts w:ascii="Times New Roman" w:hAnsi="Times New Roman"/>
          <w:sz w:val="28"/>
          <w:szCs w:val="28"/>
        </w:rPr>
      </w:pPr>
      <w:r w:rsidRPr="00E62572">
        <w:rPr>
          <w:rFonts w:ascii="Times New Roman" w:hAnsi="Times New Roman"/>
          <w:sz w:val="28"/>
          <w:szCs w:val="28"/>
        </w:rPr>
        <w:t xml:space="preserve">Izteikt 4.pielikuma III sadaļas 1.nodaļas 1.2. </w:t>
      </w:r>
      <w:r w:rsidR="00676657" w:rsidRPr="00676657">
        <w:rPr>
          <w:rFonts w:ascii="Times New Roman" w:hAnsi="Times New Roman"/>
          <w:sz w:val="28"/>
          <w:szCs w:val="28"/>
        </w:rPr>
        <w:t>apakšpunkta ievaddaļu</w:t>
      </w:r>
      <w:r w:rsidRPr="00E62572">
        <w:rPr>
          <w:rFonts w:ascii="Times New Roman" w:hAnsi="Times New Roman"/>
          <w:sz w:val="28"/>
          <w:szCs w:val="28"/>
        </w:rPr>
        <w:t xml:space="preserve"> šādā redakcijā:</w:t>
      </w:r>
    </w:p>
    <w:p w:rsidR="00BC49FA" w:rsidRPr="00E62572" w:rsidRDefault="00BC49FA" w:rsidP="004A07DB">
      <w:pPr>
        <w:pStyle w:val="ListParagraph"/>
        <w:ind w:left="709" w:hanging="709"/>
        <w:jc w:val="both"/>
        <w:rPr>
          <w:rFonts w:ascii="Times New Roman" w:hAnsi="Times New Roman"/>
          <w:sz w:val="28"/>
          <w:szCs w:val="28"/>
        </w:rPr>
      </w:pPr>
      <w:r w:rsidRPr="00E62572">
        <w:rPr>
          <w:rFonts w:ascii="Times New Roman" w:hAnsi="Times New Roman"/>
          <w:sz w:val="28"/>
          <w:szCs w:val="28"/>
        </w:rPr>
        <w:t>„1.2.</w:t>
      </w:r>
      <w:r w:rsidRPr="00E62572">
        <w:rPr>
          <w:rFonts w:ascii="Times New Roman" w:hAnsi="Times New Roman"/>
          <w:sz w:val="28"/>
          <w:szCs w:val="28"/>
        </w:rPr>
        <w:tab/>
        <w:t xml:space="preserve">Transportlīdzekļa fotogrāfijas vai </w:t>
      </w:r>
      <w:proofErr w:type="spellStart"/>
      <w:r w:rsidRPr="00E62572">
        <w:rPr>
          <w:rFonts w:ascii="Times New Roman" w:hAnsi="Times New Roman"/>
          <w:sz w:val="28"/>
          <w:szCs w:val="28"/>
        </w:rPr>
        <w:t>kopsalikuma</w:t>
      </w:r>
      <w:proofErr w:type="spellEnd"/>
      <w:r w:rsidRPr="00E62572">
        <w:rPr>
          <w:rFonts w:ascii="Times New Roman" w:hAnsi="Times New Roman"/>
          <w:sz w:val="28"/>
          <w:szCs w:val="28"/>
        </w:rPr>
        <w:t xml:space="preserve"> rasējums ar </w:t>
      </w:r>
      <w:proofErr w:type="spellStart"/>
      <w:r w:rsidRPr="00E62572">
        <w:rPr>
          <w:rFonts w:ascii="Times New Roman" w:hAnsi="Times New Roman"/>
          <w:sz w:val="28"/>
          <w:szCs w:val="28"/>
        </w:rPr>
        <w:t>gabarītizmēriem</w:t>
      </w:r>
      <w:proofErr w:type="spellEnd"/>
      <w:r w:rsidRPr="00E62572">
        <w:rPr>
          <w:rFonts w:ascii="Times New Roman" w:hAnsi="Times New Roman"/>
          <w:sz w:val="28"/>
          <w:szCs w:val="28"/>
        </w:rPr>
        <w:t>: .…….........……..…………....…...............................”.</w:t>
      </w:r>
    </w:p>
    <w:p w:rsidR="00966C2E" w:rsidRPr="00E62572" w:rsidRDefault="00966C2E" w:rsidP="00BC49FA">
      <w:pPr>
        <w:pStyle w:val="ListParagraph"/>
        <w:ind w:left="0"/>
        <w:jc w:val="both"/>
        <w:rPr>
          <w:rFonts w:ascii="Times New Roman" w:hAnsi="Times New Roman"/>
          <w:sz w:val="28"/>
          <w:szCs w:val="28"/>
        </w:rPr>
      </w:pPr>
    </w:p>
    <w:p w:rsidR="00966C2E" w:rsidRPr="00E62572" w:rsidRDefault="00966C2E" w:rsidP="00BC49FA">
      <w:pPr>
        <w:pStyle w:val="ListParagraph"/>
        <w:ind w:left="0"/>
        <w:jc w:val="both"/>
        <w:rPr>
          <w:rFonts w:ascii="Times New Roman" w:hAnsi="Times New Roman"/>
          <w:sz w:val="28"/>
          <w:szCs w:val="28"/>
        </w:rPr>
      </w:pPr>
      <w:r w:rsidRPr="00E62572">
        <w:rPr>
          <w:rFonts w:ascii="Times New Roman" w:hAnsi="Times New Roman"/>
          <w:sz w:val="28"/>
          <w:szCs w:val="28"/>
        </w:rPr>
        <w:tab/>
      </w:r>
      <w:r w:rsidR="00A66D0C" w:rsidRPr="00E62572">
        <w:rPr>
          <w:rFonts w:ascii="Times New Roman" w:hAnsi="Times New Roman"/>
          <w:sz w:val="28"/>
          <w:szCs w:val="28"/>
        </w:rPr>
        <w:t>7</w:t>
      </w:r>
      <w:r w:rsidRPr="00E62572">
        <w:rPr>
          <w:rFonts w:ascii="Times New Roman" w:hAnsi="Times New Roman"/>
          <w:sz w:val="28"/>
          <w:szCs w:val="28"/>
        </w:rPr>
        <w:t xml:space="preserve">. Papildināt </w:t>
      </w:r>
      <w:r w:rsidR="00572D5C" w:rsidRPr="00E62572">
        <w:rPr>
          <w:rFonts w:ascii="Times New Roman" w:hAnsi="Times New Roman"/>
          <w:sz w:val="28"/>
          <w:szCs w:val="28"/>
        </w:rPr>
        <w:t xml:space="preserve">noteikumu </w:t>
      </w:r>
      <w:r w:rsidRPr="00E62572">
        <w:rPr>
          <w:rFonts w:ascii="Times New Roman" w:hAnsi="Times New Roman"/>
          <w:sz w:val="28"/>
          <w:szCs w:val="28"/>
        </w:rPr>
        <w:t xml:space="preserve">4. pielikuma III sadaļas 1.nodaļu </w:t>
      </w:r>
      <w:r w:rsidR="00331EDA" w:rsidRPr="00E62572">
        <w:rPr>
          <w:rFonts w:ascii="Times New Roman" w:hAnsi="Times New Roman"/>
          <w:sz w:val="28"/>
          <w:szCs w:val="28"/>
        </w:rPr>
        <w:t>ar 3.3.1. apakšpunktu</w:t>
      </w:r>
      <w:r w:rsidRPr="00E62572">
        <w:rPr>
          <w:rFonts w:ascii="Times New Roman" w:hAnsi="Times New Roman"/>
          <w:sz w:val="28"/>
          <w:szCs w:val="28"/>
        </w:rPr>
        <w:t xml:space="preserve"> šādā redakcijā:</w:t>
      </w:r>
    </w:p>
    <w:p w:rsidR="00966C2E" w:rsidRPr="00E62572" w:rsidRDefault="00966C2E" w:rsidP="004A07DB">
      <w:pPr>
        <w:spacing w:after="0" w:line="240" w:lineRule="auto"/>
        <w:ind w:left="851" w:hanging="851"/>
        <w:jc w:val="both"/>
        <w:rPr>
          <w:rFonts w:ascii="Times New Roman" w:eastAsia="Times New Roman" w:hAnsi="Times New Roman"/>
          <w:sz w:val="28"/>
          <w:szCs w:val="24"/>
        </w:rPr>
      </w:pPr>
      <w:r w:rsidRPr="00E62572">
        <w:rPr>
          <w:rFonts w:ascii="Times New Roman" w:hAnsi="Times New Roman"/>
          <w:sz w:val="28"/>
          <w:szCs w:val="28"/>
        </w:rPr>
        <w:t>„</w:t>
      </w:r>
      <w:r w:rsidRPr="00E62572">
        <w:rPr>
          <w:rFonts w:ascii="Times New Roman" w:eastAsia="Times New Roman" w:hAnsi="Times New Roman"/>
          <w:sz w:val="28"/>
          <w:szCs w:val="24"/>
        </w:rPr>
        <w:t xml:space="preserve">3.3.1. Elektriskā transportlīdzekļa konfigurācija: pilnībā elektriska / hibrīda elektriska / </w:t>
      </w:r>
      <w:proofErr w:type="spellStart"/>
      <w:r w:rsidRPr="00E62572">
        <w:rPr>
          <w:rFonts w:ascii="Times New Roman" w:eastAsia="Times New Roman" w:hAnsi="Times New Roman"/>
          <w:sz w:val="28"/>
          <w:szCs w:val="24"/>
        </w:rPr>
        <w:t>cilvēkspēka</w:t>
      </w:r>
      <w:proofErr w:type="spellEnd"/>
      <w:r w:rsidRPr="00E62572">
        <w:rPr>
          <w:rFonts w:ascii="Times New Roman" w:eastAsia="Times New Roman" w:hAnsi="Times New Roman"/>
          <w:sz w:val="28"/>
          <w:szCs w:val="24"/>
        </w:rPr>
        <w:t xml:space="preserve"> un elektriska </w:t>
      </w:r>
      <w:r w:rsidRPr="00E62572">
        <w:rPr>
          <w:rFonts w:ascii="Times New Roman" w:eastAsia="Times New Roman" w:hAnsi="Times New Roman"/>
          <w:sz w:val="28"/>
          <w:szCs w:val="24"/>
          <w:vertAlign w:val="superscript"/>
        </w:rPr>
        <w:t>(1)</w:t>
      </w:r>
      <w:r w:rsidRPr="00E62572">
        <w:rPr>
          <w:rFonts w:ascii="Times New Roman" w:eastAsia="Times New Roman" w:hAnsi="Times New Roman"/>
          <w:sz w:val="28"/>
          <w:szCs w:val="24"/>
        </w:rPr>
        <w:t>:</w:t>
      </w:r>
    </w:p>
    <w:p w:rsidR="00966C2E" w:rsidRPr="00E62572" w:rsidRDefault="00966C2E" w:rsidP="00966C2E">
      <w:pPr>
        <w:spacing w:after="0" w:line="240" w:lineRule="auto"/>
        <w:jc w:val="both"/>
        <w:rPr>
          <w:rFonts w:ascii="Times New Roman" w:eastAsia="Times New Roman" w:hAnsi="Times New Roman"/>
          <w:sz w:val="28"/>
          <w:szCs w:val="24"/>
        </w:rPr>
      </w:pPr>
    </w:p>
    <w:p w:rsidR="00966C2E" w:rsidRPr="00E62572" w:rsidRDefault="00966C2E" w:rsidP="00966C2E">
      <w:pPr>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 xml:space="preserve">3.3.3.1. </w:t>
      </w:r>
      <w:proofErr w:type="spellStart"/>
      <w:r w:rsidRPr="00E62572">
        <w:rPr>
          <w:rFonts w:ascii="Times New Roman" w:eastAsia="Times New Roman" w:hAnsi="Times New Roman"/>
          <w:sz w:val="28"/>
          <w:szCs w:val="24"/>
        </w:rPr>
        <w:t>Spēkiekārtas</w:t>
      </w:r>
      <w:proofErr w:type="spellEnd"/>
      <w:r w:rsidRPr="00E62572">
        <w:rPr>
          <w:rFonts w:ascii="Times New Roman" w:eastAsia="Times New Roman" w:hAnsi="Times New Roman"/>
          <w:sz w:val="28"/>
          <w:szCs w:val="24"/>
        </w:rPr>
        <w:t xml:space="preserve"> elektromotoru skaits: …………………………………..….</w:t>
      </w:r>
    </w:p>
    <w:p w:rsidR="00966C2E" w:rsidRPr="00E62572" w:rsidRDefault="00966C2E" w:rsidP="00966C2E">
      <w:pPr>
        <w:spacing w:after="0" w:line="240" w:lineRule="auto"/>
        <w:jc w:val="both"/>
        <w:rPr>
          <w:rFonts w:ascii="Times New Roman" w:eastAsia="Times New Roman" w:hAnsi="Times New Roman"/>
          <w:sz w:val="28"/>
          <w:szCs w:val="24"/>
        </w:rPr>
      </w:pPr>
    </w:p>
    <w:p w:rsidR="00966C2E" w:rsidRPr="00E62572" w:rsidRDefault="00966C2E" w:rsidP="004A07DB">
      <w:pPr>
        <w:spacing w:after="0" w:line="240" w:lineRule="auto"/>
        <w:ind w:left="851" w:hanging="851"/>
        <w:jc w:val="both"/>
        <w:rPr>
          <w:rFonts w:ascii="Times New Roman" w:eastAsia="Times New Roman" w:hAnsi="Times New Roman"/>
          <w:sz w:val="28"/>
          <w:szCs w:val="24"/>
        </w:rPr>
      </w:pPr>
      <w:r w:rsidRPr="00E62572">
        <w:rPr>
          <w:rFonts w:ascii="Times New Roman" w:eastAsia="Times New Roman" w:hAnsi="Times New Roman"/>
          <w:sz w:val="28"/>
          <w:szCs w:val="24"/>
        </w:rPr>
        <w:t xml:space="preserve">3.3.5.1. Motors vai motoru kombinācija (elektromotora(-u) un/vai iekšdedzes dzinēja(-u) / citu motoru skaits </w:t>
      </w:r>
      <w:r w:rsidRPr="00E62572">
        <w:rPr>
          <w:rFonts w:ascii="Times New Roman" w:eastAsia="Times New Roman" w:hAnsi="Times New Roman"/>
          <w:sz w:val="28"/>
          <w:szCs w:val="24"/>
          <w:vertAlign w:val="superscript"/>
        </w:rPr>
        <w:t>(1)</w:t>
      </w:r>
      <w:r w:rsidRPr="00E62572">
        <w:rPr>
          <w:rFonts w:ascii="Times New Roman" w:eastAsia="Times New Roman" w:hAnsi="Times New Roman"/>
          <w:sz w:val="28"/>
          <w:szCs w:val="24"/>
        </w:rPr>
        <w:t>):…………………………………….…</w:t>
      </w:r>
    </w:p>
    <w:p w:rsidR="00966C2E" w:rsidRPr="00E62572" w:rsidRDefault="00966C2E" w:rsidP="00966C2E">
      <w:pPr>
        <w:spacing w:after="0" w:line="240" w:lineRule="auto"/>
        <w:jc w:val="both"/>
        <w:rPr>
          <w:rFonts w:ascii="Times New Roman" w:eastAsia="Times New Roman" w:hAnsi="Times New Roman"/>
          <w:sz w:val="28"/>
          <w:szCs w:val="24"/>
        </w:rPr>
      </w:pPr>
    </w:p>
    <w:p w:rsidR="00966C2E" w:rsidRPr="00E62572" w:rsidRDefault="00966C2E" w:rsidP="004A07DB">
      <w:pPr>
        <w:spacing w:after="0" w:line="240" w:lineRule="auto"/>
        <w:ind w:left="851" w:hanging="851"/>
        <w:jc w:val="both"/>
        <w:rPr>
          <w:rFonts w:ascii="Times New Roman" w:eastAsia="Times New Roman" w:hAnsi="Times New Roman"/>
          <w:sz w:val="28"/>
          <w:szCs w:val="24"/>
        </w:rPr>
      </w:pPr>
      <w:r w:rsidRPr="00E62572">
        <w:rPr>
          <w:rFonts w:ascii="Times New Roman" w:eastAsia="Times New Roman" w:hAnsi="Times New Roman"/>
          <w:sz w:val="28"/>
          <w:szCs w:val="24"/>
        </w:rPr>
        <w:t xml:space="preserve">3.3.5.2. Elektriskā </w:t>
      </w:r>
      <w:proofErr w:type="spellStart"/>
      <w:r w:rsidRPr="00E62572">
        <w:rPr>
          <w:rFonts w:ascii="Times New Roman" w:eastAsia="Times New Roman" w:hAnsi="Times New Roman"/>
          <w:sz w:val="28"/>
          <w:szCs w:val="24"/>
        </w:rPr>
        <w:t>hibrīdtransportlīdzekļa</w:t>
      </w:r>
      <w:proofErr w:type="spellEnd"/>
      <w:r w:rsidRPr="00E62572">
        <w:rPr>
          <w:rFonts w:ascii="Times New Roman" w:eastAsia="Times New Roman" w:hAnsi="Times New Roman"/>
          <w:sz w:val="28"/>
          <w:szCs w:val="24"/>
        </w:rPr>
        <w:t xml:space="preserve"> kategorija: uzlādēšana ārpus transportlīdzekļa / nav uzlādējams ārpus transportlīdzekļa </w:t>
      </w:r>
      <w:r w:rsidRPr="00E62572">
        <w:rPr>
          <w:rFonts w:ascii="Times New Roman" w:eastAsia="Times New Roman" w:hAnsi="Times New Roman"/>
          <w:sz w:val="28"/>
          <w:szCs w:val="24"/>
          <w:vertAlign w:val="superscript"/>
        </w:rPr>
        <w:t>(1)</w:t>
      </w:r>
    </w:p>
    <w:p w:rsidR="00966C2E" w:rsidRPr="00E62572" w:rsidRDefault="00966C2E" w:rsidP="00966C2E">
      <w:pPr>
        <w:spacing w:after="0" w:line="240" w:lineRule="auto"/>
        <w:jc w:val="both"/>
        <w:rPr>
          <w:rFonts w:ascii="Times New Roman" w:eastAsia="Times New Roman" w:hAnsi="Times New Roman"/>
          <w:sz w:val="28"/>
          <w:szCs w:val="24"/>
        </w:rPr>
      </w:pPr>
    </w:p>
    <w:p w:rsidR="00966C2E" w:rsidRPr="00E62572" w:rsidRDefault="00966C2E" w:rsidP="004A07DB">
      <w:pPr>
        <w:pStyle w:val="ListParagraph"/>
        <w:ind w:left="851" w:hanging="851"/>
        <w:jc w:val="both"/>
        <w:rPr>
          <w:rFonts w:ascii="Times New Roman" w:hAnsi="Times New Roman"/>
          <w:sz w:val="28"/>
          <w:szCs w:val="28"/>
        </w:rPr>
      </w:pPr>
      <w:r w:rsidRPr="00E62572">
        <w:rPr>
          <w:rFonts w:ascii="Times New Roman" w:eastAsia="Times New Roman" w:hAnsi="Times New Roman"/>
          <w:sz w:val="28"/>
          <w:szCs w:val="24"/>
        </w:rPr>
        <w:t xml:space="preserve">3.3.6.1. Enerģijas uzkrāšanas ierīce: (akumulators, kondensators, spararats/ģenerators) </w:t>
      </w:r>
      <w:r w:rsidRPr="00E62572">
        <w:rPr>
          <w:rFonts w:ascii="Times New Roman" w:eastAsia="Times New Roman" w:hAnsi="Times New Roman"/>
          <w:sz w:val="28"/>
          <w:szCs w:val="24"/>
          <w:vertAlign w:val="superscript"/>
        </w:rPr>
        <w:t>(1)</w:t>
      </w:r>
      <w:r w:rsidRPr="00E62572">
        <w:rPr>
          <w:rFonts w:ascii="Times New Roman" w:hAnsi="Times New Roman"/>
          <w:sz w:val="28"/>
          <w:szCs w:val="28"/>
        </w:rPr>
        <w:t xml:space="preserve"> ”.</w:t>
      </w:r>
    </w:p>
    <w:p w:rsidR="0056165A" w:rsidRPr="00E62572" w:rsidRDefault="0056165A" w:rsidP="00BC49FA">
      <w:pPr>
        <w:pStyle w:val="ListParagraph"/>
        <w:ind w:left="0"/>
        <w:jc w:val="both"/>
        <w:rPr>
          <w:rFonts w:ascii="Times New Roman" w:hAnsi="Times New Roman"/>
          <w:sz w:val="28"/>
          <w:szCs w:val="28"/>
        </w:rPr>
      </w:pPr>
    </w:p>
    <w:p w:rsidR="0056165A" w:rsidRPr="00E62572" w:rsidRDefault="0056165A" w:rsidP="00A66D0C">
      <w:pPr>
        <w:pStyle w:val="ListParagraph"/>
        <w:numPr>
          <w:ilvl w:val="0"/>
          <w:numId w:val="22"/>
        </w:numPr>
        <w:jc w:val="both"/>
        <w:rPr>
          <w:rFonts w:ascii="Times New Roman" w:hAnsi="Times New Roman"/>
          <w:sz w:val="28"/>
          <w:szCs w:val="28"/>
        </w:rPr>
      </w:pPr>
      <w:r w:rsidRPr="00E62572">
        <w:rPr>
          <w:rFonts w:ascii="Times New Roman" w:hAnsi="Times New Roman"/>
          <w:sz w:val="28"/>
          <w:szCs w:val="28"/>
        </w:rPr>
        <w:t>Svītrot 4.pielikuma III sadaļas 1.nodaļas 8.2. apakšpunktu.</w:t>
      </w:r>
    </w:p>
    <w:p w:rsidR="0056165A" w:rsidRPr="00E62572" w:rsidRDefault="00A66D0C" w:rsidP="0056165A">
      <w:pPr>
        <w:spacing w:after="0"/>
        <w:ind w:firstLine="720"/>
        <w:jc w:val="both"/>
        <w:rPr>
          <w:rFonts w:ascii="Times New Roman" w:hAnsi="Times New Roman"/>
          <w:sz w:val="28"/>
          <w:szCs w:val="28"/>
        </w:rPr>
      </w:pPr>
      <w:r w:rsidRPr="00E62572">
        <w:rPr>
          <w:rFonts w:ascii="Times New Roman" w:hAnsi="Times New Roman"/>
          <w:sz w:val="28"/>
          <w:szCs w:val="28"/>
        </w:rPr>
        <w:t>9</w:t>
      </w:r>
      <w:r w:rsidR="0056165A" w:rsidRPr="00E62572">
        <w:rPr>
          <w:rFonts w:ascii="Times New Roman" w:hAnsi="Times New Roman"/>
          <w:sz w:val="28"/>
          <w:szCs w:val="28"/>
        </w:rPr>
        <w:t>. Izteikt 4.pielikuma III sadaļas 1.nodaļas 9.3.1. apakšpunktu šādā redakcijā:</w:t>
      </w:r>
    </w:p>
    <w:p w:rsidR="0056165A" w:rsidRPr="00E62572" w:rsidRDefault="0056165A" w:rsidP="004A07DB">
      <w:pPr>
        <w:ind w:left="851" w:hanging="131"/>
        <w:jc w:val="both"/>
        <w:rPr>
          <w:rFonts w:ascii="Times New Roman" w:hAnsi="Times New Roman"/>
          <w:sz w:val="28"/>
          <w:szCs w:val="28"/>
        </w:rPr>
      </w:pPr>
      <w:r w:rsidRPr="00E62572">
        <w:rPr>
          <w:rFonts w:ascii="Times New Roman" w:hAnsi="Times New Roman"/>
          <w:sz w:val="28"/>
          <w:szCs w:val="28"/>
        </w:rPr>
        <w:t>„9.3.1.</w:t>
      </w:r>
      <w:r w:rsidRPr="00E62572">
        <w:rPr>
          <w:rFonts w:ascii="Times New Roman" w:hAnsi="Times New Roman"/>
          <w:sz w:val="28"/>
          <w:szCs w:val="28"/>
        </w:rPr>
        <w:tab/>
        <w:t>Izgatavotāja plāksnītes un šasijas numura atrašanās vietu fotogrāfijas: ………………………………………………...........…..”.</w:t>
      </w:r>
    </w:p>
    <w:p w:rsidR="00BC49FA" w:rsidRPr="00E62572" w:rsidRDefault="00A66D0C" w:rsidP="00331EDA">
      <w:pPr>
        <w:pStyle w:val="ListParagraph"/>
        <w:numPr>
          <w:ilvl w:val="0"/>
          <w:numId w:val="23"/>
        </w:numPr>
        <w:spacing w:after="0" w:line="240" w:lineRule="auto"/>
        <w:jc w:val="both"/>
        <w:rPr>
          <w:rFonts w:ascii="Times New Roman" w:hAnsi="Times New Roman"/>
          <w:sz w:val="28"/>
          <w:szCs w:val="28"/>
        </w:rPr>
      </w:pPr>
      <w:r w:rsidRPr="00E62572">
        <w:rPr>
          <w:rFonts w:ascii="Times New Roman" w:hAnsi="Times New Roman"/>
          <w:sz w:val="28"/>
          <w:szCs w:val="28"/>
        </w:rPr>
        <w:t>Papildināt</w:t>
      </w:r>
      <w:r w:rsidR="00572D5C" w:rsidRPr="00E62572">
        <w:rPr>
          <w:rFonts w:ascii="Times New Roman" w:hAnsi="Times New Roman"/>
          <w:sz w:val="28"/>
          <w:szCs w:val="28"/>
        </w:rPr>
        <w:t xml:space="preserve"> noteikumu</w:t>
      </w:r>
      <w:r w:rsidRPr="00E62572">
        <w:rPr>
          <w:rFonts w:ascii="Times New Roman" w:hAnsi="Times New Roman"/>
          <w:sz w:val="28"/>
          <w:szCs w:val="28"/>
        </w:rPr>
        <w:t xml:space="preserve"> 4. pielikuma III sadaļas 2.nodaļu </w:t>
      </w:r>
      <w:r w:rsidR="00331EDA" w:rsidRPr="00E62572">
        <w:rPr>
          <w:rFonts w:ascii="Times New Roman" w:hAnsi="Times New Roman"/>
          <w:sz w:val="28"/>
          <w:szCs w:val="28"/>
        </w:rPr>
        <w:t xml:space="preserve">ar 3.3. </w:t>
      </w:r>
      <w:r w:rsidR="000377C4" w:rsidRPr="00E62572">
        <w:rPr>
          <w:rFonts w:ascii="Times New Roman" w:hAnsi="Times New Roman"/>
          <w:sz w:val="28"/>
          <w:szCs w:val="28"/>
        </w:rPr>
        <w:t xml:space="preserve"> un 3.4 </w:t>
      </w:r>
      <w:r w:rsidR="00331EDA" w:rsidRPr="00E62572">
        <w:rPr>
          <w:rFonts w:ascii="Times New Roman" w:hAnsi="Times New Roman"/>
          <w:sz w:val="28"/>
          <w:szCs w:val="28"/>
        </w:rPr>
        <w:t xml:space="preserve">apakšpunktu </w:t>
      </w:r>
      <w:r w:rsidRPr="00E62572">
        <w:rPr>
          <w:rFonts w:ascii="Times New Roman" w:hAnsi="Times New Roman"/>
          <w:sz w:val="28"/>
          <w:szCs w:val="28"/>
        </w:rPr>
        <w:t>šādā redakcijā:</w:t>
      </w:r>
      <w:r w:rsidRPr="00E62572">
        <w:rPr>
          <w:rFonts w:ascii="Times New Roman" w:hAnsi="Times New Roman"/>
          <w:sz w:val="28"/>
          <w:szCs w:val="28"/>
        </w:rPr>
        <w:tab/>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lastRenderedPageBreak/>
        <w:t>„3.3.</w:t>
      </w:r>
      <w:r w:rsidRPr="00E62572">
        <w:rPr>
          <w:rFonts w:ascii="Times New Roman" w:hAnsi="Times New Roman"/>
          <w:sz w:val="28"/>
          <w:szCs w:val="28"/>
        </w:rPr>
        <w:tab/>
        <w:t xml:space="preserve">Elektromotors: </w:t>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w:t>
      </w:r>
      <w:r w:rsidRPr="00E62572">
        <w:rPr>
          <w:rFonts w:ascii="Times New Roman" w:hAnsi="Times New Roman"/>
          <w:sz w:val="28"/>
          <w:szCs w:val="28"/>
        </w:rPr>
        <w:tab/>
        <w:t>Tips (tinumi, ierosme): .....................................................................………</w:t>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3.3.1.1.</w:t>
      </w:r>
      <w:r w:rsidRPr="00E62572">
        <w:rPr>
          <w:rFonts w:ascii="Times New Roman" w:hAnsi="Times New Roman"/>
          <w:sz w:val="28"/>
          <w:szCs w:val="28"/>
        </w:rPr>
        <w:tab/>
        <w:t>Maksimālā jauda stundā: .................... kW</w:t>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3.3.1.2.</w:t>
      </w:r>
      <w:r w:rsidRPr="00E62572">
        <w:rPr>
          <w:rFonts w:ascii="Times New Roman" w:hAnsi="Times New Roman"/>
          <w:sz w:val="28"/>
          <w:szCs w:val="28"/>
        </w:rPr>
        <w:tab/>
        <w:t>Darba spriegums: .................... V</w:t>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3.3.2.</w:t>
      </w:r>
      <w:r w:rsidRPr="00E62572">
        <w:rPr>
          <w:rFonts w:ascii="Times New Roman" w:hAnsi="Times New Roman"/>
          <w:sz w:val="28"/>
          <w:szCs w:val="28"/>
        </w:rPr>
        <w:tab/>
        <w:t>Akumulators:……………………………………………………….………</w:t>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3.3.2.4.</w:t>
      </w:r>
      <w:r w:rsidRPr="00E62572">
        <w:rPr>
          <w:rFonts w:ascii="Times New Roman" w:hAnsi="Times New Roman"/>
          <w:sz w:val="28"/>
          <w:szCs w:val="28"/>
        </w:rPr>
        <w:tab/>
        <w:t>Novietojums: ..............................................................................……</w:t>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3.4.</w:t>
      </w:r>
      <w:r w:rsidRPr="00E62572">
        <w:rPr>
          <w:rFonts w:ascii="Times New Roman" w:hAnsi="Times New Roman"/>
          <w:sz w:val="28"/>
          <w:szCs w:val="28"/>
        </w:rPr>
        <w:tab/>
        <w:t>Iekšdedzes vai citu motoru kombinācija…………………………………...</w:t>
      </w:r>
    </w:p>
    <w:p w:rsidR="00A66D0C" w:rsidRPr="00E62572" w:rsidRDefault="00A66D0C" w:rsidP="00A66D0C">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3.4.1.</w:t>
      </w:r>
      <w:r w:rsidRPr="00E62572">
        <w:rPr>
          <w:rFonts w:ascii="Times New Roman" w:hAnsi="Times New Roman"/>
          <w:sz w:val="28"/>
          <w:szCs w:val="28"/>
        </w:rPr>
        <w:tab/>
      </w:r>
      <w:proofErr w:type="spellStart"/>
      <w:r w:rsidRPr="00E62572">
        <w:rPr>
          <w:rFonts w:ascii="Times New Roman" w:hAnsi="Times New Roman"/>
          <w:sz w:val="28"/>
          <w:szCs w:val="28"/>
        </w:rPr>
        <w:t>Hibrīdveida</w:t>
      </w:r>
      <w:proofErr w:type="spellEnd"/>
      <w:r w:rsidRPr="00E62572">
        <w:rPr>
          <w:rFonts w:ascii="Times New Roman" w:hAnsi="Times New Roman"/>
          <w:sz w:val="28"/>
          <w:szCs w:val="28"/>
        </w:rPr>
        <w:t xml:space="preserve"> elektromobilis: ir/nav (</w:t>
      </w:r>
      <w:r w:rsidRPr="00E62572">
        <w:rPr>
          <w:rFonts w:ascii="Times New Roman" w:hAnsi="Times New Roman"/>
          <w:sz w:val="28"/>
          <w:szCs w:val="28"/>
          <w:vertAlign w:val="superscript"/>
        </w:rPr>
        <w:t>1</w:t>
      </w:r>
      <w:r w:rsidRPr="00E62572">
        <w:rPr>
          <w:rFonts w:ascii="Times New Roman" w:hAnsi="Times New Roman"/>
          <w:sz w:val="28"/>
          <w:szCs w:val="28"/>
        </w:rPr>
        <w:t>)</w:t>
      </w:r>
    </w:p>
    <w:p w:rsidR="00A66D0C" w:rsidRPr="00E62572" w:rsidRDefault="00A66D0C" w:rsidP="004A07DB">
      <w:pPr>
        <w:pStyle w:val="ListParagraph"/>
        <w:spacing w:after="0" w:line="240" w:lineRule="auto"/>
        <w:ind w:left="709" w:hanging="709"/>
        <w:jc w:val="both"/>
        <w:rPr>
          <w:rFonts w:ascii="Times New Roman" w:hAnsi="Times New Roman"/>
          <w:sz w:val="28"/>
          <w:szCs w:val="28"/>
        </w:rPr>
      </w:pPr>
      <w:r w:rsidRPr="00E62572">
        <w:rPr>
          <w:rFonts w:ascii="Times New Roman" w:hAnsi="Times New Roman"/>
          <w:sz w:val="28"/>
          <w:szCs w:val="28"/>
        </w:rPr>
        <w:t>3.4.2.</w:t>
      </w:r>
      <w:r w:rsidRPr="00E62572">
        <w:rPr>
          <w:rFonts w:ascii="Times New Roman" w:hAnsi="Times New Roman"/>
          <w:sz w:val="28"/>
          <w:szCs w:val="28"/>
        </w:rPr>
        <w:tab/>
      </w:r>
      <w:proofErr w:type="spellStart"/>
      <w:r w:rsidRPr="00E62572">
        <w:rPr>
          <w:rFonts w:ascii="Times New Roman" w:hAnsi="Times New Roman"/>
          <w:sz w:val="28"/>
          <w:szCs w:val="28"/>
        </w:rPr>
        <w:t>Hibrīdveida</w:t>
      </w:r>
      <w:proofErr w:type="spellEnd"/>
      <w:r w:rsidRPr="00E62572">
        <w:rPr>
          <w:rFonts w:ascii="Times New Roman" w:hAnsi="Times New Roman"/>
          <w:sz w:val="28"/>
          <w:szCs w:val="28"/>
        </w:rPr>
        <w:t xml:space="preserve"> </w:t>
      </w:r>
      <w:proofErr w:type="spellStart"/>
      <w:r w:rsidRPr="00E62572">
        <w:rPr>
          <w:rFonts w:ascii="Times New Roman" w:hAnsi="Times New Roman"/>
          <w:sz w:val="28"/>
          <w:szCs w:val="28"/>
        </w:rPr>
        <w:t>elektromobiļa</w:t>
      </w:r>
      <w:proofErr w:type="spellEnd"/>
      <w:r w:rsidRPr="00E62572">
        <w:rPr>
          <w:rFonts w:ascii="Times New Roman" w:hAnsi="Times New Roman"/>
          <w:sz w:val="28"/>
          <w:szCs w:val="28"/>
        </w:rPr>
        <w:t xml:space="preserve"> kategorija: uzlāde ārpus transportlīdzekļa/ nav uzlādes ārpus transportlīdzekļa (</w:t>
      </w:r>
      <w:r w:rsidRPr="00E62572">
        <w:rPr>
          <w:rFonts w:ascii="Times New Roman" w:hAnsi="Times New Roman"/>
          <w:sz w:val="28"/>
          <w:szCs w:val="28"/>
          <w:vertAlign w:val="superscript"/>
        </w:rPr>
        <w:t>1</w:t>
      </w:r>
      <w:r w:rsidRPr="00E62572">
        <w:rPr>
          <w:rFonts w:ascii="Times New Roman" w:hAnsi="Times New Roman"/>
          <w:sz w:val="28"/>
          <w:szCs w:val="28"/>
        </w:rPr>
        <w:t>)".</w:t>
      </w:r>
    </w:p>
    <w:p w:rsidR="00F30B6D" w:rsidRPr="00E62572" w:rsidRDefault="00F30B6D" w:rsidP="00A66D0C">
      <w:pPr>
        <w:pStyle w:val="ListParagraph"/>
        <w:spacing w:after="0" w:line="240" w:lineRule="auto"/>
        <w:ind w:left="0"/>
        <w:jc w:val="both"/>
        <w:rPr>
          <w:rFonts w:ascii="Times New Roman" w:hAnsi="Times New Roman"/>
          <w:sz w:val="28"/>
          <w:szCs w:val="28"/>
        </w:rPr>
      </w:pPr>
    </w:p>
    <w:p w:rsidR="00F30B6D" w:rsidRPr="00E62572" w:rsidRDefault="00F30B6D" w:rsidP="004A07DB">
      <w:pPr>
        <w:pStyle w:val="ListParagraph"/>
        <w:spacing w:after="0" w:line="240" w:lineRule="auto"/>
        <w:ind w:left="0" w:firstLine="709"/>
        <w:jc w:val="both"/>
        <w:rPr>
          <w:rFonts w:ascii="Times New Roman" w:hAnsi="Times New Roman"/>
          <w:sz w:val="28"/>
          <w:szCs w:val="28"/>
        </w:rPr>
      </w:pPr>
      <w:r w:rsidRPr="00E62572">
        <w:rPr>
          <w:rFonts w:ascii="Times New Roman" w:hAnsi="Times New Roman"/>
          <w:sz w:val="28"/>
          <w:szCs w:val="28"/>
        </w:rPr>
        <w:t xml:space="preserve">11. Papildināt </w:t>
      </w:r>
      <w:r w:rsidR="00572D5C" w:rsidRPr="00E62572">
        <w:rPr>
          <w:rFonts w:ascii="Times New Roman" w:hAnsi="Times New Roman"/>
          <w:sz w:val="28"/>
          <w:szCs w:val="28"/>
        </w:rPr>
        <w:t xml:space="preserve">noteikumu </w:t>
      </w:r>
      <w:r w:rsidRPr="00E62572">
        <w:rPr>
          <w:rFonts w:ascii="Times New Roman" w:hAnsi="Times New Roman"/>
          <w:sz w:val="28"/>
          <w:szCs w:val="28"/>
        </w:rPr>
        <w:t xml:space="preserve">4. pielikuma III sadaļas 3.nodaļu </w:t>
      </w:r>
      <w:r w:rsidR="00331EDA" w:rsidRPr="00E62572">
        <w:rPr>
          <w:rFonts w:ascii="Times New Roman" w:hAnsi="Times New Roman"/>
          <w:sz w:val="28"/>
          <w:szCs w:val="28"/>
        </w:rPr>
        <w:t>ar 3.3.</w:t>
      </w:r>
      <w:r w:rsidR="000377C4" w:rsidRPr="00E62572">
        <w:rPr>
          <w:rFonts w:ascii="Times New Roman" w:hAnsi="Times New Roman"/>
          <w:sz w:val="28"/>
          <w:szCs w:val="28"/>
        </w:rPr>
        <w:t xml:space="preserve"> un 3.4</w:t>
      </w:r>
      <w:r w:rsidR="00331EDA" w:rsidRPr="00E62572">
        <w:rPr>
          <w:rFonts w:ascii="Times New Roman" w:hAnsi="Times New Roman"/>
          <w:sz w:val="28"/>
          <w:szCs w:val="28"/>
        </w:rPr>
        <w:t xml:space="preserve"> apakšpunktu </w:t>
      </w:r>
      <w:r w:rsidRPr="00E62572">
        <w:rPr>
          <w:rFonts w:ascii="Times New Roman" w:hAnsi="Times New Roman"/>
          <w:sz w:val="28"/>
          <w:szCs w:val="28"/>
        </w:rPr>
        <w:t>šādā redakcijā:</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w:t>
      </w:r>
      <w:r w:rsidRPr="00E62572">
        <w:rPr>
          <w:rFonts w:ascii="Times New Roman" w:hAnsi="Times New Roman"/>
          <w:sz w:val="28"/>
          <w:szCs w:val="28"/>
        </w:rPr>
        <w:tab/>
        <w:t xml:space="preserve">Elektromotors: </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w:t>
      </w:r>
      <w:r w:rsidRPr="00E62572">
        <w:rPr>
          <w:rFonts w:ascii="Times New Roman" w:hAnsi="Times New Roman"/>
          <w:sz w:val="28"/>
          <w:szCs w:val="28"/>
        </w:rPr>
        <w:tab/>
        <w:t>Tips (tinumi, ierosme): .....................................................................………</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3.3.1.1.</w:t>
      </w:r>
      <w:r w:rsidRPr="00E62572">
        <w:rPr>
          <w:rFonts w:ascii="Times New Roman" w:hAnsi="Times New Roman"/>
          <w:sz w:val="28"/>
          <w:szCs w:val="28"/>
        </w:rPr>
        <w:tab/>
        <w:t>Maksimālā jauda stundā: .................... kW</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3.3.1.2.</w:t>
      </w:r>
      <w:r w:rsidRPr="00E62572">
        <w:rPr>
          <w:rFonts w:ascii="Times New Roman" w:hAnsi="Times New Roman"/>
          <w:sz w:val="28"/>
          <w:szCs w:val="28"/>
        </w:rPr>
        <w:tab/>
        <w:t>Darba spriegums: .................... V</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3.3.2.</w:t>
      </w:r>
      <w:r w:rsidRPr="00E62572">
        <w:rPr>
          <w:rFonts w:ascii="Times New Roman" w:hAnsi="Times New Roman"/>
          <w:sz w:val="28"/>
          <w:szCs w:val="28"/>
        </w:rPr>
        <w:tab/>
        <w:t>Akumulators:……………………………………………………….………</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3.3.2.4.</w:t>
      </w:r>
      <w:r w:rsidRPr="00E62572">
        <w:rPr>
          <w:rFonts w:ascii="Times New Roman" w:hAnsi="Times New Roman"/>
          <w:sz w:val="28"/>
          <w:szCs w:val="28"/>
        </w:rPr>
        <w:tab/>
        <w:t>Novietojums: ..............................................................................……</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3.4.</w:t>
      </w:r>
      <w:r w:rsidRPr="00E62572">
        <w:rPr>
          <w:rFonts w:ascii="Times New Roman" w:hAnsi="Times New Roman"/>
          <w:sz w:val="28"/>
          <w:szCs w:val="28"/>
        </w:rPr>
        <w:tab/>
        <w:t>Iekšdedzes vai citu motoru kombinācija…………………………………...</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3.4.1.</w:t>
      </w:r>
      <w:r w:rsidRPr="00E62572">
        <w:rPr>
          <w:rFonts w:ascii="Times New Roman" w:hAnsi="Times New Roman"/>
          <w:sz w:val="28"/>
          <w:szCs w:val="28"/>
        </w:rPr>
        <w:tab/>
      </w:r>
      <w:proofErr w:type="spellStart"/>
      <w:r w:rsidRPr="00E62572">
        <w:rPr>
          <w:rFonts w:ascii="Times New Roman" w:hAnsi="Times New Roman"/>
          <w:sz w:val="28"/>
          <w:szCs w:val="28"/>
        </w:rPr>
        <w:t>Hibrīdveida</w:t>
      </w:r>
      <w:proofErr w:type="spellEnd"/>
      <w:r w:rsidRPr="00E62572">
        <w:rPr>
          <w:rFonts w:ascii="Times New Roman" w:hAnsi="Times New Roman"/>
          <w:sz w:val="28"/>
          <w:szCs w:val="28"/>
        </w:rPr>
        <w:t xml:space="preserve"> elektromobilis: ir/nav (</w:t>
      </w:r>
      <w:r w:rsidRPr="00E62572">
        <w:rPr>
          <w:rFonts w:ascii="Times New Roman" w:hAnsi="Times New Roman"/>
          <w:sz w:val="28"/>
          <w:szCs w:val="28"/>
          <w:vertAlign w:val="superscript"/>
        </w:rPr>
        <w:t>1</w:t>
      </w:r>
      <w:r w:rsidRPr="00E62572">
        <w:rPr>
          <w:rFonts w:ascii="Times New Roman" w:hAnsi="Times New Roman"/>
          <w:sz w:val="28"/>
          <w:szCs w:val="28"/>
        </w:rPr>
        <w:t>)</w:t>
      </w:r>
    </w:p>
    <w:p w:rsidR="00F30B6D" w:rsidRPr="00E62572" w:rsidRDefault="004A07DB" w:rsidP="004A07DB">
      <w:pPr>
        <w:pStyle w:val="ListParagraph"/>
        <w:spacing w:after="0" w:line="240" w:lineRule="auto"/>
        <w:ind w:left="709" w:hanging="709"/>
        <w:jc w:val="both"/>
        <w:rPr>
          <w:rFonts w:ascii="Times New Roman" w:hAnsi="Times New Roman"/>
          <w:sz w:val="28"/>
          <w:szCs w:val="28"/>
        </w:rPr>
      </w:pPr>
      <w:r w:rsidRPr="00E62572">
        <w:rPr>
          <w:rFonts w:ascii="Times New Roman" w:hAnsi="Times New Roman"/>
          <w:sz w:val="28"/>
          <w:szCs w:val="28"/>
        </w:rPr>
        <w:t>3.4.2.</w:t>
      </w:r>
      <w:r w:rsidRPr="00E62572">
        <w:rPr>
          <w:rFonts w:ascii="Times New Roman" w:hAnsi="Times New Roman"/>
          <w:sz w:val="28"/>
          <w:szCs w:val="28"/>
        </w:rPr>
        <w:tab/>
      </w:r>
      <w:proofErr w:type="spellStart"/>
      <w:r w:rsidRPr="00E62572">
        <w:rPr>
          <w:rFonts w:ascii="Times New Roman" w:hAnsi="Times New Roman"/>
          <w:sz w:val="28"/>
          <w:szCs w:val="28"/>
        </w:rPr>
        <w:t>Hibrīdveida</w:t>
      </w:r>
      <w:proofErr w:type="spellEnd"/>
      <w:r w:rsidRPr="00E62572">
        <w:rPr>
          <w:rFonts w:ascii="Times New Roman" w:hAnsi="Times New Roman"/>
          <w:sz w:val="28"/>
          <w:szCs w:val="28"/>
        </w:rPr>
        <w:t xml:space="preserve"> </w:t>
      </w:r>
      <w:proofErr w:type="spellStart"/>
      <w:r w:rsidRPr="00E62572">
        <w:rPr>
          <w:rFonts w:ascii="Times New Roman" w:hAnsi="Times New Roman"/>
          <w:sz w:val="28"/>
          <w:szCs w:val="28"/>
        </w:rPr>
        <w:t>elektromobiļa</w:t>
      </w:r>
      <w:proofErr w:type="spellEnd"/>
      <w:r w:rsidRPr="00E62572">
        <w:rPr>
          <w:rFonts w:ascii="Times New Roman" w:hAnsi="Times New Roman"/>
          <w:sz w:val="28"/>
          <w:szCs w:val="28"/>
        </w:rPr>
        <w:t xml:space="preserve"> kategorija: uzlāde ārpus transportlīdzekļa/ nav uzlādes ārpus transportlīdzekļa (</w:t>
      </w:r>
      <w:r w:rsidRPr="00E62572">
        <w:rPr>
          <w:rFonts w:ascii="Times New Roman" w:hAnsi="Times New Roman"/>
          <w:sz w:val="28"/>
          <w:szCs w:val="28"/>
          <w:vertAlign w:val="superscript"/>
        </w:rPr>
        <w:t>1</w:t>
      </w:r>
      <w:r w:rsidRPr="00E62572">
        <w:rPr>
          <w:rFonts w:ascii="Times New Roman" w:hAnsi="Times New Roman"/>
          <w:sz w:val="28"/>
          <w:szCs w:val="28"/>
        </w:rPr>
        <w:t>)".</w:t>
      </w:r>
    </w:p>
    <w:p w:rsidR="004A07DB" w:rsidRPr="00E62572" w:rsidRDefault="004A07DB" w:rsidP="004A07DB">
      <w:pPr>
        <w:pStyle w:val="ListParagraph"/>
        <w:spacing w:after="0" w:line="240" w:lineRule="auto"/>
        <w:ind w:left="0"/>
        <w:jc w:val="both"/>
        <w:rPr>
          <w:rFonts w:ascii="Times New Roman" w:hAnsi="Times New Roman"/>
          <w:sz w:val="28"/>
          <w:szCs w:val="28"/>
        </w:rPr>
      </w:pPr>
    </w:p>
    <w:p w:rsidR="004A07DB" w:rsidRPr="00E62572" w:rsidRDefault="004A07DB" w:rsidP="004A07DB">
      <w:pPr>
        <w:pStyle w:val="ListParagraph"/>
        <w:numPr>
          <w:ilvl w:val="0"/>
          <w:numId w:val="30"/>
        </w:numPr>
        <w:spacing w:after="0" w:line="240" w:lineRule="auto"/>
        <w:ind w:left="0" w:firstLine="759"/>
        <w:jc w:val="both"/>
        <w:rPr>
          <w:rFonts w:ascii="Times New Roman" w:hAnsi="Times New Roman"/>
          <w:sz w:val="28"/>
          <w:szCs w:val="28"/>
        </w:rPr>
      </w:pPr>
      <w:r w:rsidRPr="00E62572">
        <w:rPr>
          <w:rFonts w:ascii="Times New Roman" w:hAnsi="Times New Roman"/>
          <w:sz w:val="28"/>
          <w:szCs w:val="28"/>
        </w:rPr>
        <w:t xml:space="preserve">Papildināt </w:t>
      </w:r>
      <w:r w:rsidR="00572D5C" w:rsidRPr="00E62572">
        <w:rPr>
          <w:rFonts w:ascii="Times New Roman" w:hAnsi="Times New Roman"/>
          <w:sz w:val="28"/>
          <w:szCs w:val="28"/>
        </w:rPr>
        <w:t xml:space="preserve">noteikumu </w:t>
      </w:r>
      <w:r w:rsidRPr="00E62572">
        <w:rPr>
          <w:rFonts w:ascii="Times New Roman" w:hAnsi="Times New Roman"/>
          <w:sz w:val="28"/>
          <w:szCs w:val="28"/>
        </w:rPr>
        <w:t xml:space="preserve">4. pielikuma III sadaļas 4.nodaļu </w:t>
      </w:r>
      <w:r w:rsidR="00331EDA" w:rsidRPr="00E62572">
        <w:rPr>
          <w:rFonts w:ascii="Times New Roman" w:hAnsi="Times New Roman"/>
          <w:sz w:val="28"/>
          <w:szCs w:val="28"/>
        </w:rPr>
        <w:t>ar 3.3.</w:t>
      </w:r>
      <w:r w:rsidR="000377C4" w:rsidRPr="00E62572">
        <w:rPr>
          <w:rFonts w:ascii="Times New Roman" w:hAnsi="Times New Roman"/>
          <w:sz w:val="28"/>
          <w:szCs w:val="28"/>
        </w:rPr>
        <w:t xml:space="preserve"> un 3.4</w:t>
      </w:r>
      <w:r w:rsidR="00331EDA" w:rsidRPr="00E62572">
        <w:rPr>
          <w:rFonts w:ascii="Times New Roman" w:hAnsi="Times New Roman"/>
          <w:sz w:val="28"/>
          <w:szCs w:val="28"/>
        </w:rPr>
        <w:t xml:space="preserve"> apakšpunktu </w:t>
      </w:r>
      <w:r w:rsidRPr="00E62572">
        <w:rPr>
          <w:rFonts w:ascii="Times New Roman" w:hAnsi="Times New Roman"/>
          <w:sz w:val="28"/>
          <w:szCs w:val="28"/>
        </w:rPr>
        <w:t>šādā redakcijā:</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w:t>
      </w:r>
      <w:r w:rsidRPr="00E62572">
        <w:rPr>
          <w:rFonts w:ascii="Times New Roman" w:hAnsi="Times New Roman"/>
          <w:sz w:val="28"/>
          <w:szCs w:val="28"/>
        </w:rPr>
        <w:tab/>
        <w:t xml:space="preserve">Elektromotors: </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w:t>
      </w:r>
      <w:r w:rsidRPr="00E62572">
        <w:rPr>
          <w:rFonts w:ascii="Times New Roman" w:hAnsi="Times New Roman"/>
          <w:sz w:val="28"/>
          <w:szCs w:val="28"/>
        </w:rPr>
        <w:tab/>
        <w:t>Tips (tinumi, ierosme): .....................................................................………</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3.3.1.1.</w:t>
      </w:r>
      <w:r w:rsidRPr="00E62572">
        <w:rPr>
          <w:rFonts w:ascii="Times New Roman" w:hAnsi="Times New Roman"/>
          <w:sz w:val="28"/>
          <w:szCs w:val="28"/>
        </w:rPr>
        <w:tab/>
        <w:t>Maksimālā jauda stundā: .................... kW</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3.3.1.2.</w:t>
      </w:r>
      <w:r w:rsidRPr="00E62572">
        <w:rPr>
          <w:rFonts w:ascii="Times New Roman" w:hAnsi="Times New Roman"/>
          <w:sz w:val="28"/>
          <w:szCs w:val="28"/>
        </w:rPr>
        <w:tab/>
        <w:t>Darba spriegums: .................... V</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3.3.2.</w:t>
      </w:r>
      <w:r w:rsidRPr="00E62572">
        <w:rPr>
          <w:rFonts w:ascii="Times New Roman" w:hAnsi="Times New Roman"/>
          <w:sz w:val="28"/>
          <w:szCs w:val="28"/>
        </w:rPr>
        <w:tab/>
        <w:t>Akumulators:……………………………………………………….………</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3.3.2.4.</w:t>
      </w:r>
      <w:r w:rsidRPr="00E62572">
        <w:rPr>
          <w:rFonts w:ascii="Times New Roman" w:hAnsi="Times New Roman"/>
          <w:sz w:val="28"/>
          <w:szCs w:val="28"/>
        </w:rPr>
        <w:tab/>
        <w:t>Novietojums: ..............................................................................……</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3.4.</w:t>
      </w:r>
      <w:r w:rsidRPr="00E62572">
        <w:rPr>
          <w:rFonts w:ascii="Times New Roman" w:hAnsi="Times New Roman"/>
          <w:sz w:val="28"/>
          <w:szCs w:val="28"/>
        </w:rPr>
        <w:tab/>
        <w:t>Iekšdedzes vai citu motoru kombinācija…………………………………...</w:t>
      </w:r>
    </w:p>
    <w:p w:rsidR="004A07DB" w:rsidRPr="00E62572" w:rsidRDefault="004A07DB" w:rsidP="004A07DB">
      <w:pPr>
        <w:pStyle w:val="ListParagraph"/>
        <w:spacing w:after="0" w:line="240" w:lineRule="auto"/>
        <w:ind w:left="0"/>
        <w:jc w:val="both"/>
        <w:rPr>
          <w:rFonts w:ascii="Times New Roman" w:hAnsi="Times New Roman"/>
          <w:sz w:val="28"/>
          <w:szCs w:val="28"/>
        </w:rPr>
      </w:pPr>
      <w:r w:rsidRPr="00E62572">
        <w:rPr>
          <w:rFonts w:ascii="Times New Roman" w:hAnsi="Times New Roman"/>
          <w:sz w:val="28"/>
          <w:szCs w:val="28"/>
        </w:rPr>
        <w:t>3.4.1.</w:t>
      </w:r>
      <w:r w:rsidRPr="00E62572">
        <w:rPr>
          <w:rFonts w:ascii="Times New Roman" w:hAnsi="Times New Roman"/>
          <w:sz w:val="28"/>
          <w:szCs w:val="28"/>
        </w:rPr>
        <w:tab/>
      </w:r>
      <w:proofErr w:type="spellStart"/>
      <w:r w:rsidRPr="00E62572">
        <w:rPr>
          <w:rFonts w:ascii="Times New Roman" w:hAnsi="Times New Roman"/>
          <w:sz w:val="28"/>
          <w:szCs w:val="28"/>
        </w:rPr>
        <w:t>Hibrīdveida</w:t>
      </w:r>
      <w:proofErr w:type="spellEnd"/>
      <w:r w:rsidRPr="00E62572">
        <w:rPr>
          <w:rFonts w:ascii="Times New Roman" w:hAnsi="Times New Roman"/>
          <w:sz w:val="28"/>
          <w:szCs w:val="28"/>
        </w:rPr>
        <w:t xml:space="preserve"> elektromobilis: ir/nav (</w:t>
      </w:r>
      <w:r w:rsidRPr="00E62572">
        <w:rPr>
          <w:rFonts w:ascii="Times New Roman" w:hAnsi="Times New Roman"/>
          <w:sz w:val="28"/>
          <w:szCs w:val="28"/>
          <w:vertAlign w:val="superscript"/>
        </w:rPr>
        <w:t>1</w:t>
      </w:r>
      <w:r w:rsidRPr="00E62572">
        <w:rPr>
          <w:rFonts w:ascii="Times New Roman" w:hAnsi="Times New Roman"/>
          <w:sz w:val="28"/>
          <w:szCs w:val="28"/>
        </w:rPr>
        <w:t>)</w:t>
      </w:r>
    </w:p>
    <w:p w:rsidR="004A07DB" w:rsidRPr="00E62572" w:rsidRDefault="004A07DB" w:rsidP="004A07DB">
      <w:pPr>
        <w:pStyle w:val="ListParagraph"/>
        <w:spacing w:after="0" w:line="240" w:lineRule="auto"/>
        <w:ind w:left="759" w:hanging="759"/>
        <w:jc w:val="both"/>
        <w:rPr>
          <w:rFonts w:ascii="Times New Roman" w:hAnsi="Times New Roman"/>
          <w:sz w:val="28"/>
          <w:szCs w:val="28"/>
        </w:rPr>
      </w:pPr>
      <w:r w:rsidRPr="00E62572">
        <w:rPr>
          <w:rFonts w:ascii="Times New Roman" w:hAnsi="Times New Roman"/>
          <w:sz w:val="28"/>
          <w:szCs w:val="28"/>
        </w:rPr>
        <w:t>3.4.2.</w:t>
      </w:r>
      <w:r w:rsidRPr="00E62572">
        <w:rPr>
          <w:rFonts w:ascii="Times New Roman" w:hAnsi="Times New Roman"/>
          <w:sz w:val="28"/>
          <w:szCs w:val="28"/>
        </w:rPr>
        <w:tab/>
      </w:r>
      <w:proofErr w:type="spellStart"/>
      <w:r w:rsidRPr="00E62572">
        <w:rPr>
          <w:rFonts w:ascii="Times New Roman" w:hAnsi="Times New Roman"/>
          <w:sz w:val="28"/>
          <w:szCs w:val="28"/>
        </w:rPr>
        <w:t>Hibrīdveida</w:t>
      </w:r>
      <w:proofErr w:type="spellEnd"/>
      <w:r w:rsidRPr="00E62572">
        <w:rPr>
          <w:rFonts w:ascii="Times New Roman" w:hAnsi="Times New Roman"/>
          <w:sz w:val="28"/>
          <w:szCs w:val="28"/>
        </w:rPr>
        <w:t xml:space="preserve"> </w:t>
      </w:r>
      <w:proofErr w:type="spellStart"/>
      <w:r w:rsidRPr="00E62572">
        <w:rPr>
          <w:rFonts w:ascii="Times New Roman" w:hAnsi="Times New Roman"/>
          <w:sz w:val="28"/>
          <w:szCs w:val="28"/>
        </w:rPr>
        <w:t>elektromobiļa</w:t>
      </w:r>
      <w:proofErr w:type="spellEnd"/>
      <w:r w:rsidRPr="00E62572">
        <w:rPr>
          <w:rFonts w:ascii="Times New Roman" w:hAnsi="Times New Roman"/>
          <w:sz w:val="28"/>
          <w:szCs w:val="28"/>
        </w:rPr>
        <w:t xml:space="preserve"> kategorija: uzlāde ārpus transportlīdzekļa/ nav uzlādes ārpus transportlīdzekļa (</w:t>
      </w:r>
      <w:r w:rsidRPr="00E62572">
        <w:rPr>
          <w:rFonts w:ascii="Times New Roman" w:hAnsi="Times New Roman"/>
          <w:sz w:val="28"/>
          <w:szCs w:val="28"/>
          <w:vertAlign w:val="superscript"/>
        </w:rPr>
        <w:t>1</w:t>
      </w:r>
      <w:r w:rsidRPr="00E62572">
        <w:rPr>
          <w:rFonts w:ascii="Times New Roman" w:hAnsi="Times New Roman"/>
          <w:sz w:val="28"/>
          <w:szCs w:val="28"/>
        </w:rPr>
        <w:t>)"</w:t>
      </w:r>
      <w:r w:rsidR="00331EDA" w:rsidRPr="00E62572">
        <w:rPr>
          <w:rFonts w:ascii="Times New Roman" w:hAnsi="Times New Roman"/>
          <w:sz w:val="28"/>
          <w:szCs w:val="28"/>
        </w:rPr>
        <w:t>.</w:t>
      </w:r>
    </w:p>
    <w:p w:rsidR="00BC49FA" w:rsidRPr="00E62572" w:rsidRDefault="00BC49FA" w:rsidP="00BC49FA">
      <w:pPr>
        <w:spacing w:after="0" w:line="240" w:lineRule="auto"/>
        <w:jc w:val="both"/>
        <w:rPr>
          <w:rFonts w:ascii="Times New Roman" w:hAnsi="Times New Roman"/>
          <w:sz w:val="28"/>
          <w:szCs w:val="28"/>
        </w:rPr>
      </w:pPr>
    </w:p>
    <w:p w:rsidR="00A33C6E" w:rsidRPr="00E62572" w:rsidRDefault="00246EBB" w:rsidP="004A07DB">
      <w:pPr>
        <w:pStyle w:val="ListParagraph"/>
        <w:numPr>
          <w:ilvl w:val="0"/>
          <w:numId w:val="30"/>
        </w:numPr>
        <w:spacing w:after="0" w:line="240" w:lineRule="auto"/>
        <w:jc w:val="both"/>
        <w:rPr>
          <w:rFonts w:ascii="Times New Roman" w:hAnsi="Times New Roman"/>
          <w:sz w:val="28"/>
          <w:szCs w:val="28"/>
        </w:rPr>
      </w:pPr>
      <w:r w:rsidRPr="00E62572">
        <w:rPr>
          <w:rFonts w:ascii="Times New Roman" w:hAnsi="Times New Roman"/>
          <w:sz w:val="28"/>
          <w:szCs w:val="28"/>
        </w:rPr>
        <w:t>Izteikt 7.pielikuma 1.</w:t>
      </w:r>
      <w:r w:rsidR="00CF206D" w:rsidRPr="00E62572">
        <w:rPr>
          <w:rFonts w:ascii="Times New Roman" w:hAnsi="Times New Roman"/>
          <w:sz w:val="28"/>
          <w:szCs w:val="28"/>
        </w:rPr>
        <w:t xml:space="preserve">, 2., 3., 4., 5. un </w:t>
      </w:r>
      <w:r w:rsidR="00CF206D" w:rsidRPr="00E62572">
        <w:rPr>
          <w:rFonts w:ascii="Times New Roman" w:eastAsia="Times New Roman" w:hAnsi="Times New Roman"/>
          <w:sz w:val="28"/>
          <w:szCs w:val="24"/>
        </w:rPr>
        <w:t>5.</w:t>
      </w:r>
      <w:r w:rsidR="00CF206D" w:rsidRPr="00E62572">
        <w:rPr>
          <w:rFonts w:ascii="Times New Roman" w:eastAsia="Times New Roman" w:hAnsi="Times New Roman"/>
          <w:sz w:val="28"/>
          <w:szCs w:val="24"/>
          <w:vertAlign w:val="superscript"/>
        </w:rPr>
        <w:t>1</w:t>
      </w:r>
      <w:r w:rsidR="00CF206D" w:rsidRPr="00E62572">
        <w:rPr>
          <w:rFonts w:ascii="Times New Roman" w:eastAsia="Times New Roman" w:hAnsi="Times New Roman"/>
          <w:sz w:val="28"/>
          <w:szCs w:val="24"/>
        </w:rPr>
        <w:t> </w:t>
      </w:r>
      <w:r w:rsidRPr="00E62572">
        <w:rPr>
          <w:rFonts w:ascii="Times New Roman" w:hAnsi="Times New Roman"/>
          <w:sz w:val="28"/>
          <w:szCs w:val="28"/>
        </w:rPr>
        <w:t>punktu šādā redakcijā:</w:t>
      </w:r>
    </w:p>
    <w:p w:rsidR="00DA44D3" w:rsidRPr="00E62572" w:rsidRDefault="000D250F" w:rsidP="008435D0">
      <w:pPr>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 xml:space="preserve"> </w:t>
      </w:r>
      <w:r w:rsidR="00246EBB" w:rsidRPr="00E62572">
        <w:rPr>
          <w:rFonts w:ascii="Times New Roman" w:eastAsia="Times New Roman" w:hAnsi="Times New Roman"/>
          <w:sz w:val="28"/>
          <w:szCs w:val="24"/>
        </w:rPr>
        <w:t xml:space="preserve">„1. Veicot dzīvojamo transportlīdzekļu, neatliekamās medicīniskās palīdzības transportlīdzekļu un </w:t>
      </w:r>
      <w:proofErr w:type="spellStart"/>
      <w:r w:rsidR="00246EBB" w:rsidRPr="00E62572">
        <w:rPr>
          <w:rFonts w:ascii="Times New Roman" w:eastAsia="Times New Roman" w:hAnsi="Times New Roman"/>
          <w:sz w:val="28"/>
          <w:szCs w:val="24"/>
        </w:rPr>
        <w:t>katafalkautomobiļu</w:t>
      </w:r>
      <w:proofErr w:type="spellEnd"/>
      <w:r w:rsidR="00246EBB" w:rsidRPr="00E62572">
        <w:rPr>
          <w:rFonts w:ascii="Times New Roman" w:eastAsia="Times New Roman" w:hAnsi="Times New Roman"/>
          <w:sz w:val="28"/>
          <w:szCs w:val="24"/>
        </w:rPr>
        <w:t xml:space="preserve"> atbilstības novērtēšanu, piemēro Regulas Nr. 214/2014 pielikum</w:t>
      </w:r>
      <w:r w:rsidR="004A07DB" w:rsidRPr="00E62572">
        <w:rPr>
          <w:rFonts w:ascii="Times New Roman" w:eastAsia="Times New Roman" w:hAnsi="Times New Roman"/>
          <w:sz w:val="28"/>
          <w:szCs w:val="24"/>
        </w:rPr>
        <w:t xml:space="preserve">ā </w:t>
      </w:r>
      <w:r w:rsidR="00246EBB" w:rsidRPr="00E62572">
        <w:rPr>
          <w:rFonts w:ascii="Times New Roman" w:eastAsia="Times New Roman" w:hAnsi="Times New Roman"/>
          <w:sz w:val="28"/>
          <w:szCs w:val="24"/>
        </w:rPr>
        <w:t>noteiktos atvieglojumus.</w:t>
      </w:r>
    </w:p>
    <w:p w:rsidR="00CD5816" w:rsidRPr="00E62572" w:rsidRDefault="00CD5816" w:rsidP="008435D0">
      <w:pPr>
        <w:spacing w:after="0" w:line="240" w:lineRule="auto"/>
        <w:jc w:val="both"/>
        <w:rPr>
          <w:rFonts w:ascii="Times New Roman" w:eastAsia="Times New Roman" w:hAnsi="Times New Roman"/>
          <w:sz w:val="28"/>
          <w:szCs w:val="24"/>
        </w:rPr>
      </w:pPr>
    </w:p>
    <w:p w:rsidR="005B7195" w:rsidRPr="00E62572" w:rsidRDefault="005B7195" w:rsidP="00CF206D">
      <w:pPr>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2. Veicot bruņoto transportlīdzekļu atbilstības novērtēšanu, piemēro Regulas Nr. 214/2014 pielikum</w:t>
      </w:r>
      <w:r w:rsidR="004A07DB" w:rsidRPr="00E62572">
        <w:rPr>
          <w:rFonts w:ascii="Times New Roman" w:eastAsia="Times New Roman" w:hAnsi="Times New Roman"/>
          <w:sz w:val="28"/>
          <w:szCs w:val="24"/>
        </w:rPr>
        <w:t>ā</w:t>
      </w:r>
      <w:r w:rsidRPr="00E62572">
        <w:rPr>
          <w:rFonts w:ascii="Times New Roman" w:eastAsia="Times New Roman" w:hAnsi="Times New Roman"/>
          <w:sz w:val="28"/>
          <w:szCs w:val="24"/>
        </w:rPr>
        <w:t xml:space="preserve"> noteiktos atvieglojumus.</w:t>
      </w:r>
    </w:p>
    <w:p w:rsidR="00CF206D" w:rsidRPr="00E62572" w:rsidRDefault="00CF206D" w:rsidP="00CF206D">
      <w:pPr>
        <w:spacing w:after="0" w:line="240" w:lineRule="auto"/>
        <w:jc w:val="both"/>
        <w:rPr>
          <w:rFonts w:ascii="Times New Roman" w:eastAsia="Times New Roman" w:hAnsi="Times New Roman"/>
          <w:sz w:val="28"/>
          <w:szCs w:val="24"/>
        </w:rPr>
      </w:pPr>
    </w:p>
    <w:p w:rsidR="005B7195" w:rsidRPr="00E62572" w:rsidRDefault="007B4D5C" w:rsidP="008435D0">
      <w:pPr>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3</w:t>
      </w:r>
      <w:r w:rsidR="005B7195" w:rsidRPr="00E62572">
        <w:rPr>
          <w:rFonts w:ascii="Times New Roman" w:eastAsia="Times New Roman" w:hAnsi="Times New Roman"/>
          <w:sz w:val="28"/>
          <w:szCs w:val="24"/>
        </w:rPr>
        <w:t xml:space="preserve">. Veicot </w:t>
      </w:r>
      <w:proofErr w:type="spellStart"/>
      <w:r w:rsidR="005B7195" w:rsidRPr="00E62572">
        <w:rPr>
          <w:rFonts w:ascii="Times New Roman" w:eastAsia="Times New Roman" w:hAnsi="Times New Roman"/>
          <w:sz w:val="28"/>
          <w:szCs w:val="24"/>
        </w:rPr>
        <w:t>ratiņkrēsliem</w:t>
      </w:r>
      <w:proofErr w:type="spellEnd"/>
      <w:r w:rsidR="005B7195" w:rsidRPr="00E62572">
        <w:rPr>
          <w:rFonts w:ascii="Times New Roman" w:eastAsia="Times New Roman" w:hAnsi="Times New Roman"/>
          <w:sz w:val="28"/>
          <w:szCs w:val="24"/>
        </w:rPr>
        <w:t xml:space="preserve"> piekļūstamo transportlīdzekļu atbilstības novērtēšanu, piemēro Regulas Nr. 214/2014 pielikum</w:t>
      </w:r>
      <w:r w:rsidR="004A07DB" w:rsidRPr="00E62572">
        <w:rPr>
          <w:rFonts w:ascii="Times New Roman" w:eastAsia="Times New Roman" w:hAnsi="Times New Roman"/>
          <w:sz w:val="28"/>
          <w:szCs w:val="24"/>
        </w:rPr>
        <w:t>ā</w:t>
      </w:r>
      <w:r w:rsidR="005B7195" w:rsidRPr="00E62572">
        <w:rPr>
          <w:rFonts w:ascii="Times New Roman" w:eastAsia="Times New Roman" w:hAnsi="Times New Roman"/>
          <w:sz w:val="28"/>
          <w:szCs w:val="24"/>
        </w:rPr>
        <w:t xml:space="preserve"> noteiktos atvieglojumus.</w:t>
      </w:r>
    </w:p>
    <w:p w:rsidR="00CD5816" w:rsidRPr="00E62572" w:rsidRDefault="00CD5816" w:rsidP="008435D0">
      <w:pPr>
        <w:spacing w:after="0" w:line="240" w:lineRule="auto"/>
        <w:jc w:val="both"/>
        <w:rPr>
          <w:rFonts w:ascii="Times New Roman" w:eastAsia="Times New Roman" w:hAnsi="Times New Roman"/>
          <w:sz w:val="28"/>
          <w:szCs w:val="24"/>
        </w:rPr>
      </w:pPr>
    </w:p>
    <w:p w:rsidR="00C55E72" w:rsidRPr="00E62572" w:rsidRDefault="007B4D5C" w:rsidP="00C55E72">
      <w:pPr>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 xml:space="preserve">4. Veicot citu speciālo transportlīdzekļu, ietverot </w:t>
      </w:r>
      <w:r w:rsidR="004A54E3" w:rsidRPr="00E62572">
        <w:rPr>
          <w:rFonts w:ascii="Times New Roman" w:eastAsia="Times New Roman" w:hAnsi="Times New Roman"/>
          <w:sz w:val="28"/>
          <w:szCs w:val="24"/>
        </w:rPr>
        <w:t xml:space="preserve">īpašās grupas speciālos transportlīdzekļus, dažādu iekārtu vedējus un </w:t>
      </w:r>
      <w:r w:rsidRPr="00E62572">
        <w:rPr>
          <w:rFonts w:ascii="Times New Roman" w:eastAsia="Times New Roman" w:hAnsi="Times New Roman"/>
          <w:sz w:val="28"/>
          <w:szCs w:val="24"/>
        </w:rPr>
        <w:t>dzīvojamās piekabes, atbilstības novērtēšanu, piemēro Regulas Nr. 214/2014 pielikum</w:t>
      </w:r>
      <w:r w:rsidR="00F67E02" w:rsidRPr="00E62572">
        <w:rPr>
          <w:rFonts w:ascii="Times New Roman" w:eastAsia="Times New Roman" w:hAnsi="Times New Roman"/>
          <w:sz w:val="28"/>
          <w:szCs w:val="24"/>
        </w:rPr>
        <w:t>ā</w:t>
      </w:r>
      <w:r w:rsidRPr="00E62572">
        <w:rPr>
          <w:rFonts w:ascii="Times New Roman" w:eastAsia="Times New Roman" w:hAnsi="Times New Roman"/>
          <w:sz w:val="28"/>
          <w:szCs w:val="24"/>
        </w:rPr>
        <w:t xml:space="preserve"> noteiktos atvieglojumus. Šos izņēmumus piemēro vienīgi tad, ja izgatavotājs CSDD </w:t>
      </w:r>
      <w:r w:rsidR="00C55E72" w:rsidRPr="00E62572">
        <w:rPr>
          <w:rFonts w:ascii="Times New Roman" w:eastAsia="Times New Roman" w:hAnsi="Times New Roman"/>
          <w:sz w:val="28"/>
          <w:szCs w:val="24"/>
        </w:rPr>
        <w:t>pierāda, ka transportlīdzeklis īpašo funkciju dēļ nevar atbilst visām prasībām.</w:t>
      </w:r>
    </w:p>
    <w:p w:rsidR="004A54E3" w:rsidRPr="00E62572" w:rsidRDefault="004A54E3" w:rsidP="007B4D5C">
      <w:pPr>
        <w:spacing w:after="0" w:line="240" w:lineRule="auto"/>
        <w:jc w:val="both"/>
        <w:rPr>
          <w:rFonts w:ascii="Times New Roman" w:eastAsia="Times New Roman" w:hAnsi="Times New Roman"/>
          <w:sz w:val="28"/>
          <w:szCs w:val="24"/>
        </w:rPr>
      </w:pPr>
    </w:p>
    <w:p w:rsidR="004A54E3" w:rsidRPr="00E62572" w:rsidRDefault="004A54E3" w:rsidP="004A54E3">
      <w:pPr>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5. Veicot autoceltņu atbilstības novērtēšanu, piemēro Regulas Nr. 214/2014 pielikum</w:t>
      </w:r>
      <w:r w:rsidR="00F67E02" w:rsidRPr="00E62572">
        <w:rPr>
          <w:rFonts w:ascii="Times New Roman" w:eastAsia="Times New Roman" w:hAnsi="Times New Roman"/>
          <w:sz w:val="28"/>
          <w:szCs w:val="24"/>
        </w:rPr>
        <w:t>ā</w:t>
      </w:r>
      <w:r w:rsidRPr="00E62572">
        <w:rPr>
          <w:rFonts w:ascii="Times New Roman" w:eastAsia="Times New Roman" w:hAnsi="Times New Roman"/>
          <w:sz w:val="28"/>
          <w:szCs w:val="24"/>
        </w:rPr>
        <w:t xml:space="preserve"> noteiktos atvieglojumus. Attiecībā par motora izmešiem iespējams </w:t>
      </w:r>
      <w:r w:rsidR="006B5523" w:rsidRPr="00E62572">
        <w:rPr>
          <w:rFonts w:ascii="Times New Roman" w:eastAsia="Times New Roman" w:hAnsi="Times New Roman"/>
          <w:sz w:val="28"/>
          <w:szCs w:val="24"/>
        </w:rPr>
        <w:t>piemērot</w:t>
      </w:r>
      <w:r w:rsidRPr="00E62572">
        <w:rPr>
          <w:rFonts w:ascii="Times New Roman" w:eastAsia="Times New Roman" w:hAnsi="Times New Roman"/>
          <w:sz w:val="28"/>
          <w:szCs w:val="24"/>
        </w:rPr>
        <w:t xml:space="preserve"> Direktīvas 97/68/EK prasīb</w:t>
      </w:r>
      <w:r w:rsidR="006B5523" w:rsidRPr="00E62572">
        <w:rPr>
          <w:rFonts w:ascii="Times New Roman" w:eastAsia="Times New Roman" w:hAnsi="Times New Roman"/>
          <w:sz w:val="28"/>
          <w:szCs w:val="24"/>
        </w:rPr>
        <w:t>as</w:t>
      </w:r>
      <w:r w:rsidRPr="00E62572">
        <w:rPr>
          <w:rFonts w:ascii="Times New Roman" w:eastAsia="Times New Roman" w:hAnsi="Times New Roman"/>
          <w:sz w:val="28"/>
          <w:szCs w:val="24"/>
        </w:rPr>
        <w:t>.</w:t>
      </w:r>
    </w:p>
    <w:p w:rsidR="004A54E3" w:rsidRPr="00E62572" w:rsidRDefault="004A54E3" w:rsidP="004A54E3">
      <w:pPr>
        <w:spacing w:after="0" w:line="240" w:lineRule="auto"/>
        <w:jc w:val="both"/>
        <w:rPr>
          <w:rFonts w:ascii="Times New Roman" w:eastAsia="Times New Roman" w:hAnsi="Times New Roman"/>
          <w:sz w:val="28"/>
          <w:szCs w:val="24"/>
        </w:rPr>
      </w:pPr>
    </w:p>
    <w:p w:rsidR="004A54E3" w:rsidRPr="00E62572" w:rsidRDefault="00CF206D" w:rsidP="004A54E3">
      <w:pPr>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5.</w:t>
      </w:r>
      <w:r w:rsidRPr="00E62572">
        <w:rPr>
          <w:rFonts w:ascii="Times New Roman" w:eastAsia="Times New Roman" w:hAnsi="Times New Roman"/>
          <w:sz w:val="28"/>
          <w:szCs w:val="24"/>
          <w:vertAlign w:val="superscript"/>
        </w:rPr>
        <w:t>1</w:t>
      </w:r>
      <w:r w:rsidR="004A54E3" w:rsidRPr="00E62572">
        <w:rPr>
          <w:rFonts w:ascii="Times New Roman" w:eastAsia="Times New Roman" w:hAnsi="Times New Roman"/>
          <w:sz w:val="28"/>
          <w:szCs w:val="24"/>
        </w:rPr>
        <w:t xml:space="preserve"> Veicot sevišķi lielas kravnesības mehānisko transportlīdzekļu atbilstības novērtēšanu, piemēro Regulas Nr. 214/2014 pielikum</w:t>
      </w:r>
      <w:r w:rsidR="00F67E02" w:rsidRPr="00E62572">
        <w:rPr>
          <w:rFonts w:ascii="Times New Roman" w:eastAsia="Times New Roman" w:hAnsi="Times New Roman"/>
          <w:sz w:val="28"/>
          <w:szCs w:val="24"/>
        </w:rPr>
        <w:t>ā</w:t>
      </w:r>
      <w:r w:rsidR="004A54E3" w:rsidRPr="00E62572">
        <w:rPr>
          <w:rFonts w:ascii="Times New Roman" w:eastAsia="Times New Roman" w:hAnsi="Times New Roman"/>
          <w:sz w:val="28"/>
          <w:szCs w:val="24"/>
        </w:rPr>
        <w:t xml:space="preserve"> noteiktos atvieglojumus.”.</w:t>
      </w:r>
    </w:p>
    <w:p w:rsidR="001431C8" w:rsidRPr="00E62572" w:rsidRDefault="001431C8" w:rsidP="004A54E3">
      <w:pPr>
        <w:spacing w:after="0" w:line="240" w:lineRule="auto"/>
        <w:jc w:val="both"/>
        <w:rPr>
          <w:rFonts w:ascii="Times New Roman" w:eastAsia="Times New Roman" w:hAnsi="Times New Roman"/>
          <w:sz w:val="28"/>
          <w:szCs w:val="24"/>
        </w:rPr>
      </w:pPr>
    </w:p>
    <w:p w:rsidR="001431C8" w:rsidRPr="00E62572" w:rsidRDefault="001431C8" w:rsidP="0044031E">
      <w:pPr>
        <w:pStyle w:val="ListParagraph"/>
        <w:numPr>
          <w:ilvl w:val="0"/>
          <w:numId w:val="30"/>
        </w:numPr>
        <w:tabs>
          <w:tab w:val="left" w:pos="1134"/>
        </w:tabs>
        <w:spacing w:after="0" w:line="240" w:lineRule="auto"/>
        <w:ind w:left="0" w:firstLine="720"/>
        <w:jc w:val="both"/>
        <w:rPr>
          <w:rFonts w:ascii="Times New Roman" w:eastAsia="Times New Roman" w:hAnsi="Times New Roman"/>
          <w:sz w:val="28"/>
          <w:szCs w:val="24"/>
        </w:rPr>
      </w:pPr>
      <w:r w:rsidRPr="00E62572">
        <w:rPr>
          <w:rFonts w:ascii="Times New Roman" w:eastAsia="Times New Roman" w:hAnsi="Times New Roman"/>
          <w:sz w:val="28"/>
          <w:szCs w:val="24"/>
        </w:rPr>
        <w:t xml:space="preserve"> </w:t>
      </w:r>
      <w:r w:rsidR="0044031E" w:rsidRPr="00E62572">
        <w:rPr>
          <w:rFonts w:ascii="Times New Roman" w:eastAsia="Times New Roman" w:hAnsi="Times New Roman"/>
          <w:sz w:val="28"/>
          <w:szCs w:val="24"/>
        </w:rPr>
        <w:t>Izteikt un papildināt</w:t>
      </w:r>
      <w:r w:rsidRPr="00E62572">
        <w:rPr>
          <w:rFonts w:ascii="Times New Roman" w:eastAsia="Times New Roman" w:hAnsi="Times New Roman"/>
          <w:sz w:val="28"/>
          <w:szCs w:val="24"/>
        </w:rPr>
        <w:t xml:space="preserve"> noteikumu 7. pielikuma 11.punkta </w:t>
      </w:r>
      <w:r w:rsidR="0044031E" w:rsidRPr="00E62572">
        <w:rPr>
          <w:rFonts w:ascii="Times New Roman" w:eastAsia="Times New Roman" w:hAnsi="Times New Roman"/>
          <w:sz w:val="28"/>
          <w:szCs w:val="24"/>
        </w:rPr>
        <w:t>Cipar</w:t>
      </w:r>
      <w:r w:rsidRPr="00E62572">
        <w:rPr>
          <w:rFonts w:ascii="Times New Roman" w:eastAsia="Times New Roman" w:hAnsi="Times New Roman"/>
          <w:sz w:val="28"/>
          <w:szCs w:val="24"/>
        </w:rPr>
        <w:t xml:space="preserve">u nozīmes </w:t>
      </w:r>
      <w:r w:rsidR="0044031E" w:rsidRPr="00E62572">
        <w:rPr>
          <w:rFonts w:ascii="Times New Roman" w:eastAsia="Times New Roman" w:hAnsi="Times New Roman"/>
          <w:sz w:val="28"/>
          <w:szCs w:val="24"/>
        </w:rPr>
        <w:t>5</w:t>
      </w:r>
      <w:r w:rsidRPr="00E62572">
        <w:rPr>
          <w:rFonts w:ascii="Times New Roman" w:eastAsia="Times New Roman" w:hAnsi="Times New Roman"/>
          <w:sz w:val="28"/>
          <w:szCs w:val="24"/>
        </w:rPr>
        <w:t>.punkt</w:t>
      </w:r>
      <w:r w:rsidR="0044031E" w:rsidRPr="00E62572">
        <w:rPr>
          <w:rFonts w:ascii="Times New Roman" w:eastAsia="Times New Roman" w:hAnsi="Times New Roman"/>
          <w:sz w:val="28"/>
          <w:szCs w:val="24"/>
        </w:rPr>
        <w:t xml:space="preserve">a b) un c) apakšpunktus </w:t>
      </w:r>
      <w:r w:rsidRPr="00E62572">
        <w:rPr>
          <w:rFonts w:ascii="Times New Roman" w:eastAsia="Times New Roman" w:hAnsi="Times New Roman"/>
          <w:sz w:val="28"/>
          <w:szCs w:val="24"/>
        </w:rPr>
        <w:t>šādā redakcijā:</w:t>
      </w:r>
    </w:p>
    <w:p w:rsidR="0044031E" w:rsidRPr="00E62572" w:rsidRDefault="0044031E" w:rsidP="0044031E">
      <w:pPr>
        <w:tabs>
          <w:tab w:val="left" w:pos="1134"/>
        </w:tabs>
        <w:spacing w:after="0" w:line="240" w:lineRule="auto"/>
        <w:jc w:val="both"/>
        <w:rPr>
          <w:rFonts w:ascii="Times New Roman" w:eastAsia="Times New Roman" w:hAnsi="Times New Roman"/>
          <w:sz w:val="28"/>
          <w:szCs w:val="24"/>
        </w:rPr>
      </w:pPr>
    </w:p>
    <w:p w:rsidR="0044031E" w:rsidRPr="00E62572" w:rsidRDefault="0044031E" w:rsidP="0044031E">
      <w:pPr>
        <w:tabs>
          <w:tab w:val="left" w:pos="851"/>
        </w:tabs>
        <w:spacing w:after="0" w:line="240" w:lineRule="auto"/>
        <w:ind w:left="1080" w:hanging="371"/>
        <w:jc w:val="both"/>
        <w:rPr>
          <w:rFonts w:ascii="Times New Roman" w:eastAsia="Times New Roman" w:hAnsi="Times New Roman"/>
          <w:i/>
          <w:sz w:val="28"/>
          <w:szCs w:val="20"/>
        </w:rPr>
      </w:pPr>
      <w:r w:rsidRPr="00E62572">
        <w:rPr>
          <w:rFonts w:ascii="Times New Roman" w:eastAsia="Times New Roman" w:hAnsi="Times New Roman"/>
          <w:i/>
          <w:sz w:val="28"/>
          <w:szCs w:val="24"/>
        </w:rPr>
        <w:t>b)</w:t>
      </w:r>
      <w:r w:rsidRPr="00E62572">
        <w:rPr>
          <w:rFonts w:ascii="Times New Roman" w:eastAsia="Times New Roman" w:hAnsi="Times New Roman"/>
          <w:sz w:val="28"/>
          <w:szCs w:val="24"/>
        </w:rPr>
        <w:tab/>
      </w:r>
      <w:r w:rsidR="00F21360" w:rsidRPr="00E62572">
        <w:rPr>
          <w:rFonts w:ascii="Times New Roman" w:eastAsia="Times New Roman" w:hAnsi="Times New Roman"/>
          <w:sz w:val="28"/>
          <w:szCs w:val="20"/>
        </w:rPr>
        <w:t>transportlīdzeklim</w:t>
      </w:r>
      <w:r w:rsidRPr="00E62572">
        <w:rPr>
          <w:rFonts w:ascii="Times New Roman" w:eastAsia="Times New Roman" w:hAnsi="Times New Roman"/>
          <w:sz w:val="28"/>
          <w:szCs w:val="20"/>
        </w:rPr>
        <w:t>, ko, beidzoties dienestam ārvalstī, Latvijā ieved ārpus Eiropas Savienības esošā Latvijas Republikas vēstniecībā, pārstāvniecībā vai konsulātā strādājis diplomāts, un par ko tiek iesniegta attiecīga Ārlietu ministrijas izziņa. Atvieglojumi var tikt piemēroti tikai tad, ja transportlīdzeklis Latvijā tiek reģistrēts uz tās pašas personas vārda,</w:t>
      </w:r>
    </w:p>
    <w:p w:rsidR="0044031E" w:rsidRPr="00E62572" w:rsidRDefault="0044031E" w:rsidP="0044031E">
      <w:pPr>
        <w:spacing w:after="0" w:line="240" w:lineRule="auto"/>
        <w:ind w:left="1080" w:hanging="371"/>
        <w:jc w:val="both"/>
        <w:rPr>
          <w:rFonts w:ascii="Times New Roman" w:eastAsia="Times New Roman" w:hAnsi="Times New Roman"/>
          <w:i/>
          <w:sz w:val="28"/>
          <w:szCs w:val="20"/>
        </w:rPr>
      </w:pPr>
      <w:r w:rsidRPr="00E62572">
        <w:rPr>
          <w:rFonts w:ascii="Times New Roman" w:eastAsia="Times New Roman" w:hAnsi="Times New Roman"/>
          <w:i/>
          <w:sz w:val="28"/>
          <w:szCs w:val="20"/>
        </w:rPr>
        <w:t xml:space="preserve">c) </w:t>
      </w:r>
      <w:r w:rsidR="00F21360" w:rsidRPr="00E62572">
        <w:rPr>
          <w:rFonts w:ascii="Times New Roman" w:eastAsia="Times New Roman" w:hAnsi="Times New Roman"/>
          <w:sz w:val="28"/>
          <w:szCs w:val="20"/>
        </w:rPr>
        <w:tab/>
        <w:t>transportlīdzeklim</w:t>
      </w:r>
      <w:r w:rsidRPr="00E62572">
        <w:rPr>
          <w:rFonts w:ascii="Times New Roman" w:eastAsia="Times New Roman" w:hAnsi="Times New Roman"/>
          <w:sz w:val="28"/>
          <w:szCs w:val="20"/>
        </w:rPr>
        <w:t>, kurš, pirms reģistrēšanas Latvijā bija reģistrēts  ārpus Eiropas Savienības esošā Latvijas Republikas vēstniecībā, pārstāvniecībā vai konsulātā un par ko tiek iesniegta attiecīga Ārlietu ministrijas izziņa. Atvieglojumi var tikt piemēroti tikai tad, ja transportlīdzeklis Latvijā tiek reģistrēts uz Ārlietu ministrijas vārda.</w:t>
      </w:r>
    </w:p>
    <w:p w:rsidR="0044031E" w:rsidRPr="00E62572" w:rsidRDefault="0044031E" w:rsidP="0044031E">
      <w:pPr>
        <w:tabs>
          <w:tab w:val="left" w:pos="1134"/>
        </w:tabs>
        <w:spacing w:after="0" w:line="240" w:lineRule="auto"/>
        <w:jc w:val="both"/>
        <w:rPr>
          <w:rFonts w:ascii="Times New Roman" w:eastAsia="Times New Roman" w:hAnsi="Times New Roman"/>
          <w:sz w:val="28"/>
          <w:szCs w:val="20"/>
        </w:rPr>
      </w:pPr>
    </w:p>
    <w:p w:rsidR="00E55F4C" w:rsidRPr="00E62572" w:rsidRDefault="00E55F4C" w:rsidP="0044031E">
      <w:pPr>
        <w:pStyle w:val="ListParagraph"/>
        <w:numPr>
          <w:ilvl w:val="0"/>
          <w:numId w:val="30"/>
        </w:numPr>
        <w:tabs>
          <w:tab w:val="left" w:pos="1134"/>
        </w:tabs>
        <w:spacing w:after="0" w:line="240" w:lineRule="auto"/>
        <w:ind w:left="0" w:firstLine="720"/>
        <w:jc w:val="both"/>
        <w:rPr>
          <w:rFonts w:ascii="Times New Roman" w:eastAsia="Times New Roman" w:hAnsi="Times New Roman"/>
          <w:sz w:val="28"/>
          <w:szCs w:val="24"/>
        </w:rPr>
      </w:pPr>
      <w:r w:rsidRPr="00E62572">
        <w:rPr>
          <w:rFonts w:ascii="Times New Roman" w:eastAsia="Times New Roman" w:hAnsi="Times New Roman"/>
          <w:sz w:val="28"/>
          <w:szCs w:val="24"/>
        </w:rPr>
        <w:t>Papildināt noteikumu 7. pielikuma 11.punkta Burtu nozīmes µ piezīmi ar 8.</w:t>
      </w:r>
      <w:r w:rsidR="00942EAB" w:rsidRPr="00E62572">
        <w:rPr>
          <w:rFonts w:ascii="Times New Roman" w:eastAsia="Times New Roman" w:hAnsi="Times New Roman"/>
          <w:sz w:val="28"/>
          <w:szCs w:val="24"/>
        </w:rPr>
        <w:t xml:space="preserve"> un 9.</w:t>
      </w:r>
      <w:r w:rsidRPr="00E62572">
        <w:rPr>
          <w:rFonts w:ascii="Times New Roman" w:eastAsia="Times New Roman" w:hAnsi="Times New Roman"/>
          <w:sz w:val="28"/>
          <w:szCs w:val="24"/>
        </w:rPr>
        <w:t xml:space="preserve">punktu šādā redakcijā: </w:t>
      </w:r>
    </w:p>
    <w:p w:rsidR="00942EAB" w:rsidRPr="00E62572" w:rsidRDefault="00E55F4C" w:rsidP="00E55F4C">
      <w:pPr>
        <w:pStyle w:val="ListParagraph"/>
        <w:spacing w:after="0" w:line="240" w:lineRule="auto"/>
        <w:ind w:left="0" w:firstLine="720"/>
        <w:jc w:val="both"/>
        <w:rPr>
          <w:rFonts w:ascii="Times New Roman" w:eastAsia="Times New Roman" w:hAnsi="Times New Roman"/>
          <w:sz w:val="28"/>
          <w:szCs w:val="24"/>
        </w:rPr>
      </w:pPr>
      <w:r w:rsidRPr="00E62572">
        <w:rPr>
          <w:rFonts w:ascii="Times New Roman" w:eastAsia="Times New Roman" w:hAnsi="Times New Roman"/>
          <w:sz w:val="28"/>
          <w:szCs w:val="24"/>
        </w:rPr>
        <w:t>„8. Autobusiem, kuriem stāvvietas norādītas iepriekšējās reģistrācijas valsts reģistrācijas apliecībā</w:t>
      </w:r>
      <w:r w:rsidR="00AB0F57" w:rsidRPr="00E62572">
        <w:rPr>
          <w:rFonts w:ascii="Times New Roman" w:eastAsia="Times New Roman" w:hAnsi="Times New Roman"/>
          <w:sz w:val="28"/>
          <w:szCs w:val="24"/>
        </w:rPr>
        <w:t>,</w:t>
      </w:r>
      <w:r w:rsidRPr="00E62572">
        <w:rPr>
          <w:rFonts w:ascii="Times New Roman" w:eastAsia="Times New Roman" w:hAnsi="Times New Roman"/>
          <w:sz w:val="28"/>
          <w:szCs w:val="24"/>
        </w:rPr>
        <w:t xml:space="preserve"> par stāvoš</w:t>
      </w:r>
      <w:r w:rsidR="00AB0F57" w:rsidRPr="00E62572">
        <w:rPr>
          <w:rFonts w:ascii="Times New Roman" w:eastAsia="Times New Roman" w:hAnsi="Times New Roman"/>
          <w:sz w:val="28"/>
          <w:szCs w:val="24"/>
        </w:rPr>
        <w:t>u</w:t>
      </w:r>
      <w:r w:rsidRPr="00E62572">
        <w:rPr>
          <w:rFonts w:ascii="Times New Roman" w:eastAsia="Times New Roman" w:hAnsi="Times New Roman"/>
          <w:sz w:val="28"/>
          <w:szCs w:val="24"/>
        </w:rPr>
        <w:t xml:space="preserve"> pasažieru rokturiem var uzskatīt augšējo bagāžas plauktu malas, ja t</w:t>
      </w:r>
      <w:r w:rsidR="006416D0" w:rsidRPr="00E62572">
        <w:rPr>
          <w:rFonts w:ascii="Times New Roman" w:eastAsia="Times New Roman" w:hAnsi="Times New Roman"/>
          <w:sz w:val="28"/>
          <w:szCs w:val="24"/>
        </w:rPr>
        <w:t>o</w:t>
      </w:r>
      <w:r w:rsidRPr="00E62572">
        <w:rPr>
          <w:rFonts w:ascii="Times New Roman" w:eastAsia="Times New Roman" w:hAnsi="Times New Roman"/>
          <w:sz w:val="28"/>
          <w:szCs w:val="24"/>
        </w:rPr>
        <w:t xml:space="preserve"> </w:t>
      </w:r>
      <w:r w:rsidR="00F31415" w:rsidRPr="00E62572">
        <w:rPr>
          <w:rFonts w:ascii="Times New Roman" w:eastAsia="Times New Roman" w:hAnsi="Times New Roman"/>
          <w:sz w:val="28"/>
          <w:szCs w:val="24"/>
        </w:rPr>
        <w:t>šķērsgriezum</w:t>
      </w:r>
      <w:r w:rsidR="006416D0" w:rsidRPr="00E62572">
        <w:rPr>
          <w:rFonts w:ascii="Times New Roman" w:eastAsia="Times New Roman" w:hAnsi="Times New Roman"/>
          <w:sz w:val="28"/>
          <w:szCs w:val="24"/>
        </w:rPr>
        <w:t>s</w:t>
      </w:r>
      <w:r w:rsidR="00F31415" w:rsidRPr="00E62572">
        <w:rPr>
          <w:rFonts w:ascii="Times New Roman" w:eastAsia="Times New Roman" w:hAnsi="Times New Roman"/>
          <w:sz w:val="28"/>
          <w:szCs w:val="24"/>
        </w:rPr>
        <w:t xml:space="preserve"> ir tāds, lai pasažieri varētu </w:t>
      </w:r>
      <w:r w:rsidR="00F31415" w:rsidRPr="00E62572">
        <w:rPr>
          <w:rFonts w:ascii="Times New Roman" w:eastAsia="Times New Roman" w:hAnsi="Times New Roman"/>
          <w:sz w:val="28"/>
          <w:szCs w:val="24"/>
        </w:rPr>
        <w:lastRenderedPageBreak/>
        <w:t>viegli t</w:t>
      </w:r>
      <w:r w:rsidR="006416D0" w:rsidRPr="00E62572">
        <w:rPr>
          <w:rFonts w:ascii="Times New Roman" w:eastAsia="Times New Roman" w:hAnsi="Times New Roman"/>
          <w:sz w:val="28"/>
          <w:szCs w:val="24"/>
        </w:rPr>
        <w:t>ā</w:t>
      </w:r>
      <w:r w:rsidR="00F31415" w:rsidRPr="00E62572">
        <w:rPr>
          <w:rFonts w:ascii="Times New Roman" w:eastAsia="Times New Roman" w:hAnsi="Times New Roman"/>
          <w:sz w:val="28"/>
          <w:szCs w:val="24"/>
        </w:rPr>
        <w:t>s satvert un stingri turēties taj</w:t>
      </w:r>
      <w:r w:rsidR="006416D0" w:rsidRPr="00E62572">
        <w:rPr>
          <w:rFonts w:ascii="Times New Roman" w:eastAsia="Times New Roman" w:hAnsi="Times New Roman"/>
          <w:sz w:val="28"/>
          <w:szCs w:val="24"/>
        </w:rPr>
        <w:t>ā</w:t>
      </w:r>
      <w:r w:rsidR="00F31415" w:rsidRPr="00E62572">
        <w:rPr>
          <w:rFonts w:ascii="Times New Roman" w:eastAsia="Times New Roman" w:hAnsi="Times New Roman"/>
          <w:sz w:val="28"/>
          <w:szCs w:val="24"/>
        </w:rPr>
        <w:t xml:space="preserve">s </w:t>
      </w:r>
      <w:r w:rsidR="00AB0F57" w:rsidRPr="00E62572">
        <w:rPr>
          <w:rFonts w:ascii="Times New Roman" w:eastAsia="Times New Roman" w:hAnsi="Times New Roman"/>
          <w:sz w:val="28"/>
          <w:szCs w:val="24"/>
        </w:rPr>
        <w:t>un neviens šķērsgriezuma izmērs nav mazāks par 20 mm vai lielāks par 45 mm</w:t>
      </w:r>
      <w:r w:rsidRPr="00E62572">
        <w:rPr>
          <w:rFonts w:ascii="Times New Roman" w:eastAsia="Times New Roman" w:hAnsi="Times New Roman"/>
          <w:sz w:val="28"/>
          <w:szCs w:val="24"/>
        </w:rPr>
        <w:t>.</w:t>
      </w:r>
      <w:r w:rsidR="00AB0F57" w:rsidRPr="00E62572">
        <w:t xml:space="preserve"> </w:t>
      </w:r>
      <w:r w:rsidR="00AB0F57" w:rsidRPr="00E62572">
        <w:rPr>
          <w:rFonts w:ascii="Times New Roman" w:eastAsia="Times New Roman" w:hAnsi="Times New Roman"/>
          <w:sz w:val="28"/>
          <w:szCs w:val="24"/>
        </w:rPr>
        <w:t xml:space="preserve">Šādu rokturu virsmai ir jākontrastē ar to tuvāko apkārtni un jābūt </w:t>
      </w:r>
      <w:proofErr w:type="spellStart"/>
      <w:r w:rsidR="00AB0F57" w:rsidRPr="00E62572">
        <w:rPr>
          <w:rFonts w:ascii="Times New Roman" w:eastAsia="Times New Roman" w:hAnsi="Times New Roman"/>
          <w:sz w:val="28"/>
          <w:szCs w:val="24"/>
        </w:rPr>
        <w:t>neslīdīgai</w:t>
      </w:r>
      <w:proofErr w:type="spellEnd"/>
      <w:r w:rsidR="00942EAB" w:rsidRPr="00E62572">
        <w:rPr>
          <w:rFonts w:ascii="Times New Roman" w:eastAsia="Times New Roman" w:hAnsi="Times New Roman"/>
          <w:sz w:val="28"/>
          <w:szCs w:val="24"/>
        </w:rPr>
        <w:t>.</w:t>
      </w:r>
    </w:p>
    <w:p w:rsidR="00E55F4C" w:rsidRPr="00E62572" w:rsidRDefault="006416D0" w:rsidP="00F21360">
      <w:pPr>
        <w:tabs>
          <w:tab w:val="left" w:pos="1134"/>
        </w:tabs>
        <w:spacing w:after="0" w:line="240" w:lineRule="auto"/>
        <w:ind w:firstLine="851"/>
        <w:jc w:val="both"/>
        <w:rPr>
          <w:rFonts w:ascii="Times New Roman" w:eastAsia="Times New Roman" w:hAnsi="Times New Roman"/>
          <w:sz w:val="28"/>
          <w:szCs w:val="24"/>
        </w:rPr>
      </w:pPr>
      <w:r w:rsidRPr="00E62572">
        <w:rPr>
          <w:rFonts w:ascii="Times New Roman" w:eastAsia="Times New Roman" w:hAnsi="Times New Roman"/>
          <w:sz w:val="28"/>
          <w:szCs w:val="24"/>
        </w:rPr>
        <w:t>9.</w:t>
      </w:r>
      <w:r w:rsidRPr="00E62572">
        <w:rPr>
          <w:rFonts w:ascii="Times New Roman" w:eastAsia="Times New Roman" w:hAnsi="Times New Roman"/>
          <w:sz w:val="28"/>
          <w:szCs w:val="24"/>
        </w:rPr>
        <w:tab/>
        <w:t xml:space="preserve"> Ja autobusa kravnesība nenodrošina iepriekšējās reģistrācijas valsts reģistrācijas apliecībā norādīto pasažieru skaitu, kravnesību iespējams palielināt, samazinot pieļaujamās bagāžas masu.</w:t>
      </w:r>
      <w:r w:rsidR="00E55F4C" w:rsidRPr="00E62572">
        <w:rPr>
          <w:rFonts w:ascii="Times New Roman" w:eastAsia="Times New Roman" w:hAnsi="Times New Roman"/>
          <w:sz w:val="28"/>
          <w:szCs w:val="24"/>
        </w:rPr>
        <w:t>”.</w:t>
      </w:r>
    </w:p>
    <w:p w:rsidR="00E55F4C" w:rsidRPr="00E62572" w:rsidRDefault="00E55F4C" w:rsidP="004A54E3">
      <w:pPr>
        <w:spacing w:after="0" w:line="240" w:lineRule="auto"/>
        <w:jc w:val="both"/>
        <w:rPr>
          <w:rFonts w:ascii="Times New Roman" w:eastAsia="Times New Roman" w:hAnsi="Times New Roman"/>
          <w:sz w:val="28"/>
          <w:szCs w:val="24"/>
        </w:rPr>
      </w:pPr>
    </w:p>
    <w:p w:rsidR="0021452F" w:rsidRPr="00E62572" w:rsidRDefault="008A3DF9" w:rsidP="0021452F">
      <w:pPr>
        <w:spacing w:after="0" w:line="240" w:lineRule="auto"/>
        <w:ind w:firstLine="720"/>
        <w:jc w:val="both"/>
        <w:rPr>
          <w:rFonts w:ascii="Times New Roman" w:eastAsia="Times New Roman" w:hAnsi="Times New Roman"/>
          <w:sz w:val="28"/>
          <w:szCs w:val="24"/>
        </w:rPr>
      </w:pPr>
      <w:r w:rsidRPr="00E62572">
        <w:rPr>
          <w:rFonts w:ascii="Times New Roman" w:eastAsia="Times New Roman" w:hAnsi="Times New Roman"/>
          <w:sz w:val="28"/>
          <w:szCs w:val="24"/>
        </w:rPr>
        <w:t>1</w:t>
      </w:r>
      <w:r w:rsidR="00BA0D76" w:rsidRPr="00E62572">
        <w:rPr>
          <w:rFonts w:ascii="Times New Roman" w:eastAsia="Times New Roman" w:hAnsi="Times New Roman"/>
          <w:sz w:val="28"/>
          <w:szCs w:val="24"/>
        </w:rPr>
        <w:t>6</w:t>
      </w:r>
      <w:r w:rsidR="0021452F" w:rsidRPr="00E62572">
        <w:rPr>
          <w:rFonts w:ascii="Times New Roman" w:eastAsia="Times New Roman" w:hAnsi="Times New Roman"/>
          <w:sz w:val="28"/>
          <w:szCs w:val="24"/>
        </w:rPr>
        <w:t xml:space="preserve">. Papildināt </w:t>
      </w:r>
      <w:r w:rsidR="00572D5C" w:rsidRPr="00E62572">
        <w:rPr>
          <w:rFonts w:ascii="Times New Roman" w:eastAsia="Times New Roman" w:hAnsi="Times New Roman"/>
          <w:sz w:val="28"/>
          <w:szCs w:val="24"/>
        </w:rPr>
        <w:t xml:space="preserve">noteikumu </w:t>
      </w:r>
      <w:r w:rsidR="0021452F" w:rsidRPr="00E62572">
        <w:rPr>
          <w:rFonts w:ascii="Times New Roman" w:eastAsia="Times New Roman" w:hAnsi="Times New Roman"/>
          <w:sz w:val="28"/>
          <w:szCs w:val="24"/>
        </w:rPr>
        <w:t>7. pielikumu ar III sadaļu šādā redakcijā:</w:t>
      </w:r>
    </w:p>
    <w:p w:rsidR="0021452F" w:rsidRPr="00E62572" w:rsidRDefault="0021452F" w:rsidP="0021452F">
      <w:pPr>
        <w:spacing w:after="0" w:line="240" w:lineRule="auto"/>
        <w:ind w:firstLine="720"/>
        <w:jc w:val="both"/>
        <w:rPr>
          <w:rFonts w:ascii="Times New Roman" w:eastAsia="Times New Roman" w:hAnsi="Times New Roman"/>
          <w:sz w:val="28"/>
          <w:szCs w:val="24"/>
        </w:rPr>
      </w:pPr>
      <w:r w:rsidRPr="00E62572">
        <w:rPr>
          <w:rFonts w:ascii="Times New Roman" w:eastAsia="Times New Roman" w:hAnsi="Times New Roman"/>
          <w:sz w:val="28"/>
          <w:szCs w:val="24"/>
        </w:rPr>
        <w:t>„III. Atvieglojumi individuāli apstiprināmiem L kategoriju transportlīdzekļiem</w:t>
      </w:r>
    </w:p>
    <w:p w:rsidR="0021452F" w:rsidRPr="00E62572" w:rsidRDefault="0021452F" w:rsidP="0021452F">
      <w:pPr>
        <w:spacing w:after="0" w:line="240" w:lineRule="auto"/>
        <w:ind w:firstLine="720"/>
        <w:jc w:val="both"/>
        <w:rPr>
          <w:rFonts w:ascii="Times New Roman" w:eastAsia="Times New Roman" w:hAnsi="Times New Roman"/>
          <w:sz w:val="28"/>
          <w:szCs w:val="24"/>
        </w:rPr>
      </w:pPr>
    </w:p>
    <w:p w:rsidR="0021452F" w:rsidRPr="00E62572" w:rsidRDefault="0021452F" w:rsidP="0021452F">
      <w:pPr>
        <w:spacing w:after="0" w:line="240" w:lineRule="auto"/>
        <w:ind w:firstLine="720"/>
        <w:jc w:val="both"/>
        <w:rPr>
          <w:rFonts w:ascii="Times New Roman" w:eastAsia="Times New Roman" w:hAnsi="Times New Roman"/>
          <w:sz w:val="28"/>
          <w:szCs w:val="24"/>
        </w:rPr>
      </w:pPr>
      <w:r w:rsidRPr="00E62572">
        <w:rPr>
          <w:rFonts w:ascii="Times New Roman" w:eastAsia="Times New Roman" w:hAnsi="Times New Roman"/>
          <w:sz w:val="28"/>
          <w:szCs w:val="24"/>
        </w:rPr>
        <w:t>12. Transportlīdzekļu individuālas atbilstības novērtēšanas gadījumā kā atbilstības apliecinājums var tikt uzskatīts kāds no šādiem dokumentiem:</w:t>
      </w:r>
    </w:p>
    <w:p w:rsidR="0021452F" w:rsidRPr="00E62572" w:rsidRDefault="0021452F" w:rsidP="0021452F">
      <w:pPr>
        <w:spacing w:after="0" w:line="240" w:lineRule="auto"/>
        <w:ind w:firstLine="720"/>
        <w:jc w:val="both"/>
        <w:rPr>
          <w:rFonts w:ascii="Times New Roman" w:eastAsia="Times New Roman" w:hAnsi="Times New Roman"/>
          <w:iCs/>
          <w:sz w:val="28"/>
          <w:szCs w:val="24"/>
        </w:rPr>
      </w:pPr>
      <w:r w:rsidRPr="00E62572">
        <w:rPr>
          <w:rFonts w:ascii="Times New Roman" w:eastAsia="Times New Roman" w:hAnsi="Times New Roman"/>
          <w:iCs/>
          <w:sz w:val="28"/>
          <w:szCs w:val="24"/>
        </w:rPr>
        <w:t>12.1. kāds no 11</w:t>
      </w:r>
      <w:r w:rsidRPr="00E62572">
        <w:rPr>
          <w:rFonts w:ascii="Times New Roman" w:eastAsia="Times New Roman" w:hAnsi="Times New Roman"/>
          <w:sz w:val="28"/>
          <w:szCs w:val="24"/>
        </w:rPr>
        <w:t>.pielikuma 1. un 2.punktā minētajiem dokumentiem;</w:t>
      </w:r>
    </w:p>
    <w:p w:rsidR="0021452F" w:rsidRPr="00E62572" w:rsidRDefault="0021452F" w:rsidP="0021452F">
      <w:pPr>
        <w:spacing w:after="0" w:line="240" w:lineRule="auto"/>
        <w:ind w:firstLine="720"/>
        <w:jc w:val="both"/>
        <w:rPr>
          <w:rFonts w:ascii="Times New Roman" w:eastAsia="Times New Roman" w:hAnsi="Times New Roman"/>
          <w:iCs/>
          <w:sz w:val="28"/>
          <w:szCs w:val="24"/>
        </w:rPr>
      </w:pPr>
      <w:r w:rsidRPr="00E62572">
        <w:rPr>
          <w:rFonts w:ascii="Times New Roman" w:eastAsia="Times New Roman" w:hAnsi="Times New Roman"/>
          <w:iCs/>
          <w:sz w:val="28"/>
          <w:szCs w:val="24"/>
        </w:rPr>
        <w:t xml:space="preserve">12.2. konkrēta transportlīdzekļa pārbaudes protokols atbilstoši atsevišķām </w:t>
      </w:r>
      <w:r w:rsidR="00BA0D76" w:rsidRPr="00E62572">
        <w:rPr>
          <w:rFonts w:ascii="Times New Roman" w:eastAsia="Times New Roman" w:hAnsi="Times New Roman"/>
          <w:iCs/>
          <w:sz w:val="28"/>
          <w:szCs w:val="24"/>
        </w:rPr>
        <w:t>tehnisko normatīvu</w:t>
      </w:r>
      <w:r w:rsidRPr="00E62572">
        <w:rPr>
          <w:rFonts w:ascii="Times New Roman" w:eastAsia="Times New Roman" w:hAnsi="Times New Roman"/>
          <w:iCs/>
          <w:sz w:val="28"/>
          <w:szCs w:val="24"/>
        </w:rPr>
        <w:t xml:space="preserve"> prasībām, ja protokolu izsniedzis CSDD atzīts tehniskais dienests;</w:t>
      </w:r>
    </w:p>
    <w:p w:rsidR="0021452F" w:rsidRPr="00E62572" w:rsidRDefault="0021452F" w:rsidP="0021452F">
      <w:pPr>
        <w:spacing w:after="0" w:line="240" w:lineRule="auto"/>
        <w:ind w:firstLine="720"/>
        <w:jc w:val="both"/>
        <w:rPr>
          <w:rFonts w:ascii="Times New Roman" w:eastAsia="Times New Roman" w:hAnsi="Times New Roman"/>
          <w:iCs/>
          <w:sz w:val="28"/>
          <w:szCs w:val="24"/>
        </w:rPr>
      </w:pPr>
      <w:r w:rsidRPr="00E62572">
        <w:rPr>
          <w:rFonts w:ascii="Times New Roman" w:eastAsia="Times New Roman" w:hAnsi="Times New Roman"/>
          <w:iCs/>
          <w:sz w:val="28"/>
          <w:szCs w:val="24"/>
        </w:rPr>
        <w:t xml:space="preserve">12.3. izgatavotāja apliecinājums (deklarācija, izgatavotāja plāksnīte vai uzlīme uz transportlīdzekļa) par konkrētā transportlīdzekļa atbilstību </w:t>
      </w:r>
      <w:r w:rsidR="00BA0D76" w:rsidRPr="00E62572">
        <w:rPr>
          <w:rFonts w:ascii="Times New Roman" w:eastAsia="Times New Roman" w:hAnsi="Times New Roman"/>
          <w:iCs/>
          <w:sz w:val="28"/>
          <w:szCs w:val="24"/>
        </w:rPr>
        <w:t>tehnisko normatīvu</w:t>
      </w:r>
      <w:r w:rsidRPr="00E62572">
        <w:rPr>
          <w:rFonts w:ascii="Times New Roman" w:eastAsia="Times New Roman" w:hAnsi="Times New Roman"/>
          <w:iCs/>
          <w:sz w:val="28"/>
          <w:szCs w:val="24"/>
        </w:rPr>
        <w:t xml:space="preserve">, vai tādu standartu prasībām, kuru prasības šo noteikumu izpratnē tiek uzskatītas par līdzvērtīgām attiecīgo </w:t>
      </w:r>
      <w:r w:rsidR="00324405" w:rsidRPr="00E62572">
        <w:rPr>
          <w:rFonts w:ascii="Times New Roman" w:eastAsia="Times New Roman" w:hAnsi="Times New Roman"/>
          <w:iCs/>
          <w:sz w:val="28"/>
          <w:szCs w:val="24"/>
        </w:rPr>
        <w:t>tehnisko normatīvu</w:t>
      </w:r>
      <w:r w:rsidRPr="00E62572">
        <w:rPr>
          <w:rFonts w:ascii="Times New Roman" w:eastAsia="Times New Roman" w:hAnsi="Times New Roman"/>
          <w:iCs/>
          <w:sz w:val="28"/>
          <w:szCs w:val="24"/>
        </w:rPr>
        <w:t xml:space="preserve"> prasībām.</w:t>
      </w:r>
    </w:p>
    <w:p w:rsidR="0021452F" w:rsidRPr="00E62572" w:rsidRDefault="0021452F" w:rsidP="0021452F">
      <w:pPr>
        <w:spacing w:after="0" w:line="240" w:lineRule="auto"/>
        <w:ind w:firstLine="720"/>
        <w:jc w:val="both"/>
        <w:rPr>
          <w:rFonts w:ascii="Times New Roman" w:eastAsia="Times New Roman" w:hAnsi="Times New Roman"/>
          <w:iCs/>
          <w:sz w:val="28"/>
          <w:szCs w:val="24"/>
        </w:rPr>
      </w:pPr>
      <w:r w:rsidRPr="00E62572">
        <w:rPr>
          <w:rFonts w:ascii="Times New Roman" w:eastAsia="Times New Roman" w:hAnsi="Times New Roman"/>
          <w:iCs/>
          <w:sz w:val="28"/>
          <w:szCs w:val="24"/>
        </w:rPr>
        <w:t xml:space="preserve">12.4. izgatavotāja rakstveida apliecinājums (vēstule) par konkrētā transportlīdzekļa atsevišķu sastāvdaļu (parametru) identiskumu tāda transportlīdzekļa tipa attiecīgajām sastāvdaļām (parametriem), kam veikta atbilstības novērtēšana saskaņā ar Eiropas Savienības harmonizētajām prasībām. Šāda veida apliecinājums var tikt atzīts tikai gadījumos, ja izpildās </w:t>
      </w:r>
      <w:r w:rsidR="001A260B" w:rsidRPr="00E62572">
        <w:rPr>
          <w:rFonts w:ascii="Times New Roman" w:eastAsia="Times New Roman" w:hAnsi="Times New Roman"/>
          <w:iCs/>
          <w:sz w:val="28"/>
          <w:szCs w:val="24"/>
        </w:rPr>
        <w:t xml:space="preserve">turpmāk </w:t>
      </w:r>
      <w:r w:rsidRPr="00E62572">
        <w:rPr>
          <w:rFonts w:ascii="Times New Roman" w:eastAsia="Times New Roman" w:hAnsi="Times New Roman"/>
          <w:iCs/>
          <w:sz w:val="28"/>
          <w:szCs w:val="24"/>
        </w:rPr>
        <w:t>minētie nosacījumi:</w:t>
      </w:r>
    </w:p>
    <w:p w:rsidR="0021452F" w:rsidRPr="00E62572" w:rsidRDefault="0021452F" w:rsidP="0021452F">
      <w:pPr>
        <w:spacing w:after="0" w:line="240" w:lineRule="auto"/>
        <w:ind w:firstLine="720"/>
        <w:jc w:val="both"/>
        <w:rPr>
          <w:rFonts w:ascii="Times New Roman" w:eastAsia="Times New Roman" w:hAnsi="Times New Roman"/>
          <w:iCs/>
          <w:sz w:val="28"/>
          <w:szCs w:val="24"/>
        </w:rPr>
      </w:pPr>
      <w:r w:rsidRPr="00E62572">
        <w:rPr>
          <w:rFonts w:ascii="Times New Roman" w:eastAsia="Times New Roman" w:hAnsi="Times New Roman"/>
          <w:iCs/>
          <w:sz w:val="28"/>
          <w:szCs w:val="24"/>
        </w:rPr>
        <w:t>12.4.1. konkrētais transportlīdzeklis ir sasaistāms (identificējams) ar Eiropas Savienības dalībvalstī piešķirtā Eiropas Savienības vienveida tipa apstiprinājuma atsevišķo sastāvdaļu dokumentāciju;</w:t>
      </w:r>
    </w:p>
    <w:p w:rsidR="0021452F" w:rsidRPr="00E62572" w:rsidRDefault="0021452F" w:rsidP="0021452F">
      <w:pPr>
        <w:spacing w:after="0" w:line="240" w:lineRule="auto"/>
        <w:ind w:firstLine="720"/>
        <w:jc w:val="both"/>
        <w:rPr>
          <w:rFonts w:ascii="Times New Roman" w:eastAsia="Times New Roman" w:hAnsi="Times New Roman"/>
          <w:iCs/>
          <w:sz w:val="28"/>
          <w:szCs w:val="24"/>
        </w:rPr>
      </w:pPr>
      <w:r w:rsidRPr="00E62572">
        <w:rPr>
          <w:rFonts w:ascii="Times New Roman" w:eastAsia="Times New Roman" w:hAnsi="Times New Roman"/>
          <w:iCs/>
          <w:sz w:val="28"/>
          <w:szCs w:val="24"/>
        </w:rPr>
        <w:t>12.4.2. konkrētā transportlīdzekļa montāža ir veikta rūpnīcā, kas minēta Eiropas Savienības dalībvalstī piešķirtā Eiropas Savienības vienveida tipa apstiprinājuma dokumentācijā;</w:t>
      </w:r>
    </w:p>
    <w:p w:rsidR="0021452F" w:rsidRPr="00E62572" w:rsidRDefault="0021452F" w:rsidP="0021452F">
      <w:pPr>
        <w:spacing w:after="0" w:line="240" w:lineRule="auto"/>
        <w:ind w:firstLine="720"/>
        <w:jc w:val="both"/>
        <w:rPr>
          <w:rFonts w:ascii="Times New Roman" w:eastAsia="Times New Roman" w:hAnsi="Times New Roman"/>
          <w:sz w:val="28"/>
          <w:szCs w:val="24"/>
        </w:rPr>
      </w:pPr>
      <w:r w:rsidRPr="00E62572">
        <w:rPr>
          <w:rFonts w:ascii="Times New Roman" w:eastAsia="Times New Roman" w:hAnsi="Times New Roman"/>
          <w:iCs/>
          <w:sz w:val="28"/>
          <w:szCs w:val="24"/>
        </w:rPr>
        <w:t xml:space="preserve">12.4.3. konkrētā transportlīdzekļa marka un </w:t>
      </w:r>
      <w:proofErr w:type="spellStart"/>
      <w:r w:rsidRPr="00E62572">
        <w:rPr>
          <w:rFonts w:ascii="Times New Roman" w:eastAsia="Times New Roman" w:hAnsi="Times New Roman"/>
          <w:iCs/>
          <w:sz w:val="28"/>
          <w:szCs w:val="24"/>
        </w:rPr>
        <w:t>komercnosaukums</w:t>
      </w:r>
      <w:proofErr w:type="spellEnd"/>
      <w:r w:rsidRPr="00E62572">
        <w:rPr>
          <w:rFonts w:ascii="Times New Roman" w:eastAsia="Times New Roman" w:hAnsi="Times New Roman"/>
          <w:iCs/>
          <w:sz w:val="28"/>
          <w:szCs w:val="24"/>
        </w:rPr>
        <w:t xml:space="preserve"> (modelis vai tips) sakrīt ar Eiropas Savienības dalībvalstī piešķirtā Eiropas Savienības vienveida tipa apstiprinājuma dokumentācijā minēto marku un </w:t>
      </w:r>
      <w:proofErr w:type="spellStart"/>
      <w:r w:rsidRPr="00E62572">
        <w:rPr>
          <w:rFonts w:ascii="Times New Roman" w:eastAsia="Times New Roman" w:hAnsi="Times New Roman"/>
          <w:iCs/>
          <w:sz w:val="28"/>
          <w:szCs w:val="24"/>
        </w:rPr>
        <w:t>komercnosaukumu</w:t>
      </w:r>
      <w:proofErr w:type="spellEnd"/>
      <w:r w:rsidRPr="00E62572">
        <w:rPr>
          <w:rFonts w:ascii="Times New Roman" w:eastAsia="Times New Roman" w:hAnsi="Times New Roman"/>
          <w:iCs/>
          <w:sz w:val="28"/>
          <w:szCs w:val="24"/>
        </w:rPr>
        <w:t xml:space="preserve"> (modeli vai tipu).</w:t>
      </w:r>
    </w:p>
    <w:p w:rsidR="0021452F" w:rsidRPr="00E62572" w:rsidRDefault="0021452F" w:rsidP="0021452F">
      <w:pPr>
        <w:spacing w:after="0" w:line="240" w:lineRule="auto"/>
        <w:ind w:firstLine="720"/>
        <w:jc w:val="both"/>
        <w:rPr>
          <w:rFonts w:ascii="Times New Roman" w:eastAsia="Times New Roman" w:hAnsi="Times New Roman"/>
          <w:sz w:val="28"/>
          <w:szCs w:val="24"/>
        </w:rPr>
      </w:pPr>
      <w:r w:rsidRPr="00E62572">
        <w:rPr>
          <w:rFonts w:ascii="Times New Roman" w:eastAsia="Times New Roman" w:hAnsi="Times New Roman"/>
          <w:sz w:val="28"/>
          <w:szCs w:val="24"/>
        </w:rPr>
        <w:t>12.5. CSDD atzīta tehniskā dienesta izsniegts noteikta parauga apliecinājums konkrētam transportlīdzeklim par atsevišķu sastāvdaļu (parametru) atbilstību Eiropas Savienības direktīvu vai regulu, vai ANO noteikumu prasībām.</w:t>
      </w:r>
    </w:p>
    <w:p w:rsidR="0021452F" w:rsidRPr="00E62572" w:rsidRDefault="0021452F" w:rsidP="0021452F">
      <w:pPr>
        <w:spacing w:after="0" w:line="240" w:lineRule="auto"/>
        <w:ind w:firstLine="720"/>
        <w:jc w:val="both"/>
        <w:rPr>
          <w:rFonts w:ascii="Times New Roman" w:eastAsia="Times New Roman" w:hAnsi="Times New Roman"/>
          <w:sz w:val="28"/>
          <w:szCs w:val="24"/>
        </w:rPr>
      </w:pPr>
    </w:p>
    <w:p w:rsidR="008A3DF9" w:rsidRPr="00E62572" w:rsidRDefault="0021452F" w:rsidP="008A3DF9">
      <w:pPr>
        <w:spacing w:after="0" w:line="240" w:lineRule="auto"/>
        <w:ind w:firstLine="720"/>
        <w:jc w:val="both"/>
        <w:rPr>
          <w:rFonts w:ascii="Times New Roman" w:eastAsia="Times New Roman" w:hAnsi="Times New Roman"/>
          <w:iCs/>
          <w:sz w:val="28"/>
          <w:szCs w:val="24"/>
        </w:rPr>
      </w:pPr>
      <w:r w:rsidRPr="00E62572">
        <w:rPr>
          <w:rFonts w:ascii="Times New Roman" w:eastAsia="Times New Roman" w:hAnsi="Times New Roman"/>
          <w:iCs/>
          <w:sz w:val="28"/>
          <w:szCs w:val="24"/>
        </w:rPr>
        <w:t>13. Pēc CSDD pieprasījuma papildus nepieciešams iesniegt dokumentāciju (fotogrāfijas, aprēķinus, rasējumus), kas pierāda konkrētā transportlīdzekļa atbilstību iepriekš minētajām prasībām.</w:t>
      </w:r>
    </w:p>
    <w:p w:rsidR="008A3DF9" w:rsidRPr="00E62572" w:rsidRDefault="008A3DF9" w:rsidP="008A3DF9">
      <w:pPr>
        <w:spacing w:after="0" w:line="240" w:lineRule="auto"/>
        <w:ind w:firstLine="720"/>
        <w:jc w:val="both"/>
        <w:rPr>
          <w:rFonts w:ascii="Times New Roman" w:eastAsia="Times New Roman" w:hAnsi="Times New Roman"/>
          <w:iCs/>
          <w:sz w:val="28"/>
          <w:szCs w:val="24"/>
        </w:rPr>
      </w:pPr>
    </w:p>
    <w:p w:rsidR="0021452F" w:rsidRPr="00E62572" w:rsidRDefault="0021452F" w:rsidP="008A3DF9">
      <w:pPr>
        <w:spacing w:after="0" w:line="240" w:lineRule="auto"/>
        <w:ind w:firstLine="720"/>
        <w:jc w:val="both"/>
        <w:rPr>
          <w:rFonts w:ascii="Times New Roman" w:eastAsia="Times New Roman" w:hAnsi="Times New Roman"/>
          <w:sz w:val="28"/>
          <w:szCs w:val="24"/>
        </w:rPr>
      </w:pPr>
      <w:r w:rsidRPr="00E62572">
        <w:rPr>
          <w:rFonts w:ascii="Times New Roman" w:eastAsia="Times New Roman" w:hAnsi="Times New Roman"/>
          <w:iCs/>
          <w:sz w:val="28"/>
          <w:szCs w:val="24"/>
        </w:rPr>
        <w:t>14.</w:t>
      </w:r>
      <w:r w:rsidRPr="00E62572">
        <w:rPr>
          <w:rFonts w:ascii="Times New Roman" w:eastAsia="Times New Roman" w:hAnsi="Times New Roman"/>
          <w:sz w:val="28"/>
          <w:szCs w:val="24"/>
        </w:rPr>
        <w:t xml:space="preserve"> CSDD iesniedzamas dokumentu kopijas, uzrādot to oriģinālus.</w:t>
      </w:r>
    </w:p>
    <w:p w:rsidR="0021452F" w:rsidRPr="00E62572" w:rsidRDefault="0021452F" w:rsidP="0021452F">
      <w:pPr>
        <w:spacing w:after="0" w:line="240" w:lineRule="auto"/>
        <w:ind w:firstLine="720"/>
        <w:jc w:val="both"/>
        <w:rPr>
          <w:rFonts w:ascii="Times New Roman" w:eastAsia="Times New Roman" w:hAnsi="Times New Roman"/>
          <w:sz w:val="28"/>
          <w:szCs w:val="24"/>
        </w:rPr>
      </w:pPr>
    </w:p>
    <w:tbl>
      <w:tblPr>
        <w:tblStyle w:val="TableGrid2"/>
        <w:tblW w:w="0" w:type="auto"/>
        <w:tblInd w:w="-5" w:type="dxa"/>
        <w:tblLook w:val="04A0" w:firstRow="1" w:lastRow="0" w:firstColumn="1" w:lastColumn="0" w:noHBand="0" w:noVBand="1"/>
      </w:tblPr>
      <w:tblGrid>
        <w:gridCol w:w="974"/>
        <w:gridCol w:w="4271"/>
        <w:gridCol w:w="2268"/>
      </w:tblGrid>
      <w:tr w:rsidR="0021452F" w:rsidRPr="00E62572" w:rsidTr="00A0691C">
        <w:tc>
          <w:tcPr>
            <w:tcW w:w="974" w:type="dxa"/>
            <w:tcBorders>
              <w:top w:val="single" w:sz="4" w:space="0" w:color="auto"/>
              <w:left w:val="single" w:sz="4" w:space="0" w:color="auto"/>
              <w:bottom w:val="single" w:sz="4" w:space="0" w:color="auto"/>
              <w:right w:val="single" w:sz="4" w:space="0" w:color="auto"/>
            </w:tcBorders>
            <w:vAlign w:val="center"/>
          </w:tcPr>
          <w:p w:rsidR="0021452F" w:rsidRPr="00E62572" w:rsidRDefault="0021452F" w:rsidP="0021452F">
            <w:pPr>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Punkts</w:t>
            </w:r>
          </w:p>
        </w:tc>
        <w:tc>
          <w:tcPr>
            <w:tcW w:w="4271" w:type="dxa"/>
            <w:tcBorders>
              <w:top w:val="single" w:sz="4" w:space="0" w:color="auto"/>
              <w:left w:val="single" w:sz="4" w:space="0" w:color="auto"/>
              <w:bottom w:val="single" w:sz="4" w:space="0" w:color="auto"/>
              <w:right w:val="single" w:sz="4" w:space="0" w:color="auto"/>
            </w:tcBorders>
            <w:vAlign w:val="center"/>
          </w:tcPr>
          <w:p w:rsidR="0021452F" w:rsidRPr="00E62572" w:rsidRDefault="0021452F" w:rsidP="0021452F">
            <w:pPr>
              <w:spacing w:after="0" w:line="240" w:lineRule="auto"/>
              <w:jc w:val="center"/>
              <w:rPr>
                <w:rFonts w:ascii="Times New Roman" w:eastAsia="Times New Roman" w:hAnsi="Times New Roman"/>
                <w:sz w:val="24"/>
                <w:szCs w:val="24"/>
              </w:rPr>
            </w:pPr>
            <w:r w:rsidRPr="00E62572">
              <w:rPr>
                <w:rFonts w:ascii="Times New Roman" w:eastAsia="Times New Roman" w:hAnsi="Times New Roman"/>
                <w:sz w:val="24"/>
                <w:szCs w:val="24"/>
              </w:rPr>
              <w:t>Priekšmets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4"/>
                <w:szCs w:val="24"/>
              </w:rPr>
            </w:pPr>
            <w:r w:rsidRPr="00E62572">
              <w:rPr>
                <w:rFonts w:ascii="Times New Roman" w:eastAsia="Times New Roman" w:hAnsi="Times New Roman"/>
                <w:sz w:val="24"/>
                <w:szCs w:val="24"/>
              </w:rPr>
              <w:t>L kategorija</w:t>
            </w:r>
          </w:p>
        </w:tc>
      </w:tr>
      <w:tr w:rsidR="0021452F" w:rsidRPr="00E62572" w:rsidTr="00A0691C">
        <w:trPr>
          <w:trHeight w:val="158"/>
        </w:trPr>
        <w:tc>
          <w:tcPr>
            <w:tcW w:w="974" w:type="dxa"/>
            <w:vMerge w:val="restart"/>
            <w:tcBorders>
              <w:top w:val="single" w:sz="4" w:space="0" w:color="auto"/>
              <w:left w:val="single" w:sz="4" w:space="0" w:color="auto"/>
              <w:right w:val="single" w:sz="4" w:space="0" w:color="auto"/>
            </w:tcBorders>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w:t>
            </w:r>
          </w:p>
        </w:tc>
        <w:tc>
          <w:tcPr>
            <w:tcW w:w="4271" w:type="dxa"/>
            <w:vMerge w:val="restart"/>
            <w:tcBorders>
              <w:top w:val="single" w:sz="4" w:space="0" w:color="auto"/>
              <w:left w:val="single" w:sz="4" w:space="0" w:color="auto"/>
              <w:right w:val="single" w:sz="4" w:space="0" w:color="auto"/>
            </w:tcBorders>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 xml:space="preserve">Maksimālā lietderīgā motora jauda </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1</w:t>
            </w:r>
          </w:p>
        </w:tc>
      </w:tr>
      <w:tr w:rsidR="0021452F" w:rsidRPr="00E62572" w:rsidTr="00A0691C">
        <w:trPr>
          <w:trHeight w:val="157"/>
        </w:trPr>
        <w:tc>
          <w:tcPr>
            <w:tcW w:w="974" w:type="dxa"/>
            <w:vMerge/>
            <w:tcBorders>
              <w:left w:val="single" w:sz="4" w:space="0" w:color="auto"/>
              <w:right w:val="single" w:sz="4" w:space="0" w:color="auto"/>
            </w:tcBorders>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vMerge/>
            <w:tcBorders>
              <w:left w:val="single" w:sz="4" w:space="0" w:color="auto"/>
              <w:right w:val="single" w:sz="4" w:space="0" w:color="auto"/>
            </w:tcBorders>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5</w:t>
            </w:r>
          </w:p>
        </w:tc>
      </w:tr>
      <w:tr w:rsidR="0021452F" w:rsidRPr="00E62572" w:rsidTr="00A0691C">
        <w:trPr>
          <w:trHeight w:val="277"/>
        </w:trPr>
        <w:tc>
          <w:tcPr>
            <w:tcW w:w="974" w:type="dxa"/>
            <w:vMerge/>
            <w:tcBorders>
              <w:left w:val="single" w:sz="4" w:space="0" w:color="auto"/>
              <w:bottom w:val="single" w:sz="4" w:space="0" w:color="auto"/>
              <w:right w:val="single" w:sz="4" w:space="0" w:color="auto"/>
            </w:tcBorders>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tcBorders>
              <w:left w:val="single" w:sz="4" w:space="0" w:color="auto"/>
              <w:bottom w:val="single" w:sz="4" w:space="0" w:color="auto"/>
              <w:right w:val="single" w:sz="4" w:space="0" w:color="auto"/>
            </w:tcBorders>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Griezes moments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4</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2.</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 xml:space="preserve">Mopēdu un motociklu motoru </w:t>
            </w:r>
            <w:proofErr w:type="spellStart"/>
            <w:r w:rsidRPr="00E62572">
              <w:rPr>
                <w:rFonts w:ascii="Times New Roman" w:eastAsia="Times New Roman" w:hAnsi="Times New Roman"/>
                <w:sz w:val="24"/>
                <w:szCs w:val="24"/>
              </w:rPr>
              <w:t>pretforsāžas</w:t>
            </w:r>
            <w:proofErr w:type="spellEnd"/>
            <w:r w:rsidRPr="00E62572">
              <w:rPr>
                <w:rFonts w:ascii="Times New Roman" w:eastAsia="Times New Roman" w:hAnsi="Times New Roman"/>
                <w:sz w:val="24"/>
                <w:szCs w:val="24"/>
              </w:rPr>
              <w:t xml:space="preserve"> pasākumi</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4</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3.</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Degvielas tvertnes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A, 3</w:t>
            </w:r>
          </w:p>
        </w:tc>
      </w:tr>
      <w:tr w:rsidR="0021452F" w:rsidRPr="00E62572" w:rsidTr="00A0691C">
        <w:trPr>
          <w:trHeight w:val="158"/>
        </w:trPr>
        <w:tc>
          <w:tcPr>
            <w:tcW w:w="974" w:type="dxa"/>
            <w:vMerge w:val="restart"/>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4.</w:t>
            </w:r>
          </w:p>
        </w:tc>
        <w:tc>
          <w:tcPr>
            <w:tcW w:w="4271" w:type="dxa"/>
            <w:vMerge w:val="restart"/>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Maksimālais ātrums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 xml:space="preserve">1 </w:t>
            </w:r>
          </w:p>
        </w:tc>
      </w:tr>
      <w:tr w:rsidR="0021452F" w:rsidRPr="00E62572" w:rsidTr="00A0691C">
        <w:trPr>
          <w:trHeight w:val="157"/>
        </w:trPr>
        <w:tc>
          <w:tcPr>
            <w:tcW w:w="974" w:type="dxa"/>
            <w:vMerge/>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vMerge/>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
        </w:tc>
        <w:tc>
          <w:tcPr>
            <w:tcW w:w="2268" w:type="dxa"/>
            <w:shd w:val="clear" w:color="auto" w:fill="auto"/>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5</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5.</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Gabarīti un masas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6.</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Sakabes ierīces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2</w:t>
            </w:r>
          </w:p>
        </w:tc>
      </w:tr>
      <w:tr w:rsidR="0021452F" w:rsidRPr="00E62572" w:rsidTr="00A0691C">
        <w:trPr>
          <w:trHeight w:val="158"/>
        </w:trPr>
        <w:tc>
          <w:tcPr>
            <w:tcW w:w="974" w:type="dxa"/>
            <w:vMerge w:val="restart"/>
          </w:tcPr>
          <w:p w:rsidR="0021452F" w:rsidRPr="00E62572" w:rsidRDefault="0021452F" w:rsidP="0021452F">
            <w:pPr>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7.</w:t>
            </w:r>
          </w:p>
        </w:tc>
        <w:tc>
          <w:tcPr>
            <w:tcW w:w="4271" w:type="dxa"/>
            <w:vMerge w:val="restart"/>
          </w:tcPr>
          <w:p w:rsidR="0021452F" w:rsidRPr="00E62572" w:rsidRDefault="0021452F" w:rsidP="0021452F">
            <w:pPr>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Gaisa piesārņojuma kontrole</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 xml:space="preserve">1 </w:t>
            </w:r>
          </w:p>
        </w:tc>
      </w:tr>
      <w:tr w:rsidR="0021452F" w:rsidRPr="00E62572" w:rsidTr="00A0691C">
        <w:trPr>
          <w:trHeight w:val="157"/>
        </w:trPr>
        <w:tc>
          <w:tcPr>
            <w:tcW w:w="974" w:type="dxa"/>
            <w:vMerge/>
          </w:tcPr>
          <w:p w:rsidR="0021452F" w:rsidRPr="00E62572" w:rsidRDefault="0021452F" w:rsidP="0021452F">
            <w:pPr>
              <w:spacing w:after="0" w:line="240" w:lineRule="auto"/>
              <w:ind w:left="-108" w:right="-108"/>
              <w:jc w:val="center"/>
              <w:rPr>
                <w:rFonts w:ascii="Times New Roman" w:eastAsia="Times New Roman" w:hAnsi="Times New Roman"/>
                <w:sz w:val="24"/>
                <w:szCs w:val="24"/>
              </w:rPr>
            </w:pPr>
          </w:p>
        </w:tc>
        <w:tc>
          <w:tcPr>
            <w:tcW w:w="4271" w:type="dxa"/>
            <w:vMerge/>
          </w:tcPr>
          <w:p w:rsidR="0021452F" w:rsidRPr="00E62572" w:rsidRDefault="0021452F" w:rsidP="0021452F">
            <w:pPr>
              <w:spacing w:after="0" w:line="240" w:lineRule="auto"/>
              <w:ind w:right="-108"/>
              <w:rPr>
                <w:rFonts w:ascii="Times New Roman" w:eastAsia="Times New Roman" w:hAnsi="Times New Roman"/>
                <w:sz w:val="24"/>
                <w:szCs w:val="24"/>
              </w:rPr>
            </w:pP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5</w:t>
            </w:r>
          </w:p>
        </w:tc>
      </w:tr>
      <w:tr w:rsidR="0021452F" w:rsidRPr="00E62572" w:rsidTr="00A0691C">
        <w:trPr>
          <w:trHeight w:val="158"/>
        </w:trPr>
        <w:tc>
          <w:tcPr>
            <w:tcW w:w="974" w:type="dxa"/>
            <w:vMerge w:val="restart"/>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8.</w:t>
            </w:r>
          </w:p>
        </w:tc>
        <w:tc>
          <w:tcPr>
            <w:tcW w:w="4271" w:type="dxa"/>
            <w:vMerge w:val="restart"/>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Riepas un to instalācija</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 xml:space="preserve">H, 2 </w:t>
            </w:r>
          </w:p>
        </w:tc>
      </w:tr>
      <w:tr w:rsidR="0021452F" w:rsidRPr="00E62572" w:rsidTr="00A0691C">
        <w:trPr>
          <w:trHeight w:val="157"/>
        </w:trPr>
        <w:tc>
          <w:tcPr>
            <w:tcW w:w="974" w:type="dxa"/>
            <w:vMerge/>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vMerge/>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3</w:t>
            </w:r>
          </w:p>
        </w:tc>
      </w:tr>
      <w:tr w:rsidR="0021452F" w:rsidRPr="00E62572" w:rsidTr="00A0691C">
        <w:trPr>
          <w:trHeight w:val="158"/>
        </w:trPr>
        <w:tc>
          <w:tcPr>
            <w:tcW w:w="974" w:type="dxa"/>
            <w:vMerge w:val="restart"/>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9.</w:t>
            </w:r>
          </w:p>
        </w:tc>
        <w:tc>
          <w:tcPr>
            <w:tcW w:w="4271" w:type="dxa"/>
            <w:vMerge w:val="restart"/>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Bremžu iekārtas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 xml:space="preserve">1 </w:t>
            </w:r>
          </w:p>
        </w:tc>
      </w:tr>
      <w:tr w:rsidR="0021452F" w:rsidRPr="00E62572" w:rsidTr="00A0691C">
        <w:trPr>
          <w:trHeight w:val="157"/>
        </w:trPr>
        <w:tc>
          <w:tcPr>
            <w:tcW w:w="974" w:type="dxa"/>
            <w:vMerge/>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vMerge/>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5</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10.</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Gaismas un gaismas signalizācijas ierīču uzstādīšana</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G, 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11.</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Gaismas un gaismas signalizācijas ierīces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2</w:t>
            </w:r>
          </w:p>
        </w:tc>
      </w:tr>
      <w:tr w:rsidR="0021452F" w:rsidRPr="00E62572" w:rsidTr="00A0691C">
        <w:trPr>
          <w:trHeight w:val="158"/>
        </w:trPr>
        <w:tc>
          <w:tcPr>
            <w:tcW w:w="974" w:type="dxa"/>
            <w:vMerge w:val="restart"/>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12.</w:t>
            </w:r>
          </w:p>
        </w:tc>
        <w:tc>
          <w:tcPr>
            <w:tcW w:w="4271" w:type="dxa"/>
            <w:vMerge w:val="restart"/>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Skaņu signālierīces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B, 2</w:t>
            </w:r>
          </w:p>
        </w:tc>
      </w:tr>
      <w:tr w:rsidR="0021452F" w:rsidRPr="00E62572" w:rsidTr="00A0691C">
        <w:trPr>
          <w:trHeight w:val="157"/>
        </w:trPr>
        <w:tc>
          <w:tcPr>
            <w:tcW w:w="974" w:type="dxa"/>
            <w:vMerge/>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vMerge/>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13.</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Reģistrācijas numura zīmes vieta</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14.</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Elektromagnētiskā savietojamība</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4</w:t>
            </w:r>
          </w:p>
        </w:tc>
      </w:tr>
      <w:tr w:rsidR="0021452F" w:rsidRPr="00E62572" w:rsidTr="00A0691C">
        <w:trPr>
          <w:trHeight w:val="278"/>
        </w:trPr>
        <w:tc>
          <w:tcPr>
            <w:tcW w:w="974" w:type="dxa"/>
            <w:vMerge w:val="restart"/>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15.</w:t>
            </w:r>
          </w:p>
        </w:tc>
        <w:tc>
          <w:tcPr>
            <w:tcW w:w="4271" w:type="dxa"/>
            <w:vMerge w:val="restart"/>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Trokšņu līmenis un izplūdes sistēma</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 xml:space="preserve">A, 1 </w:t>
            </w:r>
          </w:p>
        </w:tc>
      </w:tr>
      <w:tr w:rsidR="0021452F" w:rsidRPr="00E62572" w:rsidTr="00A0691C">
        <w:trPr>
          <w:trHeight w:val="277"/>
        </w:trPr>
        <w:tc>
          <w:tcPr>
            <w:tcW w:w="974" w:type="dxa"/>
            <w:vMerge/>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vMerge/>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5</w:t>
            </w:r>
          </w:p>
        </w:tc>
      </w:tr>
      <w:tr w:rsidR="0021452F" w:rsidRPr="00E62572" w:rsidTr="00A0691C">
        <w:trPr>
          <w:trHeight w:val="158"/>
        </w:trPr>
        <w:tc>
          <w:tcPr>
            <w:tcW w:w="974" w:type="dxa"/>
            <w:vMerge w:val="restart"/>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16.</w:t>
            </w:r>
          </w:p>
        </w:tc>
        <w:tc>
          <w:tcPr>
            <w:tcW w:w="4271" w:type="dxa"/>
            <w:vMerge w:val="restart"/>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Atpakaļskata spoguļi</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 xml:space="preserve">C, 2 </w:t>
            </w:r>
          </w:p>
        </w:tc>
      </w:tr>
      <w:tr w:rsidR="0021452F" w:rsidRPr="00E62572" w:rsidTr="00A0691C">
        <w:trPr>
          <w:trHeight w:val="157"/>
        </w:trPr>
        <w:tc>
          <w:tcPr>
            <w:tcW w:w="974" w:type="dxa"/>
            <w:vMerge/>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p>
        </w:tc>
        <w:tc>
          <w:tcPr>
            <w:tcW w:w="4271" w:type="dxa"/>
            <w:vMerge/>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A, 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17.</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Ārējie izvirzījumi</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18.</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roofErr w:type="spellStart"/>
            <w:r w:rsidRPr="00E62572">
              <w:rPr>
                <w:rFonts w:ascii="Times New Roman" w:eastAsia="Times New Roman" w:hAnsi="Times New Roman"/>
                <w:sz w:val="24"/>
                <w:szCs w:val="24"/>
              </w:rPr>
              <w:t>Stāvbalsti</w:t>
            </w:r>
            <w:proofErr w:type="spellEnd"/>
            <w:r w:rsidRPr="00E62572">
              <w:rPr>
                <w:rFonts w:ascii="Times New Roman" w:eastAsia="Times New Roman" w:hAnsi="Times New Roman"/>
                <w:sz w:val="24"/>
                <w:szCs w:val="24"/>
              </w:rPr>
              <w:t xml:space="preserve"> (divriteņu transportlīdzekļiem)</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A, 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19.</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proofErr w:type="spellStart"/>
            <w:r w:rsidRPr="00E62572">
              <w:rPr>
                <w:rFonts w:ascii="Times New Roman" w:eastAsia="Times New Roman" w:hAnsi="Times New Roman"/>
                <w:spacing w:val="-4"/>
                <w:sz w:val="24"/>
                <w:szCs w:val="24"/>
              </w:rPr>
              <w:t>Pretaizbraukšanas</w:t>
            </w:r>
            <w:proofErr w:type="spellEnd"/>
            <w:r w:rsidRPr="00E62572">
              <w:rPr>
                <w:rFonts w:ascii="Times New Roman" w:eastAsia="Times New Roman" w:hAnsi="Times New Roman"/>
                <w:sz w:val="24"/>
                <w:szCs w:val="24"/>
              </w:rPr>
              <w:t xml:space="preserve"> ierīces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4</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20.</w:t>
            </w:r>
          </w:p>
        </w:tc>
        <w:tc>
          <w:tcPr>
            <w:tcW w:w="4271" w:type="dxa"/>
          </w:tcPr>
          <w:p w:rsidR="009F6097"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Stikli un to tīrītāji;</w:t>
            </w:r>
          </w:p>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 xml:space="preserve">stiklu apskalotāji, </w:t>
            </w:r>
            <w:proofErr w:type="spellStart"/>
            <w:r w:rsidRPr="00E62572">
              <w:rPr>
                <w:rFonts w:ascii="Times New Roman" w:eastAsia="Times New Roman" w:hAnsi="Times New Roman"/>
                <w:sz w:val="24"/>
                <w:szCs w:val="24"/>
              </w:rPr>
              <w:t>pretaizsalšanas</w:t>
            </w:r>
            <w:proofErr w:type="spellEnd"/>
            <w:r w:rsidRPr="00E62572">
              <w:rPr>
                <w:rFonts w:ascii="Times New Roman" w:eastAsia="Times New Roman" w:hAnsi="Times New Roman"/>
                <w:sz w:val="24"/>
                <w:szCs w:val="24"/>
              </w:rPr>
              <w:t xml:space="preserve">, </w:t>
            </w:r>
            <w:proofErr w:type="spellStart"/>
            <w:r w:rsidRPr="00E62572">
              <w:rPr>
                <w:rFonts w:ascii="Times New Roman" w:eastAsia="Times New Roman" w:hAnsi="Times New Roman"/>
                <w:sz w:val="24"/>
                <w:szCs w:val="24"/>
              </w:rPr>
              <w:t>pretaizsvīšanas</w:t>
            </w:r>
            <w:proofErr w:type="spellEnd"/>
            <w:r w:rsidRPr="00E62572">
              <w:rPr>
                <w:rFonts w:ascii="Times New Roman" w:eastAsia="Times New Roman" w:hAnsi="Times New Roman"/>
                <w:sz w:val="24"/>
                <w:szCs w:val="24"/>
              </w:rPr>
              <w:t xml:space="preserve"> ierīces</w:t>
            </w:r>
          </w:p>
        </w:tc>
        <w:tc>
          <w:tcPr>
            <w:tcW w:w="2268" w:type="dxa"/>
            <w:vAlign w:val="center"/>
          </w:tcPr>
          <w:p w:rsidR="0021452F" w:rsidRPr="00E62572" w:rsidRDefault="0086758B"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 xml:space="preserve">J, </w:t>
            </w:r>
            <w:r w:rsidR="0021452F" w:rsidRPr="00E62572">
              <w:rPr>
                <w:rFonts w:ascii="Times New Roman" w:eastAsia="Times New Roman" w:hAnsi="Times New Roman"/>
                <w:sz w:val="28"/>
                <w:szCs w:val="24"/>
              </w:rPr>
              <w:t>2</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lastRenderedPageBreak/>
              <w:t>21.</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Pasažieru rokturi (divriteņu transport</w:t>
            </w:r>
            <w:r w:rsidRPr="00E62572">
              <w:rPr>
                <w:rFonts w:ascii="Times New Roman" w:eastAsia="Times New Roman" w:hAnsi="Times New Roman"/>
                <w:sz w:val="24"/>
                <w:szCs w:val="24"/>
              </w:rPr>
              <w:softHyphen/>
              <w:t>līdzekļiem)</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A, 3</w:t>
            </w:r>
          </w:p>
        </w:tc>
      </w:tr>
      <w:tr w:rsidR="0021452F" w:rsidRPr="00E62572" w:rsidTr="00A0691C">
        <w:trPr>
          <w:trHeight w:val="305"/>
        </w:trPr>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22.</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Drošības jostas un to stiprinājumu vietas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F, 2</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23.</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Ātruma mērīšanas ierīces (spidometri)</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D, 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24.</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Vadības ierīču identifikācija</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3</w:t>
            </w:r>
          </w:p>
        </w:tc>
      </w:tr>
      <w:tr w:rsidR="0021452F" w:rsidRPr="00E62572" w:rsidTr="00A0691C">
        <w:tc>
          <w:tcPr>
            <w:tcW w:w="974" w:type="dxa"/>
          </w:tcPr>
          <w:p w:rsidR="0021452F" w:rsidRPr="00E62572" w:rsidRDefault="0021452F" w:rsidP="0021452F">
            <w:pPr>
              <w:tabs>
                <w:tab w:val="right" w:pos="9214"/>
              </w:tabs>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25.</w:t>
            </w:r>
          </w:p>
        </w:tc>
        <w:tc>
          <w:tcPr>
            <w:tcW w:w="4271" w:type="dxa"/>
          </w:tcPr>
          <w:p w:rsidR="0021452F" w:rsidRPr="00E62572" w:rsidRDefault="0021452F" w:rsidP="0021452F">
            <w:pPr>
              <w:tabs>
                <w:tab w:val="right" w:pos="9214"/>
              </w:tabs>
              <w:spacing w:after="0" w:line="240" w:lineRule="auto"/>
              <w:ind w:right="-108"/>
              <w:rPr>
                <w:rFonts w:ascii="Times New Roman" w:eastAsia="Times New Roman" w:hAnsi="Times New Roman"/>
                <w:sz w:val="24"/>
                <w:szCs w:val="24"/>
              </w:rPr>
            </w:pPr>
            <w:r w:rsidRPr="00E62572">
              <w:rPr>
                <w:rFonts w:ascii="Times New Roman" w:eastAsia="Times New Roman" w:hAnsi="Times New Roman"/>
                <w:sz w:val="24"/>
                <w:szCs w:val="24"/>
              </w:rPr>
              <w:t>Izgatavotāja plāksnītes</w:t>
            </w:r>
          </w:p>
        </w:tc>
        <w:tc>
          <w:tcPr>
            <w:tcW w:w="2268" w:type="dxa"/>
            <w:vAlign w:val="center"/>
          </w:tcPr>
          <w:p w:rsidR="0021452F" w:rsidRPr="00E62572" w:rsidRDefault="0021452F" w:rsidP="0021452F">
            <w:pPr>
              <w:spacing w:after="0" w:line="240" w:lineRule="auto"/>
              <w:jc w:val="center"/>
              <w:rPr>
                <w:rFonts w:ascii="Times New Roman" w:eastAsia="Times New Roman" w:hAnsi="Times New Roman"/>
                <w:sz w:val="28"/>
                <w:szCs w:val="24"/>
              </w:rPr>
            </w:pPr>
            <w:r w:rsidRPr="00E62572">
              <w:rPr>
                <w:rFonts w:ascii="Times New Roman" w:eastAsia="Times New Roman" w:hAnsi="Times New Roman"/>
                <w:sz w:val="28"/>
                <w:szCs w:val="24"/>
              </w:rPr>
              <w:t>E, 3</w:t>
            </w:r>
          </w:p>
        </w:tc>
      </w:tr>
    </w:tbl>
    <w:p w:rsidR="00103C97" w:rsidRDefault="00103C97" w:rsidP="00572D5C">
      <w:pPr>
        <w:tabs>
          <w:tab w:val="left" w:pos="2760"/>
        </w:tabs>
        <w:spacing w:after="0" w:line="240" w:lineRule="auto"/>
        <w:jc w:val="both"/>
        <w:rPr>
          <w:rFonts w:ascii="Times New Roman" w:eastAsia="Times New Roman" w:hAnsi="Times New Roman"/>
          <w:sz w:val="28"/>
          <w:szCs w:val="24"/>
        </w:rPr>
      </w:pPr>
    </w:p>
    <w:p w:rsidR="004A54E3" w:rsidRPr="00E62572" w:rsidRDefault="00BB1907" w:rsidP="00572D5C">
      <w:pPr>
        <w:tabs>
          <w:tab w:val="left" w:pos="2760"/>
        </w:tabs>
        <w:spacing w:after="0"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ab/>
      </w:r>
    </w:p>
    <w:p w:rsidR="0021452F" w:rsidRPr="00E62572" w:rsidRDefault="0021452F" w:rsidP="0021452F">
      <w:pPr>
        <w:spacing w:after="0" w:line="240" w:lineRule="auto"/>
        <w:rPr>
          <w:rFonts w:ascii="Times New Roman" w:eastAsia="Times New Roman" w:hAnsi="Times New Roman"/>
          <w:i/>
          <w:sz w:val="28"/>
          <w:szCs w:val="20"/>
        </w:rPr>
      </w:pPr>
      <w:r w:rsidRPr="00E62572">
        <w:rPr>
          <w:rFonts w:ascii="Times New Roman" w:eastAsia="Times New Roman" w:hAnsi="Times New Roman"/>
          <w:i/>
          <w:sz w:val="28"/>
          <w:szCs w:val="20"/>
        </w:rPr>
        <w:t>Ciparu nozīme:</w:t>
      </w:r>
    </w:p>
    <w:p w:rsidR="0021452F" w:rsidRPr="00E62572" w:rsidRDefault="0021452F" w:rsidP="00F67E02">
      <w:pPr>
        <w:numPr>
          <w:ilvl w:val="0"/>
          <w:numId w:val="29"/>
        </w:numPr>
        <w:tabs>
          <w:tab w:val="clear" w:pos="1080"/>
          <w:tab w:val="num" w:pos="567"/>
        </w:tabs>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t>Atbilstība attiecīgo tehnisko normatīvu prasībām var tikt pierādīta ar šīs sadaļas 12.5.apakšpunktā minēto apliecinājumu.</w:t>
      </w:r>
    </w:p>
    <w:p w:rsidR="0021452F" w:rsidRPr="00E62572" w:rsidRDefault="0021452F" w:rsidP="00BD2109">
      <w:pPr>
        <w:numPr>
          <w:ilvl w:val="0"/>
          <w:numId w:val="29"/>
        </w:numPr>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t>Atbilstība var tikt pierādīta ar sastāvdaļas marķējumu atbilstoši attiecīgo tehnisko normatīvu prasībām.</w:t>
      </w:r>
    </w:p>
    <w:p w:rsidR="0021452F" w:rsidRPr="00E62572" w:rsidRDefault="0021452F" w:rsidP="00BD2109">
      <w:pPr>
        <w:numPr>
          <w:ilvl w:val="0"/>
          <w:numId w:val="29"/>
        </w:numPr>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t>Atbilstība noteiktajām prasībām tiek pārbaudīta transportlīdzekļa inspicēšanas (pārbaudes) laikā CSDD nozīmētā tehniskās apskates stacijā.</w:t>
      </w:r>
    </w:p>
    <w:p w:rsidR="0021452F" w:rsidRPr="00E62572" w:rsidRDefault="0021452F" w:rsidP="00BD2109">
      <w:pPr>
        <w:numPr>
          <w:ilvl w:val="0"/>
          <w:numId w:val="29"/>
        </w:numPr>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t>Prasību izpilde individuāli apstiprināmiem transportlīdzekļiem ir brīvprātīga.</w:t>
      </w:r>
    </w:p>
    <w:p w:rsidR="0021452F" w:rsidRPr="00E62572" w:rsidRDefault="0021452F" w:rsidP="00BD2109">
      <w:pPr>
        <w:numPr>
          <w:ilvl w:val="0"/>
          <w:numId w:val="29"/>
        </w:numPr>
        <w:spacing w:after="0" w:line="240" w:lineRule="auto"/>
        <w:ind w:hanging="1080"/>
        <w:jc w:val="both"/>
        <w:rPr>
          <w:rFonts w:ascii="Times New Roman" w:eastAsia="Times New Roman" w:hAnsi="Times New Roman"/>
          <w:sz w:val="28"/>
          <w:szCs w:val="20"/>
        </w:rPr>
      </w:pPr>
      <w:r w:rsidRPr="00E62572">
        <w:rPr>
          <w:rFonts w:ascii="Times New Roman" w:eastAsia="Times New Roman" w:hAnsi="Times New Roman"/>
          <w:sz w:val="28"/>
          <w:szCs w:val="20"/>
        </w:rPr>
        <w:t>Prasību izpilde brīvprātīga:</w:t>
      </w:r>
    </w:p>
    <w:p w:rsidR="0021452F" w:rsidRPr="00E62572" w:rsidRDefault="0021452F" w:rsidP="00BD2109">
      <w:pPr>
        <w:numPr>
          <w:ilvl w:val="1"/>
          <w:numId w:val="29"/>
        </w:numPr>
        <w:spacing w:after="0" w:line="240" w:lineRule="auto"/>
        <w:ind w:left="851" w:hanging="284"/>
        <w:jc w:val="both"/>
        <w:rPr>
          <w:rFonts w:ascii="Times New Roman" w:eastAsia="Times New Roman" w:hAnsi="Times New Roman"/>
          <w:sz w:val="28"/>
          <w:szCs w:val="20"/>
        </w:rPr>
      </w:pPr>
      <w:r w:rsidRPr="00E62572">
        <w:rPr>
          <w:rFonts w:ascii="Times New Roman" w:eastAsia="Times New Roman" w:hAnsi="Times New Roman"/>
          <w:sz w:val="28"/>
          <w:szCs w:val="20"/>
        </w:rPr>
        <w:t>vienam transportlīdzeklim, kas pirms tā reģistrēšanas Latvijā ir bijis tādas fiziskas personas īpašumā, kam Latvijā ir repatrianta statuss. Atvieglojumi var tikt piemēroti tikai tad, ja transportlīdzeklis Latvijā tiek reģistrēts uz tās pašas personas vārda</w:t>
      </w:r>
      <w:r w:rsidR="000667EF" w:rsidRPr="00E62572">
        <w:rPr>
          <w:rFonts w:ascii="Times New Roman" w:eastAsia="Times New Roman" w:hAnsi="Times New Roman"/>
          <w:sz w:val="28"/>
          <w:szCs w:val="20"/>
        </w:rPr>
        <w:t>,</w:t>
      </w:r>
      <w:r w:rsidR="006E07C7" w:rsidRPr="00E62572">
        <w:rPr>
          <w:rFonts w:ascii="Times New Roman" w:eastAsia="Times New Roman" w:hAnsi="Times New Roman"/>
          <w:sz w:val="28"/>
          <w:szCs w:val="24"/>
        </w:rPr>
        <w:t xml:space="preserve"> </w:t>
      </w:r>
    </w:p>
    <w:p w:rsidR="004208D2" w:rsidRPr="00E62572" w:rsidRDefault="0021452F" w:rsidP="00BD2109">
      <w:pPr>
        <w:numPr>
          <w:ilvl w:val="1"/>
          <w:numId w:val="29"/>
        </w:numPr>
        <w:spacing w:after="0" w:line="240" w:lineRule="auto"/>
        <w:ind w:left="851" w:hanging="284"/>
        <w:jc w:val="both"/>
        <w:rPr>
          <w:rFonts w:ascii="Times New Roman" w:eastAsia="Times New Roman" w:hAnsi="Times New Roman"/>
          <w:i/>
          <w:sz w:val="28"/>
          <w:szCs w:val="20"/>
        </w:rPr>
      </w:pPr>
      <w:r w:rsidRPr="00E62572">
        <w:rPr>
          <w:rFonts w:ascii="Times New Roman" w:eastAsia="Times New Roman" w:hAnsi="Times New Roman"/>
          <w:sz w:val="28"/>
          <w:szCs w:val="20"/>
        </w:rPr>
        <w:t xml:space="preserve">transportlīdzeklim, ko, beidzoties dienestam ārvalstī, Latvijā ieved ārpus Eiropas Savienības esošā Latvijas Republikas vēstniecībā, pārstāvniecībā </w:t>
      </w:r>
      <w:r w:rsidR="004208D2" w:rsidRPr="00E62572">
        <w:rPr>
          <w:rFonts w:ascii="Times New Roman" w:eastAsia="Times New Roman" w:hAnsi="Times New Roman"/>
          <w:sz w:val="28"/>
          <w:szCs w:val="20"/>
        </w:rPr>
        <w:t>vai</w:t>
      </w:r>
      <w:r w:rsidRPr="00E62572">
        <w:rPr>
          <w:rFonts w:ascii="Times New Roman" w:eastAsia="Times New Roman" w:hAnsi="Times New Roman"/>
          <w:sz w:val="28"/>
          <w:szCs w:val="20"/>
        </w:rPr>
        <w:t xml:space="preserve"> konsulātā strādājis diplomāt</w:t>
      </w:r>
      <w:r w:rsidR="003B26FE" w:rsidRPr="00E62572">
        <w:rPr>
          <w:rFonts w:ascii="Times New Roman" w:eastAsia="Times New Roman" w:hAnsi="Times New Roman"/>
          <w:sz w:val="28"/>
          <w:szCs w:val="20"/>
        </w:rPr>
        <w:t>s</w:t>
      </w:r>
      <w:r w:rsidRPr="00E62572">
        <w:rPr>
          <w:rFonts w:ascii="Times New Roman" w:eastAsia="Times New Roman" w:hAnsi="Times New Roman"/>
          <w:sz w:val="28"/>
          <w:szCs w:val="20"/>
        </w:rPr>
        <w:t>, un par ko tiek iesniegta attiecīga Ārlietu ministrijas izziņa. Atvieglojumi var tikt piemēroti tikai tad, ja transportlīdzeklis Latvijā tiek reģistrēts uz tās pašas personas vārda</w:t>
      </w:r>
      <w:r w:rsidR="004208D2" w:rsidRPr="00E62572">
        <w:rPr>
          <w:rFonts w:ascii="Times New Roman" w:eastAsia="Times New Roman" w:hAnsi="Times New Roman"/>
          <w:sz w:val="28"/>
          <w:szCs w:val="20"/>
        </w:rPr>
        <w:t>,</w:t>
      </w:r>
    </w:p>
    <w:p w:rsidR="0021452F" w:rsidRPr="00E62572" w:rsidRDefault="004208D2" w:rsidP="00BD2109">
      <w:pPr>
        <w:numPr>
          <w:ilvl w:val="1"/>
          <w:numId w:val="29"/>
        </w:numPr>
        <w:spacing w:after="0" w:line="240" w:lineRule="auto"/>
        <w:ind w:left="851" w:hanging="284"/>
        <w:jc w:val="both"/>
        <w:rPr>
          <w:rFonts w:ascii="Times New Roman" w:eastAsia="Times New Roman" w:hAnsi="Times New Roman"/>
          <w:i/>
          <w:sz w:val="28"/>
          <w:szCs w:val="20"/>
        </w:rPr>
      </w:pPr>
      <w:r w:rsidRPr="00E62572">
        <w:rPr>
          <w:rFonts w:ascii="Times New Roman" w:eastAsia="Times New Roman" w:hAnsi="Times New Roman"/>
          <w:sz w:val="28"/>
          <w:szCs w:val="20"/>
        </w:rPr>
        <w:t>transportlīdzeklim, kurš, pirms reģistrēšanas Latvijā bija reģistrēts  ārpus Eiropas Savienības esošā Latvijas Republikas vēstniecībā, pārstāvniecībā vai konsulātā un par ko tiek iesniegta attiecīga Ārlietu ministrijas izziņa. Atvieglojumi var tikt piemēroti tikai tad, ja transportlīdzeklis Latvijā tiek reģistrēts uz Ārlietu ministrijas vārda</w:t>
      </w:r>
      <w:r w:rsidR="0021452F" w:rsidRPr="00E62572">
        <w:rPr>
          <w:rFonts w:ascii="Times New Roman" w:eastAsia="Times New Roman" w:hAnsi="Times New Roman"/>
          <w:sz w:val="28"/>
          <w:szCs w:val="20"/>
        </w:rPr>
        <w:t>.</w:t>
      </w:r>
    </w:p>
    <w:p w:rsidR="0021452F" w:rsidRDefault="0021452F" w:rsidP="0021452F">
      <w:pPr>
        <w:spacing w:after="0" w:line="240" w:lineRule="auto"/>
        <w:jc w:val="both"/>
        <w:rPr>
          <w:rFonts w:ascii="Times New Roman" w:eastAsia="Times New Roman" w:hAnsi="Times New Roman"/>
          <w:sz w:val="28"/>
          <w:szCs w:val="24"/>
        </w:rPr>
      </w:pPr>
    </w:p>
    <w:p w:rsidR="00103C97" w:rsidRPr="00E62572" w:rsidRDefault="00103C97" w:rsidP="0021452F">
      <w:pPr>
        <w:spacing w:after="0" w:line="240" w:lineRule="auto"/>
        <w:jc w:val="both"/>
        <w:rPr>
          <w:rFonts w:ascii="Times New Roman" w:eastAsia="Times New Roman" w:hAnsi="Times New Roman"/>
          <w:sz w:val="28"/>
          <w:szCs w:val="24"/>
        </w:rPr>
      </w:pPr>
    </w:p>
    <w:p w:rsidR="0021452F" w:rsidRPr="00E62572" w:rsidRDefault="0021452F" w:rsidP="0021452F">
      <w:pPr>
        <w:spacing w:after="0" w:line="240" w:lineRule="auto"/>
        <w:jc w:val="both"/>
        <w:rPr>
          <w:rFonts w:ascii="Times New Roman" w:eastAsia="Times New Roman" w:hAnsi="Times New Roman"/>
          <w:i/>
          <w:sz w:val="28"/>
          <w:szCs w:val="28"/>
        </w:rPr>
      </w:pPr>
      <w:r w:rsidRPr="00E62572">
        <w:rPr>
          <w:rFonts w:ascii="Times New Roman" w:eastAsia="Times New Roman" w:hAnsi="Times New Roman"/>
          <w:i/>
          <w:sz w:val="28"/>
          <w:szCs w:val="28"/>
        </w:rPr>
        <w:t>Burtu nozīme:</w:t>
      </w:r>
    </w:p>
    <w:p w:rsidR="0021452F" w:rsidRPr="00E62572" w:rsidRDefault="0021452F" w:rsidP="0021452F">
      <w:pPr>
        <w:spacing w:after="0" w:line="240" w:lineRule="auto"/>
        <w:ind w:left="567" w:hanging="567"/>
        <w:jc w:val="both"/>
        <w:rPr>
          <w:rFonts w:ascii="Times New Roman" w:eastAsia="Times New Roman" w:hAnsi="Times New Roman"/>
          <w:sz w:val="28"/>
          <w:szCs w:val="28"/>
        </w:rPr>
      </w:pPr>
      <w:r w:rsidRPr="00E62572">
        <w:rPr>
          <w:rFonts w:ascii="Times New Roman" w:eastAsia="Times New Roman" w:hAnsi="Times New Roman"/>
          <w:sz w:val="28"/>
          <w:szCs w:val="20"/>
        </w:rPr>
        <w:t>A</w:t>
      </w:r>
      <w:r w:rsidRPr="00E62572">
        <w:rPr>
          <w:rFonts w:ascii="Times New Roman" w:eastAsia="Times New Roman" w:hAnsi="Times New Roman"/>
          <w:sz w:val="28"/>
          <w:szCs w:val="20"/>
        </w:rPr>
        <w:tab/>
        <w:t>Jāatbilst normatīvajā aktā par transportlīdzekļu valsts tehnisko apskati un tehnisko kontroli uz ceļiem noteiktajām prasībām.</w:t>
      </w:r>
    </w:p>
    <w:p w:rsidR="0021452F" w:rsidRPr="00E62572" w:rsidRDefault="0021452F" w:rsidP="0021452F">
      <w:pPr>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t>B</w:t>
      </w:r>
      <w:r w:rsidRPr="00E62572">
        <w:rPr>
          <w:rFonts w:ascii="Times New Roman" w:eastAsia="Times New Roman" w:hAnsi="Times New Roman"/>
          <w:sz w:val="28"/>
          <w:szCs w:val="20"/>
        </w:rPr>
        <w:tab/>
        <w:t>Pieļaujama nemarķētu skaņu signalizācijas ierīču uzstādīšana. Tomēr, šādos gadījumos skaņas spiediena līmenim atsevišķai signālierīcei jābūt robežās no 105 dB (A) līdz 118 dB (A), bet vismaz 93 dB (A) tad, kad ierīce uzstādīta transportlīdzeklī.</w:t>
      </w:r>
    </w:p>
    <w:p w:rsidR="0021452F" w:rsidRPr="00E62572" w:rsidRDefault="0021452F" w:rsidP="0021452F">
      <w:pPr>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lastRenderedPageBreak/>
        <w:t>C</w:t>
      </w:r>
      <w:r w:rsidRPr="00E62572">
        <w:rPr>
          <w:rFonts w:ascii="Times New Roman" w:eastAsia="Times New Roman" w:hAnsi="Times New Roman"/>
          <w:sz w:val="28"/>
          <w:szCs w:val="20"/>
        </w:rPr>
        <w:tab/>
        <w:t>Nemarķētu spoguļu uzstādīšana pieļaujama tikai ASV vai Kanādas tirgum izgatavotiem transportlīdzekļiem.</w:t>
      </w:r>
    </w:p>
    <w:p w:rsidR="0021452F" w:rsidRPr="00E62572" w:rsidRDefault="0021452F" w:rsidP="0021452F">
      <w:pPr>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t>D</w:t>
      </w:r>
      <w:r w:rsidRPr="00E62572">
        <w:rPr>
          <w:rFonts w:ascii="Times New Roman" w:eastAsia="Times New Roman" w:hAnsi="Times New Roman"/>
          <w:sz w:val="28"/>
          <w:szCs w:val="20"/>
        </w:rPr>
        <w:tab/>
        <w:t>Spidometra ātruma skalas iedalījumam jābūt norādītam kilometros stundā (km/h). Pieļaujama arī dublējošā skala jūdzēs stundā (</w:t>
      </w:r>
      <w:proofErr w:type="spellStart"/>
      <w:r w:rsidRPr="00E62572">
        <w:rPr>
          <w:rFonts w:ascii="Times New Roman" w:eastAsia="Times New Roman" w:hAnsi="Times New Roman"/>
          <w:sz w:val="28"/>
          <w:szCs w:val="20"/>
        </w:rPr>
        <w:t>mph</w:t>
      </w:r>
      <w:proofErr w:type="spellEnd"/>
      <w:r w:rsidRPr="00E62572">
        <w:rPr>
          <w:rFonts w:ascii="Times New Roman" w:eastAsia="Times New Roman" w:hAnsi="Times New Roman"/>
          <w:sz w:val="28"/>
          <w:szCs w:val="20"/>
        </w:rPr>
        <w:t>).</w:t>
      </w:r>
    </w:p>
    <w:p w:rsidR="0021452F" w:rsidRPr="00E62572" w:rsidRDefault="0021452F" w:rsidP="0021452F">
      <w:pPr>
        <w:spacing w:after="0" w:line="240" w:lineRule="auto"/>
        <w:ind w:left="567" w:hanging="567"/>
        <w:jc w:val="both"/>
        <w:rPr>
          <w:rFonts w:ascii="Times New Roman" w:eastAsia="Times New Roman" w:hAnsi="Times New Roman"/>
          <w:sz w:val="28"/>
          <w:szCs w:val="20"/>
        </w:rPr>
      </w:pPr>
      <w:r w:rsidRPr="00E62572">
        <w:rPr>
          <w:rFonts w:ascii="Times New Roman" w:eastAsia="Times New Roman" w:hAnsi="Times New Roman"/>
          <w:sz w:val="28"/>
          <w:szCs w:val="20"/>
        </w:rPr>
        <w:t>E</w:t>
      </w:r>
      <w:r w:rsidRPr="00E62572">
        <w:rPr>
          <w:rFonts w:ascii="Times New Roman" w:eastAsia="Times New Roman" w:hAnsi="Times New Roman"/>
          <w:sz w:val="28"/>
          <w:szCs w:val="20"/>
        </w:rPr>
        <w:tab/>
        <w:t>Izgatavotāja plāksnītei pieļaujama atbilstība Latvijas standarta LVS 88:1997 „Transportlīdzekļu marķēšana” prasībām. Papildus pieļaujama norādāmās informācijas simbolu augstuma atkāpe par 2 mm no noteiktajām prasībām.</w:t>
      </w:r>
    </w:p>
    <w:p w:rsidR="0021452F" w:rsidRPr="00E62572" w:rsidRDefault="0021452F" w:rsidP="0021452F">
      <w:pPr>
        <w:spacing w:after="0" w:line="240" w:lineRule="auto"/>
        <w:ind w:left="567"/>
        <w:jc w:val="both"/>
        <w:rPr>
          <w:rFonts w:ascii="Times New Roman" w:eastAsia="Times New Roman" w:hAnsi="Times New Roman"/>
          <w:sz w:val="28"/>
          <w:szCs w:val="20"/>
        </w:rPr>
      </w:pPr>
      <w:r w:rsidRPr="00E62572">
        <w:rPr>
          <w:rFonts w:ascii="Times New Roman" w:eastAsia="Times New Roman" w:hAnsi="Times New Roman"/>
          <w:sz w:val="28"/>
          <w:szCs w:val="20"/>
        </w:rPr>
        <w:t>Pieļaujams nepilns transportlīdzekļa identifikācijas numurs (VIN), t.i., VIN, kura simbolu skaits ir mazāks par 17. Pieļaujams, ka VIN kods var nebūt norādīts arī uz rāmja (virsbūves) un var atrasties transportlīdzekļa kreisajā pusē.</w:t>
      </w:r>
    </w:p>
    <w:p w:rsidR="0021452F" w:rsidRPr="00E62572" w:rsidRDefault="0021452F" w:rsidP="0021452F">
      <w:pPr>
        <w:spacing w:after="0" w:line="240" w:lineRule="auto"/>
        <w:ind w:left="567" w:hanging="567"/>
        <w:jc w:val="both"/>
        <w:rPr>
          <w:rFonts w:ascii="Times New Roman" w:eastAsia="Times New Roman" w:hAnsi="Times New Roman"/>
          <w:sz w:val="28"/>
          <w:szCs w:val="28"/>
        </w:rPr>
      </w:pPr>
      <w:r w:rsidRPr="00E62572">
        <w:rPr>
          <w:rFonts w:ascii="Times New Roman" w:eastAsia="Times New Roman" w:hAnsi="Times New Roman"/>
          <w:sz w:val="28"/>
          <w:szCs w:val="28"/>
        </w:rPr>
        <w:t>F</w:t>
      </w:r>
      <w:r w:rsidRPr="00E62572">
        <w:rPr>
          <w:rFonts w:ascii="Times New Roman" w:eastAsia="Times New Roman" w:hAnsi="Times New Roman"/>
          <w:sz w:val="28"/>
          <w:szCs w:val="28"/>
        </w:rPr>
        <w:tab/>
      </w:r>
      <w:r w:rsidR="00BA0D76" w:rsidRPr="00E62572">
        <w:rPr>
          <w:rFonts w:ascii="Times New Roman" w:eastAsia="Times New Roman" w:hAnsi="Times New Roman"/>
          <w:sz w:val="28"/>
          <w:szCs w:val="28"/>
        </w:rPr>
        <w:t>Pieļaujamas atkāpes atbilstoši š</w:t>
      </w:r>
      <w:r w:rsidR="005135CF" w:rsidRPr="00E62572">
        <w:rPr>
          <w:rFonts w:ascii="Times New Roman" w:eastAsia="Times New Roman" w:hAnsi="Times New Roman"/>
          <w:sz w:val="28"/>
          <w:szCs w:val="28"/>
        </w:rPr>
        <w:t>o</w:t>
      </w:r>
      <w:r w:rsidR="00BA0D76" w:rsidRPr="00E62572">
        <w:rPr>
          <w:rFonts w:ascii="Times New Roman" w:eastAsia="Times New Roman" w:hAnsi="Times New Roman"/>
          <w:sz w:val="28"/>
          <w:szCs w:val="28"/>
        </w:rPr>
        <w:t xml:space="preserve"> noteikumu </w:t>
      </w:r>
      <w:r w:rsidR="005135CF" w:rsidRPr="00E62572">
        <w:rPr>
          <w:rFonts w:ascii="Times New Roman" w:eastAsia="Times New Roman" w:hAnsi="Times New Roman"/>
          <w:sz w:val="28"/>
          <w:szCs w:val="28"/>
        </w:rPr>
        <w:t>7.</w:t>
      </w:r>
      <w:r w:rsidR="00BA0D76" w:rsidRPr="00E62572">
        <w:rPr>
          <w:rFonts w:ascii="Times New Roman" w:eastAsia="Times New Roman" w:hAnsi="Times New Roman"/>
          <w:sz w:val="28"/>
          <w:szCs w:val="28"/>
        </w:rPr>
        <w:t>pielikuma 12.punkta burtu nozīmes O un Q nosacījumiem.</w:t>
      </w:r>
    </w:p>
    <w:p w:rsidR="0021452F" w:rsidRPr="00E62572" w:rsidRDefault="0021452F" w:rsidP="0021452F">
      <w:pPr>
        <w:spacing w:after="0" w:line="240" w:lineRule="auto"/>
        <w:ind w:left="567" w:hanging="567"/>
        <w:jc w:val="both"/>
        <w:rPr>
          <w:rFonts w:ascii="Times New Roman" w:eastAsia="Times New Roman" w:hAnsi="Times New Roman"/>
          <w:sz w:val="28"/>
          <w:szCs w:val="28"/>
        </w:rPr>
      </w:pPr>
      <w:r w:rsidRPr="00E62572">
        <w:rPr>
          <w:rFonts w:ascii="Times New Roman" w:eastAsia="Times New Roman" w:hAnsi="Times New Roman"/>
          <w:sz w:val="28"/>
          <w:szCs w:val="28"/>
        </w:rPr>
        <w:t>G </w:t>
      </w:r>
      <w:r w:rsidRPr="00E62572">
        <w:rPr>
          <w:rFonts w:ascii="Times New Roman" w:eastAsia="Times New Roman" w:hAnsi="Times New Roman"/>
          <w:sz w:val="28"/>
          <w:szCs w:val="28"/>
        </w:rPr>
        <w:tab/>
        <w:t xml:space="preserve">Uzstādītajām gaismas ierīcēm un gaismas signalizācijas ierīcēm jāatbilst </w:t>
      </w:r>
      <w:r w:rsidR="003F749E" w:rsidRPr="00E62572">
        <w:rPr>
          <w:rFonts w:ascii="Times New Roman" w:eastAsia="Times New Roman" w:hAnsi="Times New Roman"/>
          <w:sz w:val="28"/>
          <w:szCs w:val="28"/>
        </w:rPr>
        <w:t>Komisijas 2013.gada 24.oktobra Regula</w:t>
      </w:r>
      <w:r w:rsidR="00BA0D76" w:rsidRPr="00E62572">
        <w:rPr>
          <w:rFonts w:ascii="Times New Roman" w:eastAsia="Times New Roman" w:hAnsi="Times New Roman"/>
          <w:sz w:val="28"/>
          <w:szCs w:val="28"/>
        </w:rPr>
        <w:t>s</w:t>
      </w:r>
      <w:r w:rsidR="003F749E" w:rsidRPr="00E62572">
        <w:rPr>
          <w:rFonts w:ascii="Times New Roman" w:eastAsia="Times New Roman" w:hAnsi="Times New Roman"/>
          <w:sz w:val="28"/>
          <w:szCs w:val="28"/>
        </w:rPr>
        <w:t xml:space="preserve"> (ES) 3/2014, ar ko papildina Eiropas Parlamenta un Padomes Regulu (ES) Nr. 168/2013 attiecībā uz transportlīdzekļu funkcionālā drošuma prasībām divu riteņu vai trīs riteņu transportlīdzekļu un kvadriciklu apstiprināšanai </w:t>
      </w:r>
      <w:r w:rsidRPr="00E62572">
        <w:rPr>
          <w:rFonts w:ascii="Times New Roman" w:eastAsia="Times New Roman" w:hAnsi="Times New Roman"/>
          <w:sz w:val="28"/>
          <w:szCs w:val="28"/>
        </w:rPr>
        <w:t>IX pielikuma vai ANO Noteikumu prasībām, t.i., gaismas ierīču skaitam, krāsai, novietojumam, redzamībai, izgaismojumam (gaismas stiprumam) un atstarošanas īpašībām pilnībā jāatbilst noteiktajām prasībām.</w:t>
      </w:r>
    </w:p>
    <w:p w:rsidR="0021452F" w:rsidRPr="00E62572" w:rsidRDefault="0021452F" w:rsidP="0021452F">
      <w:pPr>
        <w:spacing w:after="0" w:line="240" w:lineRule="auto"/>
        <w:ind w:left="567"/>
        <w:jc w:val="both"/>
        <w:rPr>
          <w:rFonts w:ascii="Times New Roman" w:eastAsia="Times New Roman" w:hAnsi="Times New Roman"/>
          <w:sz w:val="28"/>
          <w:szCs w:val="28"/>
        </w:rPr>
      </w:pPr>
      <w:r w:rsidRPr="00E62572">
        <w:rPr>
          <w:rFonts w:ascii="Times New Roman" w:eastAsia="Times New Roman" w:hAnsi="Times New Roman"/>
          <w:sz w:val="28"/>
          <w:szCs w:val="28"/>
        </w:rPr>
        <w:t>Gaismas ierīču un gaismas signalizācijas ierīču uzstādīšana, kas nav sertificētas un marķētas, atļauta tikai L1e un L2e kategorijas transportlīdzek</w:t>
      </w:r>
      <w:r w:rsidR="00A37C0F" w:rsidRPr="00E62572">
        <w:rPr>
          <w:rFonts w:ascii="Times New Roman" w:eastAsia="Times New Roman" w:hAnsi="Times New Roman"/>
          <w:sz w:val="28"/>
          <w:szCs w:val="28"/>
        </w:rPr>
        <w:t>li</w:t>
      </w:r>
      <w:r w:rsidRPr="00E62572">
        <w:rPr>
          <w:rFonts w:ascii="Times New Roman" w:eastAsia="Times New Roman" w:hAnsi="Times New Roman"/>
          <w:sz w:val="28"/>
          <w:szCs w:val="28"/>
        </w:rPr>
        <w:t>m</w:t>
      </w:r>
      <w:r w:rsidR="00BD2109" w:rsidRPr="00E62572">
        <w:rPr>
          <w:rFonts w:ascii="Times New Roman" w:eastAsia="Times New Roman" w:hAnsi="Times New Roman"/>
          <w:sz w:val="28"/>
          <w:szCs w:val="28"/>
        </w:rPr>
        <w:t xml:space="preserve">, ja </w:t>
      </w:r>
      <w:r w:rsidR="00A37C0F" w:rsidRPr="00E62572">
        <w:rPr>
          <w:rFonts w:ascii="Times New Roman" w:eastAsia="Times New Roman" w:hAnsi="Times New Roman"/>
          <w:sz w:val="28"/>
          <w:szCs w:val="28"/>
        </w:rPr>
        <w:t>tas</w:t>
      </w:r>
      <w:r w:rsidR="00BD2109" w:rsidRPr="00E62572">
        <w:rPr>
          <w:rFonts w:ascii="Times New Roman" w:eastAsia="Times New Roman" w:hAnsi="Times New Roman"/>
          <w:sz w:val="28"/>
          <w:szCs w:val="28"/>
        </w:rPr>
        <w:t xml:space="preserve"> tiek reģistrēts uz personas, </w:t>
      </w:r>
      <w:r w:rsidR="00F67E02" w:rsidRPr="00E62572">
        <w:rPr>
          <w:rFonts w:ascii="Times New Roman" w:eastAsia="Times New Roman" w:hAnsi="Times New Roman"/>
          <w:sz w:val="28"/>
          <w:szCs w:val="28"/>
        </w:rPr>
        <w:t>kam Latvijā ir repatrianta statuss</w:t>
      </w:r>
      <w:r w:rsidR="00A37C0F" w:rsidRPr="00E62572">
        <w:rPr>
          <w:rFonts w:ascii="Times New Roman" w:eastAsia="Times New Roman" w:hAnsi="Times New Roman"/>
          <w:sz w:val="28"/>
          <w:szCs w:val="28"/>
        </w:rPr>
        <w:t>,</w:t>
      </w:r>
      <w:r w:rsidR="00F67E02" w:rsidRPr="00E62572">
        <w:rPr>
          <w:rFonts w:ascii="Times New Roman" w:eastAsia="Times New Roman" w:hAnsi="Times New Roman"/>
          <w:sz w:val="28"/>
          <w:szCs w:val="28"/>
        </w:rPr>
        <w:t xml:space="preserve"> </w:t>
      </w:r>
      <w:r w:rsidR="00A37C0F" w:rsidRPr="00E62572">
        <w:rPr>
          <w:rFonts w:ascii="Times New Roman" w:eastAsia="Times New Roman" w:hAnsi="Times New Roman"/>
          <w:sz w:val="28"/>
          <w:szCs w:val="28"/>
        </w:rPr>
        <w:t xml:space="preserve">vārda vai </w:t>
      </w:r>
      <w:r w:rsidR="00F67E02" w:rsidRPr="00E62572">
        <w:rPr>
          <w:rFonts w:ascii="Times New Roman" w:eastAsia="Times New Roman" w:hAnsi="Times New Roman"/>
          <w:sz w:val="28"/>
          <w:szCs w:val="28"/>
        </w:rPr>
        <w:t xml:space="preserve">ārpus Eiropas Savienības esošā Latvijas Republikas vēstniecībā, pārstāvniecībā </w:t>
      </w:r>
      <w:r w:rsidR="00CB0B83" w:rsidRPr="00E62572">
        <w:rPr>
          <w:rFonts w:ascii="Times New Roman" w:eastAsia="Times New Roman" w:hAnsi="Times New Roman"/>
          <w:sz w:val="28"/>
          <w:szCs w:val="28"/>
        </w:rPr>
        <w:t>vai</w:t>
      </w:r>
      <w:r w:rsidR="00F67E02" w:rsidRPr="00E62572">
        <w:rPr>
          <w:rFonts w:ascii="Times New Roman" w:eastAsia="Times New Roman" w:hAnsi="Times New Roman"/>
          <w:sz w:val="28"/>
          <w:szCs w:val="28"/>
        </w:rPr>
        <w:t xml:space="preserve"> konsulātā strādāj</w:t>
      </w:r>
      <w:r w:rsidR="00A37C0F" w:rsidRPr="00E62572">
        <w:rPr>
          <w:rFonts w:ascii="Times New Roman" w:eastAsia="Times New Roman" w:hAnsi="Times New Roman"/>
          <w:sz w:val="28"/>
          <w:szCs w:val="28"/>
        </w:rPr>
        <w:t>uša</w:t>
      </w:r>
      <w:r w:rsidR="00F67E02" w:rsidRPr="00E62572">
        <w:rPr>
          <w:rFonts w:ascii="Times New Roman" w:eastAsia="Times New Roman" w:hAnsi="Times New Roman"/>
          <w:sz w:val="28"/>
          <w:szCs w:val="28"/>
        </w:rPr>
        <w:t xml:space="preserve"> diplomāt</w:t>
      </w:r>
      <w:r w:rsidR="00A37C0F" w:rsidRPr="00E62572">
        <w:rPr>
          <w:rFonts w:ascii="Times New Roman" w:eastAsia="Times New Roman" w:hAnsi="Times New Roman"/>
          <w:sz w:val="28"/>
          <w:szCs w:val="28"/>
        </w:rPr>
        <w:t>a</w:t>
      </w:r>
      <w:r w:rsidR="00F67E02" w:rsidRPr="00E62572">
        <w:rPr>
          <w:rFonts w:ascii="Times New Roman" w:eastAsia="Times New Roman" w:hAnsi="Times New Roman"/>
          <w:sz w:val="28"/>
          <w:szCs w:val="28"/>
        </w:rPr>
        <w:t>, par ko tiek iesniegta attiecīga Ārlietu ministrijas izziņa</w:t>
      </w:r>
      <w:r w:rsidR="00A37C0F" w:rsidRPr="00E62572">
        <w:rPr>
          <w:rFonts w:ascii="Times New Roman" w:eastAsia="Times New Roman" w:hAnsi="Times New Roman"/>
          <w:sz w:val="28"/>
          <w:szCs w:val="28"/>
        </w:rPr>
        <w:t>, vārda.</w:t>
      </w:r>
      <w:r w:rsidR="00F67E02" w:rsidRPr="00E62572">
        <w:rPr>
          <w:rFonts w:ascii="Times New Roman" w:eastAsia="Times New Roman" w:hAnsi="Times New Roman"/>
          <w:sz w:val="28"/>
          <w:szCs w:val="28"/>
        </w:rPr>
        <w:t xml:space="preserve"> </w:t>
      </w:r>
    </w:p>
    <w:p w:rsidR="0021452F" w:rsidRPr="00E62572" w:rsidRDefault="00BA0D76" w:rsidP="0021452F">
      <w:pPr>
        <w:spacing w:after="0" w:line="240" w:lineRule="auto"/>
        <w:ind w:left="567"/>
        <w:jc w:val="both"/>
        <w:rPr>
          <w:rFonts w:ascii="Times New Roman" w:eastAsia="Times New Roman" w:hAnsi="Times New Roman"/>
          <w:sz w:val="28"/>
          <w:szCs w:val="28"/>
        </w:rPr>
      </w:pPr>
      <w:r w:rsidRPr="00E62572">
        <w:rPr>
          <w:rFonts w:ascii="Times New Roman" w:eastAsia="Times New Roman" w:hAnsi="Times New Roman"/>
          <w:sz w:val="28"/>
          <w:szCs w:val="28"/>
        </w:rPr>
        <w:t>Ja transportlīdzeklis nav paredzēts Eiropas Savienības tirgum, tā oriģinālajiem (izgata</w:t>
      </w:r>
      <w:r w:rsidR="00B7567E">
        <w:rPr>
          <w:rFonts w:ascii="Times New Roman" w:eastAsia="Times New Roman" w:hAnsi="Times New Roman"/>
          <w:sz w:val="28"/>
          <w:szCs w:val="28"/>
        </w:rPr>
        <w:t>votāja paredzētiem) lukturu marķē</w:t>
      </w:r>
      <w:r w:rsidRPr="00E62572">
        <w:rPr>
          <w:rFonts w:ascii="Times New Roman" w:eastAsia="Times New Roman" w:hAnsi="Times New Roman"/>
          <w:sz w:val="28"/>
          <w:szCs w:val="28"/>
        </w:rPr>
        <w:t>jumiem pieļaujamas atkāpes atbilstoši š</w:t>
      </w:r>
      <w:r w:rsidR="00F21360" w:rsidRPr="00E62572">
        <w:rPr>
          <w:rFonts w:ascii="Times New Roman" w:eastAsia="Times New Roman" w:hAnsi="Times New Roman"/>
          <w:sz w:val="28"/>
          <w:szCs w:val="28"/>
        </w:rPr>
        <w:t>o</w:t>
      </w:r>
      <w:r w:rsidRPr="00E62572">
        <w:rPr>
          <w:rFonts w:ascii="Times New Roman" w:eastAsia="Times New Roman" w:hAnsi="Times New Roman"/>
          <w:sz w:val="28"/>
          <w:szCs w:val="28"/>
        </w:rPr>
        <w:t xml:space="preserve"> noteikumu </w:t>
      </w:r>
      <w:r w:rsidR="00F21360" w:rsidRPr="00E62572">
        <w:rPr>
          <w:rFonts w:ascii="Times New Roman" w:eastAsia="Times New Roman" w:hAnsi="Times New Roman"/>
          <w:sz w:val="28"/>
          <w:szCs w:val="28"/>
        </w:rPr>
        <w:t>7.</w:t>
      </w:r>
      <w:r w:rsidRPr="00E62572">
        <w:rPr>
          <w:rFonts w:ascii="Times New Roman" w:eastAsia="Times New Roman" w:hAnsi="Times New Roman"/>
          <w:sz w:val="28"/>
          <w:szCs w:val="28"/>
        </w:rPr>
        <w:t>pielikuma 12.punkta burtu nozīmes P nosacījumiem.</w:t>
      </w:r>
    </w:p>
    <w:p w:rsidR="0021452F" w:rsidRPr="00E62572" w:rsidRDefault="0021452F" w:rsidP="0021452F">
      <w:pPr>
        <w:spacing w:after="0" w:line="240" w:lineRule="auto"/>
        <w:ind w:left="567"/>
        <w:jc w:val="both"/>
        <w:rPr>
          <w:rFonts w:ascii="Times New Roman" w:eastAsia="Times New Roman" w:hAnsi="Times New Roman"/>
          <w:sz w:val="28"/>
          <w:szCs w:val="28"/>
        </w:rPr>
      </w:pPr>
      <w:r w:rsidRPr="00E62572">
        <w:rPr>
          <w:rFonts w:ascii="Times New Roman" w:eastAsia="Times New Roman" w:hAnsi="Times New Roman"/>
          <w:sz w:val="28"/>
          <w:szCs w:val="28"/>
        </w:rPr>
        <w:t>Visiem papildus uzstādāmajiem lukturiem ir jābūt ar atbilstošo "e" vai "E" marķējumu.</w:t>
      </w:r>
    </w:p>
    <w:p w:rsidR="00A43298" w:rsidRPr="00E62572" w:rsidRDefault="0021452F" w:rsidP="00A43298">
      <w:pPr>
        <w:tabs>
          <w:tab w:val="left" w:pos="567"/>
        </w:tabs>
        <w:spacing w:after="0" w:line="240" w:lineRule="auto"/>
        <w:ind w:left="567" w:hanging="567"/>
        <w:jc w:val="both"/>
        <w:rPr>
          <w:rFonts w:ascii="Times New Roman" w:eastAsia="Times New Roman" w:hAnsi="Times New Roman"/>
          <w:sz w:val="28"/>
          <w:szCs w:val="24"/>
        </w:rPr>
      </w:pPr>
      <w:r w:rsidRPr="00E62572">
        <w:rPr>
          <w:rFonts w:ascii="Times New Roman" w:eastAsia="Times New Roman" w:hAnsi="Times New Roman"/>
          <w:sz w:val="28"/>
          <w:szCs w:val="20"/>
        </w:rPr>
        <w:t>H</w:t>
      </w:r>
      <w:r w:rsidRPr="00E62572">
        <w:rPr>
          <w:rFonts w:ascii="Times New Roman" w:eastAsia="Times New Roman" w:hAnsi="Times New Roman"/>
          <w:sz w:val="28"/>
          <w:szCs w:val="20"/>
        </w:rPr>
        <w:tab/>
      </w:r>
      <w:r w:rsidR="00BA0D76" w:rsidRPr="00E62572">
        <w:rPr>
          <w:rFonts w:ascii="Times New Roman" w:eastAsia="Times New Roman" w:hAnsi="Times New Roman"/>
          <w:sz w:val="28"/>
          <w:szCs w:val="20"/>
        </w:rPr>
        <w:t xml:space="preserve">Pieļaujamas atkāpes atbilstoši </w:t>
      </w:r>
      <w:r w:rsidR="00F21360" w:rsidRPr="00E62572">
        <w:rPr>
          <w:rFonts w:ascii="Times New Roman" w:eastAsia="Times New Roman" w:hAnsi="Times New Roman"/>
          <w:sz w:val="28"/>
          <w:szCs w:val="20"/>
        </w:rPr>
        <w:t xml:space="preserve">šo noteikumu 7.pielikuma </w:t>
      </w:r>
      <w:r w:rsidR="00BA0D76" w:rsidRPr="00E62572">
        <w:rPr>
          <w:rFonts w:ascii="Times New Roman" w:eastAsia="Times New Roman" w:hAnsi="Times New Roman"/>
          <w:sz w:val="28"/>
          <w:szCs w:val="20"/>
        </w:rPr>
        <w:t>12.punkta burtu nozīmes W nosacījumiem.</w:t>
      </w:r>
    </w:p>
    <w:p w:rsidR="00C5433B" w:rsidRPr="00E62572" w:rsidRDefault="0086758B" w:rsidP="00A43298">
      <w:pPr>
        <w:tabs>
          <w:tab w:val="left" w:pos="567"/>
        </w:tabs>
        <w:spacing w:after="0" w:line="240" w:lineRule="auto"/>
        <w:ind w:left="567" w:hanging="567"/>
        <w:jc w:val="both"/>
        <w:rPr>
          <w:rFonts w:ascii="Times New Roman" w:eastAsia="Times New Roman" w:hAnsi="Times New Roman"/>
          <w:sz w:val="28"/>
          <w:szCs w:val="24"/>
        </w:rPr>
      </w:pPr>
      <w:r w:rsidRPr="00E62572">
        <w:rPr>
          <w:rFonts w:ascii="Times New Roman" w:eastAsia="Times New Roman" w:hAnsi="Times New Roman"/>
          <w:sz w:val="28"/>
          <w:szCs w:val="24"/>
        </w:rPr>
        <w:t>J</w:t>
      </w:r>
      <w:r w:rsidRPr="00E62572">
        <w:rPr>
          <w:rFonts w:ascii="Times New Roman" w:eastAsia="Times New Roman" w:hAnsi="Times New Roman"/>
          <w:sz w:val="28"/>
          <w:szCs w:val="24"/>
        </w:rPr>
        <w:tab/>
      </w:r>
      <w:r w:rsidR="00BA0D76" w:rsidRPr="00E62572">
        <w:rPr>
          <w:rFonts w:ascii="Times New Roman" w:eastAsia="Times New Roman" w:hAnsi="Times New Roman"/>
          <w:sz w:val="28"/>
          <w:szCs w:val="24"/>
        </w:rPr>
        <w:t xml:space="preserve">Pieļaujamas atkāpes atbilstoši </w:t>
      </w:r>
      <w:r w:rsidR="00F21360" w:rsidRPr="00E62572">
        <w:rPr>
          <w:rFonts w:ascii="Times New Roman" w:eastAsia="Times New Roman" w:hAnsi="Times New Roman"/>
          <w:sz w:val="28"/>
          <w:szCs w:val="24"/>
        </w:rPr>
        <w:t xml:space="preserve">šo noteikumu 7.pielikuma </w:t>
      </w:r>
      <w:r w:rsidR="00BA0D76" w:rsidRPr="00E62572">
        <w:rPr>
          <w:rFonts w:ascii="Times New Roman" w:eastAsia="Times New Roman" w:hAnsi="Times New Roman"/>
          <w:sz w:val="28"/>
          <w:szCs w:val="24"/>
        </w:rPr>
        <w:t>12.punkta burtu nozīmes V nosacījumiem.</w:t>
      </w:r>
    </w:p>
    <w:p w:rsidR="0086758B" w:rsidRPr="00E62572" w:rsidRDefault="0086758B" w:rsidP="00A43298">
      <w:pPr>
        <w:tabs>
          <w:tab w:val="left" w:pos="567"/>
        </w:tabs>
        <w:spacing w:after="0" w:line="240" w:lineRule="auto"/>
        <w:ind w:left="567" w:hanging="567"/>
        <w:jc w:val="both"/>
        <w:rPr>
          <w:rFonts w:ascii="Times New Roman" w:eastAsia="Times New Roman" w:hAnsi="Times New Roman"/>
          <w:sz w:val="28"/>
          <w:szCs w:val="24"/>
        </w:rPr>
        <w:sectPr w:rsidR="0086758B" w:rsidRPr="00E62572" w:rsidSect="00CF206D">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pPr>
    </w:p>
    <w:p w:rsidR="00760B0A" w:rsidRPr="00E62572" w:rsidRDefault="00BA45A2">
      <w:pPr>
        <w:spacing w:after="0" w:line="240" w:lineRule="auto"/>
        <w:rPr>
          <w:rFonts w:ascii="Times New Roman" w:eastAsia="Times New Roman" w:hAnsi="Times New Roman"/>
          <w:sz w:val="28"/>
          <w:szCs w:val="24"/>
        </w:rPr>
      </w:pPr>
      <w:r w:rsidRPr="00E62572">
        <w:rPr>
          <w:rFonts w:ascii="Times New Roman" w:eastAsia="Times New Roman" w:hAnsi="Times New Roman"/>
          <w:sz w:val="28"/>
          <w:szCs w:val="24"/>
        </w:rPr>
        <w:lastRenderedPageBreak/>
        <w:t>1</w:t>
      </w:r>
      <w:r w:rsidR="00BA0D76" w:rsidRPr="00E62572">
        <w:rPr>
          <w:rFonts w:ascii="Times New Roman" w:eastAsia="Times New Roman" w:hAnsi="Times New Roman"/>
          <w:sz w:val="28"/>
          <w:szCs w:val="24"/>
        </w:rPr>
        <w:t>7</w:t>
      </w:r>
      <w:r w:rsidR="00760B0A" w:rsidRPr="00E62572">
        <w:rPr>
          <w:rFonts w:ascii="Times New Roman" w:eastAsia="Times New Roman" w:hAnsi="Times New Roman"/>
          <w:sz w:val="28"/>
          <w:szCs w:val="24"/>
        </w:rPr>
        <w:t xml:space="preserve">. Papildināt </w:t>
      </w:r>
      <w:r w:rsidR="00626B6C" w:rsidRPr="00E62572">
        <w:rPr>
          <w:rFonts w:ascii="Times New Roman" w:eastAsia="Times New Roman" w:hAnsi="Times New Roman"/>
          <w:sz w:val="28"/>
          <w:szCs w:val="24"/>
        </w:rPr>
        <w:t xml:space="preserve">noteikumu </w:t>
      </w:r>
      <w:r w:rsidR="00760B0A" w:rsidRPr="00E62572">
        <w:rPr>
          <w:rFonts w:ascii="Times New Roman" w:eastAsia="Times New Roman" w:hAnsi="Times New Roman"/>
          <w:sz w:val="28"/>
          <w:szCs w:val="24"/>
        </w:rPr>
        <w:t>11.pielikuma I nodaļas tabulu ar 1.a punktu šādā redakcijā:</w:t>
      </w:r>
    </w:p>
    <w:p w:rsidR="00760B0A" w:rsidRPr="00E62572" w:rsidRDefault="00760B0A">
      <w:pPr>
        <w:spacing w:after="0" w:line="240" w:lineRule="auto"/>
        <w:rPr>
          <w:rFonts w:ascii="Times New Roman" w:eastAsia="Times New Roman" w:hAnsi="Times New Roman"/>
          <w:sz w:val="28"/>
          <w:szCs w:val="24"/>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680"/>
        <w:gridCol w:w="364"/>
        <w:gridCol w:w="364"/>
        <w:gridCol w:w="364"/>
        <w:gridCol w:w="364"/>
        <w:gridCol w:w="364"/>
        <w:gridCol w:w="364"/>
        <w:gridCol w:w="364"/>
        <w:gridCol w:w="364"/>
        <w:gridCol w:w="488"/>
        <w:gridCol w:w="420"/>
        <w:gridCol w:w="700"/>
      </w:tblGrid>
      <w:tr w:rsidR="00CD5816" w:rsidRPr="00E62572" w:rsidTr="004D34B7">
        <w:trPr>
          <w:trHeight w:val="1994"/>
        </w:trPr>
        <w:tc>
          <w:tcPr>
            <w:tcW w:w="816" w:type="dxa"/>
            <w:shd w:val="clear" w:color="auto" w:fill="auto"/>
          </w:tcPr>
          <w:p w:rsidR="00CD5816" w:rsidRPr="00E62572" w:rsidRDefault="00CD5816" w:rsidP="00CD5816">
            <w:pPr>
              <w:spacing w:after="0" w:line="240" w:lineRule="auto"/>
              <w:ind w:left="-108" w:right="-108" w:hanging="4"/>
              <w:jc w:val="center"/>
              <w:rPr>
                <w:rFonts w:ascii="Times New Roman" w:eastAsia="Times New Roman" w:hAnsi="Times New Roman"/>
                <w:sz w:val="24"/>
                <w:szCs w:val="24"/>
              </w:rPr>
            </w:pPr>
            <w:r w:rsidRPr="00E62572">
              <w:rPr>
                <w:rFonts w:ascii="Times New Roman" w:eastAsia="Times New Roman" w:hAnsi="Times New Roman"/>
                <w:sz w:val="24"/>
                <w:szCs w:val="24"/>
              </w:rPr>
              <w:t>1.</w:t>
            </w:r>
            <w:r w:rsidR="00552DA4" w:rsidRPr="00E62572">
              <w:rPr>
                <w:rFonts w:ascii="Times New Roman" w:eastAsia="Times New Roman" w:hAnsi="Times New Roman"/>
                <w:sz w:val="24"/>
                <w:szCs w:val="24"/>
              </w:rPr>
              <w:t>a</w:t>
            </w:r>
          </w:p>
        </w:tc>
        <w:tc>
          <w:tcPr>
            <w:tcW w:w="3444" w:type="dxa"/>
            <w:shd w:val="clear" w:color="auto" w:fill="auto"/>
          </w:tcPr>
          <w:p w:rsidR="00CD5816" w:rsidRPr="00E62572" w:rsidRDefault="00CD5816" w:rsidP="00CD5816">
            <w:pPr>
              <w:spacing w:after="0" w:line="240" w:lineRule="auto"/>
              <w:ind w:right="-108"/>
              <w:rPr>
                <w:rFonts w:ascii="Times New Roman" w:eastAsia="Times New Roman" w:hAnsi="Times New Roman"/>
                <w:sz w:val="24"/>
                <w:szCs w:val="24"/>
              </w:rPr>
            </w:pPr>
            <w:proofErr w:type="spellStart"/>
            <w:r w:rsidRPr="00E62572">
              <w:rPr>
                <w:rFonts w:ascii="Times New Roman" w:eastAsia="Times New Roman" w:hAnsi="Times New Roman"/>
                <w:sz w:val="24"/>
                <w:szCs w:val="24"/>
                <w:lang w:val="en-US"/>
              </w:rPr>
              <w:t>Skaņas</w:t>
            </w:r>
            <w:proofErr w:type="spellEnd"/>
            <w:r w:rsidRPr="00E62572">
              <w:rPr>
                <w:rFonts w:ascii="Times New Roman" w:eastAsia="Times New Roman" w:hAnsi="Times New Roman"/>
                <w:sz w:val="24"/>
                <w:szCs w:val="24"/>
                <w:lang w:val="en-US"/>
              </w:rPr>
              <w:t xml:space="preserve"> </w:t>
            </w:r>
            <w:proofErr w:type="spellStart"/>
            <w:r w:rsidRPr="00E62572">
              <w:rPr>
                <w:rFonts w:ascii="Times New Roman" w:eastAsia="Times New Roman" w:hAnsi="Times New Roman"/>
                <w:sz w:val="24"/>
                <w:szCs w:val="24"/>
                <w:lang w:val="en-US"/>
              </w:rPr>
              <w:t>līmenis</w:t>
            </w:r>
            <w:proofErr w:type="spellEnd"/>
          </w:p>
        </w:tc>
        <w:tc>
          <w:tcPr>
            <w:tcW w:w="1440" w:type="dxa"/>
          </w:tcPr>
          <w:p w:rsidR="00CD5816" w:rsidRPr="00E62572" w:rsidRDefault="00CD5816" w:rsidP="00CD5816">
            <w:pPr>
              <w:spacing w:line="240" w:lineRule="auto"/>
              <w:jc w:val="both"/>
              <w:rPr>
                <w:rFonts w:ascii="Times New Roman" w:eastAsia="Times New Roman" w:hAnsi="Times New Roman"/>
                <w:sz w:val="20"/>
                <w:szCs w:val="20"/>
              </w:rPr>
            </w:pPr>
            <w:r w:rsidRPr="00E62572">
              <w:rPr>
                <w:rFonts w:ascii="Times New Roman" w:eastAsia="Times New Roman" w:hAnsi="Times New Roman"/>
                <w:sz w:val="20"/>
                <w:szCs w:val="20"/>
              </w:rPr>
              <w:t>Regula (ES) Nr.540/2014</w:t>
            </w:r>
          </w:p>
        </w:tc>
        <w:tc>
          <w:tcPr>
            <w:tcW w:w="4680" w:type="dxa"/>
          </w:tcPr>
          <w:p w:rsidR="00CD5816" w:rsidRPr="00E62572" w:rsidRDefault="00CD5816" w:rsidP="00CD5816">
            <w:pPr>
              <w:spacing w:line="240" w:lineRule="auto"/>
              <w:jc w:val="both"/>
              <w:rPr>
                <w:rFonts w:ascii="Times New Roman" w:eastAsia="Times New Roman" w:hAnsi="Times New Roman"/>
                <w:noProof/>
                <w:sz w:val="20"/>
                <w:szCs w:val="20"/>
              </w:rPr>
            </w:pPr>
            <w:r w:rsidRPr="00E62572">
              <w:rPr>
                <w:rFonts w:ascii="Times New Roman" w:eastAsia="Times New Roman" w:hAnsi="Times New Roman"/>
                <w:bCs/>
                <w:sz w:val="20"/>
                <w:szCs w:val="20"/>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131.–195.lpp.)</w:t>
            </w: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p>
        </w:tc>
        <w:tc>
          <w:tcPr>
            <w:tcW w:w="364"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p>
        </w:tc>
        <w:tc>
          <w:tcPr>
            <w:tcW w:w="488"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p>
        </w:tc>
        <w:tc>
          <w:tcPr>
            <w:tcW w:w="420" w:type="dxa"/>
            <w:shd w:val="clear" w:color="auto" w:fill="auto"/>
            <w:vAlign w:val="center"/>
          </w:tcPr>
          <w:p w:rsidR="00CD5816" w:rsidRPr="00E62572" w:rsidRDefault="00CD5816" w:rsidP="00CD5816">
            <w:pPr>
              <w:spacing w:after="0" w:line="280" w:lineRule="exact"/>
              <w:ind w:left="-113" w:right="-57"/>
              <w:jc w:val="center"/>
              <w:rPr>
                <w:rFonts w:ascii="Times New Roman" w:eastAsia="Times New Roman" w:hAnsi="Times New Roman"/>
                <w:sz w:val="24"/>
                <w:szCs w:val="24"/>
              </w:rPr>
            </w:pPr>
          </w:p>
        </w:tc>
        <w:tc>
          <w:tcPr>
            <w:tcW w:w="700" w:type="dxa"/>
            <w:shd w:val="clear" w:color="auto" w:fill="auto"/>
            <w:vAlign w:val="center"/>
          </w:tcPr>
          <w:p w:rsidR="00CD5816" w:rsidRPr="00E62572" w:rsidRDefault="00CD5816" w:rsidP="00CD5816">
            <w:pPr>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r>
    </w:tbl>
    <w:p w:rsidR="0087224E" w:rsidRPr="00E62572" w:rsidRDefault="0087224E" w:rsidP="00EB6EDC">
      <w:pPr>
        <w:spacing w:after="0" w:line="240" w:lineRule="auto"/>
        <w:rPr>
          <w:rFonts w:ascii="Times New Roman" w:eastAsia="Times New Roman" w:hAnsi="Times New Roman"/>
          <w:sz w:val="28"/>
          <w:szCs w:val="24"/>
        </w:rPr>
      </w:pPr>
    </w:p>
    <w:p w:rsidR="002E41C7" w:rsidRPr="00E62572" w:rsidRDefault="002E41C7" w:rsidP="002E41C7">
      <w:pPr>
        <w:pStyle w:val="ListParagraph"/>
        <w:numPr>
          <w:ilvl w:val="0"/>
          <w:numId w:val="31"/>
        </w:numPr>
        <w:spacing w:after="0" w:line="240" w:lineRule="auto"/>
        <w:ind w:left="426" w:hanging="426"/>
        <w:rPr>
          <w:rFonts w:ascii="Times New Roman" w:eastAsia="Times New Roman" w:hAnsi="Times New Roman"/>
          <w:sz w:val="28"/>
          <w:szCs w:val="24"/>
        </w:rPr>
      </w:pPr>
      <w:r w:rsidRPr="00E62572">
        <w:rPr>
          <w:rFonts w:ascii="Times New Roman" w:eastAsia="Times New Roman" w:hAnsi="Times New Roman"/>
          <w:sz w:val="28"/>
          <w:szCs w:val="24"/>
        </w:rPr>
        <w:t>Papildināt noteikumu 11.pielikuma I nodaļas tabulu ar 72. punktu šādā redakcijā:</w:t>
      </w:r>
    </w:p>
    <w:p w:rsidR="002E41C7" w:rsidRPr="00E62572" w:rsidRDefault="002E41C7" w:rsidP="002E41C7">
      <w:pPr>
        <w:spacing w:after="0" w:line="240" w:lineRule="auto"/>
        <w:rPr>
          <w:rFonts w:ascii="Times New Roman" w:eastAsia="Times New Roman" w:hAnsi="Times New Roman"/>
          <w:sz w:val="28"/>
          <w:szCs w:val="24"/>
        </w:rPr>
      </w:pPr>
    </w:p>
    <w:tbl>
      <w:tblPr>
        <w:tblW w:w="1490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3444"/>
        <w:gridCol w:w="1440"/>
        <w:gridCol w:w="4680"/>
        <w:gridCol w:w="364"/>
        <w:gridCol w:w="364"/>
        <w:gridCol w:w="364"/>
        <w:gridCol w:w="364"/>
        <w:gridCol w:w="364"/>
        <w:gridCol w:w="364"/>
        <w:gridCol w:w="364"/>
        <w:gridCol w:w="364"/>
        <w:gridCol w:w="488"/>
        <w:gridCol w:w="420"/>
        <w:gridCol w:w="700"/>
      </w:tblGrid>
      <w:tr w:rsidR="002E41C7" w:rsidRPr="00E62572" w:rsidTr="002E41C7">
        <w:trPr>
          <w:trHeight w:val="1393"/>
        </w:trPr>
        <w:tc>
          <w:tcPr>
            <w:tcW w:w="816" w:type="dxa"/>
            <w:shd w:val="clear" w:color="auto" w:fill="auto"/>
          </w:tcPr>
          <w:p w:rsidR="002E41C7" w:rsidRPr="00E62572" w:rsidRDefault="002E41C7" w:rsidP="00D4258E">
            <w:pPr>
              <w:spacing w:after="0" w:line="240" w:lineRule="auto"/>
              <w:ind w:left="-108" w:right="-108" w:hanging="4"/>
              <w:jc w:val="center"/>
              <w:rPr>
                <w:rFonts w:ascii="Times New Roman" w:eastAsia="Times New Roman" w:hAnsi="Times New Roman"/>
                <w:sz w:val="24"/>
                <w:szCs w:val="24"/>
              </w:rPr>
            </w:pPr>
            <w:r w:rsidRPr="00E62572">
              <w:rPr>
                <w:rFonts w:ascii="Times New Roman" w:eastAsia="Times New Roman" w:hAnsi="Times New Roman"/>
                <w:sz w:val="24"/>
                <w:szCs w:val="24"/>
              </w:rPr>
              <w:t>72.</w:t>
            </w:r>
          </w:p>
        </w:tc>
        <w:tc>
          <w:tcPr>
            <w:tcW w:w="3444" w:type="dxa"/>
            <w:shd w:val="clear" w:color="auto" w:fill="auto"/>
          </w:tcPr>
          <w:p w:rsidR="002E41C7" w:rsidRPr="00E62572" w:rsidRDefault="002E41C7" w:rsidP="00D4258E">
            <w:pPr>
              <w:spacing w:after="0" w:line="240" w:lineRule="auto"/>
              <w:ind w:right="-108"/>
              <w:rPr>
                <w:rFonts w:ascii="Times New Roman" w:eastAsia="Times New Roman" w:hAnsi="Times New Roman"/>
                <w:sz w:val="24"/>
                <w:szCs w:val="24"/>
              </w:rPr>
            </w:pPr>
            <w:proofErr w:type="spellStart"/>
            <w:r w:rsidRPr="00E62572">
              <w:rPr>
                <w:rFonts w:ascii="Times New Roman" w:eastAsia="Times New Roman" w:hAnsi="Times New Roman"/>
                <w:sz w:val="24"/>
                <w:szCs w:val="24"/>
                <w:lang w:val="en-US"/>
              </w:rPr>
              <w:t>eZvana</w:t>
            </w:r>
            <w:proofErr w:type="spellEnd"/>
            <w:r w:rsidRPr="00E62572">
              <w:rPr>
                <w:rFonts w:ascii="Times New Roman" w:eastAsia="Times New Roman" w:hAnsi="Times New Roman"/>
                <w:sz w:val="24"/>
                <w:szCs w:val="24"/>
                <w:lang w:val="en-US"/>
              </w:rPr>
              <w:t xml:space="preserve"> sistēma</w:t>
            </w:r>
            <w:r w:rsidR="00BA4054" w:rsidRPr="00E62572">
              <w:rPr>
                <w:rFonts w:ascii="Times New Roman" w:eastAsia="Times New Roman" w:hAnsi="Times New Roman"/>
                <w:sz w:val="24"/>
                <w:szCs w:val="24"/>
                <w:vertAlign w:val="superscript"/>
                <w:lang w:val="en-US"/>
              </w:rPr>
              <w:t>51</w:t>
            </w:r>
          </w:p>
        </w:tc>
        <w:tc>
          <w:tcPr>
            <w:tcW w:w="1440" w:type="dxa"/>
          </w:tcPr>
          <w:p w:rsidR="002E41C7" w:rsidRPr="00E62572" w:rsidRDefault="002E41C7" w:rsidP="002E41C7">
            <w:pPr>
              <w:spacing w:line="240" w:lineRule="auto"/>
              <w:jc w:val="both"/>
              <w:rPr>
                <w:rFonts w:ascii="Times New Roman" w:eastAsia="Times New Roman" w:hAnsi="Times New Roman"/>
                <w:sz w:val="20"/>
                <w:szCs w:val="20"/>
              </w:rPr>
            </w:pPr>
            <w:r w:rsidRPr="00E62572">
              <w:rPr>
                <w:rFonts w:ascii="Times New Roman" w:eastAsia="Times New Roman" w:hAnsi="Times New Roman"/>
                <w:sz w:val="20"/>
                <w:szCs w:val="20"/>
              </w:rPr>
              <w:t>Regula (ES) Nr.2015/758</w:t>
            </w:r>
          </w:p>
        </w:tc>
        <w:tc>
          <w:tcPr>
            <w:tcW w:w="4680" w:type="dxa"/>
          </w:tcPr>
          <w:p w:rsidR="002E41C7" w:rsidRPr="00E62572" w:rsidRDefault="002E41C7" w:rsidP="002E41C7">
            <w:pPr>
              <w:spacing w:line="240" w:lineRule="auto"/>
              <w:jc w:val="both"/>
              <w:rPr>
                <w:rFonts w:ascii="Times New Roman" w:eastAsia="Times New Roman" w:hAnsi="Times New Roman"/>
                <w:noProof/>
                <w:sz w:val="20"/>
                <w:szCs w:val="20"/>
              </w:rPr>
            </w:pPr>
            <w:r w:rsidRPr="00E62572">
              <w:rPr>
                <w:rFonts w:ascii="Times New Roman" w:eastAsia="Times New Roman" w:hAnsi="Times New Roman"/>
                <w:bCs/>
                <w:sz w:val="20"/>
                <w:szCs w:val="20"/>
              </w:rPr>
              <w:t xml:space="preserve">Eiropas Parlamenta un Padomes 2015. gada 29. aprīļa Regula (ES) 2015/758 par tipa apstiprinājuma prasībām transportlīdzekļa </w:t>
            </w:r>
            <w:proofErr w:type="spellStart"/>
            <w:r w:rsidRPr="00E62572">
              <w:rPr>
                <w:rFonts w:ascii="Times New Roman" w:eastAsia="Times New Roman" w:hAnsi="Times New Roman"/>
                <w:bCs/>
                <w:sz w:val="20"/>
                <w:szCs w:val="20"/>
              </w:rPr>
              <w:t>eZvana</w:t>
            </w:r>
            <w:proofErr w:type="spellEnd"/>
            <w:r w:rsidRPr="00E62572">
              <w:rPr>
                <w:rFonts w:ascii="Times New Roman" w:eastAsia="Times New Roman" w:hAnsi="Times New Roman"/>
                <w:bCs/>
                <w:sz w:val="20"/>
                <w:szCs w:val="20"/>
              </w:rPr>
              <w:t xml:space="preserve"> sistēmas izveidošanai uz pakalpojuma “112” bāzes un ar ko groza Direktīvu 2007/46/EK (Eiropas Savienības Oficiālais Vēstnesis, 19.05.2015., L 123, 77.–89.lpp.)</w:t>
            </w: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364"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488"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420" w:type="dxa"/>
            <w:shd w:val="clear" w:color="auto" w:fill="auto"/>
            <w:vAlign w:val="center"/>
          </w:tcPr>
          <w:p w:rsidR="002E41C7" w:rsidRPr="00E62572" w:rsidRDefault="002E41C7" w:rsidP="00D4258E">
            <w:pPr>
              <w:spacing w:after="0" w:line="280" w:lineRule="exact"/>
              <w:ind w:left="-113" w:right="-57"/>
              <w:jc w:val="center"/>
              <w:rPr>
                <w:rFonts w:ascii="Times New Roman" w:eastAsia="Times New Roman" w:hAnsi="Times New Roman"/>
                <w:sz w:val="24"/>
                <w:szCs w:val="24"/>
              </w:rPr>
            </w:pPr>
          </w:p>
        </w:tc>
        <w:tc>
          <w:tcPr>
            <w:tcW w:w="700" w:type="dxa"/>
            <w:shd w:val="clear" w:color="auto" w:fill="auto"/>
            <w:vAlign w:val="center"/>
          </w:tcPr>
          <w:p w:rsidR="002E41C7" w:rsidRPr="00E62572" w:rsidRDefault="002E41C7" w:rsidP="00D4258E">
            <w:pPr>
              <w:spacing w:after="0" w:line="240" w:lineRule="auto"/>
              <w:ind w:left="-108" w:right="-108"/>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r>
    </w:tbl>
    <w:p w:rsidR="002E41C7" w:rsidRDefault="002E41C7" w:rsidP="002E41C7">
      <w:pPr>
        <w:spacing w:after="0" w:line="240" w:lineRule="auto"/>
        <w:rPr>
          <w:rFonts w:ascii="Times New Roman" w:eastAsia="Times New Roman" w:hAnsi="Times New Roman"/>
          <w:sz w:val="28"/>
          <w:szCs w:val="24"/>
        </w:rPr>
      </w:pPr>
    </w:p>
    <w:p w:rsidR="00103C97" w:rsidRPr="00E62572" w:rsidRDefault="00103C97" w:rsidP="002E41C7">
      <w:pPr>
        <w:spacing w:after="0" w:line="240" w:lineRule="auto"/>
        <w:rPr>
          <w:rFonts w:ascii="Times New Roman" w:eastAsia="Times New Roman" w:hAnsi="Times New Roman"/>
          <w:sz w:val="28"/>
          <w:szCs w:val="24"/>
        </w:rPr>
      </w:pPr>
    </w:p>
    <w:p w:rsidR="002E41C7" w:rsidRPr="00E62572" w:rsidRDefault="00BA4054" w:rsidP="00EB6EDC">
      <w:pPr>
        <w:spacing w:after="0" w:line="240" w:lineRule="auto"/>
        <w:rPr>
          <w:rFonts w:ascii="Times New Roman" w:eastAsia="Times New Roman" w:hAnsi="Times New Roman"/>
          <w:sz w:val="28"/>
          <w:szCs w:val="24"/>
        </w:rPr>
      </w:pPr>
      <w:r w:rsidRPr="00E62572">
        <w:rPr>
          <w:rFonts w:ascii="Times New Roman" w:eastAsia="Times New Roman" w:hAnsi="Times New Roman"/>
          <w:sz w:val="28"/>
          <w:szCs w:val="24"/>
        </w:rPr>
        <w:t>19. Papildināt noteikumu 11.pielikuma I nodaļas tabulas piezīmes ar 51.piezīmi šādā redakcijā:</w:t>
      </w:r>
    </w:p>
    <w:p w:rsidR="00BA4054" w:rsidRPr="00E62572" w:rsidRDefault="00BA4054" w:rsidP="00EB6EDC">
      <w:pPr>
        <w:spacing w:after="0" w:line="240" w:lineRule="auto"/>
        <w:rPr>
          <w:rFonts w:ascii="Times New Roman" w:eastAsia="Times New Roman" w:hAnsi="Times New Roman"/>
          <w:sz w:val="28"/>
          <w:szCs w:val="24"/>
        </w:rPr>
      </w:pPr>
      <w:r w:rsidRPr="00E62572">
        <w:rPr>
          <w:rFonts w:ascii="Times New Roman" w:eastAsia="Times New Roman" w:hAnsi="Times New Roman"/>
          <w:sz w:val="28"/>
          <w:szCs w:val="24"/>
        </w:rPr>
        <w:t>„</w:t>
      </w:r>
      <w:r w:rsidRPr="00E62572">
        <w:rPr>
          <w:rFonts w:ascii="Times New Roman" w:eastAsia="Times New Roman" w:hAnsi="Times New Roman"/>
          <w:sz w:val="28"/>
          <w:szCs w:val="24"/>
          <w:vertAlign w:val="superscript"/>
        </w:rPr>
        <w:t>51</w:t>
      </w:r>
      <w:r w:rsidRPr="00E62572">
        <w:rPr>
          <w:rFonts w:ascii="Times New Roman" w:eastAsia="Times New Roman" w:hAnsi="Times New Roman"/>
          <w:sz w:val="28"/>
          <w:szCs w:val="24"/>
        </w:rPr>
        <w:t xml:space="preserve"> Veicot jaunu transportlīdzekļu tipu atbilstības novērtēšanu</w:t>
      </w:r>
      <w:r w:rsidR="006C64BE" w:rsidRPr="00E62572">
        <w:rPr>
          <w:rFonts w:ascii="Times New Roman" w:eastAsia="Times New Roman" w:hAnsi="Times New Roman"/>
          <w:sz w:val="28"/>
          <w:szCs w:val="24"/>
        </w:rPr>
        <w:t>, prasības piemērojamas, sākot ar 2018.gada 31.martu.</w:t>
      </w:r>
      <w:r w:rsidRPr="00E62572">
        <w:rPr>
          <w:rFonts w:ascii="Times New Roman" w:hAnsi="Times New Roman"/>
          <w:sz w:val="28"/>
          <w:szCs w:val="28"/>
        </w:rPr>
        <w:t>”.</w:t>
      </w:r>
    </w:p>
    <w:p w:rsidR="00BA4054" w:rsidRPr="00E62572" w:rsidRDefault="00BA4054" w:rsidP="00EB6EDC">
      <w:pPr>
        <w:spacing w:after="0" w:line="240" w:lineRule="auto"/>
        <w:rPr>
          <w:rFonts w:ascii="Times New Roman" w:eastAsia="Times New Roman" w:hAnsi="Times New Roman"/>
          <w:sz w:val="28"/>
          <w:szCs w:val="24"/>
        </w:rPr>
      </w:pPr>
    </w:p>
    <w:p w:rsidR="00BA4054" w:rsidRPr="00E62572" w:rsidRDefault="00BA4054" w:rsidP="00EB6EDC">
      <w:pPr>
        <w:spacing w:after="0" w:line="240" w:lineRule="auto"/>
        <w:rPr>
          <w:rFonts w:ascii="Times New Roman" w:eastAsia="Times New Roman" w:hAnsi="Times New Roman"/>
          <w:sz w:val="28"/>
          <w:szCs w:val="24"/>
        </w:rPr>
      </w:pPr>
    </w:p>
    <w:p w:rsidR="006C64BE" w:rsidRPr="00E62572" w:rsidRDefault="006C64BE" w:rsidP="00EB6EDC">
      <w:pPr>
        <w:spacing w:after="0" w:line="240" w:lineRule="auto"/>
        <w:rPr>
          <w:rFonts w:ascii="Times New Roman" w:eastAsia="Times New Roman" w:hAnsi="Times New Roman"/>
          <w:sz w:val="28"/>
          <w:szCs w:val="24"/>
        </w:rPr>
      </w:pPr>
    </w:p>
    <w:p w:rsidR="006C64BE" w:rsidRPr="00E62572" w:rsidRDefault="006C64BE" w:rsidP="00EB6EDC">
      <w:pPr>
        <w:spacing w:after="0" w:line="240" w:lineRule="auto"/>
        <w:rPr>
          <w:rFonts w:ascii="Times New Roman" w:eastAsia="Times New Roman" w:hAnsi="Times New Roman"/>
          <w:sz w:val="28"/>
          <w:szCs w:val="24"/>
        </w:rPr>
      </w:pPr>
    </w:p>
    <w:p w:rsidR="006C64BE" w:rsidRPr="00E62572" w:rsidRDefault="006C64BE" w:rsidP="00EB6EDC">
      <w:pPr>
        <w:spacing w:after="0" w:line="240" w:lineRule="auto"/>
        <w:rPr>
          <w:rFonts w:ascii="Times New Roman" w:eastAsia="Times New Roman" w:hAnsi="Times New Roman"/>
          <w:sz w:val="28"/>
          <w:szCs w:val="24"/>
        </w:rPr>
      </w:pPr>
    </w:p>
    <w:p w:rsidR="006C64BE" w:rsidRPr="00E62572" w:rsidRDefault="006C64BE" w:rsidP="00EB6EDC">
      <w:pPr>
        <w:spacing w:after="0" w:line="240" w:lineRule="auto"/>
        <w:rPr>
          <w:rFonts w:ascii="Times New Roman" w:eastAsia="Times New Roman" w:hAnsi="Times New Roman"/>
          <w:sz w:val="28"/>
          <w:szCs w:val="24"/>
        </w:rPr>
      </w:pPr>
    </w:p>
    <w:p w:rsidR="0041390E" w:rsidRPr="00E62572" w:rsidRDefault="006C64BE" w:rsidP="00EB6EDC">
      <w:pPr>
        <w:spacing w:after="0" w:line="240" w:lineRule="auto"/>
        <w:rPr>
          <w:rFonts w:ascii="Times New Roman" w:eastAsia="Times New Roman" w:hAnsi="Times New Roman"/>
          <w:sz w:val="28"/>
          <w:szCs w:val="24"/>
        </w:rPr>
      </w:pPr>
      <w:r w:rsidRPr="00E62572">
        <w:rPr>
          <w:rFonts w:ascii="Times New Roman" w:eastAsia="Times New Roman" w:hAnsi="Times New Roman"/>
          <w:sz w:val="28"/>
          <w:szCs w:val="24"/>
        </w:rPr>
        <w:lastRenderedPageBreak/>
        <w:t>20</w:t>
      </w:r>
      <w:r w:rsidR="0041390E" w:rsidRPr="00E62572">
        <w:rPr>
          <w:rFonts w:ascii="Times New Roman" w:eastAsia="Times New Roman" w:hAnsi="Times New Roman"/>
          <w:sz w:val="28"/>
          <w:szCs w:val="24"/>
        </w:rPr>
        <w:t xml:space="preserve">. </w:t>
      </w:r>
      <w:r w:rsidR="00760B0A" w:rsidRPr="00E62572">
        <w:rPr>
          <w:rFonts w:ascii="Times New Roman" w:eastAsia="Times New Roman" w:hAnsi="Times New Roman"/>
          <w:sz w:val="28"/>
          <w:szCs w:val="24"/>
        </w:rPr>
        <w:t>Papildināt</w:t>
      </w:r>
      <w:r w:rsidR="0041390E" w:rsidRPr="00E62572">
        <w:rPr>
          <w:rFonts w:ascii="Times New Roman" w:eastAsia="Times New Roman" w:hAnsi="Times New Roman"/>
          <w:sz w:val="28"/>
          <w:szCs w:val="24"/>
        </w:rPr>
        <w:t xml:space="preserve"> </w:t>
      </w:r>
      <w:r w:rsidR="00626B6C" w:rsidRPr="00E62572">
        <w:rPr>
          <w:rFonts w:ascii="Times New Roman" w:eastAsia="Times New Roman" w:hAnsi="Times New Roman"/>
          <w:sz w:val="28"/>
          <w:szCs w:val="24"/>
        </w:rPr>
        <w:t xml:space="preserve">noteikumu </w:t>
      </w:r>
      <w:r w:rsidR="0041390E" w:rsidRPr="00E62572">
        <w:rPr>
          <w:rFonts w:ascii="Times New Roman" w:eastAsia="Times New Roman" w:hAnsi="Times New Roman"/>
          <w:sz w:val="28"/>
          <w:szCs w:val="24"/>
        </w:rPr>
        <w:t>11.pielikuma II nodaļas tabul</w:t>
      </w:r>
      <w:r w:rsidR="00760B0A" w:rsidRPr="00E62572">
        <w:rPr>
          <w:rFonts w:ascii="Times New Roman" w:eastAsia="Times New Roman" w:hAnsi="Times New Roman"/>
          <w:sz w:val="28"/>
          <w:szCs w:val="24"/>
        </w:rPr>
        <w:t>u ar 1</w:t>
      </w:r>
      <w:r w:rsidR="0041390E" w:rsidRPr="00E62572">
        <w:rPr>
          <w:rFonts w:ascii="Times New Roman" w:eastAsia="Times New Roman" w:hAnsi="Times New Roman"/>
          <w:sz w:val="28"/>
          <w:szCs w:val="24"/>
        </w:rPr>
        <w:t>.a punktu šādā redakcijā:</w:t>
      </w:r>
    </w:p>
    <w:p w:rsidR="00CB5356" w:rsidRPr="00E62572" w:rsidRDefault="00CB5356" w:rsidP="00EB6EDC">
      <w:pPr>
        <w:spacing w:after="0" w:line="240" w:lineRule="auto"/>
        <w:rPr>
          <w:rFonts w:ascii="Times New Roman" w:eastAsia="Times New Roman" w:hAnsi="Times New Roman"/>
          <w:sz w:val="28"/>
          <w:szCs w:val="24"/>
        </w:rPr>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1417"/>
        <w:gridCol w:w="3827"/>
        <w:gridCol w:w="1701"/>
        <w:gridCol w:w="4536"/>
        <w:gridCol w:w="1134"/>
      </w:tblGrid>
      <w:tr w:rsidR="00760B0A" w:rsidRPr="00E62572" w:rsidTr="00EB6EDC">
        <w:trPr>
          <w:cantSplit/>
          <w:trHeight w:val="4546"/>
        </w:trPr>
        <w:tc>
          <w:tcPr>
            <w:tcW w:w="540" w:type="dxa"/>
          </w:tcPr>
          <w:p w:rsidR="00760B0A" w:rsidRPr="00E62572" w:rsidRDefault="00760B0A" w:rsidP="00913DFE">
            <w:pPr>
              <w:spacing w:line="240" w:lineRule="auto"/>
              <w:rPr>
                <w:rFonts w:ascii="Times New Roman" w:eastAsia="Times New Roman" w:hAnsi="Times New Roman"/>
                <w:sz w:val="20"/>
                <w:szCs w:val="20"/>
              </w:rPr>
            </w:pPr>
            <w:r w:rsidRPr="00E62572">
              <w:rPr>
                <w:rFonts w:ascii="Times New Roman" w:eastAsia="Times New Roman" w:hAnsi="Times New Roman"/>
                <w:sz w:val="20"/>
                <w:szCs w:val="20"/>
              </w:rPr>
              <w:t>1.a</w:t>
            </w:r>
          </w:p>
        </w:tc>
        <w:tc>
          <w:tcPr>
            <w:tcW w:w="2127" w:type="dxa"/>
          </w:tcPr>
          <w:p w:rsidR="00760B0A" w:rsidRPr="00E62572" w:rsidRDefault="00760B0A" w:rsidP="003674C0">
            <w:pPr>
              <w:spacing w:line="240" w:lineRule="auto"/>
              <w:jc w:val="both"/>
              <w:rPr>
                <w:rFonts w:ascii="Times New Roman" w:eastAsia="Times New Roman" w:hAnsi="Times New Roman"/>
                <w:sz w:val="20"/>
                <w:szCs w:val="20"/>
              </w:rPr>
            </w:pPr>
            <w:r w:rsidRPr="00E62572">
              <w:rPr>
                <w:rFonts w:ascii="Times New Roman" w:eastAsia="Times New Roman" w:hAnsi="Times New Roman"/>
                <w:sz w:val="20"/>
                <w:szCs w:val="20"/>
              </w:rPr>
              <w:t>Skaņas līmenis</w:t>
            </w:r>
          </w:p>
        </w:tc>
        <w:tc>
          <w:tcPr>
            <w:tcW w:w="1417" w:type="dxa"/>
          </w:tcPr>
          <w:p w:rsidR="00760B0A" w:rsidRPr="00E62572" w:rsidRDefault="00760B0A" w:rsidP="00760B0A">
            <w:pPr>
              <w:spacing w:line="240" w:lineRule="auto"/>
              <w:jc w:val="both"/>
              <w:rPr>
                <w:rFonts w:ascii="Times New Roman" w:eastAsia="Times New Roman" w:hAnsi="Times New Roman"/>
                <w:sz w:val="20"/>
                <w:szCs w:val="20"/>
              </w:rPr>
            </w:pPr>
            <w:r w:rsidRPr="00E62572">
              <w:rPr>
                <w:rFonts w:ascii="Times New Roman" w:eastAsia="Times New Roman" w:hAnsi="Times New Roman"/>
                <w:sz w:val="20"/>
                <w:szCs w:val="20"/>
              </w:rPr>
              <w:t>Regula (ES) Nr.540/2014</w:t>
            </w:r>
          </w:p>
        </w:tc>
        <w:tc>
          <w:tcPr>
            <w:tcW w:w="3827" w:type="dxa"/>
          </w:tcPr>
          <w:p w:rsidR="00760B0A" w:rsidRPr="00E62572" w:rsidRDefault="00760B0A" w:rsidP="00760B0A">
            <w:pPr>
              <w:spacing w:line="240" w:lineRule="auto"/>
              <w:jc w:val="both"/>
              <w:rPr>
                <w:rFonts w:ascii="Times New Roman" w:eastAsia="Times New Roman" w:hAnsi="Times New Roman"/>
                <w:noProof/>
                <w:sz w:val="20"/>
                <w:szCs w:val="20"/>
              </w:rPr>
            </w:pPr>
            <w:r w:rsidRPr="00E62572">
              <w:rPr>
                <w:rFonts w:ascii="Times New Roman" w:eastAsia="Times New Roman" w:hAnsi="Times New Roman"/>
                <w:bCs/>
                <w:sz w:val="20"/>
                <w:szCs w:val="20"/>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131.–195.lpp.)</w:t>
            </w:r>
          </w:p>
        </w:tc>
        <w:tc>
          <w:tcPr>
            <w:tcW w:w="1701" w:type="dxa"/>
          </w:tcPr>
          <w:p w:rsidR="00760B0A" w:rsidRPr="00E62572" w:rsidRDefault="00760B0A" w:rsidP="003674C0">
            <w:pPr>
              <w:spacing w:line="240" w:lineRule="auto"/>
              <w:jc w:val="both"/>
              <w:rPr>
                <w:rFonts w:ascii="Times New Roman" w:eastAsia="Times New Roman" w:hAnsi="Times New Roman"/>
                <w:sz w:val="20"/>
                <w:szCs w:val="20"/>
              </w:rPr>
            </w:pPr>
            <w:r w:rsidRPr="00E62572">
              <w:rPr>
                <w:rFonts w:ascii="Times New Roman" w:eastAsia="Times New Roman" w:hAnsi="Times New Roman"/>
                <w:b/>
                <w:sz w:val="20"/>
                <w:szCs w:val="20"/>
              </w:rPr>
              <w:t>Regula (ES) Nr.540/2014</w:t>
            </w:r>
          </w:p>
        </w:tc>
        <w:tc>
          <w:tcPr>
            <w:tcW w:w="4536" w:type="dxa"/>
            <w:shd w:val="clear" w:color="auto" w:fill="auto"/>
          </w:tcPr>
          <w:p w:rsidR="00760B0A" w:rsidRPr="00E62572" w:rsidRDefault="00760B0A" w:rsidP="003674C0">
            <w:pPr>
              <w:spacing w:line="240" w:lineRule="auto"/>
              <w:jc w:val="both"/>
              <w:rPr>
                <w:rFonts w:ascii="Times New Roman" w:eastAsia="Times New Roman" w:hAnsi="Times New Roman"/>
                <w:noProof/>
                <w:sz w:val="20"/>
                <w:szCs w:val="20"/>
              </w:rPr>
            </w:pPr>
            <w:r w:rsidRPr="00E62572">
              <w:rPr>
                <w:rFonts w:ascii="Times New Roman" w:eastAsia="Times New Roman" w:hAnsi="Times New Roman"/>
                <w:noProof/>
                <w:sz w:val="20"/>
                <w:szCs w:val="20"/>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131.–195.lpp.)</w:t>
            </w:r>
          </w:p>
        </w:tc>
        <w:tc>
          <w:tcPr>
            <w:tcW w:w="1134" w:type="dxa"/>
          </w:tcPr>
          <w:p w:rsidR="00760B0A" w:rsidRPr="00E62572" w:rsidRDefault="00760B0A" w:rsidP="00760B0A">
            <w:pPr>
              <w:spacing w:line="240" w:lineRule="auto"/>
              <w:jc w:val="center"/>
              <w:rPr>
                <w:rFonts w:ascii="Times New Roman" w:eastAsia="Times New Roman" w:hAnsi="Times New Roman"/>
                <w:b/>
                <w:noProof/>
                <w:sz w:val="20"/>
                <w:szCs w:val="20"/>
              </w:rPr>
            </w:pPr>
            <w:r w:rsidRPr="00E62572">
              <w:rPr>
                <w:rFonts w:ascii="Times New Roman" w:eastAsia="Times New Roman" w:hAnsi="Times New Roman"/>
                <w:b/>
                <w:noProof/>
                <w:sz w:val="20"/>
                <w:szCs w:val="20"/>
              </w:rPr>
              <w:t>-</w:t>
            </w:r>
          </w:p>
        </w:tc>
      </w:tr>
    </w:tbl>
    <w:p w:rsidR="00103C97" w:rsidRPr="00E62572" w:rsidRDefault="002E41C7" w:rsidP="00913DFE">
      <w:pPr>
        <w:spacing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t>2</w:t>
      </w:r>
      <w:r w:rsidR="006C64BE" w:rsidRPr="00E62572">
        <w:rPr>
          <w:rFonts w:ascii="Times New Roman" w:eastAsia="Times New Roman" w:hAnsi="Times New Roman"/>
          <w:sz w:val="28"/>
          <w:szCs w:val="24"/>
        </w:rPr>
        <w:t>1</w:t>
      </w:r>
      <w:r w:rsidR="00F22ECB" w:rsidRPr="00E62572">
        <w:rPr>
          <w:rFonts w:ascii="Times New Roman" w:eastAsia="Times New Roman" w:hAnsi="Times New Roman"/>
          <w:sz w:val="28"/>
          <w:szCs w:val="24"/>
        </w:rPr>
        <w:t>. Izteikt 11.pielikuma II nodaļas tabulas 4. punktu šādā redakcijā:</w:t>
      </w: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00"/>
        <w:gridCol w:w="1422"/>
        <w:gridCol w:w="3798"/>
        <w:gridCol w:w="1780"/>
        <w:gridCol w:w="4500"/>
        <w:gridCol w:w="1100"/>
      </w:tblGrid>
      <w:tr w:rsidR="00EB6EDC" w:rsidRPr="00E62572" w:rsidTr="00E7565C">
        <w:trPr>
          <w:cantSplit/>
          <w:trHeight w:val="2580"/>
        </w:trPr>
        <w:tc>
          <w:tcPr>
            <w:tcW w:w="540" w:type="dxa"/>
            <w:vMerge w:val="restart"/>
          </w:tcPr>
          <w:p w:rsidR="00EB6EDC" w:rsidRPr="00E62572" w:rsidRDefault="00EB6EDC" w:rsidP="00F22ECB">
            <w:pPr>
              <w:spacing w:after="0" w:line="240" w:lineRule="auto"/>
              <w:ind w:left="-108" w:right="-108"/>
              <w:jc w:val="center"/>
              <w:rPr>
                <w:rFonts w:ascii="Times New Roman" w:eastAsia="Times New Roman" w:hAnsi="Times New Roman"/>
                <w:sz w:val="20"/>
                <w:szCs w:val="20"/>
              </w:rPr>
            </w:pPr>
            <w:r w:rsidRPr="00E62572">
              <w:rPr>
                <w:rFonts w:ascii="Times New Roman" w:eastAsia="Times New Roman" w:hAnsi="Times New Roman"/>
                <w:sz w:val="20"/>
                <w:szCs w:val="20"/>
              </w:rPr>
              <w:t>4.</w:t>
            </w:r>
          </w:p>
        </w:tc>
        <w:tc>
          <w:tcPr>
            <w:tcW w:w="2100" w:type="dxa"/>
            <w:vMerge w:val="restart"/>
          </w:tcPr>
          <w:p w:rsidR="00EB6EDC" w:rsidRPr="00E62572" w:rsidRDefault="00EB6EDC" w:rsidP="00F22ECB">
            <w:pPr>
              <w:spacing w:after="0" w:line="240" w:lineRule="auto"/>
              <w:ind w:right="-108"/>
              <w:rPr>
                <w:rFonts w:ascii="Times New Roman" w:eastAsia="Times New Roman" w:hAnsi="Times New Roman"/>
                <w:sz w:val="20"/>
                <w:szCs w:val="20"/>
              </w:rPr>
            </w:pPr>
            <w:r w:rsidRPr="00E62572">
              <w:rPr>
                <w:rFonts w:ascii="Times New Roman" w:eastAsia="Times New Roman" w:hAnsi="Times New Roman"/>
                <w:sz w:val="20"/>
                <w:szCs w:val="20"/>
              </w:rPr>
              <w:t>Aizmugurējās reģistrācijas numura zīmes vietas</w:t>
            </w:r>
          </w:p>
        </w:tc>
        <w:tc>
          <w:tcPr>
            <w:tcW w:w="1422" w:type="dxa"/>
          </w:tcPr>
          <w:p w:rsidR="00EB6EDC" w:rsidRPr="00E62572" w:rsidRDefault="00EB6EDC" w:rsidP="00F22ECB">
            <w:pPr>
              <w:spacing w:after="0" w:line="240" w:lineRule="auto"/>
              <w:ind w:left="-108" w:right="-125"/>
              <w:rPr>
                <w:rFonts w:ascii="Times New Roman" w:eastAsia="Times New Roman" w:hAnsi="Times New Roman"/>
                <w:bCs/>
                <w:sz w:val="20"/>
                <w:szCs w:val="20"/>
              </w:rPr>
            </w:pPr>
            <w:r w:rsidRPr="00E62572">
              <w:rPr>
                <w:rFonts w:ascii="Times New Roman" w:eastAsia="Times New Roman" w:hAnsi="Times New Roman"/>
                <w:bCs/>
                <w:sz w:val="20"/>
                <w:szCs w:val="20"/>
              </w:rPr>
              <w:t>70/222/EEK</w:t>
            </w:r>
          </w:p>
        </w:tc>
        <w:tc>
          <w:tcPr>
            <w:tcW w:w="3798" w:type="dxa"/>
          </w:tcPr>
          <w:p w:rsidR="00EB6EDC" w:rsidRPr="00E62572" w:rsidRDefault="00EB6EDC" w:rsidP="00F22ECB">
            <w:pPr>
              <w:spacing w:after="0" w:line="240" w:lineRule="auto"/>
              <w:rPr>
                <w:rFonts w:ascii="Times New Roman" w:eastAsia="Times New Roman" w:hAnsi="Times New Roman"/>
                <w:sz w:val="20"/>
                <w:szCs w:val="20"/>
              </w:rPr>
            </w:pPr>
            <w:r w:rsidRPr="00E62572">
              <w:rPr>
                <w:rFonts w:ascii="Times New Roman" w:eastAsia="Times New Roman" w:hAnsi="Times New Roman"/>
                <w:noProof/>
                <w:sz w:val="20"/>
                <w:szCs w:val="20"/>
              </w:rPr>
              <w:t xml:space="preserve">Padomes 1970.gada 20.marta Direktīva 70/222/EEK par dalībvalstu tiesību aktu tuvināšanu attiecībā uz vietu pakaļējo numura zīmju uzstādīšanai un piestiprināšanai mehāniskajiem transportlīdzekļiem un to piekabēm (Eiropas Savienības Oficiālais Vēstnesis, 01.05.2004., </w:t>
            </w:r>
            <w:r w:rsidRPr="00E62572">
              <w:rPr>
                <w:rFonts w:ascii="Times New Roman" w:eastAsia="Times New Roman" w:hAnsi="Times New Roman"/>
                <w:noProof/>
                <w:sz w:val="20"/>
                <w:szCs w:val="20"/>
              </w:rPr>
              <w:br/>
              <w:t>L 076, 25.–26.lpp.)</w:t>
            </w:r>
          </w:p>
        </w:tc>
        <w:tc>
          <w:tcPr>
            <w:tcW w:w="1780" w:type="dxa"/>
          </w:tcPr>
          <w:p w:rsidR="00EB6EDC" w:rsidRPr="00E62572" w:rsidRDefault="00EB6EDC" w:rsidP="00F22ECB">
            <w:pPr>
              <w:spacing w:after="0" w:line="240" w:lineRule="auto"/>
              <w:jc w:val="center"/>
              <w:rPr>
                <w:rFonts w:ascii="Times New Roman" w:eastAsia="Times New Roman" w:hAnsi="Times New Roman"/>
                <w:sz w:val="20"/>
                <w:szCs w:val="20"/>
                <w:vertAlign w:val="superscript"/>
              </w:rPr>
            </w:pPr>
            <w:r w:rsidRPr="00E62572">
              <w:rPr>
                <w:rFonts w:ascii="Times New Roman" w:eastAsia="Times New Roman" w:hAnsi="Times New Roman"/>
                <w:b/>
                <w:bCs/>
                <w:sz w:val="20"/>
                <w:szCs w:val="20"/>
              </w:rPr>
              <w:t>70/222/EEK</w:t>
            </w:r>
            <w:r w:rsidRPr="00E62572">
              <w:rPr>
                <w:rFonts w:ascii="Times New Roman" w:eastAsia="Times New Roman" w:hAnsi="Times New Roman"/>
                <w:bCs/>
                <w:sz w:val="20"/>
                <w:szCs w:val="20"/>
                <w:vertAlign w:val="superscript"/>
              </w:rPr>
              <w:t>32; 33</w:t>
            </w:r>
          </w:p>
        </w:tc>
        <w:tc>
          <w:tcPr>
            <w:tcW w:w="4500" w:type="dxa"/>
          </w:tcPr>
          <w:p w:rsidR="00EB6EDC" w:rsidRPr="00E62572" w:rsidRDefault="00EB6EDC" w:rsidP="00F22ECB">
            <w:pPr>
              <w:spacing w:after="0" w:line="240" w:lineRule="auto"/>
              <w:ind w:right="-108"/>
              <w:rPr>
                <w:rFonts w:ascii="Times New Roman" w:eastAsia="Times New Roman" w:hAnsi="Times New Roman"/>
                <w:sz w:val="20"/>
                <w:szCs w:val="20"/>
              </w:rPr>
            </w:pPr>
            <w:r w:rsidRPr="00E62572">
              <w:rPr>
                <w:rFonts w:ascii="Times New Roman" w:eastAsia="Times New Roman" w:hAnsi="Times New Roman"/>
                <w:noProof/>
                <w:sz w:val="20"/>
                <w:szCs w:val="20"/>
              </w:rPr>
              <w:t xml:space="preserve">Padomes 1970.gada 20.marta Direktīva 70/222/EEK par dalībvalstu tiesību aktu tuvināšanu attiecībā uz vietu pakaļējo numura zīmju uzstādīšanai un piestiprināšanai mehāniskajiem transportlīdzekļiem un to piekabēm (Eiropas Savienības Oficiālais Vēstnesis, 01.05.2004., </w:t>
            </w:r>
            <w:r w:rsidRPr="00E62572">
              <w:rPr>
                <w:rFonts w:ascii="Times New Roman" w:eastAsia="Times New Roman" w:hAnsi="Times New Roman"/>
                <w:noProof/>
                <w:sz w:val="20"/>
                <w:szCs w:val="20"/>
              </w:rPr>
              <w:br/>
              <w:t>L 076, 25.–26.lpp.)</w:t>
            </w:r>
          </w:p>
        </w:tc>
        <w:tc>
          <w:tcPr>
            <w:tcW w:w="1100" w:type="dxa"/>
            <w:vMerge w:val="restart"/>
          </w:tcPr>
          <w:p w:rsidR="00EB6EDC" w:rsidRPr="00E62572" w:rsidRDefault="00EB6EDC" w:rsidP="00F22ECB">
            <w:pPr>
              <w:spacing w:after="0" w:line="240" w:lineRule="auto"/>
              <w:ind w:left="34" w:right="34"/>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r>
      <w:tr w:rsidR="00EB6EDC" w:rsidRPr="00E62572" w:rsidTr="00E7565C">
        <w:trPr>
          <w:cantSplit/>
          <w:trHeight w:val="2580"/>
        </w:trPr>
        <w:tc>
          <w:tcPr>
            <w:tcW w:w="540" w:type="dxa"/>
            <w:vMerge/>
          </w:tcPr>
          <w:p w:rsidR="00EB6EDC" w:rsidRPr="00E62572" w:rsidRDefault="00EB6EDC" w:rsidP="00F22ECB">
            <w:pPr>
              <w:spacing w:after="0" w:line="240" w:lineRule="auto"/>
              <w:ind w:left="-108" w:right="-108"/>
              <w:jc w:val="center"/>
              <w:rPr>
                <w:rFonts w:ascii="Times New Roman" w:eastAsia="Times New Roman" w:hAnsi="Times New Roman"/>
                <w:sz w:val="20"/>
                <w:szCs w:val="20"/>
              </w:rPr>
            </w:pPr>
          </w:p>
        </w:tc>
        <w:tc>
          <w:tcPr>
            <w:tcW w:w="2100" w:type="dxa"/>
            <w:vMerge/>
          </w:tcPr>
          <w:p w:rsidR="00EB6EDC" w:rsidRPr="00E62572" w:rsidRDefault="00EB6EDC" w:rsidP="00F22ECB">
            <w:pPr>
              <w:spacing w:after="0" w:line="240" w:lineRule="auto"/>
              <w:ind w:right="-108"/>
              <w:rPr>
                <w:rFonts w:ascii="Times New Roman" w:eastAsia="Times New Roman" w:hAnsi="Times New Roman"/>
                <w:sz w:val="20"/>
                <w:szCs w:val="20"/>
              </w:rPr>
            </w:pPr>
          </w:p>
        </w:tc>
        <w:tc>
          <w:tcPr>
            <w:tcW w:w="1422" w:type="dxa"/>
          </w:tcPr>
          <w:p w:rsidR="00A37C0F" w:rsidRPr="00E62572" w:rsidRDefault="00EB6EDC" w:rsidP="00EB6EDC">
            <w:pPr>
              <w:spacing w:after="0" w:line="240" w:lineRule="auto"/>
              <w:ind w:left="-108" w:right="-125"/>
              <w:rPr>
                <w:rFonts w:ascii="Times New Roman" w:eastAsia="Times New Roman" w:hAnsi="Times New Roman"/>
                <w:bCs/>
                <w:sz w:val="20"/>
                <w:szCs w:val="20"/>
              </w:rPr>
            </w:pPr>
            <w:r w:rsidRPr="00E62572">
              <w:rPr>
                <w:rFonts w:ascii="Times New Roman" w:eastAsia="Times New Roman" w:hAnsi="Times New Roman"/>
                <w:bCs/>
                <w:sz w:val="20"/>
                <w:szCs w:val="20"/>
              </w:rPr>
              <w:t>Regula (ES) Nr. 1003/2010</w:t>
            </w:r>
          </w:p>
          <w:p w:rsidR="00A37C0F" w:rsidRPr="00E62572" w:rsidRDefault="00A37C0F" w:rsidP="00A37C0F">
            <w:pPr>
              <w:rPr>
                <w:rFonts w:ascii="Times New Roman" w:eastAsia="Times New Roman" w:hAnsi="Times New Roman"/>
                <w:sz w:val="20"/>
                <w:szCs w:val="20"/>
              </w:rPr>
            </w:pPr>
          </w:p>
          <w:p w:rsidR="00A37C0F" w:rsidRPr="00E62572" w:rsidRDefault="00A37C0F" w:rsidP="00A37C0F">
            <w:pPr>
              <w:rPr>
                <w:rFonts w:ascii="Times New Roman" w:eastAsia="Times New Roman" w:hAnsi="Times New Roman"/>
                <w:sz w:val="20"/>
                <w:szCs w:val="20"/>
              </w:rPr>
            </w:pPr>
          </w:p>
          <w:p w:rsidR="00A37C0F" w:rsidRPr="00E62572" w:rsidRDefault="00A37C0F" w:rsidP="00A37C0F">
            <w:pPr>
              <w:rPr>
                <w:rFonts w:ascii="Times New Roman" w:eastAsia="Times New Roman" w:hAnsi="Times New Roman"/>
                <w:sz w:val="20"/>
                <w:szCs w:val="20"/>
              </w:rPr>
            </w:pPr>
          </w:p>
          <w:p w:rsidR="00A37C0F" w:rsidRPr="00E62572" w:rsidRDefault="00A37C0F" w:rsidP="00A37C0F">
            <w:pPr>
              <w:rPr>
                <w:rFonts w:ascii="Times New Roman" w:eastAsia="Times New Roman" w:hAnsi="Times New Roman"/>
                <w:sz w:val="20"/>
                <w:szCs w:val="20"/>
              </w:rPr>
            </w:pPr>
          </w:p>
          <w:p w:rsidR="00A37C0F" w:rsidRPr="00E62572" w:rsidRDefault="00A37C0F" w:rsidP="00A37C0F">
            <w:pPr>
              <w:rPr>
                <w:rFonts w:ascii="Times New Roman" w:eastAsia="Times New Roman" w:hAnsi="Times New Roman"/>
                <w:sz w:val="20"/>
                <w:szCs w:val="20"/>
              </w:rPr>
            </w:pPr>
          </w:p>
          <w:p w:rsidR="00A37C0F" w:rsidRPr="00E62572" w:rsidRDefault="00A37C0F" w:rsidP="00A37C0F">
            <w:pPr>
              <w:rPr>
                <w:rFonts w:ascii="Times New Roman" w:eastAsia="Times New Roman" w:hAnsi="Times New Roman"/>
                <w:sz w:val="20"/>
                <w:szCs w:val="20"/>
              </w:rPr>
            </w:pPr>
          </w:p>
          <w:p w:rsidR="00EB6EDC" w:rsidRPr="00E62572" w:rsidRDefault="00EB6EDC" w:rsidP="00A37C0F">
            <w:pPr>
              <w:jc w:val="center"/>
              <w:rPr>
                <w:rFonts w:ascii="Times New Roman" w:eastAsia="Times New Roman" w:hAnsi="Times New Roman"/>
                <w:sz w:val="20"/>
                <w:szCs w:val="20"/>
              </w:rPr>
            </w:pPr>
          </w:p>
        </w:tc>
        <w:tc>
          <w:tcPr>
            <w:tcW w:w="3798" w:type="dxa"/>
          </w:tcPr>
          <w:p w:rsidR="00EB6EDC" w:rsidRPr="00E62572" w:rsidRDefault="00EB6EDC" w:rsidP="00F22ECB">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Komisijas 2010.gada 8.novembra Regula (ES) Nr.1003/2010, kas attiecas uz mehānisko transportlīdzekļu un to piekabju aizmugurējās numura zīmes uzstādīšanas un piestiprināšanas vietas tipa apstiprināšanas prasībām un ar ko īsteno Eiropas Parlamenta un Padomes Regulu (EK) Nr.661/2009 par tipa apstiprināšanas prasībām attiecībā uz mehānisko transportlīdzekļu, to piekabju un tiem paredzēto sistēmu, sastāvdaļu un atsevišķu tehnisko vienību vispārējo drošību</w:t>
            </w:r>
          </w:p>
          <w:p w:rsidR="00EB6EDC" w:rsidRPr="00E62572" w:rsidRDefault="00EB6EDC" w:rsidP="00F22ECB">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(Dokuments attiecas uz EEZ)</w:t>
            </w:r>
          </w:p>
          <w:p w:rsidR="00EB6EDC" w:rsidRPr="00E62572" w:rsidRDefault="00EB6EDC" w:rsidP="00F22ECB">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(Eiropas Savienības Oficiālais Vēstnesis, 9.11.2010., L 291, 22.–30.lpp.)</w:t>
            </w:r>
          </w:p>
        </w:tc>
        <w:tc>
          <w:tcPr>
            <w:tcW w:w="1780" w:type="dxa"/>
          </w:tcPr>
          <w:p w:rsidR="00EB6EDC" w:rsidRPr="00E62572" w:rsidRDefault="00EB6EDC" w:rsidP="00F22ECB">
            <w:pPr>
              <w:spacing w:after="0" w:line="240" w:lineRule="auto"/>
              <w:jc w:val="center"/>
              <w:rPr>
                <w:rFonts w:ascii="Times New Roman" w:eastAsia="Times New Roman" w:hAnsi="Times New Roman"/>
                <w:b/>
                <w:sz w:val="20"/>
                <w:szCs w:val="20"/>
              </w:rPr>
            </w:pPr>
            <w:r w:rsidRPr="00E62572">
              <w:rPr>
                <w:rFonts w:ascii="Times New Roman" w:eastAsia="Times New Roman" w:hAnsi="Times New Roman"/>
                <w:b/>
                <w:bCs/>
                <w:sz w:val="20"/>
                <w:szCs w:val="20"/>
              </w:rPr>
              <w:t>Regula (ES) (Nr.) 1003/2010</w:t>
            </w:r>
          </w:p>
        </w:tc>
        <w:tc>
          <w:tcPr>
            <w:tcW w:w="4500" w:type="dxa"/>
          </w:tcPr>
          <w:p w:rsidR="00EB6EDC" w:rsidRPr="00E62572" w:rsidRDefault="00EB6EDC" w:rsidP="00F22ECB">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Komisijas 2010.gada 8.novembra Regula (ES) Nr.1003/2010, kas attiecas uz mehānisko transportlīdzekļu un to piekabju aizmugurējās numura zīmes uzstādīšanas un piestiprināšanas vietas tipa apstiprināšanas prasībām un ar ko īsteno Eiropas Parlamenta un Padomes Regulu (EK) Nr.661/2009 par tipa apstiprināšanas prasībām attiecībā uz mehānisko transportlīdzekļu, to piekabju un tiem paredzēto sistēmu, sastāvdaļu un atsevišķu tehnisko vienību vispārējo drošību</w:t>
            </w:r>
          </w:p>
          <w:p w:rsidR="00EB6EDC" w:rsidRPr="00E62572" w:rsidRDefault="00EB6EDC" w:rsidP="00F22ECB">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(Dokuments attiecas uz EEZ)</w:t>
            </w:r>
          </w:p>
          <w:p w:rsidR="00EB6EDC" w:rsidRPr="00E62572" w:rsidRDefault="00EB6EDC" w:rsidP="00F22ECB">
            <w:pPr>
              <w:spacing w:after="0" w:line="240" w:lineRule="auto"/>
              <w:ind w:right="-108"/>
              <w:rPr>
                <w:rFonts w:ascii="Times New Roman" w:eastAsia="Times New Roman" w:hAnsi="Times New Roman"/>
                <w:sz w:val="20"/>
                <w:szCs w:val="20"/>
              </w:rPr>
            </w:pPr>
            <w:r w:rsidRPr="00E62572">
              <w:rPr>
                <w:rFonts w:ascii="Times New Roman" w:eastAsia="Times New Roman" w:hAnsi="Times New Roman"/>
                <w:noProof/>
                <w:sz w:val="20"/>
                <w:szCs w:val="20"/>
              </w:rPr>
              <w:t>(Eiropas Savienības Oficiālais Vēstnesis, 9.11.2010., L 291, 22.–30.lpp.)</w:t>
            </w:r>
          </w:p>
        </w:tc>
        <w:tc>
          <w:tcPr>
            <w:tcW w:w="1100" w:type="dxa"/>
            <w:vMerge/>
          </w:tcPr>
          <w:p w:rsidR="00EB6EDC" w:rsidRPr="00E62572" w:rsidRDefault="00EB6EDC" w:rsidP="00F22ECB">
            <w:pPr>
              <w:spacing w:after="0" w:line="240" w:lineRule="auto"/>
              <w:ind w:left="34" w:right="34"/>
              <w:jc w:val="center"/>
              <w:rPr>
                <w:rFonts w:ascii="Times New Roman" w:eastAsia="Times New Roman" w:hAnsi="Times New Roman"/>
                <w:sz w:val="24"/>
                <w:szCs w:val="24"/>
              </w:rPr>
            </w:pPr>
          </w:p>
        </w:tc>
      </w:tr>
      <w:tr w:rsidR="00EB6EDC" w:rsidRPr="00E62572" w:rsidTr="00E7565C">
        <w:trPr>
          <w:cantSplit/>
          <w:trHeight w:val="2580"/>
        </w:trPr>
        <w:tc>
          <w:tcPr>
            <w:tcW w:w="540" w:type="dxa"/>
            <w:vMerge/>
          </w:tcPr>
          <w:p w:rsidR="00EB6EDC" w:rsidRPr="00E62572" w:rsidRDefault="00EB6EDC" w:rsidP="00F22ECB">
            <w:pPr>
              <w:spacing w:after="0" w:line="240" w:lineRule="auto"/>
              <w:ind w:left="-108" w:right="-108"/>
              <w:jc w:val="center"/>
              <w:rPr>
                <w:rFonts w:ascii="Times New Roman" w:eastAsia="Times New Roman" w:hAnsi="Times New Roman"/>
                <w:sz w:val="20"/>
                <w:szCs w:val="20"/>
              </w:rPr>
            </w:pPr>
          </w:p>
        </w:tc>
        <w:tc>
          <w:tcPr>
            <w:tcW w:w="2100" w:type="dxa"/>
            <w:vMerge/>
          </w:tcPr>
          <w:p w:rsidR="00EB6EDC" w:rsidRPr="00E62572" w:rsidRDefault="00EB6EDC" w:rsidP="00F22ECB">
            <w:pPr>
              <w:spacing w:after="0" w:line="240" w:lineRule="auto"/>
              <w:ind w:right="-108"/>
              <w:rPr>
                <w:rFonts w:ascii="Times New Roman" w:eastAsia="Times New Roman" w:hAnsi="Times New Roman"/>
                <w:sz w:val="20"/>
                <w:szCs w:val="20"/>
              </w:rPr>
            </w:pPr>
          </w:p>
        </w:tc>
        <w:tc>
          <w:tcPr>
            <w:tcW w:w="1422" w:type="dxa"/>
          </w:tcPr>
          <w:p w:rsidR="00EB6EDC" w:rsidRPr="00E62572" w:rsidRDefault="00EB6EDC" w:rsidP="00F22ECB">
            <w:pPr>
              <w:spacing w:after="0" w:line="240" w:lineRule="auto"/>
              <w:ind w:left="-108" w:right="-125"/>
              <w:rPr>
                <w:rFonts w:ascii="Times New Roman" w:eastAsia="Times New Roman" w:hAnsi="Times New Roman"/>
                <w:bCs/>
                <w:sz w:val="20"/>
                <w:szCs w:val="20"/>
              </w:rPr>
            </w:pPr>
            <w:r w:rsidRPr="00E62572">
              <w:rPr>
                <w:rFonts w:ascii="Times New Roman" w:eastAsia="Times New Roman" w:hAnsi="Times New Roman"/>
                <w:bCs/>
                <w:sz w:val="20"/>
                <w:szCs w:val="20"/>
              </w:rPr>
              <w:t>Regula (ES) Nr. 2015/166</w:t>
            </w:r>
          </w:p>
        </w:tc>
        <w:tc>
          <w:tcPr>
            <w:tcW w:w="3798" w:type="dxa"/>
          </w:tcPr>
          <w:p w:rsidR="00EB6EDC" w:rsidRPr="00E62572" w:rsidRDefault="00EB6EDC" w:rsidP="00EB6EDC">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 xml:space="preserve">Komisijas 2015. gada 3. februāra Regula (ES) 2015/166, ar ko Eiropas Parlamenta un Padomes Regulu (EK) Nr. 661/2009 papildina un groza attiecībā uz īpašu procedūru, novērtēšanas metožu un tehnisko prasību iekļaušanu un ar ko groza Eiropas Parlamenta un Padomes Direktīvu 2007/46/EK un Komisijas Regulas (ES) Nr. 1003/2010, (ES) Nr. 109/2011 un (ES) Nr. 458/2011 (Dokuments attiecas uz EEZ) </w:t>
            </w:r>
            <w:r w:rsidRPr="00E62572">
              <w:t xml:space="preserve"> </w:t>
            </w:r>
            <w:r w:rsidRPr="00E62572">
              <w:rPr>
                <w:rFonts w:ascii="Times New Roman" w:eastAsia="Times New Roman" w:hAnsi="Times New Roman"/>
                <w:noProof/>
                <w:sz w:val="20"/>
                <w:szCs w:val="20"/>
              </w:rPr>
              <w:t>(Eiropas Savienības Oficiālais Vēstnesis, 4.2.2015., L 28, 3.–39.lpp.)</w:t>
            </w:r>
          </w:p>
        </w:tc>
        <w:tc>
          <w:tcPr>
            <w:tcW w:w="1780" w:type="dxa"/>
          </w:tcPr>
          <w:p w:rsidR="00EB6EDC" w:rsidRPr="00E62572" w:rsidRDefault="00EB6EDC" w:rsidP="00F22ECB">
            <w:pPr>
              <w:spacing w:after="0" w:line="240" w:lineRule="auto"/>
              <w:jc w:val="center"/>
              <w:rPr>
                <w:rFonts w:ascii="Times New Roman" w:eastAsia="Times New Roman" w:hAnsi="Times New Roman"/>
                <w:b/>
                <w:bCs/>
                <w:sz w:val="20"/>
                <w:szCs w:val="20"/>
              </w:rPr>
            </w:pPr>
            <w:r w:rsidRPr="00E62572">
              <w:rPr>
                <w:rFonts w:ascii="Times New Roman" w:eastAsia="Times New Roman" w:hAnsi="Times New Roman"/>
                <w:b/>
                <w:bCs/>
                <w:sz w:val="20"/>
                <w:szCs w:val="20"/>
              </w:rPr>
              <w:t>Regula (ES) Nr. 2015/166</w:t>
            </w:r>
          </w:p>
        </w:tc>
        <w:tc>
          <w:tcPr>
            <w:tcW w:w="4500" w:type="dxa"/>
          </w:tcPr>
          <w:p w:rsidR="00EB6EDC" w:rsidRPr="00E62572" w:rsidRDefault="00EB6EDC" w:rsidP="00F22ECB">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Komisijas 2015. gada 3. februāra Regula (ES) 2015/166, ar ko Eiropas Parlamenta un Padomes Regulu (EK) Nr. 661/2009 papildina un groza attiecībā uz īpašu procedūru, novērtēšanas metožu un tehnisko prasību iekļaušanu un ar ko groza Eiropas Parlamenta un Padomes Direktīvu 2007/46/EK un Komisijas Regulas (ES) Nr. 1003/2010, (ES) Nr. 109/2011 un (ES) Nr. 458/2011 (Dokuments attiecas uz EEZ)  (Eiropas Savienības Oficiālais Vēstnesis, 4.2.2015., L 28, 3.–39.lpp.)</w:t>
            </w:r>
          </w:p>
        </w:tc>
        <w:tc>
          <w:tcPr>
            <w:tcW w:w="1100" w:type="dxa"/>
            <w:vMerge/>
          </w:tcPr>
          <w:p w:rsidR="00EB6EDC" w:rsidRPr="00E62572" w:rsidRDefault="00EB6EDC" w:rsidP="00F22ECB">
            <w:pPr>
              <w:spacing w:after="0" w:line="240" w:lineRule="auto"/>
              <w:ind w:left="34" w:right="34"/>
              <w:jc w:val="center"/>
              <w:rPr>
                <w:rFonts w:ascii="Times New Roman" w:eastAsia="Times New Roman" w:hAnsi="Times New Roman"/>
                <w:sz w:val="24"/>
                <w:szCs w:val="24"/>
              </w:rPr>
            </w:pPr>
          </w:p>
        </w:tc>
      </w:tr>
    </w:tbl>
    <w:p w:rsidR="00FC4289" w:rsidRPr="00E62572" w:rsidRDefault="00FC4289" w:rsidP="00913DFE">
      <w:pPr>
        <w:spacing w:line="240" w:lineRule="auto"/>
        <w:jc w:val="both"/>
        <w:rPr>
          <w:rFonts w:ascii="Times New Roman" w:eastAsia="Times New Roman" w:hAnsi="Times New Roman"/>
          <w:sz w:val="28"/>
          <w:szCs w:val="24"/>
        </w:rPr>
      </w:pPr>
    </w:p>
    <w:p w:rsidR="00FB1721" w:rsidRPr="00E62572" w:rsidRDefault="00FB1721" w:rsidP="00913DFE">
      <w:pPr>
        <w:spacing w:line="240" w:lineRule="auto"/>
        <w:jc w:val="both"/>
        <w:rPr>
          <w:rFonts w:ascii="Times New Roman" w:eastAsia="Times New Roman" w:hAnsi="Times New Roman"/>
          <w:sz w:val="28"/>
          <w:szCs w:val="24"/>
        </w:rPr>
      </w:pPr>
    </w:p>
    <w:p w:rsidR="00FB1721" w:rsidRPr="00E62572" w:rsidRDefault="00FB1721" w:rsidP="00913DFE">
      <w:pPr>
        <w:spacing w:line="240" w:lineRule="auto"/>
        <w:jc w:val="both"/>
        <w:rPr>
          <w:rFonts w:ascii="Times New Roman" w:eastAsia="Times New Roman" w:hAnsi="Times New Roman"/>
          <w:sz w:val="28"/>
          <w:szCs w:val="24"/>
        </w:rPr>
      </w:pPr>
    </w:p>
    <w:p w:rsidR="00FB1721" w:rsidRPr="00E62572" w:rsidRDefault="00FB1721" w:rsidP="00913DFE">
      <w:pPr>
        <w:spacing w:line="240" w:lineRule="auto"/>
        <w:jc w:val="both"/>
        <w:rPr>
          <w:rFonts w:ascii="Times New Roman" w:eastAsia="Times New Roman" w:hAnsi="Times New Roman"/>
          <w:sz w:val="28"/>
          <w:szCs w:val="24"/>
        </w:rPr>
      </w:pPr>
    </w:p>
    <w:p w:rsidR="00AF1DDD" w:rsidRPr="00E62572" w:rsidRDefault="00BA0D76" w:rsidP="00913DFE">
      <w:pPr>
        <w:spacing w:line="240" w:lineRule="auto"/>
        <w:jc w:val="both"/>
        <w:rPr>
          <w:rFonts w:ascii="Times New Roman" w:eastAsia="Times New Roman" w:hAnsi="Times New Roman"/>
          <w:sz w:val="28"/>
          <w:szCs w:val="24"/>
        </w:rPr>
      </w:pPr>
      <w:r w:rsidRPr="00E62572">
        <w:rPr>
          <w:rFonts w:ascii="Times New Roman" w:eastAsia="Times New Roman" w:hAnsi="Times New Roman"/>
          <w:sz w:val="28"/>
          <w:szCs w:val="24"/>
        </w:rPr>
        <w:lastRenderedPageBreak/>
        <w:t>2</w:t>
      </w:r>
      <w:r w:rsidR="006C64BE" w:rsidRPr="00E62572">
        <w:rPr>
          <w:rFonts w:ascii="Times New Roman" w:eastAsia="Times New Roman" w:hAnsi="Times New Roman"/>
          <w:sz w:val="28"/>
          <w:szCs w:val="24"/>
        </w:rPr>
        <w:t>2</w:t>
      </w:r>
      <w:r w:rsidR="0041390E" w:rsidRPr="00E62572">
        <w:rPr>
          <w:rFonts w:ascii="Times New Roman" w:eastAsia="Times New Roman" w:hAnsi="Times New Roman"/>
          <w:sz w:val="28"/>
          <w:szCs w:val="24"/>
        </w:rPr>
        <w:t>. Izteikt 11.pielikuma II nodaļas tabulas 41.a punktu šādā redakcijā:</w:t>
      </w: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1417"/>
        <w:gridCol w:w="3686"/>
        <w:gridCol w:w="1842"/>
        <w:gridCol w:w="4536"/>
        <w:gridCol w:w="1134"/>
      </w:tblGrid>
      <w:tr w:rsidR="006E6648" w:rsidRPr="00E62572" w:rsidTr="00AE736A">
        <w:trPr>
          <w:cantSplit/>
        </w:trPr>
        <w:tc>
          <w:tcPr>
            <w:tcW w:w="540" w:type="dxa"/>
            <w:vMerge w:val="restart"/>
          </w:tcPr>
          <w:p w:rsidR="006E6648" w:rsidRPr="00E62572" w:rsidRDefault="006E6648" w:rsidP="00913DFE">
            <w:pPr>
              <w:spacing w:after="0" w:line="240" w:lineRule="auto"/>
              <w:ind w:left="-108" w:right="-108"/>
              <w:jc w:val="center"/>
              <w:rPr>
                <w:rFonts w:ascii="Times New Roman" w:eastAsia="Times New Roman" w:hAnsi="Times New Roman"/>
                <w:sz w:val="20"/>
                <w:szCs w:val="20"/>
              </w:rPr>
            </w:pPr>
            <w:r w:rsidRPr="00E62572">
              <w:rPr>
                <w:rFonts w:ascii="Times New Roman" w:eastAsia="Times New Roman" w:hAnsi="Times New Roman"/>
                <w:sz w:val="20"/>
                <w:szCs w:val="20"/>
              </w:rPr>
              <w:t>41.a</w:t>
            </w:r>
          </w:p>
        </w:tc>
        <w:tc>
          <w:tcPr>
            <w:tcW w:w="2127" w:type="dxa"/>
            <w:vMerge w:val="restart"/>
          </w:tcPr>
          <w:p w:rsidR="006E6648" w:rsidRPr="00E62572" w:rsidRDefault="006E6648" w:rsidP="00AF1DDD">
            <w:pPr>
              <w:spacing w:after="0" w:line="240" w:lineRule="auto"/>
              <w:jc w:val="both"/>
              <w:rPr>
                <w:rFonts w:ascii="Times New Roman" w:eastAsia="Times New Roman" w:hAnsi="Times New Roman"/>
                <w:sz w:val="20"/>
                <w:szCs w:val="20"/>
              </w:rPr>
            </w:pPr>
            <w:r w:rsidRPr="00E62572">
              <w:rPr>
                <w:rFonts w:ascii="Times New Roman" w:eastAsia="Times New Roman" w:hAnsi="Times New Roman"/>
                <w:sz w:val="20"/>
                <w:szCs w:val="20"/>
              </w:rPr>
              <w:t>Emisijas (</w:t>
            </w:r>
            <w:proofErr w:type="spellStart"/>
            <w:r w:rsidRPr="00E62572">
              <w:rPr>
                <w:rFonts w:ascii="Times New Roman" w:eastAsia="Times New Roman" w:hAnsi="Times New Roman"/>
                <w:i/>
                <w:iCs/>
                <w:sz w:val="20"/>
                <w:szCs w:val="20"/>
              </w:rPr>
              <w:t>Euro</w:t>
            </w:r>
            <w:proofErr w:type="spellEnd"/>
            <w:r w:rsidRPr="00E62572">
              <w:rPr>
                <w:rFonts w:ascii="Times New Roman" w:eastAsia="Times New Roman" w:hAnsi="Times New Roman"/>
                <w:i/>
                <w:iCs/>
                <w:sz w:val="20"/>
                <w:szCs w:val="20"/>
              </w:rPr>
              <w:t xml:space="preserve"> VI</w:t>
            </w:r>
            <w:r w:rsidRPr="00E62572">
              <w:rPr>
                <w:rFonts w:ascii="Times New Roman" w:eastAsia="Times New Roman" w:hAnsi="Times New Roman"/>
                <w:sz w:val="20"/>
                <w:szCs w:val="20"/>
              </w:rPr>
              <w:t>), ko rada lielas celtspējas/ kravnesības transportlīdzekļi/</w:t>
            </w:r>
          </w:p>
          <w:p w:rsidR="006E6648" w:rsidRPr="00E62572" w:rsidRDefault="006E6648" w:rsidP="00AF1DDD">
            <w:pPr>
              <w:spacing w:after="0" w:line="240" w:lineRule="auto"/>
              <w:jc w:val="both"/>
              <w:rPr>
                <w:rFonts w:ascii="Times New Roman" w:eastAsia="Times New Roman" w:hAnsi="Times New Roman"/>
                <w:sz w:val="20"/>
                <w:szCs w:val="20"/>
              </w:rPr>
            </w:pPr>
            <w:r w:rsidRPr="00E62572">
              <w:rPr>
                <w:rFonts w:ascii="Times New Roman" w:eastAsia="Times New Roman" w:hAnsi="Times New Roman"/>
                <w:sz w:val="20"/>
                <w:szCs w:val="20"/>
              </w:rPr>
              <w:t>piekļuve informācijai</w:t>
            </w:r>
          </w:p>
        </w:tc>
        <w:tc>
          <w:tcPr>
            <w:tcW w:w="1417" w:type="dxa"/>
            <w:vMerge w:val="restart"/>
          </w:tcPr>
          <w:p w:rsidR="006E6648" w:rsidRPr="00E62572" w:rsidRDefault="006E6648" w:rsidP="00AF1DDD">
            <w:pPr>
              <w:autoSpaceDE w:val="0"/>
              <w:autoSpaceDN w:val="0"/>
              <w:adjustRightInd w:val="0"/>
              <w:spacing w:after="0" w:line="240" w:lineRule="auto"/>
              <w:ind w:left="-108"/>
              <w:jc w:val="both"/>
              <w:rPr>
                <w:rFonts w:ascii="Times New Roman" w:eastAsia="Times New Roman" w:hAnsi="Times New Roman"/>
                <w:sz w:val="20"/>
                <w:szCs w:val="20"/>
              </w:rPr>
            </w:pPr>
            <w:r w:rsidRPr="00E62572">
              <w:rPr>
                <w:rFonts w:ascii="Times New Roman" w:eastAsia="Times New Roman" w:hAnsi="Times New Roman"/>
                <w:sz w:val="20"/>
                <w:szCs w:val="20"/>
              </w:rPr>
              <w:t>Regula (EK)</w:t>
            </w:r>
          </w:p>
          <w:p w:rsidR="006E6648" w:rsidRPr="00E62572" w:rsidRDefault="006E6648" w:rsidP="00AF1DDD">
            <w:pPr>
              <w:spacing w:after="0" w:line="240" w:lineRule="auto"/>
              <w:ind w:left="-108" w:right="-125"/>
              <w:jc w:val="both"/>
              <w:rPr>
                <w:rFonts w:ascii="Times New Roman" w:eastAsia="Times New Roman" w:hAnsi="Times New Roman"/>
                <w:sz w:val="20"/>
                <w:szCs w:val="20"/>
              </w:rPr>
            </w:pPr>
            <w:r w:rsidRPr="00E62572">
              <w:rPr>
                <w:rFonts w:ascii="Times New Roman" w:eastAsia="Times New Roman" w:hAnsi="Times New Roman"/>
                <w:sz w:val="20"/>
                <w:szCs w:val="20"/>
              </w:rPr>
              <w:t>Nr.595/2009</w:t>
            </w:r>
          </w:p>
        </w:tc>
        <w:tc>
          <w:tcPr>
            <w:tcW w:w="3686" w:type="dxa"/>
            <w:vMerge w:val="restart"/>
          </w:tcPr>
          <w:p w:rsidR="006E6648" w:rsidRPr="00E62572" w:rsidRDefault="006E6648" w:rsidP="00AE736A">
            <w:pPr>
              <w:autoSpaceDE w:val="0"/>
              <w:autoSpaceDN w:val="0"/>
              <w:adjustRightInd w:val="0"/>
              <w:spacing w:after="0" w:line="240" w:lineRule="auto"/>
              <w:rPr>
                <w:rFonts w:ascii="Times New Roman" w:eastAsia="Times New Roman" w:hAnsi="Times New Roman"/>
                <w:sz w:val="20"/>
                <w:szCs w:val="20"/>
                <w:lang w:val="fr-FR"/>
              </w:rPr>
            </w:pPr>
            <w:proofErr w:type="spellStart"/>
            <w:r w:rsidRPr="00E62572">
              <w:rPr>
                <w:rFonts w:ascii="Times New Roman" w:eastAsia="Times New Roman" w:hAnsi="Times New Roman"/>
                <w:bCs/>
                <w:sz w:val="20"/>
                <w:szCs w:val="20"/>
                <w:lang w:val="fr-FR"/>
              </w:rPr>
              <w:t>Eiropas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Parlamenta</w:t>
            </w:r>
            <w:proofErr w:type="spellEnd"/>
            <w:r w:rsidRPr="00E62572">
              <w:rPr>
                <w:rFonts w:ascii="Times New Roman" w:eastAsia="Times New Roman" w:hAnsi="Times New Roman"/>
                <w:bCs/>
                <w:sz w:val="20"/>
                <w:szCs w:val="20"/>
                <w:lang w:val="fr-FR"/>
              </w:rPr>
              <w:t xml:space="preserve"> un </w:t>
            </w:r>
            <w:proofErr w:type="spellStart"/>
            <w:r w:rsidRPr="00E62572">
              <w:rPr>
                <w:rFonts w:ascii="Times New Roman" w:eastAsia="Times New Roman" w:hAnsi="Times New Roman"/>
                <w:bCs/>
                <w:sz w:val="20"/>
                <w:szCs w:val="20"/>
                <w:lang w:val="fr-FR"/>
              </w:rPr>
              <w:t>Padomes</w:t>
            </w:r>
            <w:proofErr w:type="spellEnd"/>
            <w:r w:rsidRPr="00E62572">
              <w:rPr>
                <w:rFonts w:ascii="Times New Roman" w:eastAsia="Times New Roman" w:hAnsi="Times New Roman"/>
                <w:bCs/>
                <w:sz w:val="20"/>
                <w:szCs w:val="20"/>
                <w:lang w:val="fr-FR"/>
              </w:rPr>
              <w:t xml:space="preserve"> 2009.gada 18.jūnija </w:t>
            </w:r>
            <w:proofErr w:type="spellStart"/>
            <w:r w:rsidRPr="00E62572">
              <w:rPr>
                <w:rFonts w:ascii="Times New Roman" w:eastAsia="Times New Roman" w:hAnsi="Times New Roman"/>
                <w:bCs/>
                <w:sz w:val="20"/>
                <w:szCs w:val="20"/>
                <w:lang w:val="fr-FR"/>
              </w:rPr>
              <w:t>Regula</w:t>
            </w:r>
            <w:proofErr w:type="spellEnd"/>
            <w:r w:rsidRPr="00E62572">
              <w:rPr>
                <w:rFonts w:ascii="Times New Roman" w:eastAsia="Times New Roman" w:hAnsi="Times New Roman"/>
                <w:bCs/>
                <w:sz w:val="20"/>
                <w:szCs w:val="20"/>
                <w:lang w:val="fr-FR"/>
              </w:rPr>
              <w:t xml:space="preserve"> (EK) Nr.595/2009 par </w:t>
            </w:r>
            <w:proofErr w:type="spellStart"/>
            <w:r w:rsidRPr="00E62572">
              <w:rPr>
                <w:rFonts w:ascii="Times New Roman" w:eastAsia="Times New Roman" w:hAnsi="Times New Roman"/>
                <w:bCs/>
                <w:sz w:val="20"/>
                <w:szCs w:val="20"/>
                <w:lang w:val="fr-FR"/>
              </w:rPr>
              <w:t>mehānisko</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transportlīdzekļu</w:t>
            </w:r>
            <w:proofErr w:type="spellEnd"/>
            <w:r w:rsidRPr="00E62572">
              <w:rPr>
                <w:rFonts w:ascii="Times New Roman" w:eastAsia="Times New Roman" w:hAnsi="Times New Roman"/>
                <w:bCs/>
                <w:sz w:val="20"/>
                <w:szCs w:val="20"/>
                <w:lang w:val="fr-FR"/>
              </w:rPr>
              <w:t xml:space="preserve"> un </w:t>
            </w:r>
            <w:proofErr w:type="spellStart"/>
            <w:r w:rsidRPr="00E62572">
              <w:rPr>
                <w:rFonts w:ascii="Times New Roman" w:eastAsia="Times New Roman" w:hAnsi="Times New Roman"/>
                <w:bCs/>
                <w:sz w:val="20"/>
                <w:szCs w:val="20"/>
                <w:lang w:val="fr-FR"/>
              </w:rPr>
              <w:t>motoru</w:t>
            </w:r>
            <w:proofErr w:type="spellEnd"/>
            <w:r w:rsidRPr="00E62572">
              <w:rPr>
                <w:rFonts w:ascii="Times New Roman" w:eastAsia="Times New Roman" w:hAnsi="Times New Roman"/>
                <w:bCs/>
                <w:sz w:val="20"/>
                <w:szCs w:val="20"/>
                <w:lang w:val="fr-FR"/>
              </w:rPr>
              <w:t xml:space="preserve"> tipa </w:t>
            </w:r>
            <w:proofErr w:type="spellStart"/>
            <w:r w:rsidRPr="00E62572">
              <w:rPr>
                <w:rFonts w:ascii="Times New Roman" w:eastAsia="Times New Roman" w:hAnsi="Times New Roman"/>
                <w:bCs/>
                <w:sz w:val="20"/>
                <w:szCs w:val="20"/>
                <w:lang w:val="fr-FR"/>
              </w:rPr>
              <w:t>apstiprinājumu</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attiecībā</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uz</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lielas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celtspējas</w:t>
            </w:r>
            <w:proofErr w:type="spellEnd"/>
            <w:r w:rsidRPr="00E62572">
              <w:rPr>
                <w:rFonts w:ascii="Times New Roman" w:eastAsia="Times New Roman" w:hAnsi="Times New Roman"/>
                <w:bCs/>
                <w:sz w:val="20"/>
                <w:szCs w:val="20"/>
                <w:lang w:val="fr-FR"/>
              </w:rPr>
              <w:t>/</w:t>
            </w:r>
            <w:proofErr w:type="spellStart"/>
            <w:r w:rsidRPr="00E62572">
              <w:rPr>
                <w:rFonts w:ascii="Times New Roman" w:eastAsia="Times New Roman" w:hAnsi="Times New Roman"/>
                <w:bCs/>
                <w:sz w:val="20"/>
                <w:szCs w:val="20"/>
                <w:lang w:val="fr-FR"/>
              </w:rPr>
              <w:t>kravnesības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transportlīdzekļu</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radītām</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emisijām</w:t>
            </w:r>
            <w:proofErr w:type="spellEnd"/>
            <w:r w:rsidRPr="00E62572">
              <w:rPr>
                <w:rFonts w:ascii="Times New Roman" w:eastAsia="Times New Roman" w:hAnsi="Times New Roman"/>
                <w:bCs/>
                <w:sz w:val="20"/>
                <w:szCs w:val="20"/>
                <w:lang w:val="fr-FR"/>
              </w:rPr>
              <w:t xml:space="preserve"> (</w:t>
            </w:r>
            <w:r w:rsidRPr="00E62572">
              <w:rPr>
                <w:rFonts w:ascii="Times New Roman" w:eastAsia="Times New Roman" w:hAnsi="Times New Roman"/>
                <w:bCs/>
                <w:i/>
                <w:iCs/>
                <w:sz w:val="20"/>
                <w:szCs w:val="20"/>
                <w:lang w:val="fr-FR"/>
              </w:rPr>
              <w:t>Euro VI</w:t>
            </w:r>
            <w:r w:rsidRPr="00E62572">
              <w:rPr>
                <w:rFonts w:ascii="Times New Roman" w:eastAsia="Times New Roman" w:hAnsi="Times New Roman"/>
                <w:bCs/>
                <w:sz w:val="20"/>
                <w:szCs w:val="20"/>
                <w:lang w:val="fr-FR"/>
              </w:rPr>
              <w:t xml:space="preserve">), par </w:t>
            </w:r>
            <w:proofErr w:type="spellStart"/>
            <w:r w:rsidRPr="00E62572">
              <w:rPr>
                <w:rFonts w:ascii="Times New Roman" w:eastAsia="Times New Roman" w:hAnsi="Times New Roman"/>
                <w:bCs/>
                <w:sz w:val="20"/>
                <w:szCs w:val="20"/>
                <w:lang w:val="fr-FR"/>
              </w:rPr>
              <w:t>piekļuvi</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transportlīdzekļu</w:t>
            </w:r>
            <w:proofErr w:type="spellEnd"/>
            <w:r w:rsidRPr="00E62572">
              <w:rPr>
                <w:rFonts w:ascii="Times New Roman" w:eastAsia="Times New Roman" w:hAnsi="Times New Roman"/>
                <w:bCs/>
                <w:sz w:val="20"/>
                <w:szCs w:val="20"/>
                <w:lang w:val="fr-FR"/>
              </w:rPr>
              <w:t xml:space="preserve"> remonta un </w:t>
            </w:r>
            <w:proofErr w:type="spellStart"/>
            <w:r w:rsidRPr="00E62572">
              <w:rPr>
                <w:rFonts w:ascii="Times New Roman" w:eastAsia="Times New Roman" w:hAnsi="Times New Roman"/>
                <w:bCs/>
                <w:sz w:val="20"/>
                <w:szCs w:val="20"/>
                <w:lang w:val="fr-FR"/>
              </w:rPr>
              <w:t>tehniskās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apkopes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informācijai</w:t>
            </w:r>
            <w:proofErr w:type="spellEnd"/>
            <w:r w:rsidRPr="00E62572">
              <w:rPr>
                <w:rFonts w:ascii="Times New Roman" w:eastAsia="Times New Roman" w:hAnsi="Times New Roman"/>
                <w:bCs/>
                <w:sz w:val="20"/>
                <w:szCs w:val="20"/>
                <w:lang w:val="fr-FR"/>
              </w:rPr>
              <w:t xml:space="preserve">, par </w:t>
            </w:r>
            <w:proofErr w:type="spellStart"/>
            <w:r w:rsidRPr="00E62572">
              <w:rPr>
                <w:rFonts w:ascii="Times New Roman" w:eastAsia="Times New Roman" w:hAnsi="Times New Roman"/>
                <w:bCs/>
                <w:sz w:val="20"/>
                <w:szCs w:val="20"/>
                <w:lang w:val="fr-FR"/>
              </w:rPr>
              <w:t>grozījumiem</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Regulā</w:t>
            </w:r>
            <w:proofErr w:type="spellEnd"/>
            <w:r w:rsidRPr="00E62572">
              <w:rPr>
                <w:rFonts w:ascii="Times New Roman" w:eastAsia="Times New Roman" w:hAnsi="Times New Roman"/>
                <w:bCs/>
                <w:sz w:val="20"/>
                <w:szCs w:val="20"/>
                <w:lang w:val="fr-FR"/>
              </w:rPr>
              <w:t xml:space="preserve"> (EK) Nr.715/2007 un </w:t>
            </w:r>
            <w:proofErr w:type="spellStart"/>
            <w:r w:rsidRPr="00E62572">
              <w:rPr>
                <w:rFonts w:ascii="Times New Roman" w:eastAsia="Times New Roman" w:hAnsi="Times New Roman"/>
                <w:bCs/>
                <w:sz w:val="20"/>
                <w:szCs w:val="20"/>
                <w:lang w:val="fr-FR"/>
              </w:rPr>
              <w:t>Direktīvā</w:t>
            </w:r>
            <w:proofErr w:type="spellEnd"/>
            <w:r w:rsidRPr="00E62572">
              <w:rPr>
                <w:rFonts w:ascii="Times New Roman" w:eastAsia="Times New Roman" w:hAnsi="Times New Roman"/>
                <w:bCs/>
                <w:sz w:val="20"/>
                <w:szCs w:val="20"/>
                <w:lang w:val="fr-FR"/>
              </w:rPr>
              <w:t xml:space="preserve"> 2007/46/EK un par </w:t>
            </w:r>
            <w:proofErr w:type="spellStart"/>
            <w:r w:rsidRPr="00E62572">
              <w:rPr>
                <w:rFonts w:ascii="Times New Roman" w:eastAsia="Times New Roman" w:hAnsi="Times New Roman"/>
                <w:bCs/>
                <w:sz w:val="20"/>
                <w:szCs w:val="20"/>
                <w:lang w:val="fr-FR"/>
              </w:rPr>
              <w:t>Direktīvu</w:t>
            </w:r>
            <w:proofErr w:type="spellEnd"/>
            <w:r w:rsidRPr="00E62572">
              <w:rPr>
                <w:rFonts w:ascii="Times New Roman" w:eastAsia="Times New Roman" w:hAnsi="Times New Roman"/>
                <w:bCs/>
                <w:sz w:val="20"/>
                <w:szCs w:val="20"/>
                <w:lang w:val="fr-FR"/>
              </w:rPr>
              <w:t xml:space="preserve"> 80/1269/EEK, 2005/55/EK un 2005/78/EK </w:t>
            </w:r>
            <w:proofErr w:type="spellStart"/>
            <w:r w:rsidRPr="00E62572">
              <w:rPr>
                <w:rFonts w:ascii="Times New Roman" w:eastAsia="Times New Roman" w:hAnsi="Times New Roman"/>
                <w:bCs/>
                <w:sz w:val="20"/>
                <w:szCs w:val="20"/>
                <w:lang w:val="fr-FR"/>
              </w:rPr>
              <w:t>atcelšanu</w:t>
            </w:r>
            <w:proofErr w:type="spellEnd"/>
            <w:r w:rsidRPr="00E62572">
              <w:rPr>
                <w:rFonts w:ascii="Times New Roman" w:eastAsia="Times New Roman" w:hAnsi="Times New Roman"/>
                <w:bCs/>
                <w:sz w:val="20"/>
                <w:szCs w:val="20"/>
                <w:lang w:val="fr-FR"/>
              </w:rPr>
              <w:t xml:space="preserve"> </w:t>
            </w:r>
          </w:p>
          <w:p w:rsidR="006E6648" w:rsidRPr="00E62572" w:rsidRDefault="006E6648" w:rsidP="00AE736A">
            <w:pPr>
              <w:spacing w:after="0" w:line="240" w:lineRule="auto"/>
              <w:rPr>
                <w:rFonts w:ascii="Times New Roman" w:eastAsia="Times New Roman" w:hAnsi="Times New Roman"/>
                <w:noProof/>
                <w:sz w:val="20"/>
                <w:szCs w:val="20"/>
              </w:rPr>
            </w:pPr>
            <w:r w:rsidRPr="00E62572">
              <w:rPr>
                <w:rFonts w:ascii="Times New Roman" w:eastAsia="Times New Roman" w:hAnsi="Times New Roman"/>
                <w:bCs/>
                <w:sz w:val="20"/>
                <w:szCs w:val="20"/>
                <w:lang w:val="fr-FR"/>
              </w:rPr>
              <w:t>(</w:t>
            </w:r>
            <w:proofErr w:type="spellStart"/>
            <w:r w:rsidRPr="00E62572">
              <w:rPr>
                <w:rFonts w:ascii="Times New Roman" w:eastAsia="Times New Roman" w:hAnsi="Times New Roman"/>
                <w:bCs/>
                <w:sz w:val="20"/>
                <w:szCs w:val="20"/>
                <w:lang w:val="fr-FR"/>
              </w:rPr>
              <w:t>Dokuments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attiecas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uz</w:t>
            </w:r>
            <w:proofErr w:type="spellEnd"/>
            <w:r w:rsidRPr="00E62572">
              <w:rPr>
                <w:rFonts w:ascii="Times New Roman" w:eastAsia="Times New Roman" w:hAnsi="Times New Roman"/>
                <w:bCs/>
                <w:sz w:val="20"/>
                <w:szCs w:val="20"/>
                <w:lang w:val="fr-FR"/>
              </w:rPr>
              <w:t xml:space="preserve"> EEZ)</w:t>
            </w:r>
            <w:r w:rsidRPr="00E62572">
              <w:rPr>
                <w:rFonts w:ascii="Times New Roman" w:eastAsia="Times New Roman" w:hAnsi="Times New Roman"/>
                <w:sz w:val="20"/>
                <w:szCs w:val="20"/>
              </w:rPr>
              <w:t xml:space="preserve"> (</w:t>
            </w:r>
            <w:r w:rsidRPr="00E62572">
              <w:rPr>
                <w:rFonts w:ascii="Times New Roman" w:eastAsia="Times New Roman" w:hAnsi="Times New Roman"/>
                <w:noProof/>
                <w:sz w:val="20"/>
                <w:szCs w:val="20"/>
              </w:rPr>
              <w:t>Eiropas Savienības Oficiālais Vēstnesis, 18.07.2009., L 188, 1.–13.lpp.)</w:t>
            </w:r>
          </w:p>
        </w:tc>
        <w:tc>
          <w:tcPr>
            <w:tcW w:w="1842"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Regula (EK)</w:t>
            </w:r>
          </w:p>
          <w:p w:rsidR="006E6648" w:rsidRPr="00E62572" w:rsidRDefault="006E6648" w:rsidP="00AF1DDD">
            <w:pPr>
              <w:spacing w:after="0" w:line="240" w:lineRule="auto"/>
              <w:jc w:val="both"/>
              <w:rPr>
                <w:rFonts w:ascii="Times New Roman" w:eastAsia="Times New Roman" w:hAnsi="Times New Roman"/>
                <w:bCs/>
                <w:sz w:val="20"/>
                <w:szCs w:val="20"/>
              </w:rPr>
            </w:pPr>
            <w:r w:rsidRPr="00E62572">
              <w:rPr>
                <w:rFonts w:ascii="Times New Roman" w:eastAsia="Times New Roman" w:hAnsi="Times New Roman"/>
                <w:b/>
                <w:sz w:val="20"/>
                <w:szCs w:val="20"/>
              </w:rPr>
              <w:t>Nr.595/2009</w:t>
            </w:r>
            <w:r w:rsidRPr="00E62572">
              <w:rPr>
                <w:rFonts w:ascii="Times New Roman" w:eastAsia="Times New Roman" w:hAnsi="Times New Roman"/>
                <w:b/>
                <w:sz w:val="20"/>
                <w:szCs w:val="20"/>
                <w:vertAlign w:val="superscript"/>
              </w:rPr>
              <w:t>6B</w:t>
            </w:r>
          </w:p>
        </w:tc>
        <w:tc>
          <w:tcPr>
            <w:tcW w:w="4536"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sz w:val="20"/>
                <w:szCs w:val="20"/>
                <w:lang w:val="fr-FR"/>
              </w:rPr>
            </w:pPr>
            <w:proofErr w:type="spellStart"/>
            <w:r w:rsidRPr="00E62572">
              <w:rPr>
                <w:rFonts w:ascii="Times New Roman" w:eastAsia="Times New Roman" w:hAnsi="Times New Roman"/>
                <w:bCs/>
                <w:sz w:val="20"/>
                <w:szCs w:val="20"/>
                <w:lang w:val="fr-FR"/>
              </w:rPr>
              <w:t>Eiropas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Parlamenta</w:t>
            </w:r>
            <w:proofErr w:type="spellEnd"/>
            <w:r w:rsidRPr="00E62572">
              <w:rPr>
                <w:rFonts w:ascii="Times New Roman" w:eastAsia="Times New Roman" w:hAnsi="Times New Roman"/>
                <w:bCs/>
                <w:sz w:val="20"/>
                <w:szCs w:val="20"/>
                <w:lang w:val="fr-FR"/>
              </w:rPr>
              <w:t xml:space="preserve"> un </w:t>
            </w:r>
            <w:proofErr w:type="spellStart"/>
            <w:r w:rsidRPr="00E62572">
              <w:rPr>
                <w:rFonts w:ascii="Times New Roman" w:eastAsia="Times New Roman" w:hAnsi="Times New Roman"/>
                <w:bCs/>
                <w:sz w:val="20"/>
                <w:szCs w:val="20"/>
                <w:lang w:val="fr-FR"/>
              </w:rPr>
              <w:t>Padomes</w:t>
            </w:r>
            <w:proofErr w:type="spellEnd"/>
            <w:r w:rsidRPr="00E62572">
              <w:rPr>
                <w:rFonts w:ascii="Times New Roman" w:eastAsia="Times New Roman" w:hAnsi="Times New Roman"/>
                <w:bCs/>
                <w:sz w:val="20"/>
                <w:szCs w:val="20"/>
                <w:lang w:val="fr-FR"/>
              </w:rPr>
              <w:t xml:space="preserve"> 2009.gada 18.jūnija </w:t>
            </w:r>
            <w:proofErr w:type="spellStart"/>
            <w:r w:rsidRPr="00E62572">
              <w:rPr>
                <w:rFonts w:ascii="Times New Roman" w:eastAsia="Times New Roman" w:hAnsi="Times New Roman"/>
                <w:bCs/>
                <w:sz w:val="20"/>
                <w:szCs w:val="20"/>
                <w:lang w:val="fr-FR"/>
              </w:rPr>
              <w:t>Regula</w:t>
            </w:r>
            <w:proofErr w:type="spellEnd"/>
            <w:r w:rsidRPr="00E62572">
              <w:rPr>
                <w:rFonts w:ascii="Times New Roman" w:eastAsia="Times New Roman" w:hAnsi="Times New Roman"/>
                <w:bCs/>
                <w:sz w:val="20"/>
                <w:szCs w:val="20"/>
                <w:lang w:val="fr-FR"/>
              </w:rPr>
              <w:t xml:space="preserve"> (EK) Nr.595/2009 </w:t>
            </w:r>
          </w:p>
          <w:p w:rsidR="006E6648" w:rsidRPr="00E62572" w:rsidRDefault="006E6648" w:rsidP="00AF1DDD">
            <w:pPr>
              <w:autoSpaceDE w:val="0"/>
              <w:autoSpaceDN w:val="0"/>
              <w:adjustRightInd w:val="0"/>
              <w:spacing w:after="0" w:line="240" w:lineRule="auto"/>
              <w:jc w:val="both"/>
              <w:rPr>
                <w:rFonts w:ascii="Times New Roman" w:eastAsia="Times New Roman" w:hAnsi="Times New Roman"/>
                <w:sz w:val="20"/>
                <w:szCs w:val="20"/>
                <w:lang w:val="fr-FR"/>
              </w:rPr>
            </w:pPr>
            <w:r w:rsidRPr="00E62572">
              <w:rPr>
                <w:rFonts w:ascii="Times New Roman" w:eastAsia="Times New Roman" w:hAnsi="Times New Roman"/>
                <w:bCs/>
                <w:sz w:val="20"/>
                <w:szCs w:val="20"/>
                <w:lang w:val="fr-FR"/>
              </w:rPr>
              <w:t xml:space="preserve">par </w:t>
            </w:r>
            <w:proofErr w:type="spellStart"/>
            <w:r w:rsidRPr="00E62572">
              <w:rPr>
                <w:rFonts w:ascii="Times New Roman" w:eastAsia="Times New Roman" w:hAnsi="Times New Roman"/>
                <w:bCs/>
                <w:sz w:val="20"/>
                <w:szCs w:val="20"/>
                <w:lang w:val="fr-FR"/>
              </w:rPr>
              <w:t>mehānisko</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transportlīdzekļu</w:t>
            </w:r>
            <w:proofErr w:type="spellEnd"/>
            <w:r w:rsidRPr="00E62572">
              <w:rPr>
                <w:rFonts w:ascii="Times New Roman" w:eastAsia="Times New Roman" w:hAnsi="Times New Roman"/>
                <w:bCs/>
                <w:sz w:val="20"/>
                <w:szCs w:val="20"/>
                <w:lang w:val="fr-FR"/>
              </w:rPr>
              <w:t xml:space="preserve"> un </w:t>
            </w:r>
            <w:proofErr w:type="spellStart"/>
            <w:r w:rsidRPr="00E62572">
              <w:rPr>
                <w:rFonts w:ascii="Times New Roman" w:eastAsia="Times New Roman" w:hAnsi="Times New Roman"/>
                <w:bCs/>
                <w:sz w:val="20"/>
                <w:szCs w:val="20"/>
                <w:lang w:val="fr-FR"/>
              </w:rPr>
              <w:t>motoru</w:t>
            </w:r>
            <w:proofErr w:type="spellEnd"/>
            <w:r w:rsidRPr="00E62572">
              <w:rPr>
                <w:rFonts w:ascii="Times New Roman" w:eastAsia="Times New Roman" w:hAnsi="Times New Roman"/>
                <w:bCs/>
                <w:sz w:val="20"/>
                <w:szCs w:val="20"/>
                <w:lang w:val="fr-FR"/>
              </w:rPr>
              <w:t xml:space="preserve"> tipa </w:t>
            </w:r>
            <w:proofErr w:type="spellStart"/>
            <w:r w:rsidRPr="00E62572">
              <w:rPr>
                <w:rFonts w:ascii="Times New Roman" w:eastAsia="Times New Roman" w:hAnsi="Times New Roman"/>
                <w:bCs/>
                <w:sz w:val="20"/>
                <w:szCs w:val="20"/>
                <w:lang w:val="fr-FR"/>
              </w:rPr>
              <w:t>apstiprinājumu</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attiecībā</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uz</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lielas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celtspējas</w:t>
            </w:r>
            <w:proofErr w:type="spellEnd"/>
            <w:r w:rsidRPr="00E62572">
              <w:rPr>
                <w:rFonts w:ascii="Times New Roman" w:eastAsia="Times New Roman" w:hAnsi="Times New Roman"/>
                <w:bCs/>
                <w:sz w:val="20"/>
                <w:szCs w:val="20"/>
                <w:lang w:val="fr-FR"/>
              </w:rPr>
              <w:t>/</w:t>
            </w:r>
            <w:proofErr w:type="spellStart"/>
            <w:r w:rsidRPr="00E62572">
              <w:rPr>
                <w:rFonts w:ascii="Times New Roman" w:eastAsia="Times New Roman" w:hAnsi="Times New Roman"/>
                <w:bCs/>
                <w:sz w:val="20"/>
                <w:szCs w:val="20"/>
                <w:lang w:val="fr-FR"/>
              </w:rPr>
              <w:t>kravnesības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transportlīdzekļu</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radītām</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emisijām</w:t>
            </w:r>
            <w:proofErr w:type="spellEnd"/>
            <w:r w:rsidRPr="00E62572">
              <w:rPr>
                <w:rFonts w:ascii="Times New Roman" w:eastAsia="Times New Roman" w:hAnsi="Times New Roman"/>
                <w:bCs/>
                <w:sz w:val="20"/>
                <w:szCs w:val="20"/>
                <w:lang w:val="fr-FR"/>
              </w:rPr>
              <w:t xml:space="preserve"> (</w:t>
            </w:r>
            <w:r w:rsidRPr="00E62572">
              <w:rPr>
                <w:rFonts w:ascii="Times New Roman" w:eastAsia="Times New Roman" w:hAnsi="Times New Roman"/>
                <w:bCs/>
                <w:i/>
                <w:iCs/>
                <w:sz w:val="20"/>
                <w:szCs w:val="20"/>
                <w:lang w:val="fr-FR"/>
              </w:rPr>
              <w:t>Euro VI</w:t>
            </w:r>
            <w:r w:rsidRPr="00E62572">
              <w:rPr>
                <w:rFonts w:ascii="Times New Roman" w:eastAsia="Times New Roman" w:hAnsi="Times New Roman"/>
                <w:bCs/>
                <w:sz w:val="20"/>
                <w:szCs w:val="20"/>
                <w:lang w:val="fr-FR"/>
              </w:rPr>
              <w:t xml:space="preserve">), par </w:t>
            </w:r>
            <w:proofErr w:type="spellStart"/>
            <w:r w:rsidRPr="00E62572">
              <w:rPr>
                <w:rFonts w:ascii="Times New Roman" w:eastAsia="Times New Roman" w:hAnsi="Times New Roman"/>
                <w:bCs/>
                <w:sz w:val="20"/>
                <w:szCs w:val="20"/>
                <w:lang w:val="fr-FR"/>
              </w:rPr>
              <w:t>piekļuvi</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transportlīdzekļu</w:t>
            </w:r>
            <w:proofErr w:type="spellEnd"/>
            <w:r w:rsidRPr="00E62572">
              <w:rPr>
                <w:rFonts w:ascii="Times New Roman" w:eastAsia="Times New Roman" w:hAnsi="Times New Roman"/>
                <w:bCs/>
                <w:sz w:val="20"/>
                <w:szCs w:val="20"/>
                <w:lang w:val="fr-FR"/>
              </w:rPr>
              <w:t xml:space="preserve"> remonta un </w:t>
            </w:r>
            <w:proofErr w:type="spellStart"/>
            <w:r w:rsidRPr="00E62572">
              <w:rPr>
                <w:rFonts w:ascii="Times New Roman" w:eastAsia="Times New Roman" w:hAnsi="Times New Roman"/>
                <w:bCs/>
                <w:sz w:val="20"/>
                <w:szCs w:val="20"/>
                <w:lang w:val="fr-FR"/>
              </w:rPr>
              <w:t>tehniskās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apkopes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informācijai</w:t>
            </w:r>
            <w:proofErr w:type="spellEnd"/>
            <w:r w:rsidRPr="00E62572">
              <w:rPr>
                <w:rFonts w:ascii="Times New Roman" w:eastAsia="Times New Roman" w:hAnsi="Times New Roman"/>
                <w:bCs/>
                <w:sz w:val="20"/>
                <w:szCs w:val="20"/>
                <w:lang w:val="fr-FR"/>
              </w:rPr>
              <w:t xml:space="preserve">, par </w:t>
            </w:r>
            <w:proofErr w:type="spellStart"/>
            <w:r w:rsidRPr="00E62572">
              <w:rPr>
                <w:rFonts w:ascii="Times New Roman" w:eastAsia="Times New Roman" w:hAnsi="Times New Roman"/>
                <w:bCs/>
                <w:sz w:val="20"/>
                <w:szCs w:val="20"/>
                <w:lang w:val="fr-FR"/>
              </w:rPr>
              <w:t>grozījumiem</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Regulā</w:t>
            </w:r>
            <w:proofErr w:type="spellEnd"/>
            <w:r w:rsidRPr="00E62572">
              <w:rPr>
                <w:rFonts w:ascii="Times New Roman" w:eastAsia="Times New Roman" w:hAnsi="Times New Roman"/>
                <w:bCs/>
                <w:sz w:val="20"/>
                <w:szCs w:val="20"/>
                <w:lang w:val="fr-FR"/>
              </w:rPr>
              <w:t xml:space="preserve"> (EK) Nr.715/2007 un </w:t>
            </w:r>
            <w:proofErr w:type="spellStart"/>
            <w:r w:rsidRPr="00E62572">
              <w:rPr>
                <w:rFonts w:ascii="Times New Roman" w:eastAsia="Times New Roman" w:hAnsi="Times New Roman"/>
                <w:bCs/>
                <w:sz w:val="20"/>
                <w:szCs w:val="20"/>
                <w:lang w:val="fr-FR"/>
              </w:rPr>
              <w:t>Direktīvā</w:t>
            </w:r>
            <w:proofErr w:type="spellEnd"/>
            <w:r w:rsidRPr="00E62572">
              <w:rPr>
                <w:rFonts w:ascii="Times New Roman" w:eastAsia="Times New Roman" w:hAnsi="Times New Roman"/>
                <w:bCs/>
                <w:sz w:val="20"/>
                <w:szCs w:val="20"/>
                <w:lang w:val="fr-FR"/>
              </w:rPr>
              <w:t xml:space="preserve"> 2007/46/EK un par </w:t>
            </w:r>
            <w:proofErr w:type="spellStart"/>
            <w:r w:rsidRPr="00E62572">
              <w:rPr>
                <w:rFonts w:ascii="Times New Roman" w:eastAsia="Times New Roman" w:hAnsi="Times New Roman"/>
                <w:bCs/>
                <w:sz w:val="20"/>
                <w:szCs w:val="20"/>
                <w:lang w:val="fr-FR"/>
              </w:rPr>
              <w:t>Direktīvu</w:t>
            </w:r>
            <w:proofErr w:type="spellEnd"/>
            <w:r w:rsidRPr="00E62572">
              <w:rPr>
                <w:rFonts w:ascii="Times New Roman" w:eastAsia="Times New Roman" w:hAnsi="Times New Roman"/>
                <w:bCs/>
                <w:sz w:val="20"/>
                <w:szCs w:val="20"/>
                <w:lang w:val="fr-FR"/>
              </w:rPr>
              <w:t xml:space="preserve"> 80/1269/EEK, 2005/55/EK un 2005/78/EK </w:t>
            </w:r>
            <w:proofErr w:type="spellStart"/>
            <w:r w:rsidRPr="00E62572">
              <w:rPr>
                <w:rFonts w:ascii="Times New Roman" w:eastAsia="Times New Roman" w:hAnsi="Times New Roman"/>
                <w:bCs/>
                <w:sz w:val="20"/>
                <w:szCs w:val="20"/>
                <w:lang w:val="fr-FR"/>
              </w:rPr>
              <w:t>atcelšanu</w:t>
            </w:r>
            <w:proofErr w:type="spellEnd"/>
            <w:r w:rsidRPr="00E62572">
              <w:rPr>
                <w:rFonts w:ascii="Times New Roman" w:eastAsia="Times New Roman" w:hAnsi="Times New Roman"/>
                <w:bCs/>
                <w:sz w:val="20"/>
                <w:szCs w:val="20"/>
                <w:lang w:val="fr-FR"/>
              </w:rPr>
              <w:t xml:space="preserve"> </w:t>
            </w:r>
          </w:p>
          <w:p w:rsidR="006E6648" w:rsidRPr="00E62572" w:rsidRDefault="006E6648" w:rsidP="00AF1DDD">
            <w:pPr>
              <w:spacing w:after="0" w:line="240" w:lineRule="auto"/>
              <w:jc w:val="both"/>
              <w:rPr>
                <w:rFonts w:ascii="Times New Roman" w:eastAsia="Times New Roman" w:hAnsi="Times New Roman"/>
                <w:noProof/>
                <w:sz w:val="20"/>
                <w:szCs w:val="20"/>
              </w:rPr>
            </w:pPr>
            <w:r w:rsidRPr="00E62572">
              <w:rPr>
                <w:rFonts w:ascii="Times New Roman" w:eastAsia="Times New Roman" w:hAnsi="Times New Roman"/>
                <w:bCs/>
                <w:sz w:val="20"/>
                <w:szCs w:val="20"/>
                <w:lang w:val="fr-FR"/>
              </w:rPr>
              <w:t>(</w:t>
            </w:r>
            <w:proofErr w:type="spellStart"/>
            <w:r w:rsidRPr="00E62572">
              <w:rPr>
                <w:rFonts w:ascii="Times New Roman" w:eastAsia="Times New Roman" w:hAnsi="Times New Roman"/>
                <w:bCs/>
                <w:sz w:val="20"/>
                <w:szCs w:val="20"/>
                <w:lang w:val="fr-FR"/>
              </w:rPr>
              <w:t>Dokuments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attiecas</w:t>
            </w:r>
            <w:proofErr w:type="spellEnd"/>
            <w:r w:rsidRPr="00E62572">
              <w:rPr>
                <w:rFonts w:ascii="Times New Roman" w:eastAsia="Times New Roman" w:hAnsi="Times New Roman"/>
                <w:bCs/>
                <w:sz w:val="20"/>
                <w:szCs w:val="20"/>
                <w:lang w:val="fr-FR"/>
              </w:rPr>
              <w:t xml:space="preserve"> </w:t>
            </w:r>
            <w:proofErr w:type="spellStart"/>
            <w:r w:rsidRPr="00E62572">
              <w:rPr>
                <w:rFonts w:ascii="Times New Roman" w:eastAsia="Times New Roman" w:hAnsi="Times New Roman"/>
                <w:bCs/>
                <w:sz w:val="20"/>
                <w:szCs w:val="20"/>
                <w:lang w:val="fr-FR"/>
              </w:rPr>
              <w:t>uz</w:t>
            </w:r>
            <w:proofErr w:type="spellEnd"/>
            <w:r w:rsidRPr="00E62572">
              <w:rPr>
                <w:rFonts w:ascii="Times New Roman" w:eastAsia="Times New Roman" w:hAnsi="Times New Roman"/>
                <w:bCs/>
                <w:sz w:val="20"/>
                <w:szCs w:val="20"/>
                <w:lang w:val="fr-FR"/>
              </w:rPr>
              <w:t xml:space="preserve"> EEZ)</w:t>
            </w:r>
            <w:r w:rsidRPr="00E62572">
              <w:rPr>
                <w:rFonts w:ascii="Times New Roman" w:eastAsia="Times New Roman" w:hAnsi="Times New Roman"/>
                <w:sz w:val="20"/>
                <w:szCs w:val="20"/>
              </w:rPr>
              <w:t xml:space="preserve"> (</w:t>
            </w:r>
            <w:r w:rsidRPr="00E62572">
              <w:rPr>
                <w:rFonts w:ascii="Times New Roman" w:eastAsia="Times New Roman" w:hAnsi="Times New Roman"/>
                <w:noProof/>
                <w:sz w:val="20"/>
                <w:szCs w:val="20"/>
              </w:rPr>
              <w:t>Eiropas Savienības Oficiālais Vēstnesis, 18.07.2009., L 188, 1.–13.lpp.)</w:t>
            </w:r>
          </w:p>
        </w:tc>
        <w:tc>
          <w:tcPr>
            <w:tcW w:w="1134" w:type="dxa"/>
            <w:vMerge w:val="restart"/>
          </w:tcPr>
          <w:p w:rsidR="006E6648" w:rsidRPr="00E62572" w:rsidRDefault="006E6648" w:rsidP="00913DFE">
            <w:pPr>
              <w:spacing w:after="0" w:line="240" w:lineRule="auto"/>
              <w:ind w:left="-113" w:right="-57"/>
              <w:jc w:val="center"/>
              <w:rPr>
                <w:rFonts w:ascii="Times New Roman" w:eastAsia="Times New Roman" w:hAnsi="Times New Roman"/>
                <w:b/>
                <w:bCs/>
                <w:sz w:val="20"/>
                <w:szCs w:val="20"/>
              </w:rPr>
            </w:pPr>
            <w:r w:rsidRPr="00E62572">
              <w:rPr>
                <w:rFonts w:ascii="Times New Roman" w:eastAsia="Times New Roman" w:hAnsi="Times New Roman"/>
                <w:sz w:val="20"/>
                <w:szCs w:val="20"/>
              </w:rPr>
              <w:t>-</w:t>
            </w:r>
          </w:p>
        </w:tc>
      </w:tr>
      <w:tr w:rsidR="006E6648" w:rsidRPr="00E62572" w:rsidTr="00AE736A">
        <w:trPr>
          <w:cantSplit/>
          <w:trHeight w:val="1890"/>
        </w:trPr>
        <w:tc>
          <w:tcPr>
            <w:tcW w:w="540" w:type="dxa"/>
            <w:vMerge/>
          </w:tcPr>
          <w:p w:rsidR="006E6648" w:rsidRPr="00E62572" w:rsidRDefault="006E6648" w:rsidP="00913DFE">
            <w:pPr>
              <w:spacing w:after="0" w:line="240" w:lineRule="auto"/>
              <w:ind w:left="-108" w:right="-108"/>
              <w:jc w:val="center"/>
              <w:rPr>
                <w:rFonts w:ascii="Times New Roman" w:eastAsia="Times New Roman" w:hAnsi="Times New Roman"/>
                <w:sz w:val="20"/>
                <w:szCs w:val="20"/>
              </w:rPr>
            </w:pPr>
          </w:p>
        </w:tc>
        <w:tc>
          <w:tcPr>
            <w:tcW w:w="2127" w:type="dxa"/>
            <w:vMerge/>
          </w:tcPr>
          <w:p w:rsidR="006E6648" w:rsidRPr="00E62572" w:rsidRDefault="006E6648" w:rsidP="00AF1DDD">
            <w:pPr>
              <w:spacing w:after="0" w:line="240" w:lineRule="auto"/>
              <w:jc w:val="both"/>
              <w:rPr>
                <w:rFonts w:ascii="Times New Roman" w:eastAsia="Times New Roman" w:hAnsi="Times New Roman"/>
                <w:sz w:val="20"/>
                <w:szCs w:val="20"/>
              </w:rPr>
            </w:pPr>
          </w:p>
        </w:tc>
        <w:tc>
          <w:tcPr>
            <w:tcW w:w="1417" w:type="dxa"/>
            <w:vMerge/>
          </w:tcPr>
          <w:p w:rsidR="006E6648" w:rsidRPr="00E62572" w:rsidRDefault="006E6648"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3686" w:type="dxa"/>
            <w:vMerge/>
            <w:vAlign w:val="center"/>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1842"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Regula (ES)</w:t>
            </w:r>
          </w:p>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Nr.582/2011</w:t>
            </w:r>
          </w:p>
        </w:tc>
        <w:tc>
          <w:tcPr>
            <w:tcW w:w="4536"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rPr>
            </w:pPr>
            <w:r w:rsidRPr="00E62572">
              <w:rPr>
                <w:rFonts w:ascii="Times New Roman" w:eastAsia="Times New Roman" w:hAnsi="Times New Roman"/>
                <w:bCs/>
                <w:sz w:val="20"/>
                <w:szCs w:val="20"/>
              </w:rPr>
              <w:t>Komisijas 2011.gada 25.maija Regula (ES) Nr.582/2011, ar ko īsteno un groza Eiropas Parlamenta un Padomes Regulu (EK) Nr.595/2009 attiecībā uz lielas celtspējas/kravnesības transportlīdzekļu radītām emisijām (</w:t>
            </w:r>
            <w:proofErr w:type="spellStart"/>
            <w:r w:rsidRPr="00E62572">
              <w:rPr>
                <w:rFonts w:ascii="Times New Roman" w:eastAsia="Times New Roman" w:hAnsi="Times New Roman"/>
                <w:bCs/>
                <w:i/>
                <w:sz w:val="20"/>
                <w:szCs w:val="20"/>
              </w:rPr>
              <w:t>Euro</w:t>
            </w:r>
            <w:proofErr w:type="spellEnd"/>
            <w:r w:rsidRPr="00E62572">
              <w:rPr>
                <w:rFonts w:ascii="Times New Roman" w:eastAsia="Times New Roman" w:hAnsi="Times New Roman"/>
                <w:bCs/>
                <w:i/>
                <w:sz w:val="20"/>
                <w:szCs w:val="20"/>
              </w:rPr>
              <w:t xml:space="preserve"> VI</w:t>
            </w:r>
            <w:r w:rsidRPr="00E62572">
              <w:rPr>
                <w:rFonts w:ascii="Times New Roman" w:eastAsia="Times New Roman" w:hAnsi="Times New Roman"/>
                <w:bCs/>
                <w:sz w:val="20"/>
                <w:szCs w:val="20"/>
              </w:rPr>
              <w:t>) un groza Eiropas Parlamenta un Padomes Direktīvas2007/46/EK I un III pielikumu</w:t>
            </w:r>
          </w:p>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rPr>
            </w:pPr>
            <w:r w:rsidRPr="00E62572">
              <w:rPr>
                <w:rFonts w:ascii="Times New Roman" w:eastAsia="Times New Roman" w:hAnsi="Times New Roman"/>
                <w:bCs/>
                <w:sz w:val="20"/>
                <w:szCs w:val="20"/>
              </w:rPr>
              <w:t>(Dokuments attiecas uz EEZ) (Eiropas Savienības Oficiālais Vēstnesis, 25.06.2011., L 167, 1.–168.lpp.)</w:t>
            </w:r>
          </w:p>
        </w:tc>
        <w:tc>
          <w:tcPr>
            <w:tcW w:w="1134" w:type="dxa"/>
            <w:vMerge/>
          </w:tcPr>
          <w:p w:rsidR="006E6648" w:rsidRPr="00E62572" w:rsidRDefault="006E6648" w:rsidP="00913DFE">
            <w:pPr>
              <w:spacing w:after="0" w:line="240" w:lineRule="auto"/>
              <w:ind w:left="-113" w:right="-57"/>
              <w:jc w:val="center"/>
              <w:rPr>
                <w:rFonts w:ascii="Times New Roman" w:eastAsia="Times New Roman" w:hAnsi="Times New Roman"/>
                <w:sz w:val="20"/>
                <w:szCs w:val="20"/>
              </w:rPr>
            </w:pPr>
          </w:p>
        </w:tc>
      </w:tr>
      <w:tr w:rsidR="006E6648" w:rsidRPr="00E62572" w:rsidTr="00AE736A">
        <w:trPr>
          <w:cantSplit/>
          <w:trHeight w:val="1541"/>
        </w:trPr>
        <w:tc>
          <w:tcPr>
            <w:tcW w:w="540" w:type="dxa"/>
            <w:vMerge/>
          </w:tcPr>
          <w:p w:rsidR="006E6648" w:rsidRPr="00E62572" w:rsidRDefault="006E6648" w:rsidP="00913DFE">
            <w:pPr>
              <w:spacing w:after="0" w:line="240" w:lineRule="auto"/>
              <w:ind w:left="-108" w:right="-108"/>
              <w:jc w:val="center"/>
              <w:rPr>
                <w:rFonts w:ascii="Times New Roman" w:eastAsia="Times New Roman" w:hAnsi="Times New Roman"/>
                <w:sz w:val="20"/>
                <w:szCs w:val="20"/>
              </w:rPr>
            </w:pPr>
          </w:p>
        </w:tc>
        <w:tc>
          <w:tcPr>
            <w:tcW w:w="2127" w:type="dxa"/>
            <w:vMerge/>
          </w:tcPr>
          <w:p w:rsidR="006E6648" w:rsidRPr="00E62572" w:rsidRDefault="006E6648" w:rsidP="00AF1DDD">
            <w:pPr>
              <w:spacing w:after="0" w:line="240" w:lineRule="auto"/>
              <w:jc w:val="both"/>
              <w:rPr>
                <w:rFonts w:ascii="Times New Roman" w:eastAsia="Times New Roman" w:hAnsi="Times New Roman"/>
                <w:sz w:val="20"/>
                <w:szCs w:val="20"/>
              </w:rPr>
            </w:pPr>
          </w:p>
        </w:tc>
        <w:tc>
          <w:tcPr>
            <w:tcW w:w="1417" w:type="dxa"/>
            <w:vMerge/>
          </w:tcPr>
          <w:p w:rsidR="006E6648" w:rsidRPr="00E62572" w:rsidRDefault="006E6648"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3686" w:type="dxa"/>
            <w:vMerge/>
            <w:vAlign w:val="center"/>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1842"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Regula (ES)</w:t>
            </w:r>
          </w:p>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Nr.64/2012</w:t>
            </w:r>
          </w:p>
        </w:tc>
        <w:tc>
          <w:tcPr>
            <w:tcW w:w="4536"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rPr>
            </w:pPr>
            <w:r w:rsidRPr="00E62572">
              <w:rPr>
                <w:rFonts w:ascii="Times New Roman" w:eastAsia="Times New Roman" w:hAnsi="Times New Roman"/>
                <w:bCs/>
                <w:sz w:val="20"/>
                <w:szCs w:val="20"/>
              </w:rPr>
              <w:t xml:space="preserve"> Komisijas 2012.gada 23.janvāra Regula (ES) Nr.64/2012, ar kuru groza Komisijas Regulu (ES) Nr.582/2011, ar ko īsteno un groza Eiropas Parlamenta un Padomes Regulu (EK) Nr.595/2009 attiecībā uz lielas celtspējas/kravnesības transportlīdzekļu radītām emisijām (</w:t>
            </w:r>
            <w:proofErr w:type="spellStart"/>
            <w:r w:rsidRPr="00E62572">
              <w:rPr>
                <w:rFonts w:ascii="Times New Roman" w:eastAsia="Times New Roman" w:hAnsi="Times New Roman"/>
                <w:bCs/>
                <w:i/>
                <w:sz w:val="20"/>
                <w:szCs w:val="20"/>
              </w:rPr>
              <w:t>Euro</w:t>
            </w:r>
            <w:proofErr w:type="spellEnd"/>
            <w:r w:rsidRPr="00E62572">
              <w:rPr>
                <w:rFonts w:ascii="Times New Roman" w:eastAsia="Times New Roman" w:hAnsi="Times New Roman"/>
                <w:bCs/>
                <w:i/>
                <w:sz w:val="20"/>
                <w:szCs w:val="20"/>
              </w:rPr>
              <w:t xml:space="preserve"> VI</w:t>
            </w:r>
            <w:r w:rsidRPr="00E62572">
              <w:rPr>
                <w:rFonts w:ascii="Times New Roman" w:eastAsia="Times New Roman" w:hAnsi="Times New Roman"/>
                <w:bCs/>
                <w:sz w:val="20"/>
                <w:szCs w:val="20"/>
              </w:rPr>
              <w:t>) (Dokuments attiecas uz EEZ)</w:t>
            </w:r>
            <w:r w:rsidRPr="00E62572">
              <w:rPr>
                <w:rFonts w:ascii="Times New Roman" w:eastAsia="Times New Roman" w:hAnsi="Times New Roman"/>
                <w:sz w:val="20"/>
                <w:szCs w:val="20"/>
              </w:rPr>
              <w:t xml:space="preserve"> </w:t>
            </w:r>
            <w:r w:rsidRPr="00E62572">
              <w:rPr>
                <w:rFonts w:ascii="Times New Roman" w:eastAsia="Times New Roman" w:hAnsi="Times New Roman"/>
                <w:bCs/>
                <w:sz w:val="20"/>
                <w:szCs w:val="20"/>
              </w:rPr>
              <w:t>(Eiropas Savienības Oficiālais Vēstnesis, 31.01.2012., L 28, 1.–23.lpp.)</w:t>
            </w:r>
          </w:p>
        </w:tc>
        <w:tc>
          <w:tcPr>
            <w:tcW w:w="1134" w:type="dxa"/>
            <w:vMerge/>
          </w:tcPr>
          <w:p w:rsidR="006E6648" w:rsidRPr="00E62572" w:rsidRDefault="006E6648" w:rsidP="00913DFE">
            <w:pPr>
              <w:spacing w:after="0" w:line="240" w:lineRule="auto"/>
              <w:ind w:left="-113" w:right="-57"/>
              <w:jc w:val="center"/>
              <w:rPr>
                <w:rFonts w:ascii="Times New Roman" w:eastAsia="Times New Roman" w:hAnsi="Times New Roman"/>
                <w:sz w:val="20"/>
                <w:szCs w:val="20"/>
              </w:rPr>
            </w:pPr>
          </w:p>
        </w:tc>
      </w:tr>
      <w:tr w:rsidR="006E6648" w:rsidRPr="00E62572" w:rsidTr="00AE736A">
        <w:trPr>
          <w:cantSplit/>
          <w:trHeight w:val="1246"/>
        </w:trPr>
        <w:tc>
          <w:tcPr>
            <w:tcW w:w="540" w:type="dxa"/>
            <w:vMerge/>
          </w:tcPr>
          <w:p w:rsidR="006E6648" w:rsidRPr="00E62572" w:rsidRDefault="006E6648" w:rsidP="00913DFE">
            <w:pPr>
              <w:spacing w:after="0" w:line="240" w:lineRule="auto"/>
              <w:ind w:left="-108" w:right="-108"/>
              <w:jc w:val="center"/>
              <w:rPr>
                <w:rFonts w:ascii="Times New Roman" w:eastAsia="Times New Roman" w:hAnsi="Times New Roman"/>
                <w:sz w:val="20"/>
                <w:szCs w:val="20"/>
              </w:rPr>
            </w:pPr>
          </w:p>
        </w:tc>
        <w:tc>
          <w:tcPr>
            <w:tcW w:w="2127" w:type="dxa"/>
            <w:vMerge/>
          </w:tcPr>
          <w:p w:rsidR="006E6648" w:rsidRPr="00E62572" w:rsidRDefault="006E6648" w:rsidP="00AF1DDD">
            <w:pPr>
              <w:spacing w:after="0" w:line="240" w:lineRule="auto"/>
              <w:jc w:val="both"/>
              <w:rPr>
                <w:rFonts w:ascii="Times New Roman" w:eastAsia="Times New Roman" w:hAnsi="Times New Roman"/>
                <w:sz w:val="20"/>
                <w:szCs w:val="20"/>
              </w:rPr>
            </w:pPr>
          </w:p>
        </w:tc>
        <w:tc>
          <w:tcPr>
            <w:tcW w:w="1417" w:type="dxa"/>
            <w:vMerge/>
          </w:tcPr>
          <w:p w:rsidR="006E6648" w:rsidRPr="00E62572" w:rsidRDefault="006E6648"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3686" w:type="dxa"/>
            <w:vMerge/>
            <w:vAlign w:val="center"/>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1842"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Regula (ES)</w:t>
            </w:r>
          </w:p>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Nr.133/2014</w:t>
            </w:r>
          </w:p>
        </w:tc>
        <w:tc>
          <w:tcPr>
            <w:tcW w:w="4536"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rPr>
            </w:pPr>
            <w:r w:rsidRPr="00E62572">
              <w:rPr>
                <w:rFonts w:ascii="Times New Roman" w:eastAsia="Times New Roman" w:hAnsi="Times New Roman"/>
                <w:bCs/>
                <w:sz w:val="20"/>
                <w:szCs w:val="20"/>
              </w:rPr>
              <w:t>Komisijas 2014. gada 31. janvāra Regula (ES) Nr. 133/2014, ar ko groza Eiropas Parlamenta un Padomes Direktīvu 2007/46/EK, Eiropas Parlamenta un Padomes Regulu (EK) Nr. 595/2009 un Komisijas Regulu (ES) Nr. 582/2011, lai tās pielāgotu tehnikas attīstībai attiecībā uz emisiju robežvērtībām (Dokuments attiecas uz EEZ)</w:t>
            </w:r>
            <w:r w:rsidRPr="00E62572">
              <w:rPr>
                <w:sz w:val="20"/>
                <w:szCs w:val="20"/>
              </w:rPr>
              <w:t xml:space="preserve"> </w:t>
            </w:r>
            <w:r w:rsidRPr="00E62572">
              <w:rPr>
                <w:rFonts w:ascii="Times New Roman" w:eastAsia="Times New Roman" w:hAnsi="Times New Roman"/>
                <w:bCs/>
                <w:sz w:val="20"/>
                <w:szCs w:val="20"/>
              </w:rPr>
              <w:t>(Eiropas Savienības Oficiālais Vēstnesis, 18.02.2014., L 47, 1.–57.lpp.)</w:t>
            </w:r>
          </w:p>
        </w:tc>
        <w:tc>
          <w:tcPr>
            <w:tcW w:w="1134" w:type="dxa"/>
            <w:vMerge/>
          </w:tcPr>
          <w:p w:rsidR="006E6648" w:rsidRPr="00E62572" w:rsidRDefault="006E6648" w:rsidP="00913DFE">
            <w:pPr>
              <w:spacing w:after="0" w:line="240" w:lineRule="auto"/>
              <w:ind w:left="-113" w:right="-57"/>
              <w:jc w:val="center"/>
              <w:rPr>
                <w:rFonts w:ascii="Times New Roman" w:eastAsia="Times New Roman" w:hAnsi="Times New Roman"/>
                <w:sz w:val="20"/>
                <w:szCs w:val="20"/>
              </w:rPr>
            </w:pPr>
          </w:p>
        </w:tc>
      </w:tr>
      <w:tr w:rsidR="006E6648" w:rsidRPr="00E62572" w:rsidTr="00AE736A">
        <w:trPr>
          <w:cantSplit/>
          <w:trHeight w:val="2051"/>
        </w:trPr>
        <w:tc>
          <w:tcPr>
            <w:tcW w:w="540" w:type="dxa"/>
            <w:vMerge/>
          </w:tcPr>
          <w:p w:rsidR="006E6648" w:rsidRPr="00E62572" w:rsidRDefault="006E6648" w:rsidP="00913DFE">
            <w:pPr>
              <w:spacing w:after="0" w:line="240" w:lineRule="auto"/>
              <w:ind w:left="-108" w:right="-108"/>
              <w:jc w:val="center"/>
              <w:rPr>
                <w:rFonts w:ascii="Times New Roman" w:eastAsia="Times New Roman" w:hAnsi="Times New Roman"/>
                <w:sz w:val="20"/>
                <w:szCs w:val="20"/>
              </w:rPr>
            </w:pPr>
          </w:p>
        </w:tc>
        <w:tc>
          <w:tcPr>
            <w:tcW w:w="2127" w:type="dxa"/>
            <w:vMerge/>
          </w:tcPr>
          <w:p w:rsidR="006E6648" w:rsidRPr="00E62572" w:rsidRDefault="006E6648" w:rsidP="00AF1DDD">
            <w:pPr>
              <w:spacing w:after="0" w:line="240" w:lineRule="auto"/>
              <w:jc w:val="both"/>
              <w:rPr>
                <w:rFonts w:ascii="Times New Roman" w:eastAsia="Times New Roman" w:hAnsi="Times New Roman"/>
                <w:sz w:val="20"/>
                <w:szCs w:val="20"/>
              </w:rPr>
            </w:pPr>
          </w:p>
        </w:tc>
        <w:tc>
          <w:tcPr>
            <w:tcW w:w="1417" w:type="dxa"/>
            <w:vMerge/>
          </w:tcPr>
          <w:p w:rsidR="006E6648" w:rsidRPr="00E62572" w:rsidRDefault="006E6648"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3686" w:type="dxa"/>
            <w:vMerge/>
            <w:vAlign w:val="center"/>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1842" w:type="dxa"/>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Regula (ES) Nr.136/2014</w:t>
            </w:r>
          </w:p>
        </w:tc>
        <w:tc>
          <w:tcPr>
            <w:tcW w:w="4536" w:type="dxa"/>
          </w:tcPr>
          <w:p w:rsidR="006E6648" w:rsidRPr="00E62572" w:rsidRDefault="006E6648" w:rsidP="00F56FE0">
            <w:pPr>
              <w:autoSpaceDE w:val="0"/>
              <w:autoSpaceDN w:val="0"/>
              <w:adjustRightInd w:val="0"/>
              <w:spacing w:after="0" w:line="240" w:lineRule="auto"/>
              <w:jc w:val="both"/>
              <w:rPr>
                <w:rFonts w:ascii="Times New Roman" w:eastAsia="Times New Roman" w:hAnsi="Times New Roman"/>
                <w:bCs/>
                <w:sz w:val="20"/>
                <w:szCs w:val="20"/>
              </w:rPr>
            </w:pPr>
            <w:r w:rsidRPr="00E62572">
              <w:rPr>
                <w:rFonts w:ascii="Times New Roman" w:eastAsia="Times New Roman" w:hAnsi="Times New Roman"/>
                <w:bCs/>
                <w:sz w:val="20"/>
                <w:szCs w:val="20"/>
              </w:rPr>
              <w:t>Komisijas 2014. gada 11. februāra Regula (ES) Nr. 136/2014, ar ko groza Eiropas Parlamenta un Padomes Direktīvu 2007/46/EK, Komisijas Regulu (EK) Nr. 692/2008 attiecībā uz emisijām no vieglajiem pasažieru un komerciālajiem transportlīdzekļiem (</w:t>
            </w:r>
            <w:proofErr w:type="spellStart"/>
            <w:r w:rsidRPr="00E62572">
              <w:rPr>
                <w:rFonts w:ascii="Times New Roman" w:eastAsia="Times New Roman" w:hAnsi="Times New Roman"/>
                <w:bCs/>
                <w:sz w:val="20"/>
                <w:szCs w:val="20"/>
              </w:rPr>
              <w:t>Euro</w:t>
            </w:r>
            <w:proofErr w:type="spellEnd"/>
            <w:r w:rsidRPr="00E62572">
              <w:rPr>
                <w:rFonts w:ascii="Times New Roman" w:eastAsia="Times New Roman" w:hAnsi="Times New Roman"/>
                <w:bCs/>
                <w:sz w:val="20"/>
                <w:szCs w:val="20"/>
              </w:rPr>
              <w:t xml:space="preserve"> 5 un </w:t>
            </w:r>
            <w:proofErr w:type="spellStart"/>
            <w:r w:rsidRPr="00E62572">
              <w:rPr>
                <w:rFonts w:ascii="Times New Roman" w:eastAsia="Times New Roman" w:hAnsi="Times New Roman"/>
                <w:bCs/>
                <w:sz w:val="20"/>
                <w:szCs w:val="20"/>
              </w:rPr>
              <w:t>Euro</w:t>
            </w:r>
            <w:proofErr w:type="spellEnd"/>
            <w:r w:rsidRPr="00E62572">
              <w:rPr>
                <w:rFonts w:ascii="Times New Roman" w:eastAsia="Times New Roman" w:hAnsi="Times New Roman"/>
                <w:bCs/>
                <w:sz w:val="20"/>
                <w:szCs w:val="20"/>
              </w:rPr>
              <w:t xml:space="preserve"> 6) un Komisijas Regulu (ES) Nr. 582/2011 attiecībā uz lielas celtspējas/kravnesības transportlīdzekļu radītām emisijām (</w:t>
            </w:r>
            <w:proofErr w:type="spellStart"/>
            <w:r w:rsidRPr="00E62572">
              <w:rPr>
                <w:rFonts w:ascii="Times New Roman" w:eastAsia="Times New Roman" w:hAnsi="Times New Roman"/>
                <w:bCs/>
                <w:sz w:val="20"/>
                <w:szCs w:val="20"/>
              </w:rPr>
              <w:t>Euro</w:t>
            </w:r>
            <w:proofErr w:type="spellEnd"/>
            <w:r w:rsidRPr="00E62572">
              <w:rPr>
                <w:rFonts w:ascii="Times New Roman" w:eastAsia="Times New Roman" w:hAnsi="Times New Roman"/>
                <w:bCs/>
                <w:sz w:val="20"/>
                <w:szCs w:val="20"/>
              </w:rPr>
              <w:t xml:space="preserve"> VI) (Dokuments attiecas uz EEZ) (Eiropas Savienības Oficiālais Vēstnesis, 13.02.2014., L 43, 12.–46.lpp.)</w:t>
            </w:r>
          </w:p>
        </w:tc>
        <w:tc>
          <w:tcPr>
            <w:tcW w:w="1134" w:type="dxa"/>
            <w:vMerge/>
          </w:tcPr>
          <w:p w:rsidR="006E6648" w:rsidRPr="00E62572" w:rsidRDefault="006E6648" w:rsidP="00913DFE">
            <w:pPr>
              <w:spacing w:after="0" w:line="240" w:lineRule="auto"/>
              <w:ind w:left="-113" w:right="-57"/>
              <w:jc w:val="center"/>
              <w:rPr>
                <w:rFonts w:ascii="Times New Roman" w:eastAsia="Times New Roman" w:hAnsi="Times New Roman"/>
                <w:sz w:val="20"/>
                <w:szCs w:val="20"/>
              </w:rPr>
            </w:pPr>
          </w:p>
        </w:tc>
      </w:tr>
      <w:tr w:rsidR="006E6648" w:rsidRPr="00E62572" w:rsidTr="00AE736A">
        <w:trPr>
          <w:cantSplit/>
          <w:trHeight w:val="2051"/>
        </w:trPr>
        <w:tc>
          <w:tcPr>
            <w:tcW w:w="540" w:type="dxa"/>
            <w:vMerge/>
          </w:tcPr>
          <w:p w:rsidR="006E6648" w:rsidRPr="00E62572" w:rsidRDefault="006E6648" w:rsidP="00913DFE">
            <w:pPr>
              <w:spacing w:after="0" w:line="240" w:lineRule="auto"/>
              <w:ind w:left="-108" w:right="-108"/>
              <w:jc w:val="center"/>
              <w:rPr>
                <w:rFonts w:ascii="Times New Roman" w:eastAsia="Times New Roman" w:hAnsi="Times New Roman"/>
                <w:sz w:val="20"/>
                <w:szCs w:val="20"/>
              </w:rPr>
            </w:pPr>
          </w:p>
        </w:tc>
        <w:tc>
          <w:tcPr>
            <w:tcW w:w="2127" w:type="dxa"/>
            <w:vMerge/>
          </w:tcPr>
          <w:p w:rsidR="006E6648" w:rsidRPr="00E62572" w:rsidRDefault="006E6648" w:rsidP="00AF1DDD">
            <w:pPr>
              <w:spacing w:after="0" w:line="240" w:lineRule="auto"/>
              <w:jc w:val="both"/>
              <w:rPr>
                <w:rFonts w:ascii="Times New Roman" w:eastAsia="Times New Roman" w:hAnsi="Times New Roman"/>
                <w:sz w:val="20"/>
                <w:szCs w:val="20"/>
              </w:rPr>
            </w:pPr>
          </w:p>
        </w:tc>
        <w:tc>
          <w:tcPr>
            <w:tcW w:w="1417" w:type="dxa"/>
            <w:vMerge/>
          </w:tcPr>
          <w:p w:rsidR="006E6648" w:rsidRPr="00E62572" w:rsidRDefault="006E6648" w:rsidP="00AF1DDD">
            <w:pPr>
              <w:autoSpaceDE w:val="0"/>
              <w:autoSpaceDN w:val="0"/>
              <w:adjustRightInd w:val="0"/>
              <w:spacing w:after="0" w:line="240" w:lineRule="auto"/>
              <w:ind w:left="-108"/>
              <w:jc w:val="both"/>
              <w:rPr>
                <w:rFonts w:ascii="Times New Roman" w:eastAsia="Times New Roman" w:hAnsi="Times New Roman"/>
                <w:sz w:val="20"/>
                <w:szCs w:val="20"/>
              </w:rPr>
            </w:pPr>
          </w:p>
        </w:tc>
        <w:tc>
          <w:tcPr>
            <w:tcW w:w="3686" w:type="dxa"/>
            <w:vMerge/>
            <w:vAlign w:val="center"/>
          </w:tcPr>
          <w:p w:rsidR="006E6648" w:rsidRPr="00E62572" w:rsidRDefault="006E6648" w:rsidP="00AF1DDD">
            <w:pPr>
              <w:autoSpaceDE w:val="0"/>
              <w:autoSpaceDN w:val="0"/>
              <w:adjustRightInd w:val="0"/>
              <w:spacing w:after="0" w:line="240" w:lineRule="auto"/>
              <w:jc w:val="both"/>
              <w:rPr>
                <w:rFonts w:ascii="Times New Roman" w:eastAsia="Times New Roman" w:hAnsi="Times New Roman"/>
                <w:bCs/>
                <w:sz w:val="20"/>
                <w:szCs w:val="20"/>
                <w:lang w:val="fr-FR"/>
              </w:rPr>
            </w:pPr>
          </w:p>
        </w:tc>
        <w:tc>
          <w:tcPr>
            <w:tcW w:w="1842" w:type="dxa"/>
          </w:tcPr>
          <w:p w:rsidR="006E6648" w:rsidRPr="00E62572" w:rsidRDefault="006E6648" w:rsidP="006E6648">
            <w:pPr>
              <w:autoSpaceDE w:val="0"/>
              <w:autoSpaceDN w:val="0"/>
              <w:adjustRightInd w:val="0"/>
              <w:spacing w:after="0" w:line="240" w:lineRule="auto"/>
              <w:jc w:val="both"/>
              <w:rPr>
                <w:rFonts w:ascii="Times New Roman" w:eastAsia="Times New Roman" w:hAnsi="Times New Roman"/>
                <w:b/>
                <w:sz w:val="20"/>
                <w:szCs w:val="20"/>
              </w:rPr>
            </w:pPr>
            <w:r w:rsidRPr="00E62572">
              <w:rPr>
                <w:rFonts w:ascii="Times New Roman" w:eastAsia="Times New Roman" w:hAnsi="Times New Roman"/>
                <w:b/>
                <w:sz w:val="20"/>
                <w:szCs w:val="20"/>
              </w:rPr>
              <w:t>Regula (ES) Nr.627/2014</w:t>
            </w:r>
          </w:p>
        </w:tc>
        <w:tc>
          <w:tcPr>
            <w:tcW w:w="4536" w:type="dxa"/>
          </w:tcPr>
          <w:p w:rsidR="006E6648" w:rsidRPr="00E62572" w:rsidRDefault="006E6648" w:rsidP="006E6648">
            <w:pPr>
              <w:autoSpaceDE w:val="0"/>
              <w:autoSpaceDN w:val="0"/>
              <w:adjustRightInd w:val="0"/>
              <w:spacing w:after="0" w:line="240" w:lineRule="auto"/>
              <w:jc w:val="both"/>
              <w:rPr>
                <w:rFonts w:ascii="Times New Roman" w:eastAsia="Times New Roman" w:hAnsi="Times New Roman"/>
                <w:bCs/>
                <w:sz w:val="20"/>
                <w:szCs w:val="20"/>
              </w:rPr>
            </w:pPr>
            <w:r w:rsidRPr="00E62572">
              <w:rPr>
                <w:rFonts w:ascii="Times New Roman" w:eastAsia="Times New Roman" w:hAnsi="Times New Roman"/>
                <w:bCs/>
                <w:sz w:val="20"/>
                <w:szCs w:val="20"/>
              </w:rPr>
              <w:t>Komisijas (ES)</w:t>
            </w:r>
            <w:r w:rsidRPr="00E62572">
              <w:t xml:space="preserve"> </w:t>
            </w:r>
            <w:r w:rsidRPr="00E62572">
              <w:rPr>
                <w:rFonts w:ascii="Times New Roman" w:eastAsia="Times New Roman" w:hAnsi="Times New Roman"/>
                <w:bCs/>
                <w:sz w:val="20"/>
                <w:szCs w:val="20"/>
              </w:rPr>
              <w:t>2014. gada 12. jūnija Regula Nr. 627/2014, ar ko groza Regulu (ES) Nr. 582/2011, lai to pielāgotu tehnikas attīstībai attiecībā uz cieto daļiņu pārraudzību, ko veic iebūvētās diagnostikas sistēma (Dokuments attiecas uz EEZ)</w:t>
            </w:r>
            <w:r w:rsidRPr="00E62572">
              <w:t xml:space="preserve"> </w:t>
            </w:r>
            <w:r w:rsidRPr="00E62572">
              <w:rPr>
                <w:rFonts w:ascii="Times New Roman" w:eastAsia="Times New Roman" w:hAnsi="Times New Roman"/>
                <w:bCs/>
                <w:sz w:val="20"/>
                <w:szCs w:val="20"/>
              </w:rPr>
              <w:t>(Eiropas Savienības Oficiālais Vēstnesis, 13.06.2014., L 174, 28.–30.lpp.)</w:t>
            </w:r>
          </w:p>
        </w:tc>
        <w:tc>
          <w:tcPr>
            <w:tcW w:w="1134" w:type="dxa"/>
            <w:vMerge/>
          </w:tcPr>
          <w:p w:rsidR="006E6648" w:rsidRPr="00E62572" w:rsidRDefault="006E6648" w:rsidP="00913DFE">
            <w:pPr>
              <w:spacing w:after="0" w:line="240" w:lineRule="auto"/>
              <w:ind w:left="-113" w:right="-57"/>
              <w:jc w:val="center"/>
              <w:rPr>
                <w:rFonts w:ascii="Times New Roman" w:eastAsia="Times New Roman" w:hAnsi="Times New Roman"/>
                <w:sz w:val="20"/>
                <w:szCs w:val="20"/>
              </w:rPr>
            </w:pPr>
          </w:p>
        </w:tc>
      </w:tr>
    </w:tbl>
    <w:p w:rsidR="00AF1DDD" w:rsidRPr="00E62572" w:rsidRDefault="00AF1DDD" w:rsidP="00913DFE">
      <w:pPr>
        <w:spacing w:line="240" w:lineRule="auto"/>
        <w:jc w:val="both"/>
        <w:rPr>
          <w:rFonts w:ascii="Times New Roman" w:eastAsia="Times New Roman" w:hAnsi="Times New Roman"/>
          <w:sz w:val="28"/>
          <w:szCs w:val="24"/>
        </w:rPr>
      </w:pPr>
    </w:p>
    <w:p w:rsidR="00FB1721" w:rsidRPr="00E62572" w:rsidRDefault="00FB1721" w:rsidP="00743702">
      <w:pPr>
        <w:spacing w:after="0" w:line="240" w:lineRule="auto"/>
        <w:rPr>
          <w:rFonts w:ascii="Times New Roman" w:eastAsia="Times New Roman" w:hAnsi="Times New Roman"/>
          <w:sz w:val="28"/>
          <w:szCs w:val="24"/>
        </w:rPr>
      </w:pPr>
    </w:p>
    <w:p w:rsidR="00FB1721" w:rsidRPr="00E62572" w:rsidRDefault="00FB1721" w:rsidP="00743702">
      <w:pPr>
        <w:spacing w:after="0" w:line="240" w:lineRule="auto"/>
        <w:rPr>
          <w:rFonts w:ascii="Times New Roman" w:eastAsia="Times New Roman" w:hAnsi="Times New Roman"/>
          <w:sz w:val="28"/>
          <w:szCs w:val="24"/>
        </w:rPr>
      </w:pPr>
    </w:p>
    <w:p w:rsidR="00FB1721" w:rsidRPr="00E62572" w:rsidRDefault="00FB1721" w:rsidP="00743702">
      <w:pPr>
        <w:spacing w:after="0" w:line="240" w:lineRule="auto"/>
        <w:rPr>
          <w:rFonts w:ascii="Times New Roman" w:eastAsia="Times New Roman" w:hAnsi="Times New Roman"/>
          <w:sz w:val="28"/>
          <w:szCs w:val="24"/>
        </w:rPr>
      </w:pPr>
    </w:p>
    <w:p w:rsidR="00FB1721" w:rsidRPr="00E62572" w:rsidRDefault="00FB1721" w:rsidP="00743702">
      <w:pPr>
        <w:spacing w:after="0" w:line="240" w:lineRule="auto"/>
        <w:rPr>
          <w:rFonts w:ascii="Times New Roman" w:eastAsia="Times New Roman" w:hAnsi="Times New Roman"/>
          <w:sz w:val="28"/>
          <w:szCs w:val="24"/>
        </w:rPr>
      </w:pPr>
    </w:p>
    <w:p w:rsidR="00FB1721" w:rsidRPr="00E62572" w:rsidRDefault="00FB1721" w:rsidP="00743702">
      <w:pPr>
        <w:spacing w:after="0" w:line="240" w:lineRule="auto"/>
        <w:rPr>
          <w:rFonts w:ascii="Times New Roman" w:eastAsia="Times New Roman" w:hAnsi="Times New Roman"/>
          <w:sz w:val="28"/>
          <w:szCs w:val="24"/>
        </w:rPr>
      </w:pPr>
    </w:p>
    <w:p w:rsidR="000D651D" w:rsidRPr="00E62572" w:rsidRDefault="00BA0D76" w:rsidP="00743702">
      <w:pPr>
        <w:spacing w:after="0" w:line="240" w:lineRule="auto"/>
        <w:rPr>
          <w:rFonts w:ascii="Times New Roman" w:eastAsia="Times New Roman" w:hAnsi="Times New Roman"/>
          <w:sz w:val="28"/>
          <w:szCs w:val="24"/>
        </w:rPr>
      </w:pPr>
      <w:r w:rsidRPr="00E62572">
        <w:rPr>
          <w:rFonts w:ascii="Times New Roman" w:eastAsia="Times New Roman" w:hAnsi="Times New Roman"/>
          <w:sz w:val="28"/>
          <w:szCs w:val="24"/>
        </w:rPr>
        <w:lastRenderedPageBreak/>
        <w:t>2</w:t>
      </w:r>
      <w:r w:rsidR="006C64BE" w:rsidRPr="00E62572">
        <w:rPr>
          <w:rFonts w:ascii="Times New Roman" w:eastAsia="Times New Roman" w:hAnsi="Times New Roman"/>
          <w:sz w:val="28"/>
          <w:szCs w:val="24"/>
        </w:rPr>
        <w:t>3</w:t>
      </w:r>
      <w:r w:rsidR="00AE736A" w:rsidRPr="00E62572">
        <w:rPr>
          <w:rFonts w:ascii="Times New Roman" w:eastAsia="Times New Roman" w:hAnsi="Times New Roman"/>
          <w:sz w:val="28"/>
          <w:szCs w:val="24"/>
        </w:rPr>
        <w:t>. Izteikt 11.pielikuma II nodaļas tabulas 43. punktu šādā redakcijā:</w:t>
      </w:r>
    </w:p>
    <w:p w:rsidR="00AE736A" w:rsidRPr="00E62572" w:rsidRDefault="00AE736A" w:rsidP="00743702">
      <w:pPr>
        <w:spacing w:after="0" w:line="240" w:lineRule="auto"/>
        <w:rPr>
          <w:rFonts w:ascii="Times New Roman" w:eastAsia="Times New Roman" w:hAnsi="Times New Roman"/>
          <w:sz w:val="28"/>
          <w:szCs w:val="24"/>
        </w:rPr>
      </w:pPr>
    </w:p>
    <w:tbl>
      <w:tblPr>
        <w:tblW w:w="15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00"/>
        <w:gridCol w:w="1422"/>
        <w:gridCol w:w="3798"/>
        <w:gridCol w:w="1891"/>
        <w:gridCol w:w="4389"/>
        <w:gridCol w:w="1100"/>
      </w:tblGrid>
      <w:tr w:rsidR="00AE736A" w:rsidRPr="00E62572" w:rsidTr="00E7565C">
        <w:trPr>
          <w:cantSplit/>
          <w:trHeight w:val="1390"/>
        </w:trPr>
        <w:tc>
          <w:tcPr>
            <w:tcW w:w="540" w:type="dxa"/>
            <w:vMerge w:val="restart"/>
          </w:tcPr>
          <w:p w:rsidR="00AE736A" w:rsidRPr="00E62572" w:rsidRDefault="00AE736A" w:rsidP="00AE736A">
            <w:pPr>
              <w:spacing w:after="0" w:line="240" w:lineRule="auto"/>
              <w:ind w:left="-108" w:right="-108"/>
              <w:jc w:val="center"/>
              <w:rPr>
                <w:rFonts w:ascii="Times New Roman" w:eastAsia="Times New Roman" w:hAnsi="Times New Roman"/>
                <w:sz w:val="20"/>
                <w:szCs w:val="20"/>
              </w:rPr>
            </w:pPr>
            <w:r w:rsidRPr="00E62572">
              <w:rPr>
                <w:rFonts w:ascii="Times New Roman" w:eastAsia="Times New Roman" w:hAnsi="Times New Roman"/>
                <w:sz w:val="20"/>
                <w:szCs w:val="20"/>
              </w:rPr>
              <w:t>43.</w:t>
            </w:r>
          </w:p>
        </w:tc>
        <w:tc>
          <w:tcPr>
            <w:tcW w:w="2100" w:type="dxa"/>
            <w:vMerge w:val="restart"/>
          </w:tcPr>
          <w:p w:rsidR="00AE736A" w:rsidRPr="00E62572" w:rsidRDefault="00AE736A" w:rsidP="00AE736A">
            <w:pPr>
              <w:spacing w:after="0" w:line="240" w:lineRule="auto"/>
              <w:rPr>
                <w:rFonts w:ascii="Times New Roman" w:eastAsia="Times New Roman" w:hAnsi="Times New Roman"/>
                <w:sz w:val="20"/>
                <w:szCs w:val="20"/>
              </w:rPr>
            </w:pPr>
            <w:proofErr w:type="spellStart"/>
            <w:r w:rsidRPr="00E62572">
              <w:rPr>
                <w:rFonts w:ascii="Times New Roman" w:eastAsia="Times New Roman" w:hAnsi="Times New Roman"/>
                <w:sz w:val="20"/>
                <w:szCs w:val="20"/>
              </w:rPr>
              <w:t>Pretšļakatu</w:t>
            </w:r>
            <w:proofErr w:type="spellEnd"/>
            <w:r w:rsidRPr="00E62572">
              <w:rPr>
                <w:rFonts w:ascii="Times New Roman" w:eastAsia="Times New Roman" w:hAnsi="Times New Roman"/>
                <w:sz w:val="20"/>
                <w:szCs w:val="20"/>
              </w:rPr>
              <w:t xml:space="preserve"> ierīces</w:t>
            </w:r>
          </w:p>
        </w:tc>
        <w:tc>
          <w:tcPr>
            <w:tcW w:w="1422" w:type="dxa"/>
            <w:vMerge w:val="restart"/>
          </w:tcPr>
          <w:p w:rsidR="00AE736A" w:rsidRPr="00E62572" w:rsidRDefault="00AE736A" w:rsidP="00AE736A">
            <w:pPr>
              <w:spacing w:after="0" w:line="240" w:lineRule="auto"/>
              <w:ind w:left="-108" w:right="-125"/>
              <w:rPr>
                <w:rFonts w:ascii="Times New Roman" w:eastAsia="Times New Roman" w:hAnsi="Times New Roman"/>
                <w:sz w:val="20"/>
                <w:szCs w:val="20"/>
              </w:rPr>
            </w:pPr>
            <w:r w:rsidRPr="00E62572">
              <w:rPr>
                <w:rFonts w:ascii="Times New Roman" w:eastAsia="Times New Roman" w:hAnsi="Times New Roman"/>
                <w:sz w:val="20"/>
                <w:szCs w:val="20"/>
              </w:rPr>
              <w:t>91/226/EEK</w:t>
            </w:r>
          </w:p>
        </w:tc>
        <w:tc>
          <w:tcPr>
            <w:tcW w:w="3798" w:type="dxa"/>
            <w:vMerge w:val="restart"/>
          </w:tcPr>
          <w:p w:rsidR="00AE736A" w:rsidRPr="00E62572" w:rsidRDefault="00AE736A" w:rsidP="00AE736A">
            <w:pPr>
              <w:spacing w:after="0" w:line="240" w:lineRule="auto"/>
              <w:rPr>
                <w:rFonts w:ascii="Times New Roman" w:eastAsia="Times New Roman" w:hAnsi="Times New Roman"/>
                <w:b/>
                <w:bCs/>
                <w:sz w:val="20"/>
                <w:szCs w:val="20"/>
              </w:rPr>
            </w:pPr>
            <w:r w:rsidRPr="00E62572">
              <w:rPr>
                <w:rFonts w:ascii="Times New Roman" w:eastAsia="Times New Roman" w:hAnsi="Times New Roman"/>
                <w:noProof/>
                <w:sz w:val="20"/>
                <w:szCs w:val="20"/>
              </w:rPr>
              <w:t>Padomes 1991.gada 27.marta Direktīva 91/226/EEK par dalībvalstu tiesību aktu tuvināšanu attiecībā uz dažu kategoriju mehānisko transportlīdzekļu un to piekabju pretšļakatu ierīcēm (Eiropas Savienības Oficiālais Vēstnesis, 01.05.2004., L 103, 5.–28.lpp.)</w:t>
            </w:r>
          </w:p>
        </w:tc>
        <w:tc>
          <w:tcPr>
            <w:tcW w:w="1891" w:type="dxa"/>
          </w:tcPr>
          <w:p w:rsidR="00AE736A" w:rsidRPr="00E62572" w:rsidRDefault="00AE736A" w:rsidP="00AE736A">
            <w:pPr>
              <w:spacing w:after="0" w:line="240" w:lineRule="auto"/>
              <w:rPr>
                <w:rFonts w:ascii="Times New Roman" w:eastAsia="Times New Roman" w:hAnsi="Times New Roman"/>
                <w:bCs/>
                <w:sz w:val="20"/>
                <w:szCs w:val="20"/>
              </w:rPr>
            </w:pPr>
            <w:r w:rsidRPr="00E62572">
              <w:rPr>
                <w:rFonts w:ascii="Times New Roman" w:eastAsia="Times New Roman" w:hAnsi="Times New Roman"/>
                <w:b/>
                <w:bCs/>
                <w:sz w:val="20"/>
                <w:szCs w:val="20"/>
              </w:rPr>
              <w:t>91/226/EEK</w:t>
            </w:r>
            <w:r w:rsidRPr="00E62572">
              <w:rPr>
                <w:rFonts w:ascii="Times New Roman" w:eastAsia="Times New Roman" w:hAnsi="Times New Roman"/>
                <w:bCs/>
                <w:sz w:val="20"/>
                <w:szCs w:val="20"/>
                <w:vertAlign w:val="superscript"/>
              </w:rPr>
              <w:t>30; 32; 33</w:t>
            </w:r>
          </w:p>
        </w:tc>
        <w:tc>
          <w:tcPr>
            <w:tcW w:w="4389" w:type="dxa"/>
          </w:tcPr>
          <w:p w:rsidR="00AE736A" w:rsidRPr="00E62572" w:rsidRDefault="00AE736A" w:rsidP="00AE736A">
            <w:pPr>
              <w:spacing w:after="0" w:line="240" w:lineRule="auto"/>
              <w:rPr>
                <w:rFonts w:ascii="Times New Roman" w:eastAsia="Times New Roman" w:hAnsi="Times New Roman"/>
                <w:b/>
                <w:bCs/>
                <w:sz w:val="20"/>
                <w:szCs w:val="20"/>
              </w:rPr>
            </w:pPr>
            <w:r w:rsidRPr="00E62572">
              <w:rPr>
                <w:rFonts w:ascii="Times New Roman" w:eastAsia="Times New Roman" w:hAnsi="Times New Roman"/>
                <w:noProof/>
                <w:sz w:val="20"/>
                <w:szCs w:val="20"/>
              </w:rPr>
              <w:t xml:space="preserve">Padomes 1991.gada 27.marta Direktīva 91/226/EEK par dalībvalstu tiesību aktu tuvināšanu attiecībā uz dažu kategoriju mehānisko transportlīdzekļu un to piekabju pretšļakatu ierīcēm (Eiropas Savienības Oficiālais Vēstnesis, 01.05.2004., L 103, </w:t>
            </w:r>
            <w:r w:rsidRPr="00E62572">
              <w:rPr>
                <w:rFonts w:ascii="Times New Roman" w:eastAsia="Times New Roman" w:hAnsi="Times New Roman"/>
                <w:noProof/>
                <w:sz w:val="20"/>
                <w:szCs w:val="20"/>
              </w:rPr>
              <w:br/>
              <w:t>5.–28.lpp.)</w:t>
            </w:r>
          </w:p>
        </w:tc>
        <w:tc>
          <w:tcPr>
            <w:tcW w:w="1100" w:type="dxa"/>
            <w:vMerge w:val="restart"/>
          </w:tcPr>
          <w:p w:rsidR="00AE736A" w:rsidRPr="00E62572" w:rsidRDefault="00AE736A" w:rsidP="00AE736A">
            <w:pPr>
              <w:spacing w:after="0" w:line="280" w:lineRule="exact"/>
              <w:ind w:left="-113" w:right="-57"/>
              <w:jc w:val="center"/>
              <w:rPr>
                <w:rFonts w:ascii="Times New Roman" w:eastAsia="Times New Roman" w:hAnsi="Times New Roman"/>
                <w:sz w:val="24"/>
                <w:szCs w:val="24"/>
              </w:rPr>
            </w:pPr>
            <w:r w:rsidRPr="00E62572">
              <w:rPr>
                <w:rFonts w:ascii="Times New Roman" w:eastAsia="Times New Roman" w:hAnsi="Times New Roman"/>
                <w:sz w:val="24"/>
                <w:szCs w:val="24"/>
              </w:rPr>
              <w:t>-</w:t>
            </w:r>
          </w:p>
        </w:tc>
      </w:tr>
      <w:tr w:rsidR="00AE736A" w:rsidRPr="00E62572" w:rsidTr="00E7565C">
        <w:trPr>
          <w:cantSplit/>
          <w:trHeight w:val="1390"/>
        </w:trPr>
        <w:tc>
          <w:tcPr>
            <w:tcW w:w="540" w:type="dxa"/>
            <w:vMerge/>
          </w:tcPr>
          <w:p w:rsidR="00AE736A" w:rsidRPr="00E62572" w:rsidRDefault="00AE736A" w:rsidP="00AE736A">
            <w:pPr>
              <w:spacing w:after="0" w:line="240" w:lineRule="auto"/>
              <w:ind w:left="-108" w:right="-108"/>
              <w:jc w:val="center"/>
              <w:rPr>
                <w:rFonts w:ascii="Times New Roman" w:eastAsia="Times New Roman" w:hAnsi="Times New Roman"/>
                <w:sz w:val="20"/>
                <w:szCs w:val="20"/>
              </w:rPr>
            </w:pPr>
          </w:p>
        </w:tc>
        <w:tc>
          <w:tcPr>
            <w:tcW w:w="2100" w:type="dxa"/>
            <w:vMerge/>
          </w:tcPr>
          <w:p w:rsidR="00AE736A" w:rsidRPr="00E62572" w:rsidRDefault="00AE736A" w:rsidP="00AE736A">
            <w:pPr>
              <w:spacing w:after="0" w:line="240" w:lineRule="auto"/>
              <w:rPr>
                <w:rFonts w:ascii="Times New Roman" w:eastAsia="Times New Roman" w:hAnsi="Times New Roman"/>
                <w:sz w:val="20"/>
                <w:szCs w:val="20"/>
              </w:rPr>
            </w:pPr>
          </w:p>
        </w:tc>
        <w:tc>
          <w:tcPr>
            <w:tcW w:w="1422" w:type="dxa"/>
            <w:vMerge/>
          </w:tcPr>
          <w:p w:rsidR="00AE736A" w:rsidRPr="00E62572" w:rsidRDefault="00AE736A" w:rsidP="00AE736A">
            <w:pPr>
              <w:spacing w:after="0" w:line="240" w:lineRule="auto"/>
              <w:ind w:left="-108" w:right="-125"/>
              <w:rPr>
                <w:rFonts w:ascii="Times New Roman" w:eastAsia="Times New Roman" w:hAnsi="Times New Roman"/>
                <w:sz w:val="20"/>
                <w:szCs w:val="20"/>
              </w:rPr>
            </w:pPr>
          </w:p>
        </w:tc>
        <w:tc>
          <w:tcPr>
            <w:tcW w:w="3798" w:type="dxa"/>
            <w:vMerge/>
          </w:tcPr>
          <w:p w:rsidR="00AE736A" w:rsidRPr="00E62572" w:rsidRDefault="00AE736A" w:rsidP="00AE736A">
            <w:pPr>
              <w:spacing w:after="0" w:line="240" w:lineRule="auto"/>
              <w:rPr>
                <w:rFonts w:ascii="Times New Roman" w:eastAsia="Times New Roman" w:hAnsi="Times New Roman"/>
                <w:noProof/>
                <w:sz w:val="20"/>
                <w:szCs w:val="20"/>
              </w:rPr>
            </w:pPr>
          </w:p>
        </w:tc>
        <w:tc>
          <w:tcPr>
            <w:tcW w:w="1891" w:type="dxa"/>
          </w:tcPr>
          <w:p w:rsidR="00AE736A" w:rsidRPr="00E62572" w:rsidRDefault="00AE736A" w:rsidP="00AE736A">
            <w:pPr>
              <w:spacing w:after="0" w:line="240" w:lineRule="auto"/>
              <w:rPr>
                <w:rFonts w:ascii="Times New Roman" w:eastAsia="Times New Roman" w:hAnsi="Times New Roman"/>
                <w:bCs/>
                <w:sz w:val="20"/>
                <w:szCs w:val="20"/>
                <w:vertAlign w:val="superscript"/>
              </w:rPr>
            </w:pPr>
            <w:r w:rsidRPr="00E62572">
              <w:rPr>
                <w:rFonts w:ascii="Times New Roman" w:eastAsia="Times New Roman" w:hAnsi="Times New Roman"/>
                <w:b/>
                <w:bCs/>
                <w:sz w:val="20"/>
                <w:szCs w:val="20"/>
              </w:rPr>
              <w:t>2010/19/ES</w:t>
            </w:r>
            <w:r w:rsidRPr="00E62572">
              <w:rPr>
                <w:rFonts w:ascii="Times New Roman" w:eastAsia="Times New Roman" w:hAnsi="Times New Roman"/>
                <w:bCs/>
                <w:sz w:val="20"/>
                <w:szCs w:val="20"/>
                <w:vertAlign w:val="superscript"/>
              </w:rPr>
              <w:t>32; 33</w:t>
            </w:r>
          </w:p>
        </w:tc>
        <w:tc>
          <w:tcPr>
            <w:tcW w:w="4389" w:type="dxa"/>
          </w:tcPr>
          <w:p w:rsidR="00AE736A" w:rsidRPr="00E62572" w:rsidRDefault="00AE736A" w:rsidP="00AE736A">
            <w:pPr>
              <w:spacing w:after="0" w:line="240" w:lineRule="auto"/>
              <w:rPr>
                <w:rFonts w:ascii="Times New Roman" w:eastAsia="Times New Roman" w:hAnsi="Times New Roman"/>
                <w:b/>
                <w:bCs/>
                <w:sz w:val="20"/>
                <w:szCs w:val="20"/>
              </w:rPr>
            </w:pPr>
            <w:r w:rsidRPr="00E62572">
              <w:rPr>
                <w:rFonts w:ascii="Times New Roman" w:eastAsia="Times New Roman" w:hAnsi="Times New Roman"/>
                <w:noProof/>
                <w:sz w:val="20"/>
                <w:szCs w:val="20"/>
              </w:rPr>
              <w:t>Komisijas 2010.gada 9.marta Direktīva 2010/19/ES, ar ko groza Padomes Direktīvu 91/226/EEK un Eiropas Parlamenta un Padomes Direktīvu 2007/46/EK, lai dažu kategoriju mehānisko transportlīdzekļu un to piekabju pretšļakatu ierīces pielāgotu tehnikas attīstībai (Dokuments attiecas uz EEZ) (Eiropas Savienības Oficiālais Vēstnesis, 20.03.2010., L 72, 17.–37.lpp.)</w:t>
            </w:r>
          </w:p>
        </w:tc>
        <w:tc>
          <w:tcPr>
            <w:tcW w:w="1100" w:type="dxa"/>
            <w:vMerge/>
          </w:tcPr>
          <w:p w:rsidR="00AE736A" w:rsidRPr="00E62572" w:rsidRDefault="00AE736A" w:rsidP="00AE736A">
            <w:pPr>
              <w:spacing w:after="0" w:line="280" w:lineRule="exact"/>
              <w:ind w:left="-113" w:right="-57"/>
              <w:jc w:val="center"/>
              <w:rPr>
                <w:rFonts w:ascii="Times New Roman" w:eastAsia="Times New Roman" w:hAnsi="Times New Roman"/>
                <w:sz w:val="24"/>
                <w:szCs w:val="24"/>
              </w:rPr>
            </w:pPr>
          </w:p>
        </w:tc>
      </w:tr>
      <w:tr w:rsidR="00AE736A" w:rsidRPr="00E62572" w:rsidTr="00E7565C">
        <w:trPr>
          <w:cantSplit/>
          <w:trHeight w:val="1490"/>
        </w:trPr>
        <w:tc>
          <w:tcPr>
            <w:tcW w:w="540" w:type="dxa"/>
            <w:vMerge/>
          </w:tcPr>
          <w:p w:rsidR="00AE736A" w:rsidRPr="00E62572" w:rsidRDefault="00AE736A" w:rsidP="00AE736A">
            <w:pPr>
              <w:spacing w:after="0" w:line="240" w:lineRule="auto"/>
              <w:ind w:left="-108" w:right="-108"/>
              <w:jc w:val="center"/>
              <w:rPr>
                <w:rFonts w:ascii="Times New Roman" w:eastAsia="Times New Roman" w:hAnsi="Times New Roman"/>
                <w:sz w:val="20"/>
                <w:szCs w:val="20"/>
              </w:rPr>
            </w:pPr>
          </w:p>
        </w:tc>
        <w:tc>
          <w:tcPr>
            <w:tcW w:w="2100" w:type="dxa"/>
            <w:vMerge/>
          </w:tcPr>
          <w:p w:rsidR="00AE736A" w:rsidRPr="00E62572" w:rsidRDefault="00AE736A" w:rsidP="00AE736A">
            <w:pPr>
              <w:spacing w:after="0" w:line="240" w:lineRule="auto"/>
              <w:rPr>
                <w:rFonts w:ascii="Times New Roman" w:eastAsia="Times New Roman" w:hAnsi="Times New Roman"/>
                <w:sz w:val="20"/>
                <w:szCs w:val="20"/>
              </w:rPr>
            </w:pPr>
          </w:p>
        </w:tc>
        <w:tc>
          <w:tcPr>
            <w:tcW w:w="1422" w:type="dxa"/>
          </w:tcPr>
          <w:p w:rsidR="00AE736A" w:rsidRPr="00E62572" w:rsidRDefault="00AE736A" w:rsidP="00AE736A">
            <w:pPr>
              <w:spacing w:after="0" w:line="240" w:lineRule="auto"/>
              <w:ind w:left="-108" w:right="-125"/>
              <w:rPr>
                <w:rFonts w:ascii="Times New Roman" w:eastAsia="Times New Roman" w:hAnsi="Times New Roman"/>
                <w:sz w:val="20"/>
                <w:szCs w:val="20"/>
              </w:rPr>
            </w:pPr>
            <w:r w:rsidRPr="00E62572">
              <w:rPr>
                <w:rFonts w:ascii="Times New Roman" w:eastAsia="Times New Roman" w:hAnsi="Times New Roman"/>
                <w:sz w:val="20"/>
                <w:szCs w:val="20"/>
              </w:rPr>
              <w:t>Regula (ES)</w:t>
            </w:r>
          </w:p>
          <w:p w:rsidR="00AE736A" w:rsidRPr="00E62572" w:rsidRDefault="00AE736A" w:rsidP="00AE736A">
            <w:pPr>
              <w:spacing w:after="0" w:line="240" w:lineRule="auto"/>
              <w:ind w:left="-103"/>
              <w:rPr>
                <w:rFonts w:ascii="Times New Roman" w:eastAsia="Times New Roman" w:hAnsi="Times New Roman"/>
                <w:noProof/>
                <w:sz w:val="20"/>
                <w:szCs w:val="20"/>
              </w:rPr>
            </w:pPr>
            <w:r w:rsidRPr="00E62572">
              <w:rPr>
                <w:rFonts w:ascii="Times New Roman" w:eastAsia="Times New Roman" w:hAnsi="Times New Roman"/>
                <w:sz w:val="20"/>
                <w:szCs w:val="20"/>
              </w:rPr>
              <w:t>Nr.109/2011</w:t>
            </w:r>
          </w:p>
        </w:tc>
        <w:tc>
          <w:tcPr>
            <w:tcW w:w="3798" w:type="dxa"/>
          </w:tcPr>
          <w:p w:rsidR="00AE736A" w:rsidRPr="00E62572" w:rsidRDefault="00AE736A" w:rsidP="00AE736A">
            <w:pPr>
              <w:spacing w:after="0" w:line="240" w:lineRule="auto"/>
              <w:rPr>
                <w:rFonts w:ascii="Times New Roman" w:eastAsia="Times New Roman" w:hAnsi="Times New Roman"/>
                <w:noProof/>
                <w:sz w:val="20"/>
                <w:szCs w:val="20"/>
              </w:rPr>
            </w:pPr>
            <w:r w:rsidRPr="00E62572">
              <w:rPr>
                <w:rFonts w:ascii="Times New Roman" w:eastAsia="Times New Roman" w:hAnsi="Times New Roman"/>
                <w:sz w:val="20"/>
                <w:szCs w:val="20"/>
              </w:rPr>
              <w:t xml:space="preserve">Eiropas Komisijas 2011.gada 27.janvāra Regula (ES) Nr.109/2011, ar ko īsteno Eiropas Parlamenta un Padomes Regulu (EK) Nr.661/2009 attiecībā uz tipa apstiprināšanas prasībām konkrētu kategoriju mehānisko transportlīdzekļu un to piekabju </w:t>
            </w:r>
            <w:proofErr w:type="spellStart"/>
            <w:r w:rsidRPr="00E62572">
              <w:rPr>
                <w:rFonts w:ascii="Times New Roman" w:eastAsia="Times New Roman" w:hAnsi="Times New Roman"/>
                <w:sz w:val="20"/>
                <w:szCs w:val="20"/>
              </w:rPr>
              <w:t>pretšļakatu</w:t>
            </w:r>
            <w:proofErr w:type="spellEnd"/>
            <w:r w:rsidRPr="00E62572">
              <w:rPr>
                <w:rFonts w:ascii="Times New Roman" w:eastAsia="Times New Roman" w:hAnsi="Times New Roman"/>
                <w:sz w:val="20"/>
                <w:szCs w:val="20"/>
              </w:rPr>
              <w:t xml:space="preserve"> ierīcēm (Dokuments attiecas uz EEZ) (Eiropas Savienības Oficiālais Vēstnesis, 9.02.2011., L 34, 2.–28.lpp.) </w:t>
            </w:r>
          </w:p>
        </w:tc>
        <w:tc>
          <w:tcPr>
            <w:tcW w:w="1891" w:type="dxa"/>
          </w:tcPr>
          <w:p w:rsidR="00AE736A" w:rsidRPr="00E62572" w:rsidRDefault="00AE736A" w:rsidP="00AE736A">
            <w:pPr>
              <w:spacing w:after="0" w:line="240" w:lineRule="auto"/>
              <w:ind w:right="-125"/>
              <w:rPr>
                <w:rFonts w:ascii="Times New Roman" w:eastAsia="Times New Roman" w:hAnsi="Times New Roman"/>
                <w:b/>
                <w:sz w:val="20"/>
                <w:szCs w:val="20"/>
              </w:rPr>
            </w:pPr>
            <w:r w:rsidRPr="00E62572">
              <w:rPr>
                <w:rFonts w:ascii="Times New Roman" w:eastAsia="Times New Roman" w:hAnsi="Times New Roman"/>
                <w:b/>
                <w:sz w:val="20"/>
                <w:szCs w:val="20"/>
              </w:rPr>
              <w:t>Regula (ES)</w:t>
            </w:r>
          </w:p>
          <w:p w:rsidR="00AE736A" w:rsidRPr="00E62572" w:rsidRDefault="00AE736A" w:rsidP="00AE736A">
            <w:pPr>
              <w:spacing w:after="0" w:line="240" w:lineRule="auto"/>
              <w:rPr>
                <w:rFonts w:ascii="Times New Roman" w:eastAsia="Times New Roman" w:hAnsi="Times New Roman"/>
                <w:bCs/>
                <w:sz w:val="20"/>
                <w:szCs w:val="20"/>
              </w:rPr>
            </w:pPr>
            <w:r w:rsidRPr="00E62572">
              <w:rPr>
                <w:rFonts w:ascii="Times New Roman" w:eastAsia="Times New Roman" w:hAnsi="Times New Roman"/>
                <w:b/>
                <w:sz w:val="20"/>
                <w:szCs w:val="20"/>
              </w:rPr>
              <w:t>Nr.109/2011</w:t>
            </w:r>
          </w:p>
        </w:tc>
        <w:tc>
          <w:tcPr>
            <w:tcW w:w="4389" w:type="dxa"/>
          </w:tcPr>
          <w:p w:rsidR="00AE736A" w:rsidRPr="00E62572" w:rsidRDefault="00AE736A" w:rsidP="00AE736A">
            <w:pPr>
              <w:spacing w:after="0" w:line="240" w:lineRule="auto"/>
              <w:rPr>
                <w:rFonts w:ascii="Times New Roman" w:eastAsia="Times New Roman" w:hAnsi="Times New Roman"/>
                <w:noProof/>
                <w:sz w:val="20"/>
                <w:szCs w:val="20"/>
              </w:rPr>
            </w:pPr>
            <w:r w:rsidRPr="00E62572">
              <w:rPr>
                <w:rFonts w:ascii="Times New Roman" w:eastAsia="Times New Roman" w:hAnsi="Times New Roman"/>
                <w:sz w:val="20"/>
                <w:szCs w:val="20"/>
              </w:rPr>
              <w:t xml:space="preserve">Eiropas Komisijas 2011.gada 27.janvāra Regula (ES) Nr.109/2011, ar ko īsteno Eiropas Parlamenta un Padomes Regulu (EK) Nr.661/2009 attiecībā uz tipa apstiprināšanas prasībām konkrētu kategoriju mehānisko transportlīdzekļu un to piekabju </w:t>
            </w:r>
            <w:proofErr w:type="spellStart"/>
            <w:r w:rsidRPr="00E62572">
              <w:rPr>
                <w:rFonts w:ascii="Times New Roman" w:eastAsia="Times New Roman" w:hAnsi="Times New Roman"/>
                <w:sz w:val="20"/>
                <w:szCs w:val="20"/>
              </w:rPr>
              <w:t>pretšļakatu</w:t>
            </w:r>
            <w:proofErr w:type="spellEnd"/>
            <w:r w:rsidRPr="00E62572">
              <w:rPr>
                <w:rFonts w:ascii="Times New Roman" w:eastAsia="Times New Roman" w:hAnsi="Times New Roman"/>
                <w:sz w:val="20"/>
                <w:szCs w:val="20"/>
              </w:rPr>
              <w:t xml:space="preserve"> ierīcēm (Dokuments attiecas uz EEZ) (Eiropas Savienības Oficiālais Vēstnesis, 9.02.2011., L 34, 2.–28.lpp.) </w:t>
            </w:r>
          </w:p>
        </w:tc>
        <w:tc>
          <w:tcPr>
            <w:tcW w:w="1100" w:type="dxa"/>
            <w:vMerge/>
          </w:tcPr>
          <w:p w:rsidR="00AE736A" w:rsidRPr="00E62572" w:rsidRDefault="00AE736A" w:rsidP="00AE736A">
            <w:pPr>
              <w:spacing w:after="0" w:line="280" w:lineRule="exact"/>
              <w:ind w:left="-113" w:right="-57"/>
              <w:jc w:val="center"/>
              <w:rPr>
                <w:rFonts w:ascii="Times New Roman" w:eastAsia="Times New Roman" w:hAnsi="Times New Roman"/>
                <w:sz w:val="24"/>
                <w:szCs w:val="24"/>
              </w:rPr>
            </w:pPr>
          </w:p>
        </w:tc>
      </w:tr>
      <w:tr w:rsidR="00AE736A" w:rsidRPr="00E62572" w:rsidTr="00E7565C">
        <w:trPr>
          <w:cantSplit/>
          <w:trHeight w:val="1490"/>
        </w:trPr>
        <w:tc>
          <w:tcPr>
            <w:tcW w:w="540" w:type="dxa"/>
            <w:vMerge/>
          </w:tcPr>
          <w:p w:rsidR="00AE736A" w:rsidRPr="00E62572" w:rsidRDefault="00AE736A" w:rsidP="00AE736A">
            <w:pPr>
              <w:spacing w:after="0" w:line="240" w:lineRule="auto"/>
              <w:ind w:left="-108" w:right="-108"/>
              <w:jc w:val="center"/>
              <w:rPr>
                <w:rFonts w:ascii="Times New Roman" w:eastAsia="Times New Roman" w:hAnsi="Times New Roman"/>
                <w:sz w:val="24"/>
                <w:szCs w:val="24"/>
              </w:rPr>
            </w:pPr>
          </w:p>
        </w:tc>
        <w:tc>
          <w:tcPr>
            <w:tcW w:w="2100" w:type="dxa"/>
            <w:vMerge/>
          </w:tcPr>
          <w:p w:rsidR="00AE736A" w:rsidRPr="00E62572" w:rsidRDefault="00AE736A" w:rsidP="00AE736A">
            <w:pPr>
              <w:spacing w:after="0" w:line="240" w:lineRule="auto"/>
              <w:rPr>
                <w:rFonts w:ascii="Times New Roman" w:eastAsia="Times New Roman" w:hAnsi="Times New Roman"/>
                <w:sz w:val="24"/>
                <w:szCs w:val="24"/>
              </w:rPr>
            </w:pPr>
          </w:p>
        </w:tc>
        <w:tc>
          <w:tcPr>
            <w:tcW w:w="1422" w:type="dxa"/>
          </w:tcPr>
          <w:p w:rsidR="00AE736A" w:rsidRPr="00E62572" w:rsidRDefault="00AE736A" w:rsidP="00AE736A">
            <w:pPr>
              <w:spacing w:after="0" w:line="240" w:lineRule="auto"/>
              <w:ind w:left="-108" w:right="-125"/>
              <w:rPr>
                <w:rFonts w:ascii="Times New Roman" w:eastAsia="Times New Roman" w:hAnsi="Times New Roman"/>
                <w:bCs/>
                <w:sz w:val="20"/>
                <w:szCs w:val="20"/>
              </w:rPr>
            </w:pPr>
            <w:r w:rsidRPr="00E62572">
              <w:rPr>
                <w:rFonts w:ascii="Times New Roman" w:eastAsia="Times New Roman" w:hAnsi="Times New Roman"/>
                <w:bCs/>
                <w:sz w:val="20"/>
                <w:szCs w:val="20"/>
              </w:rPr>
              <w:t>Regula (ES) Nr. 2015/166</w:t>
            </w:r>
          </w:p>
        </w:tc>
        <w:tc>
          <w:tcPr>
            <w:tcW w:w="3798" w:type="dxa"/>
          </w:tcPr>
          <w:p w:rsidR="00AE736A" w:rsidRPr="00E62572" w:rsidRDefault="00AE736A" w:rsidP="00AE736A">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 xml:space="preserve">Komisijas 2015. gada 3. februāra Regula (ES) 2015/166, ar ko Eiropas Parlamenta un Padomes Regulu (EK) Nr. 661/2009 papildina un groza attiecībā uz īpašu procedūru, novērtēšanas metožu un tehnisko prasību iekļaušanu un ar ko groza Eiropas Parlamenta un Padomes Direktīvu 2007/46/EK un Komisijas Regulas (ES) Nr. 1003/2010, (ES) Nr. 109/2011 un (ES) Nr. 458/2011 (Dokuments attiecas uz EEZ) </w:t>
            </w:r>
            <w:r w:rsidRPr="00E62572">
              <w:t xml:space="preserve"> </w:t>
            </w:r>
            <w:r w:rsidRPr="00E62572">
              <w:rPr>
                <w:rFonts w:ascii="Times New Roman" w:eastAsia="Times New Roman" w:hAnsi="Times New Roman"/>
                <w:noProof/>
                <w:sz w:val="20"/>
                <w:szCs w:val="20"/>
              </w:rPr>
              <w:t>(Eiropas Savienības Oficiālais Vēstnesis, 4.2.2015., L 28, 3.–39.lpp.)</w:t>
            </w:r>
          </w:p>
        </w:tc>
        <w:tc>
          <w:tcPr>
            <w:tcW w:w="1891" w:type="dxa"/>
          </w:tcPr>
          <w:p w:rsidR="00AE736A" w:rsidRPr="00E62572" w:rsidRDefault="00AE736A" w:rsidP="00AE736A">
            <w:pPr>
              <w:spacing w:after="0" w:line="240" w:lineRule="auto"/>
              <w:jc w:val="center"/>
              <w:rPr>
                <w:rFonts w:ascii="Times New Roman" w:eastAsia="Times New Roman" w:hAnsi="Times New Roman"/>
                <w:b/>
                <w:bCs/>
                <w:sz w:val="20"/>
                <w:szCs w:val="20"/>
              </w:rPr>
            </w:pPr>
            <w:r w:rsidRPr="00E62572">
              <w:rPr>
                <w:rFonts w:ascii="Times New Roman" w:eastAsia="Times New Roman" w:hAnsi="Times New Roman"/>
                <w:b/>
                <w:bCs/>
                <w:sz w:val="20"/>
                <w:szCs w:val="20"/>
              </w:rPr>
              <w:t>Regula (ES) Nr. 2015/166</w:t>
            </w:r>
          </w:p>
        </w:tc>
        <w:tc>
          <w:tcPr>
            <w:tcW w:w="4389" w:type="dxa"/>
          </w:tcPr>
          <w:p w:rsidR="00AE736A" w:rsidRPr="00E62572" w:rsidRDefault="00AE736A" w:rsidP="00AE736A">
            <w:pPr>
              <w:spacing w:after="0" w:line="240" w:lineRule="auto"/>
              <w:rPr>
                <w:rFonts w:ascii="Times New Roman" w:eastAsia="Times New Roman" w:hAnsi="Times New Roman"/>
                <w:noProof/>
                <w:sz w:val="20"/>
                <w:szCs w:val="20"/>
              </w:rPr>
            </w:pPr>
            <w:r w:rsidRPr="00E62572">
              <w:rPr>
                <w:rFonts w:ascii="Times New Roman" w:eastAsia="Times New Roman" w:hAnsi="Times New Roman"/>
                <w:noProof/>
                <w:sz w:val="20"/>
                <w:szCs w:val="20"/>
              </w:rPr>
              <w:t>Komisijas 2015. gada 3. februāra Regula (ES) 2015/166, ar ko Eiropas Parlamenta un Padomes Regulu (EK) Nr. 661/2009 papildina un groza attiecībā uz īpašu procedūru, novērtēšanas metožu un tehnisko prasību iekļaušanu un ar ko groza Eiropas Parlamenta un Padomes Direktīvu 2007/46/EK un Komisijas Regulas (ES) Nr. 1003/2010, (ES) Nr. 109/2011 un (ES) Nr. 458/2011 (Dokuments attiecas uz EEZ)  (Eiropas Savienības Oficiālais Vēstnesis, 4.2.2015., L 28, 3.–39.lpp.)</w:t>
            </w:r>
          </w:p>
        </w:tc>
        <w:tc>
          <w:tcPr>
            <w:tcW w:w="1100" w:type="dxa"/>
          </w:tcPr>
          <w:p w:rsidR="00AE736A" w:rsidRPr="00E62572" w:rsidRDefault="00AE736A" w:rsidP="00AE736A">
            <w:pPr>
              <w:spacing w:after="0" w:line="280" w:lineRule="exact"/>
              <w:ind w:left="-113" w:right="-57"/>
              <w:jc w:val="center"/>
              <w:rPr>
                <w:rFonts w:ascii="Times New Roman" w:eastAsia="Times New Roman" w:hAnsi="Times New Roman"/>
                <w:sz w:val="24"/>
                <w:szCs w:val="24"/>
              </w:rPr>
            </w:pPr>
          </w:p>
        </w:tc>
      </w:tr>
    </w:tbl>
    <w:p w:rsidR="00AE736A" w:rsidRPr="00E62572" w:rsidRDefault="00AE736A" w:rsidP="00743702">
      <w:pPr>
        <w:spacing w:after="0" w:line="240" w:lineRule="auto"/>
        <w:rPr>
          <w:rFonts w:ascii="Times New Roman" w:hAnsi="Times New Roman"/>
          <w:sz w:val="28"/>
          <w:szCs w:val="28"/>
        </w:rPr>
      </w:pPr>
    </w:p>
    <w:p w:rsidR="00103C97" w:rsidRDefault="00103C97"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p>
    <w:p w:rsidR="00E56749" w:rsidRDefault="00E56749" w:rsidP="00743702">
      <w:pPr>
        <w:spacing w:after="0" w:line="240" w:lineRule="auto"/>
        <w:rPr>
          <w:rFonts w:ascii="Times New Roman" w:hAnsi="Times New Roman"/>
          <w:sz w:val="28"/>
          <w:szCs w:val="28"/>
        </w:rPr>
      </w:pPr>
      <w:bookmarkStart w:id="0" w:name="_GoBack"/>
      <w:bookmarkEnd w:id="0"/>
    </w:p>
    <w:p w:rsidR="00E56749" w:rsidRDefault="00E56749" w:rsidP="00FB1721">
      <w:pPr>
        <w:spacing w:after="0" w:line="240" w:lineRule="auto"/>
        <w:rPr>
          <w:rFonts w:ascii="Times New Roman" w:hAnsi="Times New Roman"/>
          <w:sz w:val="28"/>
          <w:szCs w:val="28"/>
        </w:rPr>
      </w:pPr>
    </w:p>
    <w:p w:rsidR="00FB1721" w:rsidRPr="00E62572" w:rsidRDefault="00FB1721" w:rsidP="00FB1721">
      <w:pPr>
        <w:spacing w:after="0" w:line="240" w:lineRule="auto"/>
        <w:rPr>
          <w:rFonts w:ascii="Times New Roman" w:eastAsia="Times New Roman" w:hAnsi="Times New Roman"/>
          <w:sz w:val="28"/>
          <w:szCs w:val="24"/>
        </w:rPr>
      </w:pPr>
      <w:r w:rsidRPr="00E62572">
        <w:rPr>
          <w:rFonts w:ascii="Times New Roman" w:eastAsia="Times New Roman" w:hAnsi="Times New Roman"/>
          <w:sz w:val="28"/>
          <w:szCs w:val="24"/>
        </w:rPr>
        <w:lastRenderedPageBreak/>
        <w:t>24. Izteikt 11.pielikuma II nodaļas tabulas 72. punktu šādā redakcijā:</w:t>
      </w:r>
    </w:p>
    <w:p w:rsidR="00FB1721" w:rsidRPr="00E62572" w:rsidRDefault="00FB1721" w:rsidP="00FB1721">
      <w:pPr>
        <w:spacing w:after="0" w:line="240" w:lineRule="auto"/>
        <w:rPr>
          <w:rFonts w:ascii="Times New Roman" w:eastAsia="Times New Roman" w:hAnsi="Times New Roman"/>
          <w:sz w:val="28"/>
          <w:szCs w:val="24"/>
        </w:rPr>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27"/>
        <w:gridCol w:w="1417"/>
        <w:gridCol w:w="3827"/>
        <w:gridCol w:w="1701"/>
        <w:gridCol w:w="4536"/>
        <w:gridCol w:w="1134"/>
      </w:tblGrid>
      <w:tr w:rsidR="00FB1721" w:rsidRPr="00E62572" w:rsidTr="00103C97">
        <w:trPr>
          <w:cantSplit/>
          <w:trHeight w:val="2301"/>
        </w:trPr>
        <w:tc>
          <w:tcPr>
            <w:tcW w:w="540" w:type="dxa"/>
          </w:tcPr>
          <w:p w:rsidR="00FB1721" w:rsidRPr="00E62572" w:rsidRDefault="00FB1721" w:rsidP="00FB1721">
            <w:pPr>
              <w:spacing w:line="240" w:lineRule="auto"/>
              <w:rPr>
                <w:rFonts w:ascii="Times New Roman" w:eastAsia="Times New Roman" w:hAnsi="Times New Roman"/>
                <w:sz w:val="20"/>
                <w:szCs w:val="20"/>
              </w:rPr>
            </w:pPr>
            <w:r w:rsidRPr="00E62572">
              <w:rPr>
                <w:rFonts w:ascii="Times New Roman" w:eastAsia="Times New Roman" w:hAnsi="Times New Roman"/>
                <w:sz w:val="20"/>
                <w:szCs w:val="20"/>
              </w:rPr>
              <w:t>72.</w:t>
            </w:r>
          </w:p>
        </w:tc>
        <w:tc>
          <w:tcPr>
            <w:tcW w:w="2127" w:type="dxa"/>
          </w:tcPr>
          <w:p w:rsidR="00FB1721" w:rsidRPr="00E62572" w:rsidRDefault="00FB1721" w:rsidP="00FB1721">
            <w:pPr>
              <w:spacing w:line="240" w:lineRule="auto"/>
              <w:jc w:val="both"/>
              <w:rPr>
                <w:rFonts w:ascii="Times New Roman" w:eastAsia="Times New Roman" w:hAnsi="Times New Roman"/>
                <w:sz w:val="20"/>
                <w:szCs w:val="20"/>
              </w:rPr>
            </w:pPr>
            <w:proofErr w:type="spellStart"/>
            <w:r w:rsidRPr="00E62572">
              <w:rPr>
                <w:rFonts w:ascii="Times New Roman" w:eastAsia="Times New Roman" w:hAnsi="Times New Roman"/>
                <w:sz w:val="20"/>
                <w:szCs w:val="20"/>
              </w:rPr>
              <w:t>eZvana</w:t>
            </w:r>
            <w:proofErr w:type="spellEnd"/>
            <w:r w:rsidRPr="00E62572">
              <w:rPr>
                <w:rFonts w:ascii="Times New Roman" w:eastAsia="Times New Roman" w:hAnsi="Times New Roman"/>
                <w:sz w:val="20"/>
                <w:szCs w:val="20"/>
              </w:rPr>
              <w:t xml:space="preserve"> sistēma</w:t>
            </w:r>
          </w:p>
        </w:tc>
        <w:tc>
          <w:tcPr>
            <w:tcW w:w="1417" w:type="dxa"/>
          </w:tcPr>
          <w:p w:rsidR="00FB1721" w:rsidRPr="00E62572" w:rsidRDefault="00FB1721" w:rsidP="00FB1721">
            <w:pPr>
              <w:spacing w:line="240" w:lineRule="auto"/>
              <w:jc w:val="both"/>
              <w:rPr>
                <w:rFonts w:ascii="Times New Roman" w:eastAsia="Times New Roman" w:hAnsi="Times New Roman"/>
                <w:sz w:val="20"/>
                <w:szCs w:val="20"/>
              </w:rPr>
            </w:pPr>
            <w:r w:rsidRPr="00E62572">
              <w:rPr>
                <w:rFonts w:ascii="Times New Roman" w:eastAsia="Times New Roman" w:hAnsi="Times New Roman"/>
                <w:sz w:val="20"/>
                <w:szCs w:val="20"/>
              </w:rPr>
              <w:t>Regula (ES) Nr. 2015/758</w:t>
            </w:r>
          </w:p>
        </w:tc>
        <w:tc>
          <w:tcPr>
            <w:tcW w:w="3827" w:type="dxa"/>
          </w:tcPr>
          <w:p w:rsidR="00FB1721" w:rsidRPr="00E62572" w:rsidRDefault="00FB1721" w:rsidP="00FB1721">
            <w:pPr>
              <w:spacing w:line="240" w:lineRule="auto"/>
              <w:jc w:val="both"/>
              <w:rPr>
                <w:rFonts w:ascii="Times New Roman" w:eastAsia="Times New Roman" w:hAnsi="Times New Roman"/>
                <w:noProof/>
                <w:sz w:val="20"/>
                <w:szCs w:val="20"/>
              </w:rPr>
            </w:pPr>
            <w:r w:rsidRPr="00E62572">
              <w:rPr>
                <w:rFonts w:ascii="Times New Roman" w:eastAsia="Times New Roman" w:hAnsi="Times New Roman"/>
                <w:bCs/>
                <w:sz w:val="20"/>
                <w:szCs w:val="20"/>
              </w:rPr>
              <w:t xml:space="preserve">Eiropas Parlamenta un Padomes 2015. gada 29. aprīļa Regula (ES) 2015/758 par tipa apstiprinājuma prasībām transportlīdzekļa </w:t>
            </w:r>
            <w:proofErr w:type="spellStart"/>
            <w:r w:rsidRPr="00E62572">
              <w:rPr>
                <w:rFonts w:ascii="Times New Roman" w:eastAsia="Times New Roman" w:hAnsi="Times New Roman"/>
                <w:bCs/>
                <w:sz w:val="20"/>
                <w:szCs w:val="20"/>
              </w:rPr>
              <w:t>eZvana</w:t>
            </w:r>
            <w:proofErr w:type="spellEnd"/>
            <w:r w:rsidRPr="00E62572">
              <w:rPr>
                <w:rFonts w:ascii="Times New Roman" w:eastAsia="Times New Roman" w:hAnsi="Times New Roman"/>
                <w:bCs/>
                <w:sz w:val="20"/>
                <w:szCs w:val="20"/>
              </w:rPr>
              <w:t xml:space="preserve"> sistēmas izveidošanai uz pakalpojuma “112” bāzes un ar ko groza Direktīvu 2007/46/EK (Eiropas Savienības Oficiālais Vēstnesis, 19.05.2015., L 123, 77.–89.lpp.)</w:t>
            </w:r>
          </w:p>
        </w:tc>
        <w:tc>
          <w:tcPr>
            <w:tcW w:w="1701" w:type="dxa"/>
          </w:tcPr>
          <w:p w:rsidR="00FB1721" w:rsidRPr="00E62572" w:rsidRDefault="00FB1721" w:rsidP="00FB1721">
            <w:pPr>
              <w:spacing w:line="240" w:lineRule="auto"/>
              <w:jc w:val="both"/>
              <w:rPr>
                <w:rFonts w:ascii="Times New Roman" w:eastAsia="Times New Roman" w:hAnsi="Times New Roman"/>
                <w:sz w:val="20"/>
                <w:szCs w:val="20"/>
              </w:rPr>
            </w:pPr>
            <w:r w:rsidRPr="00E62572">
              <w:rPr>
                <w:rFonts w:ascii="Times New Roman" w:eastAsia="Times New Roman" w:hAnsi="Times New Roman"/>
                <w:b/>
                <w:sz w:val="20"/>
                <w:szCs w:val="20"/>
              </w:rPr>
              <w:t>Regula (ES) Nr. 2015/758</w:t>
            </w:r>
          </w:p>
        </w:tc>
        <w:tc>
          <w:tcPr>
            <w:tcW w:w="4536" w:type="dxa"/>
            <w:shd w:val="clear" w:color="auto" w:fill="auto"/>
          </w:tcPr>
          <w:p w:rsidR="00FB1721" w:rsidRPr="00E62572" w:rsidRDefault="00FB1721" w:rsidP="00FB1721">
            <w:pPr>
              <w:spacing w:line="240" w:lineRule="auto"/>
              <w:jc w:val="both"/>
              <w:rPr>
                <w:rFonts w:ascii="Times New Roman" w:eastAsia="Times New Roman" w:hAnsi="Times New Roman"/>
                <w:noProof/>
                <w:sz w:val="20"/>
                <w:szCs w:val="20"/>
              </w:rPr>
            </w:pPr>
            <w:r w:rsidRPr="00E62572">
              <w:rPr>
                <w:rFonts w:ascii="Times New Roman" w:eastAsia="Times New Roman" w:hAnsi="Times New Roman"/>
                <w:noProof/>
                <w:sz w:val="20"/>
                <w:szCs w:val="20"/>
              </w:rPr>
              <w:t>Eiropas Parlamenta un Padomes 2014. gada 16. aprīļa Regula (ES) Nr. 540/2014 par mehānisko transportlīdzekļu skaņas līmeni un rezerves trokšņa slāpēšanas sistēmām, un ar ko groza Direktīvu 2007/46/EK un atceļ Direktīvu 70/157/EEK (Dokuments attiecas uz EEZ) (Eiropas Savienības Oficiālais Vēstnesis, 27.05.2014., L 158, 131.–195.lpp.)</w:t>
            </w:r>
          </w:p>
        </w:tc>
        <w:tc>
          <w:tcPr>
            <w:tcW w:w="1134" w:type="dxa"/>
          </w:tcPr>
          <w:p w:rsidR="00FB1721" w:rsidRPr="00E62572" w:rsidRDefault="00FB1721" w:rsidP="00FB1721">
            <w:pPr>
              <w:spacing w:line="240" w:lineRule="auto"/>
              <w:jc w:val="center"/>
              <w:rPr>
                <w:rFonts w:ascii="Times New Roman" w:eastAsia="Times New Roman" w:hAnsi="Times New Roman"/>
                <w:b/>
                <w:noProof/>
                <w:sz w:val="20"/>
                <w:szCs w:val="20"/>
              </w:rPr>
            </w:pPr>
            <w:r w:rsidRPr="00E62572">
              <w:rPr>
                <w:rFonts w:ascii="Times New Roman" w:eastAsia="Times New Roman" w:hAnsi="Times New Roman"/>
                <w:b/>
                <w:noProof/>
                <w:sz w:val="20"/>
                <w:szCs w:val="20"/>
              </w:rPr>
              <w:t>-</w:t>
            </w:r>
          </w:p>
        </w:tc>
      </w:tr>
    </w:tbl>
    <w:p w:rsidR="00FB1721" w:rsidRPr="00E62572" w:rsidRDefault="00FB1721" w:rsidP="00743702">
      <w:pPr>
        <w:spacing w:after="0" w:line="240" w:lineRule="auto"/>
        <w:rPr>
          <w:rFonts w:ascii="Times New Roman" w:hAnsi="Times New Roman"/>
          <w:sz w:val="28"/>
          <w:szCs w:val="28"/>
        </w:rPr>
      </w:pPr>
    </w:p>
    <w:p w:rsidR="00FB1721" w:rsidRPr="00E62572" w:rsidRDefault="00FB1721" w:rsidP="00743702">
      <w:pPr>
        <w:spacing w:after="0" w:line="240" w:lineRule="auto"/>
        <w:rPr>
          <w:rFonts w:ascii="Times New Roman" w:hAnsi="Times New Roman"/>
          <w:sz w:val="28"/>
          <w:szCs w:val="28"/>
        </w:rPr>
      </w:pPr>
    </w:p>
    <w:p w:rsidR="00672ED3" w:rsidRPr="00E62572" w:rsidRDefault="00672ED3" w:rsidP="00743702">
      <w:pPr>
        <w:spacing w:after="0" w:line="240" w:lineRule="auto"/>
        <w:rPr>
          <w:rFonts w:ascii="Times New Roman" w:hAnsi="Times New Roman"/>
          <w:sz w:val="28"/>
          <w:szCs w:val="28"/>
        </w:rPr>
      </w:pPr>
      <w:r w:rsidRPr="00E62572">
        <w:rPr>
          <w:rFonts w:ascii="Times New Roman" w:hAnsi="Times New Roman"/>
          <w:sz w:val="28"/>
          <w:szCs w:val="28"/>
        </w:rPr>
        <w:t>Ministru prezident</w:t>
      </w:r>
      <w:r w:rsidR="00175513" w:rsidRPr="00E62572">
        <w:rPr>
          <w:rFonts w:ascii="Times New Roman" w:hAnsi="Times New Roman"/>
          <w:sz w:val="28"/>
          <w:szCs w:val="28"/>
        </w:rPr>
        <w:t>e</w:t>
      </w:r>
      <w:r w:rsidRPr="00E62572">
        <w:rPr>
          <w:rFonts w:ascii="Times New Roman" w:hAnsi="Times New Roman"/>
          <w:sz w:val="28"/>
          <w:szCs w:val="28"/>
        </w:rPr>
        <w:t xml:space="preserve"> </w:t>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00103C97">
        <w:rPr>
          <w:rFonts w:ascii="Times New Roman" w:hAnsi="Times New Roman"/>
          <w:sz w:val="28"/>
          <w:szCs w:val="28"/>
        </w:rPr>
        <w:t xml:space="preserve">                                                                                          </w:t>
      </w:r>
      <w:r w:rsidR="00852120" w:rsidRPr="00E62572">
        <w:rPr>
          <w:rFonts w:ascii="Times New Roman" w:hAnsi="Times New Roman"/>
          <w:sz w:val="28"/>
          <w:szCs w:val="28"/>
        </w:rPr>
        <w:tab/>
      </w:r>
      <w:r w:rsidR="00175513" w:rsidRPr="00E62572">
        <w:rPr>
          <w:rFonts w:ascii="Times New Roman" w:hAnsi="Times New Roman"/>
          <w:sz w:val="28"/>
          <w:szCs w:val="28"/>
        </w:rPr>
        <w:t>L</w:t>
      </w:r>
      <w:r w:rsidRPr="00E62572">
        <w:rPr>
          <w:rFonts w:ascii="Times New Roman" w:hAnsi="Times New Roman"/>
          <w:sz w:val="28"/>
          <w:szCs w:val="28"/>
        </w:rPr>
        <w:t>.</w:t>
      </w:r>
      <w:r w:rsidR="00175513" w:rsidRPr="00E62572">
        <w:rPr>
          <w:rFonts w:ascii="Times New Roman" w:hAnsi="Times New Roman"/>
          <w:sz w:val="28"/>
          <w:szCs w:val="28"/>
        </w:rPr>
        <w:t>Straujuma</w:t>
      </w:r>
    </w:p>
    <w:p w:rsidR="00852120" w:rsidRPr="00E62572" w:rsidRDefault="00852120" w:rsidP="00743702">
      <w:pPr>
        <w:spacing w:after="0" w:line="240" w:lineRule="auto"/>
        <w:rPr>
          <w:rFonts w:ascii="Times New Roman" w:hAnsi="Times New Roman"/>
          <w:sz w:val="28"/>
          <w:szCs w:val="28"/>
        </w:rPr>
      </w:pPr>
    </w:p>
    <w:p w:rsidR="000D651D" w:rsidRPr="00E62572" w:rsidRDefault="000D651D" w:rsidP="00743702">
      <w:pPr>
        <w:spacing w:after="0" w:line="240" w:lineRule="auto"/>
        <w:rPr>
          <w:rFonts w:ascii="Times New Roman" w:hAnsi="Times New Roman"/>
          <w:sz w:val="28"/>
          <w:szCs w:val="28"/>
        </w:rPr>
      </w:pPr>
    </w:p>
    <w:p w:rsidR="000D651D" w:rsidRPr="00E62572" w:rsidRDefault="00026180" w:rsidP="00743702">
      <w:pPr>
        <w:spacing w:after="0" w:line="240" w:lineRule="auto"/>
        <w:rPr>
          <w:rFonts w:ascii="Times New Roman" w:hAnsi="Times New Roman"/>
          <w:sz w:val="28"/>
          <w:szCs w:val="28"/>
        </w:rPr>
      </w:pPr>
      <w:r w:rsidRPr="00E62572">
        <w:rPr>
          <w:rFonts w:ascii="Times New Roman" w:hAnsi="Times New Roman"/>
          <w:sz w:val="28"/>
          <w:szCs w:val="28"/>
        </w:rPr>
        <w:t>Satiksmes ministrs</w:t>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00852120" w:rsidRPr="00E62572">
        <w:rPr>
          <w:rFonts w:ascii="Times New Roman" w:hAnsi="Times New Roman"/>
          <w:sz w:val="28"/>
          <w:szCs w:val="28"/>
        </w:rPr>
        <w:tab/>
      </w:r>
      <w:r w:rsidR="00103C97">
        <w:rPr>
          <w:rFonts w:ascii="Times New Roman" w:hAnsi="Times New Roman"/>
          <w:sz w:val="28"/>
          <w:szCs w:val="28"/>
        </w:rPr>
        <w:t xml:space="preserve">                                                                                  </w:t>
      </w:r>
      <w:r w:rsidRPr="00E62572">
        <w:rPr>
          <w:rFonts w:ascii="Times New Roman" w:hAnsi="Times New Roman"/>
          <w:sz w:val="28"/>
          <w:szCs w:val="28"/>
        </w:rPr>
        <w:t>A.Matīss</w:t>
      </w:r>
    </w:p>
    <w:p w:rsidR="00852120" w:rsidRPr="00E62572" w:rsidRDefault="00852120" w:rsidP="00743702">
      <w:pPr>
        <w:spacing w:after="0" w:line="240" w:lineRule="auto"/>
        <w:rPr>
          <w:rFonts w:ascii="Times New Roman" w:hAnsi="Times New Roman"/>
          <w:sz w:val="28"/>
          <w:szCs w:val="28"/>
        </w:rPr>
      </w:pPr>
      <w:r w:rsidRPr="00E62572">
        <w:rPr>
          <w:rFonts w:ascii="Times New Roman" w:hAnsi="Times New Roman"/>
          <w:sz w:val="28"/>
          <w:szCs w:val="28"/>
        </w:rPr>
        <w:t>Iesniedzējs:</w:t>
      </w:r>
      <w:r w:rsidRPr="00E62572">
        <w:rPr>
          <w:rFonts w:ascii="Times New Roman" w:hAnsi="Times New Roman"/>
          <w:sz w:val="28"/>
          <w:szCs w:val="28"/>
        </w:rPr>
        <w:tab/>
      </w:r>
      <w:r w:rsidR="00D94748" w:rsidRPr="00E62572">
        <w:rPr>
          <w:rFonts w:ascii="Times New Roman" w:hAnsi="Times New Roman"/>
          <w:sz w:val="28"/>
          <w:szCs w:val="28"/>
        </w:rPr>
        <w:t xml:space="preserve">satiksmes </w:t>
      </w:r>
      <w:r w:rsidRPr="00E62572">
        <w:rPr>
          <w:rFonts w:ascii="Times New Roman" w:hAnsi="Times New Roman"/>
          <w:sz w:val="28"/>
          <w:szCs w:val="28"/>
        </w:rPr>
        <w:t>ministrs</w:t>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00103C97">
        <w:rPr>
          <w:rFonts w:ascii="Times New Roman" w:hAnsi="Times New Roman"/>
          <w:sz w:val="28"/>
          <w:szCs w:val="28"/>
        </w:rPr>
        <w:t xml:space="preserve">                                                                                  </w:t>
      </w:r>
      <w:r w:rsidRPr="00E62572">
        <w:rPr>
          <w:rFonts w:ascii="Times New Roman" w:hAnsi="Times New Roman"/>
          <w:sz w:val="28"/>
          <w:szCs w:val="28"/>
        </w:rPr>
        <w:t>A.Matīss</w:t>
      </w:r>
    </w:p>
    <w:p w:rsidR="00852120" w:rsidRPr="00E62572" w:rsidRDefault="00852120" w:rsidP="00743702">
      <w:pPr>
        <w:spacing w:after="0" w:line="240" w:lineRule="auto"/>
        <w:rPr>
          <w:rFonts w:ascii="Times New Roman" w:hAnsi="Times New Roman"/>
          <w:sz w:val="28"/>
          <w:szCs w:val="28"/>
        </w:rPr>
      </w:pPr>
      <w:r w:rsidRPr="00E62572">
        <w:rPr>
          <w:rFonts w:ascii="Times New Roman" w:hAnsi="Times New Roman"/>
          <w:sz w:val="28"/>
          <w:szCs w:val="28"/>
        </w:rPr>
        <w:tab/>
      </w:r>
    </w:p>
    <w:p w:rsidR="000D651D" w:rsidRPr="00E62572" w:rsidRDefault="000D651D" w:rsidP="00F527A5">
      <w:pPr>
        <w:spacing w:after="0" w:line="240" w:lineRule="auto"/>
        <w:rPr>
          <w:rFonts w:ascii="Times New Roman" w:hAnsi="Times New Roman"/>
          <w:sz w:val="28"/>
          <w:szCs w:val="28"/>
        </w:rPr>
      </w:pPr>
    </w:p>
    <w:p w:rsidR="00F527A5" w:rsidRPr="00E62572" w:rsidRDefault="00F527A5" w:rsidP="00A37C0F">
      <w:pPr>
        <w:spacing w:after="0" w:line="240" w:lineRule="auto"/>
        <w:rPr>
          <w:rFonts w:ascii="Times New Roman" w:hAnsi="Times New Roman"/>
          <w:sz w:val="28"/>
          <w:szCs w:val="28"/>
        </w:rPr>
      </w:pPr>
      <w:r w:rsidRPr="00E62572">
        <w:rPr>
          <w:rFonts w:ascii="Times New Roman" w:hAnsi="Times New Roman"/>
          <w:sz w:val="28"/>
          <w:szCs w:val="28"/>
        </w:rPr>
        <w:t xml:space="preserve">Vīza: </w:t>
      </w:r>
      <w:r w:rsidR="00D94748" w:rsidRPr="00E62572">
        <w:rPr>
          <w:rFonts w:ascii="Times New Roman" w:hAnsi="Times New Roman"/>
          <w:sz w:val="28"/>
          <w:szCs w:val="28"/>
        </w:rPr>
        <w:t xml:space="preserve">valsts </w:t>
      </w:r>
      <w:r w:rsidRPr="00E62572">
        <w:rPr>
          <w:rFonts w:ascii="Times New Roman" w:hAnsi="Times New Roman"/>
          <w:sz w:val="28"/>
          <w:szCs w:val="28"/>
        </w:rPr>
        <w:t>sekretārs</w:t>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Pr="00E62572">
        <w:rPr>
          <w:rFonts w:ascii="Times New Roman" w:hAnsi="Times New Roman"/>
          <w:sz w:val="28"/>
          <w:szCs w:val="28"/>
        </w:rPr>
        <w:tab/>
      </w:r>
      <w:r w:rsidR="00A37C0F" w:rsidRPr="00E62572">
        <w:rPr>
          <w:rFonts w:ascii="Times New Roman" w:hAnsi="Times New Roman"/>
          <w:sz w:val="28"/>
          <w:szCs w:val="28"/>
        </w:rPr>
        <w:tab/>
      </w:r>
      <w:r w:rsidR="00103C97">
        <w:rPr>
          <w:rFonts w:ascii="Times New Roman" w:hAnsi="Times New Roman"/>
          <w:sz w:val="28"/>
          <w:szCs w:val="28"/>
        </w:rPr>
        <w:t xml:space="preserve">                                                                                  </w:t>
      </w:r>
      <w:r w:rsidR="00A37C0F" w:rsidRPr="00E62572">
        <w:rPr>
          <w:rFonts w:ascii="Times New Roman" w:hAnsi="Times New Roman"/>
          <w:sz w:val="28"/>
          <w:szCs w:val="28"/>
        </w:rPr>
        <w:t>K.</w:t>
      </w:r>
      <w:r w:rsidR="00BD2109" w:rsidRPr="00E62572">
        <w:rPr>
          <w:rFonts w:ascii="Times New Roman" w:hAnsi="Times New Roman"/>
          <w:sz w:val="28"/>
          <w:szCs w:val="28"/>
        </w:rPr>
        <w:t>Ozoliņš</w:t>
      </w:r>
      <w:r w:rsidRPr="00E62572">
        <w:rPr>
          <w:rFonts w:ascii="Times New Roman" w:hAnsi="Times New Roman"/>
          <w:sz w:val="28"/>
          <w:szCs w:val="28"/>
        </w:rPr>
        <w:t xml:space="preserve"> </w:t>
      </w:r>
    </w:p>
    <w:p w:rsidR="00852120" w:rsidRPr="00E62572" w:rsidRDefault="00852120" w:rsidP="00743702">
      <w:pPr>
        <w:spacing w:after="0" w:line="240" w:lineRule="auto"/>
        <w:rPr>
          <w:rFonts w:ascii="Times New Roman" w:hAnsi="Times New Roman"/>
          <w:sz w:val="28"/>
          <w:szCs w:val="28"/>
        </w:rPr>
      </w:pPr>
    </w:p>
    <w:p w:rsidR="000D651D" w:rsidRPr="00E62572" w:rsidRDefault="000D651D" w:rsidP="00743702">
      <w:pPr>
        <w:spacing w:after="0" w:line="240" w:lineRule="auto"/>
        <w:rPr>
          <w:rFonts w:ascii="Times New Roman" w:hAnsi="Times New Roman"/>
          <w:sz w:val="28"/>
          <w:szCs w:val="28"/>
        </w:rPr>
      </w:pPr>
    </w:p>
    <w:p w:rsidR="00852120" w:rsidRPr="00E62572" w:rsidRDefault="00697A5E" w:rsidP="00743702">
      <w:pPr>
        <w:spacing w:before="80" w:after="0" w:line="240" w:lineRule="auto"/>
        <w:rPr>
          <w:rFonts w:ascii="Times New Roman" w:hAnsi="Times New Roman"/>
        </w:rPr>
      </w:pPr>
      <w:r>
        <w:rPr>
          <w:rFonts w:ascii="Times New Roman" w:hAnsi="Times New Roman"/>
        </w:rPr>
        <w:t>10</w:t>
      </w:r>
      <w:r w:rsidR="00BF684B">
        <w:rPr>
          <w:rFonts w:ascii="Times New Roman" w:hAnsi="Times New Roman"/>
        </w:rPr>
        <w:t>.0</w:t>
      </w:r>
      <w:r w:rsidR="007E6DC9">
        <w:rPr>
          <w:rFonts w:ascii="Times New Roman" w:hAnsi="Times New Roman"/>
        </w:rPr>
        <w:t>7</w:t>
      </w:r>
      <w:r w:rsidR="00852120" w:rsidRPr="00E62572">
        <w:rPr>
          <w:rFonts w:ascii="Times New Roman" w:hAnsi="Times New Roman"/>
        </w:rPr>
        <w:t>.201</w:t>
      </w:r>
      <w:r w:rsidR="00A37C0F" w:rsidRPr="00E62572">
        <w:rPr>
          <w:rFonts w:ascii="Times New Roman" w:hAnsi="Times New Roman"/>
        </w:rPr>
        <w:t>5</w:t>
      </w:r>
      <w:r w:rsidR="00852120" w:rsidRPr="00E62572">
        <w:rPr>
          <w:rFonts w:ascii="Times New Roman" w:hAnsi="Times New Roman"/>
        </w:rPr>
        <w:t xml:space="preserve">. </w:t>
      </w:r>
      <w:r w:rsidR="007E6DC9">
        <w:rPr>
          <w:rFonts w:ascii="Times New Roman" w:hAnsi="Times New Roman"/>
        </w:rPr>
        <w:t>13</w:t>
      </w:r>
      <w:r w:rsidR="00852120" w:rsidRPr="00E62572">
        <w:rPr>
          <w:rFonts w:ascii="Times New Roman" w:hAnsi="Times New Roman"/>
        </w:rPr>
        <w:t>:</w:t>
      </w:r>
      <w:r w:rsidR="007E6DC9">
        <w:rPr>
          <w:rFonts w:ascii="Times New Roman" w:hAnsi="Times New Roman"/>
        </w:rPr>
        <w:t>1</w:t>
      </w:r>
      <w:r w:rsidR="00A37C0F" w:rsidRPr="00E62572">
        <w:rPr>
          <w:rFonts w:ascii="Times New Roman" w:hAnsi="Times New Roman"/>
        </w:rPr>
        <w:t>0</w:t>
      </w:r>
    </w:p>
    <w:p w:rsidR="00852120" w:rsidRPr="00E62572" w:rsidRDefault="0087224E" w:rsidP="00743702">
      <w:pPr>
        <w:spacing w:after="0" w:line="240" w:lineRule="auto"/>
        <w:rPr>
          <w:rFonts w:ascii="Times New Roman" w:hAnsi="Times New Roman"/>
        </w:rPr>
      </w:pPr>
      <w:r w:rsidRPr="00E62572">
        <w:rPr>
          <w:rFonts w:ascii="Times New Roman" w:hAnsi="Times New Roman"/>
        </w:rPr>
        <w:t>3</w:t>
      </w:r>
      <w:r w:rsidR="00856609" w:rsidRPr="00E62572">
        <w:rPr>
          <w:rFonts w:ascii="Times New Roman" w:hAnsi="Times New Roman"/>
        </w:rPr>
        <w:t>7</w:t>
      </w:r>
      <w:r w:rsidR="007E6DC9">
        <w:rPr>
          <w:rFonts w:ascii="Times New Roman" w:hAnsi="Times New Roman"/>
        </w:rPr>
        <w:t>23</w:t>
      </w:r>
    </w:p>
    <w:p w:rsidR="00743702" w:rsidRPr="00E62572" w:rsidRDefault="00852120" w:rsidP="00743702">
      <w:pPr>
        <w:spacing w:after="0" w:line="240" w:lineRule="auto"/>
        <w:rPr>
          <w:rFonts w:ascii="Times New Roman" w:hAnsi="Times New Roman"/>
        </w:rPr>
      </w:pPr>
      <w:r w:rsidRPr="00E62572">
        <w:rPr>
          <w:rFonts w:ascii="Times New Roman" w:hAnsi="Times New Roman"/>
        </w:rPr>
        <w:t xml:space="preserve">Valdis Blekte, 67025708, </w:t>
      </w:r>
    </w:p>
    <w:p w:rsidR="00087780" w:rsidRPr="00154596" w:rsidRDefault="00852120" w:rsidP="00743702">
      <w:pPr>
        <w:spacing w:after="0" w:line="240" w:lineRule="auto"/>
        <w:rPr>
          <w:rFonts w:ascii="Times New Roman" w:hAnsi="Times New Roman"/>
        </w:rPr>
      </w:pPr>
      <w:r w:rsidRPr="00E62572">
        <w:rPr>
          <w:rFonts w:ascii="Times New Roman" w:hAnsi="Times New Roman"/>
        </w:rPr>
        <w:t>Valdis.Blekte@csdd.gov.lv</w:t>
      </w:r>
    </w:p>
    <w:sectPr w:rsidR="00087780" w:rsidRPr="00154596" w:rsidSect="00572D5C">
      <w:pgSz w:w="16838" w:h="11906" w:orient="landscape" w:code="9"/>
      <w:pgMar w:top="1701"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D58" w:rsidRDefault="009A6D58">
      <w:r>
        <w:separator/>
      </w:r>
    </w:p>
  </w:endnote>
  <w:endnote w:type="continuationSeparator" w:id="0">
    <w:p w:rsidR="009A6D58" w:rsidRDefault="009A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5E" w:rsidRPr="00672ED3" w:rsidRDefault="00697A5E" w:rsidP="00697A5E">
    <w:pPr>
      <w:pStyle w:val="Footer"/>
      <w:spacing w:after="0" w:line="240" w:lineRule="auto"/>
      <w:jc w:val="both"/>
    </w:pPr>
    <w:r w:rsidRPr="00A62234">
      <w:rPr>
        <w:rFonts w:ascii="Times New Roman" w:hAnsi="Times New Roman"/>
        <w:sz w:val="20"/>
        <w:szCs w:val="20"/>
      </w:rPr>
      <w:t>SAMNot_</w:t>
    </w:r>
    <w:r>
      <w:rPr>
        <w:rFonts w:ascii="Times New Roman" w:hAnsi="Times New Roman"/>
        <w:sz w:val="20"/>
        <w:szCs w:val="20"/>
      </w:rPr>
      <w:t>100715</w:t>
    </w:r>
    <w:r w:rsidRPr="00A62234">
      <w:rPr>
        <w:rFonts w:ascii="Times New Roman" w:hAnsi="Times New Roman"/>
        <w:sz w:val="20"/>
        <w:szCs w:val="20"/>
      </w:rPr>
      <w:t>_sertifik; Mini</w:t>
    </w:r>
    <w:r>
      <w:rPr>
        <w:rFonts w:ascii="Times New Roman" w:hAnsi="Times New Roman"/>
        <w:sz w:val="20"/>
        <w:szCs w:val="20"/>
      </w:rPr>
      <w:t>stru kabineta noteikumu projekts</w:t>
    </w:r>
    <w:r w:rsidRPr="00A62234">
      <w:rPr>
        <w:rFonts w:ascii="Times New Roman" w:hAnsi="Times New Roman"/>
        <w:sz w:val="20"/>
        <w:szCs w:val="20"/>
      </w:rPr>
      <w:t xml:space="preserve"> „Grozījumi Ministru kabineta 2009.gada 22.decembra noteikumos Nr.1494 „Mopēdu, mehānisko transportlīdzekļu, to piekabju un sastāvdaļu atbilstības novērtēšanas noteikumi””</w:t>
    </w:r>
  </w:p>
  <w:p w:rsidR="008818D7" w:rsidRPr="00672ED3" w:rsidRDefault="008818D7" w:rsidP="00CF6DF1">
    <w:pPr>
      <w:pStyle w:val="Footer"/>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72" w:rsidRPr="00672ED3" w:rsidRDefault="00C55E72" w:rsidP="00C55E72">
    <w:pPr>
      <w:pStyle w:val="Footer"/>
      <w:spacing w:after="0" w:line="240" w:lineRule="auto"/>
      <w:jc w:val="both"/>
    </w:pPr>
    <w:r w:rsidRPr="00A62234">
      <w:rPr>
        <w:rFonts w:ascii="Times New Roman" w:hAnsi="Times New Roman"/>
        <w:sz w:val="20"/>
        <w:szCs w:val="20"/>
      </w:rPr>
      <w:t>SAMNot_</w:t>
    </w:r>
    <w:r w:rsidR="00697A5E">
      <w:rPr>
        <w:rFonts w:ascii="Times New Roman" w:hAnsi="Times New Roman"/>
        <w:sz w:val="20"/>
        <w:szCs w:val="20"/>
      </w:rPr>
      <w:t>10</w:t>
    </w:r>
    <w:r w:rsidR="00A32F22">
      <w:rPr>
        <w:rFonts w:ascii="Times New Roman" w:hAnsi="Times New Roman"/>
        <w:sz w:val="20"/>
        <w:szCs w:val="20"/>
      </w:rPr>
      <w:t>07</w:t>
    </w:r>
    <w:r>
      <w:rPr>
        <w:rFonts w:ascii="Times New Roman" w:hAnsi="Times New Roman"/>
        <w:sz w:val="20"/>
        <w:szCs w:val="20"/>
      </w:rPr>
      <w:t>15</w:t>
    </w:r>
    <w:r w:rsidRPr="00A62234">
      <w:rPr>
        <w:rFonts w:ascii="Times New Roman" w:hAnsi="Times New Roman"/>
        <w:sz w:val="20"/>
        <w:szCs w:val="20"/>
      </w:rPr>
      <w:t>_sertifik; Mini</w:t>
    </w:r>
    <w:r>
      <w:rPr>
        <w:rFonts w:ascii="Times New Roman" w:hAnsi="Times New Roman"/>
        <w:sz w:val="20"/>
        <w:szCs w:val="20"/>
      </w:rPr>
      <w:t>stru kabineta noteikumu projekts</w:t>
    </w:r>
    <w:r w:rsidRPr="00A62234">
      <w:rPr>
        <w:rFonts w:ascii="Times New Roman" w:hAnsi="Times New Roman"/>
        <w:sz w:val="20"/>
        <w:szCs w:val="20"/>
      </w:rPr>
      <w:t xml:space="preserve"> „Grozījumi Ministru kabineta 2009.gada 22.decembra noteikumos Nr.1494 „Mopēdu, mehānisko transportlīdzekļu, to piekabju un sastāvdaļu atbilstības novērtēšanas noteikumi””</w:t>
    </w:r>
  </w:p>
  <w:p w:rsidR="00776C7F" w:rsidRPr="001600D8" w:rsidRDefault="00776C7F" w:rsidP="00160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D58" w:rsidRDefault="009A6D58">
      <w:r>
        <w:separator/>
      </w:r>
    </w:p>
  </w:footnote>
  <w:footnote w:type="continuationSeparator" w:id="0">
    <w:p w:rsidR="009A6D58" w:rsidRDefault="009A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Default="00776C7F" w:rsidP="00CD58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298">
      <w:rPr>
        <w:rStyle w:val="PageNumber"/>
        <w:noProof/>
      </w:rPr>
      <w:t>8</w:t>
    </w:r>
    <w:r>
      <w:rPr>
        <w:rStyle w:val="PageNumber"/>
      </w:rPr>
      <w:fldChar w:fldCharType="end"/>
    </w:r>
  </w:p>
  <w:p w:rsidR="00776C7F" w:rsidRDefault="00776C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990918"/>
      <w:docPartObj>
        <w:docPartGallery w:val="Page Numbers (Top of Page)"/>
        <w:docPartUnique/>
      </w:docPartObj>
    </w:sdtPr>
    <w:sdtEndPr>
      <w:rPr>
        <w:noProof/>
      </w:rPr>
    </w:sdtEndPr>
    <w:sdtContent>
      <w:p w:rsidR="001B6AB1" w:rsidRDefault="001B6AB1">
        <w:pPr>
          <w:pStyle w:val="Header"/>
          <w:jc w:val="center"/>
        </w:pPr>
        <w:r>
          <w:fldChar w:fldCharType="begin"/>
        </w:r>
        <w:r>
          <w:instrText xml:space="preserve"> PAGE   \* MERGEFORMAT </w:instrText>
        </w:r>
        <w:r>
          <w:fldChar w:fldCharType="separate"/>
        </w:r>
        <w:r w:rsidR="00E56749">
          <w:rPr>
            <w:noProof/>
          </w:rPr>
          <w:t>17</w:t>
        </w:r>
        <w:r>
          <w:rPr>
            <w:noProof/>
          </w:rPr>
          <w:fldChar w:fldCharType="end"/>
        </w:r>
      </w:p>
    </w:sdtContent>
  </w:sdt>
  <w:p w:rsidR="00776C7F" w:rsidRDefault="00776C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7F" w:rsidRDefault="00776C7F" w:rsidP="00BC23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CB"/>
    <w:multiLevelType w:val="multilevel"/>
    <w:tmpl w:val="D730E806"/>
    <w:lvl w:ilvl="0">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25C38AF"/>
    <w:multiLevelType w:val="multilevel"/>
    <w:tmpl w:val="87786E24"/>
    <w:lvl w:ilvl="0">
      <w:start w:val="2"/>
      <w:numFmt w:val="decimal"/>
      <w:lvlText w:val="%1."/>
      <w:lvlJc w:val="left"/>
      <w:pPr>
        <w:tabs>
          <w:tab w:val="num" w:pos="555"/>
        </w:tabs>
        <w:ind w:left="555" w:hanging="555"/>
      </w:pPr>
      <w:rPr>
        <w:rFonts w:cs="Times New Roman" w:hint="default"/>
      </w:rPr>
    </w:lvl>
    <w:lvl w:ilvl="1">
      <w:start w:val="11"/>
      <w:numFmt w:val="decimal"/>
      <w:lvlText w:val="%1.%2."/>
      <w:lvlJc w:val="left"/>
      <w:pPr>
        <w:tabs>
          <w:tab w:val="num" w:pos="698"/>
        </w:tabs>
        <w:ind w:left="698" w:hanging="720"/>
      </w:pPr>
      <w:rPr>
        <w:rFonts w:cs="Times New Roman" w:hint="default"/>
      </w:rPr>
    </w:lvl>
    <w:lvl w:ilvl="2">
      <w:start w:val="1"/>
      <w:numFmt w:val="decimal"/>
      <w:lvlText w:val="%1.%2.%3."/>
      <w:lvlJc w:val="left"/>
      <w:pPr>
        <w:tabs>
          <w:tab w:val="num" w:pos="676"/>
        </w:tabs>
        <w:ind w:left="676" w:hanging="720"/>
      </w:pPr>
      <w:rPr>
        <w:rFonts w:cs="Times New Roman" w:hint="default"/>
      </w:rPr>
    </w:lvl>
    <w:lvl w:ilvl="3">
      <w:start w:val="1"/>
      <w:numFmt w:val="decimal"/>
      <w:lvlText w:val="%1.%2.%3.%4."/>
      <w:lvlJc w:val="left"/>
      <w:pPr>
        <w:tabs>
          <w:tab w:val="num" w:pos="1014"/>
        </w:tabs>
        <w:ind w:left="1014" w:hanging="1080"/>
      </w:pPr>
      <w:rPr>
        <w:rFonts w:cs="Times New Roman" w:hint="default"/>
      </w:rPr>
    </w:lvl>
    <w:lvl w:ilvl="4">
      <w:start w:val="1"/>
      <w:numFmt w:val="decimal"/>
      <w:lvlText w:val="%1.%2.%3.%4.%5."/>
      <w:lvlJc w:val="left"/>
      <w:pPr>
        <w:tabs>
          <w:tab w:val="num" w:pos="992"/>
        </w:tabs>
        <w:ind w:left="992" w:hanging="1080"/>
      </w:pPr>
      <w:rPr>
        <w:rFonts w:cs="Times New Roman" w:hint="default"/>
      </w:rPr>
    </w:lvl>
    <w:lvl w:ilvl="5">
      <w:start w:val="1"/>
      <w:numFmt w:val="decimal"/>
      <w:lvlText w:val="%1.%2.%3.%4.%5.%6."/>
      <w:lvlJc w:val="left"/>
      <w:pPr>
        <w:tabs>
          <w:tab w:val="num" w:pos="1330"/>
        </w:tabs>
        <w:ind w:left="1330" w:hanging="1440"/>
      </w:pPr>
      <w:rPr>
        <w:rFonts w:cs="Times New Roman" w:hint="default"/>
      </w:rPr>
    </w:lvl>
    <w:lvl w:ilvl="6">
      <w:start w:val="1"/>
      <w:numFmt w:val="decimal"/>
      <w:lvlText w:val="%1.%2.%3.%4.%5.%6.%7."/>
      <w:lvlJc w:val="left"/>
      <w:pPr>
        <w:tabs>
          <w:tab w:val="num" w:pos="1668"/>
        </w:tabs>
        <w:ind w:left="1668" w:hanging="1800"/>
      </w:pPr>
      <w:rPr>
        <w:rFonts w:cs="Times New Roman" w:hint="default"/>
      </w:rPr>
    </w:lvl>
    <w:lvl w:ilvl="7">
      <w:start w:val="1"/>
      <w:numFmt w:val="decimal"/>
      <w:lvlText w:val="%1.%2.%3.%4.%5.%6.%7.%8."/>
      <w:lvlJc w:val="left"/>
      <w:pPr>
        <w:tabs>
          <w:tab w:val="num" w:pos="1646"/>
        </w:tabs>
        <w:ind w:left="1646" w:hanging="1800"/>
      </w:pPr>
      <w:rPr>
        <w:rFonts w:cs="Times New Roman" w:hint="default"/>
      </w:rPr>
    </w:lvl>
    <w:lvl w:ilvl="8">
      <w:start w:val="1"/>
      <w:numFmt w:val="decimal"/>
      <w:lvlText w:val="%1.%2.%3.%4.%5.%6.%7.%8.%9."/>
      <w:lvlJc w:val="left"/>
      <w:pPr>
        <w:tabs>
          <w:tab w:val="num" w:pos="1984"/>
        </w:tabs>
        <w:ind w:left="1984" w:hanging="2160"/>
      </w:pPr>
      <w:rPr>
        <w:rFonts w:cs="Times New Roman" w:hint="default"/>
      </w:rPr>
    </w:lvl>
  </w:abstractNum>
  <w:abstractNum w:abstractNumId="2">
    <w:nsid w:val="089911D4"/>
    <w:multiLevelType w:val="hybridMultilevel"/>
    <w:tmpl w:val="6870E77E"/>
    <w:lvl w:ilvl="0" w:tplc="E2F8E41A">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9B503F4"/>
    <w:multiLevelType w:val="hybridMultilevel"/>
    <w:tmpl w:val="E7B2587A"/>
    <w:lvl w:ilvl="0" w:tplc="127EB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DBF0FB2"/>
    <w:multiLevelType w:val="hybridMultilevel"/>
    <w:tmpl w:val="40DC859C"/>
    <w:lvl w:ilvl="0" w:tplc="DC0C7B30">
      <w:start w:val="10"/>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DD00496"/>
    <w:multiLevelType w:val="hybridMultilevel"/>
    <w:tmpl w:val="37541D0A"/>
    <w:lvl w:ilvl="0" w:tplc="FFFFFFFF">
      <w:start w:val="1"/>
      <w:numFmt w:val="decimal"/>
      <w:lvlText w:val="%1"/>
      <w:lvlJc w:val="left"/>
      <w:pPr>
        <w:tabs>
          <w:tab w:val="num" w:pos="1080"/>
        </w:tabs>
        <w:ind w:left="1080" w:hanging="720"/>
      </w:pPr>
      <w:rPr>
        <w:rFonts w:hint="default"/>
      </w:rPr>
    </w:lvl>
    <w:lvl w:ilvl="1" w:tplc="60EA8BB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7C81647"/>
    <w:multiLevelType w:val="hybridMultilevel"/>
    <w:tmpl w:val="812A8F14"/>
    <w:lvl w:ilvl="0" w:tplc="FF98244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19685CB2"/>
    <w:multiLevelType w:val="hybridMultilevel"/>
    <w:tmpl w:val="5072BB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5AD25EE"/>
    <w:multiLevelType w:val="multilevel"/>
    <w:tmpl w:val="B1FA531E"/>
    <w:lvl w:ilvl="0">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8F45CE7"/>
    <w:multiLevelType w:val="hybridMultilevel"/>
    <w:tmpl w:val="374EF83E"/>
    <w:lvl w:ilvl="0" w:tplc="060E94D4">
      <w:start w:val="18"/>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F5F7C35"/>
    <w:multiLevelType w:val="multilevel"/>
    <w:tmpl w:val="C1FC6E9E"/>
    <w:lvl w:ilvl="0">
      <w:start w:val="1"/>
      <w:numFmt w:val="decimal"/>
      <w:lvlText w:val="%1."/>
      <w:lvlJc w:val="left"/>
      <w:pPr>
        <w:tabs>
          <w:tab w:val="num" w:pos="630"/>
        </w:tabs>
        <w:ind w:left="630" w:hanging="63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0CA756B"/>
    <w:multiLevelType w:val="multilevel"/>
    <w:tmpl w:val="A32EBBA2"/>
    <w:lvl w:ilvl="0">
      <w:start w:val="1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35A4E16"/>
    <w:multiLevelType w:val="multilevel"/>
    <w:tmpl w:val="CC28BE48"/>
    <w:lvl w:ilvl="0">
      <w:start w:val="9"/>
      <w:numFmt w:val="decimal"/>
      <w:lvlText w:val="%1."/>
      <w:lvlJc w:val="left"/>
      <w:pPr>
        <w:tabs>
          <w:tab w:val="num" w:pos="990"/>
        </w:tabs>
        <w:ind w:left="990" w:hanging="990"/>
      </w:pPr>
      <w:rPr>
        <w:rFonts w:cs="Times New Roman" w:hint="default"/>
      </w:rPr>
    </w:lvl>
    <w:lvl w:ilvl="1">
      <w:start w:val="10"/>
      <w:numFmt w:val="decimal"/>
      <w:lvlText w:val="%1.%2."/>
      <w:lvlJc w:val="left"/>
      <w:pPr>
        <w:tabs>
          <w:tab w:val="num" w:pos="990"/>
        </w:tabs>
        <w:ind w:left="990" w:hanging="990"/>
      </w:pPr>
      <w:rPr>
        <w:rFonts w:cs="Times New Roman" w:hint="default"/>
      </w:rPr>
    </w:lvl>
    <w:lvl w:ilvl="2">
      <w:start w:val="3"/>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4585E74"/>
    <w:multiLevelType w:val="hybridMultilevel"/>
    <w:tmpl w:val="5AF00C38"/>
    <w:lvl w:ilvl="0" w:tplc="E11467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461375B"/>
    <w:multiLevelType w:val="multilevel"/>
    <w:tmpl w:val="AA32DCC0"/>
    <w:lvl w:ilvl="0">
      <w:start w:val="3"/>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6A059B7"/>
    <w:multiLevelType w:val="multilevel"/>
    <w:tmpl w:val="342E3C10"/>
    <w:lvl w:ilvl="0">
      <w:start w:val="2"/>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3EA15DDB"/>
    <w:multiLevelType w:val="hybridMultilevel"/>
    <w:tmpl w:val="3550AB0C"/>
    <w:lvl w:ilvl="0" w:tplc="DC0C7B30">
      <w:start w:val="12"/>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2FB6042"/>
    <w:multiLevelType w:val="multilevel"/>
    <w:tmpl w:val="202CA5FE"/>
    <w:lvl w:ilvl="0">
      <w:start w:val="2"/>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3670A61"/>
    <w:multiLevelType w:val="multilevel"/>
    <w:tmpl w:val="C6B2108E"/>
    <w:lvl w:ilvl="0">
      <w:start w:val="3"/>
      <w:numFmt w:val="decimal"/>
      <w:lvlText w:val="%1."/>
      <w:lvlJc w:val="left"/>
      <w:pPr>
        <w:tabs>
          <w:tab w:val="num" w:pos="1425"/>
        </w:tabs>
        <w:ind w:left="1425" w:hanging="1425"/>
      </w:pPr>
      <w:rPr>
        <w:rFonts w:cs="Times New Roman" w:hint="default"/>
      </w:rPr>
    </w:lvl>
    <w:lvl w:ilvl="1">
      <w:start w:val="2"/>
      <w:numFmt w:val="decimal"/>
      <w:lvlText w:val="%1.%2."/>
      <w:lvlJc w:val="left"/>
      <w:pPr>
        <w:tabs>
          <w:tab w:val="num" w:pos="1425"/>
        </w:tabs>
        <w:ind w:left="1425" w:hanging="1425"/>
      </w:pPr>
      <w:rPr>
        <w:rFonts w:cs="Times New Roman" w:hint="default"/>
      </w:rPr>
    </w:lvl>
    <w:lvl w:ilvl="2">
      <w:start w:val="13"/>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5372105"/>
    <w:multiLevelType w:val="hybridMultilevel"/>
    <w:tmpl w:val="68FAD6E4"/>
    <w:lvl w:ilvl="0" w:tplc="F104CA24">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8EB2235"/>
    <w:multiLevelType w:val="hybridMultilevel"/>
    <w:tmpl w:val="2354A1CC"/>
    <w:lvl w:ilvl="0" w:tplc="36B8A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22525D6"/>
    <w:multiLevelType w:val="hybridMultilevel"/>
    <w:tmpl w:val="2354A1CC"/>
    <w:lvl w:ilvl="0" w:tplc="36B8A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57150124"/>
    <w:multiLevelType w:val="hybridMultilevel"/>
    <w:tmpl w:val="4EB622AA"/>
    <w:lvl w:ilvl="0" w:tplc="F1560BC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C753F1F"/>
    <w:multiLevelType w:val="hybridMultilevel"/>
    <w:tmpl w:val="CCE856FC"/>
    <w:lvl w:ilvl="0" w:tplc="29CE2B3A">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D0A117E"/>
    <w:multiLevelType w:val="multilevel"/>
    <w:tmpl w:val="9E001468"/>
    <w:lvl w:ilvl="0">
      <w:start w:val="3"/>
      <w:numFmt w:val="decimal"/>
      <w:lvlText w:val="%1."/>
      <w:lvlJc w:val="left"/>
      <w:pPr>
        <w:tabs>
          <w:tab w:val="num" w:pos="990"/>
        </w:tabs>
        <w:ind w:left="990" w:hanging="990"/>
      </w:pPr>
      <w:rPr>
        <w:rFonts w:cs="Times New Roman" w:hint="default"/>
      </w:rPr>
    </w:lvl>
    <w:lvl w:ilvl="1">
      <w:start w:val="2"/>
      <w:numFmt w:val="decimal"/>
      <w:lvlText w:val="%1.%2."/>
      <w:lvlJc w:val="left"/>
      <w:pPr>
        <w:tabs>
          <w:tab w:val="num" w:pos="990"/>
        </w:tabs>
        <w:ind w:left="990" w:hanging="990"/>
      </w:pPr>
      <w:rPr>
        <w:rFonts w:cs="Times New Roman" w:hint="default"/>
      </w:rPr>
    </w:lvl>
    <w:lvl w:ilvl="2">
      <w:start w:val="2"/>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63D9490A"/>
    <w:multiLevelType w:val="multilevel"/>
    <w:tmpl w:val="7E225184"/>
    <w:lvl w:ilvl="0">
      <w:start w:val="3"/>
      <w:numFmt w:val="decimal"/>
      <w:lvlText w:val="%1."/>
      <w:lvlJc w:val="left"/>
      <w:pPr>
        <w:ind w:left="825" w:hanging="825"/>
      </w:pPr>
      <w:rPr>
        <w:rFonts w:cs="Times New Roman" w:hint="default"/>
      </w:rPr>
    </w:lvl>
    <w:lvl w:ilvl="1">
      <w:start w:val="2"/>
      <w:numFmt w:val="decimal"/>
      <w:lvlText w:val="%1.%2."/>
      <w:lvlJc w:val="left"/>
      <w:pPr>
        <w:ind w:left="825" w:hanging="825"/>
      </w:pPr>
      <w:rPr>
        <w:rFonts w:cs="Times New Roman" w:hint="default"/>
      </w:rPr>
    </w:lvl>
    <w:lvl w:ilvl="2">
      <w:start w:val="13"/>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4222A1C"/>
    <w:multiLevelType w:val="hybridMultilevel"/>
    <w:tmpl w:val="6214FE4E"/>
    <w:lvl w:ilvl="0" w:tplc="AADAF88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43D206C"/>
    <w:multiLevelType w:val="hybridMultilevel"/>
    <w:tmpl w:val="37541D0A"/>
    <w:lvl w:ilvl="0" w:tplc="FFFFFFFF">
      <w:start w:val="1"/>
      <w:numFmt w:val="decimal"/>
      <w:lvlText w:val="%1"/>
      <w:lvlJc w:val="left"/>
      <w:pPr>
        <w:tabs>
          <w:tab w:val="num" w:pos="1080"/>
        </w:tabs>
        <w:ind w:left="1080" w:hanging="720"/>
      </w:pPr>
      <w:rPr>
        <w:rFonts w:hint="default"/>
      </w:rPr>
    </w:lvl>
    <w:lvl w:ilvl="1" w:tplc="60EA8BB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4FD5699"/>
    <w:multiLevelType w:val="hybridMultilevel"/>
    <w:tmpl w:val="2354A1CC"/>
    <w:lvl w:ilvl="0" w:tplc="36B8A2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9F86F8A"/>
    <w:multiLevelType w:val="hybridMultilevel"/>
    <w:tmpl w:val="3AB82FE8"/>
    <w:lvl w:ilvl="0" w:tplc="40E2A0C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8"/>
  </w:num>
  <w:num w:numId="3">
    <w:abstractNumId w:val="8"/>
  </w:num>
  <w:num w:numId="4">
    <w:abstractNumId w:val="0"/>
  </w:num>
  <w:num w:numId="5">
    <w:abstractNumId w:val="14"/>
  </w:num>
  <w:num w:numId="6">
    <w:abstractNumId w:val="10"/>
  </w:num>
  <w:num w:numId="7">
    <w:abstractNumId w:val="1"/>
  </w:num>
  <w:num w:numId="8">
    <w:abstractNumId w:val="24"/>
  </w:num>
  <w:num w:numId="9">
    <w:abstractNumId w:val="12"/>
  </w:num>
  <w:num w:numId="10">
    <w:abstractNumId w:val="11"/>
  </w:num>
  <w:num w:numId="11">
    <w:abstractNumId w:val="15"/>
  </w:num>
  <w:num w:numId="12">
    <w:abstractNumId w:val="25"/>
  </w:num>
  <w:num w:numId="13">
    <w:abstractNumId w:val="13"/>
  </w:num>
  <w:num w:numId="14">
    <w:abstractNumId w:val="29"/>
  </w:num>
  <w:num w:numId="15">
    <w:abstractNumId w:val="6"/>
  </w:num>
  <w:num w:numId="16">
    <w:abstractNumId w:val="7"/>
  </w:num>
  <w:num w:numId="17">
    <w:abstractNumId w:val="21"/>
  </w:num>
  <w:num w:numId="18">
    <w:abstractNumId w:val="20"/>
  </w:num>
  <w:num w:numId="19">
    <w:abstractNumId w:val="28"/>
  </w:num>
  <w:num w:numId="20">
    <w:abstractNumId w:val="23"/>
  </w:num>
  <w:num w:numId="21">
    <w:abstractNumId w:val="22"/>
  </w:num>
  <w:num w:numId="22">
    <w:abstractNumId w:val="19"/>
  </w:num>
  <w:num w:numId="23">
    <w:abstractNumId w:val="4"/>
  </w:num>
  <w:num w:numId="24">
    <w:abstractNumId w:val="5"/>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26"/>
  </w:num>
  <w:num w:numId="29">
    <w:abstractNumId w:val="27"/>
  </w:num>
  <w:num w:numId="30">
    <w:abstractNumId w:val="1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6D"/>
    <w:rsid w:val="00000F2B"/>
    <w:rsid w:val="000070FE"/>
    <w:rsid w:val="000116BB"/>
    <w:rsid w:val="000127EB"/>
    <w:rsid w:val="000142BD"/>
    <w:rsid w:val="00014FFE"/>
    <w:rsid w:val="000154D9"/>
    <w:rsid w:val="00016012"/>
    <w:rsid w:val="00023239"/>
    <w:rsid w:val="00023F28"/>
    <w:rsid w:val="00025D5A"/>
    <w:rsid w:val="00026180"/>
    <w:rsid w:val="00026D2B"/>
    <w:rsid w:val="00027DCD"/>
    <w:rsid w:val="00035974"/>
    <w:rsid w:val="000377C4"/>
    <w:rsid w:val="00046888"/>
    <w:rsid w:val="00051E10"/>
    <w:rsid w:val="00055281"/>
    <w:rsid w:val="000667EF"/>
    <w:rsid w:val="00067B07"/>
    <w:rsid w:val="00067DD6"/>
    <w:rsid w:val="00071238"/>
    <w:rsid w:val="00071BBF"/>
    <w:rsid w:val="000769D4"/>
    <w:rsid w:val="00087780"/>
    <w:rsid w:val="00094802"/>
    <w:rsid w:val="00094C8C"/>
    <w:rsid w:val="00096B90"/>
    <w:rsid w:val="00096F35"/>
    <w:rsid w:val="000A0782"/>
    <w:rsid w:val="000B1337"/>
    <w:rsid w:val="000B1868"/>
    <w:rsid w:val="000B4F0C"/>
    <w:rsid w:val="000C5474"/>
    <w:rsid w:val="000C6663"/>
    <w:rsid w:val="000C76E4"/>
    <w:rsid w:val="000D0EF4"/>
    <w:rsid w:val="000D250F"/>
    <w:rsid w:val="000D651D"/>
    <w:rsid w:val="000D6F3F"/>
    <w:rsid w:val="000E253F"/>
    <w:rsid w:val="000F0AEC"/>
    <w:rsid w:val="000F5C56"/>
    <w:rsid w:val="00103C97"/>
    <w:rsid w:val="00105488"/>
    <w:rsid w:val="00105E95"/>
    <w:rsid w:val="00110839"/>
    <w:rsid w:val="001236FB"/>
    <w:rsid w:val="00123A80"/>
    <w:rsid w:val="00124098"/>
    <w:rsid w:val="00141B86"/>
    <w:rsid w:val="001431C8"/>
    <w:rsid w:val="0014552C"/>
    <w:rsid w:val="00146E4A"/>
    <w:rsid w:val="00154596"/>
    <w:rsid w:val="00157A0B"/>
    <w:rsid w:val="001600D8"/>
    <w:rsid w:val="00162BFD"/>
    <w:rsid w:val="001637C5"/>
    <w:rsid w:val="00165EB9"/>
    <w:rsid w:val="00171D64"/>
    <w:rsid w:val="00172121"/>
    <w:rsid w:val="00173F0A"/>
    <w:rsid w:val="00175513"/>
    <w:rsid w:val="00190F43"/>
    <w:rsid w:val="00196D4C"/>
    <w:rsid w:val="001A1CDC"/>
    <w:rsid w:val="001A260B"/>
    <w:rsid w:val="001A7A23"/>
    <w:rsid w:val="001B149E"/>
    <w:rsid w:val="001B2CD9"/>
    <w:rsid w:val="001B379B"/>
    <w:rsid w:val="001B6AB1"/>
    <w:rsid w:val="001B6D6C"/>
    <w:rsid w:val="001C1060"/>
    <w:rsid w:val="001C40B3"/>
    <w:rsid w:val="001C432B"/>
    <w:rsid w:val="001C5FF5"/>
    <w:rsid w:val="001C78D5"/>
    <w:rsid w:val="001D5502"/>
    <w:rsid w:val="001E23D7"/>
    <w:rsid w:val="001F016C"/>
    <w:rsid w:val="001F1733"/>
    <w:rsid w:val="001F18C0"/>
    <w:rsid w:val="001F2A4A"/>
    <w:rsid w:val="001F4563"/>
    <w:rsid w:val="0020118C"/>
    <w:rsid w:val="0020455D"/>
    <w:rsid w:val="0021452F"/>
    <w:rsid w:val="0022007E"/>
    <w:rsid w:val="00222F90"/>
    <w:rsid w:val="00243C8E"/>
    <w:rsid w:val="002456C9"/>
    <w:rsid w:val="00246EBB"/>
    <w:rsid w:val="0025081E"/>
    <w:rsid w:val="0026343A"/>
    <w:rsid w:val="002634DE"/>
    <w:rsid w:val="00265C79"/>
    <w:rsid w:val="00266922"/>
    <w:rsid w:val="00273175"/>
    <w:rsid w:val="002815CB"/>
    <w:rsid w:val="002B1666"/>
    <w:rsid w:val="002B47F5"/>
    <w:rsid w:val="002B57E9"/>
    <w:rsid w:val="002C5E50"/>
    <w:rsid w:val="002D0DE1"/>
    <w:rsid w:val="002D43F3"/>
    <w:rsid w:val="002E12AD"/>
    <w:rsid w:val="002E352E"/>
    <w:rsid w:val="002E41C7"/>
    <w:rsid w:val="002F0296"/>
    <w:rsid w:val="002F3858"/>
    <w:rsid w:val="002F4202"/>
    <w:rsid w:val="002F4509"/>
    <w:rsid w:val="002F505A"/>
    <w:rsid w:val="002F64A0"/>
    <w:rsid w:val="00300BA8"/>
    <w:rsid w:val="003017F0"/>
    <w:rsid w:val="0030529E"/>
    <w:rsid w:val="003075DB"/>
    <w:rsid w:val="00307986"/>
    <w:rsid w:val="00307BE5"/>
    <w:rsid w:val="00313286"/>
    <w:rsid w:val="00324405"/>
    <w:rsid w:val="00327638"/>
    <w:rsid w:val="00327888"/>
    <w:rsid w:val="00330F60"/>
    <w:rsid w:val="00331345"/>
    <w:rsid w:val="00331EDA"/>
    <w:rsid w:val="00332273"/>
    <w:rsid w:val="00332CA6"/>
    <w:rsid w:val="003337F4"/>
    <w:rsid w:val="003403C5"/>
    <w:rsid w:val="00341B58"/>
    <w:rsid w:val="00342302"/>
    <w:rsid w:val="003427AB"/>
    <w:rsid w:val="003520B0"/>
    <w:rsid w:val="00353B4A"/>
    <w:rsid w:val="00353F61"/>
    <w:rsid w:val="003557AA"/>
    <w:rsid w:val="00356FF2"/>
    <w:rsid w:val="00363502"/>
    <w:rsid w:val="003655BB"/>
    <w:rsid w:val="003660E1"/>
    <w:rsid w:val="003674C0"/>
    <w:rsid w:val="00375EEA"/>
    <w:rsid w:val="0037665B"/>
    <w:rsid w:val="00384569"/>
    <w:rsid w:val="00396532"/>
    <w:rsid w:val="003A13A3"/>
    <w:rsid w:val="003A373E"/>
    <w:rsid w:val="003A53E2"/>
    <w:rsid w:val="003B19C9"/>
    <w:rsid w:val="003B26FE"/>
    <w:rsid w:val="003D4C10"/>
    <w:rsid w:val="003E0A55"/>
    <w:rsid w:val="003F2CCE"/>
    <w:rsid w:val="003F749E"/>
    <w:rsid w:val="00411B93"/>
    <w:rsid w:val="0041390E"/>
    <w:rsid w:val="004208D2"/>
    <w:rsid w:val="00425818"/>
    <w:rsid w:val="0042799A"/>
    <w:rsid w:val="00432B63"/>
    <w:rsid w:val="00432DDC"/>
    <w:rsid w:val="0044031E"/>
    <w:rsid w:val="00441F92"/>
    <w:rsid w:val="00444471"/>
    <w:rsid w:val="00445880"/>
    <w:rsid w:val="0045109E"/>
    <w:rsid w:val="00460BED"/>
    <w:rsid w:val="00464749"/>
    <w:rsid w:val="004736E0"/>
    <w:rsid w:val="004763F2"/>
    <w:rsid w:val="0047699B"/>
    <w:rsid w:val="00477F57"/>
    <w:rsid w:val="00480E21"/>
    <w:rsid w:val="00487127"/>
    <w:rsid w:val="00495BDC"/>
    <w:rsid w:val="004973A0"/>
    <w:rsid w:val="004A07DB"/>
    <w:rsid w:val="004A54E3"/>
    <w:rsid w:val="004A5E36"/>
    <w:rsid w:val="004B21C0"/>
    <w:rsid w:val="004B3A6D"/>
    <w:rsid w:val="004D11FC"/>
    <w:rsid w:val="004D6713"/>
    <w:rsid w:val="004E3C5B"/>
    <w:rsid w:val="004F095F"/>
    <w:rsid w:val="004F4B73"/>
    <w:rsid w:val="004F6380"/>
    <w:rsid w:val="004F7ED0"/>
    <w:rsid w:val="0050625B"/>
    <w:rsid w:val="0051028F"/>
    <w:rsid w:val="005135CF"/>
    <w:rsid w:val="0052087F"/>
    <w:rsid w:val="00523793"/>
    <w:rsid w:val="00527E60"/>
    <w:rsid w:val="00530223"/>
    <w:rsid w:val="00534B36"/>
    <w:rsid w:val="00535788"/>
    <w:rsid w:val="00552DA4"/>
    <w:rsid w:val="00561016"/>
    <w:rsid w:val="0056165A"/>
    <w:rsid w:val="005666E0"/>
    <w:rsid w:val="005668D8"/>
    <w:rsid w:val="00572086"/>
    <w:rsid w:val="00572D5C"/>
    <w:rsid w:val="00573964"/>
    <w:rsid w:val="00585852"/>
    <w:rsid w:val="0059332E"/>
    <w:rsid w:val="00593614"/>
    <w:rsid w:val="005A3203"/>
    <w:rsid w:val="005A513C"/>
    <w:rsid w:val="005B4C3A"/>
    <w:rsid w:val="005B7195"/>
    <w:rsid w:val="005C6623"/>
    <w:rsid w:val="005D2FC5"/>
    <w:rsid w:val="005D47A5"/>
    <w:rsid w:val="005E1F7A"/>
    <w:rsid w:val="005F4C66"/>
    <w:rsid w:val="005F4D08"/>
    <w:rsid w:val="00602F8C"/>
    <w:rsid w:val="00603500"/>
    <w:rsid w:val="006062FB"/>
    <w:rsid w:val="006159EC"/>
    <w:rsid w:val="00622784"/>
    <w:rsid w:val="00626B6C"/>
    <w:rsid w:val="006416D0"/>
    <w:rsid w:val="00651742"/>
    <w:rsid w:val="00655272"/>
    <w:rsid w:val="006578F3"/>
    <w:rsid w:val="006622F8"/>
    <w:rsid w:val="00663A3D"/>
    <w:rsid w:val="00672ED3"/>
    <w:rsid w:val="006747C6"/>
    <w:rsid w:val="006750D4"/>
    <w:rsid w:val="00676657"/>
    <w:rsid w:val="0068169C"/>
    <w:rsid w:val="006834BC"/>
    <w:rsid w:val="006844AD"/>
    <w:rsid w:val="00687AAE"/>
    <w:rsid w:val="0069363F"/>
    <w:rsid w:val="006948CC"/>
    <w:rsid w:val="00694D01"/>
    <w:rsid w:val="00697A5E"/>
    <w:rsid w:val="006A176E"/>
    <w:rsid w:val="006B1EAC"/>
    <w:rsid w:val="006B2A5E"/>
    <w:rsid w:val="006B5523"/>
    <w:rsid w:val="006B5B75"/>
    <w:rsid w:val="006B61D6"/>
    <w:rsid w:val="006B70C7"/>
    <w:rsid w:val="006C26D1"/>
    <w:rsid w:val="006C31D8"/>
    <w:rsid w:val="006C3B8A"/>
    <w:rsid w:val="006C64BE"/>
    <w:rsid w:val="006E07C7"/>
    <w:rsid w:val="006E2A75"/>
    <w:rsid w:val="006E6648"/>
    <w:rsid w:val="006E6FF2"/>
    <w:rsid w:val="006F6BEA"/>
    <w:rsid w:val="00702122"/>
    <w:rsid w:val="007024B3"/>
    <w:rsid w:val="00705D00"/>
    <w:rsid w:val="0070682C"/>
    <w:rsid w:val="00711038"/>
    <w:rsid w:val="00721AAD"/>
    <w:rsid w:val="007228C3"/>
    <w:rsid w:val="007231BD"/>
    <w:rsid w:val="00743702"/>
    <w:rsid w:val="00746F85"/>
    <w:rsid w:val="0075110C"/>
    <w:rsid w:val="00751E0E"/>
    <w:rsid w:val="00756EE1"/>
    <w:rsid w:val="00760B0A"/>
    <w:rsid w:val="00764DCC"/>
    <w:rsid w:val="00765B1D"/>
    <w:rsid w:val="00776C7F"/>
    <w:rsid w:val="0078220F"/>
    <w:rsid w:val="00782404"/>
    <w:rsid w:val="0078769F"/>
    <w:rsid w:val="00795ECA"/>
    <w:rsid w:val="007A236F"/>
    <w:rsid w:val="007A5E9E"/>
    <w:rsid w:val="007A60CA"/>
    <w:rsid w:val="007A6AAF"/>
    <w:rsid w:val="007A74F7"/>
    <w:rsid w:val="007A7B09"/>
    <w:rsid w:val="007B2AA1"/>
    <w:rsid w:val="007B4D5C"/>
    <w:rsid w:val="007C7A9F"/>
    <w:rsid w:val="007D5573"/>
    <w:rsid w:val="007D6097"/>
    <w:rsid w:val="007E29C0"/>
    <w:rsid w:val="007E6DC9"/>
    <w:rsid w:val="007E76D7"/>
    <w:rsid w:val="007F1472"/>
    <w:rsid w:val="007F6915"/>
    <w:rsid w:val="00805362"/>
    <w:rsid w:val="0081129A"/>
    <w:rsid w:val="00814FF9"/>
    <w:rsid w:val="008150B6"/>
    <w:rsid w:val="00824255"/>
    <w:rsid w:val="00832CE1"/>
    <w:rsid w:val="00835DA5"/>
    <w:rsid w:val="00840F50"/>
    <w:rsid w:val="00841A5B"/>
    <w:rsid w:val="008435D0"/>
    <w:rsid w:val="0084492C"/>
    <w:rsid w:val="00845147"/>
    <w:rsid w:val="00852120"/>
    <w:rsid w:val="008523CB"/>
    <w:rsid w:val="00856609"/>
    <w:rsid w:val="00857028"/>
    <w:rsid w:val="00862936"/>
    <w:rsid w:val="0086758B"/>
    <w:rsid w:val="00871A4B"/>
    <w:rsid w:val="0087224E"/>
    <w:rsid w:val="00874561"/>
    <w:rsid w:val="00874E40"/>
    <w:rsid w:val="00875459"/>
    <w:rsid w:val="008818D7"/>
    <w:rsid w:val="00882440"/>
    <w:rsid w:val="008845E4"/>
    <w:rsid w:val="00887A93"/>
    <w:rsid w:val="00887C5C"/>
    <w:rsid w:val="00890699"/>
    <w:rsid w:val="008A0737"/>
    <w:rsid w:val="008A3DF9"/>
    <w:rsid w:val="008A3FE9"/>
    <w:rsid w:val="008A64FA"/>
    <w:rsid w:val="008B0BEC"/>
    <w:rsid w:val="008B4A3A"/>
    <w:rsid w:val="008B6C5E"/>
    <w:rsid w:val="008C03F9"/>
    <w:rsid w:val="008C5840"/>
    <w:rsid w:val="008C6E74"/>
    <w:rsid w:val="008D4DD3"/>
    <w:rsid w:val="008D4E58"/>
    <w:rsid w:val="008D6CB1"/>
    <w:rsid w:val="008E588E"/>
    <w:rsid w:val="008F0531"/>
    <w:rsid w:val="00906B41"/>
    <w:rsid w:val="00913DFE"/>
    <w:rsid w:val="00915A04"/>
    <w:rsid w:val="009271DE"/>
    <w:rsid w:val="009323C9"/>
    <w:rsid w:val="0093732F"/>
    <w:rsid w:val="009405A7"/>
    <w:rsid w:val="009422F2"/>
    <w:rsid w:val="00942EAB"/>
    <w:rsid w:val="009447DC"/>
    <w:rsid w:val="00944F30"/>
    <w:rsid w:val="0096092E"/>
    <w:rsid w:val="0096452E"/>
    <w:rsid w:val="0096657B"/>
    <w:rsid w:val="00966C2E"/>
    <w:rsid w:val="009711B8"/>
    <w:rsid w:val="009721FC"/>
    <w:rsid w:val="00975243"/>
    <w:rsid w:val="00976846"/>
    <w:rsid w:val="0097705B"/>
    <w:rsid w:val="009840BE"/>
    <w:rsid w:val="00984FBC"/>
    <w:rsid w:val="0098597A"/>
    <w:rsid w:val="00986B1C"/>
    <w:rsid w:val="00987825"/>
    <w:rsid w:val="00991C78"/>
    <w:rsid w:val="009A4F13"/>
    <w:rsid w:val="009A6D58"/>
    <w:rsid w:val="009A6F58"/>
    <w:rsid w:val="009A7164"/>
    <w:rsid w:val="009B14E6"/>
    <w:rsid w:val="009B3AB6"/>
    <w:rsid w:val="009B47BD"/>
    <w:rsid w:val="009B5DF0"/>
    <w:rsid w:val="009B7D35"/>
    <w:rsid w:val="009C0080"/>
    <w:rsid w:val="009D4B25"/>
    <w:rsid w:val="009E1B1E"/>
    <w:rsid w:val="009E26B7"/>
    <w:rsid w:val="009E4362"/>
    <w:rsid w:val="009F235F"/>
    <w:rsid w:val="009F6097"/>
    <w:rsid w:val="00A02894"/>
    <w:rsid w:val="00A07CBA"/>
    <w:rsid w:val="00A07F35"/>
    <w:rsid w:val="00A209FF"/>
    <w:rsid w:val="00A2110F"/>
    <w:rsid w:val="00A259CE"/>
    <w:rsid w:val="00A32F22"/>
    <w:rsid w:val="00A33196"/>
    <w:rsid w:val="00A33C6E"/>
    <w:rsid w:val="00A37C0F"/>
    <w:rsid w:val="00A4172E"/>
    <w:rsid w:val="00A43298"/>
    <w:rsid w:val="00A45286"/>
    <w:rsid w:val="00A45352"/>
    <w:rsid w:val="00A62234"/>
    <w:rsid w:val="00A66D0C"/>
    <w:rsid w:val="00A721DF"/>
    <w:rsid w:val="00A756F3"/>
    <w:rsid w:val="00A80BF1"/>
    <w:rsid w:val="00A94099"/>
    <w:rsid w:val="00AA7CA4"/>
    <w:rsid w:val="00AB0F57"/>
    <w:rsid w:val="00AB5ACD"/>
    <w:rsid w:val="00AC3F3A"/>
    <w:rsid w:val="00AC68A4"/>
    <w:rsid w:val="00AC6AC0"/>
    <w:rsid w:val="00AC7712"/>
    <w:rsid w:val="00AD028D"/>
    <w:rsid w:val="00AD7B9D"/>
    <w:rsid w:val="00AE03D1"/>
    <w:rsid w:val="00AE736A"/>
    <w:rsid w:val="00AF1DDD"/>
    <w:rsid w:val="00AF5CCC"/>
    <w:rsid w:val="00B07EB3"/>
    <w:rsid w:val="00B12475"/>
    <w:rsid w:val="00B16C90"/>
    <w:rsid w:val="00B20794"/>
    <w:rsid w:val="00B27498"/>
    <w:rsid w:val="00B27AC0"/>
    <w:rsid w:val="00B3323C"/>
    <w:rsid w:val="00B4401B"/>
    <w:rsid w:val="00B473CA"/>
    <w:rsid w:val="00B5546E"/>
    <w:rsid w:val="00B566DE"/>
    <w:rsid w:val="00B64039"/>
    <w:rsid w:val="00B644DE"/>
    <w:rsid w:val="00B72841"/>
    <w:rsid w:val="00B7567E"/>
    <w:rsid w:val="00B7783D"/>
    <w:rsid w:val="00B80B0B"/>
    <w:rsid w:val="00B90193"/>
    <w:rsid w:val="00B9089E"/>
    <w:rsid w:val="00B90AE2"/>
    <w:rsid w:val="00B91059"/>
    <w:rsid w:val="00B936B0"/>
    <w:rsid w:val="00BA0D76"/>
    <w:rsid w:val="00BA4054"/>
    <w:rsid w:val="00BA45A2"/>
    <w:rsid w:val="00BA53C2"/>
    <w:rsid w:val="00BB1907"/>
    <w:rsid w:val="00BB7950"/>
    <w:rsid w:val="00BC0B50"/>
    <w:rsid w:val="00BC23CD"/>
    <w:rsid w:val="00BC49FA"/>
    <w:rsid w:val="00BC5435"/>
    <w:rsid w:val="00BC55AF"/>
    <w:rsid w:val="00BC5F5B"/>
    <w:rsid w:val="00BD2109"/>
    <w:rsid w:val="00BD7CD7"/>
    <w:rsid w:val="00BE2D9E"/>
    <w:rsid w:val="00BF3039"/>
    <w:rsid w:val="00BF6751"/>
    <w:rsid w:val="00BF684B"/>
    <w:rsid w:val="00C0386E"/>
    <w:rsid w:val="00C04AE2"/>
    <w:rsid w:val="00C14B84"/>
    <w:rsid w:val="00C239DB"/>
    <w:rsid w:val="00C24CB3"/>
    <w:rsid w:val="00C35FF9"/>
    <w:rsid w:val="00C41B31"/>
    <w:rsid w:val="00C5433B"/>
    <w:rsid w:val="00C5567F"/>
    <w:rsid w:val="00C55E72"/>
    <w:rsid w:val="00C616A9"/>
    <w:rsid w:val="00C6219E"/>
    <w:rsid w:val="00C6396F"/>
    <w:rsid w:val="00C74AA3"/>
    <w:rsid w:val="00C7507A"/>
    <w:rsid w:val="00C838E4"/>
    <w:rsid w:val="00CA05F0"/>
    <w:rsid w:val="00CA06A0"/>
    <w:rsid w:val="00CA29A3"/>
    <w:rsid w:val="00CA2BBE"/>
    <w:rsid w:val="00CA4F26"/>
    <w:rsid w:val="00CA7962"/>
    <w:rsid w:val="00CB0B83"/>
    <w:rsid w:val="00CB16F4"/>
    <w:rsid w:val="00CB5356"/>
    <w:rsid w:val="00CC0A00"/>
    <w:rsid w:val="00CD181E"/>
    <w:rsid w:val="00CD5816"/>
    <w:rsid w:val="00CD5874"/>
    <w:rsid w:val="00CD7E1C"/>
    <w:rsid w:val="00CE65D9"/>
    <w:rsid w:val="00CF206D"/>
    <w:rsid w:val="00CF54BB"/>
    <w:rsid w:val="00CF6DF1"/>
    <w:rsid w:val="00D0539A"/>
    <w:rsid w:val="00D13E53"/>
    <w:rsid w:val="00D22383"/>
    <w:rsid w:val="00D269FA"/>
    <w:rsid w:val="00D41CCE"/>
    <w:rsid w:val="00D447DF"/>
    <w:rsid w:val="00D44E7E"/>
    <w:rsid w:val="00D51CE6"/>
    <w:rsid w:val="00D520FD"/>
    <w:rsid w:val="00D56EE8"/>
    <w:rsid w:val="00D57ABB"/>
    <w:rsid w:val="00D65423"/>
    <w:rsid w:val="00D7221D"/>
    <w:rsid w:val="00D72722"/>
    <w:rsid w:val="00D81369"/>
    <w:rsid w:val="00D869EB"/>
    <w:rsid w:val="00D86CFA"/>
    <w:rsid w:val="00D94748"/>
    <w:rsid w:val="00DA12AB"/>
    <w:rsid w:val="00DA44D3"/>
    <w:rsid w:val="00DA6F3C"/>
    <w:rsid w:val="00DB06F1"/>
    <w:rsid w:val="00DB4C9F"/>
    <w:rsid w:val="00DC4703"/>
    <w:rsid w:val="00DC57ED"/>
    <w:rsid w:val="00DD21CF"/>
    <w:rsid w:val="00DD34F0"/>
    <w:rsid w:val="00DD3AB4"/>
    <w:rsid w:val="00DD45C3"/>
    <w:rsid w:val="00DD4614"/>
    <w:rsid w:val="00DD5501"/>
    <w:rsid w:val="00DD65C6"/>
    <w:rsid w:val="00DD7311"/>
    <w:rsid w:val="00DE4B15"/>
    <w:rsid w:val="00DF58E4"/>
    <w:rsid w:val="00E01485"/>
    <w:rsid w:val="00E07054"/>
    <w:rsid w:val="00E10B57"/>
    <w:rsid w:val="00E12B4C"/>
    <w:rsid w:val="00E367D5"/>
    <w:rsid w:val="00E410AF"/>
    <w:rsid w:val="00E431AD"/>
    <w:rsid w:val="00E4641E"/>
    <w:rsid w:val="00E55F4C"/>
    <w:rsid w:val="00E56749"/>
    <w:rsid w:val="00E56B74"/>
    <w:rsid w:val="00E57A51"/>
    <w:rsid w:val="00E62572"/>
    <w:rsid w:val="00E80304"/>
    <w:rsid w:val="00E82C2D"/>
    <w:rsid w:val="00E835F1"/>
    <w:rsid w:val="00E8470E"/>
    <w:rsid w:val="00E84AB1"/>
    <w:rsid w:val="00E87A40"/>
    <w:rsid w:val="00E92B12"/>
    <w:rsid w:val="00EA03E5"/>
    <w:rsid w:val="00EA2465"/>
    <w:rsid w:val="00EB2925"/>
    <w:rsid w:val="00EB6EDC"/>
    <w:rsid w:val="00EC13C9"/>
    <w:rsid w:val="00EC2B5E"/>
    <w:rsid w:val="00ED08D8"/>
    <w:rsid w:val="00EE0317"/>
    <w:rsid w:val="00EE153A"/>
    <w:rsid w:val="00EE2227"/>
    <w:rsid w:val="00EE2948"/>
    <w:rsid w:val="00EE4917"/>
    <w:rsid w:val="00EE7798"/>
    <w:rsid w:val="00EE7CAC"/>
    <w:rsid w:val="00F21360"/>
    <w:rsid w:val="00F22ABA"/>
    <w:rsid w:val="00F22ECB"/>
    <w:rsid w:val="00F25EF7"/>
    <w:rsid w:val="00F30A9A"/>
    <w:rsid w:val="00F30B6D"/>
    <w:rsid w:val="00F31415"/>
    <w:rsid w:val="00F31CCE"/>
    <w:rsid w:val="00F36987"/>
    <w:rsid w:val="00F45C1A"/>
    <w:rsid w:val="00F47C71"/>
    <w:rsid w:val="00F512B9"/>
    <w:rsid w:val="00F527A5"/>
    <w:rsid w:val="00F56FE0"/>
    <w:rsid w:val="00F62735"/>
    <w:rsid w:val="00F64114"/>
    <w:rsid w:val="00F657C9"/>
    <w:rsid w:val="00F67E02"/>
    <w:rsid w:val="00F71D03"/>
    <w:rsid w:val="00F74C6A"/>
    <w:rsid w:val="00F74D4D"/>
    <w:rsid w:val="00F75956"/>
    <w:rsid w:val="00F75B6D"/>
    <w:rsid w:val="00F76073"/>
    <w:rsid w:val="00F766B1"/>
    <w:rsid w:val="00F76717"/>
    <w:rsid w:val="00F80221"/>
    <w:rsid w:val="00F81D3B"/>
    <w:rsid w:val="00F83D34"/>
    <w:rsid w:val="00F934E6"/>
    <w:rsid w:val="00FA2E6B"/>
    <w:rsid w:val="00FA6BEB"/>
    <w:rsid w:val="00FB1573"/>
    <w:rsid w:val="00FB1721"/>
    <w:rsid w:val="00FB1E77"/>
    <w:rsid w:val="00FB2541"/>
    <w:rsid w:val="00FB3DE1"/>
    <w:rsid w:val="00FB53BC"/>
    <w:rsid w:val="00FB5DA8"/>
    <w:rsid w:val="00FB6B0D"/>
    <w:rsid w:val="00FC1819"/>
    <w:rsid w:val="00FC4289"/>
    <w:rsid w:val="00FD5632"/>
    <w:rsid w:val="00FD7F26"/>
    <w:rsid w:val="00FE2D10"/>
    <w:rsid w:val="00FF1E83"/>
    <w:rsid w:val="00FF648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paragraph" w:styleId="BalloonText">
    <w:name w:val="Balloon Text"/>
    <w:basedOn w:val="Normal"/>
    <w:link w:val="BalloonTextChar"/>
    <w:uiPriority w:val="99"/>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uiPriority w:val="99"/>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FF2"/>
    <w:rPr>
      <w:sz w:val="16"/>
      <w:szCs w:val="16"/>
    </w:rPr>
  </w:style>
  <w:style w:type="paragraph" w:styleId="CommentText">
    <w:name w:val="annotation text"/>
    <w:basedOn w:val="Normal"/>
    <w:link w:val="CommentTextChar"/>
    <w:uiPriority w:val="99"/>
    <w:semiHidden/>
    <w:unhideWhenUsed/>
    <w:rsid w:val="006E6FF2"/>
    <w:pPr>
      <w:spacing w:line="240" w:lineRule="auto"/>
    </w:pPr>
    <w:rPr>
      <w:sz w:val="20"/>
      <w:szCs w:val="20"/>
    </w:rPr>
  </w:style>
  <w:style w:type="character" w:customStyle="1" w:styleId="CommentTextChar">
    <w:name w:val="Comment Text Char"/>
    <w:basedOn w:val="DefaultParagraphFont"/>
    <w:link w:val="CommentText"/>
    <w:uiPriority w:val="99"/>
    <w:semiHidden/>
    <w:rsid w:val="006E6FF2"/>
    <w:rPr>
      <w:sz w:val="20"/>
      <w:szCs w:val="20"/>
      <w:lang w:eastAsia="en-US"/>
    </w:rPr>
  </w:style>
  <w:style w:type="paragraph" w:styleId="CommentSubject">
    <w:name w:val="annotation subject"/>
    <w:basedOn w:val="CommentText"/>
    <w:next w:val="CommentText"/>
    <w:link w:val="CommentSubjectChar"/>
    <w:uiPriority w:val="99"/>
    <w:semiHidden/>
    <w:unhideWhenUsed/>
    <w:rsid w:val="006E6FF2"/>
    <w:rPr>
      <w:b/>
      <w:bCs/>
    </w:rPr>
  </w:style>
  <w:style w:type="character" w:customStyle="1" w:styleId="CommentSubjectChar">
    <w:name w:val="Comment Subject Char"/>
    <w:basedOn w:val="CommentTextChar"/>
    <w:link w:val="CommentSubject"/>
    <w:uiPriority w:val="99"/>
    <w:semiHidden/>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6FB"/>
    <w:pPr>
      <w:spacing w:after="200" w:line="276" w:lineRule="auto"/>
    </w:pPr>
    <w:rPr>
      <w:lang w:eastAsia="en-US"/>
    </w:rPr>
  </w:style>
  <w:style w:type="paragraph" w:styleId="Heading1">
    <w:name w:val="heading 1"/>
    <w:basedOn w:val="Normal"/>
    <w:next w:val="Normal"/>
    <w:link w:val="Heading1Char"/>
    <w:qFormat/>
    <w:locked/>
    <w:rsid w:val="00DD4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5B6D"/>
    <w:pPr>
      <w:ind w:left="720"/>
      <w:contextualSpacing/>
    </w:pPr>
  </w:style>
  <w:style w:type="paragraph" w:styleId="Header">
    <w:name w:val="header"/>
    <w:basedOn w:val="Normal"/>
    <w:link w:val="HeaderChar"/>
    <w:uiPriority w:val="99"/>
    <w:rsid w:val="00A62234"/>
    <w:pPr>
      <w:tabs>
        <w:tab w:val="center" w:pos="4153"/>
        <w:tab w:val="right" w:pos="8306"/>
      </w:tabs>
    </w:pPr>
  </w:style>
  <w:style w:type="character" w:customStyle="1" w:styleId="HeaderChar">
    <w:name w:val="Header Char"/>
    <w:basedOn w:val="DefaultParagraphFont"/>
    <w:link w:val="Header"/>
    <w:uiPriority w:val="99"/>
    <w:locked/>
    <w:rsid w:val="008C03F9"/>
    <w:rPr>
      <w:rFonts w:cs="Times New Roman"/>
      <w:lang w:eastAsia="en-US"/>
    </w:rPr>
  </w:style>
  <w:style w:type="paragraph" w:styleId="Footer">
    <w:name w:val="footer"/>
    <w:basedOn w:val="Normal"/>
    <w:link w:val="FooterChar"/>
    <w:uiPriority w:val="99"/>
    <w:rsid w:val="00A62234"/>
    <w:pPr>
      <w:tabs>
        <w:tab w:val="center" w:pos="4153"/>
        <w:tab w:val="right" w:pos="8306"/>
      </w:tabs>
    </w:pPr>
  </w:style>
  <w:style w:type="character" w:customStyle="1" w:styleId="FooterChar">
    <w:name w:val="Footer Char"/>
    <w:basedOn w:val="DefaultParagraphFont"/>
    <w:link w:val="Footer"/>
    <w:uiPriority w:val="99"/>
    <w:semiHidden/>
    <w:locked/>
    <w:rsid w:val="008C03F9"/>
    <w:rPr>
      <w:rFonts w:cs="Times New Roman"/>
      <w:lang w:eastAsia="en-US"/>
    </w:rPr>
  </w:style>
  <w:style w:type="character" w:styleId="PageNumber">
    <w:name w:val="page number"/>
    <w:basedOn w:val="DefaultParagraphFont"/>
    <w:uiPriority w:val="99"/>
    <w:rsid w:val="00B64039"/>
    <w:rPr>
      <w:rFonts w:cs="Times New Roman"/>
    </w:rPr>
  </w:style>
  <w:style w:type="paragraph" w:styleId="BalloonText">
    <w:name w:val="Balloon Text"/>
    <w:basedOn w:val="Normal"/>
    <w:link w:val="BalloonTextChar"/>
    <w:uiPriority w:val="99"/>
    <w:semiHidden/>
    <w:rsid w:val="00A45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286"/>
    <w:rPr>
      <w:rFonts w:ascii="Tahoma" w:hAnsi="Tahoma" w:cs="Tahoma"/>
      <w:sz w:val="16"/>
      <w:szCs w:val="16"/>
      <w:lang w:eastAsia="en-US"/>
    </w:rPr>
  </w:style>
  <w:style w:type="paragraph" w:customStyle="1" w:styleId="naisf">
    <w:name w:val="naisf"/>
    <w:basedOn w:val="Normal"/>
    <w:uiPriority w:val="99"/>
    <w:rsid w:val="002F3858"/>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99"/>
    <w:locked/>
    <w:rsid w:val="006B1E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6FF2"/>
    <w:rPr>
      <w:sz w:val="16"/>
      <w:szCs w:val="16"/>
    </w:rPr>
  </w:style>
  <w:style w:type="paragraph" w:styleId="CommentText">
    <w:name w:val="annotation text"/>
    <w:basedOn w:val="Normal"/>
    <w:link w:val="CommentTextChar"/>
    <w:uiPriority w:val="99"/>
    <w:semiHidden/>
    <w:unhideWhenUsed/>
    <w:rsid w:val="006E6FF2"/>
    <w:pPr>
      <w:spacing w:line="240" w:lineRule="auto"/>
    </w:pPr>
    <w:rPr>
      <w:sz w:val="20"/>
      <w:szCs w:val="20"/>
    </w:rPr>
  </w:style>
  <w:style w:type="character" w:customStyle="1" w:styleId="CommentTextChar">
    <w:name w:val="Comment Text Char"/>
    <w:basedOn w:val="DefaultParagraphFont"/>
    <w:link w:val="CommentText"/>
    <w:uiPriority w:val="99"/>
    <w:semiHidden/>
    <w:rsid w:val="006E6FF2"/>
    <w:rPr>
      <w:sz w:val="20"/>
      <w:szCs w:val="20"/>
      <w:lang w:eastAsia="en-US"/>
    </w:rPr>
  </w:style>
  <w:style w:type="paragraph" w:styleId="CommentSubject">
    <w:name w:val="annotation subject"/>
    <w:basedOn w:val="CommentText"/>
    <w:next w:val="CommentText"/>
    <w:link w:val="CommentSubjectChar"/>
    <w:uiPriority w:val="99"/>
    <w:semiHidden/>
    <w:unhideWhenUsed/>
    <w:rsid w:val="006E6FF2"/>
    <w:rPr>
      <w:b/>
      <w:bCs/>
    </w:rPr>
  </w:style>
  <w:style w:type="character" w:customStyle="1" w:styleId="CommentSubjectChar">
    <w:name w:val="Comment Subject Char"/>
    <w:basedOn w:val="CommentTextChar"/>
    <w:link w:val="CommentSubject"/>
    <w:uiPriority w:val="99"/>
    <w:semiHidden/>
    <w:rsid w:val="006E6FF2"/>
    <w:rPr>
      <w:b/>
      <w:bCs/>
      <w:sz w:val="20"/>
      <w:szCs w:val="20"/>
      <w:lang w:eastAsia="en-US"/>
    </w:rPr>
  </w:style>
  <w:style w:type="character" w:customStyle="1" w:styleId="Heading1Char">
    <w:name w:val="Heading 1 Char"/>
    <w:basedOn w:val="DefaultParagraphFont"/>
    <w:link w:val="Heading1"/>
    <w:rsid w:val="00DD4614"/>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F83D3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83D34"/>
    <w:rPr>
      <w:rFonts w:cs="Times New Roman"/>
      <w:color w:val="auto"/>
    </w:rPr>
  </w:style>
  <w:style w:type="paragraph" w:customStyle="1" w:styleId="CM3">
    <w:name w:val="CM3"/>
    <w:basedOn w:val="Default"/>
    <w:next w:val="Default"/>
    <w:uiPriority w:val="99"/>
    <w:rsid w:val="00F83D34"/>
    <w:rPr>
      <w:rFonts w:cs="Times New Roman"/>
      <w:color w:val="auto"/>
    </w:rPr>
  </w:style>
  <w:style w:type="paragraph" w:customStyle="1" w:styleId="RakstzCharCharRakstzCharCharRakstz">
    <w:name w:val="Rakstz. Char Char Rakstz. Char Char Rakstz."/>
    <w:basedOn w:val="Normal"/>
    <w:rsid w:val="00DF58E4"/>
    <w:pPr>
      <w:spacing w:after="160" w:line="240" w:lineRule="exact"/>
    </w:pPr>
    <w:rPr>
      <w:rFonts w:ascii="Tahoma" w:eastAsia="Times New Roman" w:hAnsi="Tahoma"/>
      <w:sz w:val="20"/>
      <w:szCs w:val="20"/>
      <w:lang w:val="en-US"/>
    </w:rPr>
  </w:style>
  <w:style w:type="table" w:customStyle="1" w:styleId="TableGrid1">
    <w:name w:val="Table Grid1"/>
    <w:basedOn w:val="TableNormal"/>
    <w:next w:val="TableGrid"/>
    <w:uiPriority w:val="39"/>
    <w:rsid w:val="00966C2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452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137">
      <w:bodyDiv w:val="1"/>
      <w:marLeft w:val="0"/>
      <w:marRight w:val="0"/>
      <w:marTop w:val="0"/>
      <w:marBottom w:val="0"/>
      <w:divBdr>
        <w:top w:val="none" w:sz="0" w:space="0" w:color="auto"/>
        <w:left w:val="none" w:sz="0" w:space="0" w:color="auto"/>
        <w:bottom w:val="none" w:sz="0" w:space="0" w:color="auto"/>
        <w:right w:val="none" w:sz="0" w:space="0" w:color="auto"/>
      </w:divBdr>
    </w:div>
    <w:div w:id="329993179">
      <w:bodyDiv w:val="1"/>
      <w:marLeft w:val="0"/>
      <w:marRight w:val="0"/>
      <w:marTop w:val="0"/>
      <w:marBottom w:val="0"/>
      <w:divBdr>
        <w:top w:val="none" w:sz="0" w:space="0" w:color="auto"/>
        <w:left w:val="none" w:sz="0" w:space="0" w:color="auto"/>
        <w:bottom w:val="none" w:sz="0" w:space="0" w:color="auto"/>
        <w:right w:val="none" w:sz="0" w:space="0" w:color="auto"/>
      </w:divBdr>
    </w:div>
    <w:div w:id="461269923">
      <w:bodyDiv w:val="1"/>
      <w:marLeft w:val="0"/>
      <w:marRight w:val="0"/>
      <w:marTop w:val="0"/>
      <w:marBottom w:val="0"/>
      <w:divBdr>
        <w:top w:val="none" w:sz="0" w:space="0" w:color="auto"/>
        <w:left w:val="none" w:sz="0" w:space="0" w:color="auto"/>
        <w:bottom w:val="none" w:sz="0" w:space="0" w:color="auto"/>
        <w:right w:val="none" w:sz="0" w:space="0" w:color="auto"/>
      </w:divBdr>
    </w:div>
    <w:div w:id="1049304152">
      <w:bodyDiv w:val="1"/>
      <w:marLeft w:val="0"/>
      <w:marRight w:val="0"/>
      <w:marTop w:val="0"/>
      <w:marBottom w:val="0"/>
      <w:divBdr>
        <w:top w:val="none" w:sz="0" w:space="0" w:color="auto"/>
        <w:left w:val="none" w:sz="0" w:space="0" w:color="auto"/>
        <w:bottom w:val="none" w:sz="0" w:space="0" w:color="auto"/>
        <w:right w:val="none" w:sz="0" w:space="0" w:color="auto"/>
      </w:divBdr>
    </w:div>
    <w:div w:id="1080757579">
      <w:bodyDiv w:val="1"/>
      <w:marLeft w:val="0"/>
      <w:marRight w:val="0"/>
      <w:marTop w:val="0"/>
      <w:marBottom w:val="0"/>
      <w:divBdr>
        <w:top w:val="none" w:sz="0" w:space="0" w:color="auto"/>
        <w:left w:val="none" w:sz="0" w:space="0" w:color="auto"/>
        <w:bottom w:val="none" w:sz="0" w:space="0" w:color="auto"/>
        <w:right w:val="none" w:sz="0" w:space="0" w:color="auto"/>
      </w:divBdr>
    </w:div>
    <w:div w:id="1138648751">
      <w:bodyDiv w:val="1"/>
      <w:marLeft w:val="0"/>
      <w:marRight w:val="0"/>
      <w:marTop w:val="0"/>
      <w:marBottom w:val="0"/>
      <w:divBdr>
        <w:top w:val="none" w:sz="0" w:space="0" w:color="auto"/>
        <w:left w:val="none" w:sz="0" w:space="0" w:color="auto"/>
        <w:bottom w:val="none" w:sz="0" w:space="0" w:color="auto"/>
        <w:right w:val="none" w:sz="0" w:space="0" w:color="auto"/>
      </w:divBdr>
    </w:div>
    <w:div w:id="1609700515">
      <w:marLeft w:val="0"/>
      <w:marRight w:val="0"/>
      <w:marTop w:val="0"/>
      <w:marBottom w:val="0"/>
      <w:divBdr>
        <w:top w:val="none" w:sz="0" w:space="0" w:color="auto"/>
        <w:left w:val="none" w:sz="0" w:space="0" w:color="auto"/>
        <w:bottom w:val="none" w:sz="0" w:space="0" w:color="auto"/>
        <w:right w:val="none" w:sz="0" w:space="0" w:color="auto"/>
      </w:divBdr>
    </w:div>
    <w:div w:id="1609700516">
      <w:marLeft w:val="0"/>
      <w:marRight w:val="0"/>
      <w:marTop w:val="0"/>
      <w:marBottom w:val="0"/>
      <w:divBdr>
        <w:top w:val="none" w:sz="0" w:space="0" w:color="auto"/>
        <w:left w:val="none" w:sz="0" w:space="0" w:color="auto"/>
        <w:bottom w:val="none" w:sz="0" w:space="0" w:color="auto"/>
        <w:right w:val="none" w:sz="0" w:space="0" w:color="auto"/>
      </w:divBdr>
    </w:div>
    <w:div w:id="1609700517">
      <w:marLeft w:val="0"/>
      <w:marRight w:val="0"/>
      <w:marTop w:val="0"/>
      <w:marBottom w:val="0"/>
      <w:divBdr>
        <w:top w:val="none" w:sz="0" w:space="0" w:color="auto"/>
        <w:left w:val="none" w:sz="0" w:space="0" w:color="auto"/>
        <w:bottom w:val="none" w:sz="0" w:space="0" w:color="auto"/>
        <w:right w:val="none" w:sz="0" w:space="0" w:color="auto"/>
      </w:divBdr>
    </w:div>
    <w:div w:id="1609700518">
      <w:marLeft w:val="0"/>
      <w:marRight w:val="0"/>
      <w:marTop w:val="0"/>
      <w:marBottom w:val="0"/>
      <w:divBdr>
        <w:top w:val="none" w:sz="0" w:space="0" w:color="auto"/>
        <w:left w:val="none" w:sz="0" w:space="0" w:color="auto"/>
        <w:bottom w:val="none" w:sz="0" w:space="0" w:color="auto"/>
        <w:right w:val="none" w:sz="0" w:space="0" w:color="auto"/>
      </w:divBdr>
    </w:div>
    <w:div w:id="1776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7AEE-9471-4500-8985-17FA7D18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3723</Words>
  <Characters>27225</Characters>
  <Application>Microsoft Office Word</Application>
  <DocSecurity>0</DocSecurity>
  <Lines>226</Lines>
  <Paragraphs>61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22.decembra noteikumos Nr.1494 „Mopēdu, mehānisko transportlīdzekļu, to piekabju un sastāvdaļu atbilstības novērtēšanas noteikumi””</vt:lpstr>
    </vt:vector>
  </TitlesOfParts>
  <Company>Satiksmes ministrija</Company>
  <LinksUpToDate>false</LinksUpToDate>
  <CharactersWithSpaces>30887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22.decembra noteikumos Nr.1494 „Mopēdu, mehānisko transportlīdzekļu, to piekabju un sastāvdaļu atbilstības novērtēšanas noteikumi””</dc:title>
  <dc:subject>noteikumu projekts</dc:subject>
  <dc:creator>Valdis Blekte;Janis.Kalnins@sam.gov.lv;Janis Kalnins</dc:creator>
  <dc:description>67025708_x000d_
valdis.blekte@csdd.gov.lv</dc:description>
  <cp:lastModifiedBy>Jānis Kalniņš</cp:lastModifiedBy>
  <cp:revision>8</cp:revision>
  <cp:lastPrinted>2015-04-28T06:21:00Z</cp:lastPrinted>
  <dcterms:created xsi:type="dcterms:W3CDTF">2015-07-02T10:04:00Z</dcterms:created>
  <dcterms:modified xsi:type="dcterms:W3CDTF">2015-07-27T09:06:00Z</dcterms:modified>
</cp:coreProperties>
</file>