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2AD" w:rsidRPr="00427146" w:rsidRDefault="003C7BA0" w:rsidP="0043117C">
      <w:pPr>
        <w:jc w:val="center"/>
        <w:rPr>
          <w:b/>
          <w:color w:val="000000"/>
          <w:sz w:val="28"/>
          <w:szCs w:val="28"/>
        </w:rPr>
      </w:pPr>
      <w:r w:rsidRPr="00FD7E24">
        <w:rPr>
          <w:b/>
          <w:bCs/>
          <w:color w:val="000000"/>
          <w:sz w:val="28"/>
          <w:szCs w:val="28"/>
        </w:rPr>
        <w:t>Ministru kabineta noteikumu projekta</w:t>
      </w:r>
      <w:r w:rsidRPr="00FD7E24">
        <w:rPr>
          <w:color w:val="000000"/>
          <w:sz w:val="28"/>
          <w:szCs w:val="28"/>
        </w:rPr>
        <w:t xml:space="preserve"> </w:t>
      </w:r>
      <w:r>
        <w:rPr>
          <w:b/>
          <w:color w:val="000000"/>
          <w:sz w:val="28"/>
          <w:szCs w:val="28"/>
        </w:rPr>
        <w:t>“</w:t>
      </w:r>
      <w:r w:rsidRPr="00FD7E24">
        <w:rPr>
          <w:b/>
          <w:bCs/>
          <w:color w:val="000000"/>
          <w:sz w:val="28"/>
          <w:szCs w:val="28"/>
        </w:rPr>
        <w:t xml:space="preserve">Grozījumi Ministru kabineta </w:t>
      </w:r>
      <w:r w:rsidRPr="00FD7E24">
        <w:rPr>
          <w:b/>
          <w:color w:val="000000"/>
          <w:sz w:val="28"/>
          <w:szCs w:val="28"/>
        </w:rPr>
        <w:t xml:space="preserve">2007.gada 4.decembra </w:t>
      </w:r>
      <w:r w:rsidRPr="00FD7E24">
        <w:rPr>
          <w:b/>
          <w:bCs/>
          <w:color w:val="000000"/>
          <w:sz w:val="28"/>
          <w:szCs w:val="28"/>
        </w:rPr>
        <w:t xml:space="preserve">noteikumos Nr. </w:t>
      </w:r>
      <w:r>
        <w:rPr>
          <w:b/>
          <w:bCs/>
          <w:color w:val="000000"/>
          <w:sz w:val="28"/>
          <w:szCs w:val="28"/>
        </w:rPr>
        <w:t>836 “</w:t>
      </w:r>
      <w:r w:rsidRPr="00FD7E24">
        <w:rPr>
          <w:b/>
          <w:bCs/>
          <w:color w:val="000000"/>
          <w:sz w:val="28"/>
          <w:szCs w:val="28"/>
        </w:rPr>
        <w:t xml:space="preserve">Noteikumi par darbības programmas „Infrastruktūra un pakalpojumi” papildinājuma 3.5.1.1. </w:t>
      </w:r>
      <w:r>
        <w:rPr>
          <w:b/>
          <w:bCs/>
          <w:color w:val="000000"/>
          <w:sz w:val="28"/>
          <w:szCs w:val="28"/>
        </w:rPr>
        <w:t>aktivitāti “</w:t>
      </w:r>
      <w:r w:rsidRPr="00FD7E24">
        <w:rPr>
          <w:b/>
          <w:bCs/>
          <w:color w:val="000000"/>
          <w:sz w:val="28"/>
          <w:szCs w:val="28"/>
        </w:rPr>
        <w:t xml:space="preserve">Ūdenssaimniecības infrastruktūras attīstība aglomerācijās ar cilvēku ekvivalentu, lielāku par 2000””” </w:t>
      </w:r>
      <w:r w:rsidRPr="00FD7E24">
        <w:rPr>
          <w:b/>
          <w:color w:val="000000"/>
          <w:sz w:val="28"/>
          <w:szCs w:val="28"/>
        </w:rPr>
        <w:t>sākotnējās ietekmes novērtējuma ziņojums (anotācija)</w:t>
      </w:r>
    </w:p>
    <w:p w:rsidR="00DF5207" w:rsidRPr="00427146" w:rsidRDefault="00DF5207" w:rsidP="008539C0">
      <w:pPr>
        <w:pStyle w:val="naisc"/>
        <w:spacing w:before="0" w:after="0"/>
        <w:rPr>
          <w:color w:val="000000"/>
        </w:rPr>
      </w:pPr>
    </w:p>
    <w:tbl>
      <w:tblPr>
        <w:tblW w:w="0" w:type="auto"/>
        <w:tblCellSpacing w:w="1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tblPr>
      <w:tblGrid>
        <w:gridCol w:w="459"/>
        <w:gridCol w:w="2213"/>
        <w:gridCol w:w="6970"/>
      </w:tblGrid>
      <w:tr w:rsidR="00AA00A2" w:rsidRPr="00427146" w:rsidTr="00392526">
        <w:trPr>
          <w:trHeight w:val="450"/>
          <w:tblCellSpacing w:w="15" w:type="dxa"/>
        </w:trPr>
        <w:tc>
          <w:tcPr>
            <w:tcW w:w="4968" w:type="pct"/>
            <w:gridSpan w:val="3"/>
            <w:vAlign w:val="center"/>
            <w:hideMark/>
          </w:tcPr>
          <w:p w:rsidR="00385F0D" w:rsidRPr="00427146" w:rsidRDefault="00385F0D" w:rsidP="00B657F2">
            <w:pPr>
              <w:spacing w:before="100" w:beforeAutospacing="1" w:after="100" w:afterAutospacing="1"/>
              <w:ind w:firstLine="346"/>
              <w:jc w:val="center"/>
              <w:rPr>
                <w:b/>
                <w:bCs/>
                <w:color w:val="000000"/>
              </w:rPr>
            </w:pPr>
            <w:r w:rsidRPr="00427146">
              <w:rPr>
                <w:b/>
                <w:bCs/>
                <w:color w:val="000000"/>
              </w:rPr>
              <w:t>I. Tiesību akta projekta izstrādes nepieciešamība</w:t>
            </w:r>
          </w:p>
        </w:tc>
      </w:tr>
      <w:tr w:rsidR="00385F0D" w:rsidRPr="00427146" w:rsidTr="00392526">
        <w:trPr>
          <w:trHeight w:val="405"/>
          <w:tblCellSpacing w:w="15" w:type="dxa"/>
        </w:trPr>
        <w:tc>
          <w:tcPr>
            <w:tcW w:w="216" w:type="pct"/>
            <w:hideMark/>
          </w:tcPr>
          <w:p w:rsidR="00385F0D" w:rsidRPr="00427146" w:rsidRDefault="00385F0D" w:rsidP="00385F0D">
            <w:pPr>
              <w:spacing w:before="100" w:beforeAutospacing="1" w:after="100" w:afterAutospacing="1" w:line="360" w:lineRule="auto"/>
              <w:rPr>
                <w:color w:val="000000"/>
              </w:rPr>
            </w:pPr>
            <w:r w:rsidRPr="00427146">
              <w:rPr>
                <w:color w:val="000000"/>
              </w:rPr>
              <w:t>1.</w:t>
            </w:r>
          </w:p>
        </w:tc>
        <w:tc>
          <w:tcPr>
            <w:tcW w:w="1139" w:type="pct"/>
            <w:hideMark/>
          </w:tcPr>
          <w:p w:rsidR="00385F0D" w:rsidRPr="00427146" w:rsidRDefault="00385F0D">
            <w:pPr>
              <w:rPr>
                <w:color w:val="000000"/>
              </w:rPr>
            </w:pPr>
            <w:r w:rsidRPr="00427146">
              <w:rPr>
                <w:color w:val="000000"/>
              </w:rPr>
              <w:t>Pamatojums</w:t>
            </w:r>
          </w:p>
        </w:tc>
        <w:tc>
          <w:tcPr>
            <w:tcW w:w="3582" w:type="pct"/>
            <w:hideMark/>
          </w:tcPr>
          <w:p w:rsidR="00385F0D" w:rsidRPr="00427146" w:rsidRDefault="003C7BA0" w:rsidP="00741C8D">
            <w:pPr>
              <w:ind w:right="65"/>
              <w:jc w:val="both"/>
              <w:rPr>
                <w:color w:val="000000"/>
              </w:rPr>
            </w:pPr>
            <w:r w:rsidRPr="003C7BA0">
              <w:rPr>
                <w:bCs/>
                <w:color w:val="000000"/>
              </w:rPr>
              <w:t>Ministru kabineta (tu</w:t>
            </w:r>
            <w:r>
              <w:rPr>
                <w:bCs/>
                <w:color w:val="000000"/>
              </w:rPr>
              <w:t>rpmāk – MK) noteikumu projektu “</w:t>
            </w:r>
            <w:r w:rsidRPr="003C7BA0">
              <w:rPr>
                <w:bCs/>
                <w:color w:val="000000"/>
              </w:rPr>
              <w:t xml:space="preserve">Grozījumi Ministru kabineta 2007.gada 4.decembra noteikumos Nr. </w:t>
            </w:r>
            <w:r>
              <w:rPr>
                <w:bCs/>
                <w:color w:val="000000"/>
              </w:rPr>
              <w:t>836 “</w:t>
            </w:r>
            <w:r w:rsidRPr="003C7BA0">
              <w:rPr>
                <w:bCs/>
                <w:color w:val="000000"/>
              </w:rPr>
              <w:t xml:space="preserve">Noteikumi par darbības programmas </w:t>
            </w:r>
            <w:r>
              <w:rPr>
                <w:bCs/>
                <w:color w:val="000000"/>
              </w:rPr>
              <w:t>“</w:t>
            </w:r>
            <w:r w:rsidRPr="003C7BA0">
              <w:rPr>
                <w:bCs/>
                <w:color w:val="000000"/>
              </w:rPr>
              <w:t xml:space="preserve">Infrastruktūra un pakalpojumi” papildinājuma 3.5.1.1.aktivitāti </w:t>
            </w:r>
            <w:r>
              <w:rPr>
                <w:bCs/>
                <w:color w:val="000000"/>
              </w:rPr>
              <w:t>“</w:t>
            </w:r>
            <w:r w:rsidRPr="003C7BA0">
              <w:rPr>
                <w:bCs/>
                <w:color w:val="000000"/>
              </w:rPr>
              <w:t>Ūdenssaimniecības infrastruktūras attīstība aglomerācijās ar cilvēku ekvivalentu, lielāku par 2000””” (turpmāk – noteikumu projekts) Vides aizsardzības un reģionālās attīstības ministrija (turpmāk – VARAM) izstrādājusi saskaņā ar Eiropas Savienības struktūrfondu un Kohēzijas fonda vadības likuma 18. panta 10. punktu.</w:t>
            </w:r>
          </w:p>
        </w:tc>
      </w:tr>
      <w:tr w:rsidR="00385F0D" w:rsidRPr="006D46B5" w:rsidTr="00392526">
        <w:trPr>
          <w:trHeight w:val="505"/>
          <w:tblCellSpacing w:w="15" w:type="dxa"/>
        </w:trPr>
        <w:tc>
          <w:tcPr>
            <w:tcW w:w="216" w:type="pct"/>
            <w:hideMark/>
          </w:tcPr>
          <w:p w:rsidR="00385F0D" w:rsidRPr="00427146" w:rsidRDefault="00385F0D" w:rsidP="00385F0D">
            <w:pPr>
              <w:spacing w:before="100" w:beforeAutospacing="1" w:after="100" w:afterAutospacing="1" w:line="360" w:lineRule="auto"/>
              <w:rPr>
                <w:color w:val="000000"/>
              </w:rPr>
            </w:pPr>
            <w:r w:rsidRPr="00427146">
              <w:rPr>
                <w:color w:val="000000"/>
              </w:rPr>
              <w:t>2.</w:t>
            </w:r>
          </w:p>
        </w:tc>
        <w:tc>
          <w:tcPr>
            <w:tcW w:w="1139" w:type="pct"/>
            <w:hideMark/>
          </w:tcPr>
          <w:p w:rsidR="00385F0D" w:rsidRPr="00427146" w:rsidRDefault="00385F0D">
            <w:pPr>
              <w:rPr>
                <w:color w:val="000000"/>
              </w:rPr>
            </w:pPr>
            <w:r w:rsidRPr="00427146">
              <w:rPr>
                <w:color w:val="000000"/>
              </w:rPr>
              <w:t>Pašreizējā situācija un problēmas, kuru risināšanai tiesību akta projekts izstrādāts, tiesiskā regulējuma mērķis un būtība</w:t>
            </w:r>
          </w:p>
        </w:tc>
        <w:tc>
          <w:tcPr>
            <w:tcW w:w="3582" w:type="pct"/>
            <w:hideMark/>
          </w:tcPr>
          <w:p w:rsidR="00C84EC4" w:rsidRPr="006D46B5" w:rsidRDefault="002A19D3" w:rsidP="00DE08B4">
            <w:pPr>
              <w:ind w:right="65"/>
              <w:jc w:val="both"/>
            </w:pPr>
            <w:r w:rsidRPr="006D46B5">
              <w:t xml:space="preserve">2014.gadā, noslēdzoties </w:t>
            </w:r>
            <w:r w:rsidR="00E4192F" w:rsidRPr="006D46B5">
              <w:t xml:space="preserve">2007.-2013.gada plānošanas perioda </w:t>
            </w:r>
            <w:r w:rsidRPr="006D46B5">
              <w:t>darbības programmas “Infrastruktūra un pakalpojumi” papildinājuma 3.5.1.1.aktivitātei “Ūdenssaimniecības infrastruktūras attīstība aglomerācijās ar cilvēku ekvivalentu lielāku par 2000” (turpmāk – 3.5.1.1.aktivit</w:t>
            </w:r>
            <w:r w:rsidR="00F625FB" w:rsidRPr="006D46B5">
              <w:t>āte) piektajai projektu</w:t>
            </w:r>
            <w:r w:rsidRPr="006D46B5">
              <w:t xml:space="preserve"> iesniegumu atlases kārtai, tika noslēgti septiņi civiltiesiskie līgumi par Kohēzijas fonda projekt</w:t>
            </w:r>
            <w:r w:rsidR="00220EA6">
              <w:t>u</w:t>
            </w:r>
            <w:r w:rsidRPr="006D46B5">
              <w:t xml:space="preserve"> īstenošanu. </w:t>
            </w:r>
          </w:p>
          <w:p w:rsidR="00C84EC4" w:rsidRPr="006D46B5" w:rsidRDefault="00C84EC4" w:rsidP="00DE08B4">
            <w:pPr>
              <w:ind w:right="65"/>
              <w:jc w:val="both"/>
              <w:rPr>
                <w:sz w:val="16"/>
                <w:szCs w:val="16"/>
              </w:rPr>
            </w:pPr>
          </w:p>
          <w:p w:rsidR="006D46B5" w:rsidRPr="006D46B5" w:rsidRDefault="002A19D3" w:rsidP="0099789F">
            <w:pPr>
              <w:ind w:left="34"/>
              <w:jc w:val="both"/>
              <w:rPr>
                <w:b/>
                <w:sz w:val="20"/>
                <w:szCs w:val="20"/>
              </w:rPr>
            </w:pPr>
            <w:r w:rsidRPr="006D46B5">
              <w:t xml:space="preserve">Kā viens no </w:t>
            </w:r>
            <w:r w:rsidR="00921F4F" w:rsidRPr="006D46B5">
              <w:t>3.5.1.1.aktivitāte</w:t>
            </w:r>
            <w:r w:rsidR="00921F4F">
              <w:t xml:space="preserve">s </w:t>
            </w:r>
            <w:r w:rsidRPr="006D46B5">
              <w:t>projekta īstenotājiem ir arī SIA “Jūrmalas ūdens”</w:t>
            </w:r>
            <w:r w:rsidR="00921F4F">
              <w:t xml:space="preserve"> (turpmāk – Finansējuma saņēmējs)</w:t>
            </w:r>
            <w:r w:rsidRPr="006D46B5">
              <w:t>, kas realizē projektu “</w:t>
            </w:r>
            <w:r w:rsidR="00F625FB" w:rsidRPr="006D46B5">
              <w:t>Jūrmalas ūdenssaimniecības attīstība III kārta”</w:t>
            </w:r>
            <w:r w:rsidR="00921F4F">
              <w:t xml:space="preserve"> (turpmāk – P</w:t>
            </w:r>
            <w:r w:rsidR="00E4192F" w:rsidRPr="006D46B5">
              <w:t>rojekts)</w:t>
            </w:r>
            <w:r w:rsidR="00606BB9" w:rsidRPr="006D46B5">
              <w:t xml:space="preserve"> (piešķirtais Kohēzijas fonda </w:t>
            </w:r>
            <w:r w:rsidR="00577204" w:rsidRPr="006D46B5">
              <w:t>līdz</w:t>
            </w:r>
            <w:r w:rsidR="00606BB9" w:rsidRPr="006D46B5">
              <w:t xml:space="preserve">finansējums – 8.57 miljoni </w:t>
            </w:r>
            <w:r w:rsidR="00606BB9" w:rsidRPr="006D46B5">
              <w:rPr>
                <w:i/>
              </w:rPr>
              <w:t>euro</w:t>
            </w:r>
            <w:r w:rsidR="00606BB9" w:rsidRPr="006D46B5">
              <w:t>)</w:t>
            </w:r>
            <w:r w:rsidR="00F625FB" w:rsidRPr="006D46B5">
              <w:t>. Projekta īstenošanas termiņš noteikts 2015.gada 1.septembris</w:t>
            </w:r>
            <w:r w:rsidR="001F3029" w:rsidRPr="006D46B5">
              <w:t>, kas atbilst spēkā esošajam nosacījuma</w:t>
            </w:r>
            <w:r w:rsidR="00C84EC4" w:rsidRPr="006D46B5">
              <w:t>m</w:t>
            </w:r>
            <w:r w:rsidR="001F3029" w:rsidRPr="006D46B5">
              <w:t xml:space="preserve"> par maksimālo </w:t>
            </w:r>
            <w:r w:rsidR="00E4192F" w:rsidRPr="006D46B5">
              <w:t xml:space="preserve">2007.-2013.gada plānošanas perioda Eiropas Savienības fondu līdzfinansēto </w:t>
            </w:r>
            <w:r w:rsidR="001F3029" w:rsidRPr="006D46B5">
              <w:t>aktivitāšu izpildes termi</w:t>
            </w:r>
            <w:r w:rsidR="00C84EC4" w:rsidRPr="006D46B5">
              <w:t>ņu</w:t>
            </w:r>
            <w:r w:rsidR="001F3029" w:rsidRPr="006D46B5">
              <w:t xml:space="preserve"> (2015.gada 31.decembris), kas noteikts </w:t>
            </w:r>
            <w:r w:rsidR="001F3029" w:rsidRPr="006D46B5">
              <w:rPr>
                <w:bCs/>
                <w:color w:val="000000"/>
              </w:rPr>
              <w:t>Ministru kabineta 2007.gada 4.decembra noteikumos Nr. 836 “Noteikumi par darbības programmas “Infrastruktūra un pakalpojumi” papildinājuma 3.5.1.1.aktivitāti “Ūdenssaimniecības infrastruktūras attīstība aglomerācijās ar cilvēku ekvivalentu, lielāku par 2000”” (turpmāk – MK noteikumi Nr.836)</w:t>
            </w:r>
            <w:r w:rsidR="00F625FB" w:rsidRPr="006D46B5">
              <w:t xml:space="preserve">. </w:t>
            </w:r>
          </w:p>
          <w:p w:rsidR="00C84EC4" w:rsidRPr="006D46B5" w:rsidRDefault="00C84EC4" w:rsidP="00DE08B4">
            <w:pPr>
              <w:ind w:right="65"/>
              <w:jc w:val="both"/>
              <w:rPr>
                <w:sz w:val="16"/>
                <w:szCs w:val="16"/>
              </w:rPr>
            </w:pPr>
          </w:p>
          <w:p w:rsidR="00DF621B" w:rsidRPr="006D46B5" w:rsidRDefault="00921F4F" w:rsidP="00DE08B4">
            <w:pPr>
              <w:ind w:right="65"/>
              <w:jc w:val="both"/>
            </w:pPr>
            <w:r>
              <w:t xml:space="preserve">Finansējuma </w:t>
            </w:r>
            <w:bookmarkStart w:id="0" w:name="_GoBack"/>
            <w:r>
              <w:t>saņēm</w:t>
            </w:r>
            <w:bookmarkEnd w:id="0"/>
            <w:r>
              <w:t>ējs</w:t>
            </w:r>
            <w:r w:rsidR="00C84EC4" w:rsidRPr="006D46B5">
              <w:t xml:space="preserve"> </w:t>
            </w:r>
            <w:r w:rsidR="003765A1" w:rsidRPr="006D46B5">
              <w:t>2015.gada jūnijā</w:t>
            </w:r>
            <w:r w:rsidR="00E4192F" w:rsidRPr="006D46B5">
              <w:t xml:space="preserve"> </w:t>
            </w:r>
            <w:r w:rsidR="00C84EC4" w:rsidRPr="006D46B5">
              <w:t>ir informējis VARAM, ka, ņ</w:t>
            </w:r>
            <w:r w:rsidR="00F625FB" w:rsidRPr="006D46B5">
              <w:t xml:space="preserve">emot vērā pārsūdzības iepirkuma procedūras gaitā, </w:t>
            </w:r>
            <w:r>
              <w:t>P</w:t>
            </w:r>
            <w:r w:rsidR="00C84EC4" w:rsidRPr="006D46B5">
              <w:t xml:space="preserve">rojekta </w:t>
            </w:r>
            <w:r w:rsidR="00F625FB" w:rsidRPr="006D46B5">
              <w:t xml:space="preserve">iepirkuma līgums noslēgts </w:t>
            </w:r>
            <w:r w:rsidR="008B136F" w:rsidRPr="006D46B5">
              <w:t xml:space="preserve">tikai </w:t>
            </w:r>
            <w:r w:rsidR="00F625FB" w:rsidRPr="006D46B5">
              <w:t>2015.</w:t>
            </w:r>
            <w:r w:rsidR="002B3B58" w:rsidRPr="006D46B5">
              <w:t>gada 30.aprīlī, paredzot, ka darbu izpildes termiņš ir 2016.gada 31.marts.</w:t>
            </w:r>
            <w:r w:rsidR="008B136F" w:rsidRPr="006D46B5">
              <w:t xml:space="preserve"> Plānots, ka būtiskākā būvdarbu daļa, kas saistīta ar inženiertīklu izbūvi, tiks pabeigta jau 2015.gadā, atlikušajā laikā veicot labiekārtošanas darbus (asfaltēšana, apzaļumošana).</w:t>
            </w:r>
            <w:r w:rsidR="00DF621B" w:rsidRPr="006D46B5">
              <w:t xml:space="preserve"> T</w:t>
            </w:r>
            <w:r w:rsidR="00636BF0" w:rsidRPr="006D46B5">
              <w:t>ā</w:t>
            </w:r>
            <w:r w:rsidR="00DF621B" w:rsidRPr="006D46B5">
              <w:t xml:space="preserve">dēļ </w:t>
            </w:r>
            <w:r>
              <w:t>Finansējuma saņēmējs</w:t>
            </w:r>
            <w:r w:rsidR="008B136F" w:rsidRPr="006D46B5">
              <w:t xml:space="preserve"> </w:t>
            </w:r>
            <w:r w:rsidR="00C84EC4" w:rsidRPr="006D46B5">
              <w:t>lūdz</w:t>
            </w:r>
            <w:r>
              <w:t xml:space="preserve"> pagarināt P</w:t>
            </w:r>
            <w:r w:rsidR="008B136F" w:rsidRPr="006D46B5">
              <w:t xml:space="preserve">rojekta īstenošanas termiņu līdz 2016.gada 10.jūnijam, kas nepieciešams ne tikai būvdarbu pabeigšanai, bet </w:t>
            </w:r>
            <w:r w:rsidR="009014FE" w:rsidRPr="006D46B5">
              <w:t xml:space="preserve">arī </w:t>
            </w:r>
            <w:r w:rsidR="008B136F" w:rsidRPr="006D46B5">
              <w:t xml:space="preserve">ar būvniecību saistītās dokumentācijas sakārtošanai, objektu nodošanai ekspluatācijā u.c. </w:t>
            </w:r>
          </w:p>
          <w:p w:rsidR="00007A7C" w:rsidRDefault="00A63C84" w:rsidP="00DE08B4">
            <w:pPr>
              <w:ind w:right="65"/>
              <w:jc w:val="both"/>
            </w:pPr>
            <w:r w:rsidRPr="006D46B5">
              <w:t>VARAM</w:t>
            </w:r>
            <w:r w:rsidR="008B136F" w:rsidRPr="006D46B5">
              <w:t xml:space="preserve"> </w:t>
            </w:r>
            <w:r w:rsidRPr="006D46B5">
              <w:t xml:space="preserve">ir izvērtējusi </w:t>
            </w:r>
            <w:r w:rsidR="00921F4F">
              <w:t>Finansējuma saņēmējs</w:t>
            </w:r>
            <w:r w:rsidRPr="006D46B5">
              <w:t xml:space="preserve"> sasniegto progresu </w:t>
            </w:r>
            <w:r w:rsidR="00921F4F">
              <w:t>P</w:t>
            </w:r>
            <w:r w:rsidRPr="006D46B5">
              <w:t>rojekta ietvaros</w:t>
            </w:r>
            <w:r w:rsidR="00636BF0" w:rsidRPr="006D46B5">
              <w:t xml:space="preserve"> -</w:t>
            </w:r>
            <w:r w:rsidRPr="006D46B5">
              <w:t xml:space="preserve"> </w:t>
            </w:r>
            <w:r w:rsidR="00636BF0" w:rsidRPr="006D46B5">
              <w:t>l</w:t>
            </w:r>
            <w:r w:rsidRPr="006D46B5">
              <w:t xml:space="preserve">īdz 2015.gada 31.martam bija pabeigti 44% būvdarbu pirmā iepirkuma līguma ietvaros, tos pilnībā plānojot pabeigt līdz 2015.gada augusta beigām, kad VARAM veiks pārbaudi projekta īstenošanas vietā. </w:t>
            </w:r>
          </w:p>
          <w:p w:rsidR="00A63C84" w:rsidRPr="0099789F" w:rsidRDefault="00007A7C" w:rsidP="00DE08B4">
            <w:pPr>
              <w:ind w:right="65"/>
              <w:jc w:val="both"/>
              <w:rPr>
                <w:b/>
                <w:sz w:val="20"/>
                <w:szCs w:val="20"/>
              </w:rPr>
            </w:pPr>
            <w:r w:rsidRPr="00921F4F">
              <w:rPr>
                <w:b/>
              </w:rPr>
              <w:t>L</w:t>
            </w:r>
            <w:r w:rsidRPr="00007A7C">
              <w:rPr>
                <w:b/>
              </w:rPr>
              <w:t xml:space="preserve">ai varētu attiecināt </w:t>
            </w:r>
            <w:r w:rsidR="00921F4F">
              <w:rPr>
                <w:b/>
              </w:rPr>
              <w:t>p</w:t>
            </w:r>
            <w:r w:rsidRPr="00007A7C">
              <w:rPr>
                <w:b/>
              </w:rPr>
              <w:t>rojektā veiktās izmaksas un nezaudētu Kohēzija</w:t>
            </w:r>
            <w:r w:rsidR="00921F4F">
              <w:rPr>
                <w:b/>
              </w:rPr>
              <w:t>s</w:t>
            </w:r>
            <w:r w:rsidRPr="00007A7C">
              <w:rPr>
                <w:b/>
              </w:rPr>
              <w:t xml:space="preserve"> fonda finansējumu, vienlaikus neradot slogu valsts budžetam, projekta īstenošanas termiņa pagarināšana līdz 201</w:t>
            </w:r>
            <w:r w:rsidR="00921F4F">
              <w:rPr>
                <w:b/>
              </w:rPr>
              <w:t xml:space="preserve">5.gada 31.decembrim  vērtējama </w:t>
            </w:r>
            <w:r w:rsidRPr="00007A7C">
              <w:rPr>
                <w:b/>
              </w:rPr>
              <w:t>ievērojot Ministru kabineta 2007.gada 26.jūnija noteikumu Nr.419 “Kārtība, kādā Eiropas Savienības struktūrfondu un Kohēzijas fonda vadībā iesaistītās institūcijas nodrošina plānošanas dokumentu sagatavošanu un šo fondu ieviešanu” nosacījumus.</w:t>
            </w:r>
            <w:r>
              <w:rPr>
                <w:b/>
              </w:rPr>
              <w:t xml:space="preserve"> </w:t>
            </w:r>
            <w:r w:rsidRPr="00921F4F">
              <w:t>Taču</w:t>
            </w:r>
            <w:r>
              <w:rPr>
                <w:b/>
              </w:rPr>
              <w:t xml:space="preserve"> </w:t>
            </w:r>
            <w:r w:rsidR="00A63C84" w:rsidRPr="006D46B5">
              <w:t xml:space="preserve">VARAM, rūpīgi </w:t>
            </w:r>
            <w:r w:rsidR="000D580C" w:rsidRPr="006D46B5">
              <w:t>apsverot</w:t>
            </w:r>
            <w:r w:rsidR="00A63C84" w:rsidRPr="006D46B5">
              <w:t xml:space="preserve"> pieejamo informāciju, ir guvusi pārliecību un secina, ka tikai gadījumā, </w:t>
            </w:r>
            <w:r w:rsidR="00921F4F">
              <w:t>ja P</w:t>
            </w:r>
            <w:r w:rsidR="00A63C84" w:rsidRPr="006D46B5">
              <w:t>rojekta īstenošanas termiņš tiks pagarin</w:t>
            </w:r>
            <w:r w:rsidR="00921F4F">
              <w:t>āts līdz 2016.gada 10.jūnijam, F</w:t>
            </w:r>
            <w:r w:rsidR="00A63C84" w:rsidRPr="006D46B5">
              <w:t>inansējuma saņēmējs varēs nodrošināt pilnīgu</w:t>
            </w:r>
            <w:r w:rsidR="00921F4F">
              <w:t xml:space="preserve"> P</w:t>
            </w:r>
            <w:r w:rsidR="00677E56" w:rsidRPr="006D46B5">
              <w:t xml:space="preserve">rojekta aktivitāšu īstenošanu un mērķu sasniegšanu. </w:t>
            </w:r>
            <w:r>
              <w:t>Kaut</w:t>
            </w:r>
            <w:r w:rsidR="00677E56" w:rsidRPr="006D46B5">
              <w:t xml:space="preserve"> arī daļa projektā pieejamā Kohēzijas fonda finansējuma netiks apgūta (</w:t>
            </w:r>
            <w:r w:rsidR="00FC523E">
              <w:t xml:space="preserve">apm. </w:t>
            </w:r>
            <w:r w:rsidR="00677E56" w:rsidRPr="006D46B5">
              <w:t xml:space="preserve">1.01 miljons </w:t>
            </w:r>
            <w:r w:rsidR="00677E56" w:rsidRPr="006D46B5">
              <w:rPr>
                <w:i/>
              </w:rPr>
              <w:t xml:space="preserve">euro </w:t>
            </w:r>
            <w:r w:rsidR="00677E56" w:rsidRPr="006D46B5">
              <w:t>jeb 12% no Kohēzijas fonda līdzfinansējuma projektam),</w:t>
            </w:r>
            <w:r w:rsidR="009014FE" w:rsidRPr="006D46B5">
              <w:t xml:space="preserve"> jo darbi tiks turpināti pēc izdevumu attiecināmības perioda,</w:t>
            </w:r>
            <w:r w:rsidR="00921F4F">
              <w:t xml:space="preserve"> P</w:t>
            </w:r>
            <w:r w:rsidR="00677E56" w:rsidRPr="006D46B5">
              <w:t xml:space="preserve">rojekts nodrošinās Kohēzijas fonda finanšu apguves izpildes rādītāja palielināšanu par 7.56 miljoniem </w:t>
            </w:r>
            <w:r w:rsidR="00677E56" w:rsidRPr="006D46B5">
              <w:rPr>
                <w:i/>
              </w:rPr>
              <w:t>euro</w:t>
            </w:r>
            <w:r w:rsidR="00FC523E">
              <w:rPr>
                <w:i/>
              </w:rPr>
              <w:t xml:space="preserve"> </w:t>
            </w:r>
            <w:r w:rsidR="00FC523E" w:rsidRPr="00FC523E">
              <w:t>un n</w:t>
            </w:r>
            <w:r>
              <w:t>odrošinās</w:t>
            </w:r>
            <w:r w:rsidR="00FC523E" w:rsidRPr="00FC523E">
              <w:t xml:space="preserve"> </w:t>
            </w:r>
            <w:r w:rsidR="00921F4F">
              <w:t>P</w:t>
            </w:r>
            <w:r w:rsidR="00FC523E" w:rsidRPr="00FC523E">
              <w:t>rojekt</w:t>
            </w:r>
            <w:r w:rsidR="00337C8D">
              <w:t>ā plānotos</w:t>
            </w:r>
            <w:r w:rsidR="00FC523E" w:rsidRPr="00FC523E">
              <w:t xml:space="preserve"> sasniedzamos rezultātus</w:t>
            </w:r>
            <w:r w:rsidR="00677E56" w:rsidRPr="00FC523E">
              <w:t>.</w:t>
            </w:r>
            <w:r w:rsidR="00220EA6" w:rsidRPr="00FC523E">
              <w:rPr>
                <w:b/>
                <w:sz w:val="20"/>
                <w:szCs w:val="20"/>
              </w:rPr>
              <w:t xml:space="preserve"> </w:t>
            </w:r>
          </w:p>
          <w:p w:rsidR="006E2DAC" w:rsidRPr="006D46B5" w:rsidRDefault="006E2DAC" w:rsidP="00DE08B4">
            <w:pPr>
              <w:ind w:right="65"/>
              <w:jc w:val="both"/>
              <w:rPr>
                <w:sz w:val="16"/>
                <w:szCs w:val="16"/>
              </w:rPr>
            </w:pPr>
          </w:p>
          <w:p w:rsidR="00BF11F5" w:rsidRPr="006D46B5" w:rsidRDefault="006B0B81" w:rsidP="00DE08B4">
            <w:pPr>
              <w:ind w:right="65"/>
              <w:jc w:val="both"/>
              <w:rPr>
                <w:color w:val="000000" w:themeColor="text1"/>
              </w:rPr>
            </w:pPr>
            <w:r w:rsidRPr="006D46B5">
              <w:rPr>
                <w:color w:val="000000" w:themeColor="text1"/>
              </w:rPr>
              <w:t>Pamatojoties uz iepriekš minēto, VARAM ierosina veikt</w:t>
            </w:r>
            <w:r w:rsidR="00DE08B4" w:rsidRPr="006D46B5">
              <w:rPr>
                <w:color w:val="000000" w:themeColor="text1"/>
              </w:rPr>
              <w:t xml:space="preserve"> šādus</w:t>
            </w:r>
            <w:r w:rsidRPr="006D46B5">
              <w:rPr>
                <w:color w:val="000000" w:themeColor="text1"/>
              </w:rPr>
              <w:t xml:space="preserve"> grozījumus </w:t>
            </w:r>
            <w:r w:rsidR="009A5481" w:rsidRPr="006D46B5">
              <w:rPr>
                <w:color w:val="000000" w:themeColor="text1"/>
              </w:rPr>
              <w:t>MK</w:t>
            </w:r>
            <w:r w:rsidRPr="006D46B5">
              <w:rPr>
                <w:color w:val="000000" w:themeColor="text1"/>
              </w:rPr>
              <w:t xml:space="preserve"> </w:t>
            </w:r>
            <w:r w:rsidR="00DE08B4" w:rsidRPr="006D46B5">
              <w:rPr>
                <w:bCs/>
                <w:color w:val="000000" w:themeColor="text1"/>
              </w:rPr>
              <w:t>noteikumos Nr.</w:t>
            </w:r>
            <w:r w:rsidR="00AD2152" w:rsidRPr="006D46B5">
              <w:rPr>
                <w:bCs/>
                <w:color w:val="000000" w:themeColor="text1"/>
              </w:rPr>
              <w:t>836</w:t>
            </w:r>
            <w:r w:rsidR="00BF11F5" w:rsidRPr="006D46B5">
              <w:rPr>
                <w:color w:val="000000" w:themeColor="text1"/>
              </w:rPr>
              <w:t>:</w:t>
            </w:r>
          </w:p>
          <w:p w:rsidR="00A14B4B" w:rsidRPr="006D46B5" w:rsidRDefault="009014FE" w:rsidP="00A14B4B">
            <w:pPr>
              <w:pStyle w:val="ListParagraph"/>
              <w:numPr>
                <w:ilvl w:val="0"/>
                <w:numId w:val="39"/>
              </w:numPr>
              <w:spacing w:after="120"/>
              <w:ind w:left="358" w:right="62" w:hanging="284"/>
              <w:jc w:val="both"/>
              <w:rPr>
                <w:color w:val="000000" w:themeColor="text1"/>
              </w:rPr>
            </w:pPr>
            <w:r w:rsidRPr="006D46B5">
              <w:rPr>
                <w:color w:val="000000" w:themeColor="text1"/>
              </w:rPr>
              <w:t>noteikt</w:t>
            </w:r>
            <w:r w:rsidR="00A9344C" w:rsidRPr="006D46B5">
              <w:rPr>
                <w:color w:val="000000" w:themeColor="text1"/>
              </w:rPr>
              <w:t>, ka projektu īstenošan</w:t>
            </w:r>
            <w:r w:rsidR="006D46B5" w:rsidRPr="006D46B5">
              <w:rPr>
                <w:color w:val="000000" w:themeColor="text1"/>
              </w:rPr>
              <w:t xml:space="preserve">u </w:t>
            </w:r>
            <w:r w:rsidR="006D46B5" w:rsidRPr="006D46B5">
              <w:rPr>
                <w:b/>
                <w:color w:val="000000" w:themeColor="text1"/>
              </w:rPr>
              <w:t xml:space="preserve">ir iespējams pabeigt </w:t>
            </w:r>
            <w:r w:rsidR="006D46B5" w:rsidRPr="006D46B5">
              <w:rPr>
                <w:b/>
              </w:rPr>
              <w:t>pēc 2015.gada 31.decembra, ja projekta īstenošanas termiņš ir saskaņots ar atbildīgo iestādi un vadošo iestādi</w:t>
            </w:r>
            <w:r w:rsidR="00007A7C">
              <w:rPr>
                <w:b/>
              </w:rPr>
              <w:t>,</w:t>
            </w:r>
            <w:r w:rsidR="006D46B5" w:rsidRPr="006D46B5">
              <w:rPr>
                <w:b/>
              </w:rPr>
              <w:t xml:space="preserve"> un ir veikti</w:t>
            </w:r>
            <w:r w:rsidR="001F3029" w:rsidRPr="006D46B5">
              <w:rPr>
                <w:b/>
                <w:color w:val="000000" w:themeColor="text1"/>
              </w:rPr>
              <w:t xml:space="preserve"> attiecīgi grozījumi civiltiesiskajā līgumā vai vienošanās par Kohēzijas fonda projekta īstenošanu</w:t>
            </w:r>
            <w:r w:rsidR="00186CCD" w:rsidRPr="006D46B5">
              <w:rPr>
                <w:b/>
                <w:color w:val="000000" w:themeColor="text1"/>
              </w:rPr>
              <w:t>;</w:t>
            </w:r>
          </w:p>
          <w:p w:rsidR="00857CBF" w:rsidRPr="006D46B5" w:rsidRDefault="00857CBF" w:rsidP="00A14B4B">
            <w:pPr>
              <w:pStyle w:val="ListParagraph"/>
              <w:numPr>
                <w:ilvl w:val="0"/>
                <w:numId w:val="39"/>
              </w:numPr>
              <w:spacing w:after="120"/>
              <w:ind w:left="358" w:right="62" w:hanging="284"/>
              <w:jc w:val="both"/>
              <w:rPr>
                <w:color w:val="000000" w:themeColor="text1"/>
              </w:rPr>
            </w:pPr>
            <w:r w:rsidRPr="006D46B5">
              <w:rPr>
                <w:color w:val="000000" w:themeColor="text1"/>
              </w:rPr>
              <w:t>izmaksas, kas rodas projekta ietvaros pēc 2015.gada 31.decembra, pilnā apmērā tiek segtas no finansējuma saņēmēja līdzekļiem;</w:t>
            </w:r>
          </w:p>
          <w:p w:rsidR="001F3029" w:rsidRPr="006D46B5" w:rsidRDefault="001F3029" w:rsidP="00A14B4B">
            <w:pPr>
              <w:pStyle w:val="ListParagraph"/>
              <w:numPr>
                <w:ilvl w:val="0"/>
                <w:numId w:val="39"/>
              </w:numPr>
              <w:spacing w:after="120"/>
              <w:ind w:left="358" w:right="62" w:hanging="284"/>
              <w:jc w:val="both"/>
              <w:rPr>
                <w:color w:val="000000" w:themeColor="text1"/>
              </w:rPr>
            </w:pPr>
            <w:r w:rsidRPr="006D46B5">
              <w:rPr>
                <w:color w:val="000000" w:themeColor="text1"/>
              </w:rPr>
              <w:t xml:space="preserve">ja veikti grozījumi civiltiesiskajā līgumā vai vienošanās par Kohēzijas fonda projekta īstenošanu un projekts tiek turpināts pēc 2015.gada 31.decembra, maksājumu pieprasījumos </w:t>
            </w:r>
            <w:r w:rsidR="006D46B5" w:rsidRPr="006D46B5">
              <w:rPr>
                <w:b/>
                <w:color w:val="000000" w:themeColor="text1"/>
              </w:rPr>
              <w:t xml:space="preserve">var </w:t>
            </w:r>
            <w:r w:rsidRPr="006D46B5">
              <w:rPr>
                <w:b/>
                <w:color w:val="000000" w:themeColor="text1"/>
              </w:rPr>
              <w:t>neietur</w:t>
            </w:r>
            <w:r w:rsidR="006D46B5" w:rsidRPr="006D46B5">
              <w:rPr>
                <w:b/>
                <w:color w:val="000000" w:themeColor="text1"/>
              </w:rPr>
              <w:t>ēt</w:t>
            </w:r>
            <w:r w:rsidRPr="006D46B5">
              <w:rPr>
                <w:color w:val="000000" w:themeColor="text1"/>
              </w:rPr>
              <w:t xml:space="preserve"> noslēguma maksājumu.</w:t>
            </w:r>
          </w:p>
          <w:p w:rsidR="006D46B5" w:rsidRPr="00007A7C" w:rsidRDefault="00DF621B" w:rsidP="00007A7C">
            <w:pPr>
              <w:spacing w:after="120"/>
              <w:ind w:right="62"/>
              <w:jc w:val="both"/>
              <w:rPr>
                <w:b/>
              </w:rPr>
            </w:pPr>
            <w:r w:rsidRPr="006D46B5">
              <w:t xml:space="preserve">Noteikumu projektā ietvertais risinājums ir saskaņā ar </w:t>
            </w:r>
            <w:r w:rsidRPr="006D46B5">
              <w:rPr>
                <w:color w:val="000000" w:themeColor="text1"/>
              </w:rPr>
              <w:t xml:space="preserve">Eiropas Savienības struktūrfondu un Kohēzijas fonda vadošās iestādes apstiprinātajām vadlīnijām attiecināmo un neattiecināmo izmaksu noteikšanai 2007.-2013.gada plānošanas periodā un jo sevišķi kontekstā ar 2015.gada 5.jūnija skaidrojumu </w:t>
            </w:r>
            <w:r w:rsidR="00B57B7F" w:rsidRPr="00007A7C">
              <w:rPr>
                <w:b/>
              </w:rPr>
              <w:t>“Par “VI vadlīniju attiecināmo un neattiecināmo izmaksu noteikšanai 2007.–2013.gada plānošanas periodā” 43.punktu, kas nosaka projekta īstenošanas termiņu “mazos” projektos un tā pagarinājuma iespējas”</w:t>
            </w:r>
            <w:r w:rsidR="00B57B7F">
              <w:rPr>
                <w:b/>
              </w:rPr>
              <w:t xml:space="preserve"> </w:t>
            </w:r>
            <w:r w:rsidR="00B57B7F" w:rsidRPr="00B57B7F">
              <w:t xml:space="preserve">(turpmāk </w:t>
            </w:r>
            <w:r w:rsidR="0099789F">
              <w:t>–</w:t>
            </w:r>
            <w:r w:rsidR="00B57B7F" w:rsidRPr="00B57B7F">
              <w:rPr>
                <w:color w:val="000000" w:themeColor="text1"/>
              </w:rPr>
              <w:t xml:space="preserve"> 2015.gada 5.jūnija skaidrojums)</w:t>
            </w:r>
            <w:r w:rsidRPr="006D46B5">
              <w:rPr>
                <w:color w:val="000000" w:themeColor="text1"/>
              </w:rPr>
              <w:t>. 2015.gada 5.jūnija skaidrojumā norādīts, ka var tikt pagarināta projekta īstenošana pēc 2015.gada 31.decembra, paredzot veikt attiecīgus groz</w:t>
            </w:r>
            <w:r w:rsidR="0099789F">
              <w:rPr>
                <w:color w:val="000000" w:themeColor="text1"/>
              </w:rPr>
              <w:t>ījumus aktivitātes MK noteikumos, u</w:t>
            </w:r>
            <w:r w:rsidRPr="006D46B5">
              <w:rPr>
                <w:color w:val="000000" w:themeColor="text1"/>
              </w:rPr>
              <w:t xml:space="preserve">n gadījumos, kad termiņa pagarinājums piemērots, maksājumu pieprasījumos, kas veikti </w:t>
            </w:r>
            <w:r w:rsidR="000D580C" w:rsidRPr="006D46B5">
              <w:rPr>
                <w:color w:val="000000" w:themeColor="text1"/>
              </w:rPr>
              <w:t xml:space="preserve">par izdevumiem </w:t>
            </w:r>
            <w:r w:rsidRPr="006D46B5">
              <w:rPr>
                <w:color w:val="000000" w:themeColor="text1"/>
              </w:rPr>
              <w:t>līdz 2015.gada 31.decembrim, neietur noslēguma maksājumu.</w:t>
            </w:r>
            <w:r w:rsidR="00007A7C">
              <w:rPr>
                <w:color w:val="000000" w:themeColor="text1"/>
              </w:rPr>
              <w:t xml:space="preserve"> </w:t>
            </w:r>
            <w:r w:rsidR="00007A7C" w:rsidRPr="00007A7C">
              <w:rPr>
                <w:b/>
                <w:color w:val="000000" w:themeColor="text1"/>
              </w:rPr>
              <w:t>P</w:t>
            </w:r>
            <w:r w:rsidR="006D46B5" w:rsidRPr="00007A7C">
              <w:rPr>
                <w:b/>
              </w:rPr>
              <w:t xml:space="preserve">rojekta īstenošanas pabeigšana par finansējuma saņēmēja līdzekļiem pēc 2015.gada 31.decembra, bet ne vēlāk kā līdz 2016.gada 20.septembrim, </w:t>
            </w:r>
            <w:r w:rsidR="0099789F">
              <w:rPr>
                <w:b/>
              </w:rPr>
              <w:t>vērtē</w:t>
            </w:r>
            <w:r w:rsidR="007F11EF">
              <w:rPr>
                <w:b/>
              </w:rPr>
              <w:t>jam</w:t>
            </w:r>
            <w:r w:rsidR="0099789F">
              <w:rPr>
                <w:b/>
              </w:rPr>
              <w:t>a</w:t>
            </w:r>
            <w:r w:rsidR="006D46B5" w:rsidRPr="00007A7C">
              <w:rPr>
                <w:b/>
              </w:rPr>
              <w:t>, ievērojot F</w:t>
            </w:r>
            <w:r w:rsidR="00921F4F">
              <w:rPr>
                <w:b/>
              </w:rPr>
              <w:t>inanšu ministrijas</w:t>
            </w:r>
            <w:r w:rsidR="006D46B5" w:rsidRPr="00007A7C">
              <w:rPr>
                <w:b/>
              </w:rPr>
              <w:t xml:space="preserve"> kā Eiropas Savienības struktūrfondu un Kohēzijas fonda vadošā</w:t>
            </w:r>
            <w:r w:rsidR="0099789F">
              <w:rPr>
                <w:b/>
              </w:rPr>
              <w:t>s</w:t>
            </w:r>
            <w:r w:rsidR="006D46B5" w:rsidRPr="00007A7C">
              <w:rPr>
                <w:b/>
              </w:rPr>
              <w:t xml:space="preserve"> iestādes 2015.gada 5.jūnija skaidrojumā noteikto.</w:t>
            </w:r>
          </w:p>
          <w:p w:rsidR="000D580C" w:rsidRPr="006D46B5" w:rsidRDefault="00636BF0" w:rsidP="00DF621B">
            <w:pPr>
              <w:spacing w:after="120"/>
              <w:ind w:right="62"/>
              <w:jc w:val="both"/>
              <w:rPr>
                <w:color w:val="000000" w:themeColor="text1"/>
              </w:rPr>
            </w:pPr>
            <w:r w:rsidRPr="006D46B5">
              <w:t>Š</w:t>
            </w:r>
            <w:r w:rsidR="00A91A59" w:rsidRPr="006D46B5">
              <w:t>ajā noteikumu projektā ietverto risinājumu</w:t>
            </w:r>
            <w:r w:rsidRPr="006D46B5">
              <w:t xml:space="preserve"> VARAM jau ir konceptuāli saskaņojis ar </w:t>
            </w:r>
            <w:r w:rsidR="00921F4F">
              <w:t>F</w:t>
            </w:r>
            <w:r w:rsidRPr="006D46B5">
              <w:t>inansējuma saņēmēju, kas piekrīt izvirzītajiem nosacījumiem</w:t>
            </w:r>
            <w:r w:rsidR="00A91A59" w:rsidRPr="006D46B5">
              <w:t>.</w:t>
            </w:r>
          </w:p>
          <w:p w:rsidR="00A14B4B" w:rsidRPr="006D46B5" w:rsidRDefault="00A344C2" w:rsidP="000146B1">
            <w:pPr>
              <w:spacing w:after="120"/>
              <w:ind w:right="62"/>
              <w:jc w:val="both"/>
            </w:pPr>
            <w:r w:rsidRPr="006D46B5">
              <w:rPr>
                <w:color w:val="000000" w:themeColor="text1"/>
              </w:rPr>
              <w:t>Kā minēts iepriekš anotācijā, VARAM piedāvātie grozījumi MK noteikumos Nr.</w:t>
            </w:r>
            <w:r w:rsidR="001F3029" w:rsidRPr="006D46B5">
              <w:rPr>
                <w:color w:val="000000" w:themeColor="text1"/>
              </w:rPr>
              <w:t>836</w:t>
            </w:r>
            <w:r w:rsidRPr="006D46B5">
              <w:rPr>
                <w:color w:val="000000" w:themeColor="text1"/>
              </w:rPr>
              <w:t xml:space="preserve"> neradīs riskus noteiktā gala termiņa 3.</w:t>
            </w:r>
            <w:r w:rsidR="001F3029" w:rsidRPr="006D46B5">
              <w:rPr>
                <w:color w:val="000000" w:themeColor="text1"/>
              </w:rPr>
              <w:t>5</w:t>
            </w:r>
            <w:r w:rsidRPr="006D46B5">
              <w:rPr>
                <w:color w:val="000000" w:themeColor="text1"/>
              </w:rPr>
              <w:t>.1.</w:t>
            </w:r>
            <w:r w:rsidR="001F3029" w:rsidRPr="006D46B5">
              <w:rPr>
                <w:color w:val="000000" w:themeColor="text1"/>
              </w:rPr>
              <w:t>1</w:t>
            </w:r>
            <w:r w:rsidRPr="006D46B5">
              <w:rPr>
                <w:color w:val="000000" w:themeColor="text1"/>
              </w:rPr>
              <w:t>. aktivitātes projektu izdevumu attiecināmībai apmaksai no ES fondu līdzekļiem</w:t>
            </w:r>
            <w:r w:rsidR="00B82EB3" w:rsidRPr="006D46B5">
              <w:rPr>
                <w:color w:val="000000" w:themeColor="text1"/>
              </w:rPr>
              <w:t xml:space="preserve"> (</w:t>
            </w:r>
            <w:r w:rsidRPr="006D46B5">
              <w:rPr>
                <w:color w:val="000000" w:themeColor="text1"/>
              </w:rPr>
              <w:t>t.i.,</w:t>
            </w:r>
            <w:r w:rsidR="00B82EB3" w:rsidRPr="006D46B5">
              <w:rPr>
                <w:color w:val="000000" w:themeColor="text1"/>
              </w:rPr>
              <w:t xml:space="preserve"> 2015.gada 31.decembris)</w:t>
            </w:r>
            <w:r w:rsidRPr="006D46B5">
              <w:rPr>
                <w:color w:val="000000" w:themeColor="text1"/>
              </w:rPr>
              <w:t xml:space="preserve"> ievērošanai, un tie ir</w:t>
            </w:r>
            <w:r w:rsidR="00B82EB3" w:rsidRPr="006D46B5">
              <w:rPr>
                <w:color w:val="000000" w:themeColor="text1"/>
              </w:rPr>
              <w:t xml:space="preserve"> nepieciešami, lai paredzētu mehānismu 3.</w:t>
            </w:r>
            <w:r w:rsidR="001F3029" w:rsidRPr="006D46B5">
              <w:rPr>
                <w:color w:val="000000" w:themeColor="text1"/>
              </w:rPr>
              <w:t>5</w:t>
            </w:r>
            <w:r w:rsidR="00B82EB3" w:rsidRPr="006D46B5">
              <w:rPr>
                <w:color w:val="000000" w:themeColor="text1"/>
              </w:rPr>
              <w:t>.1.</w:t>
            </w:r>
            <w:r w:rsidR="001F3029" w:rsidRPr="006D46B5">
              <w:rPr>
                <w:color w:val="000000" w:themeColor="text1"/>
              </w:rPr>
              <w:t>1</w:t>
            </w:r>
            <w:r w:rsidR="00B82EB3" w:rsidRPr="006D46B5">
              <w:rPr>
                <w:color w:val="000000" w:themeColor="text1"/>
              </w:rPr>
              <w:t xml:space="preserve">.aktivitātes </w:t>
            </w:r>
            <w:r w:rsidR="001F3029" w:rsidRPr="006D46B5">
              <w:rPr>
                <w:color w:val="000000" w:themeColor="text1"/>
              </w:rPr>
              <w:t>liela būvdarbu apjoma</w:t>
            </w:r>
            <w:r w:rsidR="000146B1" w:rsidRPr="006D46B5">
              <w:rPr>
                <w:color w:val="000000" w:themeColor="text1"/>
              </w:rPr>
              <w:t xml:space="preserve"> un sarežģītu</w:t>
            </w:r>
            <w:r w:rsidR="00B82EB3" w:rsidRPr="006D46B5">
              <w:rPr>
                <w:color w:val="000000" w:themeColor="text1"/>
              </w:rPr>
              <w:t xml:space="preserve"> projektu pabeigšanai</w:t>
            </w:r>
            <w:r w:rsidR="001F3029" w:rsidRPr="006D46B5">
              <w:rPr>
                <w:color w:val="000000" w:themeColor="text1"/>
              </w:rPr>
              <w:t>. MK noteikumos Nr.836 iestrādātais mehānisms var tikt piemērots arī citu projektu sekmīgai pabeigšanai.</w:t>
            </w:r>
          </w:p>
        </w:tc>
      </w:tr>
      <w:tr w:rsidR="00385F0D" w:rsidRPr="00427146" w:rsidTr="00392526">
        <w:trPr>
          <w:trHeight w:val="465"/>
          <w:tblCellSpacing w:w="15" w:type="dxa"/>
        </w:trPr>
        <w:tc>
          <w:tcPr>
            <w:tcW w:w="216" w:type="pct"/>
            <w:hideMark/>
          </w:tcPr>
          <w:p w:rsidR="00385F0D" w:rsidRPr="00427146" w:rsidRDefault="00385F0D" w:rsidP="00385F0D">
            <w:pPr>
              <w:spacing w:before="100" w:beforeAutospacing="1" w:after="100" w:afterAutospacing="1" w:line="360" w:lineRule="auto"/>
              <w:rPr>
                <w:color w:val="000000"/>
              </w:rPr>
            </w:pPr>
            <w:r w:rsidRPr="00427146">
              <w:rPr>
                <w:color w:val="000000"/>
              </w:rPr>
              <w:t>3.</w:t>
            </w:r>
          </w:p>
        </w:tc>
        <w:tc>
          <w:tcPr>
            <w:tcW w:w="1139" w:type="pct"/>
            <w:hideMark/>
          </w:tcPr>
          <w:p w:rsidR="00385F0D" w:rsidRPr="00427146" w:rsidRDefault="00385F0D">
            <w:pPr>
              <w:rPr>
                <w:color w:val="000000"/>
              </w:rPr>
            </w:pPr>
            <w:r w:rsidRPr="00427146">
              <w:rPr>
                <w:color w:val="000000"/>
              </w:rPr>
              <w:t>Projekta izstrādē iesaistītās institūcijas</w:t>
            </w:r>
          </w:p>
        </w:tc>
        <w:tc>
          <w:tcPr>
            <w:tcW w:w="3582" w:type="pct"/>
            <w:hideMark/>
          </w:tcPr>
          <w:p w:rsidR="00385F0D" w:rsidRPr="00427146" w:rsidRDefault="00C62304" w:rsidP="001A0661">
            <w:pPr>
              <w:ind w:right="72"/>
              <w:jc w:val="both"/>
              <w:rPr>
                <w:color w:val="000000"/>
              </w:rPr>
            </w:pPr>
            <w:r w:rsidRPr="00C62304">
              <w:rPr>
                <w:color w:val="000000" w:themeColor="text1"/>
              </w:rPr>
              <w:t>Nav attiecināms</w:t>
            </w:r>
          </w:p>
        </w:tc>
      </w:tr>
      <w:tr w:rsidR="00385F0D" w:rsidRPr="00427146" w:rsidTr="00392526">
        <w:trPr>
          <w:tblCellSpacing w:w="15" w:type="dxa"/>
        </w:trPr>
        <w:tc>
          <w:tcPr>
            <w:tcW w:w="216" w:type="pct"/>
            <w:hideMark/>
          </w:tcPr>
          <w:p w:rsidR="00385F0D" w:rsidRPr="00427146" w:rsidRDefault="00385F0D" w:rsidP="00385F0D">
            <w:pPr>
              <w:spacing w:before="100" w:beforeAutospacing="1" w:after="100" w:afterAutospacing="1" w:line="360" w:lineRule="auto"/>
              <w:rPr>
                <w:color w:val="000000"/>
              </w:rPr>
            </w:pPr>
            <w:r w:rsidRPr="00427146">
              <w:rPr>
                <w:color w:val="000000"/>
              </w:rPr>
              <w:t>4.</w:t>
            </w:r>
          </w:p>
        </w:tc>
        <w:tc>
          <w:tcPr>
            <w:tcW w:w="1139" w:type="pct"/>
            <w:hideMark/>
          </w:tcPr>
          <w:p w:rsidR="00385F0D" w:rsidRPr="00427146" w:rsidRDefault="00385F0D">
            <w:pPr>
              <w:rPr>
                <w:color w:val="000000"/>
              </w:rPr>
            </w:pPr>
            <w:r w:rsidRPr="00427146">
              <w:rPr>
                <w:color w:val="000000"/>
              </w:rPr>
              <w:t>Cita informācija</w:t>
            </w:r>
          </w:p>
        </w:tc>
        <w:tc>
          <w:tcPr>
            <w:tcW w:w="0" w:type="auto"/>
            <w:hideMark/>
          </w:tcPr>
          <w:p w:rsidR="00FF0B14" w:rsidRDefault="00385F0D" w:rsidP="00C62304">
            <w:pPr>
              <w:ind w:right="72"/>
              <w:jc w:val="both"/>
              <w:rPr>
                <w:color w:val="000000" w:themeColor="text1"/>
              </w:rPr>
            </w:pPr>
            <w:r w:rsidRPr="00FF0B14">
              <w:rPr>
                <w:color w:val="000000" w:themeColor="text1"/>
              </w:rPr>
              <w:t xml:space="preserve">Sabiedrības līdzdalība noteikumu projekta izstrādē netika nodrošināta, jo </w:t>
            </w:r>
            <w:r w:rsidR="00572572" w:rsidRPr="00FF0B14">
              <w:rPr>
                <w:color w:val="000000" w:themeColor="text1"/>
              </w:rPr>
              <w:t xml:space="preserve">noteikumu </w:t>
            </w:r>
            <w:r w:rsidRPr="00FF0B14">
              <w:rPr>
                <w:color w:val="000000" w:themeColor="text1"/>
              </w:rPr>
              <w:t xml:space="preserve">projekts </w:t>
            </w:r>
            <w:r w:rsidR="006C22C7" w:rsidRPr="00FF0B14">
              <w:rPr>
                <w:color w:val="000000" w:themeColor="text1"/>
              </w:rPr>
              <w:t xml:space="preserve">būtiski </w:t>
            </w:r>
            <w:r w:rsidRPr="00FF0B14">
              <w:rPr>
                <w:color w:val="000000" w:themeColor="text1"/>
              </w:rPr>
              <w:t>nemain</w:t>
            </w:r>
            <w:r w:rsidR="006C22C7" w:rsidRPr="00FF0B14">
              <w:rPr>
                <w:color w:val="000000" w:themeColor="text1"/>
              </w:rPr>
              <w:t>a pastāvošo tiesisko regulējumu</w:t>
            </w:r>
            <w:r w:rsidRPr="00FF0B14">
              <w:rPr>
                <w:color w:val="000000" w:themeColor="text1"/>
              </w:rPr>
              <w:t>.</w:t>
            </w:r>
            <w:r w:rsidR="00C62304" w:rsidRPr="00FF0B14">
              <w:rPr>
                <w:color w:val="000000" w:themeColor="text1"/>
              </w:rPr>
              <w:t xml:space="preserve"> </w:t>
            </w:r>
          </w:p>
          <w:p w:rsidR="00C62304" w:rsidRPr="00FF0B14" w:rsidRDefault="00FF0B14" w:rsidP="00C62304">
            <w:pPr>
              <w:ind w:right="72"/>
              <w:jc w:val="both"/>
              <w:rPr>
                <w:color w:val="000000" w:themeColor="text1"/>
              </w:rPr>
            </w:pPr>
            <w:r>
              <w:rPr>
                <w:color w:val="000000" w:themeColor="text1"/>
              </w:rPr>
              <w:t>N</w:t>
            </w:r>
            <w:r w:rsidR="00C62304" w:rsidRPr="00FF0B14">
              <w:rPr>
                <w:color w:val="000000" w:themeColor="text1"/>
              </w:rPr>
              <w:t xml:space="preserve">oteikumu projekta sagatavošanā izmantots Eiropas Savienības struktūrfondu un Kohēzijas fonda vadošās iestādes 2015.gada 5.jūnija skaidrojums “Par VI vadlīniju attiecināmo un neattiecināmo izmaksu noteikšanai 2007.-2013.gada plānošanas periodā 43.punktu”, kas nosaka projekta īstenošanas termiņu projektos, kas MK noteikumu Nr.836 kontekstā nav lielie projekti, </w:t>
            </w:r>
            <w:r w:rsidRPr="00FF0B14">
              <w:rPr>
                <w:color w:val="000000" w:themeColor="text1"/>
              </w:rPr>
              <w:t>un tā pagarinājuma iespējas.</w:t>
            </w:r>
          </w:p>
        </w:tc>
      </w:tr>
      <w:tr w:rsidR="007E1737" w:rsidRPr="00427146" w:rsidTr="00392526">
        <w:trPr>
          <w:trHeight w:val="711"/>
          <w:tblCellSpacing w:w="15" w:type="dxa"/>
        </w:trPr>
        <w:tc>
          <w:tcPr>
            <w:tcW w:w="4968" w:type="pct"/>
            <w:gridSpan w:val="3"/>
            <w:vAlign w:val="center"/>
            <w:hideMark/>
          </w:tcPr>
          <w:p w:rsidR="00385F0D" w:rsidRPr="00427146" w:rsidRDefault="00385F0D" w:rsidP="00B657F2">
            <w:pPr>
              <w:spacing w:before="100" w:beforeAutospacing="1" w:after="100" w:afterAutospacing="1"/>
              <w:ind w:firstLine="346"/>
              <w:jc w:val="center"/>
              <w:rPr>
                <w:b/>
                <w:bCs/>
                <w:color w:val="000000"/>
              </w:rPr>
            </w:pPr>
            <w:r w:rsidRPr="00427146">
              <w:rPr>
                <w:color w:val="000000"/>
              </w:rPr>
              <w:t> </w:t>
            </w:r>
            <w:r w:rsidRPr="00427146">
              <w:rPr>
                <w:b/>
                <w:bCs/>
                <w:color w:val="000000"/>
              </w:rPr>
              <w:t>II. Tiesību akta projekta ietekme uz sabiedrību, tautsaimniecības attīstību un administratīvo slogu</w:t>
            </w:r>
          </w:p>
        </w:tc>
      </w:tr>
      <w:tr w:rsidR="00385F0D" w:rsidRPr="00427146" w:rsidTr="00392526">
        <w:trPr>
          <w:trHeight w:val="465"/>
          <w:tblCellSpacing w:w="15" w:type="dxa"/>
        </w:trPr>
        <w:tc>
          <w:tcPr>
            <w:tcW w:w="216" w:type="pct"/>
            <w:hideMark/>
          </w:tcPr>
          <w:p w:rsidR="00385F0D" w:rsidRPr="00427146" w:rsidRDefault="00385F0D">
            <w:pPr>
              <w:rPr>
                <w:color w:val="000000"/>
              </w:rPr>
            </w:pPr>
            <w:r w:rsidRPr="00427146">
              <w:rPr>
                <w:color w:val="000000"/>
              </w:rPr>
              <w:t>1.</w:t>
            </w:r>
          </w:p>
        </w:tc>
        <w:tc>
          <w:tcPr>
            <w:tcW w:w="1139" w:type="pct"/>
            <w:hideMark/>
          </w:tcPr>
          <w:p w:rsidR="00831EA8" w:rsidRPr="00427146" w:rsidRDefault="00385F0D" w:rsidP="00C50198">
            <w:pPr>
              <w:rPr>
                <w:color w:val="000000"/>
              </w:rPr>
            </w:pPr>
            <w:r w:rsidRPr="00427146">
              <w:rPr>
                <w:color w:val="000000"/>
              </w:rPr>
              <w:t xml:space="preserve">Sabiedrības mērķgrupas, kuras tiesiskais regulējums ietekmē </w:t>
            </w:r>
          </w:p>
        </w:tc>
        <w:tc>
          <w:tcPr>
            <w:tcW w:w="3582" w:type="pct"/>
            <w:hideMark/>
          </w:tcPr>
          <w:p w:rsidR="00385F0D" w:rsidRPr="00427146" w:rsidRDefault="00D25968" w:rsidP="00B57B7F">
            <w:pPr>
              <w:ind w:right="72"/>
              <w:jc w:val="both"/>
              <w:rPr>
                <w:color w:val="000000"/>
              </w:rPr>
            </w:pPr>
            <w:r w:rsidRPr="00FD7E24">
              <w:rPr>
                <w:bCs/>
                <w:color w:val="000000"/>
              </w:rPr>
              <w:t xml:space="preserve">Ūdenssaimniecības pakalpojumu sniedzēji MK noteikumu Nr.836 </w:t>
            </w:r>
            <w:hyperlink r:id="rId8" w:anchor="piel2" w:history="1">
              <w:r w:rsidRPr="00FD7E24">
                <w:rPr>
                  <w:bCs/>
                  <w:color w:val="000000"/>
                </w:rPr>
                <w:t>2.pielikuma</w:t>
              </w:r>
            </w:hyperlink>
            <w:r w:rsidRPr="00FD7E24">
              <w:rPr>
                <w:bCs/>
                <w:color w:val="000000"/>
              </w:rPr>
              <w:t xml:space="preserve"> teritorijās.</w:t>
            </w:r>
            <w:r w:rsidR="00392FC9">
              <w:rPr>
                <w:color w:val="000000"/>
              </w:rPr>
              <w:t xml:space="preserve"> Ierosinātie grozījumi ir labvēlīgi</w:t>
            </w:r>
            <w:r w:rsidR="002C5C78">
              <w:rPr>
                <w:color w:val="000000"/>
              </w:rPr>
              <w:t xml:space="preserve"> projekta īstenotājam</w:t>
            </w:r>
            <w:r w:rsidR="00A53236">
              <w:rPr>
                <w:color w:val="000000"/>
              </w:rPr>
              <w:t xml:space="preserve"> un paredz iespēju pabeigt projektu, nezaudējot Kohēzijas fonda finansējumu pilnā apmērā.</w:t>
            </w:r>
          </w:p>
        </w:tc>
      </w:tr>
      <w:tr w:rsidR="00385F0D" w:rsidRPr="00427146" w:rsidTr="00392526">
        <w:trPr>
          <w:trHeight w:val="510"/>
          <w:tblCellSpacing w:w="15" w:type="dxa"/>
        </w:trPr>
        <w:tc>
          <w:tcPr>
            <w:tcW w:w="216" w:type="pct"/>
            <w:hideMark/>
          </w:tcPr>
          <w:p w:rsidR="00385F0D" w:rsidRPr="00427146" w:rsidRDefault="00385F0D">
            <w:pPr>
              <w:rPr>
                <w:color w:val="000000"/>
              </w:rPr>
            </w:pPr>
            <w:r w:rsidRPr="00427146">
              <w:rPr>
                <w:color w:val="000000"/>
              </w:rPr>
              <w:t>2.</w:t>
            </w:r>
          </w:p>
        </w:tc>
        <w:tc>
          <w:tcPr>
            <w:tcW w:w="1139" w:type="pct"/>
            <w:hideMark/>
          </w:tcPr>
          <w:p w:rsidR="00831EA8" w:rsidRPr="00427146" w:rsidRDefault="00385F0D">
            <w:pPr>
              <w:rPr>
                <w:color w:val="000000"/>
              </w:rPr>
            </w:pPr>
            <w:r w:rsidRPr="00427146">
              <w:rPr>
                <w:color w:val="000000"/>
              </w:rPr>
              <w:t>Tiesiskā regulējuma ietekme uz tautsaimniecību un administratīvo slogu</w:t>
            </w:r>
          </w:p>
        </w:tc>
        <w:tc>
          <w:tcPr>
            <w:tcW w:w="3582" w:type="pct"/>
            <w:hideMark/>
          </w:tcPr>
          <w:p w:rsidR="00385F0D" w:rsidRPr="00427146" w:rsidRDefault="00632608" w:rsidP="006E2DAC">
            <w:pPr>
              <w:ind w:right="72"/>
              <w:jc w:val="both"/>
              <w:rPr>
                <w:color w:val="000000"/>
              </w:rPr>
            </w:pPr>
            <w:r w:rsidRPr="00427146">
              <w:rPr>
                <w:color w:val="000000"/>
              </w:rPr>
              <w:t>Sabiedrības grupām un institūcijām projekta tiesiskais regulējums nemaina tiesības un pienākumus</w:t>
            </w:r>
            <w:r w:rsidR="002C5C78">
              <w:rPr>
                <w:color w:val="000000"/>
              </w:rPr>
              <w:t>, jo projekta īstenotājam nerada papildu pienākumus, salī</w:t>
            </w:r>
            <w:r w:rsidR="00392FC9">
              <w:rPr>
                <w:color w:val="000000"/>
              </w:rPr>
              <w:t>dzinot tos ar standarta procedūrām projekta administrēšanā</w:t>
            </w:r>
            <w:r w:rsidR="002C5C78">
              <w:rPr>
                <w:color w:val="000000"/>
              </w:rPr>
              <w:t>.</w:t>
            </w:r>
            <w:r w:rsidR="00392FC9">
              <w:rPr>
                <w:color w:val="000000"/>
              </w:rPr>
              <w:t xml:space="preserve"> </w:t>
            </w:r>
            <w:r w:rsidR="006E2DAC">
              <w:rPr>
                <w:color w:val="000000"/>
              </w:rPr>
              <w:t>Lai arī pieļaujams, ka projekts tiek pabeigts pēc Kohēzijas fonda izdevumu attiecināmības perioda, finansējuma saņēmējam tas nemaina tā pienākumus, jo, piem., progresa pārskatu un finanšu atskaišu sagatavošana un iesniegšana jāveic pēc iepriekšējās prakses.</w:t>
            </w:r>
          </w:p>
        </w:tc>
      </w:tr>
      <w:tr w:rsidR="00385F0D" w:rsidRPr="00427146" w:rsidTr="00392526">
        <w:trPr>
          <w:trHeight w:val="510"/>
          <w:tblCellSpacing w:w="15" w:type="dxa"/>
        </w:trPr>
        <w:tc>
          <w:tcPr>
            <w:tcW w:w="216" w:type="pct"/>
            <w:hideMark/>
          </w:tcPr>
          <w:p w:rsidR="00385F0D" w:rsidRPr="00427146" w:rsidRDefault="00385F0D">
            <w:pPr>
              <w:rPr>
                <w:color w:val="000000"/>
              </w:rPr>
            </w:pPr>
            <w:r w:rsidRPr="00427146">
              <w:rPr>
                <w:color w:val="000000"/>
              </w:rPr>
              <w:t>3.</w:t>
            </w:r>
          </w:p>
        </w:tc>
        <w:tc>
          <w:tcPr>
            <w:tcW w:w="1139" w:type="pct"/>
            <w:hideMark/>
          </w:tcPr>
          <w:p w:rsidR="00385F0D" w:rsidRPr="00427146" w:rsidRDefault="00385F0D">
            <w:pPr>
              <w:rPr>
                <w:color w:val="000000"/>
              </w:rPr>
            </w:pPr>
            <w:r w:rsidRPr="00427146">
              <w:rPr>
                <w:color w:val="000000"/>
              </w:rPr>
              <w:t>Administratīvo izmaksu monetārs novērtējums</w:t>
            </w:r>
          </w:p>
        </w:tc>
        <w:tc>
          <w:tcPr>
            <w:tcW w:w="3582" w:type="pct"/>
            <w:hideMark/>
          </w:tcPr>
          <w:p w:rsidR="00385F0D" w:rsidRPr="00427146" w:rsidRDefault="0031684F" w:rsidP="00392FC9">
            <w:pPr>
              <w:ind w:right="72"/>
              <w:jc w:val="both"/>
              <w:rPr>
                <w:color w:val="000000"/>
              </w:rPr>
            </w:pPr>
            <w:r w:rsidRPr="00427146">
              <w:rPr>
                <w:color w:val="000000"/>
              </w:rPr>
              <w:t>Projekts šo jomu neskar</w:t>
            </w:r>
            <w:r w:rsidR="00392FC9">
              <w:rPr>
                <w:color w:val="000000"/>
              </w:rPr>
              <w:t xml:space="preserve"> tieši</w:t>
            </w:r>
            <w:r w:rsidR="007C23FC">
              <w:rPr>
                <w:color w:val="000000"/>
              </w:rPr>
              <w:t>, jo projekta īstenotājam nerada papildu</w:t>
            </w:r>
            <w:r w:rsidR="002C5C78">
              <w:rPr>
                <w:color w:val="000000"/>
              </w:rPr>
              <w:t xml:space="preserve"> administratīvās</w:t>
            </w:r>
            <w:r w:rsidR="007C23FC">
              <w:rPr>
                <w:color w:val="000000"/>
              </w:rPr>
              <w:t xml:space="preserve"> </w:t>
            </w:r>
            <w:r w:rsidR="002C5C78">
              <w:rPr>
                <w:color w:val="000000"/>
              </w:rPr>
              <w:t>izmaksas</w:t>
            </w:r>
            <w:r w:rsidR="007C23FC">
              <w:rPr>
                <w:color w:val="000000"/>
              </w:rPr>
              <w:t xml:space="preserve">, salīdzinot to ar </w:t>
            </w:r>
            <w:r w:rsidR="002C5C78">
              <w:rPr>
                <w:color w:val="000000"/>
              </w:rPr>
              <w:t xml:space="preserve">administratīvajām izmaksām (dokumentu sagatavošana, nosūtīšana u.c.), kas rodas, veicot </w:t>
            </w:r>
            <w:r w:rsidR="007C23FC">
              <w:rPr>
                <w:color w:val="000000"/>
              </w:rPr>
              <w:t>standarta procedūr</w:t>
            </w:r>
            <w:r w:rsidR="00392FC9">
              <w:rPr>
                <w:color w:val="000000"/>
              </w:rPr>
              <w:t xml:space="preserve">as projekta administrēšanā. </w:t>
            </w:r>
          </w:p>
        </w:tc>
      </w:tr>
      <w:tr w:rsidR="00385F0D" w:rsidRPr="00427146" w:rsidTr="00392526">
        <w:trPr>
          <w:trHeight w:val="345"/>
          <w:tblCellSpacing w:w="15" w:type="dxa"/>
        </w:trPr>
        <w:tc>
          <w:tcPr>
            <w:tcW w:w="216" w:type="pct"/>
            <w:hideMark/>
          </w:tcPr>
          <w:p w:rsidR="00385F0D" w:rsidRPr="00427146" w:rsidRDefault="00385F0D">
            <w:pPr>
              <w:rPr>
                <w:color w:val="000000"/>
              </w:rPr>
            </w:pPr>
            <w:r w:rsidRPr="00427146">
              <w:rPr>
                <w:color w:val="000000"/>
              </w:rPr>
              <w:t>4.</w:t>
            </w:r>
          </w:p>
        </w:tc>
        <w:tc>
          <w:tcPr>
            <w:tcW w:w="1139" w:type="pct"/>
            <w:hideMark/>
          </w:tcPr>
          <w:p w:rsidR="00385F0D" w:rsidRPr="00427146" w:rsidRDefault="00385F0D">
            <w:pPr>
              <w:rPr>
                <w:color w:val="000000"/>
              </w:rPr>
            </w:pPr>
            <w:r w:rsidRPr="00427146">
              <w:rPr>
                <w:color w:val="000000"/>
              </w:rPr>
              <w:t>Cita informācija</w:t>
            </w:r>
          </w:p>
        </w:tc>
        <w:tc>
          <w:tcPr>
            <w:tcW w:w="3582" w:type="pct"/>
            <w:hideMark/>
          </w:tcPr>
          <w:p w:rsidR="00385F0D" w:rsidRPr="00427146" w:rsidRDefault="00385F0D" w:rsidP="00F83515">
            <w:pPr>
              <w:ind w:right="72"/>
              <w:jc w:val="both"/>
              <w:rPr>
                <w:color w:val="000000"/>
              </w:rPr>
            </w:pPr>
            <w:r w:rsidRPr="00427146">
              <w:rPr>
                <w:color w:val="000000"/>
              </w:rPr>
              <w:t>Nav</w:t>
            </w:r>
          </w:p>
        </w:tc>
      </w:tr>
    </w:tbl>
    <w:p w:rsidR="0006279B" w:rsidRDefault="001C5104" w:rsidP="005C046A">
      <w:pPr>
        <w:jc w:val="both"/>
        <w:rPr>
          <w:i/>
          <w:iCs/>
          <w:color w:val="000000"/>
        </w:rPr>
      </w:pPr>
      <w:r w:rsidRPr="00427146">
        <w:rPr>
          <w:i/>
          <w:iCs/>
          <w:color w:val="000000"/>
        </w:rPr>
        <w:t>Anotācijas III</w:t>
      </w:r>
      <w:r w:rsidR="0031684F" w:rsidRPr="00427146">
        <w:rPr>
          <w:i/>
          <w:iCs/>
          <w:color w:val="000000"/>
        </w:rPr>
        <w:t>.</w:t>
      </w:r>
      <w:r w:rsidRPr="00427146">
        <w:rPr>
          <w:i/>
          <w:iCs/>
          <w:color w:val="000000"/>
        </w:rPr>
        <w:t xml:space="preserve"> </w:t>
      </w:r>
      <w:r w:rsidR="00291C9A" w:rsidRPr="00427146">
        <w:rPr>
          <w:i/>
          <w:iCs/>
          <w:color w:val="000000"/>
        </w:rPr>
        <w:t xml:space="preserve">sadaļa – projekts </w:t>
      </w:r>
      <w:r w:rsidR="00D30BA5" w:rsidRPr="00427146">
        <w:rPr>
          <w:i/>
          <w:iCs/>
          <w:color w:val="000000"/>
        </w:rPr>
        <w:t>šo</w:t>
      </w:r>
      <w:r w:rsidR="00291C9A" w:rsidRPr="00427146">
        <w:rPr>
          <w:i/>
          <w:iCs/>
          <w:color w:val="000000"/>
        </w:rPr>
        <w:t xml:space="preserve"> </w:t>
      </w:r>
      <w:r w:rsidR="00D30BA5" w:rsidRPr="00427146">
        <w:rPr>
          <w:i/>
          <w:iCs/>
          <w:color w:val="000000"/>
        </w:rPr>
        <w:t>jomu</w:t>
      </w:r>
      <w:r w:rsidR="00291C9A" w:rsidRPr="00427146">
        <w:rPr>
          <w:i/>
          <w:iCs/>
          <w:color w:val="000000"/>
        </w:rPr>
        <w:t xml:space="preserve"> neskar</w:t>
      </w:r>
      <w:r w:rsidR="0006279B">
        <w:rPr>
          <w:i/>
          <w:iCs/>
          <w:color w:val="000000"/>
        </w:rPr>
        <w:t>, jo nerada finansiālu ietekmi uz valsts budžetu</w:t>
      </w:r>
      <w:r w:rsidR="005C046A">
        <w:rPr>
          <w:i/>
          <w:iCs/>
          <w:color w:val="000000"/>
        </w:rPr>
        <w:t xml:space="preserve">, jo visi 3.5.1.1.aktivitātes finansējuma saņēmēji, uz kuriem </w:t>
      </w:r>
      <w:r w:rsidR="00794BA8">
        <w:rPr>
          <w:i/>
          <w:iCs/>
          <w:color w:val="000000"/>
        </w:rPr>
        <w:t>paredzami</w:t>
      </w:r>
      <w:r w:rsidR="005C046A">
        <w:rPr>
          <w:i/>
          <w:iCs/>
          <w:color w:val="000000"/>
        </w:rPr>
        <w:t xml:space="preserve"> varētu attiekties ierosinātie grozījumi, ir kapitālsabiedrības, kurām, turpinot projektu pēc 2015.gada 31.decembra, visi projektā radušies izdevumi ir jāsedz no saviem līdzekļiem.</w:t>
      </w:r>
    </w:p>
    <w:p w:rsidR="00B239CC" w:rsidRPr="006B0B81" w:rsidRDefault="00B239CC" w:rsidP="00B239CC">
      <w:pPr>
        <w:ind w:left="425" w:hanging="79"/>
        <w:jc w:val="both"/>
        <w:rPr>
          <w:i/>
          <w:iCs/>
          <w:color w:val="000000"/>
          <w:sz w:val="16"/>
          <w:szCs w:val="16"/>
        </w:rPr>
      </w:pPr>
    </w:p>
    <w:tbl>
      <w:tblPr>
        <w:tblW w:w="5241" w:type="pct"/>
        <w:tblCellSpacing w:w="1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tblPr>
      <w:tblGrid>
        <w:gridCol w:w="430"/>
        <w:gridCol w:w="2572"/>
        <w:gridCol w:w="6653"/>
      </w:tblGrid>
      <w:tr w:rsidR="00AA00A2" w:rsidRPr="00427146" w:rsidTr="006E2DAC">
        <w:trPr>
          <w:trHeight w:val="519"/>
          <w:tblCellSpacing w:w="15" w:type="dxa"/>
        </w:trPr>
        <w:tc>
          <w:tcPr>
            <w:tcW w:w="4968" w:type="pct"/>
            <w:gridSpan w:val="3"/>
            <w:vAlign w:val="center"/>
            <w:hideMark/>
          </w:tcPr>
          <w:p w:rsidR="007E1737" w:rsidRPr="00427146" w:rsidRDefault="007E1737" w:rsidP="00541F62">
            <w:pPr>
              <w:spacing w:before="100" w:beforeAutospacing="1" w:after="100" w:afterAutospacing="1"/>
              <w:ind w:firstLine="346"/>
              <w:jc w:val="center"/>
              <w:rPr>
                <w:b/>
                <w:bCs/>
                <w:color w:val="000000"/>
              </w:rPr>
            </w:pPr>
            <w:r w:rsidRPr="00427146">
              <w:rPr>
                <w:color w:val="000000"/>
              </w:rPr>
              <w:t> </w:t>
            </w:r>
            <w:r w:rsidRPr="00427146">
              <w:rPr>
                <w:b/>
                <w:bCs/>
                <w:color w:val="000000"/>
              </w:rPr>
              <w:t>IV. Tiesību akta projekta ietekme uz spēkā esošo tiesību normu sistēmu</w:t>
            </w:r>
          </w:p>
        </w:tc>
      </w:tr>
      <w:tr w:rsidR="007E1737" w:rsidRPr="00427146" w:rsidTr="006E2DAC">
        <w:trPr>
          <w:trHeight w:val="465"/>
          <w:tblCellSpacing w:w="15" w:type="dxa"/>
        </w:trPr>
        <w:tc>
          <w:tcPr>
            <w:tcW w:w="201" w:type="pct"/>
            <w:hideMark/>
          </w:tcPr>
          <w:p w:rsidR="007E1737" w:rsidRPr="00427146" w:rsidRDefault="007E1737" w:rsidP="00541F62">
            <w:pPr>
              <w:rPr>
                <w:color w:val="000000"/>
              </w:rPr>
            </w:pPr>
            <w:r w:rsidRPr="00427146">
              <w:rPr>
                <w:color w:val="000000"/>
              </w:rPr>
              <w:t>1.</w:t>
            </w:r>
          </w:p>
        </w:tc>
        <w:tc>
          <w:tcPr>
            <w:tcW w:w="1324" w:type="pct"/>
            <w:hideMark/>
          </w:tcPr>
          <w:p w:rsidR="007E1737" w:rsidRPr="00427146" w:rsidRDefault="007E1737" w:rsidP="007E1737">
            <w:pPr>
              <w:rPr>
                <w:color w:val="000000"/>
              </w:rPr>
            </w:pPr>
            <w:r w:rsidRPr="00427146">
              <w:rPr>
                <w:color w:val="000000"/>
              </w:rPr>
              <w:t>Nepieciešamie saistītie tiesību aktu projekti</w:t>
            </w:r>
          </w:p>
        </w:tc>
        <w:tc>
          <w:tcPr>
            <w:tcW w:w="3412" w:type="pct"/>
            <w:hideMark/>
          </w:tcPr>
          <w:p w:rsidR="007E1737" w:rsidRPr="00427146" w:rsidRDefault="00572572" w:rsidP="0057693B">
            <w:pPr>
              <w:ind w:right="72"/>
              <w:jc w:val="both"/>
              <w:rPr>
                <w:color w:val="000000"/>
              </w:rPr>
            </w:pPr>
            <w:r>
              <w:rPr>
                <w:color w:val="000000"/>
              </w:rPr>
              <w:t>Nav attiecināms</w:t>
            </w:r>
          </w:p>
        </w:tc>
      </w:tr>
      <w:tr w:rsidR="007E1737" w:rsidRPr="00427146" w:rsidTr="006E2DAC">
        <w:trPr>
          <w:trHeight w:val="435"/>
          <w:tblCellSpacing w:w="15" w:type="dxa"/>
        </w:trPr>
        <w:tc>
          <w:tcPr>
            <w:tcW w:w="201" w:type="pct"/>
            <w:hideMark/>
          </w:tcPr>
          <w:p w:rsidR="007E1737" w:rsidRPr="00427146" w:rsidRDefault="007E1737" w:rsidP="00541F62">
            <w:pPr>
              <w:rPr>
                <w:color w:val="000000"/>
              </w:rPr>
            </w:pPr>
            <w:r w:rsidRPr="00427146">
              <w:rPr>
                <w:color w:val="000000"/>
              </w:rPr>
              <w:t>2.</w:t>
            </w:r>
          </w:p>
        </w:tc>
        <w:tc>
          <w:tcPr>
            <w:tcW w:w="1324" w:type="pct"/>
            <w:hideMark/>
          </w:tcPr>
          <w:p w:rsidR="007E1737" w:rsidRPr="00427146" w:rsidRDefault="007E1737" w:rsidP="007E1737">
            <w:pPr>
              <w:rPr>
                <w:color w:val="000000"/>
              </w:rPr>
            </w:pPr>
            <w:r w:rsidRPr="00427146">
              <w:rPr>
                <w:color w:val="000000"/>
              </w:rPr>
              <w:t>Atbildīgā institūcija</w:t>
            </w:r>
          </w:p>
        </w:tc>
        <w:tc>
          <w:tcPr>
            <w:tcW w:w="3412" w:type="pct"/>
            <w:hideMark/>
          </w:tcPr>
          <w:p w:rsidR="007E1737" w:rsidRPr="00427146" w:rsidRDefault="007E1737" w:rsidP="00F83515">
            <w:pPr>
              <w:jc w:val="both"/>
              <w:rPr>
                <w:color w:val="000000"/>
              </w:rPr>
            </w:pPr>
            <w:r w:rsidRPr="00427146">
              <w:rPr>
                <w:bCs/>
                <w:color w:val="000000"/>
              </w:rPr>
              <w:t>Vides aizsardzības un reģionālās attīstības ministrija</w:t>
            </w:r>
          </w:p>
        </w:tc>
      </w:tr>
      <w:tr w:rsidR="007E1737" w:rsidRPr="00427146" w:rsidTr="006E2DAC">
        <w:trPr>
          <w:trHeight w:val="457"/>
          <w:tblCellSpacing w:w="15" w:type="dxa"/>
        </w:trPr>
        <w:tc>
          <w:tcPr>
            <w:tcW w:w="201" w:type="pct"/>
            <w:hideMark/>
          </w:tcPr>
          <w:p w:rsidR="007E1737" w:rsidRPr="00427146" w:rsidRDefault="007E1737" w:rsidP="00541F62">
            <w:pPr>
              <w:rPr>
                <w:color w:val="000000"/>
              </w:rPr>
            </w:pPr>
            <w:r w:rsidRPr="00427146">
              <w:rPr>
                <w:color w:val="000000"/>
              </w:rPr>
              <w:t>3.</w:t>
            </w:r>
          </w:p>
        </w:tc>
        <w:tc>
          <w:tcPr>
            <w:tcW w:w="1324" w:type="pct"/>
            <w:hideMark/>
          </w:tcPr>
          <w:p w:rsidR="007E1737" w:rsidRPr="00427146" w:rsidRDefault="007E1737" w:rsidP="00541F62">
            <w:pPr>
              <w:rPr>
                <w:color w:val="000000"/>
              </w:rPr>
            </w:pPr>
            <w:r w:rsidRPr="00427146">
              <w:rPr>
                <w:color w:val="000000"/>
              </w:rPr>
              <w:t>Cita informācija</w:t>
            </w:r>
          </w:p>
        </w:tc>
        <w:tc>
          <w:tcPr>
            <w:tcW w:w="3412" w:type="pct"/>
            <w:hideMark/>
          </w:tcPr>
          <w:p w:rsidR="007E1737" w:rsidRPr="002E68B5" w:rsidRDefault="002C5C78" w:rsidP="00611050">
            <w:pPr>
              <w:jc w:val="both"/>
              <w:rPr>
                <w:color w:val="000000"/>
              </w:rPr>
            </w:pPr>
            <w:r>
              <w:rPr>
                <w:color w:val="000000"/>
              </w:rPr>
              <w:t>Nav</w:t>
            </w:r>
          </w:p>
        </w:tc>
      </w:tr>
    </w:tbl>
    <w:p w:rsidR="0015395C" w:rsidRDefault="0006279B" w:rsidP="007A0A8F">
      <w:pPr>
        <w:spacing w:line="360" w:lineRule="auto"/>
        <w:ind w:firstLine="346"/>
        <w:rPr>
          <w:i/>
          <w:iCs/>
          <w:color w:val="000000"/>
        </w:rPr>
      </w:pPr>
      <w:r>
        <w:rPr>
          <w:i/>
          <w:iCs/>
          <w:color w:val="000000"/>
        </w:rPr>
        <w:t>Anotācijas V. – VI</w:t>
      </w:r>
      <w:r w:rsidR="0015395C" w:rsidRPr="00427146">
        <w:rPr>
          <w:i/>
          <w:iCs/>
          <w:color w:val="000000"/>
        </w:rPr>
        <w:t>. sadaļa – projekts šīs jomas neskar.</w:t>
      </w:r>
    </w:p>
    <w:p w:rsidR="00EF338B" w:rsidRPr="006B0B81" w:rsidRDefault="00EF338B" w:rsidP="00385A38">
      <w:pPr>
        <w:rPr>
          <w:color w:val="000000"/>
          <w:sz w:val="16"/>
          <w:szCs w:val="16"/>
        </w:rPr>
      </w:pPr>
    </w:p>
    <w:tbl>
      <w:tblPr>
        <w:tblW w:w="5241" w:type="pct"/>
        <w:tblCellSpacing w:w="1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tblPr>
      <w:tblGrid>
        <w:gridCol w:w="430"/>
        <w:gridCol w:w="2572"/>
        <w:gridCol w:w="6653"/>
      </w:tblGrid>
      <w:tr w:rsidR="0006279B" w:rsidRPr="00427146" w:rsidTr="006E2DAC">
        <w:trPr>
          <w:trHeight w:val="519"/>
          <w:tblCellSpacing w:w="15" w:type="dxa"/>
        </w:trPr>
        <w:tc>
          <w:tcPr>
            <w:tcW w:w="4968" w:type="pct"/>
            <w:gridSpan w:val="3"/>
            <w:vAlign w:val="center"/>
            <w:hideMark/>
          </w:tcPr>
          <w:p w:rsidR="0006279B" w:rsidRPr="00427146" w:rsidRDefault="0006279B" w:rsidP="0006279B">
            <w:pPr>
              <w:spacing w:before="100" w:beforeAutospacing="1" w:after="100" w:afterAutospacing="1"/>
              <w:ind w:firstLine="346"/>
              <w:jc w:val="center"/>
              <w:rPr>
                <w:b/>
                <w:bCs/>
                <w:color w:val="000000"/>
              </w:rPr>
            </w:pPr>
            <w:r w:rsidRPr="00427146">
              <w:rPr>
                <w:color w:val="000000"/>
              </w:rPr>
              <w:t> </w:t>
            </w:r>
            <w:r>
              <w:rPr>
                <w:b/>
                <w:bCs/>
                <w:color w:val="000000"/>
              </w:rPr>
              <w:t>VII</w:t>
            </w:r>
            <w:r w:rsidRPr="00427146">
              <w:rPr>
                <w:b/>
                <w:bCs/>
                <w:color w:val="000000"/>
              </w:rPr>
              <w:t xml:space="preserve">. Tiesību akta projekta </w:t>
            </w:r>
            <w:r>
              <w:rPr>
                <w:b/>
                <w:bCs/>
                <w:color w:val="000000"/>
              </w:rPr>
              <w:t>izpildes nodrošināšana un tās ietekme uz institūcijām</w:t>
            </w:r>
          </w:p>
        </w:tc>
      </w:tr>
      <w:tr w:rsidR="0006279B" w:rsidRPr="00427146" w:rsidTr="006E2DAC">
        <w:trPr>
          <w:trHeight w:val="465"/>
          <w:tblCellSpacing w:w="15" w:type="dxa"/>
        </w:trPr>
        <w:tc>
          <w:tcPr>
            <w:tcW w:w="201" w:type="pct"/>
            <w:hideMark/>
          </w:tcPr>
          <w:p w:rsidR="0006279B" w:rsidRPr="00427146" w:rsidRDefault="0006279B" w:rsidP="00943C82">
            <w:pPr>
              <w:rPr>
                <w:color w:val="000000"/>
              </w:rPr>
            </w:pPr>
            <w:r w:rsidRPr="00427146">
              <w:rPr>
                <w:color w:val="000000"/>
              </w:rPr>
              <w:t>1.</w:t>
            </w:r>
          </w:p>
        </w:tc>
        <w:tc>
          <w:tcPr>
            <w:tcW w:w="1324" w:type="pct"/>
            <w:hideMark/>
          </w:tcPr>
          <w:p w:rsidR="0006279B" w:rsidRPr="00427146" w:rsidRDefault="0006279B" w:rsidP="00943C82">
            <w:pPr>
              <w:rPr>
                <w:color w:val="000000"/>
              </w:rPr>
            </w:pPr>
            <w:r>
              <w:rPr>
                <w:color w:val="000000"/>
              </w:rPr>
              <w:t>Projekta izpildē iesaistītās institūcijas</w:t>
            </w:r>
          </w:p>
        </w:tc>
        <w:tc>
          <w:tcPr>
            <w:tcW w:w="3412" w:type="pct"/>
            <w:hideMark/>
          </w:tcPr>
          <w:p w:rsidR="0006279B" w:rsidRPr="00427146" w:rsidRDefault="006E2DAC" w:rsidP="0006279B">
            <w:pPr>
              <w:ind w:right="72"/>
              <w:jc w:val="both"/>
              <w:rPr>
                <w:color w:val="000000"/>
              </w:rPr>
            </w:pPr>
            <w:r>
              <w:rPr>
                <w:bCs/>
                <w:color w:val="000000"/>
              </w:rPr>
              <w:t>VARAM kā 3.5.1.1.aktivitātes atbildīgā iestāde un 3.5.1.1.aktivitātes finansējuma saņēmēji</w:t>
            </w:r>
          </w:p>
        </w:tc>
      </w:tr>
      <w:tr w:rsidR="0006279B" w:rsidRPr="00427146" w:rsidTr="006E2DAC">
        <w:trPr>
          <w:trHeight w:val="435"/>
          <w:tblCellSpacing w:w="15" w:type="dxa"/>
        </w:trPr>
        <w:tc>
          <w:tcPr>
            <w:tcW w:w="201" w:type="pct"/>
            <w:hideMark/>
          </w:tcPr>
          <w:p w:rsidR="0006279B" w:rsidRPr="00427146" w:rsidRDefault="0006279B" w:rsidP="00943C82">
            <w:pPr>
              <w:rPr>
                <w:color w:val="000000"/>
              </w:rPr>
            </w:pPr>
            <w:r w:rsidRPr="00427146">
              <w:rPr>
                <w:color w:val="000000"/>
              </w:rPr>
              <w:t>2.</w:t>
            </w:r>
          </w:p>
        </w:tc>
        <w:tc>
          <w:tcPr>
            <w:tcW w:w="1324" w:type="pct"/>
            <w:hideMark/>
          </w:tcPr>
          <w:p w:rsidR="0006279B" w:rsidRPr="00427146" w:rsidRDefault="0006279B" w:rsidP="00943C82">
            <w:pPr>
              <w:rPr>
                <w:color w:val="000000"/>
              </w:rPr>
            </w:pPr>
            <w:r>
              <w:rPr>
                <w:color w:val="000000"/>
              </w:rPr>
              <w:t>Projekta izpildes ietekme uz pārvaldes funkcijām un institucionālo struktūru</w:t>
            </w:r>
          </w:p>
        </w:tc>
        <w:tc>
          <w:tcPr>
            <w:tcW w:w="3412" w:type="pct"/>
            <w:hideMark/>
          </w:tcPr>
          <w:p w:rsidR="0006279B" w:rsidRPr="00427146" w:rsidRDefault="0006279B" w:rsidP="0006279B">
            <w:pPr>
              <w:jc w:val="both"/>
              <w:rPr>
                <w:color w:val="000000"/>
              </w:rPr>
            </w:pPr>
            <w:r>
              <w:rPr>
                <w:color w:val="000000"/>
              </w:rPr>
              <w:t>Nav attiecināms</w:t>
            </w:r>
          </w:p>
        </w:tc>
      </w:tr>
      <w:tr w:rsidR="0006279B" w:rsidRPr="00427146" w:rsidTr="006E2DAC">
        <w:trPr>
          <w:trHeight w:val="457"/>
          <w:tblCellSpacing w:w="15" w:type="dxa"/>
        </w:trPr>
        <w:tc>
          <w:tcPr>
            <w:tcW w:w="201" w:type="pct"/>
            <w:hideMark/>
          </w:tcPr>
          <w:p w:rsidR="0006279B" w:rsidRPr="00427146" w:rsidRDefault="0006279B" w:rsidP="00943C82">
            <w:pPr>
              <w:rPr>
                <w:color w:val="000000"/>
              </w:rPr>
            </w:pPr>
            <w:r w:rsidRPr="00427146">
              <w:rPr>
                <w:color w:val="000000"/>
              </w:rPr>
              <w:t>3.</w:t>
            </w:r>
          </w:p>
        </w:tc>
        <w:tc>
          <w:tcPr>
            <w:tcW w:w="1324" w:type="pct"/>
            <w:hideMark/>
          </w:tcPr>
          <w:p w:rsidR="0006279B" w:rsidRPr="00427146" w:rsidRDefault="0006279B" w:rsidP="00943C82">
            <w:pPr>
              <w:rPr>
                <w:color w:val="000000"/>
              </w:rPr>
            </w:pPr>
            <w:r w:rsidRPr="00427146">
              <w:rPr>
                <w:color w:val="000000"/>
              </w:rPr>
              <w:t>Cita informācija</w:t>
            </w:r>
          </w:p>
        </w:tc>
        <w:tc>
          <w:tcPr>
            <w:tcW w:w="3412" w:type="pct"/>
            <w:hideMark/>
          </w:tcPr>
          <w:p w:rsidR="0006279B" w:rsidRPr="002E68B5" w:rsidRDefault="0006279B" w:rsidP="00943C82">
            <w:pPr>
              <w:jc w:val="both"/>
              <w:rPr>
                <w:color w:val="000000"/>
              </w:rPr>
            </w:pPr>
            <w:r>
              <w:rPr>
                <w:color w:val="000000"/>
              </w:rPr>
              <w:t>Nav</w:t>
            </w:r>
          </w:p>
        </w:tc>
      </w:tr>
    </w:tbl>
    <w:p w:rsidR="0006279B" w:rsidRDefault="0006279B" w:rsidP="00385A38">
      <w:pPr>
        <w:rPr>
          <w:color w:val="000000"/>
          <w:sz w:val="28"/>
          <w:szCs w:val="28"/>
        </w:rPr>
      </w:pPr>
    </w:p>
    <w:p w:rsidR="00554D15" w:rsidRDefault="00554D15" w:rsidP="00385A38">
      <w:pPr>
        <w:rPr>
          <w:color w:val="000000"/>
          <w:sz w:val="28"/>
          <w:szCs w:val="28"/>
        </w:rPr>
      </w:pPr>
    </w:p>
    <w:p w:rsidR="00554D15" w:rsidRDefault="00554D15" w:rsidP="00385A38">
      <w:pPr>
        <w:rPr>
          <w:color w:val="000000"/>
          <w:sz w:val="28"/>
          <w:szCs w:val="28"/>
        </w:rPr>
      </w:pPr>
    </w:p>
    <w:p w:rsidR="00385A38" w:rsidRPr="00427146" w:rsidRDefault="005B71D1" w:rsidP="00385A38">
      <w:pPr>
        <w:rPr>
          <w:color w:val="000000"/>
          <w:sz w:val="28"/>
          <w:szCs w:val="28"/>
        </w:rPr>
      </w:pPr>
      <w:r w:rsidRPr="00427146">
        <w:rPr>
          <w:color w:val="000000"/>
          <w:sz w:val="28"/>
          <w:szCs w:val="28"/>
        </w:rPr>
        <w:t>I</w:t>
      </w:r>
      <w:r w:rsidR="00C83C8B" w:rsidRPr="00427146">
        <w:rPr>
          <w:color w:val="000000"/>
          <w:sz w:val="28"/>
          <w:szCs w:val="28"/>
        </w:rPr>
        <w:t>esniedzējs:</w:t>
      </w:r>
    </w:p>
    <w:p w:rsidR="00BA0344" w:rsidRPr="00427146" w:rsidRDefault="00BA0344" w:rsidP="00385A38">
      <w:pPr>
        <w:rPr>
          <w:color w:val="000000"/>
          <w:sz w:val="28"/>
          <w:szCs w:val="28"/>
        </w:rPr>
      </w:pPr>
      <w:r w:rsidRPr="00427146">
        <w:rPr>
          <w:color w:val="000000"/>
          <w:sz w:val="28"/>
          <w:szCs w:val="28"/>
        </w:rPr>
        <w:t xml:space="preserve">vides aizsardzības un </w:t>
      </w:r>
    </w:p>
    <w:p w:rsidR="00831EA8" w:rsidRDefault="00BA0344" w:rsidP="008841C6">
      <w:pPr>
        <w:rPr>
          <w:color w:val="000000"/>
          <w:sz w:val="28"/>
          <w:szCs w:val="28"/>
        </w:rPr>
      </w:pPr>
      <w:r w:rsidRPr="00427146">
        <w:rPr>
          <w:color w:val="000000"/>
          <w:sz w:val="28"/>
          <w:szCs w:val="28"/>
        </w:rPr>
        <w:t>reģionālās attīstības ministr</w:t>
      </w:r>
      <w:r w:rsidR="00901A03">
        <w:rPr>
          <w:color w:val="000000"/>
          <w:sz w:val="28"/>
          <w:szCs w:val="28"/>
        </w:rPr>
        <w:t>s</w:t>
      </w:r>
      <w:r w:rsidR="00901A03">
        <w:rPr>
          <w:color w:val="000000"/>
          <w:sz w:val="28"/>
          <w:szCs w:val="28"/>
        </w:rPr>
        <w:tab/>
      </w:r>
      <w:r w:rsidR="00901A03">
        <w:rPr>
          <w:color w:val="000000"/>
          <w:sz w:val="28"/>
          <w:szCs w:val="28"/>
        </w:rPr>
        <w:tab/>
      </w:r>
      <w:r w:rsidR="00901A03">
        <w:rPr>
          <w:color w:val="000000"/>
          <w:sz w:val="28"/>
          <w:szCs w:val="28"/>
        </w:rPr>
        <w:tab/>
      </w:r>
      <w:r w:rsidR="00901A03">
        <w:rPr>
          <w:color w:val="000000"/>
          <w:sz w:val="28"/>
          <w:szCs w:val="28"/>
        </w:rPr>
        <w:tab/>
      </w:r>
      <w:r w:rsidR="00901A03">
        <w:rPr>
          <w:color w:val="000000"/>
          <w:sz w:val="28"/>
          <w:szCs w:val="28"/>
        </w:rPr>
        <w:tab/>
      </w:r>
      <w:r w:rsidR="00901A03">
        <w:rPr>
          <w:color w:val="000000"/>
          <w:sz w:val="28"/>
          <w:szCs w:val="28"/>
        </w:rPr>
        <w:tab/>
      </w:r>
      <w:r w:rsidR="008841C6">
        <w:rPr>
          <w:color w:val="000000"/>
          <w:sz w:val="28"/>
          <w:szCs w:val="28"/>
        </w:rPr>
        <w:t xml:space="preserve"> </w:t>
      </w:r>
      <w:r w:rsidR="0052135E">
        <w:rPr>
          <w:color w:val="000000"/>
          <w:sz w:val="28"/>
          <w:szCs w:val="28"/>
        </w:rPr>
        <w:t xml:space="preserve">      </w:t>
      </w:r>
      <w:r w:rsidR="008841C6">
        <w:rPr>
          <w:color w:val="000000"/>
          <w:sz w:val="28"/>
          <w:szCs w:val="28"/>
        </w:rPr>
        <w:t>K. Gerhards</w:t>
      </w:r>
      <w:r w:rsidR="007754A9">
        <w:rPr>
          <w:color w:val="000000"/>
          <w:sz w:val="28"/>
          <w:szCs w:val="28"/>
        </w:rPr>
        <w:t xml:space="preserve"> </w:t>
      </w:r>
    </w:p>
    <w:p w:rsidR="008841C6" w:rsidRDefault="008841C6" w:rsidP="008841C6">
      <w:pPr>
        <w:rPr>
          <w:color w:val="000000"/>
          <w:sz w:val="28"/>
          <w:szCs w:val="28"/>
        </w:rPr>
      </w:pPr>
    </w:p>
    <w:p w:rsidR="00554D15" w:rsidRDefault="00554D15" w:rsidP="008841C6">
      <w:pPr>
        <w:rPr>
          <w:color w:val="000000"/>
          <w:sz w:val="28"/>
          <w:szCs w:val="28"/>
        </w:rPr>
      </w:pPr>
    </w:p>
    <w:p w:rsidR="009A45EA" w:rsidRPr="00427146" w:rsidRDefault="009A45EA" w:rsidP="009A45EA">
      <w:pPr>
        <w:jc w:val="both"/>
        <w:rPr>
          <w:color w:val="000000"/>
          <w:sz w:val="28"/>
          <w:szCs w:val="28"/>
        </w:rPr>
      </w:pPr>
      <w:r w:rsidRPr="00427146">
        <w:rPr>
          <w:color w:val="000000"/>
          <w:sz w:val="28"/>
          <w:szCs w:val="28"/>
        </w:rPr>
        <w:t xml:space="preserve">Vizē: </w:t>
      </w:r>
    </w:p>
    <w:p w:rsidR="00752C91" w:rsidRDefault="009A45EA" w:rsidP="00752C91">
      <w:pPr>
        <w:jc w:val="both"/>
        <w:rPr>
          <w:color w:val="000000"/>
          <w:sz w:val="28"/>
          <w:szCs w:val="28"/>
        </w:rPr>
      </w:pPr>
      <w:r w:rsidRPr="00427146">
        <w:rPr>
          <w:color w:val="000000"/>
          <w:sz w:val="28"/>
          <w:szCs w:val="28"/>
        </w:rPr>
        <w:t>Valsts sekretār</w:t>
      </w:r>
      <w:r w:rsidR="00752C91">
        <w:rPr>
          <w:color w:val="000000"/>
          <w:sz w:val="28"/>
          <w:szCs w:val="28"/>
        </w:rPr>
        <w:t>s                                                                                     G. Puķītis</w:t>
      </w:r>
    </w:p>
    <w:p w:rsidR="00385A38" w:rsidRDefault="0052135E" w:rsidP="0052135E">
      <w:pPr>
        <w:jc w:val="both"/>
        <w:rPr>
          <w:noProof/>
          <w:color w:val="000000"/>
        </w:rPr>
      </w:pP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p>
    <w:p w:rsidR="002E479A" w:rsidRDefault="002E479A" w:rsidP="009A45EA">
      <w:pPr>
        <w:rPr>
          <w:noProof/>
          <w:color w:val="000000"/>
        </w:rPr>
      </w:pPr>
    </w:p>
    <w:p w:rsidR="00A15D97" w:rsidRDefault="00A15D97" w:rsidP="009A45EA">
      <w:pPr>
        <w:rPr>
          <w:noProof/>
          <w:color w:val="000000"/>
        </w:rPr>
      </w:pPr>
    </w:p>
    <w:p w:rsidR="0057693B" w:rsidRPr="00A15D97" w:rsidRDefault="0071790C" w:rsidP="0057693B">
      <w:pPr>
        <w:tabs>
          <w:tab w:val="right" w:pos="9354"/>
        </w:tabs>
        <w:rPr>
          <w:sz w:val="20"/>
        </w:rPr>
      </w:pPr>
      <w:r>
        <w:rPr>
          <w:sz w:val="20"/>
        </w:rPr>
        <w:t>1</w:t>
      </w:r>
      <w:r w:rsidR="008D5CA1">
        <w:rPr>
          <w:sz w:val="20"/>
        </w:rPr>
        <w:t>3</w:t>
      </w:r>
      <w:r w:rsidR="00CC5407">
        <w:rPr>
          <w:sz w:val="20"/>
        </w:rPr>
        <w:t>.08</w:t>
      </w:r>
      <w:r w:rsidR="0057693B" w:rsidRPr="00A15D97">
        <w:rPr>
          <w:sz w:val="20"/>
        </w:rPr>
        <w:t xml:space="preserve">.2015. </w:t>
      </w:r>
      <w:r w:rsidR="00554D15">
        <w:rPr>
          <w:sz w:val="20"/>
        </w:rPr>
        <w:t>1</w:t>
      </w:r>
      <w:r w:rsidR="008D5CA1">
        <w:rPr>
          <w:sz w:val="20"/>
        </w:rPr>
        <w:t>1</w:t>
      </w:r>
      <w:r w:rsidR="0057693B" w:rsidRPr="00A15D97">
        <w:rPr>
          <w:sz w:val="20"/>
        </w:rPr>
        <w:t>:</w:t>
      </w:r>
      <w:r w:rsidR="008D5CA1">
        <w:rPr>
          <w:sz w:val="20"/>
        </w:rPr>
        <w:t>20</w:t>
      </w:r>
    </w:p>
    <w:p w:rsidR="0057693B" w:rsidRPr="009F3A8A" w:rsidRDefault="001C6923" w:rsidP="0057693B">
      <w:pPr>
        <w:rPr>
          <w:sz w:val="20"/>
        </w:rPr>
      </w:pPr>
      <w:r>
        <w:rPr>
          <w:sz w:val="20"/>
        </w:rPr>
        <w:t>1</w:t>
      </w:r>
      <w:r w:rsidR="007F11EF">
        <w:rPr>
          <w:sz w:val="20"/>
        </w:rPr>
        <w:t>1</w:t>
      </w:r>
      <w:r w:rsidR="0044214A">
        <w:rPr>
          <w:sz w:val="20"/>
        </w:rPr>
        <w:t>72</w:t>
      </w:r>
    </w:p>
    <w:p w:rsidR="004D1F0F" w:rsidRDefault="004D1F0F" w:rsidP="004D1F0F">
      <w:pPr>
        <w:rPr>
          <w:sz w:val="20"/>
        </w:rPr>
      </w:pPr>
      <w:r>
        <w:rPr>
          <w:sz w:val="20"/>
        </w:rPr>
        <w:t>Austra Auziņa, 66016701</w:t>
      </w:r>
    </w:p>
    <w:p w:rsidR="0057693B" w:rsidRDefault="0057693B" w:rsidP="0057693B">
      <w:pPr>
        <w:rPr>
          <w:sz w:val="20"/>
        </w:rPr>
      </w:pPr>
      <w:r>
        <w:rPr>
          <w:sz w:val="20"/>
        </w:rPr>
        <w:t>VARAM Investīciju politikas departamenta</w:t>
      </w:r>
    </w:p>
    <w:p w:rsidR="0057693B" w:rsidRDefault="0057693B" w:rsidP="0057693B">
      <w:pPr>
        <w:rPr>
          <w:sz w:val="20"/>
        </w:rPr>
      </w:pPr>
      <w:r>
        <w:rPr>
          <w:sz w:val="20"/>
        </w:rPr>
        <w:t>Programmu vadības nodaļas vecākā eksperte</w:t>
      </w:r>
    </w:p>
    <w:p w:rsidR="007754A9" w:rsidRDefault="0066759E" w:rsidP="0057693B">
      <w:pPr>
        <w:rPr>
          <w:sz w:val="20"/>
        </w:rPr>
      </w:pPr>
      <w:hyperlink r:id="rId9" w:history="1">
        <w:r w:rsidR="004D1F0F" w:rsidRPr="008D72B5">
          <w:rPr>
            <w:rStyle w:val="Hyperlink"/>
            <w:sz w:val="20"/>
          </w:rPr>
          <w:t>austra.auzina@varam.gov.lv</w:t>
        </w:r>
      </w:hyperlink>
    </w:p>
    <w:p w:rsidR="004D1F0F" w:rsidRDefault="004D1F0F" w:rsidP="004D1F0F">
      <w:pPr>
        <w:jc w:val="both"/>
        <w:rPr>
          <w:sz w:val="20"/>
          <w:szCs w:val="20"/>
        </w:rPr>
      </w:pPr>
    </w:p>
    <w:p w:rsidR="004D1F0F" w:rsidRPr="0071790C" w:rsidRDefault="0071790C" w:rsidP="0057693B">
      <w:pPr>
        <w:rPr>
          <w:noProof/>
          <w:color w:val="000000"/>
          <w:sz w:val="20"/>
          <w:szCs w:val="20"/>
        </w:rPr>
      </w:pPr>
      <w:r w:rsidRPr="0071790C">
        <w:rPr>
          <w:noProof/>
          <w:color w:val="000000"/>
          <w:sz w:val="20"/>
          <w:szCs w:val="20"/>
        </w:rPr>
        <w:t>Inese Kukle, 66016569</w:t>
      </w:r>
    </w:p>
    <w:p w:rsidR="0071790C" w:rsidRPr="0071790C" w:rsidRDefault="0071790C" w:rsidP="0071790C">
      <w:pPr>
        <w:rPr>
          <w:sz w:val="20"/>
          <w:szCs w:val="20"/>
        </w:rPr>
      </w:pPr>
      <w:r w:rsidRPr="0071790C">
        <w:rPr>
          <w:sz w:val="20"/>
          <w:szCs w:val="20"/>
        </w:rPr>
        <w:t>VARAM Investīciju politikas departamenta</w:t>
      </w:r>
    </w:p>
    <w:p w:rsidR="0071790C" w:rsidRPr="0071790C" w:rsidRDefault="0071790C" w:rsidP="0071790C">
      <w:pPr>
        <w:rPr>
          <w:sz w:val="20"/>
          <w:szCs w:val="20"/>
        </w:rPr>
      </w:pPr>
      <w:r w:rsidRPr="0071790C">
        <w:rPr>
          <w:sz w:val="20"/>
          <w:szCs w:val="20"/>
        </w:rPr>
        <w:t>Programmu vadības nodaļas vecākā eksperte</w:t>
      </w:r>
    </w:p>
    <w:p w:rsidR="0071790C" w:rsidRPr="0071790C" w:rsidRDefault="0071790C" w:rsidP="0057693B">
      <w:pPr>
        <w:rPr>
          <w:noProof/>
          <w:color w:val="000000"/>
          <w:sz w:val="20"/>
          <w:szCs w:val="20"/>
        </w:rPr>
      </w:pPr>
      <w:r>
        <w:rPr>
          <w:noProof/>
          <w:color w:val="000000"/>
          <w:sz w:val="20"/>
          <w:szCs w:val="20"/>
        </w:rPr>
        <w:t>i</w:t>
      </w:r>
      <w:r w:rsidRPr="0071790C">
        <w:rPr>
          <w:noProof/>
          <w:color w:val="000000"/>
          <w:sz w:val="20"/>
          <w:szCs w:val="20"/>
        </w:rPr>
        <w:t>nese.kukle@varam.gov.lv</w:t>
      </w:r>
    </w:p>
    <w:sectPr w:rsidR="0071790C" w:rsidRPr="0071790C" w:rsidSect="006B0B81">
      <w:headerReference w:type="even" r:id="rId10"/>
      <w:headerReference w:type="default" r:id="rId11"/>
      <w:footerReference w:type="default" r:id="rId12"/>
      <w:footerReference w:type="first" r:id="rId13"/>
      <w:pgSz w:w="11906" w:h="16838"/>
      <w:pgMar w:top="1134" w:right="1134" w:bottom="1134" w:left="1701" w:header="709" w:footer="4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6F9A" w:rsidRDefault="00546F9A">
      <w:r>
        <w:separator/>
      </w:r>
    </w:p>
  </w:endnote>
  <w:endnote w:type="continuationSeparator" w:id="0">
    <w:p w:rsidR="00546F9A" w:rsidRDefault="00546F9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AA8" w:rsidRPr="005A7740" w:rsidRDefault="003C7BA0" w:rsidP="00E47163">
    <w:pPr>
      <w:pStyle w:val="Footer"/>
      <w:jc w:val="both"/>
    </w:pPr>
    <w:r>
      <w:rPr>
        <w:sz w:val="20"/>
        <w:szCs w:val="20"/>
      </w:rPr>
      <w:t>V</w:t>
    </w:r>
    <w:r w:rsidR="00C23704">
      <w:rPr>
        <w:sz w:val="20"/>
        <w:szCs w:val="20"/>
      </w:rPr>
      <w:t>ARAMAnot_</w:t>
    </w:r>
    <w:r w:rsidR="0071790C">
      <w:rPr>
        <w:sz w:val="20"/>
        <w:szCs w:val="20"/>
      </w:rPr>
      <w:t>12</w:t>
    </w:r>
    <w:r w:rsidR="00CC5407">
      <w:rPr>
        <w:sz w:val="20"/>
        <w:szCs w:val="20"/>
      </w:rPr>
      <w:t>08</w:t>
    </w:r>
    <w:r>
      <w:rPr>
        <w:sz w:val="20"/>
        <w:szCs w:val="20"/>
      </w:rPr>
      <w:t>15</w:t>
    </w:r>
    <w:r w:rsidRPr="00B22FEF">
      <w:rPr>
        <w:sz w:val="20"/>
        <w:szCs w:val="20"/>
      </w:rPr>
      <w:t>_</w:t>
    </w:r>
    <w:r>
      <w:rPr>
        <w:sz w:val="20"/>
        <w:szCs w:val="20"/>
      </w:rPr>
      <w:t>groz</w:t>
    </w:r>
    <w:r w:rsidRPr="00B22FEF">
      <w:rPr>
        <w:sz w:val="20"/>
        <w:szCs w:val="20"/>
      </w:rPr>
      <w:t xml:space="preserve">836; </w:t>
    </w:r>
    <w:r w:rsidRPr="00B22FEF">
      <w:rPr>
        <w:color w:val="000000"/>
        <w:sz w:val="20"/>
        <w:szCs w:val="20"/>
      </w:rPr>
      <w:t xml:space="preserve">Ministru kabineta noteikumu projekta </w:t>
    </w:r>
    <w:r>
      <w:rPr>
        <w:sz w:val="20"/>
        <w:szCs w:val="20"/>
      </w:rPr>
      <w:t>“</w:t>
    </w:r>
    <w:r>
      <w:rPr>
        <w:bCs/>
        <w:sz w:val="20"/>
        <w:szCs w:val="20"/>
      </w:rPr>
      <w:t>Grozījumi</w:t>
    </w:r>
    <w:r w:rsidRPr="00B22FEF">
      <w:rPr>
        <w:bCs/>
        <w:sz w:val="20"/>
        <w:szCs w:val="20"/>
      </w:rPr>
      <w:t xml:space="preserve"> Ministru kabineta </w:t>
    </w:r>
    <w:r>
      <w:rPr>
        <w:sz w:val="20"/>
        <w:szCs w:val="20"/>
      </w:rPr>
      <w:t>2007.gada 4.</w:t>
    </w:r>
    <w:r w:rsidRPr="00B22FEF">
      <w:rPr>
        <w:sz w:val="20"/>
        <w:szCs w:val="20"/>
      </w:rPr>
      <w:t xml:space="preserve">decembra </w:t>
    </w:r>
    <w:r>
      <w:rPr>
        <w:bCs/>
        <w:sz w:val="20"/>
        <w:szCs w:val="20"/>
      </w:rPr>
      <w:t>noteikumos Nr.836 “</w:t>
    </w:r>
    <w:r w:rsidRPr="00B22FEF">
      <w:rPr>
        <w:bCs/>
        <w:sz w:val="20"/>
        <w:szCs w:val="20"/>
      </w:rPr>
      <w:t>Not</w:t>
    </w:r>
    <w:r>
      <w:rPr>
        <w:bCs/>
        <w:sz w:val="20"/>
        <w:szCs w:val="20"/>
      </w:rPr>
      <w:t>eikumi par darbības programmas „</w:t>
    </w:r>
    <w:r w:rsidRPr="00B22FEF">
      <w:rPr>
        <w:bCs/>
        <w:sz w:val="20"/>
        <w:szCs w:val="20"/>
      </w:rPr>
      <w:t>Infrastruktūra un pakalpojumi” papildināj</w:t>
    </w:r>
    <w:r>
      <w:rPr>
        <w:bCs/>
        <w:sz w:val="20"/>
        <w:szCs w:val="20"/>
      </w:rPr>
      <w:t>uma 3.5.1.1.aktivitāti “</w:t>
    </w:r>
    <w:r w:rsidRPr="00B22FEF">
      <w:rPr>
        <w:bCs/>
        <w:sz w:val="20"/>
        <w:szCs w:val="20"/>
      </w:rPr>
      <w:t xml:space="preserve">Ūdenssaimniecības infrastruktūras attīstība aglomerācijās ar cilvēku ekvivalentu, lielāku par 2000””” </w:t>
    </w:r>
    <w:r w:rsidRPr="00B22FEF">
      <w:rPr>
        <w:color w:val="000000"/>
        <w:sz w:val="20"/>
        <w:szCs w:val="20"/>
      </w:rPr>
      <w:t>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AA8" w:rsidRPr="003C7BA0" w:rsidRDefault="003C7BA0" w:rsidP="003C7BA0">
    <w:pPr>
      <w:pStyle w:val="Footer"/>
      <w:jc w:val="both"/>
    </w:pPr>
    <w:r>
      <w:rPr>
        <w:sz w:val="20"/>
        <w:szCs w:val="20"/>
      </w:rPr>
      <w:t>V</w:t>
    </w:r>
    <w:r w:rsidR="00181D6D">
      <w:rPr>
        <w:sz w:val="20"/>
        <w:szCs w:val="20"/>
      </w:rPr>
      <w:t>ARAMAnot_</w:t>
    </w:r>
    <w:r w:rsidR="0071790C">
      <w:rPr>
        <w:sz w:val="20"/>
        <w:szCs w:val="20"/>
      </w:rPr>
      <w:t>12</w:t>
    </w:r>
    <w:r w:rsidR="00CC5407">
      <w:rPr>
        <w:sz w:val="20"/>
        <w:szCs w:val="20"/>
      </w:rPr>
      <w:t>08</w:t>
    </w:r>
    <w:r>
      <w:rPr>
        <w:sz w:val="20"/>
        <w:szCs w:val="20"/>
      </w:rPr>
      <w:t>15</w:t>
    </w:r>
    <w:r w:rsidRPr="00B22FEF">
      <w:rPr>
        <w:sz w:val="20"/>
        <w:szCs w:val="20"/>
      </w:rPr>
      <w:t>_</w:t>
    </w:r>
    <w:r>
      <w:rPr>
        <w:sz w:val="20"/>
        <w:szCs w:val="20"/>
      </w:rPr>
      <w:t>groz</w:t>
    </w:r>
    <w:r w:rsidRPr="00B22FEF">
      <w:rPr>
        <w:sz w:val="20"/>
        <w:szCs w:val="20"/>
      </w:rPr>
      <w:t xml:space="preserve">836; </w:t>
    </w:r>
    <w:r w:rsidRPr="00B22FEF">
      <w:rPr>
        <w:color w:val="000000"/>
        <w:sz w:val="20"/>
        <w:szCs w:val="20"/>
      </w:rPr>
      <w:t xml:space="preserve">Ministru kabineta noteikumu projekta </w:t>
    </w:r>
    <w:r>
      <w:rPr>
        <w:sz w:val="20"/>
        <w:szCs w:val="20"/>
      </w:rPr>
      <w:t>“</w:t>
    </w:r>
    <w:r>
      <w:rPr>
        <w:bCs/>
        <w:sz w:val="20"/>
        <w:szCs w:val="20"/>
      </w:rPr>
      <w:t>Grozījumi</w:t>
    </w:r>
    <w:r w:rsidRPr="00B22FEF">
      <w:rPr>
        <w:bCs/>
        <w:sz w:val="20"/>
        <w:szCs w:val="20"/>
      </w:rPr>
      <w:t xml:space="preserve"> Ministru kabineta </w:t>
    </w:r>
    <w:r>
      <w:rPr>
        <w:sz w:val="20"/>
        <w:szCs w:val="20"/>
      </w:rPr>
      <w:t>2007.gada 4.</w:t>
    </w:r>
    <w:r w:rsidRPr="00B22FEF">
      <w:rPr>
        <w:sz w:val="20"/>
        <w:szCs w:val="20"/>
      </w:rPr>
      <w:t xml:space="preserve">decembra </w:t>
    </w:r>
    <w:r>
      <w:rPr>
        <w:bCs/>
        <w:sz w:val="20"/>
        <w:szCs w:val="20"/>
      </w:rPr>
      <w:t>noteikumos Nr.836 “</w:t>
    </w:r>
    <w:r w:rsidRPr="00B22FEF">
      <w:rPr>
        <w:bCs/>
        <w:sz w:val="20"/>
        <w:szCs w:val="20"/>
      </w:rPr>
      <w:t>Not</w:t>
    </w:r>
    <w:r>
      <w:rPr>
        <w:bCs/>
        <w:sz w:val="20"/>
        <w:szCs w:val="20"/>
      </w:rPr>
      <w:t>eikumi par darbības programmas „</w:t>
    </w:r>
    <w:r w:rsidRPr="00B22FEF">
      <w:rPr>
        <w:bCs/>
        <w:sz w:val="20"/>
        <w:szCs w:val="20"/>
      </w:rPr>
      <w:t>Infrastruktūra un pakalpojumi” papildināj</w:t>
    </w:r>
    <w:r>
      <w:rPr>
        <w:bCs/>
        <w:sz w:val="20"/>
        <w:szCs w:val="20"/>
      </w:rPr>
      <w:t>uma 3.5.1.1.aktivitāti “</w:t>
    </w:r>
    <w:r w:rsidRPr="00B22FEF">
      <w:rPr>
        <w:bCs/>
        <w:sz w:val="20"/>
        <w:szCs w:val="20"/>
      </w:rPr>
      <w:t xml:space="preserve">Ūdenssaimniecības infrastruktūras attīstība aglomerācijās ar cilvēku ekvivalentu, lielāku par 2000””” </w:t>
    </w:r>
    <w:r w:rsidRPr="00B22FEF">
      <w:rPr>
        <w:color w:val="000000"/>
        <w:sz w:val="20"/>
        <w:szCs w:val="20"/>
      </w:rPr>
      <w:t>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6F9A" w:rsidRDefault="00546F9A">
      <w:r>
        <w:separator/>
      </w:r>
    </w:p>
  </w:footnote>
  <w:footnote w:type="continuationSeparator" w:id="0">
    <w:p w:rsidR="00546F9A" w:rsidRDefault="00546F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AA8" w:rsidRDefault="0066759E" w:rsidP="002935F0">
    <w:pPr>
      <w:pStyle w:val="Header"/>
      <w:framePr w:wrap="around" w:vAnchor="text" w:hAnchor="margin" w:xAlign="center" w:y="1"/>
      <w:rPr>
        <w:rStyle w:val="PageNumber"/>
      </w:rPr>
    </w:pPr>
    <w:r>
      <w:rPr>
        <w:rStyle w:val="PageNumber"/>
      </w:rPr>
      <w:fldChar w:fldCharType="begin"/>
    </w:r>
    <w:r w:rsidR="00363AA8">
      <w:rPr>
        <w:rStyle w:val="PageNumber"/>
      </w:rPr>
      <w:instrText xml:space="preserve">PAGE  </w:instrText>
    </w:r>
    <w:r>
      <w:rPr>
        <w:rStyle w:val="PageNumber"/>
      </w:rPr>
      <w:fldChar w:fldCharType="end"/>
    </w:r>
  </w:p>
  <w:p w:rsidR="00363AA8" w:rsidRDefault="00363AA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AA8" w:rsidRDefault="0066759E" w:rsidP="002935F0">
    <w:pPr>
      <w:pStyle w:val="Header"/>
      <w:framePr w:wrap="around" w:vAnchor="text" w:hAnchor="margin" w:xAlign="center" w:y="1"/>
      <w:rPr>
        <w:rStyle w:val="PageNumber"/>
      </w:rPr>
    </w:pPr>
    <w:r>
      <w:rPr>
        <w:rStyle w:val="PageNumber"/>
      </w:rPr>
      <w:fldChar w:fldCharType="begin"/>
    </w:r>
    <w:r w:rsidR="00363AA8">
      <w:rPr>
        <w:rStyle w:val="PageNumber"/>
      </w:rPr>
      <w:instrText xml:space="preserve">PAGE  </w:instrText>
    </w:r>
    <w:r>
      <w:rPr>
        <w:rStyle w:val="PageNumber"/>
      </w:rPr>
      <w:fldChar w:fldCharType="separate"/>
    </w:r>
    <w:r w:rsidR="00F407EC">
      <w:rPr>
        <w:rStyle w:val="PageNumber"/>
        <w:noProof/>
      </w:rPr>
      <w:t>4</w:t>
    </w:r>
    <w:r>
      <w:rPr>
        <w:rStyle w:val="PageNumber"/>
      </w:rPr>
      <w:fldChar w:fldCharType="end"/>
    </w:r>
  </w:p>
  <w:p w:rsidR="00363AA8" w:rsidRDefault="00363AA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D10F7"/>
    <w:multiLevelType w:val="hybridMultilevel"/>
    <w:tmpl w:val="30F0E5B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56F18A2"/>
    <w:multiLevelType w:val="hybridMultilevel"/>
    <w:tmpl w:val="73120B62"/>
    <w:lvl w:ilvl="0" w:tplc="CC2E94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1B36CF"/>
    <w:multiLevelType w:val="hybridMultilevel"/>
    <w:tmpl w:val="82380D04"/>
    <w:lvl w:ilvl="0" w:tplc="04260011">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
    <w:nsid w:val="0C2F1B7C"/>
    <w:multiLevelType w:val="hybridMultilevel"/>
    <w:tmpl w:val="261A140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14594672"/>
    <w:multiLevelType w:val="hybridMultilevel"/>
    <w:tmpl w:val="726C1CF8"/>
    <w:lvl w:ilvl="0" w:tplc="04090001">
      <w:start w:val="1"/>
      <w:numFmt w:val="bullet"/>
      <w:lvlText w:val=""/>
      <w:lvlJc w:val="left"/>
      <w:pPr>
        <w:tabs>
          <w:tab w:val="num" w:pos="870"/>
        </w:tabs>
        <w:ind w:left="870" w:hanging="360"/>
      </w:pPr>
      <w:rPr>
        <w:rFonts w:ascii="Symbol" w:hAnsi="Symbol" w:hint="default"/>
      </w:rPr>
    </w:lvl>
    <w:lvl w:ilvl="1" w:tplc="04090003" w:tentative="1">
      <w:start w:val="1"/>
      <w:numFmt w:val="bullet"/>
      <w:lvlText w:val="o"/>
      <w:lvlJc w:val="left"/>
      <w:pPr>
        <w:tabs>
          <w:tab w:val="num" w:pos="1590"/>
        </w:tabs>
        <w:ind w:left="1590" w:hanging="360"/>
      </w:pPr>
      <w:rPr>
        <w:rFonts w:ascii="Courier New" w:hAnsi="Courier New" w:cs="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cs="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cs="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5">
    <w:nsid w:val="160730AF"/>
    <w:multiLevelType w:val="hybridMultilevel"/>
    <w:tmpl w:val="B76C17D6"/>
    <w:lvl w:ilvl="0" w:tplc="04260001">
      <w:start w:val="1"/>
      <w:numFmt w:val="bullet"/>
      <w:lvlText w:val=""/>
      <w:lvlJc w:val="left"/>
      <w:pPr>
        <w:ind w:left="1315" w:hanging="360"/>
      </w:pPr>
      <w:rPr>
        <w:rFonts w:ascii="Symbol" w:hAnsi="Symbol" w:hint="default"/>
      </w:rPr>
    </w:lvl>
    <w:lvl w:ilvl="1" w:tplc="04260003" w:tentative="1">
      <w:start w:val="1"/>
      <w:numFmt w:val="bullet"/>
      <w:lvlText w:val="o"/>
      <w:lvlJc w:val="left"/>
      <w:pPr>
        <w:ind w:left="2035" w:hanging="360"/>
      </w:pPr>
      <w:rPr>
        <w:rFonts w:ascii="Courier New" w:hAnsi="Courier New" w:cs="Courier New" w:hint="default"/>
      </w:rPr>
    </w:lvl>
    <w:lvl w:ilvl="2" w:tplc="04260005" w:tentative="1">
      <w:start w:val="1"/>
      <w:numFmt w:val="bullet"/>
      <w:lvlText w:val=""/>
      <w:lvlJc w:val="left"/>
      <w:pPr>
        <w:ind w:left="2755" w:hanging="360"/>
      </w:pPr>
      <w:rPr>
        <w:rFonts w:ascii="Wingdings" w:hAnsi="Wingdings" w:hint="default"/>
      </w:rPr>
    </w:lvl>
    <w:lvl w:ilvl="3" w:tplc="04260001" w:tentative="1">
      <w:start w:val="1"/>
      <w:numFmt w:val="bullet"/>
      <w:lvlText w:val=""/>
      <w:lvlJc w:val="left"/>
      <w:pPr>
        <w:ind w:left="3475" w:hanging="360"/>
      </w:pPr>
      <w:rPr>
        <w:rFonts w:ascii="Symbol" w:hAnsi="Symbol" w:hint="default"/>
      </w:rPr>
    </w:lvl>
    <w:lvl w:ilvl="4" w:tplc="04260003" w:tentative="1">
      <w:start w:val="1"/>
      <w:numFmt w:val="bullet"/>
      <w:lvlText w:val="o"/>
      <w:lvlJc w:val="left"/>
      <w:pPr>
        <w:ind w:left="4195" w:hanging="360"/>
      </w:pPr>
      <w:rPr>
        <w:rFonts w:ascii="Courier New" w:hAnsi="Courier New" w:cs="Courier New" w:hint="default"/>
      </w:rPr>
    </w:lvl>
    <w:lvl w:ilvl="5" w:tplc="04260005" w:tentative="1">
      <w:start w:val="1"/>
      <w:numFmt w:val="bullet"/>
      <w:lvlText w:val=""/>
      <w:lvlJc w:val="left"/>
      <w:pPr>
        <w:ind w:left="4915" w:hanging="360"/>
      </w:pPr>
      <w:rPr>
        <w:rFonts w:ascii="Wingdings" w:hAnsi="Wingdings" w:hint="default"/>
      </w:rPr>
    </w:lvl>
    <w:lvl w:ilvl="6" w:tplc="04260001" w:tentative="1">
      <w:start w:val="1"/>
      <w:numFmt w:val="bullet"/>
      <w:lvlText w:val=""/>
      <w:lvlJc w:val="left"/>
      <w:pPr>
        <w:ind w:left="5635" w:hanging="360"/>
      </w:pPr>
      <w:rPr>
        <w:rFonts w:ascii="Symbol" w:hAnsi="Symbol" w:hint="default"/>
      </w:rPr>
    </w:lvl>
    <w:lvl w:ilvl="7" w:tplc="04260003" w:tentative="1">
      <w:start w:val="1"/>
      <w:numFmt w:val="bullet"/>
      <w:lvlText w:val="o"/>
      <w:lvlJc w:val="left"/>
      <w:pPr>
        <w:ind w:left="6355" w:hanging="360"/>
      </w:pPr>
      <w:rPr>
        <w:rFonts w:ascii="Courier New" w:hAnsi="Courier New" w:cs="Courier New" w:hint="default"/>
      </w:rPr>
    </w:lvl>
    <w:lvl w:ilvl="8" w:tplc="04260005" w:tentative="1">
      <w:start w:val="1"/>
      <w:numFmt w:val="bullet"/>
      <w:lvlText w:val=""/>
      <w:lvlJc w:val="left"/>
      <w:pPr>
        <w:ind w:left="7075" w:hanging="360"/>
      </w:pPr>
      <w:rPr>
        <w:rFonts w:ascii="Wingdings" w:hAnsi="Wingdings" w:hint="default"/>
      </w:rPr>
    </w:lvl>
  </w:abstractNum>
  <w:abstractNum w:abstractNumId="6">
    <w:nsid w:val="19086EB6"/>
    <w:multiLevelType w:val="hybridMultilevel"/>
    <w:tmpl w:val="15640544"/>
    <w:lvl w:ilvl="0" w:tplc="04260001">
      <w:start w:val="1"/>
      <w:numFmt w:val="bullet"/>
      <w:lvlText w:val=""/>
      <w:lvlJc w:val="left"/>
      <w:pPr>
        <w:ind w:left="1095" w:hanging="360"/>
      </w:pPr>
      <w:rPr>
        <w:rFonts w:ascii="Symbol" w:hAnsi="Symbol" w:hint="default"/>
      </w:rPr>
    </w:lvl>
    <w:lvl w:ilvl="1" w:tplc="04260003" w:tentative="1">
      <w:start w:val="1"/>
      <w:numFmt w:val="bullet"/>
      <w:lvlText w:val="o"/>
      <w:lvlJc w:val="left"/>
      <w:pPr>
        <w:ind w:left="1815" w:hanging="360"/>
      </w:pPr>
      <w:rPr>
        <w:rFonts w:ascii="Courier New" w:hAnsi="Courier New" w:cs="Courier New" w:hint="default"/>
      </w:rPr>
    </w:lvl>
    <w:lvl w:ilvl="2" w:tplc="04260005" w:tentative="1">
      <w:start w:val="1"/>
      <w:numFmt w:val="bullet"/>
      <w:lvlText w:val=""/>
      <w:lvlJc w:val="left"/>
      <w:pPr>
        <w:ind w:left="2535" w:hanging="360"/>
      </w:pPr>
      <w:rPr>
        <w:rFonts w:ascii="Wingdings" w:hAnsi="Wingdings" w:hint="default"/>
      </w:rPr>
    </w:lvl>
    <w:lvl w:ilvl="3" w:tplc="04260001" w:tentative="1">
      <w:start w:val="1"/>
      <w:numFmt w:val="bullet"/>
      <w:lvlText w:val=""/>
      <w:lvlJc w:val="left"/>
      <w:pPr>
        <w:ind w:left="3255" w:hanging="360"/>
      </w:pPr>
      <w:rPr>
        <w:rFonts w:ascii="Symbol" w:hAnsi="Symbol" w:hint="default"/>
      </w:rPr>
    </w:lvl>
    <w:lvl w:ilvl="4" w:tplc="04260003" w:tentative="1">
      <w:start w:val="1"/>
      <w:numFmt w:val="bullet"/>
      <w:lvlText w:val="o"/>
      <w:lvlJc w:val="left"/>
      <w:pPr>
        <w:ind w:left="3975" w:hanging="360"/>
      </w:pPr>
      <w:rPr>
        <w:rFonts w:ascii="Courier New" w:hAnsi="Courier New" w:cs="Courier New" w:hint="default"/>
      </w:rPr>
    </w:lvl>
    <w:lvl w:ilvl="5" w:tplc="04260005" w:tentative="1">
      <w:start w:val="1"/>
      <w:numFmt w:val="bullet"/>
      <w:lvlText w:val=""/>
      <w:lvlJc w:val="left"/>
      <w:pPr>
        <w:ind w:left="4695" w:hanging="360"/>
      </w:pPr>
      <w:rPr>
        <w:rFonts w:ascii="Wingdings" w:hAnsi="Wingdings" w:hint="default"/>
      </w:rPr>
    </w:lvl>
    <w:lvl w:ilvl="6" w:tplc="04260001" w:tentative="1">
      <w:start w:val="1"/>
      <w:numFmt w:val="bullet"/>
      <w:lvlText w:val=""/>
      <w:lvlJc w:val="left"/>
      <w:pPr>
        <w:ind w:left="5415" w:hanging="360"/>
      </w:pPr>
      <w:rPr>
        <w:rFonts w:ascii="Symbol" w:hAnsi="Symbol" w:hint="default"/>
      </w:rPr>
    </w:lvl>
    <w:lvl w:ilvl="7" w:tplc="04260003" w:tentative="1">
      <w:start w:val="1"/>
      <w:numFmt w:val="bullet"/>
      <w:lvlText w:val="o"/>
      <w:lvlJc w:val="left"/>
      <w:pPr>
        <w:ind w:left="6135" w:hanging="360"/>
      </w:pPr>
      <w:rPr>
        <w:rFonts w:ascii="Courier New" w:hAnsi="Courier New" w:cs="Courier New" w:hint="default"/>
      </w:rPr>
    </w:lvl>
    <w:lvl w:ilvl="8" w:tplc="04260005" w:tentative="1">
      <w:start w:val="1"/>
      <w:numFmt w:val="bullet"/>
      <w:lvlText w:val=""/>
      <w:lvlJc w:val="left"/>
      <w:pPr>
        <w:ind w:left="6855" w:hanging="360"/>
      </w:pPr>
      <w:rPr>
        <w:rFonts w:ascii="Wingdings" w:hAnsi="Wingdings" w:hint="default"/>
      </w:rPr>
    </w:lvl>
  </w:abstractNum>
  <w:abstractNum w:abstractNumId="7">
    <w:nsid w:val="1DD40985"/>
    <w:multiLevelType w:val="hybridMultilevel"/>
    <w:tmpl w:val="ADD0A6CA"/>
    <w:lvl w:ilvl="0" w:tplc="3ED60360">
      <w:start w:val="1"/>
      <w:numFmt w:val="bullet"/>
      <w:lvlText w:val="•"/>
      <w:lvlJc w:val="left"/>
      <w:pPr>
        <w:tabs>
          <w:tab w:val="num" w:pos="720"/>
        </w:tabs>
        <w:ind w:left="720" w:hanging="360"/>
      </w:pPr>
      <w:rPr>
        <w:rFonts w:ascii="Times New Roman" w:hAnsi="Times New Roman" w:hint="default"/>
      </w:rPr>
    </w:lvl>
    <w:lvl w:ilvl="1" w:tplc="CB6EF56A" w:tentative="1">
      <w:start w:val="1"/>
      <w:numFmt w:val="bullet"/>
      <w:lvlText w:val="•"/>
      <w:lvlJc w:val="left"/>
      <w:pPr>
        <w:tabs>
          <w:tab w:val="num" w:pos="1440"/>
        </w:tabs>
        <w:ind w:left="1440" w:hanging="360"/>
      </w:pPr>
      <w:rPr>
        <w:rFonts w:ascii="Times New Roman" w:hAnsi="Times New Roman" w:hint="default"/>
      </w:rPr>
    </w:lvl>
    <w:lvl w:ilvl="2" w:tplc="822A1C54" w:tentative="1">
      <w:start w:val="1"/>
      <w:numFmt w:val="bullet"/>
      <w:lvlText w:val="•"/>
      <w:lvlJc w:val="left"/>
      <w:pPr>
        <w:tabs>
          <w:tab w:val="num" w:pos="2160"/>
        </w:tabs>
        <w:ind w:left="2160" w:hanging="360"/>
      </w:pPr>
      <w:rPr>
        <w:rFonts w:ascii="Times New Roman" w:hAnsi="Times New Roman" w:hint="default"/>
      </w:rPr>
    </w:lvl>
    <w:lvl w:ilvl="3" w:tplc="2D4662CA" w:tentative="1">
      <w:start w:val="1"/>
      <w:numFmt w:val="bullet"/>
      <w:lvlText w:val="•"/>
      <w:lvlJc w:val="left"/>
      <w:pPr>
        <w:tabs>
          <w:tab w:val="num" w:pos="2880"/>
        </w:tabs>
        <w:ind w:left="2880" w:hanging="360"/>
      </w:pPr>
      <w:rPr>
        <w:rFonts w:ascii="Times New Roman" w:hAnsi="Times New Roman" w:hint="default"/>
      </w:rPr>
    </w:lvl>
    <w:lvl w:ilvl="4" w:tplc="55D8BE80" w:tentative="1">
      <w:start w:val="1"/>
      <w:numFmt w:val="bullet"/>
      <w:lvlText w:val="•"/>
      <w:lvlJc w:val="left"/>
      <w:pPr>
        <w:tabs>
          <w:tab w:val="num" w:pos="3600"/>
        </w:tabs>
        <w:ind w:left="3600" w:hanging="360"/>
      </w:pPr>
      <w:rPr>
        <w:rFonts w:ascii="Times New Roman" w:hAnsi="Times New Roman" w:hint="default"/>
      </w:rPr>
    </w:lvl>
    <w:lvl w:ilvl="5" w:tplc="D1FE9C86" w:tentative="1">
      <w:start w:val="1"/>
      <w:numFmt w:val="bullet"/>
      <w:lvlText w:val="•"/>
      <w:lvlJc w:val="left"/>
      <w:pPr>
        <w:tabs>
          <w:tab w:val="num" w:pos="4320"/>
        </w:tabs>
        <w:ind w:left="4320" w:hanging="360"/>
      </w:pPr>
      <w:rPr>
        <w:rFonts w:ascii="Times New Roman" w:hAnsi="Times New Roman" w:hint="default"/>
      </w:rPr>
    </w:lvl>
    <w:lvl w:ilvl="6" w:tplc="5A8AF21C" w:tentative="1">
      <w:start w:val="1"/>
      <w:numFmt w:val="bullet"/>
      <w:lvlText w:val="•"/>
      <w:lvlJc w:val="left"/>
      <w:pPr>
        <w:tabs>
          <w:tab w:val="num" w:pos="5040"/>
        </w:tabs>
        <w:ind w:left="5040" w:hanging="360"/>
      </w:pPr>
      <w:rPr>
        <w:rFonts w:ascii="Times New Roman" w:hAnsi="Times New Roman" w:hint="default"/>
      </w:rPr>
    </w:lvl>
    <w:lvl w:ilvl="7" w:tplc="E6DAD436" w:tentative="1">
      <w:start w:val="1"/>
      <w:numFmt w:val="bullet"/>
      <w:lvlText w:val="•"/>
      <w:lvlJc w:val="left"/>
      <w:pPr>
        <w:tabs>
          <w:tab w:val="num" w:pos="5760"/>
        </w:tabs>
        <w:ind w:left="5760" w:hanging="360"/>
      </w:pPr>
      <w:rPr>
        <w:rFonts w:ascii="Times New Roman" w:hAnsi="Times New Roman" w:hint="default"/>
      </w:rPr>
    </w:lvl>
    <w:lvl w:ilvl="8" w:tplc="D71AA454" w:tentative="1">
      <w:start w:val="1"/>
      <w:numFmt w:val="bullet"/>
      <w:lvlText w:val="•"/>
      <w:lvlJc w:val="left"/>
      <w:pPr>
        <w:tabs>
          <w:tab w:val="num" w:pos="6480"/>
        </w:tabs>
        <w:ind w:left="6480" w:hanging="360"/>
      </w:pPr>
      <w:rPr>
        <w:rFonts w:ascii="Times New Roman" w:hAnsi="Times New Roman" w:hint="default"/>
      </w:rPr>
    </w:lvl>
  </w:abstractNum>
  <w:abstractNum w:abstractNumId="8">
    <w:nsid w:val="1DEF173D"/>
    <w:multiLevelType w:val="hybridMultilevel"/>
    <w:tmpl w:val="9B64EB4A"/>
    <w:lvl w:ilvl="0" w:tplc="04260001">
      <w:start w:val="1"/>
      <w:numFmt w:val="bullet"/>
      <w:lvlText w:val=""/>
      <w:lvlJc w:val="left"/>
      <w:pPr>
        <w:ind w:left="801" w:hanging="360"/>
      </w:pPr>
      <w:rPr>
        <w:rFonts w:ascii="Symbol" w:hAnsi="Symbol" w:hint="default"/>
      </w:rPr>
    </w:lvl>
    <w:lvl w:ilvl="1" w:tplc="04260003" w:tentative="1">
      <w:start w:val="1"/>
      <w:numFmt w:val="bullet"/>
      <w:lvlText w:val="o"/>
      <w:lvlJc w:val="left"/>
      <w:pPr>
        <w:ind w:left="1521" w:hanging="360"/>
      </w:pPr>
      <w:rPr>
        <w:rFonts w:ascii="Courier New" w:hAnsi="Courier New" w:cs="Courier New" w:hint="default"/>
      </w:rPr>
    </w:lvl>
    <w:lvl w:ilvl="2" w:tplc="04260005" w:tentative="1">
      <w:start w:val="1"/>
      <w:numFmt w:val="bullet"/>
      <w:lvlText w:val=""/>
      <w:lvlJc w:val="left"/>
      <w:pPr>
        <w:ind w:left="2241" w:hanging="360"/>
      </w:pPr>
      <w:rPr>
        <w:rFonts w:ascii="Wingdings" w:hAnsi="Wingdings" w:hint="default"/>
      </w:rPr>
    </w:lvl>
    <w:lvl w:ilvl="3" w:tplc="04260001" w:tentative="1">
      <w:start w:val="1"/>
      <w:numFmt w:val="bullet"/>
      <w:lvlText w:val=""/>
      <w:lvlJc w:val="left"/>
      <w:pPr>
        <w:ind w:left="2961" w:hanging="360"/>
      </w:pPr>
      <w:rPr>
        <w:rFonts w:ascii="Symbol" w:hAnsi="Symbol" w:hint="default"/>
      </w:rPr>
    </w:lvl>
    <w:lvl w:ilvl="4" w:tplc="04260003" w:tentative="1">
      <w:start w:val="1"/>
      <w:numFmt w:val="bullet"/>
      <w:lvlText w:val="o"/>
      <w:lvlJc w:val="left"/>
      <w:pPr>
        <w:ind w:left="3681" w:hanging="360"/>
      </w:pPr>
      <w:rPr>
        <w:rFonts w:ascii="Courier New" w:hAnsi="Courier New" w:cs="Courier New" w:hint="default"/>
      </w:rPr>
    </w:lvl>
    <w:lvl w:ilvl="5" w:tplc="04260005" w:tentative="1">
      <w:start w:val="1"/>
      <w:numFmt w:val="bullet"/>
      <w:lvlText w:val=""/>
      <w:lvlJc w:val="left"/>
      <w:pPr>
        <w:ind w:left="4401" w:hanging="360"/>
      </w:pPr>
      <w:rPr>
        <w:rFonts w:ascii="Wingdings" w:hAnsi="Wingdings" w:hint="default"/>
      </w:rPr>
    </w:lvl>
    <w:lvl w:ilvl="6" w:tplc="04260001" w:tentative="1">
      <w:start w:val="1"/>
      <w:numFmt w:val="bullet"/>
      <w:lvlText w:val=""/>
      <w:lvlJc w:val="left"/>
      <w:pPr>
        <w:ind w:left="5121" w:hanging="360"/>
      </w:pPr>
      <w:rPr>
        <w:rFonts w:ascii="Symbol" w:hAnsi="Symbol" w:hint="default"/>
      </w:rPr>
    </w:lvl>
    <w:lvl w:ilvl="7" w:tplc="04260003" w:tentative="1">
      <w:start w:val="1"/>
      <w:numFmt w:val="bullet"/>
      <w:lvlText w:val="o"/>
      <w:lvlJc w:val="left"/>
      <w:pPr>
        <w:ind w:left="5841" w:hanging="360"/>
      </w:pPr>
      <w:rPr>
        <w:rFonts w:ascii="Courier New" w:hAnsi="Courier New" w:cs="Courier New" w:hint="default"/>
      </w:rPr>
    </w:lvl>
    <w:lvl w:ilvl="8" w:tplc="04260005" w:tentative="1">
      <w:start w:val="1"/>
      <w:numFmt w:val="bullet"/>
      <w:lvlText w:val=""/>
      <w:lvlJc w:val="left"/>
      <w:pPr>
        <w:ind w:left="6561" w:hanging="360"/>
      </w:pPr>
      <w:rPr>
        <w:rFonts w:ascii="Wingdings" w:hAnsi="Wingdings" w:hint="default"/>
      </w:rPr>
    </w:lvl>
  </w:abstractNum>
  <w:abstractNum w:abstractNumId="9">
    <w:nsid w:val="1F7629A5"/>
    <w:multiLevelType w:val="multilevel"/>
    <w:tmpl w:val="BAB06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0D66B4A"/>
    <w:multiLevelType w:val="hybridMultilevel"/>
    <w:tmpl w:val="A718E56C"/>
    <w:lvl w:ilvl="0" w:tplc="E5A22B5C">
      <w:start w:val="1"/>
      <w:numFmt w:val="decimal"/>
      <w:lvlText w:val="(%1)"/>
      <w:lvlJc w:val="left"/>
      <w:pPr>
        <w:tabs>
          <w:tab w:val="num" w:pos="720"/>
        </w:tabs>
        <w:ind w:left="720" w:hanging="360"/>
      </w:pPr>
      <w:rPr>
        <w:rFonts w:hint="default"/>
      </w:rPr>
    </w:lvl>
    <w:lvl w:ilvl="1" w:tplc="EF760C50">
      <w:start w:val="1"/>
      <w:numFmt w:val="decimal"/>
      <w:lvlText w:val="%2)"/>
      <w:lvlJc w:val="left"/>
      <w:pPr>
        <w:tabs>
          <w:tab w:val="num" w:pos="1485"/>
        </w:tabs>
        <w:ind w:left="1485" w:hanging="40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1A90AF0"/>
    <w:multiLevelType w:val="hybridMultilevel"/>
    <w:tmpl w:val="AACCEBC2"/>
    <w:lvl w:ilvl="0" w:tplc="04260001">
      <w:start w:val="1"/>
      <w:numFmt w:val="bullet"/>
      <w:lvlText w:val=""/>
      <w:lvlJc w:val="left"/>
      <w:pPr>
        <w:ind w:left="5605" w:hanging="360"/>
      </w:pPr>
      <w:rPr>
        <w:rFonts w:ascii="Symbol" w:hAnsi="Symbol" w:hint="default"/>
      </w:rPr>
    </w:lvl>
    <w:lvl w:ilvl="1" w:tplc="04260003" w:tentative="1">
      <w:start w:val="1"/>
      <w:numFmt w:val="bullet"/>
      <w:lvlText w:val="o"/>
      <w:lvlJc w:val="left"/>
      <w:pPr>
        <w:ind w:left="6325" w:hanging="360"/>
      </w:pPr>
      <w:rPr>
        <w:rFonts w:ascii="Courier New" w:hAnsi="Courier New" w:cs="Courier New" w:hint="default"/>
      </w:rPr>
    </w:lvl>
    <w:lvl w:ilvl="2" w:tplc="04260005" w:tentative="1">
      <w:start w:val="1"/>
      <w:numFmt w:val="bullet"/>
      <w:lvlText w:val=""/>
      <w:lvlJc w:val="left"/>
      <w:pPr>
        <w:ind w:left="7045" w:hanging="360"/>
      </w:pPr>
      <w:rPr>
        <w:rFonts w:ascii="Wingdings" w:hAnsi="Wingdings" w:hint="default"/>
      </w:rPr>
    </w:lvl>
    <w:lvl w:ilvl="3" w:tplc="04260001" w:tentative="1">
      <w:start w:val="1"/>
      <w:numFmt w:val="bullet"/>
      <w:lvlText w:val=""/>
      <w:lvlJc w:val="left"/>
      <w:pPr>
        <w:ind w:left="7765" w:hanging="360"/>
      </w:pPr>
      <w:rPr>
        <w:rFonts w:ascii="Symbol" w:hAnsi="Symbol" w:hint="default"/>
      </w:rPr>
    </w:lvl>
    <w:lvl w:ilvl="4" w:tplc="04260003" w:tentative="1">
      <w:start w:val="1"/>
      <w:numFmt w:val="bullet"/>
      <w:lvlText w:val="o"/>
      <w:lvlJc w:val="left"/>
      <w:pPr>
        <w:ind w:left="8485" w:hanging="360"/>
      </w:pPr>
      <w:rPr>
        <w:rFonts w:ascii="Courier New" w:hAnsi="Courier New" w:cs="Courier New" w:hint="default"/>
      </w:rPr>
    </w:lvl>
    <w:lvl w:ilvl="5" w:tplc="04260005" w:tentative="1">
      <w:start w:val="1"/>
      <w:numFmt w:val="bullet"/>
      <w:lvlText w:val=""/>
      <w:lvlJc w:val="left"/>
      <w:pPr>
        <w:ind w:left="9205" w:hanging="360"/>
      </w:pPr>
      <w:rPr>
        <w:rFonts w:ascii="Wingdings" w:hAnsi="Wingdings" w:hint="default"/>
      </w:rPr>
    </w:lvl>
    <w:lvl w:ilvl="6" w:tplc="04260001" w:tentative="1">
      <w:start w:val="1"/>
      <w:numFmt w:val="bullet"/>
      <w:lvlText w:val=""/>
      <w:lvlJc w:val="left"/>
      <w:pPr>
        <w:ind w:left="9925" w:hanging="360"/>
      </w:pPr>
      <w:rPr>
        <w:rFonts w:ascii="Symbol" w:hAnsi="Symbol" w:hint="default"/>
      </w:rPr>
    </w:lvl>
    <w:lvl w:ilvl="7" w:tplc="04260003" w:tentative="1">
      <w:start w:val="1"/>
      <w:numFmt w:val="bullet"/>
      <w:lvlText w:val="o"/>
      <w:lvlJc w:val="left"/>
      <w:pPr>
        <w:ind w:left="10645" w:hanging="360"/>
      </w:pPr>
      <w:rPr>
        <w:rFonts w:ascii="Courier New" w:hAnsi="Courier New" w:cs="Courier New" w:hint="default"/>
      </w:rPr>
    </w:lvl>
    <w:lvl w:ilvl="8" w:tplc="04260005" w:tentative="1">
      <w:start w:val="1"/>
      <w:numFmt w:val="bullet"/>
      <w:lvlText w:val=""/>
      <w:lvlJc w:val="left"/>
      <w:pPr>
        <w:ind w:left="11365" w:hanging="360"/>
      </w:pPr>
      <w:rPr>
        <w:rFonts w:ascii="Wingdings" w:hAnsi="Wingdings" w:hint="default"/>
      </w:rPr>
    </w:lvl>
  </w:abstractNum>
  <w:abstractNum w:abstractNumId="12">
    <w:nsid w:val="23540115"/>
    <w:multiLevelType w:val="hybridMultilevel"/>
    <w:tmpl w:val="C03EB4D4"/>
    <w:lvl w:ilvl="0" w:tplc="B08A3070">
      <w:start w:val="1"/>
      <w:numFmt w:val="bullet"/>
      <w:lvlText w:val="•"/>
      <w:lvlJc w:val="left"/>
      <w:pPr>
        <w:tabs>
          <w:tab w:val="num" w:pos="720"/>
        </w:tabs>
        <w:ind w:left="720" w:hanging="360"/>
      </w:pPr>
      <w:rPr>
        <w:rFonts w:ascii="Times New Roman" w:hAnsi="Times New Roman" w:hint="default"/>
      </w:rPr>
    </w:lvl>
    <w:lvl w:ilvl="1" w:tplc="7F52D63A" w:tentative="1">
      <w:start w:val="1"/>
      <w:numFmt w:val="bullet"/>
      <w:lvlText w:val="•"/>
      <w:lvlJc w:val="left"/>
      <w:pPr>
        <w:tabs>
          <w:tab w:val="num" w:pos="1440"/>
        </w:tabs>
        <w:ind w:left="1440" w:hanging="360"/>
      </w:pPr>
      <w:rPr>
        <w:rFonts w:ascii="Times New Roman" w:hAnsi="Times New Roman" w:hint="default"/>
      </w:rPr>
    </w:lvl>
    <w:lvl w:ilvl="2" w:tplc="F2068C0C" w:tentative="1">
      <w:start w:val="1"/>
      <w:numFmt w:val="bullet"/>
      <w:lvlText w:val="•"/>
      <w:lvlJc w:val="left"/>
      <w:pPr>
        <w:tabs>
          <w:tab w:val="num" w:pos="2160"/>
        </w:tabs>
        <w:ind w:left="2160" w:hanging="360"/>
      </w:pPr>
      <w:rPr>
        <w:rFonts w:ascii="Times New Roman" w:hAnsi="Times New Roman" w:hint="default"/>
      </w:rPr>
    </w:lvl>
    <w:lvl w:ilvl="3" w:tplc="509E1DF2" w:tentative="1">
      <w:start w:val="1"/>
      <w:numFmt w:val="bullet"/>
      <w:lvlText w:val="•"/>
      <w:lvlJc w:val="left"/>
      <w:pPr>
        <w:tabs>
          <w:tab w:val="num" w:pos="2880"/>
        </w:tabs>
        <w:ind w:left="2880" w:hanging="360"/>
      </w:pPr>
      <w:rPr>
        <w:rFonts w:ascii="Times New Roman" w:hAnsi="Times New Roman" w:hint="default"/>
      </w:rPr>
    </w:lvl>
    <w:lvl w:ilvl="4" w:tplc="492A45D2" w:tentative="1">
      <w:start w:val="1"/>
      <w:numFmt w:val="bullet"/>
      <w:lvlText w:val="•"/>
      <w:lvlJc w:val="left"/>
      <w:pPr>
        <w:tabs>
          <w:tab w:val="num" w:pos="3600"/>
        </w:tabs>
        <w:ind w:left="3600" w:hanging="360"/>
      </w:pPr>
      <w:rPr>
        <w:rFonts w:ascii="Times New Roman" w:hAnsi="Times New Roman" w:hint="default"/>
      </w:rPr>
    </w:lvl>
    <w:lvl w:ilvl="5" w:tplc="F6E070A2" w:tentative="1">
      <w:start w:val="1"/>
      <w:numFmt w:val="bullet"/>
      <w:lvlText w:val="•"/>
      <w:lvlJc w:val="left"/>
      <w:pPr>
        <w:tabs>
          <w:tab w:val="num" w:pos="4320"/>
        </w:tabs>
        <w:ind w:left="4320" w:hanging="360"/>
      </w:pPr>
      <w:rPr>
        <w:rFonts w:ascii="Times New Roman" w:hAnsi="Times New Roman" w:hint="default"/>
      </w:rPr>
    </w:lvl>
    <w:lvl w:ilvl="6" w:tplc="7242B272" w:tentative="1">
      <w:start w:val="1"/>
      <w:numFmt w:val="bullet"/>
      <w:lvlText w:val="•"/>
      <w:lvlJc w:val="left"/>
      <w:pPr>
        <w:tabs>
          <w:tab w:val="num" w:pos="5040"/>
        </w:tabs>
        <w:ind w:left="5040" w:hanging="360"/>
      </w:pPr>
      <w:rPr>
        <w:rFonts w:ascii="Times New Roman" w:hAnsi="Times New Roman" w:hint="default"/>
      </w:rPr>
    </w:lvl>
    <w:lvl w:ilvl="7" w:tplc="303A87E0" w:tentative="1">
      <w:start w:val="1"/>
      <w:numFmt w:val="bullet"/>
      <w:lvlText w:val="•"/>
      <w:lvlJc w:val="left"/>
      <w:pPr>
        <w:tabs>
          <w:tab w:val="num" w:pos="5760"/>
        </w:tabs>
        <w:ind w:left="5760" w:hanging="360"/>
      </w:pPr>
      <w:rPr>
        <w:rFonts w:ascii="Times New Roman" w:hAnsi="Times New Roman" w:hint="default"/>
      </w:rPr>
    </w:lvl>
    <w:lvl w:ilvl="8" w:tplc="18783AE6" w:tentative="1">
      <w:start w:val="1"/>
      <w:numFmt w:val="bullet"/>
      <w:lvlText w:val="•"/>
      <w:lvlJc w:val="left"/>
      <w:pPr>
        <w:tabs>
          <w:tab w:val="num" w:pos="6480"/>
        </w:tabs>
        <w:ind w:left="6480" w:hanging="360"/>
      </w:pPr>
      <w:rPr>
        <w:rFonts w:ascii="Times New Roman" w:hAnsi="Times New Roman" w:hint="default"/>
      </w:rPr>
    </w:lvl>
  </w:abstractNum>
  <w:abstractNum w:abstractNumId="13">
    <w:nsid w:val="23BD3436"/>
    <w:multiLevelType w:val="hybridMultilevel"/>
    <w:tmpl w:val="4998B2AA"/>
    <w:lvl w:ilvl="0" w:tplc="BA6E948C">
      <w:start w:val="1"/>
      <w:numFmt w:val="decimal"/>
      <w:lvlText w:val="%1."/>
      <w:lvlJc w:val="left"/>
      <w:pPr>
        <w:ind w:left="510" w:hanging="360"/>
      </w:pPr>
      <w:rPr>
        <w:rFonts w:hint="default"/>
      </w:rPr>
    </w:lvl>
    <w:lvl w:ilvl="1" w:tplc="04260019" w:tentative="1">
      <w:start w:val="1"/>
      <w:numFmt w:val="lowerLetter"/>
      <w:lvlText w:val="%2."/>
      <w:lvlJc w:val="left"/>
      <w:pPr>
        <w:ind w:left="1230" w:hanging="360"/>
      </w:pPr>
    </w:lvl>
    <w:lvl w:ilvl="2" w:tplc="0426001B" w:tentative="1">
      <w:start w:val="1"/>
      <w:numFmt w:val="lowerRoman"/>
      <w:lvlText w:val="%3."/>
      <w:lvlJc w:val="right"/>
      <w:pPr>
        <w:ind w:left="1950" w:hanging="180"/>
      </w:pPr>
    </w:lvl>
    <w:lvl w:ilvl="3" w:tplc="0426000F" w:tentative="1">
      <w:start w:val="1"/>
      <w:numFmt w:val="decimal"/>
      <w:lvlText w:val="%4."/>
      <w:lvlJc w:val="left"/>
      <w:pPr>
        <w:ind w:left="2670" w:hanging="360"/>
      </w:pPr>
    </w:lvl>
    <w:lvl w:ilvl="4" w:tplc="04260019" w:tentative="1">
      <w:start w:val="1"/>
      <w:numFmt w:val="lowerLetter"/>
      <w:lvlText w:val="%5."/>
      <w:lvlJc w:val="left"/>
      <w:pPr>
        <w:ind w:left="3390" w:hanging="360"/>
      </w:pPr>
    </w:lvl>
    <w:lvl w:ilvl="5" w:tplc="0426001B" w:tentative="1">
      <w:start w:val="1"/>
      <w:numFmt w:val="lowerRoman"/>
      <w:lvlText w:val="%6."/>
      <w:lvlJc w:val="right"/>
      <w:pPr>
        <w:ind w:left="4110" w:hanging="180"/>
      </w:pPr>
    </w:lvl>
    <w:lvl w:ilvl="6" w:tplc="0426000F" w:tentative="1">
      <w:start w:val="1"/>
      <w:numFmt w:val="decimal"/>
      <w:lvlText w:val="%7."/>
      <w:lvlJc w:val="left"/>
      <w:pPr>
        <w:ind w:left="4830" w:hanging="360"/>
      </w:pPr>
    </w:lvl>
    <w:lvl w:ilvl="7" w:tplc="04260019" w:tentative="1">
      <w:start w:val="1"/>
      <w:numFmt w:val="lowerLetter"/>
      <w:lvlText w:val="%8."/>
      <w:lvlJc w:val="left"/>
      <w:pPr>
        <w:ind w:left="5550" w:hanging="360"/>
      </w:pPr>
    </w:lvl>
    <w:lvl w:ilvl="8" w:tplc="0426001B" w:tentative="1">
      <w:start w:val="1"/>
      <w:numFmt w:val="lowerRoman"/>
      <w:lvlText w:val="%9."/>
      <w:lvlJc w:val="right"/>
      <w:pPr>
        <w:ind w:left="6270" w:hanging="180"/>
      </w:pPr>
    </w:lvl>
  </w:abstractNum>
  <w:abstractNum w:abstractNumId="14">
    <w:nsid w:val="2A041314"/>
    <w:multiLevelType w:val="hybridMultilevel"/>
    <w:tmpl w:val="38C672B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2CCF3A1C"/>
    <w:multiLevelType w:val="hybridMultilevel"/>
    <w:tmpl w:val="2788E824"/>
    <w:lvl w:ilvl="0" w:tplc="6B982342">
      <w:start w:val="1"/>
      <w:numFmt w:val="bullet"/>
      <w:lvlText w:val="•"/>
      <w:lvlJc w:val="left"/>
      <w:pPr>
        <w:tabs>
          <w:tab w:val="num" w:pos="720"/>
        </w:tabs>
        <w:ind w:left="720" w:hanging="360"/>
      </w:pPr>
      <w:rPr>
        <w:rFonts w:ascii="Times New Roman" w:hAnsi="Times New Roman" w:hint="default"/>
      </w:rPr>
    </w:lvl>
    <w:lvl w:ilvl="1" w:tplc="FA60E944" w:tentative="1">
      <w:start w:val="1"/>
      <w:numFmt w:val="bullet"/>
      <w:lvlText w:val="•"/>
      <w:lvlJc w:val="left"/>
      <w:pPr>
        <w:tabs>
          <w:tab w:val="num" w:pos="1440"/>
        </w:tabs>
        <w:ind w:left="1440" w:hanging="360"/>
      </w:pPr>
      <w:rPr>
        <w:rFonts w:ascii="Times New Roman" w:hAnsi="Times New Roman" w:hint="default"/>
      </w:rPr>
    </w:lvl>
    <w:lvl w:ilvl="2" w:tplc="94C86B00" w:tentative="1">
      <w:start w:val="1"/>
      <w:numFmt w:val="bullet"/>
      <w:lvlText w:val="•"/>
      <w:lvlJc w:val="left"/>
      <w:pPr>
        <w:tabs>
          <w:tab w:val="num" w:pos="2160"/>
        </w:tabs>
        <w:ind w:left="2160" w:hanging="360"/>
      </w:pPr>
      <w:rPr>
        <w:rFonts w:ascii="Times New Roman" w:hAnsi="Times New Roman" w:hint="default"/>
      </w:rPr>
    </w:lvl>
    <w:lvl w:ilvl="3" w:tplc="7778D4B8" w:tentative="1">
      <w:start w:val="1"/>
      <w:numFmt w:val="bullet"/>
      <w:lvlText w:val="•"/>
      <w:lvlJc w:val="left"/>
      <w:pPr>
        <w:tabs>
          <w:tab w:val="num" w:pos="2880"/>
        </w:tabs>
        <w:ind w:left="2880" w:hanging="360"/>
      </w:pPr>
      <w:rPr>
        <w:rFonts w:ascii="Times New Roman" w:hAnsi="Times New Roman" w:hint="default"/>
      </w:rPr>
    </w:lvl>
    <w:lvl w:ilvl="4" w:tplc="4AD075D0" w:tentative="1">
      <w:start w:val="1"/>
      <w:numFmt w:val="bullet"/>
      <w:lvlText w:val="•"/>
      <w:lvlJc w:val="left"/>
      <w:pPr>
        <w:tabs>
          <w:tab w:val="num" w:pos="3600"/>
        </w:tabs>
        <w:ind w:left="3600" w:hanging="360"/>
      </w:pPr>
      <w:rPr>
        <w:rFonts w:ascii="Times New Roman" w:hAnsi="Times New Roman" w:hint="default"/>
      </w:rPr>
    </w:lvl>
    <w:lvl w:ilvl="5" w:tplc="36FCD52C" w:tentative="1">
      <w:start w:val="1"/>
      <w:numFmt w:val="bullet"/>
      <w:lvlText w:val="•"/>
      <w:lvlJc w:val="left"/>
      <w:pPr>
        <w:tabs>
          <w:tab w:val="num" w:pos="4320"/>
        </w:tabs>
        <w:ind w:left="4320" w:hanging="360"/>
      </w:pPr>
      <w:rPr>
        <w:rFonts w:ascii="Times New Roman" w:hAnsi="Times New Roman" w:hint="default"/>
      </w:rPr>
    </w:lvl>
    <w:lvl w:ilvl="6" w:tplc="9D460330" w:tentative="1">
      <w:start w:val="1"/>
      <w:numFmt w:val="bullet"/>
      <w:lvlText w:val="•"/>
      <w:lvlJc w:val="left"/>
      <w:pPr>
        <w:tabs>
          <w:tab w:val="num" w:pos="5040"/>
        </w:tabs>
        <w:ind w:left="5040" w:hanging="360"/>
      </w:pPr>
      <w:rPr>
        <w:rFonts w:ascii="Times New Roman" w:hAnsi="Times New Roman" w:hint="default"/>
      </w:rPr>
    </w:lvl>
    <w:lvl w:ilvl="7" w:tplc="8EAE338C" w:tentative="1">
      <w:start w:val="1"/>
      <w:numFmt w:val="bullet"/>
      <w:lvlText w:val="•"/>
      <w:lvlJc w:val="left"/>
      <w:pPr>
        <w:tabs>
          <w:tab w:val="num" w:pos="5760"/>
        </w:tabs>
        <w:ind w:left="5760" w:hanging="360"/>
      </w:pPr>
      <w:rPr>
        <w:rFonts w:ascii="Times New Roman" w:hAnsi="Times New Roman" w:hint="default"/>
      </w:rPr>
    </w:lvl>
    <w:lvl w:ilvl="8" w:tplc="12FEF13A" w:tentative="1">
      <w:start w:val="1"/>
      <w:numFmt w:val="bullet"/>
      <w:lvlText w:val="•"/>
      <w:lvlJc w:val="left"/>
      <w:pPr>
        <w:tabs>
          <w:tab w:val="num" w:pos="6480"/>
        </w:tabs>
        <w:ind w:left="6480" w:hanging="360"/>
      </w:pPr>
      <w:rPr>
        <w:rFonts w:ascii="Times New Roman" w:hAnsi="Times New Roman" w:hint="default"/>
      </w:rPr>
    </w:lvl>
  </w:abstractNum>
  <w:abstractNum w:abstractNumId="16">
    <w:nsid w:val="30FF5733"/>
    <w:multiLevelType w:val="hybridMultilevel"/>
    <w:tmpl w:val="F9E0B3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2552FE9"/>
    <w:multiLevelType w:val="hybridMultilevel"/>
    <w:tmpl w:val="4E6033A2"/>
    <w:lvl w:ilvl="0" w:tplc="20C8E530">
      <w:start w:val="1"/>
      <w:numFmt w:val="bullet"/>
      <w:lvlText w:val="•"/>
      <w:lvlJc w:val="left"/>
      <w:pPr>
        <w:tabs>
          <w:tab w:val="num" w:pos="720"/>
        </w:tabs>
        <w:ind w:left="720" w:hanging="360"/>
      </w:pPr>
      <w:rPr>
        <w:rFonts w:ascii="Times New Roman" w:hAnsi="Times New Roman" w:hint="default"/>
      </w:rPr>
    </w:lvl>
    <w:lvl w:ilvl="1" w:tplc="19D8CFA8" w:tentative="1">
      <w:start w:val="1"/>
      <w:numFmt w:val="bullet"/>
      <w:lvlText w:val="•"/>
      <w:lvlJc w:val="left"/>
      <w:pPr>
        <w:tabs>
          <w:tab w:val="num" w:pos="1440"/>
        </w:tabs>
        <w:ind w:left="1440" w:hanging="360"/>
      </w:pPr>
      <w:rPr>
        <w:rFonts w:ascii="Times New Roman" w:hAnsi="Times New Roman" w:hint="default"/>
      </w:rPr>
    </w:lvl>
    <w:lvl w:ilvl="2" w:tplc="E7484FC4" w:tentative="1">
      <w:start w:val="1"/>
      <w:numFmt w:val="bullet"/>
      <w:lvlText w:val="•"/>
      <w:lvlJc w:val="left"/>
      <w:pPr>
        <w:tabs>
          <w:tab w:val="num" w:pos="2160"/>
        </w:tabs>
        <w:ind w:left="2160" w:hanging="360"/>
      </w:pPr>
      <w:rPr>
        <w:rFonts w:ascii="Times New Roman" w:hAnsi="Times New Roman" w:hint="default"/>
      </w:rPr>
    </w:lvl>
    <w:lvl w:ilvl="3" w:tplc="86B66604" w:tentative="1">
      <w:start w:val="1"/>
      <w:numFmt w:val="bullet"/>
      <w:lvlText w:val="•"/>
      <w:lvlJc w:val="left"/>
      <w:pPr>
        <w:tabs>
          <w:tab w:val="num" w:pos="2880"/>
        </w:tabs>
        <w:ind w:left="2880" w:hanging="360"/>
      </w:pPr>
      <w:rPr>
        <w:rFonts w:ascii="Times New Roman" w:hAnsi="Times New Roman" w:hint="default"/>
      </w:rPr>
    </w:lvl>
    <w:lvl w:ilvl="4" w:tplc="2B9439AE" w:tentative="1">
      <w:start w:val="1"/>
      <w:numFmt w:val="bullet"/>
      <w:lvlText w:val="•"/>
      <w:lvlJc w:val="left"/>
      <w:pPr>
        <w:tabs>
          <w:tab w:val="num" w:pos="3600"/>
        </w:tabs>
        <w:ind w:left="3600" w:hanging="360"/>
      </w:pPr>
      <w:rPr>
        <w:rFonts w:ascii="Times New Roman" w:hAnsi="Times New Roman" w:hint="default"/>
      </w:rPr>
    </w:lvl>
    <w:lvl w:ilvl="5" w:tplc="2D76585C" w:tentative="1">
      <w:start w:val="1"/>
      <w:numFmt w:val="bullet"/>
      <w:lvlText w:val="•"/>
      <w:lvlJc w:val="left"/>
      <w:pPr>
        <w:tabs>
          <w:tab w:val="num" w:pos="4320"/>
        </w:tabs>
        <w:ind w:left="4320" w:hanging="360"/>
      </w:pPr>
      <w:rPr>
        <w:rFonts w:ascii="Times New Roman" w:hAnsi="Times New Roman" w:hint="default"/>
      </w:rPr>
    </w:lvl>
    <w:lvl w:ilvl="6" w:tplc="4EC8A094" w:tentative="1">
      <w:start w:val="1"/>
      <w:numFmt w:val="bullet"/>
      <w:lvlText w:val="•"/>
      <w:lvlJc w:val="left"/>
      <w:pPr>
        <w:tabs>
          <w:tab w:val="num" w:pos="5040"/>
        </w:tabs>
        <w:ind w:left="5040" w:hanging="360"/>
      </w:pPr>
      <w:rPr>
        <w:rFonts w:ascii="Times New Roman" w:hAnsi="Times New Roman" w:hint="default"/>
      </w:rPr>
    </w:lvl>
    <w:lvl w:ilvl="7" w:tplc="FE3E370E" w:tentative="1">
      <w:start w:val="1"/>
      <w:numFmt w:val="bullet"/>
      <w:lvlText w:val="•"/>
      <w:lvlJc w:val="left"/>
      <w:pPr>
        <w:tabs>
          <w:tab w:val="num" w:pos="5760"/>
        </w:tabs>
        <w:ind w:left="5760" w:hanging="360"/>
      </w:pPr>
      <w:rPr>
        <w:rFonts w:ascii="Times New Roman" w:hAnsi="Times New Roman" w:hint="default"/>
      </w:rPr>
    </w:lvl>
    <w:lvl w:ilvl="8" w:tplc="9E084632" w:tentative="1">
      <w:start w:val="1"/>
      <w:numFmt w:val="bullet"/>
      <w:lvlText w:val="•"/>
      <w:lvlJc w:val="left"/>
      <w:pPr>
        <w:tabs>
          <w:tab w:val="num" w:pos="6480"/>
        </w:tabs>
        <w:ind w:left="6480" w:hanging="360"/>
      </w:pPr>
      <w:rPr>
        <w:rFonts w:ascii="Times New Roman" w:hAnsi="Times New Roman" w:hint="default"/>
      </w:rPr>
    </w:lvl>
  </w:abstractNum>
  <w:abstractNum w:abstractNumId="18">
    <w:nsid w:val="352A5A0A"/>
    <w:multiLevelType w:val="hybridMultilevel"/>
    <w:tmpl w:val="F1E2F726"/>
    <w:lvl w:ilvl="0" w:tplc="04260001">
      <w:start w:val="1"/>
      <w:numFmt w:val="bullet"/>
      <w:lvlText w:val=""/>
      <w:lvlJc w:val="left"/>
      <w:pPr>
        <w:ind w:left="1380" w:hanging="360"/>
      </w:pPr>
      <w:rPr>
        <w:rFonts w:ascii="Symbol" w:hAnsi="Symbol" w:hint="default"/>
      </w:rPr>
    </w:lvl>
    <w:lvl w:ilvl="1" w:tplc="04260003" w:tentative="1">
      <w:start w:val="1"/>
      <w:numFmt w:val="bullet"/>
      <w:lvlText w:val="o"/>
      <w:lvlJc w:val="left"/>
      <w:pPr>
        <w:ind w:left="2100" w:hanging="360"/>
      </w:pPr>
      <w:rPr>
        <w:rFonts w:ascii="Courier New" w:hAnsi="Courier New" w:cs="Courier New" w:hint="default"/>
      </w:rPr>
    </w:lvl>
    <w:lvl w:ilvl="2" w:tplc="04260005" w:tentative="1">
      <w:start w:val="1"/>
      <w:numFmt w:val="bullet"/>
      <w:lvlText w:val=""/>
      <w:lvlJc w:val="left"/>
      <w:pPr>
        <w:ind w:left="2820" w:hanging="360"/>
      </w:pPr>
      <w:rPr>
        <w:rFonts w:ascii="Wingdings" w:hAnsi="Wingdings" w:hint="default"/>
      </w:rPr>
    </w:lvl>
    <w:lvl w:ilvl="3" w:tplc="04260001" w:tentative="1">
      <w:start w:val="1"/>
      <w:numFmt w:val="bullet"/>
      <w:lvlText w:val=""/>
      <w:lvlJc w:val="left"/>
      <w:pPr>
        <w:ind w:left="3540" w:hanging="360"/>
      </w:pPr>
      <w:rPr>
        <w:rFonts w:ascii="Symbol" w:hAnsi="Symbol" w:hint="default"/>
      </w:rPr>
    </w:lvl>
    <w:lvl w:ilvl="4" w:tplc="04260003" w:tentative="1">
      <w:start w:val="1"/>
      <w:numFmt w:val="bullet"/>
      <w:lvlText w:val="o"/>
      <w:lvlJc w:val="left"/>
      <w:pPr>
        <w:ind w:left="4260" w:hanging="360"/>
      </w:pPr>
      <w:rPr>
        <w:rFonts w:ascii="Courier New" w:hAnsi="Courier New" w:cs="Courier New" w:hint="default"/>
      </w:rPr>
    </w:lvl>
    <w:lvl w:ilvl="5" w:tplc="04260005" w:tentative="1">
      <w:start w:val="1"/>
      <w:numFmt w:val="bullet"/>
      <w:lvlText w:val=""/>
      <w:lvlJc w:val="left"/>
      <w:pPr>
        <w:ind w:left="4980" w:hanging="360"/>
      </w:pPr>
      <w:rPr>
        <w:rFonts w:ascii="Wingdings" w:hAnsi="Wingdings" w:hint="default"/>
      </w:rPr>
    </w:lvl>
    <w:lvl w:ilvl="6" w:tplc="04260001" w:tentative="1">
      <w:start w:val="1"/>
      <w:numFmt w:val="bullet"/>
      <w:lvlText w:val=""/>
      <w:lvlJc w:val="left"/>
      <w:pPr>
        <w:ind w:left="5700" w:hanging="360"/>
      </w:pPr>
      <w:rPr>
        <w:rFonts w:ascii="Symbol" w:hAnsi="Symbol" w:hint="default"/>
      </w:rPr>
    </w:lvl>
    <w:lvl w:ilvl="7" w:tplc="04260003" w:tentative="1">
      <w:start w:val="1"/>
      <w:numFmt w:val="bullet"/>
      <w:lvlText w:val="o"/>
      <w:lvlJc w:val="left"/>
      <w:pPr>
        <w:ind w:left="6420" w:hanging="360"/>
      </w:pPr>
      <w:rPr>
        <w:rFonts w:ascii="Courier New" w:hAnsi="Courier New" w:cs="Courier New" w:hint="default"/>
      </w:rPr>
    </w:lvl>
    <w:lvl w:ilvl="8" w:tplc="04260005" w:tentative="1">
      <w:start w:val="1"/>
      <w:numFmt w:val="bullet"/>
      <w:lvlText w:val=""/>
      <w:lvlJc w:val="left"/>
      <w:pPr>
        <w:ind w:left="7140" w:hanging="360"/>
      </w:pPr>
      <w:rPr>
        <w:rFonts w:ascii="Wingdings" w:hAnsi="Wingdings" w:hint="default"/>
      </w:rPr>
    </w:lvl>
  </w:abstractNum>
  <w:abstractNum w:abstractNumId="19">
    <w:nsid w:val="35E2554D"/>
    <w:multiLevelType w:val="hybridMultilevel"/>
    <w:tmpl w:val="6486FB3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37015F56"/>
    <w:multiLevelType w:val="hybridMultilevel"/>
    <w:tmpl w:val="369C6EF2"/>
    <w:lvl w:ilvl="0" w:tplc="073E0FDE">
      <w:start w:val="1"/>
      <w:numFmt w:val="decimal"/>
      <w:lvlText w:val="%1."/>
      <w:lvlJc w:val="left"/>
      <w:pPr>
        <w:ind w:left="525" w:hanging="375"/>
      </w:pPr>
      <w:rPr>
        <w:rFonts w:hint="default"/>
      </w:rPr>
    </w:lvl>
    <w:lvl w:ilvl="1" w:tplc="04260019" w:tentative="1">
      <w:start w:val="1"/>
      <w:numFmt w:val="lowerLetter"/>
      <w:lvlText w:val="%2."/>
      <w:lvlJc w:val="left"/>
      <w:pPr>
        <w:ind w:left="1230" w:hanging="360"/>
      </w:pPr>
    </w:lvl>
    <w:lvl w:ilvl="2" w:tplc="0426001B" w:tentative="1">
      <w:start w:val="1"/>
      <w:numFmt w:val="lowerRoman"/>
      <w:lvlText w:val="%3."/>
      <w:lvlJc w:val="right"/>
      <w:pPr>
        <w:ind w:left="1950" w:hanging="180"/>
      </w:pPr>
    </w:lvl>
    <w:lvl w:ilvl="3" w:tplc="0426000F" w:tentative="1">
      <w:start w:val="1"/>
      <w:numFmt w:val="decimal"/>
      <w:lvlText w:val="%4."/>
      <w:lvlJc w:val="left"/>
      <w:pPr>
        <w:ind w:left="2670" w:hanging="360"/>
      </w:pPr>
    </w:lvl>
    <w:lvl w:ilvl="4" w:tplc="04260019" w:tentative="1">
      <w:start w:val="1"/>
      <w:numFmt w:val="lowerLetter"/>
      <w:lvlText w:val="%5."/>
      <w:lvlJc w:val="left"/>
      <w:pPr>
        <w:ind w:left="3390" w:hanging="360"/>
      </w:pPr>
    </w:lvl>
    <w:lvl w:ilvl="5" w:tplc="0426001B" w:tentative="1">
      <w:start w:val="1"/>
      <w:numFmt w:val="lowerRoman"/>
      <w:lvlText w:val="%6."/>
      <w:lvlJc w:val="right"/>
      <w:pPr>
        <w:ind w:left="4110" w:hanging="180"/>
      </w:pPr>
    </w:lvl>
    <w:lvl w:ilvl="6" w:tplc="0426000F" w:tentative="1">
      <w:start w:val="1"/>
      <w:numFmt w:val="decimal"/>
      <w:lvlText w:val="%7."/>
      <w:lvlJc w:val="left"/>
      <w:pPr>
        <w:ind w:left="4830" w:hanging="360"/>
      </w:pPr>
    </w:lvl>
    <w:lvl w:ilvl="7" w:tplc="04260019" w:tentative="1">
      <w:start w:val="1"/>
      <w:numFmt w:val="lowerLetter"/>
      <w:lvlText w:val="%8."/>
      <w:lvlJc w:val="left"/>
      <w:pPr>
        <w:ind w:left="5550" w:hanging="360"/>
      </w:pPr>
    </w:lvl>
    <w:lvl w:ilvl="8" w:tplc="0426001B" w:tentative="1">
      <w:start w:val="1"/>
      <w:numFmt w:val="lowerRoman"/>
      <w:lvlText w:val="%9."/>
      <w:lvlJc w:val="right"/>
      <w:pPr>
        <w:ind w:left="6270" w:hanging="180"/>
      </w:pPr>
    </w:lvl>
  </w:abstractNum>
  <w:abstractNum w:abstractNumId="21">
    <w:nsid w:val="378C2DE6"/>
    <w:multiLevelType w:val="hybridMultilevel"/>
    <w:tmpl w:val="C322A4F2"/>
    <w:lvl w:ilvl="0" w:tplc="656EB7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97D2C2C"/>
    <w:multiLevelType w:val="hybridMultilevel"/>
    <w:tmpl w:val="03F4EF5C"/>
    <w:lvl w:ilvl="0" w:tplc="F7AE7160">
      <w:start w:val="1"/>
      <w:numFmt w:val="decimal"/>
      <w:lvlText w:val="%1."/>
      <w:lvlJc w:val="left"/>
      <w:pPr>
        <w:tabs>
          <w:tab w:val="num" w:pos="1845"/>
        </w:tabs>
        <w:ind w:left="1845" w:hanging="112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3">
    <w:nsid w:val="3DF40C91"/>
    <w:multiLevelType w:val="hybridMultilevel"/>
    <w:tmpl w:val="EAEADC38"/>
    <w:lvl w:ilvl="0" w:tplc="B4080A84">
      <w:start w:val="1"/>
      <w:numFmt w:val="decimal"/>
      <w:lvlText w:val="%1."/>
      <w:lvlJc w:val="left"/>
      <w:pPr>
        <w:ind w:left="1050" w:hanging="675"/>
      </w:pPr>
      <w:rPr>
        <w:rFonts w:hint="default"/>
      </w:rPr>
    </w:lvl>
    <w:lvl w:ilvl="1" w:tplc="04260019" w:tentative="1">
      <w:start w:val="1"/>
      <w:numFmt w:val="lowerLetter"/>
      <w:lvlText w:val="%2."/>
      <w:lvlJc w:val="left"/>
      <w:pPr>
        <w:ind w:left="1455" w:hanging="360"/>
      </w:pPr>
    </w:lvl>
    <w:lvl w:ilvl="2" w:tplc="0426001B" w:tentative="1">
      <w:start w:val="1"/>
      <w:numFmt w:val="lowerRoman"/>
      <w:lvlText w:val="%3."/>
      <w:lvlJc w:val="right"/>
      <w:pPr>
        <w:ind w:left="2175" w:hanging="180"/>
      </w:pPr>
    </w:lvl>
    <w:lvl w:ilvl="3" w:tplc="0426000F" w:tentative="1">
      <w:start w:val="1"/>
      <w:numFmt w:val="decimal"/>
      <w:lvlText w:val="%4."/>
      <w:lvlJc w:val="left"/>
      <w:pPr>
        <w:ind w:left="2895" w:hanging="360"/>
      </w:pPr>
    </w:lvl>
    <w:lvl w:ilvl="4" w:tplc="04260019" w:tentative="1">
      <w:start w:val="1"/>
      <w:numFmt w:val="lowerLetter"/>
      <w:lvlText w:val="%5."/>
      <w:lvlJc w:val="left"/>
      <w:pPr>
        <w:ind w:left="3615" w:hanging="360"/>
      </w:pPr>
    </w:lvl>
    <w:lvl w:ilvl="5" w:tplc="0426001B" w:tentative="1">
      <w:start w:val="1"/>
      <w:numFmt w:val="lowerRoman"/>
      <w:lvlText w:val="%6."/>
      <w:lvlJc w:val="right"/>
      <w:pPr>
        <w:ind w:left="4335" w:hanging="180"/>
      </w:pPr>
    </w:lvl>
    <w:lvl w:ilvl="6" w:tplc="0426000F" w:tentative="1">
      <w:start w:val="1"/>
      <w:numFmt w:val="decimal"/>
      <w:lvlText w:val="%7."/>
      <w:lvlJc w:val="left"/>
      <w:pPr>
        <w:ind w:left="5055" w:hanging="360"/>
      </w:pPr>
    </w:lvl>
    <w:lvl w:ilvl="7" w:tplc="04260019" w:tentative="1">
      <w:start w:val="1"/>
      <w:numFmt w:val="lowerLetter"/>
      <w:lvlText w:val="%8."/>
      <w:lvlJc w:val="left"/>
      <w:pPr>
        <w:ind w:left="5775" w:hanging="360"/>
      </w:pPr>
    </w:lvl>
    <w:lvl w:ilvl="8" w:tplc="0426001B" w:tentative="1">
      <w:start w:val="1"/>
      <w:numFmt w:val="lowerRoman"/>
      <w:lvlText w:val="%9."/>
      <w:lvlJc w:val="right"/>
      <w:pPr>
        <w:ind w:left="6495" w:hanging="180"/>
      </w:pPr>
    </w:lvl>
  </w:abstractNum>
  <w:abstractNum w:abstractNumId="24">
    <w:nsid w:val="3EED38E8"/>
    <w:multiLevelType w:val="hybridMultilevel"/>
    <w:tmpl w:val="B59808AE"/>
    <w:lvl w:ilvl="0" w:tplc="618E07B8">
      <w:start w:val="1"/>
      <w:numFmt w:val="decimal"/>
      <w:lvlText w:val="%1)"/>
      <w:lvlJc w:val="left"/>
      <w:pPr>
        <w:ind w:left="1066" w:hanging="360"/>
      </w:pPr>
      <w:rPr>
        <w:rFonts w:ascii="Times New Roman" w:eastAsia="Calibri" w:hAnsi="Times New Roman" w:cs="Times New Roman"/>
        <w:color w:val="auto"/>
      </w:rPr>
    </w:lvl>
    <w:lvl w:ilvl="1" w:tplc="04260019" w:tentative="1">
      <w:start w:val="1"/>
      <w:numFmt w:val="lowerLetter"/>
      <w:lvlText w:val="%2."/>
      <w:lvlJc w:val="left"/>
      <w:pPr>
        <w:ind w:left="1786" w:hanging="360"/>
      </w:pPr>
    </w:lvl>
    <w:lvl w:ilvl="2" w:tplc="0426001B" w:tentative="1">
      <w:start w:val="1"/>
      <w:numFmt w:val="lowerRoman"/>
      <w:lvlText w:val="%3."/>
      <w:lvlJc w:val="right"/>
      <w:pPr>
        <w:ind w:left="2506" w:hanging="180"/>
      </w:pPr>
    </w:lvl>
    <w:lvl w:ilvl="3" w:tplc="0426000F" w:tentative="1">
      <w:start w:val="1"/>
      <w:numFmt w:val="decimal"/>
      <w:lvlText w:val="%4."/>
      <w:lvlJc w:val="left"/>
      <w:pPr>
        <w:ind w:left="3226" w:hanging="360"/>
      </w:pPr>
    </w:lvl>
    <w:lvl w:ilvl="4" w:tplc="04260019" w:tentative="1">
      <w:start w:val="1"/>
      <w:numFmt w:val="lowerLetter"/>
      <w:lvlText w:val="%5."/>
      <w:lvlJc w:val="left"/>
      <w:pPr>
        <w:ind w:left="3946" w:hanging="360"/>
      </w:pPr>
    </w:lvl>
    <w:lvl w:ilvl="5" w:tplc="0426001B" w:tentative="1">
      <w:start w:val="1"/>
      <w:numFmt w:val="lowerRoman"/>
      <w:lvlText w:val="%6."/>
      <w:lvlJc w:val="right"/>
      <w:pPr>
        <w:ind w:left="4666" w:hanging="180"/>
      </w:pPr>
    </w:lvl>
    <w:lvl w:ilvl="6" w:tplc="0426000F" w:tentative="1">
      <w:start w:val="1"/>
      <w:numFmt w:val="decimal"/>
      <w:lvlText w:val="%7."/>
      <w:lvlJc w:val="left"/>
      <w:pPr>
        <w:ind w:left="5386" w:hanging="360"/>
      </w:pPr>
    </w:lvl>
    <w:lvl w:ilvl="7" w:tplc="04260019" w:tentative="1">
      <w:start w:val="1"/>
      <w:numFmt w:val="lowerLetter"/>
      <w:lvlText w:val="%8."/>
      <w:lvlJc w:val="left"/>
      <w:pPr>
        <w:ind w:left="6106" w:hanging="360"/>
      </w:pPr>
    </w:lvl>
    <w:lvl w:ilvl="8" w:tplc="0426001B" w:tentative="1">
      <w:start w:val="1"/>
      <w:numFmt w:val="lowerRoman"/>
      <w:lvlText w:val="%9."/>
      <w:lvlJc w:val="right"/>
      <w:pPr>
        <w:ind w:left="6826" w:hanging="180"/>
      </w:pPr>
    </w:lvl>
  </w:abstractNum>
  <w:abstractNum w:abstractNumId="25">
    <w:nsid w:val="400117DF"/>
    <w:multiLevelType w:val="hybridMultilevel"/>
    <w:tmpl w:val="1CE6FF8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nsid w:val="435C6DCB"/>
    <w:multiLevelType w:val="hybridMultilevel"/>
    <w:tmpl w:val="CC2424D8"/>
    <w:lvl w:ilvl="0" w:tplc="C494F2E2">
      <w:start w:val="1"/>
      <w:numFmt w:val="bullet"/>
      <w:lvlText w:val="•"/>
      <w:lvlJc w:val="left"/>
      <w:pPr>
        <w:tabs>
          <w:tab w:val="num" w:pos="720"/>
        </w:tabs>
        <w:ind w:left="720" w:hanging="360"/>
      </w:pPr>
      <w:rPr>
        <w:rFonts w:ascii="Times New Roman" w:hAnsi="Times New Roman" w:hint="default"/>
      </w:rPr>
    </w:lvl>
    <w:lvl w:ilvl="1" w:tplc="710EA3D0" w:tentative="1">
      <w:start w:val="1"/>
      <w:numFmt w:val="bullet"/>
      <w:lvlText w:val="•"/>
      <w:lvlJc w:val="left"/>
      <w:pPr>
        <w:tabs>
          <w:tab w:val="num" w:pos="1440"/>
        </w:tabs>
        <w:ind w:left="1440" w:hanging="360"/>
      </w:pPr>
      <w:rPr>
        <w:rFonts w:ascii="Times New Roman" w:hAnsi="Times New Roman" w:hint="default"/>
      </w:rPr>
    </w:lvl>
    <w:lvl w:ilvl="2" w:tplc="0D3ACB90" w:tentative="1">
      <w:start w:val="1"/>
      <w:numFmt w:val="bullet"/>
      <w:lvlText w:val="•"/>
      <w:lvlJc w:val="left"/>
      <w:pPr>
        <w:tabs>
          <w:tab w:val="num" w:pos="2160"/>
        </w:tabs>
        <w:ind w:left="2160" w:hanging="360"/>
      </w:pPr>
      <w:rPr>
        <w:rFonts w:ascii="Times New Roman" w:hAnsi="Times New Roman" w:hint="default"/>
      </w:rPr>
    </w:lvl>
    <w:lvl w:ilvl="3" w:tplc="CF58EE5A" w:tentative="1">
      <w:start w:val="1"/>
      <w:numFmt w:val="bullet"/>
      <w:lvlText w:val="•"/>
      <w:lvlJc w:val="left"/>
      <w:pPr>
        <w:tabs>
          <w:tab w:val="num" w:pos="2880"/>
        </w:tabs>
        <w:ind w:left="2880" w:hanging="360"/>
      </w:pPr>
      <w:rPr>
        <w:rFonts w:ascii="Times New Roman" w:hAnsi="Times New Roman" w:hint="default"/>
      </w:rPr>
    </w:lvl>
    <w:lvl w:ilvl="4" w:tplc="83BADAE2" w:tentative="1">
      <w:start w:val="1"/>
      <w:numFmt w:val="bullet"/>
      <w:lvlText w:val="•"/>
      <w:lvlJc w:val="left"/>
      <w:pPr>
        <w:tabs>
          <w:tab w:val="num" w:pos="3600"/>
        </w:tabs>
        <w:ind w:left="3600" w:hanging="360"/>
      </w:pPr>
      <w:rPr>
        <w:rFonts w:ascii="Times New Roman" w:hAnsi="Times New Roman" w:hint="default"/>
      </w:rPr>
    </w:lvl>
    <w:lvl w:ilvl="5" w:tplc="ACF26C1A" w:tentative="1">
      <w:start w:val="1"/>
      <w:numFmt w:val="bullet"/>
      <w:lvlText w:val="•"/>
      <w:lvlJc w:val="left"/>
      <w:pPr>
        <w:tabs>
          <w:tab w:val="num" w:pos="4320"/>
        </w:tabs>
        <w:ind w:left="4320" w:hanging="360"/>
      </w:pPr>
      <w:rPr>
        <w:rFonts w:ascii="Times New Roman" w:hAnsi="Times New Roman" w:hint="default"/>
      </w:rPr>
    </w:lvl>
    <w:lvl w:ilvl="6" w:tplc="7F40541E" w:tentative="1">
      <w:start w:val="1"/>
      <w:numFmt w:val="bullet"/>
      <w:lvlText w:val="•"/>
      <w:lvlJc w:val="left"/>
      <w:pPr>
        <w:tabs>
          <w:tab w:val="num" w:pos="5040"/>
        </w:tabs>
        <w:ind w:left="5040" w:hanging="360"/>
      </w:pPr>
      <w:rPr>
        <w:rFonts w:ascii="Times New Roman" w:hAnsi="Times New Roman" w:hint="default"/>
      </w:rPr>
    </w:lvl>
    <w:lvl w:ilvl="7" w:tplc="5E3C853E" w:tentative="1">
      <w:start w:val="1"/>
      <w:numFmt w:val="bullet"/>
      <w:lvlText w:val="•"/>
      <w:lvlJc w:val="left"/>
      <w:pPr>
        <w:tabs>
          <w:tab w:val="num" w:pos="5760"/>
        </w:tabs>
        <w:ind w:left="5760" w:hanging="360"/>
      </w:pPr>
      <w:rPr>
        <w:rFonts w:ascii="Times New Roman" w:hAnsi="Times New Roman" w:hint="default"/>
      </w:rPr>
    </w:lvl>
    <w:lvl w:ilvl="8" w:tplc="18223C84" w:tentative="1">
      <w:start w:val="1"/>
      <w:numFmt w:val="bullet"/>
      <w:lvlText w:val="•"/>
      <w:lvlJc w:val="left"/>
      <w:pPr>
        <w:tabs>
          <w:tab w:val="num" w:pos="6480"/>
        </w:tabs>
        <w:ind w:left="6480" w:hanging="360"/>
      </w:pPr>
      <w:rPr>
        <w:rFonts w:ascii="Times New Roman" w:hAnsi="Times New Roman" w:hint="default"/>
      </w:rPr>
    </w:lvl>
  </w:abstractNum>
  <w:abstractNum w:abstractNumId="27">
    <w:nsid w:val="49D10837"/>
    <w:multiLevelType w:val="hybridMultilevel"/>
    <w:tmpl w:val="B3E85008"/>
    <w:lvl w:ilvl="0" w:tplc="04260001">
      <w:start w:val="1"/>
      <w:numFmt w:val="bullet"/>
      <w:lvlText w:val=""/>
      <w:lvlJc w:val="left"/>
      <w:pPr>
        <w:ind w:left="924" w:hanging="360"/>
      </w:pPr>
      <w:rPr>
        <w:rFonts w:ascii="Symbol" w:hAnsi="Symbol" w:hint="default"/>
      </w:rPr>
    </w:lvl>
    <w:lvl w:ilvl="1" w:tplc="04260003" w:tentative="1">
      <w:start w:val="1"/>
      <w:numFmt w:val="bullet"/>
      <w:lvlText w:val="o"/>
      <w:lvlJc w:val="left"/>
      <w:pPr>
        <w:ind w:left="1644" w:hanging="360"/>
      </w:pPr>
      <w:rPr>
        <w:rFonts w:ascii="Courier New" w:hAnsi="Courier New" w:cs="Courier New" w:hint="default"/>
      </w:rPr>
    </w:lvl>
    <w:lvl w:ilvl="2" w:tplc="04260005" w:tentative="1">
      <w:start w:val="1"/>
      <w:numFmt w:val="bullet"/>
      <w:lvlText w:val=""/>
      <w:lvlJc w:val="left"/>
      <w:pPr>
        <w:ind w:left="2364" w:hanging="360"/>
      </w:pPr>
      <w:rPr>
        <w:rFonts w:ascii="Wingdings" w:hAnsi="Wingdings" w:hint="default"/>
      </w:rPr>
    </w:lvl>
    <w:lvl w:ilvl="3" w:tplc="04260001" w:tentative="1">
      <w:start w:val="1"/>
      <w:numFmt w:val="bullet"/>
      <w:lvlText w:val=""/>
      <w:lvlJc w:val="left"/>
      <w:pPr>
        <w:ind w:left="3084" w:hanging="360"/>
      </w:pPr>
      <w:rPr>
        <w:rFonts w:ascii="Symbol" w:hAnsi="Symbol" w:hint="default"/>
      </w:rPr>
    </w:lvl>
    <w:lvl w:ilvl="4" w:tplc="04260003" w:tentative="1">
      <w:start w:val="1"/>
      <w:numFmt w:val="bullet"/>
      <w:lvlText w:val="o"/>
      <w:lvlJc w:val="left"/>
      <w:pPr>
        <w:ind w:left="3804" w:hanging="360"/>
      </w:pPr>
      <w:rPr>
        <w:rFonts w:ascii="Courier New" w:hAnsi="Courier New" w:cs="Courier New" w:hint="default"/>
      </w:rPr>
    </w:lvl>
    <w:lvl w:ilvl="5" w:tplc="04260005" w:tentative="1">
      <w:start w:val="1"/>
      <w:numFmt w:val="bullet"/>
      <w:lvlText w:val=""/>
      <w:lvlJc w:val="left"/>
      <w:pPr>
        <w:ind w:left="4524" w:hanging="360"/>
      </w:pPr>
      <w:rPr>
        <w:rFonts w:ascii="Wingdings" w:hAnsi="Wingdings" w:hint="default"/>
      </w:rPr>
    </w:lvl>
    <w:lvl w:ilvl="6" w:tplc="04260001" w:tentative="1">
      <w:start w:val="1"/>
      <w:numFmt w:val="bullet"/>
      <w:lvlText w:val=""/>
      <w:lvlJc w:val="left"/>
      <w:pPr>
        <w:ind w:left="5244" w:hanging="360"/>
      </w:pPr>
      <w:rPr>
        <w:rFonts w:ascii="Symbol" w:hAnsi="Symbol" w:hint="default"/>
      </w:rPr>
    </w:lvl>
    <w:lvl w:ilvl="7" w:tplc="04260003" w:tentative="1">
      <w:start w:val="1"/>
      <w:numFmt w:val="bullet"/>
      <w:lvlText w:val="o"/>
      <w:lvlJc w:val="left"/>
      <w:pPr>
        <w:ind w:left="5964" w:hanging="360"/>
      </w:pPr>
      <w:rPr>
        <w:rFonts w:ascii="Courier New" w:hAnsi="Courier New" w:cs="Courier New" w:hint="default"/>
      </w:rPr>
    </w:lvl>
    <w:lvl w:ilvl="8" w:tplc="04260005" w:tentative="1">
      <w:start w:val="1"/>
      <w:numFmt w:val="bullet"/>
      <w:lvlText w:val=""/>
      <w:lvlJc w:val="left"/>
      <w:pPr>
        <w:ind w:left="6684" w:hanging="360"/>
      </w:pPr>
      <w:rPr>
        <w:rFonts w:ascii="Wingdings" w:hAnsi="Wingdings" w:hint="default"/>
      </w:rPr>
    </w:lvl>
  </w:abstractNum>
  <w:abstractNum w:abstractNumId="28">
    <w:nsid w:val="50FA4CAB"/>
    <w:multiLevelType w:val="hybridMultilevel"/>
    <w:tmpl w:val="EC0C20D0"/>
    <w:lvl w:ilvl="0" w:tplc="0052BA76">
      <w:start w:val="1"/>
      <w:numFmt w:val="decimal"/>
      <w:lvlText w:val="%1."/>
      <w:lvlJc w:val="left"/>
      <w:pPr>
        <w:ind w:left="878" w:hanging="360"/>
      </w:pPr>
      <w:rPr>
        <w:rFonts w:hint="default"/>
      </w:rPr>
    </w:lvl>
    <w:lvl w:ilvl="1" w:tplc="04260019" w:tentative="1">
      <w:start w:val="1"/>
      <w:numFmt w:val="lowerLetter"/>
      <w:lvlText w:val="%2."/>
      <w:lvlJc w:val="left"/>
      <w:pPr>
        <w:ind w:left="1598" w:hanging="360"/>
      </w:pPr>
    </w:lvl>
    <w:lvl w:ilvl="2" w:tplc="0426001B" w:tentative="1">
      <w:start w:val="1"/>
      <w:numFmt w:val="lowerRoman"/>
      <w:lvlText w:val="%3."/>
      <w:lvlJc w:val="right"/>
      <w:pPr>
        <w:ind w:left="2318" w:hanging="180"/>
      </w:pPr>
    </w:lvl>
    <w:lvl w:ilvl="3" w:tplc="0426000F" w:tentative="1">
      <w:start w:val="1"/>
      <w:numFmt w:val="decimal"/>
      <w:lvlText w:val="%4."/>
      <w:lvlJc w:val="left"/>
      <w:pPr>
        <w:ind w:left="3038" w:hanging="360"/>
      </w:pPr>
    </w:lvl>
    <w:lvl w:ilvl="4" w:tplc="04260019" w:tentative="1">
      <w:start w:val="1"/>
      <w:numFmt w:val="lowerLetter"/>
      <w:lvlText w:val="%5."/>
      <w:lvlJc w:val="left"/>
      <w:pPr>
        <w:ind w:left="3758" w:hanging="360"/>
      </w:pPr>
    </w:lvl>
    <w:lvl w:ilvl="5" w:tplc="0426001B" w:tentative="1">
      <w:start w:val="1"/>
      <w:numFmt w:val="lowerRoman"/>
      <w:lvlText w:val="%6."/>
      <w:lvlJc w:val="right"/>
      <w:pPr>
        <w:ind w:left="4478" w:hanging="180"/>
      </w:pPr>
    </w:lvl>
    <w:lvl w:ilvl="6" w:tplc="0426000F" w:tentative="1">
      <w:start w:val="1"/>
      <w:numFmt w:val="decimal"/>
      <w:lvlText w:val="%7."/>
      <w:lvlJc w:val="left"/>
      <w:pPr>
        <w:ind w:left="5198" w:hanging="360"/>
      </w:pPr>
    </w:lvl>
    <w:lvl w:ilvl="7" w:tplc="04260019" w:tentative="1">
      <w:start w:val="1"/>
      <w:numFmt w:val="lowerLetter"/>
      <w:lvlText w:val="%8."/>
      <w:lvlJc w:val="left"/>
      <w:pPr>
        <w:ind w:left="5918" w:hanging="360"/>
      </w:pPr>
    </w:lvl>
    <w:lvl w:ilvl="8" w:tplc="0426001B" w:tentative="1">
      <w:start w:val="1"/>
      <w:numFmt w:val="lowerRoman"/>
      <w:lvlText w:val="%9."/>
      <w:lvlJc w:val="right"/>
      <w:pPr>
        <w:ind w:left="6638" w:hanging="180"/>
      </w:pPr>
    </w:lvl>
  </w:abstractNum>
  <w:abstractNum w:abstractNumId="29">
    <w:nsid w:val="5403514F"/>
    <w:multiLevelType w:val="hybridMultilevel"/>
    <w:tmpl w:val="2284932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nsid w:val="54BD2CE7"/>
    <w:multiLevelType w:val="hybridMultilevel"/>
    <w:tmpl w:val="AB068946"/>
    <w:lvl w:ilvl="0" w:tplc="A5E4CD24">
      <w:start w:val="1"/>
      <w:numFmt w:val="bullet"/>
      <w:lvlText w:val="•"/>
      <w:lvlJc w:val="left"/>
      <w:pPr>
        <w:tabs>
          <w:tab w:val="num" w:pos="720"/>
        </w:tabs>
        <w:ind w:left="720" w:hanging="360"/>
      </w:pPr>
      <w:rPr>
        <w:rFonts w:ascii="Times New Roman" w:hAnsi="Times New Roman" w:hint="default"/>
      </w:rPr>
    </w:lvl>
    <w:lvl w:ilvl="1" w:tplc="845C304A" w:tentative="1">
      <w:start w:val="1"/>
      <w:numFmt w:val="bullet"/>
      <w:lvlText w:val="•"/>
      <w:lvlJc w:val="left"/>
      <w:pPr>
        <w:tabs>
          <w:tab w:val="num" w:pos="1440"/>
        </w:tabs>
        <w:ind w:left="1440" w:hanging="360"/>
      </w:pPr>
      <w:rPr>
        <w:rFonts w:ascii="Times New Roman" w:hAnsi="Times New Roman" w:hint="default"/>
      </w:rPr>
    </w:lvl>
    <w:lvl w:ilvl="2" w:tplc="17709FB6" w:tentative="1">
      <w:start w:val="1"/>
      <w:numFmt w:val="bullet"/>
      <w:lvlText w:val="•"/>
      <w:lvlJc w:val="left"/>
      <w:pPr>
        <w:tabs>
          <w:tab w:val="num" w:pos="2160"/>
        </w:tabs>
        <w:ind w:left="2160" w:hanging="360"/>
      </w:pPr>
      <w:rPr>
        <w:rFonts w:ascii="Times New Roman" w:hAnsi="Times New Roman" w:hint="default"/>
      </w:rPr>
    </w:lvl>
    <w:lvl w:ilvl="3" w:tplc="76284032" w:tentative="1">
      <w:start w:val="1"/>
      <w:numFmt w:val="bullet"/>
      <w:lvlText w:val="•"/>
      <w:lvlJc w:val="left"/>
      <w:pPr>
        <w:tabs>
          <w:tab w:val="num" w:pos="2880"/>
        </w:tabs>
        <w:ind w:left="2880" w:hanging="360"/>
      </w:pPr>
      <w:rPr>
        <w:rFonts w:ascii="Times New Roman" w:hAnsi="Times New Roman" w:hint="default"/>
      </w:rPr>
    </w:lvl>
    <w:lvl w:ilvl="4" w:tplc="121883F2" w:tentative="1">
      <w:start w:val="1"/>
      <w:numFmt w:val="bullet"/>
      <w:lvlText w:val="•"/>
      <w:lvlJc w:val="left"/>
      <w:pPr>
        <w:tabs>
          <w:tab w:val="num" w:pos="3600"/>
        </w:tabs>
        <w:ind w:left="3600" w:hanging="360"/>
      </w:pPr>
      <w:rPr>
        <w:rFonts w:ascii="Times New Roman" w:hAnsi="Times New Roman" w:hint="default"/>
      </w:rPr>
    </w:lvl>
    <w:lvl w:ilvl="5" w:tplc="3AA40670" w:tentative="1">
      <w:start w:val="1"/>
      <w:numFmt w:val="bullet"/>
      <w:lvlText w:val="•"/>
      <w:lvlJc w:val="left"/>
      <w:pPr>
        <w:tabs>
          <w:tab w:val="num" w:pos="4320"/>
        </w:tabs>
        <w:ind w:left="4320" w:hanging="360"/>
      </w:pPr>
      <w:rPr>
        <w:rFonts w:ascii="Times New Roman" w:hAnsi="Times New Roman" w:hint="default"/>
      </w:rPr>
    </w:lvl>
    <w:lvl w:ilvl="6" w:tplc="3078B760" w:tentative="1">
      <w:start w:val="1"/>
      <w:numFmt w:val="bullet"/>
      <w:lvlText w:val="•"/>
      <w:lvlJc w:val="left"/>
      <w:pPr>
        <w:tabs>
          <w:tab w:val="num" w:pos="5040"/>
        </w:tabs>
        <w:ind w:left="5040" w:hanging="360"/>
      </w:pPr>
      <w:rPr>
        <w:rFonts w:ascii="Times New Roman" w:hAnsi="Times New Roman" w:hint="default"/>
      </w:rPr>
    </w:lvl>
    <w:lvl w:ilvl="7" w:tplc="81C62FDC" w:tentative="1">
      <w:start w:val="1"/>
      <w:numFmt w:val="bullet"/>
      <w:lvlText w:val="•"/>
      <w:lvlJc w:val="left"/>
      <w:pPr>
        <w:tabs>
          <w:tab w:val="num" w:pos="5760"/>
        </w:tabs>
        <w:ind w:left="5760" w:hanging="360"/>
      </w:pPr>
      <w:rPr>
        <w:rFonts w:ascii="Times New Roman" w:hAnsi="Times New Roman" w:hint="default"/>
      </w:rPr>
    </w:lvl>
    <w:lvl w:ilvl="8" w:tplc="6C1A833A" w:tentative="1">
      <w:start w:val="1"/>
      <w:numFmt w:val="bullet"/>
      <w:lvlText w:val="•"/>
      <w:lvlJc w:val="left"/>
      <w:pPr>
        <w:tabs>
          <w:tab w:val="num" w:pos="6480"/>
        </w:tabs>
        <w:ind w:left="6480" w:hanging="360"/>
      </w:pPr>
      <w:rPr>
        <w:rFonts w:ascii="Times New Roman" w:hAnsi="Times New Roman" w:hint="default"/>
      </w:rPr>
    </w:lvl>
  </w:abstractNum>
  <w:abstractNum w:abstractNumId="31">
    <w:nsid w:val="56605CEC"/>
    <w:multiLevelType w:val="hybridMultilevel"/>
    <w:tmpl w:val="A74240CA"/>
    <w:lvl w:ilvl="0" w:tplc="4A56231E">
      <w:start w:val="1"/>
      <w:numFmt w:val="decimal"/>
      <w:lvlText w:val="%1)"/>
      <w:lvlJc w:val="left"/>
      <w:pPr>
        <w:ind w:left="504" w:hanging="360"/>
      </w:pPr>
      <w:rPr>
        <w:rFonts w:hint="default"/>
      </w:rPr>
    </w:lvl>
    <w:lvl w:ilvl="1" w:tplc="04260019" w:tentative="1">
      <w:start w:val="1"/>
      <w:numFmt w:val="lowerLetter"/>
      <w:lvlText w:val="%2."/>
      <w:lvlJc w:val="left"/>
      <w:pPr>
        <w:ind w:left="1224" w:hanging="360"/>
      </w:pPr>
    </w:lvl>
    <w:lvl w:ilvl="2" w:tplc="0426001B" w:tentative="1">
      <w:start w:val="1"/>
      <w:numFmt w:val="lowerRoman"/>
      <w:lvlText w:val="%3."/>
      <w:lvlJc w:val="right"/>
      <w:pPr>
        <w:ind w:left="1944" w:hanging="180"/>
      </w:pPr>
    </w:lvl>
    <w:lvl w:ilvl="3" w:tplc="0426000F" w:tentative="1">
      <w:start w:val="1"/>
      <w:numFmt w:val="decimal"/>
      <w:lvlText w:val="%4."/>
      <w:lvlJc w:val="left"/>
      <w:pPr>
        <w:ind w:left="2664" w:hanging="360"/>
      </w:pPr>
    </w:lvl>
    <w:lvl w:ilvl="4" w:tplc="04260019" w:tentative="1">
      <w:start w:val="1"/>
      <w:numFmt w:val="lowerLetter"/>
      <w:lvlText w:val="%5."/>
      <w:lvlJc w:val="left"/>
      <w:pPr>
        <w:ind w:left="3384" w:hanging="360"/>
      </w:pPr>
    </w:lvl>
    <w:lvl w:ilvl="5" w:tplc="0426001B" w:tentative="1">
      <w:start w:val="1"/>
      <w:numFmt w:val="lowerRoman"/>
      <w:lvlText w:val="%6."/>
      <w:lvlJc w:val="right"/>
      <w:pPr>
        <w:ind w:left="4104" w:hanging="180"/>
      </w:pPr>
    </w:lvl>
    <w:lvl w:ilvl="6" w:tplc="0426000F" w:tentative="1">
      <w:start w:val="1"/>
      <w:numFmt w:val="decimal"/>
      <w:lvlText w:val="%7."/>
      <w:lvlJc w:val="left"/>
      <w:pPr>
        <w:ind w:left="4824" w:hanging="360"/>
      </w:pPr>
    </w:lvl>
    <w:lvl w:ilvl="7" w:tplc="04260019" w:tentative="1">
      <w:start w:val="1"/>
      <w:numFmt w:val="lowerLetter"/>
      <w:lvlText w:val="%8."/>
      <w:lvlJc w:val="left"/>
      <w:pPr>
        <w:ind w:left="5544" w:hanging="360"/>
      </w:pPr>
    </w:lvl>
    <w:lvl w:ilvl="8" w:tplc="0426001B" w:tentative="1">
      <w:start w:val="1"/>
      <w:numFmt w:val="lowerRoman"/>
      <w:lvlText w:val="%9."/>
      <w:lvlJc w:val="right"/>
      <w:pPr>
        <w:ind w:left="6264" w:hanging="180"/>
      </w:pPr>
    </w:lvl>
  </w:abstractNum>
  <w:abstractNum w:abstractNumId="32">
    <w:nsid w:val="594B4D03"/>
    <w:multiLevelType w:val="hybridMultilevel"/>
    <w:tmpl w:val="492A610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nsid w:val="5B812AC9"/>
    <w:multiLevelType w:val="hybridMultilevel"/>
    <w:tmpl w:val="43B88086"/>
    <w:lvl w:ilvl="0" w:tplc="39909B8A">
      <w:start w:val="1"/>
      <w:numFmt w:val="decimal"/>
      <w:lvlText w:val="%1)"/>
      <w:lvlJc w:val="left"/>
      <w:pPr>
        <w:ind w:left="720" w:hanging="360"/>
      </w:pPr>
      <w:rPr>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603226C3"/>
    <w:multiLevelType w:val="hybridMultilevel"/>
    <w:tmpl w:val="D8B2B1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66872EA"/>
    <w:multiLevelType w:val="hybridMultilevel"/>
    <w:tmpl w:val="8B888196"/>
    <w:lvl w:ilvl="0" w:tplc="04260001">
      <w:start w:val="1"/>
      <w:numFmt w:val="bullet"/>
      <w:lvlText w:val=""/>
      <w:lvlJc w:val="left"/>
      <w:pPr>
        <w:ind w:left="1315" w:hanging="360"/>
      </w:pPr>
      <w:rPr>
        <w:rFonts w:ascii="Symbol" w:hAnsi="Symbol" w:hint="default"/>
      </w:rPr>
    </w:lvl>
    <w:lvl w:ilvl="1" w:tplc="04260003" w:tentative="1">
      <w:start w:val="1"/>
      <w:numFmt w:val="bullet"/>
      <w:lvlText w:val="o"/>
      <w:lvlJc w:val="left"/>
      <w:pPr>
        <w:ind w:left="2035" w:hanging="360"/>
      </w:pPr>
      <w:rPr>
        <w:rFonts w:ascii="Courier New" w:hAnsi="Courier New" w:cs="Courier New" w:hint="default"/>
      </w:rPr>
    </w:lvl>
    <w:lvl w:ilvl="2" w:tplc="04260005" w:tentative="1">
      <w:start w:val="1"/>
      <w:numFmt w:val="bullet"/>
      <w:lvlText w:val=""/>
      <w:lvlJc w:val="left"/>
      <w:pPr>
        <w:ind w:left="2755" w:hanging="360"/>
      </w:pPr>
      <w:rPr>
        <w:rFonts w:ascii="Wingdings" w:hAnsi="Wingdings" w:hint="default"/>
      </w:rPr>
    </w:lvl>
    <w:lvl w:ilvl="3" w:tplc="04260001" w:tentative="1">
      <w:start w:val="1"/>
      <w:numFmt w:val="bullet"/>
      <w:lvlText w:val=""/>
      <w:lvlJc w:val="left"/>
      <w:pPr>
        <w:ind w:left="3475" w:hanging="360"/>
      </w:pPr>
      <w:rPr>
        <w:rFonts w:ascii="Symbol" w:hAnsi="Symbol" w:hint="default"/>
      </w:rPr>
    </w:lvl>
    <w:lvl w:ilvl="4" w:tplc="04260003" w:tentative="1">
      <w:start w:val="1"/>
      <w:numFmt w:val="bullet"/>
      <w:lvlText w:val="o"/>
      <w:lvlJc w:val="left"/>
      <w:pPr>
        <w:ind w:left="4195" w:hanging="360"/>
      </w:pPr>
      <w:rPr>
        <w:rFonts w:ascii="Courier New" w:hAnsi="Courier New" w:cs="Courier New" w:hint="default"/>
      </w:rPr>
    </w:lvl>
    <w:lvl w:ilvl="5" w:tplc="04260005" w:tentative="1">
      <w:start w:val="1"/>
      <w:numFmt w:val="bullet"/>
      <w:lvlText w:val=""/>
      <w:lvlJc w:val="left"/>
      <w:pPr>
        <w:ind w:left="4915" w:hanging="360"/>
      </w:pPr>
      <w:rPr>
        <w:rFonts w:ascii="Wingdings" w:hAnsi="Wingdings" w:hint="default"/>
      </w:rPr>
    </w:lvl>
    <w:lvl w:ilvl="6" w:tplc="04260001" w:tentative="1">
      <w:start w:val="1"/>
      <w:numFmt w:val="bullet"/>
      <w:lvlText w:val=""/>
      <w:lvlJc w:val="left"/>
      <w:pPr>
        <w:ind w:left="5635" w:hanging="360"/>
      </w:pPr>
      <w:rPr>
        <w:rFonts w:ascii="Symbol" w:hAnsi="Symbol" w:hint="default"/>
      </w:rPr>
    </w:lvl>
    <w:lvl w:ilvl="7" w:tplc="04260003" w:tentative="1">
      <w:start w:val="1"/>
      <w:numFmt w:val="bullet"/>
      <w:lvlText w:val="o"/>
      <w:lvlJc w:val="left"/>
      <w:pPr>
        <w:ind w:left="6355" w:hanging="360"/>
      </w:pPr>
      <w:rPr>
        <w:rFonts w:ascii="Courier New" w:hAnsi="Courier New" w:cs="Courier New" w:hint="default"/>
      </w:rPr>
    </w:lvl>
    <w:lvl w:ilvl="8" w:tplc="04260005" w:tentative="1">
      <w:start w:val="1"/>
      <w:numFmt w:val="bullet"/>
      <w:lvlText w:val=""/>
      <w:lvlJc w:val="left"/>
      <w:pPr>
        <w:ind w:left="7075" w:hanging="360"/>
      </w:pPr>
      <w:rPr>
        <w:rFonts w:ascii="Wingdings" w:hAnsi="Wingdings" w:hint="default"/>
      </w:rPr>
    </w:lvl>
  </w:abstractNum>
  <w:abstractNum w:abstractNumId="36">
    <w:nsid w:val="6BAD1B29"/>
    <w:multiLevelType w:val="multilevel"/>
    <w:tmpl w:val="6DAE3A18"/>
    <w:lvl w:ilvl="0">
      <w:start w:val="1"/>
      <w:numFmt w:val="decimal"/>
      <w:lvlText w:val="%1."/>
      <w:lvlJc w:val="left"/>
      <w:pPr>
        <w:ind w:left="720" w:hanging="360"/>
      </w:pPr>
      <w:rPr>
        <w:rFonts w:hint="default"/>
        <w:color w:val="000000"/>
      </w:rPr>
    </w:lvl>
    <w:lvl w:ilvl="1">
      <w:start w:val="7"/>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7">
    <w:nsid w:val="7B733591"/>
    <w:multiLevelType w:val="hybridMultilevel"/>
    <w:tmpl w:val="82380D04"/>
    <w:lvl w:ilvl="0" w:tplc="04260011">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num w:numId="1">
    <w:abstractNumId w:val="10"/>
  </w:num>
  <w:num w:numId="2">
    <w:abstractNumId w:val="12"/>
  </w:num>
  <w:num w:numId="3">
    <w:abstractNumId w:val="6"/>
  </w:num>
  <w:num w:numId="4">
    <w:abstractNumId w:val="23"/>
  </w:num>
  <w:num w:numId="5">
    <w:abstractNumId w:val="7"/>
  </w:num>
  <w:num w:numId="6">
    <w:abstractNumId w:val="17"/>
  </w:num>
  <w:num w:numId="7">
    <w:abstractNumId w:val="26"/>
  </w:num>
  <w:num w:numId="8">
    <w:abstractNumId w:val="30"/>
  </w:num>
  <w:num w:numId="9">
    <w:abstractNumId w:val="15"/>
  </w:num>
  <w:num w:numId="10">
    <w:abstractNumId w:val="34"/>
  </w:num>
  <w:num w:numId="11">
    <w:abstractNumId w:val="16"/>
  </w:num>
  <w:num w:numId="12">
    <w:abstractNumId w:val="27"/>
  </w:num>
  <w:num w:numId="13">
    <w:abstractNumId w:val="4"/>
  </w:num>
  <w:num w:numId="14">
    <w:abstractNumId w:val="20"/>
  </w:num>
  <w:num w:numId="15">
    <w:abstractNumId w:val="28"/>
  </w:num>
  <w:num w:numId="16">
    <w:abstractNumId w:val="13"/>
  </w:num>
  <w:num w:numId="17">
    <w:abstractNumId w:val="9"/>
  </w:num>
  <w:num w:numId="18">
    <w:abstractNumId w:val="0"/>
  </w:num>
  <w:num w:numId="19">
    <w:abstractNumId w:val="11"/>
  </w:num>
  <w:num w:numId="20">
    <w:abstractNumId w:val="22"/>
  </w:num>
  <w:num w:numId="21">
    <w:abstractNumId w:val="1"/>
  </w:num>
  <w:num w:numId="22">
    <w:abstractNumId w:val="21"/>
  </w:num>
  <w:num w:numId="2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num>
  <w:num w:numId="25">
    <w:abstractNumId w:val="37"/>
  </w:num>
  <w:num w:numId="26">
    <w:abstractNumId w:val="2"/>
  </w:num>
  <w:num w:numId="27">
    <w:abstractNumId w:val="31"/>
  </w:num>
  <w:num w:numId="28">
    <w:abstractNumId w:val="33"/>
  </w:num>
  <w:num w:numId="29">
    <w:abstractNumId w:val="35"/>
  </w:num>
  <w:num w:numId="30">
    <w:abstractNumId w:val="18"/>
  </w:num>
  <w:num w:numId="31">
    <w:abstractNumId w:val="5"/>
  </w:num>
  <w:num w:numId="32">
    <w:abstractNumId w:val="8"/>
  </w:num>
  <w:num w:numId="33">
    <w:abstractNumId w:val="25"/>
  </w:num>
  <w:num w:numId="34">
    <w:abstractNumId w:val="24"/>
  </w:num>
  <w:num w:numId="35">
    <w:abstractNumId w:val="19"/>
  </w:num>
  <w:num w:numId="36">
    <w:abstractNumId w:val="29"/>
  </w:num>
  <w:num w:numId="37">
    <w:abstractNumId w:val="3"/>
  </w:num>
  <w:num w:numId="38">
    <w:abstractNumId w:val="32"/>
  </w:num>
  <w:num w:numId="3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4"/>
  <w:embedSystemFonts/>
  <w:hideSpellingErrors/>
  <w:hideGrammaticalErrors/>
  <w:activeWritingStyle w:appName="MSWord" w:lang="lv-LV" w:vendorID="71" w:dllVersion="512" w:checkStyle="1"/>
  <w:stylePaneFormatFilter w:val="3F01"/>
  <w:defaultTabStop w:val="720"/>
  <w:doNotShadeFormData/>
  <w:characterSpacingControl w:val="doNotCompress"/>
  <w:footnotePr>
    <w:footnote w:id="-1"/>
    <w:footnote w:id="0"/>
  </w:footnotePr>
  <w:endnotePr>
    <w:endnote w:id="-1"/>
    <w:endnote w:id="0"/>
  </w:endnotePr>
  <w:compat/>
  <w:rsids>
    <w:rsidRoot w:val="00057A45"/>
    <w:rsid w:val="000003A5"/>
    <w:rsid w:val="00000F1E"/>
    <w:rsid w:val="00002571"/>
    <w:rsid w:val="00002ED1"/>
    <w:rsid w:val="00003293"/>
    <w:rsid w:val="00003C0E"/>
    <w:rsid w:val="00005285"/>
    <w:rsid w:val="0000586E"/>
    <w:rsid w:val="00005DFA"/>
    <w:rsid w:val="000065DC"/>
    <w:rsid w:val="00006EA8"/>
    <w:rsid w:val="00007A7C"/>
    <w:rsid w:val="00010B2E"/>
    <w:rsid w:val="00010F8D"/>
    <w:rsid w:val="00011FC2"/>
    <w:rsid w:val="00013173"/>
    <w:rsid w:val="000138F8"/>
    <w:rsid w:val="000146B1"/>
    <w:rsid w:val="00014EFF"/>
    <w:rsid w:val="0001504A"/>
    <w:rsid w:val="00015BE4"/>
    <w:rsid w:val="00015EF9"/>
    <w:rsid w:val="00016057"/>
    <w:rsid w:val="0001649B"/>
    <w:rsid w:val="00016FEA"/>
    <w:rsid w:val="00017C6B"/>
    <w:rsid w:val="00020845"/>
    <w:rsid w:val="0002305A"/>
    <w:rsid w:val="00023621"/>
    <w:rsid w:val="00023887"/>
    <w:rsid w:val="00023C98"/>
    <w:rsid w:val="00024402"/>
    <w:rsid w:val="00024E2D"/>
    <w:rsid w:val="000267FA"/>
    <w:rsid w:val="00030818"/>
    <w:rsid w:val="00031D8D"/>
    <w:rsid w:val="00033093"/>
    <w:rsid w:val="000333FC"/>
    <w:rsid w:val="0003366F"/>
    <w:rsid w:val="00033DA5"/>
    <w:rsid w:val="00034141"/>
    <w:rsid w:val="000341CB"/>
    <w:rsid w:val="0003431E"/>
    <w:rsid w:val="000353DC"/>
    <w:rsid w:val="00035450"/>
    <w:rsid w:val="00035EDF"/>
    <w:rsid w:val="0004064A"/>
    <w:rsid w:val="00040CB0"/>
    <w:rsid w:val="00041D4B"/>
    <w:rsid w:val="000433F8"/>
    <w:rsid w:val="000433F9"/>
    <w:rsid w:val="000434BF"/>
    <w:rsid w:val="00044274"/>
    <w:rsid w:val="00044482"/>
    <w:rsid w:val="0004470C"/>
    <w:rsid w:val="00045656"/>
    <w:rsid w:val="0004660D"/>
    <w:rsid w:val="000473CC"/>
    <w:rsid w:val="00047F28"/>
    <w:rsid w:val="0005008C"/>
    <w:rsid w:val="00050917"/>
    <w:rsid w:val="00051FC0"/>
    <w:rsid w:val="000543E3"/>
    <w:rsid w:val="00054ABA"/>
    <w:rsid w:val="00055287"/>
    <w:rsid w:val="00055A2E"/>
    <w:rsid w:val="0005783D"/>
    <w:rsid w:val="00057A45"/>
    <w:rsid w:val="00060185"/>
    <w:rsid w:val="00060333"/>
    <w:rsid w:val="00060BC0"/>
    <w:rsid w:val="00061310"/>
    <w:rsid w:val="0006142A"/>
    <w:rsid w:val="00061741"/>
    <w:rsid w:val="00061EF7"/>
    <w:rsid w:val="0006259D"/>
    <w:rsid w:val="0006279B"/>
    <w:rsid w:val="00062D16"/>
    <w:rsid w:val="000638F0"/>
    <w:rsid w:val="00063AC1"/>
    <w:rsid w:val="00063EA7"/>
    <w:rsid w:val="00064202"/>
    <w:rsid w:val="000651DD"/>
    <w:rsid w:val="00066FF1"/>
    <w:rsid w:val="000700FE"/>
    <w:rsid w:val="00070C29"/>
    <w:rsid w:val="00071786"/>
    <w:rsid w:val="0007368C"/>
    <w:rsid w:val="000743A2"/>
    <w:rsid w:val="000755A1"/>
    <w:rsid w:val="000764DA"/>
    <w:rsid w:val="00076EF5"/>
    <w:rsid w:val="000778B6"/>
    <w:rsid w:val="00081BF2"/>
    <w:rsid w:val="000821FE"/>
    <w:rsid w:val="000831F6"/>
    <w:rsid w:val="00083DCD"/>
    <w:rsid w:val="00084EB5"/>
    <w:rsid w:val="000857C2"/>
    <w:rsid w:val="00086ED6"/>
    <w:rsid w:val="00087466"/>
    <w:rsid w:val="00087CCB"/>
    <w:rsid w:val="00091895"/>
    <w:rsid w:val="00092F7F"/>
    <w:rsid w:val="0009339C"/>
    <w:rsid w:val="00093AC8"/>
    <w:rsid w:val="00094339"/>
    <w:rsid w:val="000943E6"/>
    <w:rsid w:val="000947C0"/>
    <w:rsid w:val="00094944"/>
    <w:rsid w:val="00095BBC"/>
    <w:rsid w:val="00095C7A"/>
    <w:rsid w:val="00095DCB"/>
    <w:rsid w:val="00095E47"/>
    <w:rsid w:val="00095FEE"/>
    <w:rsid w:val="000960AE"/>
    <w:rsid w:val="000962C0"/>
    <w:rsid w:val="00096762"/>
    <w:rsid w:val="00096910"/>
    <w:rsid w:val="00096FC7"/>
    <w:rsid w:val="00097499"/>
    <w:rsid w:val="00097C91"/>
    <w:rsid w:val="000A00B4"/>
    <w:rsid w:val="000A1568"/>
    <w:rsid w:val="000A2217"/>
    <w:rsid w:val="000A2A93"/>
    <w:rsid w:val="000A3B85"/>
    <w:rsid w:val="000A48C5"/>
    <w:rsid w:val="000A5BE0"/>
    <w:rsid w:val="000A68BF"/>
    <w:rsid w:val="000A6FA4"/>
    <w:rsid w:val="000A70A6"/>
    <w:rsid w:val="000A7140"/>
    <w:rsid w:val="000B03CD"/>
    <w:rsid w:val="000B2399"/>
    <w:rsid w:val="000B2E5D"/>
    <w:rsid w:val="000B42D2"/>
    <w:rsid w:val="000B447B"/>
    <w:rsid w:val="000B4D05"/>
    <w:rsid w:val="000B63F0"/>
    <w:rsid w:val="000B664E"/>
    <w:rsid w:val="000B68AE"/>
    <w:rsid w:val="000B6E35"/>
    <w:rsid w:val="000B7227"/>
    <w:rsid w:val="000C08DF"/>
    <w:rsid w:val="000C0AD7"/>
    <w:rsid w:val="000C0D48"/>
    <w:rsid w:val="000C23E8"/>
    <w:rsid w:val="000C39C7"/>
    <w:rsid w:val="000C3CA9"/>
    <w:rsid w:val="000C4626"/>
    <w:rsid w:val="000C59B1"/>
    <w:rsid w:val="000C5DCA"/>
    <w:rsid w:val="000C6415"/>
    <w:rsid w:val="000C7AE9"/>
    <w:rsid w:val="000C7FB5"/>
    <w:rsid w:val="000D30FB"/>
    <w:rsid w:val="000D4CC0"/>
    <w:rsid w:val="000D5011"/>
    <w:rsid w:val="000D580C"/>
    <w:rsid w:val="000D5969"/>
    <w:rsid w:val="000D6357"/>
    <w:rsid w:val="000D7089"/>
    <w:rsid w:val="000D709F"/>
    <w:rsid w:val="000E075C"/>
    <w:rsid w:val="000E0DDB"/>
    <w:rsid w:val="000E14E9"/>
    <w:rsid w:val="000E5026"/>
    <w:rsid w:val="000E52AF"/>
    <w:rsid w:val="000E581B"/>
    <w:rsid w:val="000E64C6"/>
    <w:rsid w:val="000E6631"/>
    <w:rsid w:val="000E6CA2"/>
    <w:rsid w:val="000F1E99"/>
    <w:rsid w:val="000F30B0"/>
    <w:rsid w:val="000F338A"/>
    <w:rsid w:val="000F386A"/>
    <w:rsid w:val="000F39E7"/>
    <w:rsid w:val="000F4452"/>
    <w:rsid w:val="000F4760"/>
    <w:rsid w:val="000F5AEB"/>
    <w:rsid w:val="000F5C65"/>
    <w:rsid w:val="000F5DFB"/>
    <w:rsid w:val="000F6083"/>
    <w:rsid w:val="000F77FE"/>
    <w:rsid w:val="000F7EEE"/>
    <w:rsid w:val="00102BD7"/>
    <w:rsid w:val="001035BD"/>
    <w:rsid w:val="00104374"/>
    <w:rsid w:val="00105CC0"/>
    <w:rsid w:val="00106273"/>
    <w:rsid w:val="00106A76"/>
    <w:rsid w:val="00107CE4"/>
    <w:rsid w:val="001116A8"/>
    <w:rsid w:val="0011195C"/>
    <w:rsid w:val="001134EF"/>
    <w:rsid w:val="00113B2D"/>
    <w:rsid w:val="0011411C"/>
    <w:rsid w:val="00114E39"/>
    <w:rsid w:val="00116396"/>
    <w:rsid w:val="00117E8F"/>
    <w:rsid w:val="00120DC4"/>
    <w:rsid w:val="00121016"/>
    <w:rsid w:val="00122EC4"/>
    <w:rsid w:val="0012348D"/>
    <w:rsid w:val="00123BFA"/>
    <w:rsid w:val="0012473C"/>
    <w:rsid w:val="00124882"/>
    <w:rsid w:val="00124BC0"/>
    <w:rsid w:val="001256C9"/>
    <w:rsid w:val="00125F63"/>
    <w:rsid w:val="00126108"/>
    <w:rsid w:val="00127E66"/>
    <w:rsid w:val="001300D5"/>
    <w:rsid w:val="001308AE"/>
    <w:rsid w:val="00130F08"/>
    <w:rsid w:val="001312F0"/>
    <w:rsid w:val="00131685"/>
    <w:rsid w:val="0013207A"/>
    <w:rsid w:val="00133868"/>
    <w:rsid w:val="00134842"/>
    <w:rsid w:val="001351F7"/>
    <w:rsid w:val="00135360"/>
    <w:rsid w:val="00135B04"/>
    <w:rsid w:val="00135B78"/>
    <w:rsid w:val="00136194"/>
    <w:rsid w:val="00140AEE"/>
    <w:rsid w:val="00140E02"/>
    <w:rsid w:val="001413BD"/>
    <w:rsid w:val="00142097"/>
    <w:rsid w:val="001420F4"/>
    <w:rsid w:val="00142BB8"/>
    <w:rsid w:val="001443D2"/>
    <w:rsid w:val="00144C7D"/>
    <w:rsid w:val="001459C7"/>
    <w:rsid w:val="00145E48"/>
    <w:rsid w:val="00146EE7"/>
    <w:rsid w:val="00147B63"/>
    <w:rsid w:val="00147FAC"/>
    <w:rsid w:val="0015122B"/>
    <w:rsid w:val="001512CC"/>
    <w:rsid w:val="00151E87"/>
    <w:rsid w:val="001529F6"/>
    <w:rsid w:val="0015395C"/>
    <w:rsid w:val="00154AD6"/>
    <w:rsid w:val="00154B2F"/>
    <w:rsid w:val="00155D56"/>
    <w:rsid w:val="0015629B"/>
    <w:rsid w:val="0015656B"/>
    <w:rsid w:val="001574BE"/>
    <w:rsid w:val="0016187F"/>
    <w:rsid w:val="00165557"/>
    <w:rsid w:val="001659AD"/>
    <w:rsid w:val="001659F0"/>
    <w:rsid w:val="00165E97"/>
    <w:rsid w:val="001666A0"/>
    <w:rsid w:val="00171EBB"/>
    <w:rsid w:val="00172023"/>
    <w:rsid w:val="00173A11"/>
    <w:rsid w:val="00173D08"/>
    <w:rsid w:val="001749B8"/>
    <w:rsid w:val="001755A9"/>
    <w:rsid w:val="001758BA"/>
    <w:rsid w:val="00176455"/>
    <w:rsid w:val="00176719"/>
    <w:rsid w:val="00177B2B"/>
    <w:rsid w:val="001805C4"/>
    <w:rsid w:val="00181D6D"/>
    <w:rsid w:val="00183013"/>
    <w:rsid w:val="001845DE"/>
    <w:rsid w:val="00185A3E"/>
    <w:rsid w:val="00186CCD"/>
    <w:rsid w:val="0018732C"/>
    <w:rsid w:val="00190603"/>
    <w:rsid w:val="0019194A"/>
    <w:rsid w:val="001948E9"/>
    <w:rsid w:val="00194BE7"/>
    <w:rsid w:val="00196092"/>
    <w:rsid w:val="00196280"/>
    <w:rsid w:val="001966C0"/>
    <w:rsid w:val="001967AE"/>
    <w:rsid w:val="001978A2"/>
    <w:rsid w:val="001A0661"/>
    <w:rsid w:val="001A15B7"/>
    <w:rsid w:val="001A40E1"/>
    <w:rsid w:val="001A425D"/>
    <w:rsid w:val="001A495C"/>
    <w:rsid w:val="001A6633"/>
    <w:rsid w:val="001A677D"/>
    <w:rsid w:val="001A6C2B"/>
    <w:rsid w:val="001A6C9B"/>
    <w:rsid w:val="001A711E"/>
    <w:rsid w:val="001A7560"/>
    <w:rsid w:val="001B1662"/>
    <w:rsid w:val="001B16CE"/>
    <w:rsid w:val="001B1945"/>
    <w:rsid w:val="001B1EDE"/>
    <w:rsid w:val="001B25AF"/>
    <w:rsid w:val="001B463D"/>
    <w:rsid w:val="001B6BE8"/>
    <w:rsid w:val="001C1363"/>
    <w:rsid w:val="001C1EE0"/>
    <w:rsid w:val="001C24CF"/>
    <w:rsid w:val="001C2582"/>
    <w:rsid w:val="001C3131"/>
    <w:rsid w:val="001C3946"/>
    <w:rsid w:val="001C3BF7"/>
    <w:rsid w:val="001C3E04"/>
    <w:rsid w:val="001C48FA"/>
    <w:rsid w:val="001C5104"/>
    <w:rsid w:val="001C5849"/>
    <w:rsid w:val="001C5A1A"/>
    <w:rsid w:val="001C5EF1"/>
    <w:rsid w:val="001C6923"/>
    <w:rsid w:val="001C69DF"/>
    <w:rsid w:val="001D0707"/>
    <w:rsid w:val="001D11D4"/>
    <w:rsid w:val="001D1494"/>
    <w:rsid w:val="001D1664"/>
    <w:rsid w:val="001D1CB4"/>
    <w:rsid w:val="001D2100"/>
    <w:rsid w:val="001D273F"/>
    <w:rsid w:val="001D35CF"/>
    <w:rsid w:val="001D399A"/>
    <w:rsid w:val="001D5887"/>
    <w:rsid w:val="001D5B2E"/>
    <w:rsid w:val="001D5F9A"/>
    <w:rsid w:val="001D6C05"/>
    <w:rsid w:val="001D6D8B"/>
    <w:rsid w:val="001D77BE"/>
    <w:rsid w:val="001E0126"/>
    <w:rsid w:val="001E21D1"/>
    <w:rsid w:val="001E2237"/>
    <w:rsid w:val="001E297E"/>
    <w:rsid w:val="001E3ACD"/>
    <w:rsid w:val="001E455A"/>
    <w:rsid w:val="001E6E6A"/>
    <w:rsid w:val="001E7ECF"/>
    <w:rsid w:val="001F0D19"/>
    <w:rsid w:val="001F194B"/>
    <w:rsid w:val="001F1D8B"/>
    <w:rsid w:val="001F218A"/>
    <w:rsid w:val="001F3029"/>
    <w:rsid w:val="001F30CC"/>
    <w:rsid w:val="001F4193"/>
    <w:rsid w:val="001F4341"/>
    <w:rsid w:val="001F523F"/>
    <w:rsid w:val="001F554E"/>
    <w:rsid w:val="001F56B9"/>
    <w:rsid w:val="001F63D7"/>
    <w:rsid w:val="001F7CC8"/>
    <w:rsid w:val="002008EB"/>
    <w:rsid w:val="00201278"/>
    <w:rsid w:val="002017C9"/>
    <w:rsid w:val="002019CB"/>
    <w:rsid w:val="00201D24"/>
    <w:rsid w:val="00201FAC"/>
    <w:rsid w:val="002031A2"/>
    <w:rsid w:val="002031B6"/>
    <w:rsid w:val="00204C30"/>
    <w:rsid w:val="00204E76"/>
    <w:rsid w:val="002078DB"/>
    <w:rsid w:val="002120B6"/>
    <w:rsid w:val="00214299"/>
    <w:rsid w:val="00214C14"/>
    <w:rsid w:val="00216DFB"/>
    <w:rsid w:val="00217C26"/>
    <w:rsid w:val="0022065F"/>
    <w:rsid w:val="00220D7E"/>
    <w:rsid w:val="00220EA6"/>
    <w:rsid w:val="00221ADE"/>
    <w:rsid w:val="002220C7"/>
    <w:rsid w:val="0022214D"/>
    <w:rsid w:val="00222714"/>
    <w:rsid w:val="0022301E"/>
    <w:rsid w:val="00223169"/>
    <w:rsid w:val="0022346E"/>
    <w:rsid w:val="00223B41"/>
    <w:rsid w:val="00225E9A"/>
    <w:rsid w:val="002262EF"/>
    <w:rsid w:val="002267D6"/>
    <w:rsid w:val="00226E63"/>
    <w:rsid w:val="00233204"/>
    <w:rsid w:val="00233263"/>
    <w:rsid w:val="0023355E"/>
    <w:rsid w:val="00235E0C"/>
    <w:rsid w:val="00236FFC"/>
    <w:rsid w:val="002372B8"/>
    <w:rsid w:val="002412BB"/>
    <w:rsid w:val="0024151D"/>
    <w:rsid w:val="0024256E"/>
    <w:rsid w:val="002434D6"/>
    <w:rsid w:val="0024392F"/>
    <w:rsid w:val="002452A5"/>
    <w:rsid w:val="00246C24"/>
    <w:rsid w:val="00247189"/>
    <w:rsid w:val="00247D3A"/>
    <w:rsid w:val="00250912"/>
    <w:rsid w:val="00250C87"/>
    <w:rsid w:val="00251E53"/>
    <w:rsid w:val="00253B7F"/>
    <w:rsid w:val="002543F7"/>
    <w:rsid w:val="00255B7E"/>
    <w:rsid w:val="002570E0"/>
    <w:rsid w:val="002572C6"/>
    <w:rsid w:val="00257806"/>
    <w:rsid w:val="002578A4"/>
    <w:rsid w:val="002603DE"/>
    <w:rsid w:val="002619AC"/>
    <w:rsid w:val="0026408E"/>
    <w:rsid w:val="00264888"/>
    <w:rsid w:val="00264B84"/>
    <w:rsid w:val="0026535F"/>
    <w:rsid w:val="00265C31"/>
    <w:rsid w:val="0026630A"/>
    <w:rsid w:val="00267734"/>
    <w:rsid w:val="00270472"/>
    <w:rsid w:val="00270817"/>
    <w:rsid w:val="0027179A"/>
    <w:rsid w:val="00271FE0"/>
    <w:rsid w:val="002728ED"/>
    <w:rsid w:val="00272AD4"/>
    <w:rsid w:val="0027304D"/>
    <w:rsid w:val="002734F5"/>
    <w:rsid w:val="00273A2F"/>
    <w:rsid w:val="00274871"/>
    <w:rsid w:val="00275586"/>
    <w:rsid w:val="0027629C"/>
    <w:rsid w:val="00280A79"/>
    <w:rsid w:val="002817C8"/>
    <w:rsid w:val="002824A5"/>
    <w:rsid w:val="00282986"/>
    <w:rsid w:val="00282A69"/>
    <w:rsid w:val="00282C82"/>
    <w:rsid w:val="00282EE9"/>
    <w:rsid w:val="002849BE"/>
    <w:rsid w:val="00284A74"/>
    <w:rsid w:val="00285B78"/>
    <w:rsid w:val="00285EFB"/>
    <w:rsid w:val="0028632C"/>
    <w:rsid w:val="002864B7"/>
    <w:rsid w:val="00287276"/>
    <w:rsid w:val="0028743D"/>
    <w:rsid w:val="002878B7"/>
    <w:rsid w:val="00287B3F"/>
    <w:rsid w:val="00287BEF"/>
    <w:rsid w:val="0029092A"/>
    <w:rsid w:val="00290B2D"/>
    <w:rsid w:val="00291C9A"/>
    <w:rsid w:val="002920DF"/>
    <w:rsid w:val="002935F0"/>
    <w:rsid w:val="00295590"/>
    <w:rsid w:val="00296378"/>
    <w:rsid w:val="0029648B"/>
    <w:rsid w:val="002964D0"/>
    <w:rsid w:val="002969A7"/>
    <w:rsid w:val="00296B9D"/>
    <w:rsid w:val="00297F81"/>
    <w:rsid w:val="002A179C"/>
    <w:rsid w:val="002A19D3"/>
    <w:rsid w:val="002A3159"/>
    <w:rsid w:val="002A33C2"/>
    <w:rsid w:val="002A3CA8"/>
    <w:rsid w:val="002A42B3"/>
    <w:rsid w:val="002A4AD6"/>
    <w:rsid w:val="002A4CF3"/>
    <w:rsid w:val="002A60C7"/>
    <w:rsid w:val="002B0A39"/>
    <w:rsid w:val="002B1874"/>
    <w:rsid w:val="002B3B58"/>
    <w:rsid w:val="002B3F8F"/>
    <w:rsid w:val="002B5960"/>
    <w:rsid w:val="002B6EB8"/>
    <w:rsid w:val="002B7B9C"/>
    <w:rsid w:val="002C0FE8"/>
    <w:rsid w:val="002C2C45"/>
    <w:rsid w:val="002C3184"/>
    <w:rsid w:val="002C3604"/>
    <w:rsid w:val="002C3A19"/>
    <w:rsid w:val="002C3C06"/>
    <w:rsid w:val="002C458D"/>
    <w:rsid w:val="002C5C78"/>
    <w:rsid w:val="002C6C0C"/>
    <w:rsid w:val="002C7A05"/>
    <w:rsid w:val="002D03B9"/>
    <w:rsid w:val="002D0FC2"/>
    <w:rsid w:val="002D2599"/>
    <w:rsid w:val="002D2BB5"/>
    <w:rsid w:val="002D45F6"/>
    <w:rsid w:val="002D567B"/>
    <w:rsid w:val="002D7F76"/>
    <w:rsid w:val="002E0AC0"/>
    <w:rsid w:val="002E176A"/>
    <w:rsid w:val="002E1DF3"/>
    <w:rsid w:val="002E2318"/>
    <w:rsid w:val="002E29C3"/>
    <w:rsid w:val="002E2EF1"/>
    <w:rsid w:val="002E479A"/>
    <w:rsid w:val="002E4AD9"/>
    <w:rsid w:val="002E5D99"/>
    <w:rsid w:val="002E68B5"/>
    <w:rsid w:val="002E752F"/>
    <w:rsid w:val="002E7BB3"/>
    <w:rsid w:val="002E7C61"/>
    <w:rsid w:val="002F0719"/>
    <w:rsid w:val="002F0E9F"/>
    <w:rsid w:val="002F1514"/>
    <w:rsid w:val="002F2521"/>
    <w:rsid w:val="002F2604"/>
    <w:rsid w:val="002F3D81"/>
    <w:rsid w:val="002F41F3"/>
    <w:rsid w:val="002F47A4"/>
    <w:rsid w:val="002F47BA"/>
    <w:rsid w:val="002F4C97"/>
    <w:rsid w:val="002F608C"/>
    <w:rsid w:val="002F6FE9"/>
    <w:rsid w:val="00301648"/>
    <w:rsid w:val="00301D6E"/>
    <w:rsid w:val="003028D9"/>
    <w:rsid w:val="003036B1"/>
    <w:rsid w:val="00303B31"/>
    <w:rsid w:val="00310936"/>
    <w:rsid w:val="00310E53"/>
    <w:rsid w:val="003119A3"/>
    <w:rsid w:val="00313142"/>
    <w:rsid w:val="003146A8"/>
    <w:rsid w:val="00316096"/>
    <w:rsid w:val="0031684F"/>
    <w:rsid w:val="00316933"/>
    <w:rsid w:val="00316A16"/>
    <w:rsid w:val="003179DE"/>
    <w:rsid w:val="0032091E"/>
    <w:rsid w:val="00322702"/>
    <w:rsid w:val="00323454"/>
    <w:rsid w:val="003237A5"/>
    <w:rsid w:val="00326FAB"/>
    <w:rsid w:val="00327EBC"/>
    <w:rsid w:val="0033002D"/>
    <w:rsid w:val="00330DEE"/>
    <w:rsid w:val="00330E8C"/>
    <w:rsid w:val="0033121E"/>
    <w:rsid w:val="0033181F"/>
    <w:rsid w:val="00332109"/>
    <w:rsid w:val="00333147"/>
    <w:rsid w:val="00333AA7"/>
    <w:rsid w:val="00333C26"/>
    <w:rsid w:val="0033404F"/>
    <w:rsid w:val="003342DB"/>
    <w:rsid w:val="003360E9"/>
    <w:rsid w:val="0033636A"/>
    <w:rsid w:val="003366B8"/>
    <w:rsid w:val="00337133"/>
    <w:rsid w:val="003374F5"/>
    <w:rsid w:val="003374F7"/>
    <w:rsid w:val="00337C8D"/>
    <w:rsid w:val="00340727"/>
    <w:rsid w:val="0034242C"/>
    <w:rsid w:val="003430D1"/>
    <w:rsid w:val="00343453"/>
    <w:rsid w:val="00343492"/>
    <w:rsid w:val="003439CC"/>
    <w:rsid w:val="0034481C"/>
    <w:rsid w:val="003449FB"/>
    <w:rsid w:val="00344F1A"/>
    <w:rsid w:val="00345DD3"/>
    <w:rsid w:val="00345FC7"/>
    <w:rsid w:val="00346B87"/>
    <w:rsid w:val="00346DAF"/>
    <w:rsid w:val="00346E97"/>
    <w:rsid w:val="003472FC"/>
    <w:rsid w:val="00347398"/>
    <w:rsid w:val="00350322"/>
    <w:rsid w:val="00351A2C"/>
    <w:rsid w:val="00351EEA"/>
    <w:rsid w:val="00351EF6"/>
    <w:rsid w:val="00352CB6"/>
    <w:rsid w:val="00353BC0"/>
    <w:rsid w:val="00354310"/>
    <w:rsid w:val="00355B62"/>
    <w:rsid w:val="00355DAF"/>
    <w:rsid w:val="0035690D"/>
    <w:rsid w:val="003575FB"/>
    <w:rsid w:val="00360BB3"/>
    <w:rsid w:val="00362B79"/>
    <w:rsid w:val="003630A9"/>
    <w:rsid w:val="003633FB"/>
    <w:rsid w:val="003636DA"/>
    <w:rsid w:val="00363AA8"/>
    <w:rsid w:val="00365EF3"/>
    <w:rsid w:val="00366C87"/>
    <w:rsid w:val="00367367"/>
    <w:rsid w:val="00370949"/>
    <w:rsid w:val="0037102C"/>
    <w:rsid w:val="00371078"/>
    <w:rsid w:val="00371EAD"/>
    <w:rsid w:val="00372694"/>
    <w:rsid w:val="00372B71"/>
    <w:rsid w:val="0037305E"/>
    <w:rsid w:val="00373A9B"/>
    <w:rsid w:val="00373E17"/>
    <w:rsid w:val="00373E80"/>
    <w:rsid w:val="003747BF"/>
    <w:rsid w:val="003758EC"/>
    <w:rsid w:val="003765A1"/>
    <w:rsid w:val="0037697F"/>
    <w:rsid w:val="00377076"/>
    <w:rsid w:val="00377098"/>
    <w:rsid w:val="00377C24"/>
    <w:rsid w:val="00380C1F"/>
    <w:rsid w:val="00381E19"/>
    <w:rsid w:val="00382559"/>
    <w:rsid w:val="00383F73"/>
    <w:rsid w:val="0038492D"/>
    <w:rsid w:val="00385163"/>
    <w:rsid w:val="00385A38"/>
    <w:rsid w:val="00385F0D"/>
    <w:rsid w:val="003866E7"/>
    <w:rsid w:val="00391168"/>
    <w:rsid w:val="00391A41"/>
    <w:rsid w:val="00391DDE"/>
    <w:rsid w:val="00392526"/>
    <w:rsid w:val="003929C9"/>
    <w:rsid w:val="00392FC9"/>
    <w:rsid w:val="003933AA"/>
    <w:rsid w:val="00393424"/>
    <w:rsid w:val="0039373A"/>
    <w:rsid w:val="00393781"/>
    <w:rsid w:val="00394A3E"/>
    <w:rsid w:val="00397334"/>
    <w:rsid w:val="0039757C"/>
    <w:rsid w:val="003979C6"/>
    <w:rsid w:val="003A0287"/>
    <w:rsid w:val="003A0EF8"/>
    <w:rsid w:val="003A1092"/>
    <w:rsid w:val="003A3766"/>
    <w:rsid w:val="003A4617"/>
    <w:rsid w:val="003A59D4"/>
    <w:rsid w:val="003A5CB7"/>
    <w:rsid w:val="003A73E0"/>
    <w:rsid w:val="003B1D2A"/>
    <w:rsid w:val="003B31FC"/>
    <w:rsid w:val="003B3F67"/>
    <w:rsid w:val="003B47F9"/>
    <w:rsid w:val="003B4806"/>
    <w:rsid w:val="003B51F8"/>
    <w:rsid w:val="003B6067"/>
    <w:rsid w:val="003B608B"/>
    <w:rsid w:val="003B6B74"/>
    <w:rsid w:val="003B7353"/>
    <w:rsid w:val="003B761D"/>
    <w:rsid w:val="003C2F80"/>
    <w:rsid w:val="003C307D"/>
    <w:rsid w:val="003C3FD9"/>
    <w:rsid w:val="003C7BA0"/>
    <w:rsid w:val="003D06D8"/>
    <w:rsid w:val="003D4948"/>
    <w:rsid w:val="003D6037"/>
    <w:rsid w:val="003D60FD"/>
    <w:rsid w:val="003D6B5E"/>
    <w:rsid w:val="003D79A3"/>
    <w:rsid w:val="003D7A77"/>
    <w:rsid w:val="003D7CBC"/>
    <w:rsid w:val="003E0241"/>
    <w:rsid w:val="003E0526"/>
    <w:rsid w:val="003E2A4C"/>
    <w:rsid w:val="003E2B9F"/>
    <w:rsid w:val="003E2DA5"/>
    <w:rsid w:val="003E370C"/>
    <w:rsid w:val="003E52B6"/>
    <w:rsid w:val="003E559A"/>
    <w:rsid w:val="003E657B"/>
    <w:rsid w:val="003E7159"/>
    <w:rsid w:val="003E79DE"/>
    <w:rsid w:val="003F1F1E"/>
    <w:rsid w:val="003F2FB6"/>
    <w:rsid w:val="003F3652"/>
    <w:rsid w:val="003F3B6A"/>
    <w:rsid w:val="003F3E66"/>
    <w:rsid w:val="003F46D8"/>
    <w:rsid w:val="003F671B"/>
    <w:rsid w:val="003F7204"/>
    <w:rsid w:val="003F779B"/>
    <w:rsid w:val="003F7FE3"/>
    <w:rsid w:val="00400152"/>
    <w:rsid w:val="00400DD1"/>
    <w:rsid w:val="00400EA0"/>
    <w:rsid w:val="00402ED5"/>
    <w:rsid w:val="00403183"/>
    <w:rsid w:val="004032FD"/>
    <w:rsid w:val="00403A5D"/>
    <w:rsid w:val="00404748"/>
    <w:rsid w:val="00405968"/>
    <w:rsid w:val="00405D1B"/>
    <w:rsid w:val="004063D1"/>
    <w:rsid w:val="00406AAB"/>
    <w:rsid w:val="00407053"/>
    <w:rsid w:val="00407591"/>
    <w:rsid w:val="004112B0"/>
    <w:rsid w:val="00411ECA"/>
    <w:rsid w:val="0041222E"/>
    <w:rsid w:val="00412B57"/>
    <w:rsid w:val="004139EB"/>
    <w:rsid w:val="00415B3D"/>
    <w:rsid w:val="00415C56"/>
    <w:rsid w:val="00415F0C"/>
    <w:rsid w:val="0041648C"/>
    <w:rsid w:val="00416E07"/>
    <w:rsid w:val="00417088"/>
    <w:rsid w:val="00417229"/>
    <w:rsid w:val="004173F7"/>
    <w:rsid w:val="00421411"/>
    <w:rsid w:val="004230B8"/>
    <w:rsid w:val="00423B3F"/>
    <w:rsid w:val="004249A6"/>
    <w:rsid w:val="00424B13"/>
    <w:rsid w:val="004266A0"/>
    <w:rsid w:val="00426858"/>
    <w:rsid w:val="00426EC6"/>
    <w:rsid w:val="00427146"/>
    <w:rsid w:val="00427F5E"/>
    <w:rsid w:val="004304AA"/>
    <w:rsid w:val="00430C70"/>
    <w:rsid w:val="0043117C"/>
    <w:rsid w:val="00431381"/>
    <w:rsid w:val="00431666"/>
    <w:rsid w:val="00432B1F"/>
    <w:rsid w:val="00432E7A"/>
    <w:rsid w:val="00433876"/>
    <w:rsid w:val="0043606D"/>
    <w:rsid w:val="004408D5"/>
    <w:rsid w:val="00440F4A"/>
    <w:rsid w:val="0044214A"/>
    <w:rsid w:val="00443205"/>
    <w:rsid w:val="00443880"/>
    <w:rsid w:val="0044472C"/>
    <w:rsid w:val="004455EB"/>
    <w:rsid w:val="00445853"/>
    <w:rsid w:val="00446565"/>
    <w:rsid w:val="00450B9F"/>
    <w:rsid w:val="00451EFC"/>
    <w:rsid w:val="00452A12"/>
    <w:rsid w:val="00453B00"/>
    <w:rsid w:val="0045427B"/>
    <w:rsid w:val="00454B96"/>
    <w:rsid w:val="0045534E"/>
    <w:rsid w:val="00456D3E"/>
    <w:rsid w:val="004600CF"/>
    <w:rsid w:val="00460803"/>
    <w:rsid w:val="00460AC8"/>
    <w:rsid w:val="00461408"/>
    <w:rsid w:val="0046143E"/>
    <w:rsid w:val="00461C4C"/>
    <w:rsid w:val="00462DBD"/>
    <w:rsid w:val="00462EC3"/>
    <w:rsid w:val="00463CB8"/>
    <w:rsid w:val="00465521"/>
    <w:rsid w:val="0046567C"/>
    <w:rsid w:val="00466AC2"/>
    <w:rsid w:val="00466C97"/>
    <w:rsid w:val="00466D0C"/>
    <w:rsid w:val="00467C70"/>
    <w:rsid w:val="00467F17"/>
    <w:rsid w:val="004704F1"/>
    <w:rsid w:val="004706D1"/>
    <w:rsid w:val="00473C34"/>
    <w:rsid w:val="00477210"/>
    <w:rsid w:val="00481282"/>
    <w:rsid w:val="00481822"/>
    <w:rsid w:val="0048244C"/>
    <w:rsid w:val="00482B5D"/>
    <w:rsid w:val="00482DF9"/>
    <w:rsid w:val="004832B9"/>
    <w:rsid w:val="00483C9C"/>
    <w:rsid w:val="00483E75"/>
    <w:rsid w:val="004849C0"/>
    <w:rsid w:val="00486CD5"/>
    <w:rsid w:val="00487B35"/>
    <w:rsid w:val="0049046C"/>
    <w:rsid w:val="00491120"/>
    <w:rsid w:val="00491397"/>
    <w:rsid w:val="00492287"/>
    <w:rsid w:val="00492FF8"/>
    <w:rsid w:val="00493DBB"/>
    <w:rsid w:val="00494935"/>
    <w:rsid w:val="00495B49"/>
    <w:rsid w:val="004973F4"/>
    <w:rsid w:val="004974AB"/>
    <w:rsid w:val="00497868"/>
    <w:rsid w:val="004A00FE"/>
    <w:rsid w:val="004A0B1A"/>
    <w:rsid w:val="004A0B26"/>
    <w:rsid w:val="004A0BBC"/>
    <w:rsid w:val="004A1D08"/>
    <w:rsid w:val="004A2341"/>
    <w:rsid w:val="004A290E"/>
    <w:rsid w:val="004A35C2"/>
    <w:rsid w:val="004A4144"/>
    <w:rsid w:val="004A4A98"/>
    <w:rsid w:val="004A5A7B"/>
    <w:rsid w:val="004A6206"/>
    <w:rsid w:val="004A656C"/>
    <w:rsid w:val="004A7F12"/>
    <w:rsid w:val="004B0088"/>
    <w:rsid w:val="004B05B5"/>
    <w:rsid w:val="004B0AA2"/>
    <w:rsid w:val="004B12D9"/>
    <w:rsid w:val="004B2918"/>
    <w:rsid w:val="004B515D"/>
    <w:rsid w:val="004B646C"/>
    <w:rsid w:val="004B76DB"/>
    <w:rsid w:val="004C02DF"/>
    <w:rsid w:val="004C0C8E"/>
    <w:rsid w:val="004C18DF"/>
    <w:rsid w:val="004C4E0E"/>
    <w:rsid w:val="004C55B1"/>
    <w:rsid w:val="004C69B4"/>
    <w:rsid w:val="004C7131"/>
    <w:rsid w:val="004D004B"/>
    <w:rsid w:val="004D0540"/>
    <w:rsid w:val="004D1B63"/>
    <w:rsid w:val="004D1F0F"/>
    <w:rsid w:val="004D3156"/>
    <w:rsid w:val="004D3906"/>
    <w:rsid w:val="004D4D2A"/>
    <w:rsid w:val="004D659D"/>
    <w:rsid w:val="004D7360"/>
    <w:rsid w:val="004E1AAD"/>
    <w:rsid w:val="004E35B5"/>
    <w:rsid w:val="004E3F23"/>
    <w:rsid w:val="004E54CB"/>
    <w:rsid w:val="004E6D36"/>
    <w:rsid w:val="004E791C"/>
    <w:rsid w:val="004F1BC0"/>
    <w:rsid w:val="004F1C1B"/>
    <w:rsid w:val="004F20D0"/>
    <w:rsid w:val="004F2D4D"/>
    <w:rsid w:val="004F34C2"/>
    <w:rsid w:val="004F419B"/>
    <w:rsid w:val="004F44C8"/>
    <w:rsid w:val="004F476B"/>
    <w:rsid w:val="004F56BF"/>
    <w:rsid w:val="004F5A60"/>
    <w:rsid w:val="004F7B38"/>
    <w:rsid w:val="0050085D"/>
    <w:rsid w:val="00501A7D"/>
    <w:rsid w:val="00501E3D"/>
    <w:rsid w:val="00503330"/>
    <w:rsid w:val="005034B3"/>
    <w:rsid w:val="00503730"/>
    <w:rsid w:val="00503D5F"/>
    <w:rsid w:val="00503FCB"/>
    <w:rsid w:val="00504C11"/>
    <w:rsid w:val="005051CD"/>
    <w:rsid w:val="00505776"/>
    <w:rsid w:val="00507697"/>
    <w:rsid w:val="0050793D"/>
    <w:rsid w:val="00507DCA"/>
    <w:rsid w:val="0051018D"/>
    <w:rsid w:val="005106F4"/>
    <w:rsid w:val="00512B4B"/>
    <w:rsid w:val="005137AE"/>
    <w:rsid w:val="005140DE"/>
    <w:rsid w:val="0051494F"/>
    <w:rsid w:val="005150B1"/>
    <w:rsid w:val="0051523F"/>
    <w:rsid w:val="00515F68"/>
    <w:rsid w:val="00516079"/>
    <w:rsid w:val="00516354"/>
    <w:rsid w:val="005177D9"/>
    <w:rsid w:val="0052135E"/>
    <w:rsid w:val="00521B2E"/>
    <w:rsid w:val="00523325"/>
    <w:rsid w:val="005236E8"/>
    <w:rsid w:val="00523EAC"/>
    <w:rsid w:val="00524429"/>
    <w:rsid w:val="00524DED"/>
    <w:rsid w:val="00524FAB"/>
    <w:rsid w:val="005256A8"/>
    <w:rsid w:val="00525913"/>
    <w:rsid w:val="00526CA3"/>
    <w:rsid w:val="00527A79"/>
    <w:rsid w:val="00527E44"/>
    <w:rsid w:val="005305CB"/>
    <w:rsid w:val="00530901"/>
    <w:rsid w:val="00530C60"/>
    <w:rsid w:val="00530DDA"/>
    <w:rsid w:val="00530E55"/>
    <w:rsid w:val="0053110F"/>
    <w:rsid w:val="005316F0"/>
    <w:rsid w:val="0053290E"/>
    <w:rsid w:val="00532EA0"/>
    <w:rsid w:val="005333D0"/>
    <w:rsid w:val="00533FAB"/>
    <w:rsid w:val="00534946"/>
    <w:rsid w:val="00535390"/>
    <w:rsid w:val="005355B0"/>
    <w:rsid w:val="00536AB5"/>
    <w:rsid w:val="00540EBF"/>
    <w:rsid w:val="005417C1"/>
    <w:rsid w:val="005417D0"/>
    <w:rsid w:val="005419CC"/>
    <w:rsid w:val="00541F62"/>
    <w:rsid w:val="00543119"/>
    <w:rsid w:val="005442AD"/>
    <w:rsid w:val="005450C1"/>
    <w:rsid w:val="005454DA"/>
    <w:rsid w:val="00546C82"/>
    <w:rsid w:val="00546F9A"/>
    <w:rsid w:val="0054723B"/>
    <w:rsid w:val="005525F5"/>
    <w:rsid w:val="005539AA"/>
    <w:rsid w:val="00553E6B"/>
    <w:rsid w:val="00554D15"/>
    <w:rsid w:val="00555137"/>
    <w:rsid w:val="00555427"/>
    <w:rsid w:val="0055774D"/>
    <w:rsid w:val="0055778A"/>
    <w:rsid w:val="00560215"/>
    <w:rsid w:val="00560D19"/>
    <w:rsid w:val="005615FD"/>
    <w:rsid w:val="005621A7"/>
    <w:rsid w:val="00562F1A"/>
    <w:rsid w:val="0056326B"/>
    <w:rsid w:val="005635FF"/>
    <w:rsid w:val="005640A5"/>
    <w:rsid w:val="005645CC"/>
    <w:rsid w:val="00564EDB"/>
    <w:rsid w:val="00566F9A"/>
    <w:rsid w:val="00567C46"/>
    <w:rsid w:val="00572572"/>
    <w:rsid w:val="00573363"/>
    <w:rsid w:val="00573C15"/>
    <w:rsid w:val="00573D35"/>
    <w:rsid w:val="0057459A"/>
    <w:rsid w:val="00575D83"/>
    <w:rsid w:val="005766B0"/>
    <w:rsid w:val="0057693B"/>
    <w:rsid w:val="00576D6D"/>
    <w:rsid w:val="00577204"/>
    <w:rsid w:val="005810A5"/>
    <w:rsid w:val="00581146"/>
    <w:rsid w:val="00581426"/>
    <w:rsid w:val="005819A8"/>
    <w:rsid w:val="00583266"/>
    <w:rsid w:val="00583E50"/>
    <w:rsid w:val="005842E6"/>
    <w:rsid w:val="0058438D"/>
    <w:rsid w:val="005844C6"/>
    <w:rsid w:val="0058469A"/>
    <w:rsid w:val="005869FB"/>
    <w:rsid w:val="00586AA1"/>
    <w:rsid w:val="005916D7"/>
    <w:rsid w:val="005935E3"/>
    <w:rsid w:val="00593C53"/>
    <w:rsid w:val="005973B6"/>
    <w:rsid w:val="005975AC"/>
    <w:rsid w:val="005A0EEA"/>
    <w:rsid w:val="005A15CD"/>
    <w:rsid w:val="005A16C1"/>
    <w:rsid w:val="005A3335"/>
    <w:rsid w:val="005A3967"/>
    <w:rsid w:val="005A4AFB"/>
    <w:rsid w:val="005A4BD8"/>
    <w:rsid w:val="005A52AD"/>
    <w:rsid w:val="005A56AE"/>
    <w:rsid w:val="005A69A2"/>
    <w:rsid w:val="005A6AB3"/>
    <w:rsid w:val="005A74C7"/>
    <w:rsid w:val="005A7740"/>
    <w:rsid w:val="005A78D3"/>
    <w:rsid w:val="005B038B"/>
    <w:rsid w:val="005B16C5"/>
    <w:rsid w:val="005B19A3"/>
    <w:rsid w:val="005B2103"/>
    <w:rsid w:val="005B2D34"/>
    <w:rsid w:val="005B3146"/>
    <w:rsid w:val="005B3AAA"/>
    <w:rsid w:val="005B443E"/>
    <w:rsid w:val="005B67B4"/>
    <w:rsid w:val="005B71D1"/>
    <w:rsid w:val="005B7836"/>
    <w:rsid w:val="005C0283"/>
    <w:rsid w:val="005C046A"/>
    <w:rsid w:val="005C1B7D"/>
    <w:rsid w:val="005C2ECF"/>
    <w:rsid w:val="005C3255"/>
    <w:rsid w:val="005C3707"/>
    <w:rsid w:val="005C3EFA"/>
    <w:rsid w:val="005C62ED"/>
    <w:rsid w:val="005C6885"/>
    <w:rsid w:val="005D1A9D"/>
    <w:rsid w:val="005D2C3C"/>
    <w:rsid w:val="005D2F2A"/>
    <w:rsid w:val="005D3635"/>
    <w:rsid w:val="005D51A6"/>
    <w:rsid w:val="005D57DF"/>
    <w:rsid w:val="005D59C3"/>
    <w:rsid w:val="005D7DA3"/>
    <w:rsid w:val="005E0609"/>
    <w:rsid w:val="005E0A9B"/>
    <w:rsid w:val="005E3060"/>
    <w:rsid w:val="005E479D"/>
    <w:rsid w:val="005E648B"/>
    <w:rsid w:val="005E6FA1"/>
    <w:rsid w:val="005E703F"/>
    <w:rsid w:val="005F01B4"/>
    <w:rsid w:val="005F0BB3"/>
    <w:rsid w:val="005F1BE8"/>
    <w:rsid w:val="005F2DC1"/>
    <w:rsid w:val="005F3D74"/>
    <w:rsid w:val="005F5499"/>
    <w:rsid w:val="005F5E9E"/>
    <w:rsid w:val="005F65A7"/>
    <w:rsid w:val="005F68B6"/>
    <w:rsid w:val="005F7225"/>
    <w:rsid w:val="005F7C62"/>
    <w:rsid w:val="005F7CE1"/>
    <w:rsid w:val="0060040F"/>
    <w:rsid w:val="00601BE1"/>
    <w:rsid w:val="00602102"/>
    <w:rsid w:val="00603288"/>
    <w:rsid w:val="00603309"/>
    <w:rsid w:val="00603D8A"/>
    <w:rsid w:val="00603E03"/>
    <w:rsid w:val="00606A6A"/>
    <w:rsid w:val="00606BB9"/>
    <w:rsid w:val="00606CAB"/>
    <w:rsid w:val="00606DBB"/>
    <w:rsid w:val="00607F6E"/>
    <w:rsid w:val="006103B7"/>
    <w:rsid w:val="00610A65"/>
    <w:rsid w:val="00610A84"/>
    <w:rsid w:val="00611050"/>
    <w:rsid w:val="00612EA9"/>
    <w:rsid w:val="006146D3"/>
    <w:rsid w:val="00615D57"/>
    <w:rsid w:val="00616AFD"/>
    <w:rsid w:val="00617064"/>
    <w:rsid w:val="00617251"/>
    <w:rsid w:val="0062036A"/>
    <w:rsid w:val="00620ED1"/>
    <w:rsid w:val="00622403"/>
    <w:rsid w:val="00622D8D"/>
    <w:rsid w:val="00624432"/>
    <w:rsid w:val="00624A7D"/>
    <w:rsid w:val="00624FA4"/>
    <w:rsid w:val="00625C32"/>
    <w:rsid w:val="00626B4C"/>
    <w:rsid w:val="0062716A"/>
    <w:rsid w:val="00627E1A"/>
    <w:rsid w:val="00630160"/>
    <w:rsid w:val="006317C3"/>
    <w:rsid w:val="00632205"/>
    <w:rsid w:val="00632608"/>
    <w:rsid w:val="006328BE"/>
    <w:rsid w:val="006330A8"/>
    <w:rsid w:val="00633261"/>
    <w:rsid w:val="00633F12"/>
    <w:rsid w:val="0063432D"/>
    <w:rsid w:val="00634E2E"/>
    <w:rsid w:val="00635C36"/>
    <w:rsid w:val="0063613B"/>
    <w:rsid w:val="006364CF"/>
    <w:rsid w:val="00636BF0"/>
    <w:rsid w:val="00640890"/>
    <w:rsid w:val="00641AC8"/>
    <w:rsid w:val="00642E5E"/>
    <w:rsid w:val="00643550"/>
    <w:rsid w:val="006438EC"/>
    <w:rsid w:val="00644556"/>
    <w:rsid w:val="00644C7A"/>
    <w:rsid w:val="00646174"/>
    <w:rsid w:val="00646358"/>
    <w:rsid w:val="00646708"/>
    <w:rsid w:val="00647610"/>
    <w:rsid w:val="00647F7B"/>
    <w:rsid w:val="00650535"/>
    <w:rsid w:val="006508B7"/>
    <w:rsid w:val="00653074"/>
    <w:rsid w:val="0065378F"/>
    <w:rsid w:val="00653A79"/>
    <w:rsid w:val="00657209"/>
    <w:rsid w:val="006613DE"/>
    <w:rsid w:val="00662A68"/>
    <w:rsid w:val="00662C14"/>
    <w:rsid w:val="0066300C"/>
    <w:rsid w:val="006630AE"/>
    <w:rsid w:val="00664D0E"/>
    <w:rsid w:val="00664E30"/>
    <w:rsid w:val="0066534C"/>
    <w:rsid w:val="0066759E"/>
    <w:rsid w:val="006679CF"/>
    <w:rsid w:val="00667EF5"/>
    <w:rsid w:val="0067038D"/>
    <w:rsid w:val="0067125B"/>
    <w:rsid w:val="00671D41"/>
    <w:rsid w:val="006734E7"/>
    <w:rsid w:val="00673859"/>
    <w:rsid w:val="0067509B"/>
    <w:rsid w:val="00676E95"/>
    <w:rsid w:val="006773BB"/>
    <w:rsid w:val="00677543"/>
    <w:rsid w:val="006778CD"/>
    <w:rsid w:val="00677E56"/>
    <w:rsid w:val="00680A5B"/>
    <w:rsid w:val="00681CE4"/>
    <w:rsid w:val="006836F3"/>
    <w:rsid w:val="00683AA1"/>
    <w:rsid w:val="006862A5"/>
    <w:rsid w:val="006863FF"/>
    <w:rsid w:val="0068737D"/>
    <w:rsid w:val="0068760E"/>
    <w:rsid w:val="00687A01"/>
    <w:rsid w:val="00687DB4"/>
    <w:rsid w:val="00687F75"/>
    <w:rsid w:val="0069164E"/>
    <w:rsid w:val="006917EA"/>
    <w:rsid w:val="00691CE3"/>
    <w:rsid w:val="00693FEE"/>
    <w:rsid w:val="006942E3"/>
    <w:rsid w:val="00694FF3"/>
    <w:rsid w:val="00695440"/>
    <w:rsid w:val="006964CA"/>
    <w:rsid w:val="006968D5"/>
    <w:rsid w:val="00696DB4"/>
    <w:rsid w:val="0069748A"/>
    <w:rsid w:val="006978EE"/>
    <w:rsid w:val="0069791F"/>
    <w:rsid w:val="006A028B"/>
    <w:rsid w:val="006A15D2"/>
    <w:rsid w:val="006A1792"/>
    <w:rsid w:val="006A19C5"/>
    <w:rsid w:val="006A1C7A"/>
    <w:rsid w:val="006A20B8"/>
    <w:rsid w:val="006A241F"/>
    <w:rsid w:val="006A4614"/>
    <w:rsid w:val="006A4961"/>
    <w:rsid w:val="006A5694"/>
    <w:rsid w:val="006A5C27"/>
    <w:rsid w:val="006B044B"/>
    <w:rsid w:val="006B0B81"/>
    <w:rsid w:val="006B0E8C"/>
    <w:rsid w:val="006B0FFD"/>
    <w:rsid w:val="006B14DA"/>
    <w:rsid w:val="006B1B47"/>
    <w:rsid w:val="006B2722"/>
    <w:rsid w:val="006B3AA3"/>
    <w:rsid w:val="006B7549"/>
    <w:rsid w:val="006C0F84"/>
    <w:rsid w:val="006C0FEE"/>
    <w:rsid w:val="006C2222"/>
    <w:rsid w:val="006C22C7"/>
    <w:rsid w:val="006C27E6"/>
    <w:rsid w:val="006C5847"/>
    <w:rsid w:val="006C739F"/>
    <w:rsid w:val="006D1793"/>
    <w:rsid w:val="006D17CE"/>
    <w:rsid w:val="006D1EDE"/>
    <w:rsid w:val="006D1F71"/>
    <w:rsid w:val="006D20FF"/>
    <w:rsid w:val="006D29EB"/>
    <w:rsid w:val="006D2EB2"/>
    <w:rsid w:val="006D2FBC"/>
    <w:rsid w:val="006D3CDB"/>
    <w:rsid w:val="006D46B5"/>
    <w:rsid w:val="006D4928"/>
    <w:rsid w:val="006D53CE"/>
    <w:rsid w:val="006D5B27"/>
    <w:rsid w:val="006D7C56"/>
    <w:rsid w:val="006D7CB0"/>
    <w:rsid w:val="006E0689"/>
    <w:rsid w:val="006E0702"/>
    <w:rsid w:val="006E0829"/>
    <w:rsid w:val="006E0A07"/>
    <w:rsid w:val="006E2110"/>
    <w:rsid w:val="006E2B18"/>
    <w:rsid w:val="006E2DAC"/>
    <w:rsid w:val="006E39BF"/>
    <w:rsid w:val="006E61AD"/>
    <w:rsid w:val="006F05CC"/>
    <w:rsid w:val="006F2671"/>
    <w:rsid w:val="006F3FC1"/>
    <w:rsid w:val="006F40E8"/>
    <w:rsid w:val="006F674F"/>
    <w:rsid w:val="006F6BAF"/>
    <w:rsid w:val="006F78E5"/>
    <w:rsid w:val="00700459"/>
    <w:rsid w:val="00704C14"/>
    <w:rsid w:val="00705FE8"/>
    <w:rsid w:val="00705FFB"/>
    <w:rsid w:val="0070655C"/>
    <w:rsid w:val="0070717E"/>
    <w:rsid w:val="00711147"/>
    <w:rsid w:val="0071190F"/>
    <w:rsid w:val="007128C4"/>
    <w:rsid w:val="00712A56"/>
    <w:rsid w:val="00712DC2"/>
    <w:rsid w:val="00713776"/>
    <w:rsid w:val="00713DEE"/>
    <w:rsid w:val="00713FA0"/>
    <w:rsid w:val="007142AD"/>
    <w:rsid w:val="00714A19"/>
    <w:rsid w:val="00714B47"/>
    <w:rsid w:val="00714EF7"/>
    <w:rsid w:val="007155A2"/>
    <w:rsid w:val="00715E63"/>
    <w:rsid w:val="0071790C"/>
    <w:rsid w:val="0072125D"/>
    <w:rsid w:val="007214D5"/>
    <w:rsid w:val="00722D0E"/>
    <w:rsid w:val="00722F0B"/>
    <w:rsid w:val="00724A61"/>
    <w:rsid w:val="00724F4C"/>
    <w:rsid w:val="00727541"/>
    <w:rsid w:val="00730062"/>
    <w:rsid w:val="007312E6"/>
    <w:rsid w:val="007313F9"/>
    <w:rsid w:val="007373FB"/>
    <w:rsid w:val="00737498"/>
    <w:rsid w:val="007376A3"/>
    <w:rsid w:val="0074071B"/>
    <w:rsid w:val="00740801"/>
    <w:rsid w:val="00740ED2"/>
    <w:rsid w:val="007417E2"/>
    <w:rsid w:val="00741C8D"/>
    <w:rsid w:val="00741FC8"/>
    <w:rsid w:val="00743111"/>
    <w:rsid w:val="00744121"/>
    <w:rsid w:val="007442C6"/>
    <w:rsid w:val="00744AC4"/>
    <w:rsid w:val="00745DBD"/>
    <w:rsid w:val="007461F7"/>
    <w:rsid w:val="007469B8"/>
    <w:rsid w:val="00746A69"/>
    <w:rsid w:val="00746D3D"/>
    <w:rsid w:val="00747827"/>
    <w:rsid w:val="00750158"/>
    <w:rsid w:val="00751DA0"/>
    <w:rsid w:val="00752676"/>
    <w:rsid w:val="00752B1D"/>
    <w:rsid w:val="00752C91"/>
    <w:rsid w:val="00753469"/>
    <w:rsid w:val="00753D9D"/>
    <w:rsid w:val="00756620"/>
    <w:rsid w:val="007566DF"/>
    <w:rsid w:val="0075695E"/>
    <w:rsid w:val="0075732E"/>
    <w:rsid w:val="00757D2D"/>
    <w:rsid w:val="00757D2E"/>
    <w:rsid w:val="007601AB"/>
    <w:rsid w:val="0076058D"/>
    <w:rsid w:val="007610C3"/>
    <w:rsid w:val="007624D7"/>
    <w:rsid w:val="007627D2"/>
    <w:rsid w:val="007631C3"/>
    <w:rsid w:val="00763D29"/>
    <w:rsid w:val="0076465D"/>
    <w:rsid w:val="007653D7"/>
    <w:rsid w:val="0076553B"/>
    <w:rsid w:val="007665A1"/>
    <w:rsid w:val="007665CF"/>
    <w:rsid w:val="00767A76"/>
    <w:rsid w:val="00770255"/>
    <w:rsid w:val="00770AE6"/>
    <w:rsid w:val="00771779"/>
    <w:rsid w:val="00772101"/>
    <w:rsid w:val="00773E0F"/>
    <w:rsid w:val="00773E7F"/>
    <w:rsid w:val="007754A9"/>
    <w:rsid w:val="00776264"/>
    <w:rsid w:val="0078006C"/>
    <w:rsid w:val="0078204B"/>
    <w:rsid w:val="007823E5"/>
    <w:rsid w:val="00783474"/>
    <w:rsid w:val="0078366C"/>
    <w:rsid w:val="0078415D"/>
    <w:rsid w:val="007843B5"/>
    <w:rsid w:val="00784919"/>
    <w:rsid w:val="00784C05"/>
    <w:rsid w:val="007857FC"/>
    <w:rsid w:val="00785AB3"/>
    <w:rsid w:val="007909E8"/>
    <w:rsid w:val="00791001"/>
    <w:rsid w:val="007929F2"/>
    <w:rsid w:val="00792DAA"/>
    <w:rsid w:val="00794184"/>
    <w:rsid w:val="00794BA8"/>
    <w:rsid w:val="00794C2D"/>
    <w:rsid w:val="00794F34"/>
    <w:rsid w:val="007950B1"/>
    <w:rsid w:val="0079534B"/>
    <w:rsid w:val="007956B3"/>
    <w:rsid w:val="0079601D"/>
    <w:rsid w:val="00797783"/>
    <w:rsid w:val="007A066B"/>
    <w:rsid w:val="007A0A8F"/>
    <w:rsid w:val="007A14AD"/>
    <w:rsid w:val="007A1581"/>
    <w:rsid w:val="007A2A37"/>
    <w:rsid w:val="007A33A2"/>
    <w:rsid w:val="007A34D5"/>
    <w:rsid w:val="007A610C"/>
    <w:rsid w:val="007B0A33"/>
    <w:rsid w:val="007B21B8"/>
    <w:rsid w:val="007B25FE"/>
    <w:rsid w:val="007B28F4"/>
    <w:rsid w:val="007B2938"/>
    <w:rsid w:val="007B32DA"/>
    <w:rsid w:val="007B4601"/>
    <w:rsid w:val="007B568F"/>
    <w:rsid w:val="007B5A00"/>
    <w:rsid w:val="007B66A6"/>
    <w:rsid w:val="007B6B72"/>
    <w:rsid w:val="007B6DE6"/>
    <w:rsid w:val="007B7D9D"/>
    <w:rsid w:val="007C08EA"/>
    <w:rsid w:val="007C1943"/>
    <w:rsid w:val="007C1DD1"/>
    <w:rsid w:val="007C23FC"/>
    <w:rsid w:val="007C3B68"/>
    <w:rsid w:val="007C4091"/>
    <w:rsid w:val="007C5288"/>
    <w:rsid w:val="007C6E84"/>
    <w:rsid w:val="007D0086"/>
    <w:rsid w:val="007D145C"/>
    <w:rsid w:val="007D2589"/>
    <w:rsid w:val="007D35AD"/>
    <w:rsid w:val="007D433E"/>
    <w:rsid w:val="007D5814"/>
    <w:rsid w:val="007D6A73"/>
    <w:rsid w:val="007D7DDA"/>
    <w:rsid w:val="007E0B03"/>
    <w:rsid w:val="007E14C6"/>
    <w:rsid w:val="007E1737"/>
    <w:rsid w:val="007E2D6E"/>
    <w:rsid w:val="007E3403"/>
    <w:rsid w:val="007E3871"/>
    <w:rsid w:val="007E4109"/>
    <w:rsid w:val="007E5E62"/>
    <w:rsid w:val="007E69C2"/>
    <w:rsid w:val="007F11EF"/>
    <w:rsid w:val="007F1688"/>
    <w:rsid w:val="007F1E3D"/>
    <w:rsid w:val="007F22BA"/>
    <w:rsid w:val="007F22E6"/>
    <w:rsid w:val="007F270A"/>
    <w:rsid w:val="007F2ED7"/>
    <w:rsid w:val="007F3826"/>
    <w:rsid w:val="007F3B73"/>
    <w:rsid w:val="007F459B"/>
    <w:rsid w:val="007F4AC9"/>
    <w:rsid w:val="007F61E3"/>
    <w:rsid w:val="007F6C0F"/>
    <w:rsid w:val="007F7480"/>
    <w:rsid w:val="00800DF7"/>
    <w:rsid w:val="0080197A"/>
    <w:rsid w:val="00802288"/>
    <w:rsid w:val="008026C9"/>
    <w:rsid w:val="008028C3"/>
    <w:rsid w:val="008044A7"/>
    <w:rsid w:val="008046B2"/>
    <w:rsid w:val="008047B2"/>
    <w:rsid w:val="00805158"/>
    <w:rsid w:val="0080598C"/>
    <w:rsid w:val="0080641F"/>
    <w:rsid w:val="0080702E"/>
    <w:rsid w:val="00807FD7"/>
    <w:rsid w:val="00811173"/>
    <w:rsid w:val="00811992"/>
    <w:rsid w:val="00812B18"/>
    <w:rsid w:val="00813BFA"/>
    <w:rsid w:val="00814B3C"/>
    <w:rsid w:val="00816510"/>
    <w:rsid w:val="0081680D"/>
    <w:rsid w:val="00820628"/>
    <w:rsid w:val="00820719"/>
    <w:rsid w:val="00820826"/>
    <w:rsid w:val="008213F8"/>
    <w:rsid w:val="008229F3"/>
    <w:rsid w:val="00822E43"/>
    <w:rsid w:val="008242CB"/>
    <w:rsid w:val="00824744"/>
    <w:rsid w:val="0082500A"/>
    <w:rsid w:val="00825B9C"/>
    <w:rsid w:val="00827DB5"/>
    <w:rsid w:val="00827E56"/>
    <w:rsid w:val="0083054E"/>
    <w:rsid w:val="00830687"/>
    <w:rsid w:val="0083069A"/>
    <w:rsid w:val="00830FE5"/>
    <w:rsid w:val="00831B68"/>
    <w:rsid w:val="00831EA8"/>
    <w:rsid w:val="00832487"/>
    <w:rsid w:val="0083293B"/>
    <w:rsid w:val="008331F4"/>
    <w:rsid w:val="0083336E"/>
    <w:rsid w:val="0083349B"/>
    <w:rsid w:val="008340D0"/>
    <w:rsid w:val="00835514"/>
    <w:rsid w:val="008364C7"/>
    <w:rsid w:val="00836C42"/>
    <w:rsid w:val="008408E8"/>
    <w:rsid w:val="00841B37"/>
    <w:rsid w:val="008425D1"/>
    <w:rsid w:val="00842C2F"/>
    <w:rsid w:val="00842DC3"/>
    <w:rsid w:val="00843346"/>
    <w:rsid w:val="00843464"/>
    <w:rsid w:val="00843817"/>
    <w:rsid w:val="00843BCD"/>
    <w:rsid w:val="0084404D"/>
    <w:rsid w:val="008446C0"/>
    <w:rsid w:val="008461CA"/>
    <w:rsid w:val="0084652D"/>
    <w:rsid w:val="00846E53"/>
    <w:rsid w:val="00847D78"/>
    <w:rsid w:val="008539C0"/>
    <w:rsid w:val="00853F9F"/>
    <w:rsid w:val="00854F44"/>
    <w:rsid w:val="00855105"/>
    <w:rsid w:val="008568FE"/>
    <w:rsid w:val="00856CB1"/>
    <w:rsid w:val="00857CBF"/>
    <w:rsid w:val="00857D3F"/>
    <w:rsid w:val="008612C3"/>
    <w:rsid w:val="0086144B"/>
    <w:rsid w:val="00861E99"/>
    <w:rsid w:val="008621EB"/>
    <w:rsid w:val="0086289C"/>
    <w:rsid w:val="00863672"/>
    <w:rsid w:val="00864610"/>
    <w:rsid w:val="0086498E"/>
    <w:rsid w:val="008653C2"/>
    <w:rsid w:val="00865793"/>
    <w:rsid w:val="0086609D"/>
    <w:rsid w:val="00866431"/>
    <w:rsid w:val="00866445"/>
    <w:rsid w:val="00870D5B"/>
    <w:rsid w:val="008725D2"/>
    <w:rsid w:val="00872730"/>
    <w:rsid w:val="008728D9"/>
    <w:rsid w:val="00874123"/>
    <w:rsid w:val="00874477"/>
    <w:rsid w:val="0087467A"/>
    <w:rsid w:val="00875CD1"/>
    <w:rsid w:val="00877784"/>
    <w:rsid w:val="00880DFE"/>
    <w:rsid w:val="008834D1"/>
    <w:rsid w:val="008841C6"/>
    <w:rsid w:val="00884A40"/>
    <w:rsid w:val="00884AE5"/>
    <w:rsid w:val="00884C5D"/>
    <w:rsid w:val="00885313"/>
    <w:rsid w:val="0088556E"/>
    <w:rsid w:val="00885E15"/>
    <w:rsid w:val="00886BEA"/>
    <w:rsid w:val="00887B32"/>
    <w:rsid w:val="00887B43"/>
    <w:rsid w:val="00887DCA"/>
    <w:rsid w:val="008906FF"/>
    <w:rsid w:val="008908BE"/>
    <w:rsid w:val="00890D94"/>
    <w:rsid w:val="00890FA1"/>
    <w:rsid w:val="008910E1"/>
    <w:rsid w:val="00891335"/>
    <w:rsid w:val="0089342E"/>
    <w:rsid w:val="00894A54"/>
    <w:rsid w:val="00894E64"/>
    <w:rsid w:val="00894F6E"/>
    <w:rsid w:val="00895B0C"/>
    <w:rsid w:val="00897203"/>
    <w:rsid w:val="008A0247"/>
    <w:rsid w:val="008A0CA2"/>
    <w:rsid w:val="008A1F46"/>
    <w:rsid w:val="008A36F0"/>
    <w:rsid w:val="008A37A5"/>
    <w:rsid w:val="008A381B"/>
    <w:rsid w:val="008A3927"/>
    <w:rsid w:val="008A506A"/>
    <w:rsid w:val="008A556A"/>
    <w:rsid w:val="008A5DBB"/>
    <w:rsid w:val="008A64CE"/>
    <w:rsid w:val="008B1233"/>
    <w:rsid w:val="008B136F"/>
    <w:rsid w:val="008B149A"/>
    <w:rsid w:val="008B1E9C"/>
    <w:rsid w:val="008B26BC"/>
    <w:rsid w:val="008B29AF"/>
    <w:rsid w:val="008B423F"/>
    <w:rsid w:val="008B4D46"/>
    <w:rsid w:val="008B4E1C"/>
    <w:rsid w:val="008B56E6"/>
    <w:rsid w:val="008B642C"/>
    <w:rsid w:val="008B6431"/>
    <w:rsid w:val="008B6F2D"/>
    <w:rsid w:val="008B72C5"/>
    <w:rsid w:val="008C0108"/>
    <w:rsid w:val="008C1628"/>
    <w:rsid w:val="008C5E5D"/>
    <w:rsid w:val="008C7223"/>
    <w:rsid w:val="008C7550"/>
    <w:rsid w:val="008C782C"/>
    <w:rsid w:val="008D1432"/>
    <w:rsid w:val="008D324E"/>
    <w:rsid w:val="008D35BC"/>
    <w:rsid w:val="008D35FC"/>
    <w:rsid w:val="008D3828"/>
    <w:rsid w:val="008D4845"/>
    <w:rsid w:val="008D4D07"/>
    <w:rsid w:val="008D58F8"/>
    <w:rsid w:val="008D5A3A"/>
    <w:rsid w:val="008D5CA1"/>
    <w:rsid w:val="008D6004"/>
    <w:rsid w:val="008D62AE"/>
    <w:rsid w:val="008D730D"/>
    <w:rsid w:val="008D7883"/>
    <w:rsid w:val="008D7E51"/>
    <w:rsid w:val="008D7EAA"/>
    <w:rsid w:val="008E0918"/>
    <w:rsid w:val="008E0D9B"/>
    <w:rsid w:val="008E3144"/>
    <w:rsid w:val="008E4627"/>
    <w:rsid w:val="008E5575"/>
    <w:rsid w:val="008E55CF"/>
    <w:rsid w:val="008E5B68"/>
    <w:rsid w:val="008E5FAC"/>
    <w:rsid w:val="008F068B"/>
    <w:rsid w:val="008F2882"/>
    <w:rsid w:val="008F34D9"/>
    <w:rsid w:val="008F3A9C"/>
    <w:rsid w:val="008F3F2D"/>
    <w:rsid w:val="008F4BD4"/>
    <w:rsid w:val="008F6BBA"/>
    <w:rsid w:val="008F71C7"/>
    <w:rsid w:val="008F7C1F"/>
    <w:rsid w:val="009005A7"/>
    <w:rsid w:val="009014FE"/>
    <w:rsid w:val="00901A03"/>
    <w:rsid w:val="00902655"/>
    <w:rsid w:val="0090568D"/>
    <w:rsid w:val="00905C16"/>
    <w:rsid w:val="00905F0F"/>
    <w:rsid w:val="00907316"/>
    <w:rsid w:val="009074DB"/>
    <w:rsid w:val="009077DF"/>
    <w:rsid w:val="00911108"/>
    <w:rsid w:val="00911740"/>
    <w:rsid w:val="00911C37"/>
    <w:rsid w:val="0091273E"/>
    <w:rsid w:val="00913434"/>
    <w:rsid w:val="009134C6"/>
    <w:rsid w:val="009140C4"/>
    <w:rsid w:val="00916D86"/>
    <w:rsid w:val="00916ECC"/>
    <w:rsid w:val="009170B8"/>
    <w:rsid w:val="00917782"/>
    <w:rsid w:val="00920D0B"/>
    <w:rsid w:val="00921376"/>
    <w:rsid w:val="00921F4F"/>
    <w:rsid w:val="00923EA6"/>
    <w:rsid w:val="009244A7"/>
    <w:rsid w:val="009322C4"/>
    <w:rsid w:val="009323DA"/>
    <w:rsid w:val="0093274C"/>
    <w:rsid w:val="00933172"/>
    <w:rsid w:val="0093455F"/>
    <w:rsid w:val="0093484B"/>
    <w:rsid w:val="00934B3E"/>
    <w:rsid w:val="009363C3"/>
    <w:rsid w:val="00936F2D"/>
    <w:rsid w:val="00937C0C"/>
    <w:rsid w:val="009413AE"/>
    <w:rsid w:val="009419D6"/>
    <w:rsid w:val="00941D11"/>
    <w:rsid w:val="00942222"/>
    <w:rsid w:val="00942CBC"/>
    <w:rsid w:val="00943216"/>
    <w:rsid w:val="0094321D"/>
    <w:rsid w:val="00943A5B"/>
    <w:rsid w:val="00943C82"/>
    <w:rsid w:val="00950138"/>
    <w:rsid w:val="00950E90"/>
    <w:rsid w:val="0095240A"/>
    <w:rsid w:val="009529CA"/>
    <w:rsid w:val="009534B6"/>
    <w:rsid w:val="00953739"/>
    <w:rsid w:val="00954D81"/>
    <w:rsid w:val="00954F7B"/>
    <w:rsid w:val="00955321"/>
    <w:rsid w:val="00955F6D"/>
    <w:rsid w:val="00955FB6"/>
    <w:rsid w:val="0095646B"/>
    <w:rsid w:val="00957DE7"/>
    <w:rsid w:val="00960BDA"/>
    <w:rsid w:val="00960C1A"/>
    <w:rsid w:val="009633D8"/>
    <w:rsid w:val="009635B7"/>
    <w:rsid w:val="00963AAB"/>
    <w:rsid w:val="00963F0D"/>
    <w:rsid w:val="00964D08"/>
    <w:rsid w:val="0096515E"/>
    <w:rsid w:val="0096682A"/>
    <w:rsid w:val="009672B1"/>
    <w:rsid w:val="00970402"/>
    <w:rsid w:val="00971180"/>
    <w:rsid w:val="009720B1"/>
    <w:rsid w:val="00972578"/>
    <w:rsid w:val="00974066"/>
    <w:rsid w:val="00976784"/>
    <w:rsid w:val="00977526"/>
    <w:rsid w:val="00980383"/>
    <w:rsid w:val="009811B9"/>
    <w:rsid w:val="009819A0"/>
    <w:rsid w:val="00982600"/>
    <w:rsid w:val="009831C6"/>
    <w:rsid w:val="00983D01"/>
    <w:rsid w:val="00983E9C"/>
    <w:rsid w:val="009844F2"/>
    <w:rsid w:val="00985838"/>
    <w:rsid w:val="00985CAD"/>
    <w:rsid w:val="00986A71"/>
    <w:rsid w:val="00987877"/>
    <w:rsid w:val="00990413"/>
    <w:rsid w:val="00990794"/>
    <w:rsid w:val="00990E0E"/>
    <w:rsid w:val="0099108C"/>
    <w:rsid w:val="00991DBB"/>
    <w:rsid w:val="00991F47"/>
    <w:rsid w:val="00993514"/>
    <w:rsid w:val="00993A72"/>
    <w:rsid w:val="00994106"/>
    <w:rsid w:val="00994A1E"/>
    <w:rsid w:val="0099629F"/>
    <w:rsid w:val="0099701E"/>
    <w:rsid w:val="0099789F"/>
    <w:rsid w:val="009A0212"/>
    <w:rsid w:val="009A1739"/>
    <w:rsid w:val="009A2B40"/>
    <w:rsid w:val="009A3C20"/>
    <w:rsid w:val="009A42F3"/>
    <w:rsid w:val="009A45EA"/>
    <w:rsid w:val="009A4622"/>
    <w:rsid w:val="009A5481"/>
    <w:rsid w:val="009A6EAC"/>
    <w:rsid w:val="009A750C"/>
    <w:rsid w:val="009A7C3F"/>
    <w:rsid w:val="009B003B"/>
    <w:rsid w:val="009B011C"/>
    <w:rsid w:val="009B06CC"/>
    <w:rsid w:val="009B1523"/>
    <w:rsid w:val="009B35B2"/>
    <w:rsid w:val="009B3FD5"/>
    <w:rsid w:val="009B55A0"/>
    <w:rsid w:val="009B598B"/>
    <w:rsid w:val="009B5AFA"/>
    <w:rsid w:val="009B642C"/>
    <w:rsid w:val="009B649E"/>
    <w:rsid w:val="009B7950"/>
    <w:rsid w:val="009B7989"/>
    <w:rsid w:val="009C1805"/>
    <w:rsid w:val="009C2109"/>
    <w:rsid w:val="009C25AF"/>
    <w:rsid w:val="009C3FE5"/>
    <w:rsid w:val="009C56BA"/>
    <w:rsid w:val="009C5767"/>
    <w:rsid w:val="009C5B69"/>
    <w:rsid w:val="009C7A97"/>
    <w:rsid w:val="009D09F2"/>
    <w:rsid w:val="009D2363"/>
    <w:rsid w:val="009D3178"/>
    <w:rsid w:val="009D38E3"/>
    <w:rsid w:val="009D41FA"/>
    <w:rsid w:val="009D5DFE"/>
    <w:rsid w:val="009D5E48"/>
    <w:rsid w:val="009D6201"/>
    <w:rsid w:val="009D62BA"/>
    <w:rsid w:val="009D657B"/>
    <w:rsid w:val="009D6D24"/>
    <w:rsid w:val="009D6EF1"/>
    <w:rsid w:val="009D72B1"/>
    <w:rsid w:val="009D7477"/>
    <w:rsid w:val="009E1961"/>
    <w:rsid w:val="009E276A"/>
    <w:rsid w:val="009E3037"/>
    <w:rsid w:val="009E37E4"/>
    <w:rsid w:val="009E41BA"/>
    <w:rsid w:val="009E5704"/>
    <w:rsid w:val="009E66D5"/>
    <w:rsid w:val="009E7870"/>
    <w:rsid w:val="009F00FD"/>
    <w:rsid w:val="009F202B"/>
    <w:rsid w:val="009F34FF"/>
    <w:rsid w:val="009F3B8D"/>
    <w:rsid w:val="009F473E"/>
    <w:rsid w:val="009F703C"/>
    <w:rsid w:val="009F7598"/>
    <w:rsid w:val="009F788F"/>
    <w:rsid w:val="009F7AB6"/>
    <w:rsid w:val="009F7BD5"/>
    <w:rsid w:val="00A01AA1"/>
    <w:rsid w:val="00A0416C"/>
    <w:rsid w:val="00A04539"/>
    <w:rsid w:val="00A05683"/>
    <w:rsid w:val="00A06749"/>
    <w:rsid w:val="00A1027C"/>
    <w:rsid w:val="00A11407"/>
    <w:rsid w:val="00A11859"/>
    <w:rsid w:val="00A12D3A"/>
    <w:rsid w:val="00A145F0"/>
    <w:rsid w:val="00A14B4B"/>
    <w:rsid w:val="00A14D41"/>
    <w:rsid w:val="00A15150"/>
    <w:rsid w:val="00A15D97"/>
    <w:rsid w:val="00A1601B"/>
    <w:rsid w:val="00A167C4"/>
    <w:rsid w:val="00A179DF"/>
    <w:rsid w:val="00A17AB6"/>
    <w:rsid w:val="00A20426"/>
    <w:rsid w:val="00A205B9"/>
    <w:rsid w:val="00A216F9"/>
    <w:rsid w:val="00A22227"/>
    <w:rsid w:val="00A22CD5"/>
    <w:rsid w:val="00A23D71"/>
    <w:rsid w:val="00A24607"/>
    <w:rsid w:val="00A27954"/>
    <w:rsid w:val="00A279B7"/>
    <w:rsid w:val="00A3055A"/>
    <w:rsid w:val="00A30C35"/>
    <w:rsid w:val="00A32B15"/>
    <w:rsid w:val="00A32E2A"/>
    <w:rsid w:val="00A33C10"/>
    <w:rsid w:val="00A34456"/>
    <w:rsid w:val="00A344C2"/>
    <w:rsid w:val="00A34978"/>
    <w:rsid w:val="00A34B1B"/>
    <w:rsid w:val="00A34B67"/>
    <w:rsid w:val="00A34C92"/>
    <w:rsid w:val="00A34F61"/>
    <w:rsid w:val="00A356E8"/>
    <w:rsid w:val="00A357F5"/>
    <w:rsid w:val="00A361B9"/>
    <w:rsid w:val="00A36B88"/>
    <w:rsid w:val="00A372D3"/>
    <w:rsid w:val="00A37CCE"/>
    <w:rsid w:val="00A37DE8"/>
    <w:rsid w:val="00A37E19"/>
    <w:rsid w:val="00A37FF2"/>
    <w:rsid w:val="00A40230"/>
    <w:rsid w:val="00A40C50"/>
    <w:rsid w:val="00A40CB6"/>
    <w:rsid w:val="00A43A0C"/>
    <w:rsid w:val="00A44A09"/>
    <w:rsid w:val="00A460AD"/>
    <w:rsid w:val="00A477E0"/>
    <w:rsid w:val="00A500FE"/>
    <w:rsid w:val="00A50281"/>
    <w:rsid w:val="00A525EA"/>
    <w:rsid w:val="00A53236"/>
    <w:rsid w:val="00A53DA4"/>
    <w:rsid w:val="00A5410F"/>
    <w:rsid w:val="00A541BF"/>
    <w:rsid w:val="00A547B7"/>
    <w:rsid w:val="00A55DCB"/>
    <w:rsid w:val="00A5717C"/>
    <w:rsid w:val="00A572CB"/>
    <w:rsid w:val="00A57316"/>
    <w:rsid w:val="00A5747C"/>
    <w:rsid w:val="00A5748B"/>
    <w:rsid w:val="00A579CC"/>
    <w:rsid w:val="00A60479"/>
    <w:rsid w:val="00A618DB"/>
    <w:rsid w:val="00A63761"/>
    <w:rsid w:val="00A63C84"/>
    <w:rsid w:val="00A64491"/>
    <w:rsid w:val="00A64DF5"/>
    <w:rsid w:val="00A65475"/>
    <w:rsid w:val="00A65810"/>
    <w:rsid w:val="00A65C36"/>
    <w:rsid w:val="00A663AD"/>
    <w:rsid w:val="00A66C4C"/>
    <w:rsid w:val="00A674F4"/>
    <w:rsid w:val="00A67842"/>
    <w:rsid w:val="00A711CD"/>
    <w:rsid w:val="00A71CED"/>
    <w:rsid w:val="00A72845"/>
    <w:rsid w:val="00A72B6B"/>
    <w:rsid w:val="00A7338B"/>
    <w:rsid w:val="00A737E5"/>
    <w:rsid w:val="00A74FEB"/>
    <w:rsid w:val="00A76AF4"/>
    <w:rsid w:val="00A7741F"/>
    <w:rsid w:val="00A818B2"/>
    <w:rsid w:val="00A82509"/>
    <w:rsid w:val="00A82671"/>
    <w:rsid w:val="00A82E89"/>
    <w:rsid w:val="00A8555A"/>
    <w:rsid w:val="00A8581E"/>
    <w:rsid w:val="00A85CDC"/>
    <w:rsid w:val="00A86D11"/>
    <w:rsid w:val="00A87387"/>
    <w:rsid w:val="00A878F6"/>
    <w:rsid w:val="00A91632"/>
    <w:rsid w:val="00A91A59"/>
    <w:rsid w:val="00A92393"/>
    <w:rsid w:val="00A92A39"/>
    <w:rsid w:val="00A933CF"/>
    <w:rsid w:val="00A9344C"/>
    <w:rsid w:val="00A94643"/>
    <w:rsid w:val="00A947A6"/>
    <w:rsid w:val="00A96183"/>
    <w:rsid w:val="00A963D4"/>
    <w:rsid w:val="00A979E7"/>
    <w:rsid w:val="00AA00A2"/>
    <w:rsid w:val="00AA09FA"/>
    <w:rsid w:val="00AA0C78"/>
    <w:rsid w:val="00AA2179"/>
    <w:rsid w:val="00AA2B9F"/>
    <w:rsid w:val="00AA2BA9"/>
    <w:rsid w:val="00AA418C"/>
    <w:rsid w:val="00AA45BE"/>
    <w:rsid w:val="00AA583D"/>
    <w:rsid w:val="00AA5869"/>
    <w:rsid w:val="00AA6926"/>
    <w:rsid w:val="00AA73E8"/>
    <w:rsid w:val="00AA78CB"/>
    <w:rsid w:val="00AA7F54"/>
    <w:rsid w:val="00AB00F9"/>
    <w:rsid w:val="00AB02AB"/>
    <w:rsid w:val="00AB23F3"/>
    <w:rsid w:val="00AB2BFB"/>
    <w:rsid w:val="00AB2C02"/>
    <w:rsid w:val="00AB32BC"/>
    <w:rsid w:val="00AB4D5B"/>
    <w:rsid w:val="00AB55F1"/>
    <w:rsid w:val="00AB5EDC"/>
    <w:rsid w:val="00AB6C1A"/>
    <w:rsid w:val="00AB7622"/>
    <w:rsid w:val="00AB79EA"/>
    <w:rsid w:val="00AC0809"/>
    <w:rsid w:val="00AC1338"/>
    <w:rsid w:val="00AC16A6"/>
    <w:rsid w:val="00AC171D"/>
    <w:rsid w:val="00AC1786"/>
    <w:rsid w:val="00AC2BE2"/>
    <w:rsid w:val="00AC2C62"/>
    <w:rsid w:val="00AC34AE"/>
    <w:rsid w:val="00AC5155"/>
    <w:rsid w:val="00AC5791"/>
    <w:rsid w:val="00AC6523"/>
    <w:rsid w:val="00AC6782"/>
    <w:rsid w:val="00AC6B19"/>
    <w:rsid w:val="00AC6F43"/>
    <w:rsid w:val="00AC7A3F"/>
    <w:rsid w:val="00AD0BCC"/>
    <w:rsid w:val="00AD110D"/>
    <w:rsid w:val="00AD1552"/>
    <w:rsid w:val="00AD18A1"/>
    <w:rsid w:val="00AD2152"/>
    <w:rsid w:val="00AD2812"/>
    <w:rsid w:val="00AD3A88"/>
    <w:rsid w:val="00AD49CC"/>
    <w:rsid w:val="00AD5280"/>
    <w:rsid w:val="00AD54FE"/>
    <w:rsid w:val="00AD657F"/>
    <w:rsid w:val="00AD73EE"/>
    <w:rsid w:val="00AD770E"/>
    <w:rsid w:val="00AD7C3D"/>
    <w:rsid w:val="00AE18A1"/>
    <w:rsid w:val="00AE2DE9"/>
    <w:rsid w:val="00AE329C"/>
    <w:rsid w:val="00AE408A"/>
    <w:rsid w:val="00AE4B1D"/>
    <w:rsid w:val="00AE4B5B"/>
    <w:rsid w:val="00AE60EB"/>
    <w:rsid w:val="00AF0EE2"/>
    <w:rsid w:val="00AF1F6D"/>
    <w:rsid w:val="00AF2E34"/>
    <w:rsid w:val="00AF3453"/>
    <w:rsid w:val="00AF35B4"/>
    <w:rsid w:val="00AF4210"/>
    <w:rsid w:val="00AF6250"/>
    <w:rsid w:val="00B0093E"/>
    <w:rsid w:val="00B00B0B"/>
    <w:rsid w:val="00B01BAF"/>
    <w:rsid w:val="00B0219F"/>
    <w:rsid w:val="00B02555"/>
    <w:rsid w:val="00B02C00"/>
    <w:rsid w:val="00B035C4"/>
    <w:rsid w:val="00B036D3"/>
    <w:rsid w:val="00B066B8"/>
    <w:rsid w:val="00B076DB"/>
    <w:rsid w:val="00B07E3C"/>
    <w:rsid w:val="00B10671"/>
    <w:rsid w:val="00B12645"/>
    <w:rsid w:val="00B12C65"/>
    <w:rsid w:val="00B134F6"/>
    <w:rsid w:val="00B1441D"/>
    <w:rsid w:val="00B14AE8"/>
    <w:rsid w:val="00B1524C"/>
    <w:rsid w:val="00B156A5"/>
    <w:rsid w:val="00B167D0"/>
    <w:rsid w:val="00B16D95"/>
    <w:rsid w:val="00B20C91"/>
    <w:rsid w:val="00B2136B"/>
    <w:rsid w:val="00B2148C"/>
    <w:rsid w:val="00B21C89"/>
    <w:rsid w:val="00B21D9C"/>
    <w:rsid w:val="00B224BC"/>
    <w:rsid w:val="00B22A60"/>
    <w:rsid w:val="00B22DCB"/>
    <w:rsid w:val="00B22FEF"/>
    <w:rsid w:val="00B239CC"/>
    <w:rsid w:val="00B24590"/>
    <w:rsid w:val="00B249F5"/>
    <w:rsid w:val="00B25B2F"/>
    <w:rsid w:val="00B30EA9"/>
    <w:rsid w:val="00B30EB3"/>
    <w:rsid w:val="00B31329"/>
    <w:rsid w:val="00B31E22"/>
    <w:rsid w:val="00B32411"/>
    <w:rsid w:val="00B32D2D"/>
    <w:rsid w:val="00B34951"/>
    <w:rsid w:val="00B357EA"/>
    <w:rsid w:val="00B358D1"/>
    <w:rsid w:val="00B36B79"/>
    <w:rsid w:val="00B36E6B"/>
    <w:rsid w:val="00B36FD6"/>
    <w:rsid w:val="00B3719A"/>
    <w:rsid w:val="00B3762F"/>
    <w:rsid w:val="00B40F79"/>
    <w:rsid w:val="00B42F89"/>
    <w:rsid w:val="00B436BE"/>
    <w:rsid w:val="00B4435F"/>
    <w:rsid w:val="00B4513E"/>
    <w:rsid w:val="00B4543A"/>
    <w:rsid w:val="00B4720D"/>
    <w:rsid w:val="00B479F5"/>
    <w:rsid w:val="00B51A00"/>
    <w:rsid w:val="00B53986"/>
    <w:rsid w:val="00B53B2C"/>
    <w:rsid w:val="00B53CDD"/>
    <w:rsid w:val="00B57027"/>
    <w:rsid w:val="00B570E4"/>
    <w:rsid w:val="00B57B7F"/>
    <w:rsid w:val="00B61CB6"/>
    <w:rsid w:val="00B628F4"/>
    <w:rsid w:val="00B631C8"/>
    <w:rsid w:val="00B63FD8"/>
    <w:rsid w:val="00B64970"/>
    <w:rsid w:val="00B64F9A"/>
    <w:rsid w:val="00B657F2"/>
    <w:rsid w:val="00B664B0"/>
    <w:rsid w:val="00B665D6"/>
    <w:rsid w:val="00B66A5F"/>
    <w:rsid w:val="00B67CDB"/>
    <w:rsid w:val="00B67E18"/>
    <w:rsid w:val="00B7219C"/>
    <w:rsid w:val="00B72891"/>
    <w:rsid w:val="00B72FE7"/>
    <w:rsid w:val="00B73122"/>
    <w:rsid w:val="00B73B0B"/>
    <w:rsid w:val="00B73E6F"/>
    <w:rsid w:val="00B744E3"/>
    <w:rsid w:val="00B761E0"/>
    <w:rsid w:val="00B769EB"/>
    <w:rsid w:val="00B82DD9"/>
    <w:rsid w:val="00B82EB3"/>
    <w:rsid w:val="00B85CE0"/>
    <w:rsid w:val="00B8619C"/>
    <w:rsid w:val="00B863C1"/>
    <w:rsid w:val="00B867E3"/>
    <w:rsid w:val="00B87466"/>
    <w:rsid w:val="00B90BA7"/>
    <w:rsid w:val="00B90EF9"/>
    <w:rsid w:val="00B9253C"/>
    <w:rsid w:val="00B92C96"/>
    <w:rsid w:val="00B93576"/>
    <w:rsid w:val="00B9399C"/>
    <w:rsid w:val="00B9407C"/>
    <w:rsid w:val="00B940A6"/>
    <w:rsid w:val="00B975A8"/>
    <w:rsid w:val="00BA0328"/>
    <w:rsid w:val="00BA0344"/>
    <w:rsid w:val="00BA1D5B"/>
    <w:rsid w:val="00BA1E7C"/>
    <w:rsid w:val="00BA5559"/>
    <w:rsid w:val="00BA5A7C"/>
    <w:rsid w:val="00BA5A92"/>
    <w:rsid w:val="00BA63B9"/>
    <w:rsid w:val="00BA77EC"/>
    <w:rsid w:val="00BA7B14"/>
    <w:rsid w:val="00BB01BD"/>
    <w:rsid w:val="00BB07F0"/>
    <w:rsid w:val="00BB114E"/>
    <w:rsid w:val="00BB145C"/>
    <w:rsid w:val="00BB1B46"/>
    <w:rsid w:val="00BB252A"/>
    <w:rsid w:val="00BB2DB8"/>
    <w:rsid w:val="00BB3AC9"/>
    <w:rsid w:val="00BB44FA"/>
    <w:rsid w:val="00BB48F8"/>
    <w:rsid w:val="00BB5A25"/>
    <w:rsid w:val="00BB7ACB"/>
    <w:rsid w:val="00BB7B9F"/>
    <w:rsid w:val="00BC0B67"/>
    <w:rsid w:val="00BC1328"/>
    <w:rsid w:val="00BC253A"/>
    <w:rsid w:val="00BC35DD"/>
    <w:rsid w:val="00BC3CDB"/>
    <w:rsid w:val="00BC4C54"/>
    <w:rsid w:val="00BC51CB"/>
    <w:rsid w:val="00BC51D3"/>
    <w:rsid w:val="00BC530F"/>
    <w:rsid w:val="00BC5975"/>
    <w:rsid w:val="00BC6842"/>
    <w:rsid w:val="00BC6CCD"/>
    <w:rsid w:val="00BC7769"/>
    <w:rsid w:val="00BD01B2"/>
    <w:rsid w:val="00BD0303"/>
    <w:rsid w:val="00BD0D4F"/>
    <w:rsid w:val="00BD2957"/>
    <w:rsid w:val="00BD2CD1"/>
    <w:rsid w:val="00BD2EBB"/>
    <w:rsid w:val="00BD482C"/>
    <w:rsid w:val="00BD7AA4"/>
    <w:rsid w:val="00BD7F4E"/>
    <w:rsid w:val="00BE04B4"/>
    <w:rsid w:val="00BE0A96"/>
    <w:rsid w:val="00BE1501"/>
    <w:rsid w:val="00BE17DE"/>
    <w:rsid w:val="00BE4D75"/>
    <w:rsid w:val="00BE5015"/>
    <w:rsid w:val="00BE5825"/>
    <w:rsid w:val="00BE5CE7"/>
    <w:rsid w:val="00BE6216"/>
    <w:rsid w:val="00BE6BCE"/>
    <w:rsid w:val="00BE7109"/>
    <w:rsid w:val="00BE793D"/>
    <w:rsid w:val="00BF00E5"/>
    <w:rsid w:val="00BF0A6F"/>
    <w:rsid w:val="00BF11F5"/>
    <w:rsid w:val="00BF27E4"/>
    <w:rsid w:val="00BF5B89"/>
    <w:rsid w:val="00BF5E25"/>
    <w:rsid w:val="00BF5EEB"/>
    <w:rsid w:val="00BF65A1"/>
    <w:rsid w:val="00BF771B"/>
    <w:rsid w:val="00C01BFF"/>
    <w:rsid w:val="00C0201D"/>
    <w:rsid w:val="00C02FE7"/>
    <w:rsid w:val="00C03540"/>
    <w:rsid w:val="00C036C3"/>
    <w:rsid w:val="00C03B88"/>
    <w:rsid w:val="00C0409D"/>
    <w:rsid w:val="00C0465E"/>
    <w:rsid w:val="00C06B67"/>
    <w:rsid w:val="00C06CB4"/>
    <w:rsid w:val="00C100BB"/>
    <w:rsid w:val="00C10C11"/>
    <w:rsid w:val="00C13423"/>
    <w:rsid w:val="00C13E28"/>
    <w:rsid w:val="00C14BDE"/>
    <w:rsid w:val="00C14C40"/>
    <w:rsid w:val="00C14DCB"/>
    <w:rsid w:val="00C1502A"/>
    <w:rsid w:val="00C21AA0"/>
    <w:rsid w:val="00C21F5C"/>
    <w:rsid w:val="00C21F62"/>
    <w:rsid w:val="00C22F3D"/>
    <w:rsid w:val="00C2354E"/>
    <w:rsid w:val="00C23704"/>
    <w:rsid w:val="00C23C8F"/>
    <w:rsid w:val="00C248B6"/>
    <w:rsid w:val="00C263DE"/>
    <w:rsid w:val="00C26A7C"/>
    <w:rsid w:val="00C30C36"/>
    <w:rsid w:val="00C31D15"/>
    <w:rsid w:val="00C3214E"/>
    <w:rsid w:val="00C32913"/>
    <w:rsid w:val="00C350A3"/>
    <w:rsid w:val="00C35EDC"/>
    <w:rsid w:val="00C36068"/>
    <w:rsid w:val="00C361F1"/>
    <w:rsid w:val="00C36591"/>
    <w:rsid w:val="00C412A3"/>
    <w:rsid w:val="00C413CB"/>
    <w:rsid w:val="00C42955"/>
    <w:rsid w:val="00C43516"/>
    <w:rsid w:val="00C43542"/>
    <w:rsid w:val="00C438E8"/>
    <w:rsid w:val="00C4427E"/>
    <w:rsid w:val="00C44385"/>
    <w:rsid w:val="00C44811"/>
    <w:rsid w:val="00C46494"/>
    <w:rsid w:val="00C46E3E"/>
    <w:rsid w:val="00C47256"/>
    <w:rsid w:val="00C47FE5"/>
    <w:rsid w:val="00C50198"/>
    <w:rsid w:val="00C509EB"/>
    <w:rsid w:val="00C518F2"/>
    <w:rsid w:val="00C51B80"/>
    <w:rsid w:val="00C51CDD"/>
    <w:rsid w:val="00C5263E"/>
    <w:rsid w:val="00C527B4"/>
    <w:rsid w:val="00C527E5"/>
    <w:rsid w:val="00C55A90"/>
    <w:rsid w:val="00C55E7D"/>
    <w:rsid w:val="00C60199"/>
    <w:rsid w:val="00C60F64"/>
    <w:rsid w:val="00C62304"/>
    <w:rsid w:val="00C62F7C"/>
    <w:rsid w:val="00C63343"/>
    <w:rsid w:val="00C63AC6"/>
    <w:rsid w:val="00C65C59"/>
    <w:rsid w:val="00C6644F"/>
    <w:rsid w:val="00C66CBF"/>
    <w:rsid w:val="00C67243"/>
    <w:rsid w:val="00C71FB4"/>
    <w:rsid w:val="00C735D1"/>
    <w:rsid w:val="00C73AFF"/>
    <w:rsid w:val="00C73C88"/>
    <w:rsid w:val="00C75AB4"/>
    <w:rsid w:val="00C75BAB"/>
    <w:rsid w:val="00C762DB"/>
    <w:rsid w:val="00C77E10"/>
    <w:rsid w:val="00C807AC"/>
    <w:rsid w:val="00C809BE"/>
    <w:rsid w:val="00C80F19"/>
    <w:rsid w:val="00C81572"/>
    <w:rsid w:val="00C81781"/>
    <w:rsid w:val="00C8260E"/>
    <w:rsid w:val="00C830F9"/>
    <w:rsid w:val="00C83293"/>
    <w:rsid w:val="00C83C8B"/>
    <w:rsid w:val="00C83EDF"/>
    <w:rsid w:val="00C84EC4"/>
    <w:rsid w:val="00C85C04"/>
    <w:rsid w:val="00C85DFA"/>
    <w:rsid w:val="00C86446"/>
    <w:rsid w:val="00C8644F"/>
    <w:rsid w:val="00C90E35"/>
    <w:rsid w:val="00C9138C"/>
    <w:rsid w:val="00C91F44"/>
    <w:rsid w:val="00C921E6"/>
    <w:rsid w:val="00C9385D"/>
    <w:rsid w:val="00C93FBA"/>
    <w:rsid w:val="00C94F96"/>
    <w:rsid w:val="00C9596E"/>
    <w:rsid w:val="00C960B5"/>
    <w:rsid w:val="00C96B35"/>
    <w:rsid w:val="00C97FD1"/>
    <w:rsid w:val="00CA00E8"/>
    <w:rsid w:val="00CA0A6B"/>
    <w:rsid w:val="00CA129B"/>
    <w:rsid w:val="00CA2570"/>
    <w:rsid w:val="00CA25D9"/>
    <w:rsid w:val="00CA3F8D"/>
    <w:rsid w:val="00CA47DF"/>
    <w:rsid w:val="00CA5057"/>
    <w:rsid w:val="00CA65F3"/>
    <w:rsid w:val="00CA68B5"/>
    <w:rsid w:val="00CB04E2"/>
    <w:rsid w:val="00CB27A1"/>
    <w:rsid w:val="00CB5496"/>
    <w:rsid w:val="00CB5738"/>
    <w:rsid w:val="00CB7BC9"/>
    <w:rsid w:val="00CB7E35"/>
    <w:rsid w:val="00CC086A"/>
    <w:rsid w:val="00CC0C1F"/>
    <w:rsid w:val="00CC1040"/>
    <w:rsid w:val="00CC2A75"/>
    <w:rsid w:val="00CC425D"/>
    <w:rsid w:val="00CC44DE"/>
    <w:rsid w:val="00CC49FC"/>
    <w:rsid w:val="00CC4ED4"/>
    <w:rsid w:val="00CC5407"/>
    <w:rsid w:val="00CC58A2"/>
    <w:rsid w:val="00CC5F70"/>
    <w:rsid w:val="00CC5F83"/>
    <w:rsid w:val="00CC637B"/>
    <w:rsid w:val="00CC7EE1"/>
    <w:rsid w:val="00CD062E"/>
    <w:rsid w:val="00CD1192"/>
    <w:rsid w:val="00CD2F15"/>
    <w:rsid w:val="00CD3118"/>
    <w:rsid w:val="00CD3817"/>
    <w:rsid w:val="00CD4742"/>
    <w:rsid w:val="00CD4AA4"/>
    <w:rsid w:val="00CD54A3"/>
    <w:rsid w:val="00CD5C68"/>
    <w:rsid w:val="00CD6194"/>
    <w:rsid w:val="00CD6705"/>
    <w:rsid w:val="00CE0D5B"/>
    <w:rsid w:val="00CE17B7"/>
    <w:rsid w:val="00CE1CFF"/>
    <w:rsid w:val="00CE2101"/>
    <w:rsid w:val="00CE43AE"/>
    <w:rsid w:val="00CE4B2A"/>
    <w:rsid w:val="00CE5B3E"/>
    <w:rsid w:val="00CE679D"/>
    <w:rsid w:val="00CE67A8"/>
    <w:rsid w:val="00CE6AD3"/>
    <w:rsid w:val="00CE73BB"/>
    <w:rsid w:val="00CE7A88"/>
    <w:rsid w:val="00CE7AF6"/>
    <w:rsid w:val="00CF011A"/>
    <w:rsid w:val="00CF0988"/>
    <w:rsid w:val="00CF4FFF"/>
    <w:rsid w:val="00CF526C"/>
    <w:rsid w:val="00CF72B4"/>
    <w:rsid w:val="00CF73DB"/>
    <w:rsid w:val="00CF7491"/>
    <w:rsid w:val="00D006A0"/>
    <w:rsid w:val="00D00DCD"/>
    <w:rsid w:val="00D01CC8"/>
    <w:rsid w:val="00D029C2"/>
    <w:rsid w:val="00D03AE8"/>
    <w:rsid w:val="00D0475C"/>
    <w:rsid w:val="00D0731D"/>
    <w:rsid w:val="00D1073B"/>
    <w:rsid w:val="00D11AC8"/>
    <w:rsid w:val="00D121A9"/>
    <w:rsid w:val="00D12C32"/>
    <w:rsid w:val="00D13DC6"/>
    <w:rsid w:val="00D15713"/>
    <w:rsid w:val="00D162E4"/>
    <w:rsid w:val="00D16346"/>
    <w:rsid w:val="00D16E78"/>
    <w:rsid w:val="00D1788F"/>
    <w:rsid w:val="00D17C4D"/>
    <w:rsid w:val="00D20386"/>
    <w:rsid w:val="00D2056A"/>
    <w:rsid w:val="00D21FE8"/>
    <w:rsid w:val="00D220D7"/>
    <w:rsid w:val="00D22BD1"/>
    <w:rsid w:val="00D23862"/>
    <w:rsid w:val="00D24555"/>
    <w:rsid w:val="00D25968"/>
    <w:rsid w:val="00D25F65"/>
    <w:rsid w:val="00D2612C"/>
    <w:rsid w:val="00D30BA5"/>
    <w:rsid w:val="00D31706"/>
    <w:rsid w:val="00D327A0"/>
    <w:rsid w:val="00D328C6"/>
    <w:rsid w:val="00D33792"/>
    <w:rsid w:val="00D3489F"/>
    <w:rsid w:val="00D34D1A"/>
    <w:rsid w:val="00D35607"/>
    <w:rsid w:val="00D3616D"/>
    <w:rsid w:val="00D36862"/>
    <w:rsid w:val="00D37C65"/>
    <w:rsid w:val="00D42F4A"/>
    <w:rsid w:val="00D43F77"/>
    <w:rsid w:val="00D44187"/>
    <w:rsid w:val="00D4564D"/>
    <w:rsid w:val="00D457C4"/>
    <w:rsid w:val="00D45AB8"/>
    <w:rsid w:val="00D474C0"/>
    <w:rsid w:val="00D4760A"/>
    <w:rsid w:val="00D47BD6"/>
    <w:rsid w:val="00D507C7"/>
    <w:rsid w:val="00D50B30"/>
    <w:rsid w:val="00D51B2F"/>
    <w:rsid w:val="00D5219F"/>
    <w:rsid w:val="00D52F87"/>
    <w:rsid w:val="00D54687"/>
    <w:rsid w:val="00D552BB"/>
    <w:rsid w:val="00D569FD"/>
    <w:rsid w:val="00D575D1"/>
    <w:rsid w:val="00D57EDA"/>
    <w:rsid w:val="00D60B47"/>
    <w:rsid w:val="00D621BD"/>
    <w:rsid w:val="00D63D04"/>
    <w:rsid w:val="00D646D2"/>
    <w:rsid w:val="00D6478D"/>
    <w:rsid w:val="00D6520D"/>
    <w:rsid w:val="00D65B59"/>
    <w:rsid w:val="00D67525"/>
    <w:rsid w:val="00D67FB2"/>
    <w:rsid w:val="00D70C29"/>
    <w:rsid w:val="00D70E11"/>
    <w:rsid w:val="00D70E51"/>
    <w:rsid w:val="00D71875"/>
    <w:rsid w:val="00D71DFC"/>
    <w:rsid w:val="00D73109"/>
    <w:rsid w:val="00D7316B"/>
    <w:rsid w:val="00D73F7F"/>
    <w:rsid w:val="00D7406D"/>
    <w:rsid w:val="00D7628C"/>
    <w:rsid w:val="00D767AF"/>
    <w:rsid w:val="00D77148"/>
    <w:rsid w:val="00D8282B"/>
    <w:rsid w:val="00D82A1F"/>
    <w:rsid w:val="00D83D05"/>
    <w:rsid w:val="00D8438C"/>
    <w:rsid w:val="00D84B39"/>
    <w:rsid w:val="00D86BD3"/>
    <w:rsid w:val="00D86E55"/>
    <w:rsid w:val="00D87D3E"/>
    <w:rsid w:val="00D901D7"/>
    <w:rsid w:val="00D9027B"/>
    <w:rsid w:val="00D904A1"/>
    <w:rsid w:val="00D91742"/>
    <w:rsid w:val="00D92014"/>
    <w:rsid w:val="00D9462B"/>
    <w:rsid w:val="00D95B79"/>
    <w:rsid w:val="00D9755F"/>
    <w:rsid w:val="00DA15BC"/>
    <w:rsid w:val="00DA2194"/>
    <w:rsid w:val="00DA35EE"/>
    <w:rsid w:val="00DA4198"/>
    <w:rsid w:val="00DA4DDB"/>
    <w:rsid w:val="00DA565B"/>
    <w:rsid w:val="00DA56BF"/>
    <w:rsid w:val="00DA6674"/>
    <w:rsid w:val="00DA7B19"/>
    <w:rsid w:val="00DB024B"/>
    <w:rsid w:val="00DB053A"/>
    <w:rsid w:val="00DB082D"/>
    <w:rsid w:val="00DB23F4"/>
    <w:rsid w:val="00DB37C4"/>
    <w:rsid w:val="00DB6086"/>
    <w:rsid w:val="00DB7D80"/>
    <w:rsid w:val="00DB7FA6"/>
    <w:rsid w:val="00DC1B67"/>
    <w:rsid w:val="00DC1F0F"/>
    <w:rsid w:val="00DC23C0"/>
    <w:rsid w:val="00DC2C36"/>
    <w:rsid w:val="00DC3136"/>
    <w:rsid w:val="00DC3191"/>
    <w:rsid w:val="00DC3252"/>
    <w:rsid w:val="00DC39C7"/>
    <w:rsid w:val="00DC4327"/>
    <w:rsid w:val="00DC6515"/>
    <w:rsid w:val="00DC6C01"/>
    <w:rsid w:val="00DC6C46"/>
    <w:rsid w:val="00DC7799"/>
    <w:rsid w:val="00DD0F99"/>
    <w:rsid w:val="00DD3174"/>
    <w:rsid w:val="00DD32B2"/>
    <w:rsid w:val="00DD3D7B"/>
    <w:rsid w:val="00DD453D"/>
    <w:rsid w:val="00DD4AE6"/>
    <w:rsid w:val="00DD4E99"/>
    <w:rsid w:val="00DD4FE7"/>
    <w:rsid w:val="00DD5156"/>
    <w:rsid w:val="00DD5EB2"/>
    <w:rsid w:val="00DD6182"/>
    <w:rsid w:val="00DD62C3"/>
    <w:rsid w:val="00DD7094"/>
    <w:rsid w:val="00DE08B4"/>
    <w:rsid w:val="00DE183E"/>
    <w:rsid w:val="00DE1B6B"/>
    <w:rsid w:val="00DE2A72"/>
    <w:rsid w:val="00DE2AA1"/>
    <w:rsid w:val="00DE3C50"/>
    <w:rsid w:val="00DE4AC6"/>
    <w:rsid w:val="00DE4EF6"/>
    <w:rsid w:val="00DE5F08"/>
    <w:rsid w:val="00DE715D"/>
    <w:rsid w:val="00DE7BD5"/>
    <w:rsid w:val="00DE7C44"/>
    <w:rsid w:val="00DF208D"/>
    <w:rsid w:val="00DF2585"/>
    <w:rsid w:val="00DF295A"/>
    <w:rsid w:val="00DF2A59"/>
    <w:rsid w:val="00DF2C6A"/>
    <w:rsid w:val="00DF2EE1"/>
    <w:rsid w:val="00DF36D8"/>
    <w:rsid w:val="00DF3B2D"/>
    <w:rsid w:val="00DF5207"/>
    <w:rsid w:val="00DF60D0"/>
    <w:rsid w:val="00DF621B"/>
    <w:rsid w:val="00DF6293"/>
    <w:rsid w:val="00DF647D"/>
    <w:rsid w:val="00E0019D"/>
    <w:rsid w:val="00E004AE"/>
    <w:rsid w:val="00E00BBE"/>
    <w:rsid w:val="00E01583"/>
    <w:rsid w:val="00E0183D"/>
    <w:rsid w:val="00E01A67"/>
    <w:rsid w:val="00E01AE4"/>
    <w:rsid w:val="00E02090"/>
    <w:rsid w:val="00E02570"/>
    <w:rsid w:val="00E02A8D"/>
    <w:rsid w:val="00E03C22"/>
    <w:rsid w:val="00E03F9E"/>
    <w:rsid w:val="00E06602"/>
    <w:rsid w:val="00E07B54"/>
    <w:rsid w:val="00E107A6"/>
    <w:rsid w:val="00E1221A"/>
    <w:rsid w:val="00E1243F"/>
    <w:rsid w:val="00E12A5E"/>
    <w:rsid w:val="00E13550"/>
    <w:rsid w:val="00E1370C"/>
    <w:rsid w:val="00E13FED"/>
    <w:rsid w:val="00E14872"/>
    <w:rsid w:val="00E149F4"/>
    <w:rsid w:val="00E14A44"/>
    <w:rsid w:val="00E14FDA"/>
    <w:rsid w:val="00E15F96"/>
    <w:rsid w:val="00E1600B"/>
    <w:rsid w:val="00E165BE"/>
    <w:rsid w:val="00E1681B"/>
    <w:rsid w:val="00E16CD7"/>
    <w:rsid w:val="00E16F89"/>
    <w:rsid w:val="00E20981"/>
    <w:rsid w:val="00E2146B"/>
    <w:rsid w:val="00E218DD"/>
    <w:rsid w:val="00E21EEC"/>
    <w:rsid w:val="00E221EE"/>
    <w:rsid w:val="00E225F4"/>
    <w:rsid w:val="00E22618"/>
    <w:rsid w:val="00E23463"/>
    <w:rsid w:val="00E236EB"/>
    <w:rsid w:val="00E23ADA"/>
    <w:rsid w:val="00E2479A"/>
    <w:rsid w:val="00E2496B"/>
    <w:rsid w:val="00E253E5"/>
    <w:rsid w:val="00E25BA8"/>
    <w:rsid w:val="00E266DA"/>
    <w:rsid w:val="00E2683C"/>
    <w:rsid w:val="00E27906"/>
    <w:rsid w:val="00E30B90"/>
    <w:rsid w:val="00E30D02"/>
    <w:rsid w:val="00E333DF"/>
    <w:rsid w:val="00E337D5"/>
    <w:rsid w:val="00E35FFA"/>
    <w:rsid w:val="00E36CCD"/>
    <w:rsid w:val="00E3778A"/>
    <w:rsid w:val="00E37A1B"/>
    <w:rsid w:val="00E37E85"/>
    <w:rsid w:val="00E40430"/>
    <w:rsid w:val="00E41321"/>
    <w:rsid w:val="00E4192F"/>
    <w:rsid w:val="00E42153"/>
    <w:rsid w:val="00E44340"/>
    <w:rsid w:val="00E44B75"/>
    <w:rsid w:val="00E44CD2"/>
    <w:rsid w:val="00E4530A"/>
    <w:rsid w:val="00E45D63"/>
    <w:rsid w:val="00E46850"/>
    <w:rsid w:val="00E47163"/>
    <w:rsid w:val="00E4790E"/>
    <w:rsid w:val="00E50DF3"/>
    <w:rsid w:val="00E51DD3"/>
    <w:rsid w:val="00E54AE9"/>
    <w:rsid w:val="00E568E2"/>
    <w:rsid w:val="00E61B23"/>
    <w:rsid w:val="00E61E9B"/>
    <w:rsid w:val="00E62028"/>
    <w:rsid w:val="00E635D2"/>
    <w:rsid w:val="00E63B6A"/>
    <w:rsid w:val="00E646EE"/>
    <w:rsid w:val="00E64E73"/>
    <w:rsid w:val="00E6597E"/>
    <w:rsid w:val="00E66418"/>
    <w:rsid w:val="00E70CA3"/>
    <w:rsid w:val="00E711A2"/>
    <w:rsid w:val="00E721F4"/>
    <w:rsid w:val="00E74048"/>
    <w:rsid w:val="00E749AE"/>
    <w:rsid w:val="00E76A9F"/>
    <w:rsid w:val="00E76D23"/>
    <w:rsid w:val="00E777AA"/>
    <w:rsid w:val="00E778BB"/>
    <w:rsid w:val="00E778C4"/>
    <w:rsid w:val="00E77FBF"/>
    <w:rsid w:val="00E800B4"/>
    <w:rsid w:val="00E800EF"/>
    <w:rsid w:val="00E8140D"/>
    <w:rsid w:val="00E832CD"/>
    <w:rsid w:val="00E84517"/>
    <w:rsid w:val="00E855F7"/>
    <w:rsid w:val="00E91FFC"/>
    <w:rsid w:val="00E94C5C"/>
    <w:rsid w:val="00E94E1A"/>
    <w:rsid w:val="00E956CE"/>
    <w:rsid w:val="00E95C3B"/>
    <w:rsid w:val="00E960D6"/>
    <w:rsid w:val="00E9690C"/>
    <w:rsid w:val="00E96954"/>
    <w:rsid w:val="00E969B6"/>
    <w:rsid w:val="00E96DCA"/>
    <w:rsid w:val="00E96E8C"/>
    <w:rsid w:val="00EA0DA3"/>
    <w:rsid w:val="00EA1227"/>
    <w:rsid w:val="00EA1AC0"/>
    <w:rsid w:val="00EA3287"/>
    <w:rsid w:val="00EA588C"/>
    <w:rsid w:val="00EA5A4A"/>
    <w:rsid w:val="00EA5AB7"/>
    <w:rsid w:val="00EA6B96"/>
    <w:rsid w:val="00EB059E"/>
    <w:rsid w:val="00EB0EE3"/>
    <w:rsid w:val="00EB32FD"/>
    <w:rsid w:val="00EB3ADE"/>
    <w:rsid w:val="00EB50D5"/>
    <w:rsid w:val="00EB7156"/>
    <w:rsid w:val="00EC10B4"/>
    <w:rsid w:val="00EC1902"/>
    <w:rsid w:val="00EC1A2E"/>
    <w:rsid w:val="00EC1AB0"/>
    <w:rsid w:val="00EC2217"/>
    <w:rsid w:val="00EC32B8"/>
    <w:rsid w:val="00EC36F4"/>
    <w:rsid w:val="00EC3C71"/>
    <w:rsid w:val="00EC4701"/>
    <w:rsid w:val="00EC4A79"/>
    <w:rsid w:val="00EC60FA"/>
    <w:rsid w:val="00EC6FB5"/>
    <w:rsid w:val="00EC7A72"/>
    <w:rsid w:val="00ED186C"/>
    <w:rsid w:val="00ED1C49"/>
    <w:rsid w:val="00ED1F08"/>
    <w:rsid w:val="00ED2067"/>
    <w:rsid w:val="00ED2D7A"/>
    <w:rsid w:val="00ED47C6"/>
    <w:rsid w:val="00ED47DC"/>
    <w:rsid w:val="00ED4CAF"/>
    <w:rsid w:val="00ED6460"/>
    <w:rsid w:val="00ED7714"/>
    <w:rsid w:val="00EE0CAC"/>
    <w:rsid w:val="00EE21B0"/>
    <w:rsid w:val="00EE5BCE"/>
    <w:rsid w:val="00EE606B"/>
    <w:rsid w:val="00EE66FE"/>
    <w:rsid w:val="00EE788C"/>
    <w:rsid w:val="00EE7B3B"/>
    <w:rsid w:val="00EF0898"/>
    <w:rsid w:val="00EF24D9"/>
    <w:rsid w:val="00EF287C"/>
    <w:rsid w:val="00EF311A"/>
    <w:rsid w:val="00EF338B"/>
    <w:rsid w:val="00EF40F4"/>
    <w:rsid w:val="00EF42D0"/>
    <w:rsid w:val="00EF453D"/>
    <w:rsid w:val="00EF4FF8"/>
    <w:rsid w:val="00EF64C4"/>
    <w:rsid w:val="00EF6A54"/>
    <w:rsid w:val="00F01454"/>
    <w:rsid w:val="00F01D9C"/>
    <w:rsid w:val="00F03A69"/>
    <w:rsid w:val="00F06ED7"/>
    <w:rsid w:val="00F077FB"/>
    <w:rsid w:val="00F106CF"/>
    <w:rsid w:val="00F120A1"/>
    <w:rsid w:val="00F125D3"/>
    <w:rsid w:val="00F13D2E"/>
    <w:rsid w:val="00F162B2"/>
    <w:rsid w:val="00F17D86"/>
    <w:rsid w:val="00F202F0"/>
    <w:rsid w:val="00F241D3"/>
    <w:rsid w:val="00F26CD9"/>
    <w:rsid w:val="00F27664"/>
    <w:rsid w:val="00F27761"/>
    <w:rsid w:val="00F313C4"/>
    <w:rsid w:val="00F31F7E"/>
    <w:rsid w:val="00F32BB0"/>
    <w:rsid w:val="00F32C94"/>
    <w:rsid w:val="00F32E9D"/>
    <w:rsid w:val="00F34C18"/>
    <w:rsid w:val="00F34E0C"/>
    <w:rsid w:val="00F3590D"/>
    <w:rsid w:val="00F35E0C"/>
    <w:rsid w:val="00F36230"/>
    <w:rsid w:val="00F365AA"/>
    <w:rsid w:val="00F37D5A"/>
    <w:rsid w:val="00F407EC"/>
    <w:rsid w:val="00F40850"/>
    <w:rsid w:val="00F41A48"/>
    <w:rsid w:val="00F41B55"/>
    <w:rsid w:val="00F41F4C"/>
    <w:rsid w:val="00F42F35"/>
    <w:rsid w:val="00F43922"/>
    <w:rsid w:val="00F443B0"/>
    <w:rsid w:val="00F44EB1"/>
    <w:rsid w:val="00F45376"/>
    <w:rsid w:val="00F47281"/>
    <w:rsid w:val="00F52EA7"/>
    <w:rsid w:val="00F52F11"/>
    <w:rsid w:val="00F52FAF"/>
    <w:rsid w:val="00F5498A"/>
    <w:rsid w:val="00F55522"/>
    <w:rsid w:val="00F5568D"/>
    <w:rsid w:val="00F56608"/>
    <w:rsid w:val="00F56903"/>
    <w:rsid w:val="00F56DA3"/>
    <w:rsid w:val="00F578CE"/>
    <w:rsid w:val="00F57B67"/>
    <w:rsid w:val="00F611AC"/>
    <w:rsid w:val="00F625FB"/>
    <w:rsid w:val="00F626FA"/>
    <w:rsid w:val="00F62712"/>
    <w:rsid w:val="00F62EBA"/>
    <w:rsid w:val="00F63B25"/>
    <w:rsid w:val="00F6490A"/>
    <w:rsid w:val="00F65F01"/>
    <w:rsid w:val="00F66072"/>
    <w:rsid w:val="00F712FF"/>
    <w:rsid w:val="00F715DF"/>
    <w:rsid w:val="00F722CE"/>
    <w:rsid w:val="00F72D30"/>
    <w:rsid w:val="00F72E36"/>
    <w:rsid w:val="00F73042"/>
    <w:rsid w:val="00F73F7E"/>
    <w:rsid w:val="00F745E5"/>
    <w:rsid w:val="00F7498F"/>
    <w:rsid w:val="00F75FC1"/>
    <w:rsid w:val="00F77587"/>
    <w:rsid w:val="00F776D2"/>
    <w:rsid w:val="00F80916"/>
    <w:rsid w:val="00F81F8F"/>
    <w:rsid w:val="00F824F3"/>
    <w:rsid w:val="00F8285A"/>
    <w:rsid w:val="00F83515"/>
    <w:rsid w:val="00F85A6D"/>
    <w:rsid w:val="00F85BDA"/>
    <w:rsid w:val="00F860A9"/>
    <w:rsid w:val="00F87134"/>
    <w:rsid w:val="00F876D9"/>
    <w:rsid w:val="00F90CF5"/>
    <w:rsid w:val="00F90E2B"/>
    <w:rsid w:val="00F9124F"/>
    <w:rsid w:val="00F915A5"/>
    <w:rsid w:val="00F91CAC"/>
    <w:rsid w:val="00F925D3"/>
    <w:rsid w:val="00F928E9"/>
    <w:rsid w:val="00F928F0"/>
    <w:rsid w:val="00F92F38"/>
    <w:rsid w:val="00F931C1"/>
    <w:rsid w:val="00F93984"/>
    <w:rsid w:val="00F93BC3"/>
    <w:rsid w:val="00F94C0D"/>
    <w:rsid w:val="00F94DF5"/>
    <w:rsid w:val="00F96356"/>
    <w:rsid w:val="00F96FEC"/>
    <w:rsid w:val="00F970AD"/>
    <w:rsid w:val="00FA0BB1"/>
    <w:rsid w:val="00FA623A"/>
    <w:rsid w:val="00FB07A8"/>
    <w:rsid w:val="00FB10BB"/>
    <w:rsid w:val="00FB1C87"/>
    <w:rsid w:val="00FB26DA"/>
    <w:rsid w:val="00FB319B"/>
    <w:rsid w:val="00FB32E1"/>
    <w:rsid w:val="00FB3D69"/>
    <w:rsid w:val="00FB58BC"/>
    <w:rsid w:val="00FB6109"/>
    <w:rsid w:val="00FB7BE3"/>
    <w:rsid w:val="00FC0C49"/>
    <w:rsid w:val="00FC174D"/>
    <w:rsid w:val="00FC17F6"/>
    <w:rsid w:val="00FC1F7B"/>
    <w:rsid w:val="00FC49C8"/>
    <w:rsid w:val="00FC523E"/>
    <w:rsid w:val="00FC54B9"/>
    <w:rsid w:val="00FD1220"/>
    <w:rsid w:val="00FD1DB6"/>
    <w:rsid w:val="00FD1E39"/>
    <w:rsid w:val="00FD1FF3"/>
    <w:rsid w:val="00FD2233"/>
    <w:rsid w:val="00FD33C4"/>
    <w:rsid w:val="00FD4A56"/>
    <w:rsid w:val="00FD5CB7"/>
    <w:rsid w:val="00FD5D9B"/>
    <w:rsid w:val="00FD62CD"/>
    <w:rsid w:val="00FD64B3"/>
    <w:rsid w:val="00FD6937"/>
    <w:rsid w:val="00FD7E77"/>
    <w:rsid w:val="00FE14D3"/>
    <w:rsid w:val="00FE3955"/>
    <w:rsid w:val="00FE3B6D"/>
    <w:rsid w:val="00FE4B3E"/>
    <w:rsid w:val="00FE4EDF"/>
    <w:rsid w:val="00FE5198"/>
    <w:rsid w:val="00FE6368"/>
    <w:rsid w:val="00FE63AE"/>
    <w:rsid w:val="00FE7564"/>
    <w:rsid w:val="00FE7CBD"/>
    <w:rsid w:val="00FF08A8"/>
    <w:rsid w:val="00FF0B14"/>
    <w:rsid w:val="00FF2474"/>
    <w:rsid w:val="00FF3B69"/>
    <w:rsid w:val="00FF3D88"/>
    <w:rsid w:val="00FF5866"/>
    <w:rsid w:val="00FF63E8"/>
    <w:rsid w:val="00FF6659"/>
    <w:rsid w:val="00FF66B5"/>
    <w:rsid w:val="00FF6A02"/>
    <w:rsid w:val="00FF6FB6"/>
    <w:rsid w:val="00FF79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F12"/>
    <w:rPr>
      <w:sz w:val="24"/>
      <w:szCs w:val="24"/>
    </w:rPr>
  </w:style>
  <w:style w:type="paragraph" w:styleId="Heading2">
    <w:name w:val="heading 2"/>
    <w:basedOn w:val="Normal"/>
    <w:next w:val="Normal"/>
    <w:link w:val="Heading2Char"/>
    <w:qFormat/>
    <w:rsid w:val="00CB04E2"/>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F5207"/>
    <w:pPr>
      <w:keepNext/>
      <w:spacing w:before="240" w:after="60"/>
      <w:outlineLvl w:val="2"/>
    </w:pPr>
    <w:rPr>
      <w:rFonts w:ascii="Cambria" w:hAnsi="Cambria"/>
      <w:b/>
      <w:bCs/>
      <w:sz w:val="26"/>
      <w:szCs w:val="26"/>
    </w:rPr>
  </w:style>
  <w:style w:type="paragraph" w:styleId="Heading4">
    <w:name w:val="heading 4"/>
    <w:basedOn w:val="Normal"/>
    <w:next w:val="Normal"/>
    <w:qFormat/>
    <w:rsid w:val="00AA217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057A45"/>
    <w:pPr>
      <w:spacing w:before="75" w:after="75"/>
      <w:ind w:firstLine="375"/>
      <w:jc w:val="both"/>
    </w:pPr>
  </w:style>
  <w:style w:type="paragraph" w:customStyle="1" w:styleId="naisnod">
    <w:name w:val="naisnod"/>
    <w:basedOn w:val="Normal"/>
    <w:rsid w:val="00057A45"/>
    <w:pPr>
      <w:spacing w:before="150" w:after="150"/>
      <w:jc w:val="center"/>
    </w:pPr>
    <w:rPr>
      <w:b/>
      <w:bCs/>
    </w:rPr>
  </w:style>
  <w:style w:type="paragraph" w:customStyle="1" w:styleId="naislab">
    <w:name w:val="naislab"/>
    <w:basedOn w:val="Normal"/>
    <w:rsid w:val="00057A45"/>
    <w:pPr>
      <w:spacing w:before="75" w:after="75"/>
      <w:jc w:val="right"/>
    </w:pPr>
  </w:style>
  <w:style w:type="paragraph" w:customStyle="1" w:styleId="naiskr">
    <w:name w:val="naiskr"/>
    <w:basedOn w:val="Normal"/>
    <w:rsid w:val="00057A45"/>
    <w:pPr>
      <w:spacing w:before="75" w:after="75"/>
    </w:pPr>
  </w:style>
  <w:style w:type="paragraph" w:customStyle="1" w:styleId="naisc">
    <w:name w:val="naisc"/>
    <w:basedOn w:val="Normal"/>
    <w:rsid w:val="00057A45"/>
    <w:pPr>
      <w:spacing w:before="75" w:after="75"/>
      <w:jc w:val="center"/>
    </w:pPr>
  </w:style>
  <w:style w:type="paragraph" w:styleId="Header">
    <w:name w:val="header"/>
    <w:basedOn w:val="Normal"/>
    <w:rsid w:val="00C9138C"/>
    <w:pPr>
      <w:tabs>
        <w:tab w:val="center" w:pos="4153"/>
        <w:tab w:val="right" w:pos="8306"/>
      </w:tabs>
    </w:pPr>
  </w:style>
  <w:style w:type="character" w:styleId="PageNumber">
    <w:name w:val="page number"/>
    <w:basedOn w:val="DefaultParagraphFont"/>
    <w:rsid w:val="00C9138C"/>
  </w:style>
  <w:style w:type="paragraph" w:styleId="Footer">
    <w:name w:val="footer"/>
    <w:basedOn w:val="Normal"/>
    <w:rsid w:val="00295590"/>
    <w:pPr>
      <w:tabs>
        <w:tab w:val="center" w:pos="4153"/>
        <w:tab w:val="right" w:pos="8306"/>
      </w:tabs>
    </w:pPr>
  </w:style>
  <w:style w:type="paragraph" w:styleId="NormalWeb">
    <w:name w:val="Normal (Web)"/>
    <w:basedOn w:val="Normal"/>
    <w:uiPriority w:val="99"/>
    <w:rsid w:val="00E96954"/>
    <w:pPr>
      <w:spacing w:before="75" w:after="75"/>
    </w:pPr>
    <w:rPr>
      <w:rFonts w:eastAsia="SimSun"/>
      <w:noProof/>
      <w:lang w:eastAsia="zh-CN"/>
    </w:rPr>
  </w:style>
  <w:style w:type="character" w:styleId="Hyperlink">
    <w:name w:val="Hyperlink"/>
    <w:uiPriority w:val="99"/>
    <w:rsid w:val="0067509B"/>
    <w:rPr>
      <w:color w:val="0000FF"/>
      <w:u w:val="single"/>
    </w:rPr>
  </w:style>
  <w:style w:type="paragraph" w:styleId="PlainText">
    <w:name w:val="Plain Text"/>
    <w:basedOn w:val="Normal"/>
    <w:rsid w:val="004E6D36"/>
    <w:rPr>
      <w:rFonts w:ascii="Courier New" w:hAnsi="Courier New" w:cs="Courier New"/>
      <w:sz w:val="20"/>
      <w:szCs w:val="20"/>
    </w:rPr>
  </w:style>
  <w:style w:type="paragraph" w:styleId="BalloonText">
    <w:name w:val="Balloon Text"/>
    <w:basedOn w:val="Normal"/>
    <w:semiHidden/>
    <w:rsid w:val="00D31706"/>
    <w:rPr>
      <w:rFonts w:ascii="Tahoma" w:hAnsi="Tahoma" w:cs="Tahoma"/>
      <w:sz w:val="16"/>
      <w:szCs w:val="16"/>
    </w:rPr>
  </w:style>
  <w:style w:type="character" w:styleId="CommentReference">
    <w:name w:val="annotation reference"/>
    <w:semiHidden/>
    <w:rsid w:val="00486CD5"/>
    <w:rPr>
      <w:sz w:val="16"/>
      <w:szCs w:val="16"/>
    </w:rPr>
  </w:style>
  <w:style w:type="paragraph" w:styleId="CommentText">
    <w:name w:val="annotation text"/>
    <w:basedOn w:val="Normal"/>
    <w:link w:val="CommentTextChar"/>
    <w:semiHidden/>
    <w:rsid w:val="00486CD5"/>
    <w:rPr>
      <w:sz w:val="20"/>
      <w:szCs w:val="20"/>
    </w:rPr>
  </w:style>
  <w:style w:type="paragraph" w:styleId="CommentSubject">
    <w:name w:val="annotation subject"/>
    <w:basedOn w:val="CommentText"/>
    <w:next w:val="CommentText"/>
    <w:semiHidden/>
    <w:rsid w:val="00486CD5"/>
    <w:rPr>
      <w:b/>
      <w:bCs/>
    </w:rPr>
  </w:style>
  <w:style w:type="character" w:customStyle="1" w:styleId="EmailStyle30">
    <w:name w:val="EmailStyle30"/>
    <w:semiHidden/>
    <w:rsid w:val="00B4543A"/>
    <w:rPr>
      <w:rFonts w:ascii="Arial" w:hAnsi="Arial" w:cs="Arial"/>
      <w:color w:val="auto"/>
      <w:sz w:val="20"/>
      <w:szCs w:val="20"/>
    </w:rPr>
  </w:style>
  <w:style w:type="character" w:styleId="Strong">
    <w:name w:val="Strong"/>
    <w:uiPriority w:val="22"/>
    <w:qFormat/>
    <w:rsid w:val="00F5498A"/>
    <w:rPr>
      <w:b/>
      <w:bCs/>
    </w:rPr>
  </w:style>
  <w:style w:type="paragraph" w:styleId="BodyTextIndent2">
    <w:name w:val="Body Text Indent 2"/>
    <w:basedOn w:val="Normal"/>
    <w:link w:val="BodyTextIndent2Char"/>
    <w:rsid w:val="00957DE7"/>
    <w:pPr>
      <w:spacing w:after="120" w:line="480" w:lineRule="auto"/>
      <w:ind w:left="283"/>
    </w:pPr>
  </w:style>
  <w:style w:type="character" w:customStyle="1" w:styleId="BodyTextIndent2Char">
    <w:name w:val="Body Text Indent 2 Char"/>
    <w:link w:val="BodyTextIndent2"/>
    <w:rsid w:val="00957DE7"/>
    <w:rPr>
      <w:sz w:val="24"/>
      <w:szCs w:val="24"/>
    </w:rPr>
  </w:style>
  <w:style w:type="paragraph" w:styleId="BodyTextIndent">
    <w:name w:val="Body Text Indent"/>
    <w:basedOn w:val="Normal"/>
    <w:link w:val="BodyTextIndentChar"/>
    <w:rsid w:val="00957DE7"/>
    <w:pPr>
      <w:spacing w:after="120"/>
      <w:ind w:left="283"/>
    </w:pPr>
  </w:style>
  <w:style w:type="character" w:customStyle="1" w:styleId="BodyTextIndentChar">
    <w:name w:val="Body Text Indent Char"/>
    <w:link w:val="BodyTextIndent"/>
    <w:rsid w:val="00957DE7"/>
    <w:rPr>
      <w:sz w:val="24"/>
      <w:szCs w:val="24"/>
    </w:rPr>
  </w:style>
  <w:style w:type="paragraph" w:customStyle="1" w:styleId="CharChar">
    <w:name w:val="Char Char"/>
    <w:basedOn w:val="Normal"/>
    <w:next w:val="Normal"/>
    <w:rsid w:val="006E39BF"/>
    <w:pPr>
      <w:spacing w:after="160" w:line="240" w:lineRule="exact"/>
    </w:pPr>
    <w:rPr>
      <w:rFonts w:ascii="Tahoma" w:hAnsi="Tahoma"/>
      <w:szCs w:val="20"/>
      <w:lang w:val="en-US" w:eastAsia="en-US"/>
    </w:rPr>
  </w:style>
  <w:style w:type="paragraph" w:customStyle="1" w:styleId="basetext">
    <w:name w:val="base text"/>
    <w:rsid w:val="001459C7"/>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both"/>
      <w:textAlignment w:val="baseline"/>
    </w:pPr>
    <w:rPr>
      <w:sz w:val="24"/>
      <w:lang w:val="en-US" w:eastAsia="en-US"/>
    </w:rPr>
  </w:style>
  <w:style w:type="character" w:customStyle="1" w:styleId="spelle">
    <w:name w:val="spelle"/>
    <w:basedOn w:val="DefaultParagraphFont"/>
    <w:rsid w:val="007C3B68"/>
  </w:style>
  <w:style w:type="paragraph" w:styleId="BodyText">
    <w:name w:val="Body Text"/>
    <w:basedOn w:val="Normal"/>
    <w:link w:val="BodyTextChar"/>
    <w:rsid w:val="007C3B68"/>
    <w:pPr>
      <w:spacing w:after="120"/>
    </w:pPr>
  </w:style>
  <w:style w:type="character" w:customStyle="1" w:styleId="BodyTextChar">
    <w:name w:val="Body Text Char"/>
    <w:link w:val="BodyText"/>
    <w:rsid w:val="007C3B68"/>
    <w:rPr>
      <w:sz w:val="24"/>
      <w:szCs w:val="24"/>
    </w:rPr>
  </w:style>
  <w:style w:type="paragraph" w:styleId="ListParagraph">
    <w:name w:val="List Paragraph"/>
    <w:basedOn w:val="Normal"/>
    <w:uiPriority w:val="34"/>
    <w:qFormat/>
    <w:rsid w:val="00432B1F"/>
    <w:pPr>
      <w:ind w:left="720"/>
    </w:pPr>
  </w:style>
  <w:style w:type="table" w:styleId="TableGrid">
    <w:name w:val="Table Grid"/>
    <w:basedOn w:val="TableNormal"/>
    <w:rsid w:val="00A32E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TextChar">
    <w:name w:val="Comment Text Char"/>
    <w:basedOn w:val="DefaultParagraphFont"/>
    <w:link w:val="CommentText"/>
    <w:semiHidden/>
    <w:rsid w:val="002F47A4"/>
  </w:style>
  <w:style w:type="character" w:customStyle="1" w:styleId="apple-converted-space">
    <w:name w:val="apple-converted-space"/>
    <w:basedOn w:val="DefaultParagraphFont"/>
    <w:rsid w:val="00F32E9D"/>
  </w:style>
  <w:style w:type="character" w:customStyle="1" w:styleId="Heading2Char">
    <w:name w:val="Heading 2 Char"/>
    <w:link w:val="Heading2"/>
    <w:semiHidden/>
    <w:rsid w:val="00CB04E2"/>
    <w:rPr>
      <w:rFonts w:ascii="Cambria" w:eastAsia="Times New Roman" w:hAnsi="Cambria" w:cs="Times New Roman"/>
      <w:b/>
      <w:bCs/>
      <w:i/>
      <w:iCs/>
      <w:sz w:val="28"/>
      <w:szCs w:val="28"/>
    </w:rPr>
  </w:style>
  <w:style w:type="paragraph" w:customStyle="1" w:styleId="Default">
    <w:name w:val="Default"/>
    <w:rsid w:val="002F3D81"/>
    <w:pPr>
      <w:autoSpaceDE w:val="0"/>
      <w:autoSpaceDN w:val="0"/>
      <w:adjustRightInd w:val="0"/>
    </w:pPr>
    <w:rPr>
      <w:color w:val="000000"/>
      <w:sz w:val="24"/>
      <w:szCs w:val="24"/>
      <w:lang w:val="en-US" w:eastAsia="en-US"/>
    </w:rPr>
  </w:style>
  <w:style w:type="character" w:customStyle="1" w:styleId="Heading3Char">
    <w:name w:val="Heading 3 Char"/>
    <w:link w:val="Heading3"/>
    <w:rsid w:val="00DF5207"/>
    <w:rPr>
      <w:rFonts w:ascii="Cambria" w:eastAsia="Times New Roman" w:hAnsi="Cambria" w:cs="Times New Roman"/>
      <w:b/>
      <w:bCs/>
      <w:sz w:val="26"/>
      <w:szCs w:val="26"/>
      <w:lang w:val="lv-LV" w:eastAsia="lv-LV"/>
    </w:rPr>
  </w:style>
  <w:style w:type="paragraph" w:customStyle="1" w:styleId="tv213">
    <w:name w:val="tv213"/>
    <w:basedOn w:val="Normal"/>
    <w:rsid w:val="00A74FEB"/>
    <w:pPr>
      <w:spacing w:before="100" w:beforeAutospacing="1" w:after="100" w:afterAutospacing="1"/>
    </w:pPr>
  </w:style>
  <w:style w:type="character" w:customStyle="1" w:styleId="notapproved">
    <w:name w:val="notapproved"/>
    <w:rsid w:val="00632205"/>
  </w:style>
  <w:style w:type="paragraph" w:styleId="FootnoteText">
    <w:name w:val="footnote text"/>
    <w:basedOn w:val="Normal"/>
    <w:link w:val="FootnoteTextChar"/>
    <w:rsid w:val="001D5B2E"/>
    <w:rPr>
      <w:sz w:val="20"/>
      <w:szCs w:val="20"/>
    </w:rPr>
  </w:style>
  <w:style w:type="character" w:customStyle="1" w:styleId="FootnoteTextChar">
    <w:name w:val="Footnote Text Char"/>
    <w:basedOn w:val="DefaultParagraphFont"/>
    <w:link w:val="FootnoteText"/>
    <w:uiPriority w:val="99"/>
    <w:rsid w:val="001D5B2E"/>
  </w:style>
  <w:style w:type="character" w:styleId="FootnoteReference">
    <w:name w:val="footnote reference"/>
    <w:rsid w:val="001D5B2E"/>
    <w:rPr>
      <w:vertAlign w:val="superscript"/>
    </w:rPr>
  </w:style>
  <w:style w:type="paragraph" w:customStyle="1" w:styleId="tvhtml">
    <w:name w:val="tv_html"/>
    <w:basedOn w:val="Normal"/>
    <w:rsid w:val="0006279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0883732">
      <w:bodyDiv w:val="1"/>
      <w:marLeft w:val="0"/>
      <w:marRight w:val="0"/>
      <w:marTop w:val="0"/>
      <w:marBottom w:val="0"/>
      <w:divBdr>
        <w:top w:val="none" w:sz="0" w:space="0" w:color="auto"/>
        <w:left w:val="none" w:sz="0" w:space="0" w:color="auto"/>
        <w:bottom w:val="none" w:sz="0" w:space="0" w:color="auto"/>
        <w:right w:val="none" w:sz="0" w:space="0" w:color="auto"/>
      </w:divBdr>
    </w:div>
    <w:div w:id="173227605">
      <w:bodyDiv w:val="1"/>
      <w:marLeft w:val="0"/>
      <w:marRight w:val="0"/>
      <w:marTop w:val="0"/>
      <w:marBottom w:val="0"/>
      <w:divBdr>
        <w:top w:val="none" w:sz="0" w:space="0" w:color="auto"/>
        <w:left w:val="none" w:sz="0" w:space="0" w:color="auto"/>
        <w:bottom w:val="none" w:sz="0" w:space="0" w:color="auto"/>
        <w:right w:val="none" w:sz="0" w:space="0" w:color="auto"/>
      </w:divBdr>
    </w:div>
    <w:div w:id="257715608">
      <w:bodyDiv w:val="1"/>
      <w:marLeft w:val="0"/>
      <w:marRight w:val="0"/>
      <w:marTop w:val="0"/>
      <w:marBottom w:val="0"/>
      <w:divBdr>
        <w:top w:val="none" w:sz="0" w:space="0" w:color="auto"/>
        <w:left w:val="none" w:sz="0" w:space="0" w:color="auto"/>
        <w:bottom w:val="none" w:sz="0" w:space="0" w:color="auto"/>
        <w:right w:val="none" w:sz="0" w:space="0" w:color="auto"/>
      </w:divBdr>
    </w:div>
    <w:div w:id="263806257">
      <w:bodyDiv w:val="1"/>
      <w:marLeft w:val="0"/>
      <w:marRight w:val="0"/>
      <w:marTop w:val="0"/>
      <w:marBottom w:val="0"/>
      <w:divBdr>
        <w:top w:val="none" w:sz="0" w:space="0" w:color="auto"/>
        <w:left w:val="none" w:sz="0" w:space="0" w:color="auto"/>
        <w:bottom w:val="none" w:sz="0" w:space="0" w:color="auto"/>
        <w:right w:val="none" w:sz="0" w:space="0" w:color="auto"/>
      </w:divBdr>
    </w:div>
    <w:div w:id="351805463">
      <w:bodyDiv w:val="1"/>
      <w:marLeft w:val="0"/>
      <w:marRight w:val="0"/>
      <w:marTop w:val="0"/>
      <w:marBottom w:val="0"/>
      <w:divBdr>
        <w:top w:val="none" w:sz="0" w:space="0" w:color="auto"/>
        <w:left w:val="none" w:sz="0" w:space="0" w:color="auto"/>
        <w:bottom w:val="none" w:sz="0" w:space="0" w:color="auto"/>
        <w:right w:val="none" w:sz="0" w:space="0" w:color="auto"/>
      </w:divBdr>
    </w:div>
    <w:div w:id="373776948">
      <w:bodyDiv w:val="1"/>
      <w:marLeft w:val="0"/>
      <w:marRight w:val="0"/>
      <w:marTop w:val="0"/>
      <w:marBottom w:val="0"/>
      <w:divBdr>
        <w:top w:val="none" w:sz="0" w:space="0" w:color="auto"/>
        <w:left w:val="none" w:sz="0" w:space="0" w:color="auto"/>
        <w:bottom w:val="none" w:sz="0" w:space="0" w:color="auto"/>
        <w:right w:val="none" w:sz="0" w:space="0" w:color="auto"/>
      </w:divBdr>
    </w:div>
    <w:div w:id="466361305">
      <w:bodyDiv w:val="1"/>
      <w:marLeft w:val="0"/>
      <w:marRight w:val="0"/>
      <w:marTop w:val="0"/>
      <w:marBottom w:val="0"/>
      <w:divBdr>
        <w:top w:val="none" w:sz="0" w:space="0" w:color="auto"/>
        <w:left w:val="none" w:sz="0" w:space="0" w:color="auto"/>
        <w:bottom w:val="none" w:sz="0" w:space="0" w:color="auto"/>
        <w:right w:val="none" w:sz="0" w:space="0" w:color="auto"/>
      </w:divBdr>
    </w:div>
    <w:div w:id="525414358">
      <w:bodyDiv w:val="1"/>
      <w:marLeft w:val="0"/>
      <w:marRight w:val="0"/>
      <w:marTop w:val="0"/>
      <w:marBottom w:val="0"/>
      <w:divBdr>
        <w:top w:val="none" w:sz="0" w:space="0" w:color="auto"/>
        <w:left w:val="none" w:sz="0" w:space="0" w:color="auto"/>
        <w:bottom w:val="none" w:sz="0" w:space="0" w:color="auto"/>
        <w:right w:val="none" w:sz="0" w:space="0" w:color="auto"/>
      </w:divBdr>
    </w:div>
    <w:div w:id="597904884">
      <w:bodyDiv w:val="1"/>
      <w:marLeft w:val="0"/>
      <w:marRight w:val="0"/>
      <w:marTop w:val="0"/>
      <w:marBottom w:val="0"/>
      <w:divBdr>
        <w:top w:val="none" w:sz="0" w:space="0" w:color="auto"/>
        <w:left w:val="none" w:sz="0" w:space="0" w:color="auto"/>
        <w:bottom w:val="none" w:sz="0" w:space="0" w:color="auto"/>
        <w:right w:val="none" w:sz="0" w:space="0" w:color="auto"/>
      </w:divBdr>
    </w:div>
    <w:div w:id="598954798">
      <w:bodyDiv w:val="1"/>
      <w:marLeft w:val="0"/>
      <w:marRight w:val="0"/>
      <w:marTop w:val="0"/>
      <w:marBottom w:val="0"/>
      <w:divBdr>
        <w:top w:val="none" w:sz="0" w:space="0" w:color="auto"/>
        <w:left w:val="none" w:sz="0" w:space="0" w:color="auto"/>
        <w:bottom w:val="none" w:sz="0" w:space="0" w:color="auto"/>
        <w:right w:val="none" w:sz="0" w:space="0" w:color="auto"/>
      </w:divBdr>
    </w:div>
    <w:div w:id="650908620">
      <w:bodyDiv w:val="1"/>
      <w:marLeft w:val="0"/>
      <w:marRight w:val="0"/>
      <w:marTop w:val="0"/>
      <w:marBottom w:val="0"/>
      <w:divBdr>
        <w:top w:val="none" w:sz="0" w:space="0" w:color="auto"/>
        <w:left w:val="none" w:sz="0" w:space="0" w:color="auto"/>
        <w:bottom w:val="none" w:sz="0" w:space="0" w:color="auto"/>
        <w:right w:val="none" w:sz="0" w:space="0" w:color="auto"/>
      </w:divBdr>
    </w:div>
    <w:div w:id="665942478">
      <w:bodyDiv w:val="1"/>
      <w:marLeft w:val="0"/>
      <w:marRight w:val="0"/>
      <w:marTop w:val="0"/>
      <w:marBottom w:val="0"/>
      <w:divBdr>
        <w:top w:val="none" w:sz="0" w:space="0" w:color="auto"/>
        <w:left w:val="none" w:sz="0" w:space="0" w:color="auto"/>
        <w:bottom w:val="none" w:sz="0" w:space="0" w:color="auto"/>
        <w:right w:val="none" w:sz="0" w:space="0" w:color="auto"/>
      </w:divBdr>
    </w:div>
    <w:div w:id="682630221">
      <w:bodyDiv w:val="1"/>
      <w:marLeft w:val="0"/>
      <w:marRight w:val="0"/>
      <w:marTop w:val="0"/>
      <w:marBottom w:val="0"/>
      <w:divBdr>
        <w:top w:val="none" w:sz="0" w:space="0" w:color="auto"/>
        <w:left w:val="none" w:sz="0" w:space="0" w:color="auto"/>
        <w:bottom w:val="none" w:sz="0" w:space="0" w:color="auto"/>
        <w:right w:val="none" w:sz="0" w:space="0" w:color="auto"/>
      </w:divBdr>
    </w:div>
    <w:div w:id="718093187">
      <w:bodyDiv w:val="1"/>
      <w:marLeft w:val="0"/>
      <w:marRight w:val="0"/>
      <w:marTop w:val="0"/>
      <w:marBottom w:val="0"/>
      <w:divBdr>
        <w:top w:val="none" w:sz="0" w:space="0" w:color="auto"/>
        <w:left w:val="none" w:sz="0" w:space="0" w:color="auto"/>
        <w:bottom w:val="none" w:sz="0" w:space="0" w:color="auto"/>
        <w:right w:val="none" w:sz="0" w:space="0" w:color="auto"/>
      </w:divBdr>
      <w:divsChild>
        <w:div w:id="1156186850">
          <w:marLeft w:val="0"/>
          <w:marRight w:val="0"/>
          <w:marTop w:val="150"/>
          <w:marBottom w:val="0"/>
          <w:divBdr>
            <w:top w:val="none" w:sz="0" w:space="0" w:color="auto"/>
            <w:left w:val="none" w:sz="0" w:space="0" w:color="auto"/>
            <w:bottom w:val="none" w:sz="0" w:space="0" w:color="auto"/>
            <w:right w:val="none" w:sz="0" w:space="0" w:color="auto"/>
          </w:divBdr>
          <w:divsChild>
            <w:div w:id="469128220">
              <w:marLeft w:val="0"/>
              <w:marRight w:val="0"/>
              <w:marTop w:val="0"/>
              <w:marBottom w:val="0"/>
              <w:divBdr>
                <w:top w:val="none" w:sz="0" w:space="0" w:color="auto"/>
                <w:left w:val="none" w:sz="0" w:space="0" w:color="auto"/>
                <w:bottom w:val="none" w:sz="0" w:space="0" w:color="auto"/>
                <w:right w:val="none" w:sz="0" w:space="0" w:color="auto"/>
              </w:divBdr>
              <w:divsChild>
                <w:div w:id="1052539183">
                  <w:marLeft w:val="0"/>
                  <w:marRight w:val="0"/>
                  <w:marTop w:val="0"/>
                  <w:marBottom w:val="0"/>
                  <w:divBdr>
                    <w:top w:val="single" w:sz="6" w:space="0" w:color="CCCCCC"/>
                    <w:left w:val="single" w:sz="6" w:space="0" w:color="CCCCCC"/>
                    <w:bottom w:val="single" w:sz="6" w:space="0" w:color="CCCCCC"/>
                    <w:right w:val="single" w:sz="6" w:space="0" w:color="CCCCCC"/>
                  </w:divBdr>
                  <w:divsChild>
                    <w:div w:id="516969363">
                      <w:marLeft w:val="0"/>
                      <w:marRight w:val="0"/>
                      <w:marTop w:val="0"/>
                      <w:marBottom w:val="0"/>
                      <w:divBdr>
                        <w:top w:val="none" w:sz="0" w:space="0" w:color="auto"/>
                        <w:left w:val="none" w:sz="0" w:space="0" w:color="auto"/>
                        <w:bottom w:val="none" w:sz="0" w:space="0" w:color="auto"/>
                        <w:right w:val="none" w:sz="0" w:space="0" w:color="auto"/>
                      </w:divBdr>
                      <w:divsChild>
                        <w:div w:id="2021196674">
                          <w:marLeft w:val="0"/>
                          <w:marRight w:val="0"/>
                          <w:marTop w:val="0"/>
                          <w:marBottom w:val="0"/>
                          <w:divBdr>
                            <w:top w:val="none" w:sz="0" w:space="0" w:color="auto"/>
                            <w:left w:val="none" w:sz="0" w:space="0" w:color="auto"/>
                            <w:bottom w:val="none" w:sz="0" w:space="0" w:color="auto"/>
                            <w:right w:val="none" w:sz="0" w:space="0" w:color="auto"/>
                          </w:divBdr>
                          <w:divsChild>
                            <w:div w:id="1877505776">
                              <w:marLeft w:val="0"/>
                              <w:marRight w:val="0"/>
                              <w:marTop w:val="0"/>
                              <w:marBottom w:val="0"/>
                              <w:divBdr>
                                <w:top w:val="none" w:sz="0" w:space="0" w:color="auto"/>
                                <w:left w:val="none" w:sz="0" w:space="0" w:color="auto"/>
                                <w:bottom w:val="none" w:sz="0" w:space="0" w:color="auto"/>
                                <w:right w:val="none" w:sz="0" w:space="0" w:color="auto"/>
                              </w:divBdr>
                              <w:divsChild>
                                <w:div w:id="203137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8199846">
      <w:bodyDiv w:val="1"/>
      <w:marLeft w:val="0"/>
      <w:marRight w:val="0"/>
      <w:marTop w:val="0"/>
      <w:marBottom w:val="0"/>
      <w:divBdr>
        <w:top w:val="none" w:sz="0" w:space="0" w:color="auto"/>
        <w:left w:val="none" w:sz="0" w:space="0" w:color="auto"/>
        <w:bottom w:val="none" w:sz="0" w:space="0" w:color="auto"/>
        <w:right w:val="none" w:sz="0" w:space="0" w:color="auto"/>
      </w:divBdr>
    </w:div>
    <w:div w:id="1090853833">
      <w:bodyDiv w:val="1"/>
      <w:marLeft w:val="0"/>
      <w:marRight w:val="0"/>
      <w:marTop w:val="0"/>
      <w:marBottom w:val="0"/>
      <w:divBdr>
        <w:top w:val="none" w:sz="0" w:space="0" w:color="auto"/>
        <w:left w:val="none" w:sz="0" w:space="0" w:color="auto"/>
        <w:bottom w:val="none" w:sz="0" w:space="0" w:color="auto"/>
        <w:right w:val="none" w:sz="0" w:space="0" w:color="auto"/>
      </w:divBdr>
    </w:div>
    <w:div w:id="1136798416">
      <w:bodyDiv w:val="1"/>
      <w:marLeft w:val="0"/>
      <w:marRight w:val="0"/>
      <w:marTop w:val="0"/>
      <w:marBottom w:val="0"/>
      <w:divBdr>
        <w:top w:val="none" w:sz="0" w:space="0" w:color="auto"/>
        <w:left w:val="none" w:sz="0" w:space="0" w:color="auto"/>
        <w:bottom w:val="none" w:sz="0" w:space="0" w:color="auto"/>
        <w:right w:val="none" w:sz="0" w:space="0" w:color="auto"/>
      </w:divBdr>
    </w:div>
    <w:div w:id="1260211957">
      <w:bodyDiv w:val="1"/>
      <w:marLeft w:val="0"/>
      <w:marRight w:val="0"/>
      <w:marTop w:val="0"/>
      <w:marBottom w:val="0"/>
      <w:divBdr>
        <w:top w:val="none" w:sz="0" w:space="0" w:color="auto"/>
        <w:left w:val="none" w:sz="0" w:space="0" w:color="auto"/>
        <w:bottom w:val="none" w:sz="0" w:space="0" w:color="auto"/>
        <w:right w:val="none" w:sz="0" w:space="0" w:color="auto"/>
      </w:divBdr>
    </w:div>
    <w:div w:id="1262840577">
      <w:bodyDiv w:val="1"/>
      <w:marLeft w:val="0"/>
      <w:marRight w:val="0"/>
      <w:marTop w:val="0"/>
      <w:marBottom w:val="0"/>
      <w:divBdr>
        <w:top w:val="none" w:sz="0" w:space="0" w:color="auto"/>
        <w:left w:val="none" w:sz="0" w:space="0" w:color="auto"/>
        <w:bottom w:val="none" w:sz="0" w:space="0" w:color="auto"/>
        <w:right w:val="none" w:sz="0" w:space="0" w:color="auto"/>
      </w:divBdr>
    </w:div>
    <w:div w:id="1357538214">
      <w:bodyDiv w:val="1"/>
      <w:marLeft w:val="0"/>
      <w:marRight w:val="0"/>
      <w:marTop w:val="0"/>
      <w:marBottom w:val="0"/>
      <w:divBdr>
        <w:top w:val="none" w:sz="0" w:space="0" w:color="auto"/>
        <w:left w:val="none" w:sz="0" w:space="0" w:color="auto"/>
        <w:bottom w:val="none" w:sz="0" w:space="0" w:color="auto"/>
        <w:right w:val="none" w:sz="0" w:space="0" w:color="auto"/>
      </w:divBdr>
    </w:div>
    <w:div w:id="1376740089">
      <w:bodyDiv w:val="1"/>
      <w:marLeft w:val="0"/>
      <w:marRight w:val="0"/>
      <w:marTop w:val="0"/>
      <w:marBottom w:val="0"/>
      <w:divBdr>
        <w:top w:val="none" w:sz="0" w:space="0" w:color="auto"/>
        <w:left w:val="none" w:sz="0" w:space="0" w:color="auto"/>
        <w:bottom w:val="none" w:sz="0" w:space="0" w:color="auto"/>
        <w:right w:val="none" w:sz="0" w:space="0" w:color="auto"/>
      </w:divBdr>
    </w:div>
    <w:div w:id="1413235122">
      <w:bodyDiv w:val="1"/>
      <w:marLeft w:val="0"/>
      <w:marRight w:val="0"/>
      <w:marTop w:val="0"/>
      <w:marBottom w:val="0"/>
      <w:divBdr>
        <w:top w:val="none" w:sz="0" w:space="0" w:color="auto"/>
        <w:left w:val="none" w:sz="0" w:space="0" w:color="auto"/>
        <w:bottom w:val="none" w:sz="0" w:space="0" w:color="auto"/>
        <w:right w:val="none" w:sz="0" w:space="0" w:color="auto"/>
      </w:divBdr>
    </w:div>
    <w:div w:id="1414005797">
      <w:bodyDiv w:val="1"/>
      <w:marLeft w:val="0"/>
      <w:marRight w:val="0"/>
      <w:marTop w:val="0"/>
      <w:marBottom w:val="0"/>
      <w:divBdr>
        <w:top w:val="none" w:sz="0" w:space="0" w:color="auto"/>
        <w:left w:val="none" w:sz="0" w:space="0" w:color="auto"/>
        <w:bottom w:val="none" w:sz="0" w:space="0" w:color="auto"/>
        <w:right w:val="none" w:sz="0" w:space="0" w:color="auto"/>
      </w:divBdr>
    </w:div>
    <w:div w:id="1481996101">
      <w:bodyDiv w:val="1"/>
      <w:marLeft w:val="0"/>
      <w:marRight w:val="0"/>
      <w:marTop w:val="0"/>
      <w:marBottom w:val="0"/>
      <w:divBdr>
        <w:top w:val="none" w:sz="0" w:space="0" w:color="auto"/>
        <w:left w:val="none" w:sz="0" w:space="0" w:color="auto"/>
        <w:bottom w:val="none" w:sz="0" w:space="0" w:color="auto"/>
        <w:right w:val="none" w:sz="0" w:space="0" w:color="auto"/>
      </w:divBdr>
      <w:divsChild>
        <w:div w:id="622616752">
          <w:marLeft w:val="0"/>
          <w:marRight w:val="0"/>
          <w:marTop w:val="0"/>
          <w:marBottom w:val="0"/>
          <w:divBdr>
            <w:top w:val="none" w:sz="0" w:space="0" w:color="auto"/>
            <w:left w:val="none" w:sz="0" w:space="0" w:color="auto"/>
            <w:bottom w:val="none" w:sz="0" w:space="0" w:color="auto"/>
            <w:right w:val="none" w:sz="0" w:space="0" w:color="auto"/>
          </w:divBdr>
        </w:div>
      </w:divsChild>
    </w:div>
    <w:div w:id="1488593472">
      <w:bodyDiv w:val="1"/>
      <w:marLeft w:val="0"/>
      <w:marRight w:val="0"/>
      <w:marTop w:val="0"/>
      <w:marBottom w:val="0"/>
      <w:divBdr>
        <w:top w:val="none" w:sz="0" w:space="0" w:color="auto"/>
        <w:left w:val="none" w:sz="0" w:space="0" w:color="auto"/>
        <w:bottom w:val="none" w:sz="0" w:space="0" w:color="auto"/>
        <w:right w:val="none" w:sz="0" w:space="0" w:color="auto"/>
      </w:divBdr>
    </w:div>
    <w:div w:id="1501197702">
      <w:bodyDiv w:val="1"/>
      <w:marLeft w:val="0"/>
      <w:marRight w:val="0"/>
      <w:marTop w:val="0"/>
      <w:marBottom w:val="0"/>
      <w:divBdr>
        <w:top w:val="none" w:sz="0" w:space="0" w:color="auto"/>
        <w:left w:val="none" w:sz="0" w:space="0" w:color="auto"/>
        <w:bottom w:val="none" w:sz="0" w:space="0" w:color="auto"/>
        <w:right w:val="none" w:sz="0" w:space="0" w:color="auto"/>
      </w:divBdr>
    </w:div>
    <w:div w:id="1547647314">
      <w:bodyDiv w:val="1"/>
      <w:marLeft w:val="0"/>
      <w:marRight w:val="0"/>
      <w:marTop w:val="0"/>
      <w:marBottom w:val="0"/>
      <w:divBdr>
        <w:top w:val="none" w:sz="0" w:space="0" w:color="auto"/>
        <w:left w:val="none" w:sz="0" w:space="0" w:color="auto"/>
        <w:bottom w:val="none" w:sz="0" w:space="0" w:color="auto"/>
        <w:right w:val="none" w:sz="0" w:space="0" w:color="auto"/>
      </w:divBdr>
    </w:div>
    <w:div w:id="1551110797">
      <w:bodyDiv w:val="1"/>
      <w:marLeft w:val="0"/>
      <w:marRight w:val="0"/>
      <w:marTop w:val="0"/>
      <w:marBottom w:val="0"/>
      <w:divBdr>
        <w:top w:val="none" w:sz="0" w:space="0" w:color="auto"/>
        <w:left w:val="none" w:sz="0" w:space="0" w:color="auto"/>
        <w:bottom w:val="none" w:sz="0" w:space="0" w:color="auto"/>
        <w:right w:val="none" w:sz="0" w:space="0" w:color="auto"/>
      </w:divBdr>
    </w:div>
    <w:div w:id="1560362291">
      <w:bodyDiv w:val="1"/>
      <w:marLeft w:val="0"/>
      <w:marRight w:val="0"/>
      <w:marTop w:val="0"/>
      <w:marBottom w:val="0"/>
      <w:divBdr>
        <w:top w:val="none" w:sz="0" w:space="0" w:color="auto"/>
        <w:left w:val="none" w:sz="0" w:space="0" w:color="auto"/>
        <w:bottom w:val="none" w:sz="0" w:space="0" w:color="auto"/>
        <w:right w:val="none" w:sz="0" w:space="0" w:color="auto"/>
      </w:divBdr>
    </w:div>
    <w:div w:id="1579897107">
      <w:bodyDiv w:val="1"/>
      <w:marLeft w:val="0"/>
      <w:marRight w:val="0"/>
      <w:marTop w:val="0"/>
      <w:marBottom w:val="0"/>
      <w:divBdr>
        <w:top w:val="none" w:sz="0" w:space="0" w:color="auto"/>
        <w:left w:val="none" w:sz="0" w:space="0" w:color="auto"/>
        <w:bottom w:val="none" w:sz="0" w:space="0" w:color="auto"/>
        <w:right w:val="none" w:sz="0" w:space="0" w:color="auto"/>
      </w:divBdr>
    </w:div>
    <w:div w:id="1621643957">
      <w:bodyDiv w:val="1"/>
      <w:marLeft w:val="0"/>
      <w:marRight w:val="0"/>
      <w:marTop w:val="0"/>
      <w:marBottom w:val="0"/>
      <w:divBdr>
        <w:top w:val="none" w:sz="0" w:space="0" w:color="auto"/>
        <w:left w:val="none" w:sz="0" w:space="0" w:color="auto"/>
        <w:bottom w:val="none" w:sz="0" w:space="0" w:color="auto"/>
        <w:right w:val="none" w:sz="0" w:space="0" w:color="auto"/>
      </w:divBdr>
    </w:div>
    <w:div w:id="1726681405">
      <w:bodyDiv w:val="1"/>
      <w:marLeft w:val="0"/>
      <w:marRight w:val="0"/>
      <w:marTop w:val="0"/>
      <w:marBottom w:val="0"/>
      <w:divBdr>
        <w:top w:val="none" w:sz="0" w:space="0" w:color="auto"/>
        <w:left w:val="none" w:sz="0" w:space="0" w:color="auto"/>
        <w:bottom w:val="none" w:sz="0" w:space="0" w:color="auto"/>
        <w:right w:val="none" w:sz="0" w:space="0" w:color="auto"/>
      </w:divBdr>
      <w:divsChild>
        <w:div w:id="1833521023">
          <w:marLeft w:val="0"/>
          <w:marRight w:val="0"/>
          <w:marTop w:val="0"/>
          <w:marBottom w:val="0"/>
          <w:divBdr>
            <w:top w:val="none" w:sz="0" w:space="0" w:color="auto"/>
            <w:left w:val="none" w:sz="0" w:space="0" w:color="auto"/>
            <w:bottom w:val="none" w:sz="0" w:space="0" w:color="auto"/>
            <w:right w:val="none" w:sz="0" w:space="0" w:color="auto"/>
          </w:divBdr>
        </w:div>
      </w:divsChild>
    </w:div>
    <w:div w:id="1728413403">
      <w:bodyDiv w:val="1"/>
      <w:marLeft w:val="0"/>
      <w:marRight w:val="0"/>
      <w:marTop w:val="0"/>
      <w:marBottom w:val="0"/>
      <w:divBdr>
        <w:top w:val="none" w:sz="0" w:space="0" w:color="auto"/>
        <w:left w:val="none" w:sz="0" w:space="0" w:color="auto"/>
        <w:bottom w:val="none" w:sz="0" w:space="0" w:color="auto"/>
        <w:right w:val="none" w:sz="0" w:space="0" w:color="auto"/>
      </w:divBdr>
    </w:div>
    <w:div w:id="1773013393">
      <w:bodyDiv w:val="1"/>
      <w:marLeft w:val="0"/>
      <w:marRight w:val="0"/>
      <w:marTop w:val="0"/>
      <w:marBottom w:val="0"/>
      <w:divBdr>
        <w:top w:val="none" w:sz="0" w:space="0" w:color="auto"/>
        <w:left w:val="none" w:sz="0" w:space="0" w:color="auto"/>
        <w:bottom w:val="none" w:sz="0" w:space="0" w:color="auto"/>
        <w:right w:val="none" w:sz="0" w:space="0" w:color="auto"/>
      </w:divBdr>
      <w:divsChild>
        <w:div w:id="1747989477">
          <w:marLeft w:val="0"/>
          <w:marRight w:val="0"/>
          <w:marTop w:val="150"/>
          <w:marBottom w:val="0"/>
          <w:divBdr>
            <w:top w:val="none" w:sz="0" w:space="0" w:color="auto"/>
            <w:left w:val="none" w:sz="0" w:space="0" w:color="auto"/>
            <w:bottom w:val="none" w:sz="0" w:space="0" w:color="auto"/>
            <w:right w:val="none" w:sz="0" w:space="0" w:color="auto"/>
          </w:divBdr>
          <w:divsChild>
            <w:div w:id="1336760766">
              <w:marLeft w:val="0"/>
              <w:marRight w:val="0"/>
              <w:marTop w:val="0"/>
              <w:marBottom w:val="0"/>
              <w:divBdr>
                <w:top w:val="none" w:sz="0" w:space="0" w:color="auto"/>
                <w:left w:val="none" w:sz="0" w:space="0" w:color="auto"/>
                <w:bottom w:val="none" w:sz="0" w:space="0" w:color="auto"/>
                <w:right w:val="none" w:sz="0" w:space="0" w:color="auto"/>
              </w:divBdr>
              <w:divsChild>
                <w:div w:id="373045721">
                  <w:marLeft w:val="0"/>
                  <w:marRight w:val="0"/>
                  <w:marTop w:val="0"/>
                  <w:marBottom w:val="0"/>
                  <w:divBdr>
                    <w:top w:val="single" w:sz="6" w:space="0" w:color="CCCCCC"/>
                    <w:left w:val="single" w:sz="6" w:space="0" w:color="CCCCCC"/>
                    <w:bottom w:val="single" w:sz="6" w:space="0" w:color="CCCCCC"/>
                    <w:right w:val="single" w:sz="6" w:space="0" w:color="CCCCCC"/>
                  </w:divBdr>
                  <w:divsChild>
                    <w:div w:id="626156858">
                      <w:marLeft w:val="0"/>
                      <w:marRight w:val="0"/>
                      <w:marTop w:val="0"/>
                      <w:marBottom w:val="0"/>
                      <w:divBdr>
                        <w:top w:val="none" w:sz="0" w:space="0" w:color="auto"/>
                        <w:left w:val="none" w:sz="0" w:space="0" w:color="auto"/>
                        <w:bottom w:val="none" w:sz="0" w:space="0" w:color="auto"/>
                        <w:right w:val="none" w:sz="0" w:space="0" w:color="auto"/>
                      </w:divBdr>
                      <w:divsChild>
                        <w:div w:id="68037703">
                          <w:marLeft w:val="0"/>
                          <w:marRight w:val="0"/>
                          <w:marTop w:val="0"/>
                          <w:marBottom w:val="0"/>
                          <w:divBdr>
                            <w:top w:val="none" w:sz="0" w:space="0" w:color="auto"/>
                            <w:left w:val="none" w:sz="0" w:space="0" w:color="auto"/>
                            <w:bottom w:val="none" w:sz="0" w:space="0" w:color="auto"/>
                            <w:right w:val="none" w:sz="0" w:space="0" w:color="auto"/>
                          </w:divBdr>
                          <w:divsChild>
                            <w:div w:id="2062242285">
                              <w:marLeft w:val="0"/>
                              <w:marRight w:val="0"/>
                              <w:marTop w:val="0"/>
                              <w:marBottom w:val="0"/>
                              <w:divBdr>
                                <w:top w:val="none" w:sz="0" w:space="0" w:color="auto"/>
                                <w:left w:val="none" w:sz="0" w:space="0" w:color="auto"/>
                                <w:bottom w:val="none" w:sz="0" w:space="0" w:color="auto"/>
                                <w:right w:val="none" w:sz="0" w:space="0" w:color="auto"/>
                              </w:divBdr>
                              <w:divsChild>
                                <w:div w:id="13888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0633203">
      <w:bodyDiv w:val="1"/>
      <w:marLeft w:val="0"/>
      <w:marRight w:val="0"/>
      <w:marTop w:val="0"/>
      <w:marBottom w:val="0"/>
      <w:divBdr>
        <w:top w:val="none" w:sz="0" w:space="0" w:color="auto"/>
        <w:left w:val="none" w:sz="0" w:space="0" w:color="auto"/>
        <w:bottom w:val="none" w:sz="0" w:space="0" w:color="auto"/>
        <w:right w:val="none" w:sz="0" w:space="0" w:color="auto"/>
      </w:divBdr>
      <w:divsChild>
        <w:div w:id="1107190627">
          <w:marLeft w:val="0"/>
          <w:marRight w:val="0"/>
          <w:marTop w:val="0"/>
          <w:marBottom w:val="0"/>
          <w:divBdr>
            <w:top w:val="none" w:sz="0" w:space="0" w:color="auto"/>
            <w:left w:val="none" w:sz="0" w:space="0" w:color="auto"/>
            <w:bottom w:val="none" w:sz="0" w:space="0" w:color="auto"/>
            <w:right w:val="none" w:sz="0" w:space="0" w:color="auto"/>
          </w:divBdr>
        </w:div>
      </w:divsChild>
    </w:div>
    <w:div w:id="1844474053">
      <w:bodyDiv w:val="1"/>
      <w:marLeft w:val="0"/>
      <w:marRight w:val="0"/>
      <w:marTop w:val="0"/>
      <w:marBottom w:val="0"/>
      <w:divBdr>
        <w:top w:val="none" w:sz="0" w:space="0" w:color="auto"/>
        <w:left w:val="none" w:sz="0" w:space="0" w:color="auto"/>
        <w:bottom w:val="none" w:sz="0" w:space="0" w:color="auto"/>
        <w:right w:val="none" w:sz="0" w:space="0" w:color="auto"/>
      </w:divBdr>
    </w:div>
    <w:div w:id="1886747528">
      <w:bodyDiv w:val="1"/>
      <w:marLeft w:val="0"/>
      <w:marRight w:val="0"/>
      <w:marTop w:val="0"/>
      <w:marBottom w:val="0"/>
      <w:divBdr>
        <w:top w:val="none" w:sz="0" w:space="0" w:color="auto"/>
        <w:left w:val="none" w:sz="0" w:space="0" w:color="auto"/>
        <w:bottom w:val="none" w:sz="0" w:space="0" w:color="auto"/>
        <w:right w:val="none" w:sz="0" w:space="0" w:color="auto"/>
      </w:divBdr>
    </w:div>
    <w:div w:id="1894809502">
      <w:bodyDiv w:val="1"/>
      <w:marLeft w:val="0"/>
      <w:marRight w:val="0"/>
      <w:marTop w:val="0"/>
      <w:marBottom w:val="0"/>
      <w:divBdr>
        <w:top w:val="none" w:sz="0" w:space="0" w:color="auto"/>
        <w:left w:val="none" w:sz="0" w:space="0" w:color="auto"/>
        <w:bottom w:val="none" w:sz="0" w:space="0" w:color="auto"/>
        <w:right w:val="none" w:sz="0" w:space="0" w:color="auto"/>
      </w:divBdr>
    </w:div>
    <w:div w:id="1956398612">
      <w:bodyDiv w:val="1"/>
      <w:marLeft w:val="0"/>
      <w:marRight w:val="0"/>
      <w:marTop w:val="0"/>
      <w:marBottom w:val="0"/>
      <w:divBdr>
        <w:top w:val="none" w:sz="0" w:space="0" w:color="auto"/>
        <w:left w:val="none" w:sz="0" w:space="0" w:color="auto"/>
        <w:bottom w:val="none" w:sz="0" w:space="0" w:color="auto"/>
        <w:right w:val="none" w:sz="0" w:space="0" w:color="auto"/>
      </w:divBdr>
    </w:div>
    <w:div w:id="212831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likumi.lv/doc.php?id=168377"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ustra.auzina@vara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39AA07-6AF4-45F6-8D7D-E1C6C7952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1177</Words>
  <Characters>9196</Characters>
  <Application>Microsoft Office Word</Application>
  <DocSecurity>0</DocSecurity>
  <Lines>76</Lines>
  <Paragraphs>20</Paragraphs>
  <ScaleCrop>false</ScaleCrop>
  <HeadingPairs>
    <vt:vector size="2" baseType="variant">
      <vt:variant>
        <vt:lpstr>Title</vt:lpstr>
      </vt:variant>
      <vt:variant>
        <vt:i4>1</vt:i4>
      </vt:variant>
    </vt:vector>
  </HeadingPairs>
  <TitlesOfParts>
    <vt:vector size="1" baseType="lpstr">
      <vt:lpstr/>
    </vt:vector>
  </TitlesOfParts>
  <Company>VARAM</Company>
  <LinksUpToDate>false</LinksUpToDate>
  <CharactersWithSpaces>10353</CharactersWithSpaces>
  <SharedDoc>false</SharedDoc>
  <HLinks>
    <vt:vector size="12" baseType="variant">
      <vt:variant>
        <vt:i4>4587622</vt:i4>
      </vt:variant>
      <vt:variant>
        <vt:i4>3</vt:i4>
      </vt:variant>
      <vt:variant>
        <vt:i4>0</vt:i4>
      </vt:variant>
      <vt:variant>
        <vt:i4>5</vt:i4>
      </vt:variant>
      <vt:variant>
        <vt:lpwstr>mailto:dana.heiberga@varam.gov.lv</vt:lpwstr>
      </vt:variant>
      <vt:variant>
        <vt:lpwstr/>
      </vt:variant>
      <vt:variant>
        <vt:i4>4522096</vt:i4>
      </vt:variant>
      <vt:variant>
        <vt:i4>0</vt:i4>
      </vt:variant>
      <vt:variant>
        <vt:i4>0</vt:i4>
      </vt:variant>
      <vt:variant>
        <vt:i4>5</vt:i4>
      </vt:variant>
      <vt:variant>
        <vt:lpwstr>mailto:austra.auzina@varam.gov.lv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Noteikumu projekta anotācija</dc:subject>
  <dc:creator>Austra Auzina</dc:creator>
  <cp:keywords/>
  <cp:lastModifiedBy>larisat</cp:lastModifiedBy>
  <cp:revision>2</cp:revision>
  <cp:lastPrinted>2014-12-08T11:32:00Z</cp:lastPrinted>
  <dcterms:created xsi:type="dcterms:W3CDTF">2015-08-17T09:05:00Z</dcterms:created>
  <dcterms:modified xsi:type="dcterms:W3CDTF">2015-08-17T09:05:00Z</dcterms:modified>
  <cp:contentStatus/>
</cp:coreProperties>
</file>