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5CC" w:rsidRPr="001E15E2" w:rsidRDefault="004225CC" w:rsidP="004225CC">
      <w:pPr>
        <w:pStyle w:val="Footer"/>
        <w:spacing w:line="240" w:lineRule="auto"/>
        <w:jc w:val="center"/>
        <w:rPr>
          <w:rFonts w:ascii="Times New Roman" w:hAnsi="Times New Roman"/>
          <w:b/>
          <w:bCs/>
          <w:sz w:val="24"/>
          <w:szCs w:val="24"/>
        </w:rPr>
      </w:pPr>
      <w:r w:rsidRPr="001E15E2">
        <w:rPr>
          <w:rFonts w:ascii="Times New Roman" w:eastAsia="Times New Roman" w:hAnsi="Times New Roman"/>
          <w:b/>
          <w:bCs/>
          <w:sz w:val="24"/>
          <w:szCs w:val="24"/>
          <w:lang w:eastAsia="lv-LV"/>
        </w:rPr>
        <w:t xml:space="preserve">Ministru kabineta noteikumu projekta </w:t>
      </w:r>
      <w:r w:rsidRPr="001E15E2">
        <w:rPr>
          <w:rFonts w:ascii="Times New Roman" w:hAnsi="Times New Roman"/>
          <w:b/>
          <w:sz w:val="24"/>
          <w:szCs w:val="24"/>
        </w:rPr>
        <w:t>„</w:t>
      </w:r>
      <w:r w:rsidRPr="001E15E2">
        <w:rPr>
          <w:rFonts w:ascii="Times New Roman" w:hAnsi="Times New Roman"/>
          <w:b/>
          <w:bCs/>
          <w:sz w:val="24"/>
          <w:szCs w:val="24"/>
        </w:rPr>
        <w:t>Ziņojumu sniegšanas par Eiropas Strukturālo un investīciju fondu mērķa „Eiropas teritoriālā sadarbība” programmu finansēto projektu ieviešanā konstatētajām neatbilstībām un programmas finansējuma atgūšanas kārtība”</w:t>
      </w:r>
      <w:r w:rsidRPr="001E15E2">
        <w:rPr>
          <w:rFonts w:ascii="Times New Roman" w:hAnsi="Times New Roman"/>
          <w:b/>
          <w:sz w:val="24"/>
          <w:szCs w:val="24"/>
        </w:rPr>
        <w:t xml:space="preserve"> sākotnējās ietekmes novērtējuma </w:t>
      </w:r>
      <w:smartTag w:uri="schemas-tilde-lv/tildestengine" w:element="veidnes">
        <w:smartTagPr>
          <w:attr w:name="text" w:val="ziņojums"/>
          <w:attr w:name="id" w:val="-1"/>
          <w:attr w:name="baseform" w:val="ziņojum|s"/>
        </w:smartTagPr>
        <w:r w:rsidRPr="001E15E2">
          <w:rPr>
            <w:rFonts w:ascii="Times New Roman" w:hAnsi="Times New Roman"/>
            <w:b/>
            <w:sz w:val="24"/>
            <w:szCs w:val="24"/>
          </w:rPr>
          <w:t>ziņojums</w:t>
        </w:r>
      </w:smartTag>
      <w:r w:rsidRPr="001E15E2">
        <w:rPr>
          <w:rFonts w:ascii="Times New Roman" w:hAnsi="Times New Roman"/>
          <w:b/>
          <w:sz w:val="24"/>
          <w:szCs w:val="24"/>
        </w:rPr>
        <w:t xml:space="preserve"> (anotācija)</w:t>
      </w:r>
    </w:p>
    <w:p w:rsidR="006F4222" w:rsidRPr="001E15E2" w:rsidRDefault="006F4222" w:rsidP="006F4222">
      <w:pPr>
        <w:spacing w:after="0" w:line="240" w:lineRule="auto"/>
        <w:jc w:val="center"/>
        <w:rPr>
          <w:rFonts w:ascii="Times New Roman" w:eastAsia="Times New Roman" w:hAnsi="Times New Roman"/>
          <w:b/>
          <w:bCs/>
          <w:sz w:val="24"/>
          <w:szCs w:val="24"/>
          <w:lang w:eastAsia="lv-LV"/>
        </w:rPr>
      </w:pPr>
    </w:p>
    <w:tbl>
      <w:tblPr>
        <w:tblW w:w="532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55"/>
        <w:gridCol w:w="2561"/>
        <w:gridCol w:w="5990"/>
      </w:tblGrid>
      <w:tr w:rsidR="00027707" w:rsidRPr="001E15E2" w:rsidTr="00027707">
        <w:trPr>
          <w:trHeight w:val="40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027707" w:rsidRPr="001E15E2" w:rsidRDefault="00027707" w:rsidP="00027707">
            <w:pPr>
              <w:spacing w:before="100" w:beforeAutospacing="1" w:after="100" w:afterAutospacing="1" w:line="240" w:lineRule="auto"/>
              <w:jc w:val="center"/>
              <w:rPr>
                <w:rFonts w:ascii="Times New Roman" w:eastAsia="Times New Roman" w:hAnsi="Times New Roman"/>
                <w:b/>
                <w:bCs/>
                <w:sz w:val="24"/>
                <w:szCs w:val="24"/>
                <w:lang w:eastAsia="lv-LV"/>
              </w:rPr>
            </w:pPr>
            <w:r w:rsidRPr="001E15E2">
              <w:rPr>
                <w:rFonts w:ascii="Times New Roman" w:eastAsia="Times New Roman" w:hAnsi="Times New Roman"/>
                <w:b/>
                <w:bCs/>
                <w:sz w:val="24"/>
                <w:szCs w:val="24"/>
                <w:lang w:eastAsia="lv-LV"/>
              </w:rPr>
              <w:t>I. Tiesību akta projekta izstrādes nepieciešamība</w:t>
            </w:r>
          </w:p>
        </w:tc>
      </w:tr>
      <w:tr w:rsidR="004225CC" w:rsidRPr="001E15E2" w:rsidTr="004225CC">
        <w:trPr>
          <w:trHeight w:val="405"/>
          <w:tblCellSpacing w:w="15" w:type="dxa"/>
        </w:trPr>
        <w:tc>
          <w:tcPr>
            <w:tcW w:w="229" w:type="pct"/>
            <w:tcBorders>
              <w:top w:val="outset" w:sz="6" w:space="0" w:color="auto"/>
              <w:left w:val="outset" w:sz="6" w:space="0" w:color="auto"/>
              <w:bottom w:val="outset" w:sz="6" w:space="0" w:color="auto"/>
              <w:right w:val="outset" w:sz="6" w:space="0" w:color="auto"/>
            </w:tcBorders>
            <w:hideMark/>
          </w:tcPr>
          <w:p w:rsidR="004225CC" w:rsidRPr="001E15E2" w:rsidRDefault="004225CC" w:rsidP="00027707">
            <w:pPr>
              <w:spacing w:before="100" w:beforeAutospacing="1" w:after="100" w:afterAutospacing="1" w:line="240" w:lineRule="auto"/>
              <w:jc w:val="center"/>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1.</w:t>
            </w:r>
          </w:p>
        </w:tc>
        <w:tc>
          <w:tcPr>
            <w:tcW w:w="1415" w:type="pct"/>
            <w:tcBorders>
              <w:top w:val="outset" w:sz="6" w:space="0" w:color="auto"/>
              <w:left w:val="outset" w:sz="6" w:space="0" w:color="auto"/>
              <w:bottom w:val="outset" w:sz="6" w:space="0" w:color="auto"/>
              <w:right w:val="outset" w:sz="6" w:space="0" w:color="auto"/>
            </w:tcBorders>
            <w:hideMark/>
          </w:tcPr>
          <w:p w:rsidR="004225CC" w:rsidRPr="001E15E2" w:rsidRDefault="004225CC" w:rsidP="00027707">
            <w:pPr>
              <w:spacing w:after="0"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Pamatojums</w:t>
            </w:r>
          </w:p>
        </w:tc>
        <w:tc>
          <w:tcPr>
            <w:tcW w:w="3289" w:type="pct"/>
            <w:tcBorders>
              <w:top w:val="outset" w:sz="6" w:space="0" w:color="auto"/>
              <w:left w:val="outset" w:sz="6" w:space="0" w:color="auto"/>
              <w:bottom w:val="outset" w:sz="6" w:space="0" w:color="auto"/>
              <w:right w:val="outset" w:sz="6" w:space="0" w:color="auto"/>
            </w:tcBorders>
            <w:hideMark/>
          </w:tcPr>
          <w:p w:rsidR="004225CC" w:rsidRPr="001E15E2" w:rsidRDefault="004225CC" w:rsidP="00B6133A">
            <w:pPr>
              <w:spacing w:after="0" w:line="240" w:lineRule="auto"/>
              <w:ind w:left="98" w:right="209"/>
              <w:jc w:val="both"/>
              <w:rPr>
                <w:rFonts w:ascii="Times New Roman" w:eastAsia="Times New Roman" w:hAnsi="Times New Roman"/>
                <w:sz w:val="24"/>
                <w:szCs w:val="24"/>
                <w:lang w:eastAsia="lv-LV"/>
              </w:rPr>
            </w:pPr>
            <w:r w:rsidRPr="001E15E2">
              <w:rPr>
                <w:rFonts w:ascii="Times New Roman" w:hAnsi="Times New Roman"/>
                <w:sz w:val="24"/>
                <w:szCs w:val="24"/>
              </w:rPr>
              <w:t xml:space="preserve">Ministru kabineta noteikumu projekts (turpmāk – MK noteikumu projekts) izstrādāts, pamatojoties uz </w:t>
            </w:r>
            <w:r w:rsidRPr="001E15E2">
              <w:rPr>
                <w:rFonts w:ascii="Times New Roman" w:eastAsia="Times New Roman" w:hAnsi="Times New Roman"/>
                <w:bCs/>
                <w:sz w:val="24"/>
                <w:szCs w:val="24"/>
                <w:lang w:eastAsia="lv-LV"/>
              </w:rPr>
              <w:t xml:space="preserve">Eiropas Strukturālo un investīciju fondu mērķa „Eiropas teritoriālā sadarbība” programmu vadības likuma (turpmāk – ETS likums) </w:t>
            </w:r>
            <w:r w:rsidRPr="001E15E2">
              <w:rPr>
                <w:rFonts w:ascii="Times New Roman" w:hAnsi="Times New Roman"/>
                <w:sz w:val="24"/>
                <w:szCs w:val="24"/>
              </w:rPr>
              <w:t>15.panta 1.punktu.</w:t>
            </w:r>
          </w:p>
        </w:tc>
      </w:tr>
      <w:tr w:rsidR="004225CC" w:rsidRPr="001E15E2" w:rsidTr="004225CC">
        <w:trPr>
          <w:trHeight w:val="465"/>
          <w:tblCellSpacing w:w="15" w:type="dxa"/>
        </w:trPr>
        <w:tc>
          <w:tcPr>
            <w:tcW w:w="229" w:type="pct"/>
            <w:tcBorders>
              <w:top w:val="outset" w:sz="6" w:space="0" w:color="auto"/>
              <w:left w:val="outset" w:sz="6" w:space="0" w:color="auto"/>
              <w:bottom w:val="outset" w:sz="6" w:space="0" w:color="auto"/>
              <w:right w:val="outset" w:sz="6" w:space="0" w:color="auto"/>
            </w:tcBorders>
            <w:hideMark/>
          </w:tcPr>
          <w:p w:rsidR="004225CC" w:rsidRPr="001E15E2" w:rsidRDefault="004225CC" w:rsidP="00027707">
            <w:pPr>
              <w:spacing w:before="100" w:beforeAutospacing="1" w:after="100" w:afterAutospacing="1" w:line="240" w:lineRule="auto"/>
              <w:jc w:val="center"/>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2.</w:t>
            </w:r>
          </w:p>
        </w:tc>
        <w:tc>
          <w:tcPr>
            <w:tcW w:w="1415" w:type="pct"/>
            <w:tcBorders>
              <w:top w:val="outset" w:sz="6" w:space="0" w:color="auto"/>
              <w:left w:val="outset" w:sz="6" w:space="0" w:color="auto"/>
              <w:bottom w:val="outset" w:sz="6" w:space="0" w:color="auto"/>
              <w:right w:val="outset" w:sz="6" w:space="0" w:color="auto"/>
            </w:tcBorders>
            <w:hideMark/>
          </w:tcPr>
          <w:p w:rsidR="004225CC" w:rsidRPr="001E15E2" w:rsidRDefault="004225CC" w:rsidP="00027707">
            <w:pPr>
              <w:spacing w:after="0"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tc>
        <w:tc>
          <w:tcPr>
            <w:tcW w:w="3289" w:type="pct"/>
            <w:tcBorders>
              <w:top w:val="outset" w:sz="6" w:space="0" w:color="auto"/>
              <w:left w:val="outset" w:sz="6" w:space="0" w:color="auto"/>
              <w:bottom w:val="outset" w:sz="6" w:space="0" w:color="auto"/>
              <w:right w:val="outset" w:sz="6" w:space="0" w:color="auto"/>
            </w:tcBorders>
            <w:hideMark/>
          </w:tcPr>
          <w:p w:rsidR="004225CC" w:rsidRPr="001E15E2" w:rsidRDefault="004225CC" w:rsidP="00B6133A">
            <w:pPr>
              <w:tabs>
                <w:tab w:val="left" w:pos="5245"/>
                <w:tab w:val="left" w:pos="5626"/>
              </w:tabs>
              <w:spacing w:after="0" w:line="240" w:lineRule="auto"/>
              <w:ind w:left="98" w:right="284"/>
              <w:jc w:val="both"/>
              <w:rPr>
                <w:rFonts w:ascii="Times New Roman" w:hAnsi="Times New Roman"/>
                <w:noProof/>
                <w:sz w:val="24"/>
                <w:szCs w:val="24"/>
              </w:rPr>
            </w:pPr>
            <w:r w:rsidRPr="001E15E2">
              <w:rPr>
                <w:rFonts w:ascii="Times New Roman" w:hAnsi="Times New Roman"/>
                <w:noProof/>
                <w:sz w:val="24"/>
                <w:szCs w:val="24"/>
              </w:rPr>
              <w:t xml:space="preserve">Saskaņā ar </w:t>
            </w:r>
            <w:r w:rsidR="008B322D" w:rsidRPr="001E15E2">
              <w:rPr>
                <w:rFonts w:ascii="Times New Roman" w:hAnsi="Times New Roman"/>
                <w:noProof/>
                <w:sz w:val="24"/>
                <w:szCs w:val="24"/>
              </w:rPr>
              <w:t xml:space="preserve">Ministru kabineta </w:t>
            </w:r>
            <w:r w:rsidRPr="001E15E2">
              <w:rPr>
                <w:rFonts w:ascii="Times New Roman" w:hAnsi="Times New Roman"/>
                <w:noProof/>
                <w:sz w:val="24"/>
                <w:szCs w:val="24"/>
              </w:rPr>
              <w:t>2013.gada 22.novembra rīkojumu Nr. 561 „</w:t>
            </w:r>
            <w:r w:rsidRPr="001E15E2">
              <w:rPr>
                <w:rFonts w:ascii="Times New Roman" w:hAnsi="Times New Roman"/>
                <w:bCs/>
                <w:noProof/>
                <w:sz w:val="24"/>
                <w:szCs w:val="24"/>
              </w:rPr>
              <w:t xml:space="preserve">Par uzdevumiem </w:t>
            </w:r>
            <w:r w:rsidRPr="001E15E2">
              <w:rPr>
                <w:rFonts w:ascii="Times New Roman" w:hAnsi="Times New Roman"/>
                <w:noProof/>
                <w:sz w:val="24"/>
                <w:szCs w:val="24"/>
              </w:rPr>
              <w:t xml:space="preserve">Eiropas Savienības strukturālo un investīciju fondu mērķa „Eiropas teritoriālā sadarbība” 2014.–2020.gada plānošanas periodam </w:t>
            </w:r>
            <w:r w:rsidRPr="001E15E2">
              <w:rPr>
                <w:rFonts w:ascii="Times New Roman" w:hAnsi="Times New Roman"/>
                <w:bCs/>
                <w:noProof/>
                <w:sz w:val="24"/>
                <w:szCs w:val="24"/>
              </w:rPr>
              <w:t>vadības, uzraudzības un kontroles sistēmas ieviešanai” Vides aizsradzības un r</w:t>
            </w:r>
            <w:r w:rsidR="00AA4D60" w:rsidRPr="001E15E2">
              <w:rPr>
                <w:rFonts w:ascii="Times New Roman" w:hAnsi="Times New Roman"/>
                <w:bCs/>
                <w:noProof/>
                <w:sz w:val="24"/>
                <w:szCs w:val="24"/>
              </w:rPr>
              <w:t>eģ</w:t>
            </w:r>
            <w:r w:rsidRPr="001E15E2">
              <w:rPr>
                <w:rFonts w:ascii="Times New Roman" w:hAnsi="Times New Roman"/>
                <w:bCs/>
                <w:noProof/>
                <w:sz w:val="24"/>
                <w:szCs w:val="24"/>
              </w:rPr>
              <w:t>ionālās attīstības ministrija ir</w:t>
            </w:r>
            <w:r w:rsidRPr="001E15E2">
              <w:rPr>
                <w:rFonts w:ascii="Times New Roman" w:hAnsi="Times New Roman"/>
                <w:b/>
                <w:bCs/>
                <w:noProof/>
                <w:sz w:val="24"/>
                <w:szCs w:val="24"/>
              </w:rPr>
              <w:t xml:space="preserve"> </w:t>
            </w:r>
            <w:r w:rsidRPr="001E15E2">
              <w:rPr>
                <w:rFonts w:ascii="Times New Roman" w:hAnsi="Times New Roman"/>
                <w:noProof/>
                <w:sz w:val="24"/>
                <w:szCs w:val="24"/>
              </w:rPr>
              <w:t xml:space="preserve">noteikta par nacionālo atbildīgo iestādi </w:t>
            </w:r>
            <w:r w:rsidRPr="001E15E2">
              <w:rPr>
                <w:rFonts w:ascii="Times New Roman" w:hAnsi="Times New Roman"/>
                <w:sz w:val="24"/>
                <w:szCs w:val="24"/>
              </w:rPr>
              <w:t>Eiropas Savienības strukturālo un investīciju fondu mērķa „Eiropas teritoriālā sadarbība” 2014.–2020.gada plānošanas periodam programmu (turpmāk – programmas) politikas izstrādei un koordinēšanai</w:t>
            </w:r>
            <w:r w:rsidRPr="001E15E2">
              <w:rPr>
                <w:rFonts w:ascii="Times New Roman" w:hAnsi="Times New Roman"/>
                <w:noProof/>
                <w:sz w:val="24"/>
                <w:szCs w:val="24"/>
              </w:rPr>
              <w:t>.</w:t>
            </w:r>
          </w:p>
          <w:p w:rsidR="004225CC" w:rsidRPr="001E15E2" w:rsidRDefault="004225CC" w:rsidP="00B6133A">
            <w:pPr>
              <w:tabs>
                <w:tab w:val="left" w:pos="5245"/>
                <w:tab w:val="left" w:pos="5626"/>
              </w:tabs>
              <w:spacing w:after="0" w:line="240" w:lineRule="auto"/>
              <w:ind w:left="98" w:right="284"/>
              <w:jc w:val="both"/>
              <w:rPr>
                <w:rFonts w:ascii="Times New Roman" w:hAnsi="Times New Roman"/>
                <w:noProof/>
                <w:sz w:val="24"/>
                <w:szCs w:val="24"/>
              </w:rPr>
            </w:pPr>
          </w:p>
          <w:p w:rsidR="004225CC" w:rsidRPr="001E15E2" w:rsidRDefault="004225CC" w:rsidP="00B6133A">
            <w:pPr>
              <w:tabs>
                <w:tab w:val="left" w:pos="5245"/>
                <w:tab w:val="left" w:pos="5626"/>
              </w:tabs>
              <w:spacing w:after="0" w:line="240" w:lineRule="auto"/>
              <w:ind w:left="98" w:right="284"/>
              <w:jc w:val="both"/>
              <w:rPr>
                <w:rFonts w:ascii="Times New Roman" w:hAnsi="Times New Roman"/>
                <w:sz w:val="24"/>
                <w:szCs w:val="24"/>
              </w:rPr>
            </w:pPr>
            <w:r w:rsidRPr="001E15E2">
              <w:rPr>
                <w:rFonts w:ascii="Times New Roman" w:hAnsi="Times New Roman"/>
                <w:noProof/>
                <w:sz w:val="24"/>
                <w:szCs w:val="24"/>
              </w:rPr>
              <w:t xml:space="preserve">Saskaņā ar ETS likuma </w:t>
            </w:r>
            <w:r w:rsidRPr="001E15E2">
              <w:rPr>
                <w:rFonts w:ascii="Times New Roman" w:hAnsi="Times New Roman"/>
                <w:sz w:val="24"/>
                <w:szCs w:val="24"/>
              </w:rPr>
              <w:t>7.panta pirmās daļas 13. un 15.punktu, kā arī otrās daļas 4.un 5.punktu nacionālā atbildīgā iestāde sniedz informāciju attiecīgās programmas vadošajai iestādei, revīzijas iestādei un Eiropas Komisijai par programmu ieviešanā konstatētajām neatbilstībām, kā arī veic darbības, lai saņemtu programmas nosacījumiem neatbilstošo izdevumu atmaksu no Latvijā reģistrētā programmas finansējuma saņēmēja.</w:t>
            </w:r>
          </w:p>
          <w:p w:rsidR="004225CC" w:rsidRPr="001E15E2" w:rsidRDefault="004225CC" w:rsidP="00B6133A">
            <w:pPr>
              <w:tabs>
                <w:tab w:val="left" w:pos="5245"/>
                <w:tab w:val="left" w:pos="5626"/>
              </w:tabs>
              <w:spacing w:after="0" w:line="240" w:lineRule="auto"/>
              <w:ind w:left="98" w:right="284"/>
              <w:jc w:val="both"/>
              <w:rPr>
                <w:rFonts w:ascii="Times New Roman" w:hAnsi="Times New Roman"/>
                <w:sz w:val="24"/>
                <w:szCs w:val="24"/>
              </w:rPr>
            </w:pPr>
          </w:p>
          <w:p w:rsidR="004225CC" w:rsidRPr="001E15E2" w:rsidRDefault="004225CC" w:rsidP="00B6133A">
            <w:pPr>
              <w:tabs>
                <w:tab w:val="left" w:pos="5245"/>
                <w:tab w:val="left" w:pos="5626"/>
              </w:tabs>
              <w:spacing w:after="0" w:line="240" w:lineRule="auto"/>
              <w:ind w:left="98" w:right="284"/>
              <w:jc w:val="both"/>
              <w:rPr>
                <w:rStyle w:val="at2"/>
                <w:rFonts w:ascii="Times New Roman" w:hAnsi="Times New Roman"/>
                <w:sz w:val="24"/>
                <w:szCs w:val="24"/>
              </w:rPr>
            </w:pPr>
            <w:r w:rsidRPr="001E15E2">
              <w:rPr>
                <w:rFonts w:ascii="Times New Roman" w:hAnsi="Times New Roman"/>
                <w:noProof/>
                <w:sz w:val="24"/>
                <w:szCs w:val="24"/>
              </w:rPr>
              <w:t xml:space="preserve">2013. gada 17.decembrī Eiropas Komisija (turpmāk – EK) </w:t>
            </w:r>
            <w:r w:rsidRPr="001E15E2">
              <w:rPr>
                <w:rFonts w:ascii="Times New Roman" w:hAnsi="Times New Roman"/>
                <w:sz w:val="24"/>
                <w:szCs w:val="24"/>
              </w:rPr>
              <w:t xml:space="preserve">ir publicējusi šādas </w:t>
            </w:r>
            <w:r w:rsidRPr="001E15E2">
              <w:rPr>
                <w:rStyle w:val="at2"/>
                <w:rFonts w:ascii="Times New Roman" w:hAnsi="Times New Roman"/>
                <w:sz w:val="24"/>
                <w:szCs w:val="24"/>
              </w:rPr>
              <w:t>Eiropas Parlamenta un Padomes regulas:</w:t>
            </w:r>
          </w:p>
          <w:p w:rsidR="004225CC" w:rsidRPr="001E15E2" w:rsidRDefault="004225CC" w:rsidP="00B6133A">
            <w:pPr>
              <w:tabs>
                <w:tab w:val="left" w:pos="5245"/>
                <w:tab w:val="left" w:pos="5626"/>
              </w:tabs>
              <w:spacing w:after="0" w:line="240" w:lineRule="auto"/>
              <w:ind w:left="98" w:right="284"/>
              <w:jc w:val="both"/>
              <w:rPr>
                <w:rFonts w:ascii="Times New Roman" w:hAnsi="Times New Roman"/>
                <w:noProof/>
                <w:sz w:val="24"/>
                <w:szCs w:val="24"/>
              </w:rPr>
            </w:pPr>
            <w:r w:rsidRPr="001E15E2">
              <w:rPr>
                <w:rFonts w:ascii="Times New Roman" w:hAnsi="Times New Roman"/>
                <w:noProof/>
                <w:sz w:val="24"/>
                <w:szCs w:val="24"/>
              </w:rPr>
              <w:t>1) Parlamenta un Padomes regulu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(turpmāk –</w:t>
            </w:r>
            <w:r w:rsidRPr="001E15E2">
              <w:rPr>
                <w:rFonts w:ascii="Times New Roman" w:hAnsi="Times New Roman"/>
                <w:sz w:val="24"/>
                <w:szCs w:val="24"/>
              </w:rPr>
              <w:t xml:space="preserve"> </w:t>
            </w:r>
            <w:r w:rsidRPr="001E15E2">
              <w:rPr>
                <w:rFonts w:ascii="Times New Roman" w:hAnsi="Times New Roman"/>
                <w:noProof/>
                <w:sz w:val="24"/>
                <w:szCs w:val="24"/>
              </w:rPr>
              <w:t>Regula Nr. 1303/2013);</w:t>
            </w:r>
          </w:p>
          <w:p w:rsidR="002C2A4F" w:rsidRPr="001E15E2" w:rsidRDefault="004225CC" w:rsidP="002C2A4F">
            <w:pPr>
              <w:tabs>
                <w:tab w:val="left" w:pos="5245"/>
              </w:tabs>
              <w:spacing w:after="0" w:line="240" w:lineRule="auto"/>
              <w:ind w:left="98" w:right="284"/>
              <w:jc w:val="both"/>
              <w:rPr>
                <w:rFonts w:ascii="Times New Roman" w:hAnsi="Times New Roman"/>
                <w:sz w:val="24"/>
                <w:szCs w:val="24"/>
              </w:rPr>
            </w:pPr>
            <w:r w:rsidRPr="001E15E2">
              <w:rPr>
                <w:rFonts w:ascii="Times New Roman" w:hAnsi="Times New Roman"/>
                <w:noProof/>
                <w:sz w:val="24"/>
                <w:szCs w:val="24"/>
              </w:rPr>
              <w:t>2) Eiropas Parlamenta un Padomes regula (ES) Nr.1299/2013 par īpašiem noteikumiem par atbalstu no Eiropas Reģionālās attīstības fonda saistībā ar mērķi „Eiropas teritoriālā sadarbība” (turpmāk –</w:t>
            </w:r>
            <w:r w:rsidRPr="001E15E2">
              <w:rPr>
                <w:rFonts w:ascii="Times New Roman" w:hAnsi="Times New Roman"/>
                <w:sz w:val="24"/>
                <w:szCs w:val="24"/>
              </w:rPr>
              <w:t xml:space="preserve"> </w:t>
            </w:r>
            <w:r w:rsidRPr="001E15E2">
              <w:rPr>
                <w:rFonts w:ascii="Times New Roman" w:hAnsi="Times New Roman"/>
                <w:noProof/>
                <w:sz w:val="24"/>
                <w:szCs w:val="24"/>
              </w:rPr>
              <w:t>Regula Nr.1299/2013)</w:t>
            </w:r>
            <w:r w:rsidRPr="001E15E2">
              <w:rPr>
                <w:rFonts w:ascii="Times New Roman" w:hAnsi="Times New Roman"/>
                <w:sz w:val="24"/>
                <w:szCs w:val="24"/>
              </w:rPr>
              <w:t>.</w:t>
            </w:r>
          </w:p>
          <w:p w:rsidR="002C2A4F" w:rsidRPr="001E15E2" w:rsidRDefault="002C2A4F" w:rsidP="002C2A4F">
            <w:pPr>
              <w:tabs>
                <w:tab w:val="left" w:pos="5245"/>
              </w:tabs>
              <w:spacing w:after="0" w:line="240" w:lineRule="auto"/>
              <w:ind w:left="98" w:right="284"/>
              <w:jc w:val="both"/>
              <w:rPr>
                <w:rFonts w:ascii="Times New Roman" w:hAnsi="Times New Roman"/>
                <w:sz w:val="24"/>
                <w:szCs w:val="24"/>
              </w:rPr>
            </w:pPr>
          </w:p>
          <w:p w:rsidR="00B6133A" w:rsidRPr="001E15E2" w:rsidRDefault="004225CC" w:rsidP="00B6133A">
            <w:pPr>
              <w:tabs>
                <w:tab w:val="left" w:pos="5245"/>
              </w:tabs>
              <w:spacing w:after="0" w:line="240" w:lineRule="auto"/>
              <w:ind w:left="98" w:right="284"/>
              <w:jc w:val="both"/>
              <w:rPr>
                <w:rFonts w:ascii="Times New Roman" w:hAnsi="Times New Roman"/>
                <w:noProof/>
                <w:sz w:val="24"/>
                <w:szCs w:val="24"/>
              </w:rPr>
            </w:pPr>
            <w:r w:rsidRPr="001E15E2">
              <w:rPr>
                <w:rFonts w:ascii="Times New Roman" w:hAnsi="Times New Roman"/>
                <w:noProof/>
                <w:sz w:val="24"/>
                <w:szCs w:val="24"/>
              </w:rPr>
              <w:t xml:space="preserve">Regulas Nr.1303/2013 122.pants un Regulas Nr. 1299/2013 27.pants nosaka dalībvalstu pienākumus attiecībā uz neatbilstoši veikto izdevumu atgūšanu programmu finansētajos projektos. </w:t>
            </w:r>
          </w:p>
          <w:p w:rsidR="00B6133A" w:rsidRPr="001E15E2" w:rsidRDefault="00B6133A" w:rsidP="00B6133A">
            <w:pPr>
              <w:tabs>
                <w:tab w:val="left" w:pos="5245"/>
              </w:tabs>
              <w:spacing w:after="0" w:line="240" w:lineRule="auto"/>
              <w:ind w:left="98" w:right="284"/>
              <w:jc w:val="both"/>
              <w:rPr>
                <w:rFonts w:ascii="Times New Roman" w:hAnsi="Times New Roman"/>
                <w:noProof/>
                <w:sz w:val="24"/>
                <w:szCs w:val="24"/>
              </w:rPr>
            </w:pPr>
          </w:p>
          <w:p w:rsidR="00B6133A" w:rsidRPr="00075D4D" w:rsidRDefault="00B6133A" w:rsidP="00B6133A">
            <w:pPr>
              <w:tabs>
                <w:tab w:val="left" w:pos="5245"/>
              </w:tabs>
              <w:spacing w:after="0" w:line="240" w:lineRule="auto"/>
              <w:ind w:left="98" w:right="284"/>
              <w:jc w:val="both"/>
              <w:rPr>
                <w:rFonts w:ascii="Times New Roman" w:hAnsi="Times New Roman"/>
                <w:noProof/>
                <w:sz w:val="24"/>
                <w:szCs w:val="24"/>
              </w:rPr>
            </w:pPr>
            <w:r w:rsidRPr="00075D4D">
              <w:rPr>
                <w:rFonts w:ascii="Times New Roman" w:hAnsi="Times New Roman"/>
                <w:noProof/>
                <w:sz w:val="24"/>
                <w:szCs w:val="24"/>
              </w:rPr>
              <w:t xml:space="preserve">Papildus </w:t>
            </w:r>
            <w:r w:rsidRPr="00075D4D">
              <w:rPr>
                <w:rFonts w:ascii="Times New Roman" w:hAnsi="Times New Roman"/>
                <w:sz w:val="24"/>
                <w:szCs w:val="24"/>
              </w:rPr>
              <w:t>EK ir paredzējusi specifisku regulējumu neatbilstību</w:t>
            </w:r>
            <w:r w:rsidR="00BC75B7">
              <w:rPr>
                <w:rFonts w:ascii="Times New Roman" w:hAnsi="Times New Roman"/>
                <w:sz w:val="24"/>
                <w:szCs w:val="24"/>
              </w:rPr>
              <w:t xml:space="preserve"> jomā</w:t>
            </w:r>
            <w:r w:rsidRPr="00075D4D">
              <w:rPr>
                <w:rFonts w:ascii="Times New Roman" w:hAnsi="Times New Roman"/>
                <w:sz w:val="24"/>
                <w:szCs w:val="24"/>
              </w:rPr>
              <w:t>, izstrādājot deleģētos un ieviešanas aktus:</w:t>
            </w:r>
          </w:p>
          <w:p w:rsidR="00B6133A" w:rsidRPr="00075D4D" w:rsidRDefault="00B6133A" w:rsidP="00B6133A">
            <w:pPr>
              <w:numPr>
                <w:ilvl w:val="0"/>
                <w:numId w:val="31"/>
              </w:numPr>
              <w:spacing w:after="120" w:line="240" w:lineRule="auto"/>
              <w:contextualSpacing/>
              <w:jc w:val="both"/>
              <w:rPr>
                <w:rFonts w:ascii="Times New Roman" w:hAnsi="Times New Roman"/>
                <w:sz w:val="24"/>
                <w:szCs w:val="24"/>
              </w:rPr>
            </w:pPr>
            <w:r w:rsidRPr="00075D4D">
              <w:rPr>
                <w:rFonts w:ascii="Times New Roman" w:hAnsi="Times New Roman"/>
                <w:sz w:val="24"/>
                <w:szCs w:val="24"/>
              </w:rPr>
              <w:t>Saskaņā ar Regulas Nr.1303/2013 122.panta 2.punkta 5.rindkopas pirmo daļu – EK deleģētais akts “Par kritērijiem attiecībā uz neatbilstībām, par kurām jāziņo EK/OLAF un sasniedzamajiem datiem”;</w:t>
            </w:r>
          </w:p>
          <w:p w:rsidR="00B6133A" w:rsidRPr="00075D4D" w:rsidRDefault="00B6133A" w:rsidP="00B6133A">
            <w:pPr>
              <w:numPr>
                <w:ilvl w:val="0"/>
                <w:numId w:val="31"/>
              </w:numPr>
              <w:spacing w:after="120" w:line="240" w:lineRule="auto"/>
              <w:contextualSpacing/>
              <w:jc w:val="both"/>
              <w:rPr>
                <w:rFonts w:ascii="Times New Roman" w:hAnsi="Times New Roman"/>
                <w:sz w:val="24"/>
                <w:szCs w:val="24"/>
              </w:rPr>
            </w:pPr>
            <w:r w:rsidRPr="00075D4D">
              <w:rPr>
                <w:rFonts w:ascii="Times New Roman" w:hAnsi="Times New Roman"/>
                <w:sz w:val="24"/>
                <w:szCs w:val="24"/>
              </w:rPr>
              <w:t>Saskaņā ar Regulas Nr.1303/2013 122.panta 2.punkta 5.rindkopas otro daļu – EK deleģētais akts “Par nosacījumiem un procedūrām, kas jāpiemēro, lai noteiktu, vai dalībvalstīm ir jāveic neatgūstamo summu atlīdzināšana”;</w:t>
            </w:r>
          </w:p>
          <w:p w:rsidR="00815CB4" w:rsidRPr="00075D4D" w:rsidRDefault="00B6133A" w:rsidP="00A46B0A">
            <w:pPr>
              <w:numPr>
                <w:ilvl w:val="0"/>
                <w:numId w:val="31"/>
              </w:numPr>
              <w:spacing w:after="120" w:line="240" w:lineRule="auto"/>
              <w:contextualSpacing/>
              <w:jc w:val="both"/>
              <w:rPr>
                <w:rFonts w:ascii="Times New Roman" w:hAnsi="Times New Roman"/>
                <w:sz w:val="24"/>
                <w:szCs w:val="24"/>
              </w:rPr>
            </w:pPr>
            <w:r w:rsidRPr="00075D4D">
              <w:rPr>
                <w:rFonts w:ascii="Times New Roman" w:hAnsi="Times New Roman"/>
                <w:sz w:val="24"/>
                <w:szCs w:val="24"/>
              </w:rPr>
              <w:t>Saskaņā ar Regulas Nr.1303/2013 122.panta 2.punkta 6.</w:t>
            </w:r>
            <w:r w:rsidR="000772F7">
              <w:rPr>
                <w:rFonts w:ascii="Times New Roman" w:hAnsi="Times New Roman"/>
                <w:sz w:val="24"/>
                <w:szCs w:val="24"/>
              </w:rPr>
              <w:t>rindkopu</w:t>
            </w:r>
            <w:r w:rsidRPr="00075D4D">
              <w:rPr>
                <w:rFonts w:ascii="Times New Roman" w:hAnsi="Times New Roman"/>
                <w:sz w:val="24"/>
                <w:szCs w:val="24"/>
              </w:rPr>
              <w:t xml:space="preserve"> – EK ieviešanas akts “Par neatbilstību ziņošanas intervālu un ziņošanas formātu”.</w:t>
            </w:r>
          </w:p>
          <w:p w:rsidR="00A46B0A" w:rsidRPr="00075D4D" w:rsidRDefault="00A46B0A" w:rsidP="00A46B0A">
            <w:pPr>
              <w:spacing w:after="120" w:line="240" w:lineRule="auto"/>
              <w:ind w:left="720"/>
              <w:contextualSpacing/>
              <w:jc w:val="both"/>
              <w:rPr>
                <w:rFonts w:ascii="Times New Roman" w:hAnsi="Times New Roman"/>
                <w:sz w:val="24"/>
                <w:szCs w:val="24"/>
              </w:rPr>
            </w:pPr>
          </w:p>
          <w:p w:rsidR="0079388C" w:rsidRDefault="0079388C" w:rsidP="00B6133A">
            <w:pPr>
              <w:tabs>
                <w:tab w:val="left" w:pos="5364"/>
              </w:tabs>
              <w:spacing w:before="120" w:after="120" w:line="240" w:lineRule="auto"/>
              <w:ind w:left="98" w:right="284"/>
              <w:jc w:val="both"/>
              <w:rPr>
                <w:rFonts w:ascii="Times New Roman" w:hAnsi="Times New Roman"/>
                <w:sz w:val="24"/>
                <w:szCs w:val="24"/>
              </w:rPr>
            </w:pPr>
            <w:r w:rsidRPr="00075D4D">
              <w:rPr>
                <w:rFonts w:ascii="Times New Roman" w:hAnsi="Times New Roman"/>
                <w:sz w:val="24"/>
                <w:szCs w:val="24"/>
              </w:rPr>
              <w:t>Ņemot vērā, ka augstākminētie deleģētie un ieviešanas akti vēl nav apstiprināti, MK noteikumu projekts</w:t>
            </w:r>
            <w:r w:rsidR="003C2932">
              <w:rPr>
                <w:rFonts w:ascii="Times New Roman" w:hAnsi="Times New Roman"/>
                <w:sz w:val="24"/>
                <w:szCs w:val="24"/>
              </w:rPr>
              <w:t xml:space="preserve"> tiek virzīts apstiprināšanai MK sēdē bez atsaucēm uz tiem un </w:t>
            </w:r>
            <w:r w:rsidRPr="00075D4D">
              <w:rPr>
                <w:rFonts w:ascii="Times New Roman" w:hAnsi="Times New Roman"/>
                <w:sz w:val="24"/>
                <w:szCs w:val="24"/>
              </w:rPr>
              <w:t xml:space="preserve">tiks </w:t>
            </w:r>
            <w:r w:rsidR="003C2932">
              <w:rPr>
                <w:rFonts w:ascii="Times New Roman" w:hAnsi="Times New Roman"/>
                <w:sz w:val="24"/>
                <w:szCs w:val="24"/>
              </w:rPr>
              <w:t xml:space="preserve">tehniski grozīts pēc </w:t>
            </w:r>
            <w:r w:rsidRPr="00075D4D">
              <w:rPr>
                <w:rFonts w:ascii="Times New Roman" w:hAnsi="Times New Roman"/>
                <w:sz w:val="24"/>
                <w:szCs w:val="24"/>
              </w:rPr>
              <w:t>minēto Eiropas Savienības tiesību aktu pieņemšanas</w:t>
            </w:r>
            <w:r w:rsidR="00DA3FA7">
              <w:rPr>
                <w:rFonts w:ascii="Times New Roman" w:hAnsi="Times New Roman"/>
                <w:sz w:val="24"/>
                <w:szCs w:val="24"/>
              </w:rPr>
              <w:t xml:space="preserve">. </w:t>
            </w:r>
          </w:p>
          <w:p w:rsidR="004225CC" w:rsidRPr="001E15E2" w:rsidRDefault="004225CC" w:rsidP="00B6133A">
            <w:pPr>
              <w:tabs>
                <w:tab w:val="left" w:pos="5364"/>
              </w:tabs>
              <w:spacing w:before="120" w:after="120" w:line="240" w:lineRule="auto"/>
              <w:ind w:left="98" w:right="284"/>
              <w:jc w:val="both"/>
              <w:rPr>
                <w:rFonts w:ascii="Times New Roman" w:hAnsi="Times New Roman"/>
                <w:color w:val="000000" w:themeColor="text1"/>
                <w:sz w:val="24"/>
                <w:szCs w:val="24"/>
                <w:shd w:val="clear" w:color="auto" w:fill="FEFEFE"/>
              </w:rPr>
            </w:pPr>
            <w:r w:rsidRPr="001E15E2">
              <w:rPr>
                <w:rFonts w:ascii="Times New Roman" w:hAnsi="Times New Roman"/>
                <w:sz w:val="24"/>
                <w:szCs w:val="24"/>
              </w:rPr>
              <w:t xml:space="preserve">Lai nodrošinātu programmu un projektu īstenošanu saskaņā ar ETS likumu, </w:t>
            </w:r>
            <w:r w:rsidRPr="001E15E2">
              <w:rPr>
                <w:rFonts w:ascii="Times New Roman" w:hAnsi="Times New Roman"/>
                <w:noProof/>
                <w:sz w:val="24"/>
                <w:szCs w:val="24"/>
              </w:rPr>
              <w:t xml:space="preserve">Regulu Nr.1303/2013 un Regulu Nr. 1299/2013 </w:t>
            </w:r>
            <w:r w:rsidRPr="001E15E2">
              <w:rPr>
                <w:rFonts w:ascii="Times New Roman" w:hAnsi="Times New Roman"/>
                <w:sz w:val="24"/>
                <w:szCs w:val="24"/>
                <w:u w:val="single"/>
              </w:rPr>
              <w:t xml:space="preserve">ir nepieciešams noteikt kārtību, </w:t>
            </w:r>
            <w:r w:rsidRPr="001E15E2">
              <w:rPr>
                <w:rFonts w:ascii="Times New Roman" w:hAnsi="Times New Roman"/>
                <w:color w:val="000000" w:themeColor="text1"/>
                <w:sz w:val="24"/>
                <w:szCs w:val="24"/>
                <w:u w:val="single"/>
                <w:shd w:val="clear" w:color="auto" w:fill="FEFEFE"/>
              </w:rPr>
              <w:t>kādā ziņo par programmu finansēto projektu ieviešanā konstatētajām neatbilstībām un atgūst neatbilstoši veiktos izdevumus</w:t>
            </w:r>
            <w:r w:rsidRPr="001E15E2">
              <w:rPr>
                <w:rFonts w:ascii="Times New Roman" w:hAnsi="Times New Roman"/>
                <w:color w:val="000000" w:themeColor="text1"/>
                <w:sz w:val="24"/>
                <w:szCs w:val="24"/>
                <w:shd w:val="clear" w:color="auto" w:fill="FEFEFE"/>
              </w:rPr>
              <w:t>, tai skaitā:</w:t>
            </w:r>
          </w:p>
          <w:p w:rsidR="004225CC" w:rsidRPr="001E15E2" w:rsidRDefault="004225CC" w:rsidP="00B6133A">
            <w:pPr>
              <w:pStyle w:val="ListParagraph"/>
              <w:numPr>
                <w:ilvl w:val="0"/>
                <w:numId w:val="18"/>
              </w:numPr>
              <w:tabs>
                <w:tab w:val="left" w:pos="5364"/>
              </w:tabs>
              <w:spacing w:after="0" w:line="240" w:lineRule="auto"/>
              <w:ind w:right="208"/>
              <w:jc w:val="both"/>
              <w:rPr>
                <w:rFonts w:ascii="Times New Roman" w:hAnsi="Times New Roman"/>
                <w:sz w:val="24"/>
                <w:szCs w:val="24"/>
              </w:rPr>
            </w:pPr>
            <w:r w:rsidRPr="001E15E2">
              <w:rPr>
                <w:rFonts w:ascii="Times New Roman" w:hAnsi="Times New Roman"/>
                <w:color w:val="000000" w:themeColor="text1"/>
                <w:sz w:val="24"/>
                <w:szCs w:val="24"/>
                <w:shd w:val="clear" w:color="auto" w:fill="FEFEFE"/>
              </w:rPr>
              <w:t>noteikt kārtību, kā tiek veikta iespējamas konstatētas neatbilstības</w:t>
            </w:r>
            <w:r w:rsidRPr="001E15E2">
              <w:rPr>
                <w:rFonts w:ascii="Times New Roman" w:eastAsia="Times New Roman" w:hAnsi="Times New Roman"/>
                <w:sz w:val="24"/>
                <w:szCs w:val="24"/>
                <w:lang w:eastAsia="lv-LV"/>
              </w:rPr>
              <w:t xml:space="preserve"> </w:t>
            </w:r>
            <w:r w:rsidRPr="001E15E2">
              <w:rPr>
                <w:rFonts w:ascii="Times New Roman" w:hAnsi="Times New Roman"/>
                <w:color w:val="000000" w:themeColor="text1"/>
                <w:sz w:val="24"/>
                <w:szCs w:val="24"/>
                <w:shd w:val="clear" w:color="auto" w:fill="FEFEFE"/>
              </w:rPr>
              <w:t>izvērtēšana programmu finansētajos projektos un lēmuma pieņemšana</w:t>
            </w:r>
            <w:r w:rsidRPr="001E15E2">
              <w:rPr>
                <w:rFonts w:ascii="Times New Roman" w:eastAsia="Times New Roman" w:hAnsi="Times New Roman"/>
                <w:sz w:val="24"/>
                <w:szCs w:val="24"/>
                <w:lang w:eastAsia="lv-LV"/>
              </w:rPr>
              <w:t xml:space="preserve"> </w:t>
            </w:r>
            <w:r w:rsidRPr="001E15E2">
              <w:rPr>
                <w:rFonts w:ascii="Times New Roman" w:hAnsi="Times New Roman"/>
                <w:color w:val="000000" w:themeColor="text1"/>
                <w:sz w:val="24"/>
                <w:szCs w:val="24"/>
                <w:shd w:val="clear" w:color="auto" w:fill="FEFEFE"/>
              </w:rPr>
              <w:t>par neatbilstību, kā arī par darbībām konstatētās neatbilstības novēršanai vai par piešķirtā finansējuma atgūšanu;</w:t>
            </w:r>
          </w:p>
          <w:p w:rsidR="004225CC" w:rsidRPr="001E15E2" w:rsidRDefault="004225CC" w:rsidP="00B6133A">
            <w:pPr>
              <w:pStyle w:val="ListParagraph"/>
              <w:numPr>
                <w:ilvl w:val="0"/>
                <w:numId w:val="18"/>
              </w:numPr>
              <w:tabs>
                <w:tab w:val="left" w:pos="5364"/>
              </w:tabs>
              <w:spacing w:after="0" w:line="240" w:lineRule="auto"/>
              <w:ind w:right="208"/>
              <w:jc w:val="both"/>
              <w:rPr>
                <w:rFonts w:ascii="Times New Roman" w:hAnsi="Times New Roman"/>
                <w:sz w:val="24"/>
                <w:szCs w:val="24"/>
              </w:rPr>
            </w:pPr>
            <w:r w:rsidRPr="001E15E2">
              <w:rPr>
                <w:rFonts w:ascii="Times New Roman" w:hAnsi="Times New Roman"/>
                <w:color w:val="000000" w:themeColor="text1"/>
                <w:sz w:val="24"/>
                <w:szCs w:val="24"/>
                <w:shd w:val="clear" w:color="auto" w:fill="FEFEFE"/>
              </w:rPr>
              <w:t xml:space="preserve">noteikt kārtību, kā tiek veikta </w:t>
            </w:r>
            <w:r w:rsidR="00D74276" w:rsidRPr="001E15E2">
              <w:rPr>
                <w:rFonts w:ascii="Times New Roman" w:hAnsi="Times New Roman"/>
                <w:color w:val="000000" w:themeColor="text1"/>
                <w:sz w:val="24"/>
                <w:szCs w:val="24"/>
                <w:shd w:val="clear" w:color="auto" w:fill="FEFEFE"/>
              </w:rPr>
              <w:t>programmas finansējuma</w:t>
            </w:r>
            <w:r w:rsidRPr="001E15E2">
              <w:rPr>
                <w:rFonts w:ascii="Times New Roman" w:hAnsi="Times New Roman"/>
                <w:color w:val="000000" w:themeColor="text1"/>
                <w:sz w:val="24"/>
                <w:szCs w:val="24"/>
                <w:shd w:val="clear" w:color="auto" w:fill="FEFEFE"/>
              </w:rPr>
              <w:t xml:space="preserve"> atgūšana no Latvijā reģistrētajiem finansējuma saņēmējiem;</w:t>
            </w:r>
          </w:p>
          <w:p w:rsidR="004225CC" w:rsidRPr="001E15E2" w:rsidRDefault="004225CC" w:rsidP="00B6133A">
            <w:pPr>
              <w:pStyle w:val="ListParagraph"/>
              <w:numPr>
                <w:ilvl w:val="0"/>
                <w:numId w:val="18"/>
              </w:numPr>
              <w:tabs>
                <w:tab w:val="left" w:pos="5364"/>
              </w:tabs>
              <w:spacing w:after="0" w:line="240" w:lineRule="auto"/>
              <w:ind w:right="208"/>
              <w:jc w:val="both"/>
              <w:rPr>
                <w:rFonts w:ascii="Times New Roman" w:hAnsi="Times New Roman"/>
                <w:sz w:val="24"/>
                <w:szCs w:val="24"/>
              </w:rPr>
            </w:pPr>
            <w:r w:rsidRPr="001E15E2">
              <w:rPr>
                <w:rFonts w:ascii="Times New Roman" w:hAnsi="Times New Roman"/>
                <w:color w:val="000000" w:themeColor="text1"/>
                <w:sz w:val="24"/>
                <w:szCs w:val="24"/>
                <w:shd w:val="clear" w:color="auto" w:fill="FEFEFE"/>
              </w:rPr>
              <w:t xml:space="preserve">noteikt kārtību, kā tiek nodrošināta </w:t>
            </w:r>
            <w:r w:rsidRPr="001E15E2">
              <w:rPr>
                <w:rFonts w:ascii="Times New Roman" w:hAnsi="Times New Roman"/>
                <w:sz w:val="24"/>
                <w:szCs w:val="24"/>
              </w:rPr>
              <w:t xml:space="preserve">ziņošana Eiropas Komisijai par konstatēto neatbilstību. </w:t>
            </w:r>
          </w:p>
          <w:p w:rsidR="004225CC" w:rsidRPr="001E15E2" w:rsidRDefault="004225CC" w:rsidP="00B6133A">
            <w:pPr>
              <w:tabs>
                <w:tab w:val="left" w:pos="5364"/>
              </w:tabs>
              <w:spacing w:after="0" w:line="240" w:lineRule="auto"/>
              <w:ind w:right="210"/>
              <w:jc w:val="both"/>
              <w:rPr>
                <w:rFonts w:ascii="Times New Roman" w:hAnsi="Times New Roman"/>
                <w:sz w:val="24"/>
                <w:szCs w:val="24"/>
              </w:rPr>
            </w:pPr>
          </w:p>
          <w:p w:rsidR="004225CC" w:rsidRPr="001E15E2" w:rsidRDefault="004225CC" w:rsidP="00B6133A">
            <w:pPr>
              <w:pStyle w:val="naisf"/>
              <w:tabs>
                <w:tab w:val="left" w:pos="5364"/>
              </w:tabs>
              <w:spacing w:before="120" w:after="0"/>
              <w:ind w:left="98" w:right="208" w:firstLine="0"/>
              <w:rPr>
                <w:bCs/>
              </w:rPr>
            </w:pPr>
            <w:r w:rsidRPr="001E15E2">
              <w:t xml:space="preserve">MK noteikumu projekts </w:t>
            </w:r>
            <w:r w:rsidRPr="001E15E2">
              <w:rPr>
                <w:rFonts w:eastAsia="Calibri"/>
                <w:bCs/>
              </w:rPr>
              <w:t xml:space="preserve">attiecas programmu </w:t>
            </w:r>
            <w:r w:rsidRPr="001E15E2">
              <w:rPr>
                <w:bCs/>
              </w:rPr>
              <w:t xml:space="preserve">vadībā iesaistītajām institūcijām (nacionālā atbildīgā iestāde, vadošā iestāde, revīzijas iestāde, finanšu kontroles institūcija, kopīgais sekretariāts), kā arī </w:t>
            </w:r>
            <w:r w:rsidRPr="001E15E2">
              <w:rPr>
                <w:color w:val="000000" w:themeColor="text1"/>
                <w:shd w:val="clear" w:color="auto" w:fill="FEFEFE"/>
              </w:rPr>
              <w:t>Latvijā reģistrētājiem</w:t>
            </w:r>
            <w:r w:rsidRPr="001E15E2">
              <w:rPr>
                <w:bCs/>
              </w:rPr>
              <w:t xml:space="preserve"> finansējuma saņēmējiem, kas īsteno programmu finansētos projektus.</w:t>
            </w:r>
          </w:p>
          <w:p w:rsidR="00E40E63" w:rsidRPr="001E15E2" w:rsidRDefault="00E40E63" w:rsidP="00E40E63">
            <w:pPr>
              <w:pStyle w:val="naisf"/>
              <w:tabs>
                <w:tab w:val="left" w:pos="5364"/>
              </w:tabs>
              <w:spacing w:before="120" w:after="0"/>
              <w:ind w:left="98" w:right="208" w:firstLine="0"/>
              <w:rPr>
                <w:color w:val="000000" w:themeColor="text1"/>
                <w:shd w:val="clear" w:color="auto" w:fill="FEFEFE"/>
              </w:rPr>
            </w:pPr>
            <w:r w:rsidRPr="001E15E2">
              <w:t xml:space="preserve">Projekta saskaņošanas gaitā tika mainīts MK noteikumu projekta nosaukums atbilstoši ETS likuma 15.panta 1.punktā noteiktajam deleģējumam. </w:t>
            </w:r>
          </w:p>
        </w:tc>
      </w:tr>
      <w:tr w:rsidR="004225CC" w:rsidRPr="001E15E2" w:rsidTr="004225CC">
        <w:trPr>
          <w:trHeight w:val="465"/>
          <w:tblCellSpacing w:w="15" w:type="dxa"/>
        </w:trPr>
        <w:tc>
          <w:tcPr>
            <w:tcW w:w="229" w:type="pct"/>
            <w:tcBorders>
              <w:top w:val="outset" w:sz="6" w:space="0" w:color="auto"/>
              <w:left w:val="outset" w:sz="6" w:space="0" w:color="auto"/>
              <w:bottom w:val="outset" w:sz="6" w:space="0" w:color="auto"/>
              <w:right w:val="outset" w:sz="6" w:space="0" w:color="auto"/>
            </w:tcBorders>
            <w:hideMark/>
          </w:tcPr>
          <w:p w:rsidR="004225CC" w:rsidRPr="001E15E2" w:rsidRDefault="004225CC" w:rsidP="00027707">
            <w:pPr>
              <w:spacing w:before="100" w:beforeAutospacing="1" w:after="100" w:afterAutospacing="1" w:line="240" w:lineRule="auto"/>
              <w:jc w:val="center"/>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3.</w:t>
            </w:r>
          </w:p>
        </w:tc>
        <w:tc>
          <w:tcPr>
            <w:tcW w:w="1415" w:type="pct"/>
            <w:tcBorders>
              <w:top w:val="outset" w:sz="6" w:space="0" w:color="auto"/>
              <w:left w:val="outset" w:sz="6" w:space="0" w:color="auto"/>
              <w:bottom w:val="outset" w:sz="6" w:space="0" w:color="auto"/>
              <w:right w:val="outset" w:sz="6" w:space="0" w:color="auto"/>
            </w:tcBorders>
            <w:hideMark/>
          </w:tcPr>
          <w:p w:rsidR="004225CC" w:rsidRPr="001E15E2" w:rsidRDefault="004225CC" w:rsidP="00027707">
            <w:pPr>
              <w:spacing w:after="0"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Projekta izstrādē iesaistītās institūcijas</w:t>
            </w:r>
          </w:p>
        </w:tc>
        <w:tc>
          <w:tcPr>
            <w:tcW w:w="3289" w:type="pct"/>
            <w:tcBorders>
              <w:top w:val="outset" w:sz="6" w:space="0" w:color="auto"/>
              <w:left w:val="outset" w:sz="6" w:space="0" w:color="auto"/>
              <w:bottom w:val="outset" w:sz="6" w:space="0" w:color="auto"/>
              <w:right w:val="outset" w:sz="6" w:space="0" w:color="auto"/>
            </w:tcBorders>
            <w:hideMark/>
          </w:tcPr>
          <w:p w:rsidR="004225CC" w:rsidRPr="001E15E2" w:rsidRDefault="004225CC" w:rsidP="005F064E">
            <w:pPr>
              <w:spacing w:after="0" w:line="240" w:lineRule="auto"/>
              <w:ind w:left="98"/>
              <w:rPr>
                <w:rFonts w:ascii="Times New Roman" w:eastAsia="Times New Roman" w:hAnsi="Times New Roman"/>
                <w:sz w:val="24"/>
                <w:szCs w:val="24"/>
                <w:lang w:eastAsia="lv-LV"/>
              </w:rPr>
            </w:pPr>
            <w:r w:rsidRPr="001E15E2">
              <w:rPr>
                <w:rFonts w:ascii="Times New Roman" w:hAnsi="Times New Roman"/>
                <w:sz w:val="24"/>
                <w:szCs w:val="24"/>
              </w:rPr>
              <w:t>Vides aizsardzības un reģionālās attīstības ministrija</w:t>
            </w:r>
          </w:p>
        </w:tc>
      </w:tr>
      <w:tr w:rsidR="004225CC" w:rsidRPr="001E15E2" w:rsidTr="004225CC">
        <w:trPr>
          <w:trHeight w:val="20"/>
          <w:tblCellSpacing w:w="15" w:type="dxa"/>
        </w:trPr>
        <w:tc>
          <w:tcPr>
            <w:tcW w:w="229" w:type="pct"/>
            <w:tcBorders>
              <w:top w:val="outset" w:sz="6" w:space="0" w:color="auto"/>
              <w:left w:val="outset" w:sz="6" w:space="0" w:color="auto"/>
              <w:bottom w:val="outset" w:sz="6" w:space="0" w:color="auto"/>
              <w:right w:val="outset" w:sz="6" w:space="0" w:color="auto"/>
            </w:tcBorders>
            <w:hideMark/>
          </w:tcPr>
          <w:p w:rsidR="004225CC" w:rsidRPr="001E15E2" w:rsidRDefault="004225CC" w:rsidP="00027707">
            <w:pPr>
              <w:spacing w:before="100" w:beforeAutospacing="1" w:after="100" w:afterAutospacing="1" w:line="240" w:lineRule="auto"/>
              <w:jc w:val="center"/>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4.</w:t>
            </w:r>
          </w:p>
        </w:tc>
        <w:tc>
          <w:tcPr>
            <w:tcW w:w="1415" w:type="pct"/>
            <w:tcBorders>
              <w:top w:val="outset" w:sz="6" w:space="0" w:color="auto"/>
              <w:left w:val="outset" w:sz="6" w:space="0" w:color="auto"/>
              <w:bottom w:val="outset" w:sz="6" w:space="0" w:color="auto"/>
              <w:right w:val="outset" w:sz="6" w:space="0" w:color="auto"/>
            </w:tcBorders>
            <w:hideMark/>
          </w:tcPr>
          <w:p w:rsidR="004225CC" w:rsidRPr="001E15E2" w:rsidRDefault="004225CC" w:rsidP="00027707">
            <w:pPr>
              <w:spacing w:after="0"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Cita informācija</w:t>
            </w:r>
          </w:p>
        </w:tc>
        <w:tc>
          <w:tcPr>
            <w:tcW w:w="3289" w:type="pct"/>
            <w:tcBorders>
              <w:top w:val="outset" w:sz="6" w:space="0" w:color="auto"/>
              <w:left w:val="outset" w:sz="6" w:space="0" w:color="auto"/>
              <w:bottom w:val="outset" w:sz="6" w:space="0" w:color="auto"/>
              <w:right w:val="outset" w:sz="6" w:space="0" w:color="auto"/>
            </w:tcBorders>
            <w:hideMark/>
          </w:tcPr>
          <w:p w:rsidR="004225CC" w:rsidRPr="001E15E2" w:rsidRDefault="004225CC" w:rsidP="005F064E">
            <w:pPr>
              <w:spacing w:before="100" w:beforeAutospacing="1" w:after="100" w:afterAutospacing="1" w:line="240" w:lineRule="auto"/>
              <w:ind w:left="98"/>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Nav</w:t>
            </w:r>
          </w:p>
        </w:tc>
      </w:tr>
    </w:tbl>
    <w:p w:rsidR="00027707" w:rsidRPr="001E15E2" w:rsidRDefault="00027707" w:rsidP="00027707">
      <w:pPr>
        <w:spacing w:after="0" w:line="240" w:lineRule="auto"/>
        <w:rPr>
          <w:rFonts w:ascii="Times New Roman" w:eastAsia="Times New Roman" w:hAnsi="Times New Roman"/>
          <w:vanish/>
          <w:sz w:val="24"/>
          <w:szCs w:val="24"/>
          <w:lang w:eastAsia="lv-LV"/>
        </w:rPr>
      </w:pPr>
    </w:p>
    <w:tbl>
      <w:tblPr>
        <w:tblW w:w="532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60"/>
        <w:gridCol w:w="2597"/>
        <w:gridCol w:w="5949"/>
      </w:tblGrid>
      <w:tr w:rsidR="00027707" w:rsidRPr="001E15E2" w:rsidTr="00027707">
        <w:trPr>
          <w:trHeight w:val="55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027707" w:rsidRPr="001E15E2" w:rsidRDefault="00027707" w:rsidP="00027707">
            <w:pPr>
              <w:spacing w:before="100" w:beforeAutospacing="1" w:after="100" w:afterAutospacing="1" w:line="240" w:lineRule="auto"/>
              <w:jc w:val="center"/>
              <w:rPr>
                <w:rFonts w:ascii="Times New Roman" w:eastAsia="Times New Roman" w:hAnsi="Times New Roman"/>
                <w:b/>
                <w:bCs/>
                <w:sz w:val="24"/>
                <w:szCs w:val="24"/>
                <w:lang w:eastAsia="lv-LV"/>
              </w:rPr>
            </w:pPr>
            <w:r w:rsidRPr="001E15E2">
              <w:rPr>
                <w:rFonts w:ascii="Times New Roman" w:eastAsia="Times New Roman" w:hAnsi="Times New Roman"/>
                <w:b/>
                <w:bCs/>
                <w:sz w:val="24"/>
                <w:szCs w:val="24"/>
                <w:lang w:eastAsia="lv-LV"/>
              </w:rPr>
              <w:t>II. Tiesību akta projekta ietekme uz sabiedrību, tautsaimniecības attīstību un administratīvo slogu</w:t>
            </w:r>
          </w:p>
        </w:tc>
      </w:tr>
      <w:tr w:rsidR="00027707" w:rsidRPr="001E15E2" w:rsidTr="00027707">
        <w:trPr>
          <w:trHeight w:val="465"/>
          <w:tblCellSpacing w:w="15" w:type="dxa"/>
        </w:trPr>
        <w:tc>
          <w:tcPr>
            <w:tcW w:w="232" w:type="pct"/>
            <w:tcBorders>
              <w:top w:val="outset" w:sz="6" w:space="0" w:color="auto"/>
              <w:left w:val="outset" w:sz="6" w:space="0" w:color="auto"/>
              <w:bottom w:val="outset" w:sz="6" w:space="0" w:color="auto"/>
              <w:right w:val="outset" w:sz="6" w:space="0" w:color="auto"/>
            </w:tcBorders>
            <w:hideMark/>
          </w:tcPr>
          <w:p w:rsidR="00027707" w:rsidRPr="001E15E2" w:rsidRDefault="00027707" w:rsidP="00027707">
            <w:pPr>
              <w:spacing w:after="0"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1.</w:t>
            </w:r>
          </w:p>
        </w:tc>
        <w:tc>
          <w:tcPr>
            <w:tcW w:w="1435" w:type="pct"/>
            <w:tcBorders>
              <w:top w:val="outset" w:sz="6" w:space="0" w:color="auto"/>
              <w:left w:val="outset" w:sz="6" w:space="0" w:color="auto"/>
              <w:bottom w:val="outset" w:sz="6" w:space="0" w:color="auto"/>
              <w:right w:val="outset" w:sz="6" w:space="0" w:color="auto"/>
            </w:tcBorders>
            <w:hideMark/>
          </w:tcPr>
          <w:p w:rsidR="00027707" w:rsidRPr="001E15E2" w:rsidRDefault="00027707" w:rsidP="00027707">
            <w:pPr>
              <w:spacing w:after="0"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Sabiedrības mērķgrupas, kuras tiesiskais regulējums ietekmē vai varētu ietekmēt</w:t>
            </w:r>
          </w:p>
        </w:tc>
        <w:tc>
          <w:tcPr>
            <w:tcW w:w="3267" w:type="pct"/>
            <w:tcBorders>
              <w:top w:val="outset" w:sz="6" w:space="0" w:color="auto"/>
              <w:left w:val="outset" w:sz="6" w:space="0" w:color="auto"/>
              <w:bottom w:val="outset" w:sz="6" w:space="0" w:color="auto"/>
              <w:right w:val="outset" w:sz="6" w:space="0" w:color="auto"/>
            </w:tcBorders>
            <w:hideMark/>
          </w:tcPr>
          <w:p w:rsidR="00924E21" w:rsidRPr="001E15E2" w:rsidRDefault="00924E21" w:rsidP="000729F0">
            <w:pPr>
              <w:spacing w:line="240" w:lineRule="auto"/>
              <w:ind w:right="209"/>
              <w:jc w:val="both"/>
              <w:rPr>
                <w:rFonts w:ascii="Times New Roman" w:hAnsi="Times New Roman"/>
                <w:sz w:val="24"/>
                <w:szCs w:val="24"/>
              </w:rPr>
            </w:pPr>
            <w:r w:rsidRPr="001E15E2">
              <w:rPr>
                <w:rFonts w:ascii="Times New Roman" w:hAnsi="Times New Roman"/>
                <w:sz w:val="24"/>
                <w:szCs w:val="24"/>
              </w:rPr>
              <w:t xml:space="preserve">MK noteikumu projekts ietekmē </w:t>
            </w:r>
            <w:r w:rsidR="00456234" w:rsidRPr="001E15E2">
              <w:rPr>
                <w:rFonts w:ascii="Times New Roman" w:hAnsi="Times New Roman"/>
                <w:sz w:val="24"/>
                <w:szCs w:val="24"/>
              </w:rPr>
              <w:t xml:space="preserve">nacionālās atbildīgās iestādes pienākumu izvērtēt konstatētās neatbilstības, veikt uzskaiti, sniegt ziņojumus </w:t>
            </w:r>
            <w:r w:rsidR="000729F0">
              <w:rPr>
                <w:rFonts w:ascii="Times New Roman" w:hAnsi="Times New Roman"/>
                <w:sz w:val="24"/>
                <w:szCs w:val="24"/>
              </w:rPr>
              <w:t>EK</w:t>
            </w:r>
            <w:r w:rsidR="00456234" w:rsidRPr="001E15E2">
              <w:rPr>
                <w:rFonts w:ascii="Times New Roman" w:hAnsi="Times New Roman"/>
                <w:sz w:val="24"/>
                <w:szCs w:val="24"/>
              </w:rPr>
              <w:t xml:space="preserve"> un LR Ministru </w:t>
            </w:r>
            <w:r w:rsidR="00456234" w:rsidRPr="00DA3FA7">
              <w:rPr>
                <w:rFonts w:ascii="Times New Roman" w:hAnsi="Times New Roman"/>
                <w:sz w:val="24"/>
                <w:szCs w:val="24"/>
              </w:rPr>
              <w:t>kabinetā par pieņemtajiem lēmumiem par neatbilstībām</w:t>
            </w:r>
            <w:r w:rsidR="00FD7E29" w:rsidRPr="00DA3FA7">
              <w:rPr>
                <w:rFonts w:ascii="Times New Roman" w:hAnsi="Times New Roman"/>
                <w:sz w:val="24"/>
                <w:szCs w:val="24"/>
              </w:rPr>
              <w:t>, kā arī finansējuma saņēmēju, kura īstenotajā projektā ir konstatēta iespējamā neatbilstība.</w:t>
            </w:r>
            <w:r w:rsidR="00FD7E29">
              <w:rPr>
                <w:rFonts w:ascii="Times New Roman" w:hAnsi="Times New Roman"/>
                <w:sz w:val="24"/>
                <w:szCs w:val="24"/>
              </w:rPr>
              <w:t xml:space="preserve"> </w:t>
            </w:r>
          </w:p>
        </w:tc>
      </w:tr>
      <w:tr w:rsidR="00027707" w:rsidRPr="001E15E2" w:rsidTr="00027707">
        <w:trPr>
          <w:trHeight w:val="510"/>
          <w:tblCellSpacing w:w="15" w:type="dxa"/>
        </w:trPr>
        <w:tc>
          <w:tcPr>
            <w:tcW w:w="232" w:type="pct"/>
            <w:tcBorders>
              <w:top w:val="outset" w:sz="6" w:space="0" w:color="auto"/>
              <w:left w:val="outset" w:sz="6" w:space="0" w:color="auto"/>
              <w:bottom w:val="outset" w:sz="6" w:space="0" w:color="auto"/>
              <w:right w:val="outset" w:sz="6" w:space="0" w:color="auto"/>
            </w:tcBorders>
            <w:hideMark/>
          </w:tcPr>
          <w:p w:rsidR="00027707" w:rsidRPr="001E15E2" w:rsidRDefault="00027707" w:rsidP="00027707">
            <w:pPr>
              <w:spacing w:after="0"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2.</w:t>
            </w:r>
          </w:p>
        </w:tc>
        <w:tc>
          <w:tcPr>
            <w:tcW w:w="1435" w:type="pct"/>
            <w:tcBorders>
              <w:top w:val="outset" w:sz="6" w:space="0" w:color="auto"/>
              <w:left w:val="outset" w:sz="6" w:space="0" w:color="auto"/>
              <w:bottom w:val="outset" w:sz="6" w:space="0" w:color="auto"/>
              <w:right w:val="outset" w:sz="6" w:space="0" w:color="auto"/>
            </w:tcBorders>
            <w:hideMark/>
          </w:tcPr>
          <w:p w:rsidR="00027707" w:rsidRPr="001E15E2" w:rsidRDefault="00027707" w:rsidP="00027707">
            <w:pPr>
              <w:spacing w:after="0"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Tiesiskā regulējuma ietekme uz tautsaimniecību un administratīvo slogu</w:t>
            </w:r>
          </w:p>
        </w:tc>
        <w:tc>
          <w:tcPr>
            <w:tcW w:w="3267" w:type="pct"/>
            <w:tcBorders>
              <w:top w:val="outset" w:sz="6" w:space="0" w:color="auto"/>
              <w:left w:val="outset" w:sz="6" w:space="0" w:color="auto"/>
              <w:bottom w:val="outset" w:sz="6" w:space="0" w:color="auto"/>
              <w:right w:val="outset" w:sz="6" w:space="0" w:color="auto"/>
            </w:tcBorders>
            <w:hideMark/>
          </w:tcPr>
          <w:p w:rsidR="001128F6" w:rsidRPr="001E15E2" w:rsidRDefault="001128F6" w:rsidP="00AA0A31">
            <w:pPr>
              <w:spacing w:after="0" w:line="240" w:lineRule="auto"/>
              <w:ind w:left="77" w:right="209"/>
              <w:jc w:val="both"/>
              <w:rPr>
                <w:rFonts w:ascii="Times New Roman" w:eastAsia="Times New Roman" w:hAnsi="Times New Roman"/>
                <w:sz w:val="24"/>
                <w:szCs w:val="24"/>
                <w:lang w:eastAsia="lv-LV"/>
              </w:rPr>
            </w:pPr>
            <w:r w:rsidRPr="001E15E2">
              <w:rPr>
                <w:rFonts w:ascii="Times New Roman" w:hAnsi="Times New Roman"/>
                <w:sz w:val="24"/>
                <w:szCs w:val="24"/>
              </w:rPr>
              <w:t>MK noteikumu projektam nav tiešas finansiālas ietekmes. Noteikumu projekts nosa</w:t>
            </w:r>
            <w:r w:rsidR="00AA0A31" w:rsidRPr="001E15E2">
              <w:rPr>
                <w:rFonts w:ascii="Times New Roman" w:hAnsi="Times New Roman"/>
                <w:sz w:val="24"/>
                <w:szCs w:val="24"/>
              </w:rPr>
              <w:t xml:space="preserve">ka darbību kopumu, ko attiecīgās programmas </w:t>
            </w:r>
            <w:r w:rsidRPr="001E15E2">
              <w:rPr>
                <w:rFonts w:ascii="Times New Roman" w:hAnsi="Times New Roman"/>
                <w:sz w:val="24"/>
                <w:szCs w:val="24"/>
              </w:rPr>
              <w:t>vadībā iesaistītā institūcija veic, lai no finansējuma saņēmējiem atgūtu neatbilstoši veiktos izdevumus, ja tā īstenotajā projektā tiek konstatēta neatbilstība, kuru nav iespējams novērst līdz deklarēšanas EK brīdim.</w:t>
            </w:r>
          </w:p>
        </w:tc>
      </w:tr>
      <w:tr w:rsidR="00027707" w:rsidRPr="001E15E2" w:rsidTr="00D36A5F">
        <w:trPr>
          <w:trHeight w:val="510"/>
          <w:tblCellSpacing w:w="15" w:type="dxa"/>
        </w:trPr>
        <w:tc>
          <w:tcPr>
            <w:tcW w:w="232" w:type="pct"/>
            <w:tcBorders>
              <w:top w:val="outset" w:sz="6" w:space="0" w:color="auto"/>
              <w:left w:val="outset" w:sz="6" w:space="0" w:color="auto"/>
              <w:bottom w:val="outset" w:sz="6" w:space="0" w:color="auto"/>
              <w:right w:val="outset" w:sz="6" w:space="0" w:color="auto"/>
            </w:tcBorders>
            <w:hideMark/>
          </w:tcPr>
          <w:p w:rsidR="00027707" w:rsidRPr="001E15E2" w:rsidRDefault="00027707" w:rsidP="00027707">
            <w:pPr>
              <w:spacing w:after="0"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3.</w:t>
            </w:r>
          </w:p>
        </w:tc>
        <w:tc>
          <w:tcPr>
            <w:tcW w:w="1435" w:type="pct"/>
            <w:tcBorders>
              <w:top w:val="outset" w:sz="6" w:space="0" w:color="auto"/>
              <w:left w:val="outset" w:sz="6" w:space="0" w:color="auto"/>
              <w:bottom w:val="outset" w:sz="6" w:space="0" w:color="auto"/>
              <w:right w:val="outset" w:sz="6" w:space="0" w:color="auto"/>
            </w:tcBorders>
            <w:hideMark/>
          </w:tcPr>
          <w:p w:rsidR="00027707" w:rsidRPr="001E15E2" w:rsidRDefault="00027707" w:rsidP="00027707">
            <w:pPr>
              <w:spacing w:after="0"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Administratīvo izmaksu monetārs novērtējums</w:t>
            </w:r>
          </w:p>
        </w:tc>
        <w:tc>
          <w:tcPr>
            <w:tcW w:w="3267" w:type="pct"/>
            <w:tcBorders>
              <w:top w:val="outset" w:sz="6" w:space="0" w:color="auto"/>
              <w:left w:val="outset" w:sz="6" w:space="0" w:color="auto"/>
              <w:bottom w:val="outset" w:sz="6" w:space="0" w:color="auto"/>
              <w:right w:val="outset" w:sz="6" w:space="0" w:color="auto"/>
            </w:tcBorders>
            <w:shd w:val="clear" w:color="auto" w:fill="auto"/>
            <w:hideMark/>
          </w:tcPr>
          <w:p w:rsidR="004B2739" w:rsidRPr="001E15E2" w:rsidRDefault="003F63C8" w:rsidP="003F63C8">
            <w:pPr>
              <w:pStyle w:val="tv213"/>
              <w:shd w:val="clear" w:color="auto" w:fill="FFFFFF"/>
              <w:spacing w:before="0" w:beforeAutospacing="0" w:after="0" w:afterAutospacing="0" w:line="293" w:lineRule="atLeast"/>
              <w:ind w:left="77"/>
              <w:jc w:val="both"/>
            </w:pPr>
            <w:r w:rsidRPr="001E15E2">
              <w:t>MK noteikumu projekts šo jomu neskar.</w:t>
            </w:r>
          </w:p>
        </w:tc>
      </w:tr>
      <w:tr w:rsidR="00027707" w:rsidRPr="001E15E2" w:rsidTr="00027707">
        <w:trPr>
          <w:trHeight w:val="345"/>
          <w:tblCellSpacing w:w="15" w:type="dxa"/>
        </w:trPr>
        <w:tc>
          <w:tcPr>
            <w:tcW w:w="232" w:type="pct"/>
            <w:tcBorders>
              <w:top w:val="outset" w:sz="6" w:space="0" w:color="auto"/>
              <w:left w:val="outset" w:sz="6" w:space="0" w:color="auto"/>
              <w:bottom w:val="outset" w:sz="6" w:space="0" w:color="auto"/>
              <w:right w:val="outset" w:sz="6" w:space="0" w:color="auto"/>
            </w:tcBorders>
            <w:hideMark/>
          </w:tcPr>
          <w:p w:rsidR="00027707" w:rsidRPr="001E15E2" w:rsidRDefault="00027707" w:rsidP="00027707">
            <w:pPr>
              <w:spacing w:after="0"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4.</w:t>
            </w:r>
          </w:p>
        </w:tc>
        <w:tc>
          <w:tcPr>
            <w:tcW w:w="1435" w:type="pct"/>
            <w:tcBorders>
              <w:top w:val="outset" w:sz="6" w:space="0" w:color="auto"/>
              <w:left w:val="outset" w:sz="6" w:space="0" w:color="auto"/>
              <w:bottom w:val="outset" w:sz="6" w:space="0" w:color="auto"/>
              <w:right w:val="outset" w:sz="6" w:space="0" w:color="auto"/>
            </w:tcBorders>
            <w:hideMark/>
          </w:tcPr>
          <w:p w:rsidR="00027707" w:rsidRPr="001E15E2" w:rsidRDefault="00027707" w:rsidP="00027707">
            <w:pPr>
              <w:spacing w:after="0"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Cita informācija</w:t>
            </w:r>
          </w:p>
        </w:tc>
        <w:tc>
          <w:tcPr>
            <w:tcW w:w="3267" w:type="pct"/>
            <w:tcBorders>
              <w:top w:val="outset" w:sz="6" w:space="0" w:color="auto"/>
              <w:left w:val="outset" w:sz="6" w:space="0" w:color="auto"/>
              <w:bottom w:val="outset" w:sz="6" w:space="0" w:color="auto"/>
              <w:right w:val="outset" w:sz="6" w:space="0" w:color="auto"/>
            </w:tcBorders>
            <w:hideMark/>
          </w:tcPr>
          <w:p w:rsidR="00027707" w:rsidRPr="001E15E2" w:rsidRDefault="00027707" w:rsidP="00027707">
            <w:pPr>
              <w:spacing w:before="100" w:beforeAutospacing="1" w:after="100" w:afterAutospacing="1"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Nav</w:t>
            </w:r>
          </w:p>
        </w:tc>
      </w:tr>
    </w:tbl>
    <w:p w:rsidR="00027707" w:rsidRPr="001E15E2" w:rsidRDefault="00027707" w:rsidP="00027707">
      <w:pPr>
        <w:spacing w:after="0" w:line="240" w:lineRule="auto"/>
        <w:rPr>
          <w:rFonts w:ascii="Times New Roman" w:eastAsia="Times New Roman" w:hAnsi="Times New Roman"/>
          <w:vanish/>
          <w:sz w:val="24"/>
          <w:szCs w:val="24"/>
          <w:lang w:eastAsia="lv-LV"/>
        </w:rPr>
      </w:pPr>
    </w:p>
    <w:tbl>
      <w:tblPr>
        <w:tblW w:w="532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321"/>
        <w:gridCol w:w="869"/>
        <w:gridCol w:w="1157"/>
        <w:gridCol w:w="1382"/>
        <w:gridCol w:w="67"/>
        <w:gridCol w:w="199"/>
        <w:gridCol w:w="1129"/>
        <w:gridCol w:w="2882"/>
      </w:tblGrid>
      <w:tr w:rsidR="00027707" w:rsidRPr="001E15E2" w:rsidTr="002C2A4F">
        <w:trPr>
          <w:trHeight w:val="360"/>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rsidR="00027707" w:rsidRPr="001E15E2" w:rsidRDefault="00027707" w:rsidP="00027707">
            <w:pPr>
              <w:spacing w:before="100" w:beforeAutospacing="1" w:after="100" w:afterAutospacing="1" w:line="240" w:lineRule="auto"/>
              <w:jc w:val="center"/>
              <w:rPr>
                <w:rFonts w:ascii="Times New Roman" w:eastAsia="Times New Roman" w:hAnsi="Times New Roman"/>
                <w:b/>
                <w:bCs/>
                <w:sz w:val="24"/>
                <w:szCs w:val="24"/>
                <w:lang w:eastAsia="lv-LV"/>
              </w:rPr>
            </w:pPr>
            <w:r w:rsidRPr="001E15E2">
              <w:rPr>
                <w:rFonts w:ascii="Times New Roman" w:eastAsia="Times New Roman" w:hAnsi="Times New Roman"/>
                <w:b/>
                <w:bCs/>
                <w:sz w:val="24"/>
                <w:szCs w:val="24"/>
                <w:lang w:eastAsia="lv-LV"/>
              </w:rPr>
              <w:t>III. Tiesību akta projekta ietekme uz valsts budžetu un pašvaldību budžetiem</w:t>
            </w:r>
          </w:p>
        </w:tc>
      </w:tr>
      <w:tr w:rsidR="00E624C9" w:rsidRPr="001E15E2" w:rsidTr="0022167D">
        <w:trPr>
          <w:tblCellSpacing w:w="15" w:type="dxa"/>
        </w:trPr>
        <w:tc>
          <w:tcPr>
            <w:tcW w:w="725" w:type="pct"/>
            <w:vMerge w:val="restart"/>
            <w:tcBorders>
              <w:top w:val="outset" w:sz="6" w:space="0" w:color="auto"/>
              <w:left w:val="outset" w:sz="6" w:space="0" w:color="auto"/>
              <w:bottom w:val="outset" w:sz="6" w:space="0" w:color="auto"/>
              <w:right w:val="outset" w:sz="6" w:space="0" w:color="auto"/>
            </w:tcBorders>
            <w:vAlign w:val="center"/>
            <w:hideMark/>
          </w:tcPr>
          <w:p w:rsidR="00027707" w:rsidRPr="001E15E2" w:rsidRDefault="00027707" w:rsidP="00027707">
            <w:pPr>
              <w:spacing w:before="100" w:beforeAutospacing="1" w:after="100" w:afterAutospacing="1" w:line="240" w:lineRule="auto"/>
              <w:jc w:val="center"/>
              <w:rPr>
                <w:rFonts w:ascii="Times New Roman" w:eastAsia="Times New Roman" w:hAnsi="Times New Roman"/>
                <w:b/>
                <w:bCs/>
                <w:sz w:val="24"/>
                <w:szCs w:val="24"/>
                <w:lang w:eastAsia="lv-LV"/>
              </w:rPr>
            </w:pPr>
            <w:r w:rsidRPr="001E15E2">
              <w:rPr>
                <w:rFonts w:ascii="Times New Roman" w:eastAsia="Times New Roman" w:hAnsi="Times New Roman"/>
                <w:b/>
                <w:bCs/>
                <w:sz w:val="24"/>
                <w:szCs w:val="24"/>
                <w:lang w:eastAsia="lv-LV"/>
              </w:rPr>
              <w:t>Rādītāji</w:t>
            </w:r>
          </w:p>
        </w:tc>
        <w:tc>
          <w:tcPr>
            <w:tcW w:w="111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027707" w:rsidRPr="001E15E2" w:rsidRDefault="00E35B93" w:rsidP="001E3771">
            <w:pPr>
              <w:spacing w:before="100" w:beforeAutospacing="1" w:after="100" w:afterAutospacing="1" w:line="240" w:lineRule="auto"/>
              <w:jc w:val="center"/>
              <w:rPr>
                <w:rFonts w:ascii="Times New Roman" w:eastAsia="Times New Roman" w:hAnsi="Times New Roman"/>
                <w:b/>
                <w:bCs/>
                <w:sz w:val="24"/>
                <w:szCs w:val="24"/>
                <w:lang w:eastAsia="lv-LV"/>
              </w:rPr>
            </w:pPr>
            <w:r w:rsidRPr="001E15E2">
              <w:rPr>
                <w:rFonts w:ascii="Times New Roman" w:eastAsia="Times New Roman" w:hAnsi="Times New Roman"/>
                <w:b/>
                <w:bCs/>
                <w:sz w:val="24"/>
                <w:szCs w:val="24"/>
                <w:lang w:eastAsia="lv-LV"/>
              </w:rPr>
              <w:t>201</w:t>
            </w:r>
            <w:r w:rsidR="000A4101" w:rsidRPr="001E15E2">
              <w:rPr>
                <w:rFonts w:ascii="Times New Roman" w:eastAsia="Times New Roman" w:hAnsi="Times New Roman"/>
                <w:b/>
                <w:bCs/>
                <w:sz w:val="24"/>
                <w:szCs w:val="24"/>
                <w:lang w:eastAsia="lv-LV"/>
              </w:rPr>
              <w:t>5</w:t>
            </w:r>
            <w:r w:rsidR="001E3771" w:rsidRPr="001E15E2">
              <w:rPr>
                <w:rFonts w:ascii="Times New Roman" w:eastAsia="Times New Roman" w:hAnsi="Times New Roman"/>
                <w:b/>
                <w:bCs/>
                <w:sz w:val="24"/>
                <w:szCs w:val="24"/>
                <w:lang w:eastAsia="lv-LV"/>
              </w:rPr>
              <w:t>.</w:t>
            </w:r>
            <w:r w:rsidR="00027707" w:rsidRPr="001E15E2">
              <w:rPr>
                <w:rFonts w:ascii="Times New Roman" w:eastAsia="Times New Roman" w:hAnsi="Times New Roman"/>
                <w:b/>
                <w:bCs/>
                <w:sz w:val="24"/>
                <w:szCs w:val="24"/>
                <w:lang w:eastAsia="lv-LV"/>
              </w:rPr>
              <w:t>gads</w:t>
            </w:r>
          </w:p>
        </w:tc>
        <w:tc>
          <w:tcPr>
            <w:tcW w:w="3090" w:type="pct"/>
            <w:gridSpan w:val="5"/>
            <w:tcBorders>
              <w:top w:val="outset" w:sz="6" w:space="0" w:color="auto"/>
              <w:left w:val="outset" w:sz="6" w:space="0" w:color="auto"/>
              <w:bottom w:val="outset" w:sz="6" w:space="0" w:color="auto"/>
              <w:right w:val="outset" w:sz="6" w:space="0" w:color="auto"/>
            </w:tcBorders>
            <w:vAlign w:val="center"/>
            <w:hideMark/>
          </w:tcPr>
          <w:p w:rsidR="00027707" w:rsidRPr="001E15E2" w:rsidRDefault="008412DC" w:rsidP="00027707">
            <w:pPr>
              <w:spacing w:before="100" w:beforeAutospacing="1" w:after="100" w:afterAutospacing="1" w:line="240" w:lineRule="auto"/>
              <w:jc w:val="center"/>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 xml:space="preserve">Turpmākie trīs gadi </w:t>
            </w:r>
            <w:r w:rsidRPr="001E15E2">
              <w:rPr>
                <w:rFonts w:ascii="Times New Roman" w:eastAsia="Times New Roman" w:hAnsi="Times New Roman"/>
                <w:i/>
                <w:sz w:val="24"/>
                <w:szCs w:val="24"/>
                <w:lang w:eastAsia="lv-LV"/>
              </w:rPr>
              <w:t>(euro</w:t>
            </w:r>
            <w:r w:rsidR="00027707" w:rsidRPr="001E15E2">
              <w:rPr>
                <w:rFonts w:ascii="Times New Roman" w:eastAsia="Times New Roman" w:hAnsi="Times New Roman"/>
                <w:i/>
                <w:sz w:val="24"/>
                <w:szCs w:val="24"/>
                <w:lang w:eastAsia="lv-LV"/>
              </w:rPr>
              <w:t>)</w:t>
            </w:r>
          </w:p>
        </w:tc>
      </w:tr>
      <w:tr w:rsidR="0022167D" w:rsidRPr="001E15E2" w:rsidTr="0022167D">
        <w:trPr>
          <w:tblCellSpacing w:w="15" w:type="dxa"/>
        </w:trPr>
        <w:tc>
          <w:tcPr>
            <w:tcW w:w="725" w:type="pct"/>
            <w:vMerge/>
            <w:tcBorders>
              <w:top w:val="outset" w:sz="6" w:space="0" w:color="auto"/>
              <w:left w:val="outset" w:sz="6" w:space="0" w:color="auto"/>
              <w:bottom w:val="outset" w:sz="6" w:space="0" w:color="auto"/>
              <w:right w:val="outset" w:sz="6" w:space="0" w:color="auto"/>
            </w:tcBorders>
            <w:vAlign w:val="center"/>
            <w:hideMark/>
          </w:tcPr>
          <w:p w:rsidR="00027707" w:rsidRPr="001E15E2" w:rsidRDefault="00027707" w:rsidP="00027707">
            <w:pPr>
              <w:spacing w:after="0" w:line="240" w:lineRule="auto"/>
              <w:rPr>
                <w:rFonts w:ascii="Times New Roman" w:eastAsia="Times New Roman" w:hAnsi="Times New Roman"/>
                <w:b/>
                <w:bCs/>
                <w:sz w:val="24"/>
                <w:szCs w:val="24"/>
                <w:lang w:eastAsia="lv-LV"/>
              </w:rPr>
            </w:pPr>
          </w:p>
        </w:tc>
        <w:tc>
          <w:tcPr>
            <w:tcW w:w="1118" w:type="pct"/>
            <w:gridSpan w:val="2"/>
            <w:vMerge/>
            <w:tcBorders>
              <w:top w:val="outset" w:sz="6" w:space="0" w:color="auto"/>
              <w:left w:val="outset" w:sz="6" w:space="0" w:color="auto"/>
              <w:bottom w:val="outset" w:sz="6" w:space="0" w:color="auto"/>
              <w:right w:val="outset" w:sz="6" w:space="0" w:color="auto"/>
            </w:tcBorders>
            <w:vAlign w:val="center"/>
            <w:hideMark/>
          </w:tcPr>
          <w:p w:rsidR="00027707" w:rsidRPr="001E15E2" w:rsidRDefault="00027707" w:rsidP="00027707">
            <w:pPr>
              <w:spacing w:after="0" w:line="240" w:lineRule="auto"/>
              <w:rPr>
                <w:rFonts w:ascii="Times New Roman" w:eastAsia="Times New Roman" w:hAnsi="Times New Roman"/>
                <w:b/>
                <w:bCs/>
                <w:sz w:val="24"/>
                <w:szCs w:val="24"/>
                <w:lang w:eastAsia="lv-LV"/>
              </w:rPr>
            </w:pPr>
          </w:p>
        </w:tc>
        <w:tc>
          <w:tcPr>
            <w:tcW w:w="886" w:type="pct"/>
            <w:gridSpan w:val="3"/>
            <w:tcBorders>
              <w:top w:val="outset" w:sz="6" w:space="0" w:color="auto"/>
              <w:left w:val="outset" w:sz="6" w:space="0" w:color="auto"/>
              <w:bottom w:val="outset" w:sz="6" w:space="0" w:color="auto"/>
              <w:right w:val="outset" w:sz="6" w:space="0" w:color="auto"/>
            </w:tcBorders>
            <w:vAlign w:val="center"/>
            <w:hideMark/>
          </w:tcPr>
          <w:p w:rsidR="00027707" w:rsidRPr="001E15E2" w:rsidRDefault="001E3771" w:rsidP="00027707">
            <w:pPr>
              <w:spacing w:before="100" w:beforeAutospacing="1" w:after="100" w:afterAutospacing="1" w:line="240" w:lineRule="auto"/>
              <w:jc w:val="center"/>
              <w:rPr>
                <w:rFonts w:ascii="Times New Roman" w:eastAsia="Times New Roman" w:hAnsi="Times New Roman"/>
                <w:b/>
                <w:bCs/>
                <w:sz w:val="24"/>
                <w:szCs w:val="24"/>
                <w:lang w:eastAsia="lv-LV"/>
              </w:rPr>
            </w:pPr>
            <w:r w:rsidRPr="001E15E2">
              <w:rPr>
                <w:rFonts w:ascii="Times New Roman" w:eastAsia="Times New Roman" w:hAnsi="Times New Roman"/>
                <w:b/>
                <w:bCs/>
                <w:sz w:val="24"/>
                <w:szCs w:val="24"/>
                <w:lang w:eastAsia="lv-LV"/>
              </w:rPr>
              <w:t>201</w:t>
            </w:r>
            <w:r w:rsidR="000A4101" w:rsidRPr="001E15E2">
              <w:rPr>
                <w:rFonts w:ascii="Times New Roman" w:eastAsia="Times New Roman" w:hAnsi="Times New Roman"/>
                <w:b/>
                <w:bCs/>
                <w:sz w:val="24"/>
                <w:szCs w:val="24"/>
                <w:lang w:eastAsia="lv-LV"/>
              </w:rPr>
              <w:t>6</w:t>
            </w:r>
            <w:r w:rsidR="00E35B93" w:rsidRPr="001E15E2">
              <w:rPr>
                <w:rFonts w:ascii="Times New Roman" w:eastAsia="Times New Roman" w:hAnsi="Times New Roman"/>
                <w:b/>
                <w:bCs/>
                <w:sz w:val="24"/>
                <w:szCs w:val="24"/>
                <w:lang w:eastAsia="lv-LV"/>
              </w:rPr>
              <w:t>.gads</w:t>
            </w:r>
          </w:p>
        </w:tc>
        <w:tc>
          <w:tcPr>
            <w:tcW w:w="625" w:type="pct"/>
            <w:tcBorders>
              <w:top w:val="outset" w:sz="6" w:space="0" w:color="auto"/>
              <w:left w:val="outset" w:sz="6" w:space="0" w:color="auto"/>
              <w:bottom w:val="outset" w:sz="6" w:space="0" w:color="auto"/>
              <w:right w:val="outset" w:sz="6" w:space="0" w:color="auto"/>
            </w:tcBorders>
            <w:vAlign w:val="center"/>
            <w:hideMark/>
          </w:tcPr>
          <w:p w:rsidR="00027707" w:rsidRPr="001E15E2" w:rsidRDefault="001E3771" w:rsidP="001E3771">
            <w:pPr>
              <w:spacing w:before="100" w:beforeAutospacing="1" w:after="100" w:afterAutospacing="1" w:line="240" w:lineRule="auto"/>
              <w:jc w:val="center"/>
              <w:rPr>
                <w:rFonts w:ascii="Times New Roman" w:eastAsia="Times New Roman" w:hAnsi="Times New Roman"/>
                <w:b/>
                <w:bCs/>
                <w:sz w:val="24"/>
                <w:szCs w:val="24"/>
                <w:lang w:eastAsia="lv-LV"/>
              </w:rPr>
            </w:pPr>
            <w:r w:rsidRPr="001E15E2">
              <w:rPr>
                <w:rFonts w:ascii="Times New Roman" w:eastAsia="Times New Roman" w:hAnsi="Times New Roman"/>
                <w:b/>
                <w:bCs/>
                <w:sz w:val="24"/>
                <w:szCs w:val="24"/>
                <w:lang w:eastAsia="lv-LV"/>
              </w:rPr>
              <w:t>201</w:t>
            </w:r>
            <w:r w:rsidR="000A4101" w:rsidRPr="001E15E2">
              <w:rPr>
                <w:rFonts w:ascii="Times New Roman" w:eastAsia="Times New Roman" w:hAnsi="Times New Roman"/>
                <w:b/>
                <w:bCs/>
                <w:sz w:val="24"/>
                <w:szCs w:val="24"/>
                <w:lang w:eastAsia="lv-LV"/>
              </w:rPr>
              <w:t>7</w:t>
            </w:r>
            <w:r w:rsidR="00E35B93" w:rsidRPr="001E15E2">
              <w:rPr>
                <w:rFonts w:ascii="Times New Roman" w:eastAsia="Times New Roman" w:hAnsi="Times New Roman"/>
                <w:b/>
                <w:bCs/>
                <w:sz w:val="24"/>
                <w:szCs w:val="24"/>
                <w:lang w:eastAsia="lv-LV"/>
              </w:rPr>
              <w:t>.gads</w:t>
            </w:r>
          </w:p>
        </w:tc>
        <w:tc>
          <w:tcPr>
            <w:tcW w:w="1546" w:type="pct"/>
            <w:tcBorders>
              <w:top w:val="outset" w:sz="6" w:space="0" w:color="auto"/>
              <w:left w:val="outset" w:sz="6" w:space="0" w:color="auto"/>
              <w:bottom w:val="outset" w:sz="6" w:space="0" w:color="auto"/>
              <w:right w:val="outset" w:sz="6" w:space="0" w:color="auto"/>
            </w:tcBorders>
            <w:vAlign w:val="center"/>
            <w:hideMark/>
          </w:tcPr>
          <w:p w:rsidR="00027707" w:rsidRPr="001E15E2" w:rsidRDefault="001E3771" w:rsidP="000A4101">
            <w:pPr>
              <w:spacing w:before="100" w:beforeAutospacing="1" w:after="100" w:afterAutospacing="1" w:line="240" w:lineRule="auto"/>
              <w:jc w:val="center"/>
              <w:rPr>
                <w:rFonts w:ascii="Times New Roman" w:eastAsia="Times New Roman" w:hAnsi="Times New Roman"/>
                <w:b/>
                <w:bCs/>
                <w:sz w:val="24"/>
                <w:szCs w:val="24"/>
                <w:lang w:eastAsia="lv-LV"/>
              </w:rPr>
            </w:pPr>
            <w:r w:rsidRPr="001E15E2">
              <w:rPr>
                <w:rFonts w:ascii="Times New Roman" w:eastAsia="Times New Roman" w:hAnsi="Times New Roman"/>
                <w:b/>
                <w:bCs/>
                <w:sz w:val="24"/>
                <w:szCs w:val="24"/>
                <w:lang w:eastAsia="lv-LV"/>
              </w:rPr>
              <w:t>201</w:t>
            </w:r>
            <w:r w:rsidR="000A4101" w:rsidRPr="001E15E2">
              <w:rPr>
                <w:rFonts w:ascii="Times New Roman" w:eastAsia="Times New Roman" w:hAnsi="Times New Roman"/>
                <w:b/>
                <w:bCs/>
                <w:sz w:val="24"/>
                <w:szCs w:val="24"/>
                <w:lang w:eastAsia="lv-LV"/>
              </w:rPr>
              <w:t>8</w:t>
            </w:r>
            <w:r w:rsidR="00E35B93" w:rsidRPr="001E15E2">
              <w:rPr>
                <w:rFonts w:ascii="Times New Roman" w:eastAsia="Times New Roman" w:hAnsi="Times New Roman"/>
                <w:b/>
                <w:bCs/>
                <w:sz w:val="24"/>
                <w:szCs w:val="24"/>
                <w:lang w:eastAsia="lv-LV"/>
              </w:rPr>
              <w:t>.gads</w:t>
            </w:r>
          </w:p>
        </w:tc>
      </w:tr>
      <w:tr w:rsidR="0022167D" w:rsidRPr="001E15E2" w:rsidTr="0022167D">
        <w:trPr>
          <w:tblCellSpacing w:w="15" w:type="dxa"/>
        </w:trPr>
        <w:tc>
          <w:tcPr>
            <w:tcW w:w="725" w:type="pct"/>
            <w:vMerge/>
            <w:tcBorders>
              <w:top w:val="outset" w:sz="6" w:space="0" w:color="auto"/>
              <w:left w:val="outset" w:sz="6" w:space="0" w:color="auto"/>
              <w:bottom w:val="outset" w:sz="6" w:space="0" w:color="auto"/>
              <w:right w:val="outset" w:sz="6" w:space="0" w:color="auto"/>
            </w:tcBorders>
            <w:vAlign w:val="center"/>
            <w:hideMark/>
          </w:tcPr>
          <w:p w:rsidR="00027707" w:rsidRPr="001E15E2" w:rsidRDefault="00027707" w:rsidP="00027707">
            <w:pPr>
              <w:spacing w:after="0" w:line="240" w:lineRule="auto"/>
              <w:rPr>
                <w:rFonts w:ascii="Times New Roman" w:eastAsia="Times New Roman" w:hAnsi="Times New Roman"/>
                <w:b/>
                <w:bCs/>
                <w:sz w:val="24"/>
                <w:szCs w:val="24"/>
                <w:lang w:eastAsia="lv-LV"/>
              </w:rPr>
            </w:pPr>
          </w:p>
        </w:tc>
        <w:tc>
          <w:tcPr>
            <w:tcW w:w="477" w:type="pct"/>
            <w:tcBorders>
              <w:top w:val="outset" w:sz="6" w:space="0" w:color="auto"/>
              <w:left w:val="outset" w:sz="6" w:space="0" w:color="auto"/>
              <w:bottom w:val="outset" w:sz="6" w:space="0" w:color="auto"/>
              <w:right w:val="outset" w:sz="6" w:space="0" w:color="auto"/>
            </w:tcBorders>
            <w:vAlign w:val="center"/>
            <w:hideMark/>
          </w:tcPr>
          <w:p w:rsidR="00027707" w:rsidRPr="001E15E2" w:rsidRDefault="00027707" w:rsidP="00027707">
            <w:pPr>
              <w:spacing w:before="100" w:beforeAutospacing="1" w:after="100" w:afterAutospacing="1" w:line="240" w:lineRule="auto"/>
              <w:jc w:val="center"/>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saskaņā ar valsts budžetu kārtējam gadam</w:t>
            </w:r>
          </w:p>
        </w:tc>
        <w:tc>
          <w:tcPr>
            <w:tcW w:w="625" w:type="pct"/>
            <w:tcBorders>
              <w:top w:val="outset" w:sz="6" w:space="0" w:color="auto"/>
              <w:left w:val="outset" w:sz="6" w:space="0" w:color="auto"/>
              <w:bottom w:val="outset" w:sz="6" w:space="0" w:color="auto"/>
              <w:right w:val="outset" w:sz="6" w:space="0" w:color="auto"/>
            </w:tcBorders>
            <w:vAlign w:val="center"/>
            <w:hideMark/>
          </w:tcPr>
          <w:p w:rsidR="00027707" w:rsidRPr="001E15E2" w:rsidRDefault="00027707" w:rsidP="00027707">
            <w:pPr>
              <w:spacing w:before="100" w:beforeAutospacing="1" w:after="100" w:afterAutospacing="1" w:line="240" w:lineRule="auto"/>
              <w:jc w:val="center"/>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izmaiņas kārtējā gadā, salīdzinot ar valsts budžetu kārtējam gadam</w:t>
            </w:r>
          </w:p>
        </w:tc>
        <w:tc>
          <w:tcPr>
            <w:tcW w:w="769" w:type="pct"/>
            <w:tcBorders>
              <w:top w:val="outset" w:sz="6" w:space="0" w:color="auto"/>
              <w:left w:val="outset" w:sz="6" w:space="0" w:color="auto"/>
              <w:bottom w:val="outset" w:sz="6" w:space="0" w:color="auto"/>
              <w:right w:val="outset" w:sz="6" w:space="0" w:color="auto"/>
            </w:tcBorders>
            <w:vAlign w:val="center"/>
            <w:hideMark/>
          </w:tcPr>
          <w:p w:rsidR="00027707" w:rsidRPr="001E15E2" w:rsidRDefault="00027707" w:rsidP="00027707">
            <w:pPr>
              <w:spacing w:before="100" w:beforeAutospacing="1" w:after="100" w:afterAutospacing="1" w:line="240" w:lineRule="auto"/>
              <w:jc w:val="center"/>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iz</w:t>
            </w:r>
            <w:r w:rsidR="001E3771" w:rsidRPr="001E15E2">
              <w:rPr>
                <w:rFonts w:ascii="Times New Roman" w:eastAsia="Times New Roman" w:hAnsi="Times New Roman"/>
                <w:sz w:val="24"/>
                <w:szCs w:val="24"/>
                <w:lang w:eastAsia="lv-LV"/>
              </w:rPr>
              <w:t xml:space="preserve">maiņas, salīdzinot ar kārtējo </w:t>
            </w:r>
            <w:r w:rsidR="000A4101" w:rsidRPr="001E15E2">
              <w:rPr>
                <w:rFonts w:ascii="Times New Roman" w:eastAsia="Times New Roman" w:hAnsi="Times New Roman"/>
                <w:sz w:val="24"/>
                <w:szCs w:val="24"/>
                <w:lang w:eastAsia="lv-LV"/>
              </w:rPr>
              <w:t>(2015</w:t>
            </w:r>
            <w:r w:rsidRPr="001E15E2">
              <w:rPr>
                <w:rFonts w:ascii="Times New Roman" w:eastAsia="Times New Roman" w:hAnsi="Times New Roman"/>
                <w:sz w:val="24"/>
                <w:szCs w:val="24"/>
                <w:lang w:eastAsia="lv-LV"/>
              </w:rPr>
              <w:t>) gadu</w:t>
            </w:r>
          </w:p>
        </w:tc>
        <w:tc>
          <w:tcPr>
            <w:tcW w:w="741" w:type="pct"/>
            <w:gridSpan w:val="3"/>
            <w:tcBorders>
              <w:top w:val="outset" w:sz="6" w:space="0" w:color="auto"/>
              <w:left w:val="outset" w:sz="6" w:space="0" w:color="auto"/>
              <w:bottom w:val="outset" w:sz="6" w:space="0" w:color="auto"/>
              <w:right w:val="outset" w:sz="6" w:space="0" w:color="auto"/>
            </w:tcBorders>
            <w:vAlign w:val="center"/>
            <w:hideMark/>
          </w:tcPr>
          <w:p w:rsidR="00027707" w:rsidRPr="001E15E2" w:rsidRDefault="00027707" w:rsidP="00027707">
            <w:pPr>
              <w:spacing w:before="100" w:beforeAutospacing="1" w:after="100" w:afterAutospacing="1" w:line="240" w:lineRule="auto"/>
              <w:jc w:val="center"/>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 xml:space="preserve">izmaiņas, </w:t>
            </w:r>
            <w:r w:rsidR="000A4101" w:rsidRPr="001E15E2">
              <w:rPr>
                <w:rFonts w:ascii="Times New Roman" w:eastAsia="Times New Roman" w:hAnsi="Times New Roman"/>
                <w:sz w:val="24"/>
                <w:szCs w:val="24"/>
                <w:lang w:eastAsia="lv-LV"/>
              </w:rPr>
              <w:t>salīdzinot ar kārtējo (2015</w:t>
            </w:r>
            <w:r w:rsidRPr="001E15E2">
              <w:rPr>
                <w:rFonts w:ascii="Times New Roman" w:eastAsia="Times New Roman" w:hAnsi="Times New Roman"/>
                <w:sz w:val="24"/>
                <w:szCs w:val="24"/>
                <w:lang w:eastAsia="lv-LV"/>
              </w:rPr>
              <w:t>) gadu</w:t>
            </w:r>
          </w:p>
        </w:tc>
        <w:tc>
          <w:tcPr>
            <w:tcW w:w="1546" w:type="pct"/>
            <w:tcBorders>
              <w:top w:val="outset" w:sz="6" w:space="0" w:color="auto"/>
              <w:left w:val="outset" w:sz="6" w:space="0" w:color="auto"/>
              <w:bottom w:val="outset" w:sz="6" w:space="0" w:color="auto"/>
              <w:right w:val="outset" w:sz="6" w:space="0" w:color="auto"/>
            </w:tcBorders>
            <w:vAlign w:val="center"/>
            <w:hideMark/>
          </w:tcPr>
          <w:p w:rsidR="00027707" w:rsidRPr="001E15E2" w:rsidRDefault="00027707" w:rsidP="001C15D7">
            <w:pPr>
              <w:spacing w:before="100" w:beforeAutospacing="1" w:after="100" w:afterAutospacing="1" w:line="240" w:lineRule="auto"/>
              <w:jc w:val="center"/>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iz</w:t>
            </w:r>
            <w:r w:rsidR="001E3771" w:rsidRPr="001E15E2">
              <w:rPr>
                <w:rFonts w:ascii="Times New Roman" w:eastAsia="Times New Roman" w:hAnsi="Times New Roman"/>
                <w:sz w:val="24"/>
                <w:szCs w:val="24"/>
                <w:lang w:eastAsia="lv-LV"/>
              </w:rPr>
              <w:t>mai</w:t>
            </w:r>
            <w:r w:rsidR="007A10F8" w:rsidRPr="001E15E2">
              <w:rPr>
                <w:rFonts w:ascii="Times New Roman" w:eastAsia="Times New Roman" w:hAnsi="Times New Roman"/>
                <w:sz w:val="24"/>
                <w:szCs w:val="24"/>
                <w:lang w:eastAsia="lv-LV"/>
              </w:rPr>
              <w:t>ņas, salīdzinot ar kārtējo (</w:t>
            </w:r>
            <w:r w:rsidR="001C15D7" w:rsidRPr="001E15E2">
              <w:rPr>
                <w:rFonts w:ascii="Times New Roman" w:eastAsia="Times New Roman" w:hAnsi="Times New Roman"/>
                <w:sz w:val="24"/>
                <w:szCs w:val="24"/>
                <w:lang w:eastAsia="lv-LV"/>
              </w:rPr>
              <w:t>2015</w:t>
            </w:r>
            <w:r w:rsidRPr="001E15E2">
              <w:rPr>
                <w:rFonts w:ascii="Times New Roman" w:eastAsia="Times New Roman" w:hAnsi="Times New Roman"/>
                <w:sz w:val="24"/>
                <w:szCs w:val="24"/>
                <w:lang w:eastAsia="lv-LV"/>
              </w:rPr>
              <w:t>) gadu</w:t>
            </w:r>
          </w:p>
        </w:tc>
      </w:tr>
      <w:tr w:rsidR="0022167D" w:rsidRPr="001E15E2" w:rsidTr="0022167D">
        <w:trPr>
          <w:tblCellSpacing w:w="15" w:type="dxa"/>
        </w:trPr>
        <w:tc>
          <w:tcPr>
            <w:tcW w:w="725" w:type="pct"/>
            <w:tcBorders>
              <w:top w:val="outset" w:sz="6" w:space="0" w:color="auto"/>
              <w:left w:val="outset" w:sz="6" w:space="0" w:color="auto"/>
              <w:bottom w:val="outset" w:sz="6" w:space="0" w:color="auto"/>
              <w:right w:val="outset" w:sz="6" w:space="0" w:color="auto"/>
            </w:tcBorders>
            <w:vAlign w:val="center"/>
            <w:hideMark/>
          </w:tcPr>
          <w:p w:rsidR="00027707" w:rsidRPr="001E15E2" w:rsidRDefault="00027707" w:rsidP="00027707">
            <w:pPr>
              <w:spacing w:before="100" w:beforeAutospacing="1" w:after="100" w:afterAutospacing="1" w:line="240" w:lineRule="auto"/>
              <w:jc w:val="center"/>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1</w:t>
            </w:r>
          </w:p>
        </w:tc>
        <w:tc>
          <w:tcPr>
            <w:tcW w:w="477" w:type="pct"/>
            <w:tcBorders>
              <w:top w:val="outset" w:sz="6" w:space="0" w:color="auto"/>
              <w:left w:val="outset" w:sz="6" w:space="0" w:color="auto"/>
              <w:bottom w:val="outset" w:sz="6" w:space="0" w:color="auto"/>
              <w:right w:val="outset" w:sz="6" w:space="0" w:color="auto"/>
            </w:tcBorders>
            <w:vAlign w:val="center"/>
            <w:hideMark/>
          </w:tcPr>
          <w:p w:rsidR="00027707" w:rsidRPr="001E15E2" w:rsidRDefault="00027707" w:rsidP="00027707">
            <w:pPr>
              <w:spacing w:before="100" w:beforeAutospacing="1" w:after="100" w:afterAutospacing="1" w:line="240" w:lineRule="auto"/>
              <w:jc w:val="center"/>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2</w:t>
            </w:r>
          </w:p>
        </w:tc>
        <w:tc>
          <w:tcPr>
            <w:tcW w:w="625" w:type="pct"/>
            <w:tcBorders>
              <w:top w:val="outset" w:sz="6" w:space="0" w:color="auto"/>
              <w:left w:val="outset" w:sz="6" w:space="0" w:color="auto"/>
              <w:bottom w:val="outset" w:sz="6" w:space="0" w:color="auto"/>
              <w:right w:val="outset" w:sz="6" w:space="0" w:color="auto"/>
            </w:tcBorders>
            <w:vAlign w:val="center"/>
            <w:hideMark/>
          </w:tcPr>
          <w:p w:rsidR="00027707" w:rsidRPr="001E15E2" w:rsidRDefault="00027707" w:rsidP="00027707">
            <w:pPr>
              <w:spacing w:before="100" w:beforeAutospacing="1" w:after="100" w:afterAutospacing="1" w:line="240" w:lineRule="auto"/>
              <w:jc w:val="center"/>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3</w:t>
            </w:r>
          </w:p>
        </w:tc>
        <w:tc>
          <w:tcPr>
            <w:tcW w:w="790" w:type="pct"/>
            <w:gridSpan w:val="2"/>
            <w:tcBorders>
              <w:top w:val="outset" w:sz="6" w:space="0" w:color="auto"/>
              <w:left w:val="outset" w:sz="6" w:space="0" w:color="auto"/>
              <w:bottom w:val="outset" w:sz="6" w:space="0" w:color="auto"/>
              <w:right w:val="outset" w:sz="6" w:space="0" w:color="auto"/>
            </w:tcBorders>
            <w:vAlign w:val="center"/>
            <w:hideMark/>
          </w:tcPr>
          <w:p w:rsidR="00027707" w:rsidRPr="001E15E2" w:rsidRDefault="00027707" w:rsidP="00027707">
            <w:pPr>
              <w:spacing w:before="100" w:beforeAutospacing="1" w:after="100" w:afterAutospacing="1" w:line="240" w:lineRule="auto"/>
              <w:jc w:val="center"/>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4</w:t>
            </w:r>
          </w:p>
        </w:tc>
        <w:tc>
          <w:tcPr>
            <w:tcW w:w="721" w:type="pct"/>
            <w:gridSpan w:val="2"/>
            <w:tcBorders>
              <w:top w:val="outset" w:sz="6" w:space="0" w:color="auto"/>
              <w:left w:val="outset" w:sz="6" w:space="0" w:color="auto"/>
              <w:bottom w:val="outset" w:sz="6" w:space="0" w:color="auto"/>
              <w:right w:val="outset" w:sz="6" w:space="0" w:color="auto"/>
            </w:tcBorders>
            <w:vAlign w:val="center"/>
            <w:hideMark/>
          </w:tcPr>
          <w:p w:rsidR="00027707" w:rsidRPr="001E15E2" w:rsidRDefault="00027707" w:rsidP="00027707">
            <w:pPr>
              <w:spacing w:before="100" w:beforeAutospacing="1" w:after="100" w:afterAutospacing="1" w:line="240" w:lineRule="auto"/>
              <w:jc w:val="center"/>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5</w:t>
            </w:r>
          </w:p>
        </w:tc>
        <w:tc>
          <w:tcPr>
            <w:tcW w:w="1546" w:type="pct"/>
            <w:tcBorders>
              <w:top w:val="outset" w:sz="6" w:space="0" w:color="auto"/>
              <w:left w:val="outset" w:sz="6" w:space="0" w:color="auto"/>
              <w:bottom w:val="outset" w:sz="6" w:space="0" w:color="auto"/>
              <w:right w:val="outset" w:sz="6" w:space="0" w:color="auto"/>
            </w:tcBorders>
            <w:vAlign w:val="center"/>
            <w:hideMark/>
          </w:tcPr>
          <w:p w:rsidR="00027707" w:rsidRPr="001E15E2" w:rsidRDefault="00027707" w:rsidP="00027707">
            <w:pPr>
              <w:spacing w:before="100" w:beforeAutospacing="1" w:after="100" w:afterAutospacing="1" w:line="240" w:lineRule="auto"/>
              <w:jc w:val="center"/>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6</w:t>
            </w:r>
          </w:p>
        </w:tc>
      </w:tr>
      <w:tr w:rsidR="0022167D" w:rsidRPr="001E15E2" w:rsidTr="0022167D">
        <w:trPr>
          <w:tblCellSpacing w:w="15" w:type="dxa"/>
        </w:trPr>
        <w:tc>
          <w:tcPr>
            <w:tcW w:w="725" w:type="pct"/>
            <w:tcBorders>
              <w:top w:val="outset" w:sz="6" w:space="0" w:color="auto"/>
              <w:left w:val="outset" w:sz="6" w:space="0" w:color="auto"/>
              <w:bottom w:val="outset" w:sz="6" w:space="0" w:color="auto"/>
              <w:right w:val="outset" w:sz="6" w:space="0" w:color="auto"/>
            </w:tcBorders>
            <w:hideMark/>
          </w:tcPr>
          <w:p w:rsidR="00815CB4" w:rsidRPr="001E15E2" w:rsidRDefault="00815CB4" w:rsidP="00027707">
            <w:pPr>
              <w:spacing w:after="0" w:line="240" w:lineRule="auto"/>
              <w:rPr>
                <w:rFonts w:ascii="Times New Roman" w:eastAsia="Times New Roman" w:hAnsi="Times New Roman"/>
                <w:b/>
                <w:sz w:val="24"/>
                <w:szCs w:val="24"/>
                <w:lang w:eastAsia="lv-LV"/>
              </w:rPr>
            </w:pPr>
            <w:r w:rsidRPr="001E15E2">
              <w:rPr>
                <w:rFonts w:ascii="Times New Roman" w:eastAsia="Times New Roman" w:hAnsi="Times New Roman"/>
                <w:b/>
                <w:sz w:val="24"/>
                <w:szCs w:val="24"/>
                <w:lang w:eastAsia="lv-LV"/>
              </w:rPr>
              <w:t>1. Budžeta ieņēmumi:</w:t>
            </w:r>
          </w:p>
        </w:tc>
        <w:tc>
          <w:tcPr>
            <w:tcW w:w="477" w:type="pct"/>
            <w:tcBorders>
              <w:top w:val="outset" w:sz="6" w:space="0" w:color="auto"/>
              <w:left w:val="outset" w:sz="6" w:space="0" w:color="auto"/>
              <w:bottom w:val="outset" w:sz="6" w:space="0" w:color="auto"/>
              <w:right w:val="outset" w:sz="6" w:space="0" w:color="auto"/>
            </w:tcBorders>
            <w:hideMark/>
          </w:tcPr>
          <w:p w:rsidR="00815CB4" w:rsidRPr="001E15E2" w:rsidRDefault="00815CB4" w:rsidP="00B6133A">
            <w:pPr>
              <w:jc w:val="center"/>
              <w:rPr>
                <w:rFonts w:ascii="Times New Roman" w:hAnsi="Times New Roman"/>
                <w:b/>
                <w:sz w:val="24"/>
                <w:szCs w:val="24"/>
              </w:rPr>
            </w:pPr>
            <w:r w:rsidRPr="001E15E2">
              <w:rPr>
                <w:rFonts w:ascii="Times New Roman" w:hAnsi="Times New Roman"/>
                <w:b/>
                <w:sz w:val="24"/>
                <w:szCs w:val="24"/>
              </w:rPr>
              <w:t>0</w:t>
            </w:r>
          </w:p>
        </w:tc>
        <w:tc>
          <w:tcPr>
            <w:tcW w:w="625" w:type="pct"/>
            <w:tcBorders>
              <w:top w:val="outset" w:sz="6" w:space="0" w:color="auto"/>
              <w:left w:val="outset" w:sz="6" w:space="0" w:color="auto"/>
              <w:bottom w:val="outset" w:sz="6" w:space="0" w:color="auto"/>
              <w:right w:val="outset" w:sz="6" w:space="0" w:color="auto"/>
            </w:tcBorders>
            <w:hideMark/>
          </w:tcPr>
          <w:p w:rsidR="00815CB4" w:rsidRPr="001E15E2" w:rsidRDefault="00815CB4" w:rsidP="00B6133A">
            <w:pPr>
              <w:jc w:val="center"/>
              <w:rPr>
                <w:rFonts w:ascii="Times New Roman" w:hAnsi="Times New Roman"/>
                <w:b/>
                <w:sz w:val="24"/>
                <w:szCs w:val="24"/>
              </w:rPr>
            </w:pPr>
            <w:r w:rsidRPr="001E15E2">
              <w:rPr>
                <w:rFonts w:ascii="Times New Roman" w:hAnsi="Times New Roman"/>
                <w:b/>
                <w:sz w:val="24"/>
                <w:szCs w:val="24"/>
              </w:rPr>
              <w:t>0</w:t>
            </w:r>
          </w:p>
        </w:tc>
        <w:tc>
          <w:tcPr>
            <w:tcW w:w="790" w:type="pct"/>
            <w:gridSpan w:val="2"/>
            <w:tcBorders>
              <w:top w:val="outset" w:sz="6" w:space="0" w:color="auto"/>
              <w:left w:val="outset" w:sz="6" w:space="0" w:color="auto"/>
              <w:bottom w:val="outset" w:sz="6" w:space="0" w:color="auto"/>
              <w:right w:val="outset" w:sz="6" w:space="0" w:color="auto"/>
            </w:tcBorders>
            <w:hideMark/>
          </w:tcPr>
          <w:p w:rsidR="00815CB4" w:rsidRPr="001E15E2" w:rsidRDefault="00815CB4">
            <w:r w:rsidRPr="001E15E2">
              <w:rPr>
                <w:rFonts w:ascii="Times New Roman" w:hAnsi="Times New Roman"/>
                <w:sz w:val="24"/>
                <w:szCs w:val="24"/>
              </w:rPr>
              <w:t>Nav precīzi aprēķināms</w:t>
            </w:r>
          </w:p>
        </w:tc>
        <w:tc>
          <w:tcPr>
            <w:tcW w:w="721" w:type="pct"/>
            <w:gridSpan w:val="2"/>
            <w:tcBorders>
              <w:top w:val="outset" w:sz="6" w:space="0" w:color="auto"/>
              <w:left w:val="outset" w:sz="6" w:space="0" w:color="auto"/>
              <w:bottom w:val="outset" w:sz="6" w:space="0" w:color="auto"/>
              <w:right w:val="outset" w:sz="6" w:space="0" w:color="auto"/>
            </w:tcBorders>
            <w:hideMark/>
          </w:tcPr>
          <w:p w:rsidR="00815CB4" w:rsidRPr="001E15E2" w:rsidRDefault="00815CB4">
            <w:r w:rsidRPr="001E15E2">
              <w:rPr>
                <w:rFonts w:ascii="Times New Roman" w:hAnsi="Times New Roman"/>
                <w:sz w:val="24"/>
                <w:szCs w:val="24"/>
              </w:rPr>
              <w:t>Nav precīzi aprēķināms</w:t>
            </w:r>
          </w:p>
        </w:tc>
        <w:tc>
          <w:tcPr>
            <w:tcW w:w="1546" w:type="pct"/>
            <w:tcBorders>
              <w:top w:val="outset" w:sz="6" w:space="0" w:color="auto"/>
              <w:left w:val="outset" w:sz="6" w:space="0" w:color="auto"/>
              <w:bottom w:val="outset" w:sz="6" w:space="0" w:color="auto"/>
              <w:right w:val="outset" w:sz="6" w:space="0" w:color="auto"/>
            </w:tcBorders>
            <w:hideMark/>
          </w:tcPr>
          <w:p w:rsidR="00815CB4" w:rsidRPr="001E15E2" w:rsidRDefault="00815CB4">
            <w:r w:rsidRPr="001E15E2">
              <w:rPr>
                <w:rFonts w:ascii="Times New Roman" w:hAnsi="Times New Roman"/>
                <w:sz w:val="24"/>
                <w:szCs w:val="24"/>
              </w:rPr>
              <w:t>Nav precīzi aprēķināms</w:t>
            </w:r>
          </w:p>
        </w:tc>
      </w:tr>
      <w:tr w:rsidR="0022167D" w:rsidRPr="001E15E2" w:rsidTr="0022167D">
        <w:trPr>
          <w:tblCellSpacing w:w="15" w:type="dxa"/>
        </w:trPr>
        <w:tc>
          <w:tcPr>
            <w:tcW w:w="725" w:type="pct"/>
            <w:tcBorders>
              <w:top w:val="outset" w:sz="6" w:space="0" w:color="auto"/>
              <w:left w:val="outset" w:sz="6" w:space="0" w:color="auto"/>
              <w:bottom w:val="outset" w:sz="6" w:space="0" w:color="auto"/>
              <w:right w:val="outset" w:sz="6" w:space="0" w:color="auto"/>
            </w:tcBorders>
            <w:hideMark/>
          </w:tcPr>
          <w:p w:rsidR="00815CB4" w:rsidRPr="001E15E2" w:rsidRDefault="00815CB4" w:rsidP="00027707">
            <w:pPr>
              <w:spacing w:after="0"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1.1. valsts pamatbudžets, tai skaitā ieņēmumi no maksas pakalpojumiem un citi pašu ieņēmumi</w:t>
            </w:r>
          </w:p>
        </w:tc>
        <w:tc>
          <w:tcPr>
            <w:tcW w:w="477" w:type="pct"/>
            <w:tcBorders>
              <w:top w:val="outset" w:sz="6" w:space="0" w:color="auto"/>
              <w:left w:val="outset" w:sz="6" w:space="0" w:color="auto"/>
              <w:bottom w:val="outset" w:sz="6" w:space="0" w:color="auto"/>
              <w:right w:val="outset" w:sz="6" w:space="0" w:color="auto"/>
            </w:tcBorders>
            <w:hideMark/>
          </w:tcPr>
          <w:p w:rsidR="00815CB4" w:rsidRPr="001E15E2" w:rsidRDefault="00815CB4" w:rsidP="00B6133A">
            <w:pPr>
              <w:jc w:val="center"/>
              <w:rPr>
                <w:rFonts w:ascii="Times New Roman" w:hAnsi="Times New Roman"/>
                <w:sz w:val="24"/>
                <w:szCs w:val="24"/>
              </w:rPr>
            </w:pPr>
            <w:r w:rsidRPr="001E15E2">
              <w:rPr>
                <w:rFonts w:ascii="Times New Roman" w:hAnsi="Times New Roman"/>
                <w:sz w:val="24"/>
                <w:szCs w:val="24"/>
              </w:rPr>
              <w:t>0</w:t>
            </w:r>
          </w:p>
        </w:tc>
        <w:tc>
          <w:tcPr>
            <w:tcW w:w="625" w:type="pct"/>
            <w:tcBorders>
              <w:top w:val="outset" w:sz="6" w:space="0" w:color="auto"/>
              <w:left w:val="outset" w:sz="6" w:space="0" w:color="auto"/>
              <w:bottom w:val="outset" w:sz="6" w:space="0" w:color="auto"/>
              <w:right w:val="outset" w:sz="6" w:space="0" w:color="auto"/>
            </w:tcBorders>
            <w:hideMark/>
          </w:tcPr>
          <w:p w:rsidR="00815CB4" w:rsidRPr="001E15E2" w:rsidRDefault="00815CB4" w:rsidP="00B6133A">
            <w:pPr>
              <w:jc w:val="center"/>
              <w:rPr>
                <w:rFonts w:ascii="Times New Roman" w:hAnsi="Times New Roman"/>
                <w:sz w:val="24"/>
                <w:szCs w:val="24"/>
              </w:rPr>
            </w:pPr>
            <w:r w:rsidRPr="001E15E2">
              <w:rPr>
                <w:rFonts w:ascii="Times New Roman" w:hAnsi="Times New Roman"/>
                <w:b/>
                <w:sz w:val="24"/>
                <w:szCs w:val="24"/>
              </w:rPr>
              <w:t>0</w:t>
            </w:r>
          </w:p>
        </w:tc>
        <w:tc>
          <w:tcPr>
            <w:tcW w:w="790" w:type="pct"/>
            <w:gridSpan w:val="2"/>
            <w:tcBorders>
              <w:top w:val="outset" w:sz="6" w:space="0" w:color="auto"/>
              <w:left w:val="outset" w:sz="6" w:space="0" w:color="auto"/>
              <w:bottom w:val="outset" w:sz="6" w:space="0" w:color="auto"/>
              <w:right w:val="outset" w:sz="6" w:space="0" w:color="auto"/>
            </w:tcBorders>
            <w:hideMark/>
          </w:tcPr>
          <w:p w:rsidR="00815CB4" w:rsidRPr="001E15E2" w:rsidRDefault="00815CB4">
            <w:r w:rsidRPr="001E15E2">
              <w:rPr>
                <w:rFonts w:ascii="Times New Roman" w:hAnsi="Times New Roman"/>
                <w:sz w:val="24"/>
                <w:szCs w:val="24"/>
              </w:rPr>
              <w:t>Nav precīzi aprēķināms</w:t>
            </w:r>
          </w:p>
        </w:tc>
        <w:tc>
          <w:tcPr>
            <w:tcW w:w="721" w:type="pct"/>
            <w:gridSpan w:val="2"/>
            <w:tcBorders>
              <w:top w:val="outset" w:sz="6" w:space="0" w:color="auto"/>
              <w:left w:val="outset" w:sz="6" w:space="0" w:color="auto"/>
              <w:bottom w:val="outset" w:sz="6" w:space="0" w:color="auto"/>
              <w:right w:val="outset" w:sz="6" w:space="0" w:color="auto"/>
            </w:tcBorders>
            <w:hideMark/>
          </w:tcPr>
          <w:p w:rsidR="00815CB4" w:rsidRPr="001E15E2" w:rsidRDefault="00815CB4">
            <w:r w:rsidRPr="001E15E2">
              <w:rPr>
                <w:rFonts w:ascii="Times New Roman" w:hAnsi="Times New Roman"/>
                <w:sz w:val="24"/>
                <w:szCs w:val="24"/>
              </w:rPr>
              <w:t>Nav precīzi aprēķināms</w:t>
            </w:r>
          </w:p>
        </w:tc>
        <w:tc>
          <w:tcPr>
            <w:tcW w:w="1546" w:type="pct"/>
            <w:tcBorders>
              <w:top w:val="outset" w:sz="6" w:space="0" w:color="auto"/>
              <w:left w:val="outset" w:sz="6" w:space="0" w:color="auto"/>
              <w:bottom w:val="outset" w:sz="6" w:space="0" w:color="auto"/>
              <w:right w:val="outset" w:sz="6" w:space="0" w:color="auto"/>
            </w:tcBorders>
            <w:hideMark/>
          </w:tcPr>
          <w:p w:rsidR="00815CB4" w:rsidRPr="001E15E2" w:rsidRDefault="00815CB4">
            <w:r w:rsidRPr="001E15E2">
              <w:rPr>
                <w:rFonts w:ascii="Times New Roman" w:hAnsi="Times New Roman"/>
                <w:sz w:val="24"/>
                <w:szCs w:val="24"/>
              </w:rPr>
              <w:t>Nav precīzi aprēķināms</w:t>
            </w:r>
          </w:p>
        </w:tc>
      </w:tr>
      <w:tr w:rsidR="0022167D" w:rsidRPr="001E15E2" w:rsidTr="0022167D">
        <w:trPr>
          <w:tblCellSpacing w:w="15" w:type="dxa"/>
        </w:trPr>
        <w:tc>
          <w:tcPr>
            <w:tcW w:w="725" w:type="pct"/>
            <w:tcBorders>
              <w:top w:val="outset" w:sz="6" w:space="0" w:color="auto"/>
              <w:left w:val="outset" w:sz="6" w:space="0" w:color="auto"/>
              <w:bottom w:val="outset" w:sz="6" w:space="0" w:color="auto"/>
              <w:right w:val="outset" w:sz="6" w:space="0" w:color="auto"/>
            </w:tcBorders>
            <w:hideMark/>
          </w:tcPr>
          <w:p w:rsidR="00815CB4" w:rsidRPr="001E15E2" w:rsidRDefault="00815CB4" w:rsidP="00027707">
            <w:pPr>
              <w:spacing w:after="0"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1.2. valsts speciālais budžets</w:t>
            </w:r>
          </w:p>
        </w:tc>
        <w:tc>
          <w:tcPr>
            <w:tcW w:w="477" w:type="pct"/>
            <w:tcBorders>
              <w:top w:val="outset" w:sz="6" w:space="0" w:color="auto"/>
              <w:left w:val="outset" w:sz="6" w:space="0" w:color="auto"/>
              <w:bottom w:val="outset" w:sz="6" w:space="0" w:color="auto"/>
              <w:right w:val="outset" w:sz="6" w:space="0" w:color="auto"/>
            </w:tcBorders>
            <w:hideMark/>
          </w:tcPr>
          <w:p w:rsidR="00815CB4" w:rsidRPr="001E15E2" w:rsidRDefault="00815CB4" w:rsidP="00B6133A">
            <w:pPr>
              <w:jc w:val="center"/>
              <w:rPr>
                <w:rFonts w:ascii="Times New Roman" w:hAnsi="Times New Roman"/>
                <w:sz w:val="24"/>
                <w:szCs w:val="24"/>
              </w:rPr>
            </w:pPr>
            <w:r w:rsidRPr="001E15E2">
              <w:rPr>
                <w:rFonts w:ascii="Times New Roman" w:hAnsi="Times New Roman"/>
                <w:sz w:val="24"/>
                <w:szCs w:val="24"/>
              </w:rPr>
              <w:t>0</w:t>
            </w:r>
          </w:p>
        </w:tc>
        <w:tc>
          <w:tcPr>
            <w:tcW w:w="625" w:type="pct"/>
            <w:tcBorders>
              <w:top w:val="outset" w:sz="6" w:space="0" w:color="auto"/>
              <w:left w:val="outset" w:sz="6" w:space="0" w:color="auto"/>
              <w:bottom w:val="outset" w:sz="6" w:space="0" w:color="auto"/>
              <w:right w:val="outset" w:sz="6" w:space="0" w:color="auto"/>
            </w:tcBorders>
            <w:hideMark/>
          </w:tcPr>
          <w:p w:rsidR="00815CB4" w:rsidRPr="001E15E2" w:rsidRDefault="00815CB4" w:rsidP="00B6133A">
            <w:pPr>
              <w:jc w:val="center"/>
              <w:rPr>
                <w:rFonts w:ascii="Times New Roman" w:hAnsi="Times New Roman"/>
                <w:sz w:val="24"/>
                <w:szCs w:val="24"/>
              </w:rPr>
            </w:pPr>
            <w:r w:rsidRPr="001E15E2">
              <w:rPr>
                <w:rFonts w:ascii="Times New Roman" w:hAnsi="Times New Roman"/>
                <w:sz w:val="24"/>
                <w:szCs w:val="24"/>
              </w:rPr>
              <w:t>0</w:t>
            </w:r>
          </w:p>
        </w:tc>
        <w:tc>
          <w:tcPr>
            <w:tcW w:w="790" w:type="pct"/>
            <w:gridSpan w:val="2"/>
            <w:tcBorders>
              <w:top w:val="outset" w:sz="6" w:space="0" w:color="auto"/>
              <w:left w:val="outset" w:sz="6" w:space="0" w:color="auto"/>
              <w:bottom w:val="outset" w:sz="6" w:space="0" w:color="auto"/>
              <w:right w:val="outset" w:sz="6" w:space="0" w:color="auto"/>
            </w:tcBorders>
            <w:hideMark/>
          </w:tcPr>
          <w:p w:rsidR="00815CB4" w:rsidRPr="001E15E2" w:rsidRDefault="00815CB4">
            <w:r w:rsidRPr="001E15E2">
              <w:rPr>
                <w:rFonts w:ascii="Times New Roman" w:hAnsi="Times New Roman"/>
                <w:sz w:val="24"/>
                <w:szCs w:val="24"/>
              </w:rPr>
              <w:t>Nav precīzi aprēķināms</w:t>
            </w:r>
          </w:p>
        </w:tc>
        <w:tc>
          <w:tcPr>
            <w:tcW w:w="721" w:type="pct"/>
            <w:gridSpan w:val="2"/>
            <w:tcBorders>
              <w:top w:val="outset" w:sz="6" w:space="0" w:color="auto"/>
              <w:left w:val="outset" w:sz="6" w:space="0" w:color="auto"/>
              <w:bottom w:val="outset" w:sz="6" w:space="0" w:color="auto"/>
              <w:right w:val="outset" w:sz="6" w:space="0" w:color="auto"/>
            </w:tcBorders>
            <w:hideMark/>
          </w:tcPr>
          <w:p w:rsidR="00815CB4" w:rsidRPr="001E15E2" w:rsidRDefault="00815CB4">
            <w:r w:rsidRPr="001E15E2">
              <w:rPr>
                <w:rFonts w:ascii="Times New Roman" w:hAnsi="Times New Roman"/>
                <w:sz w:val="24"/>
                <w:szCs w:val="24"/>
              </w:rPr>
              <w:t>Nav precīzi aprēķināms</w:t>
            </w:r>
          </w:p>
        </w:tc>
        <w:tc>
          <w:tcPr>
            <w:tcW w:w="1546" w:type="pct"/>
            <w:tcBorders>
              <w:top w:val="outset" w:sz="6" w:space="0" w:color="auto"/>
              <w:left w:val="outset" w:sz="6" w:space="0" w:color="auto"/>
              <w:bottom w:val="outset" w:sz="6" w:space="0" w:color="auto"/>
              <w:right w:val="outset" w:sz="6" w:space="0" w:color="auto"/>
            </w:tcBorders>
            <w:hideMark/>
          </w:tcPr>
          <w:p w:rsidR="00815CB4" w:rsidRPr="001E15E2" w:rsidRDefault="00815CB4">
            <w:r w:rsidRPr="001E15E2">
              <w:rPr>
                <w:rFonts w:ascii="Times New Roman" w:hAnsi="Times New Roman"/>
                <w:sz w:val="24"/>
                <w:szCs w:val="24"/>
              </w:rPr>
              <w:t>Nav precīzi aprēķināms</w:t>
            </w:r>
          </w:p>
        </w:tc>
      </w:tr>
      <w:tr w:rsidR="0022167D" w:rsidRPr="001E15E2" w:rsidTr="0022167D">
        <w:trPr>
          <w:tblCellSpacing w:w="15" w:type="dxa"/>
        </w:trPr>
        <w:tc>
          <w:tcPr>
            <w:tcW w:w="725" w:type="pct"/>
            <w:tcBorders>
              <w:top w:val="outset" w:sz="6" w:space="0" w:color="auto"/>
              <w:left w:val="outset" w:sz="6" w:space="0" w:color="auto"/>
              <w:bottom w:val="outset" w:sz="6" w:space="0" w:color="auto"/>
              <w:right w:val="outset" w:sz="6" w:space="0" w:color="auto"/>
            </w:tcBorders>
            <w:hideMark/>
          </w:tcPr>
          <w:p w:rsidR="00815CB4" w:rsidRPr="001E15E2" w:rsidRDefault="00815CB4" w:rsidP="00027707">
            <w:pPr>
              <w:spacing w:after="0"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1.3. pašvaldību budžets</w:t>
            </w:r>
          </w:p>
        </w:tc>
        <w:tc>
          <w:tcPr>
            <w:tcW w:w="477" w:type="pct"/>
            <w:tcBorders>
              <w:top w:val="outset" w:sz="6" w:space="0" w:color="auto"/>
              <w:left w:val="outset" w:sz="6" w:space="0" w:color="auto"/>
              <w:bottom w:val="outset" w:sz="6" w:space="0" w:color="auto"/>
              <w:right w:val="outset" w:sz="6" w:space="0" w:color="auto"/>
            </w:tcBorders>
            <w:hideMark/>
          </w:tcPr>
          <w:p w:rsidR="00815CB4" w:rsidRPr="001E15E2" w:rsidRDefault="00815CB4" w:rsidP="00B6133A">
            <w:pPr>
              <w:jc w:val="center"/>
              <w:rPr>
                <w:rFonts w:ascii="Times New Roman" w:hAnsi="Times New Roman"/>
                <w:sz w:val="24"/>
                <w:szCs w:val="24"/>
              </w:rPr>
            </w:pPr>
            <w:r w:rsidRPr="001E15E2">
              <w:rPr>
                <w:rFonts w:ascii="Times New Roman" w:hAnsi="Times New Roman"/>
                <w:sz w:val="24"/>
                <w:szCs w:val="24"/>
              </w:rPr>
              <w:t>0</w:t>
            </w:r>
          </w:p>
        </w:tc>
        <w:tc>
          <w:tcPr>
            <w:tcW w:w="625" w:type="pct"/>
            <w:tcBorders>
              <w:top w:val="outset" w:sz="6" w:space="0" w:color="auto"/>
              <w:left w:val="outset" w:sz="6" w:space="0" w:color="auto"/>
              <w:bottom w:val="outset" w:sz="6" w:space="0" w:color="auto"/>
              <w:right w:val="outset" w:sz="6" w:space="0" w:color="auto"/>
            </w:tcBorders>
            <w:hideMark/>
          </w:tcPr>
          <w:p w:rsidR="00815CB4" w:rsidRPr="001E15E2" w:rsidRDefault="00815CB4" w:rsidP="00B6133A">
            <w:pPr>
              <w:jc w:val="center"/>
              <w:rPr>
                <w:rFonts w:ascii="Times New Roman" w:hAnsi="Times New Roman"/>
                <w:sz w:val="24"/>
                <w:szCs w:val="24"/>
              </w:rPr>
            </w:pPr>
            <w:r w:rsidRPr="001E15E2">
              <w:rPr>
                <w:rFonts w:ascii="Times New Roman" w:hAnsi="Times New Roman"/>
                <w:sz w:val="24"/>
                <w:szCs w:val="24"/>
              </w:rPr>
              <w:t>0</w:t>
            </w:r>
          </w:p>
        </w:tc>
        <w:tc>
          <w:tcPr>
            <w:tcW w:w="790" w:type="pct"/>
            <w:gridSpan w:val="2"/>
            <w:tcBorders>
              <w:top w:val="outset" w:sz="6" w:space="0" w:color="auto"/>
              <w:left w:val="outset" w:sz="6" w:space="0" w:color="auto"/>
              <w:bottom w:val="outset" w:sz="6" w:space="0" w:color="auto"/>
              <w:right w:val="outset" w:sz="6" w:space="0" w:color="auto"/>
            </w:tcBorders>
            <w:hideMark/>
          </w:tcPr>
          <w:p w:rsidR="00815CB4" w:rsidRPr="001E15E2" w:rsidRDefault="00815CB4">
            <w:r w:rsidRPr="001E15E2">
              <w:rPr>
                <w:rFonts w:ascii="Times New Roman" w:hAnsi="Times New Roman"/>
                <w:sz w:val="24"/>
                <w:szCs w:val="24"/>
              </w:rPr>
              <w:t>Nav precīzi aprēķināms</w:t>
            </w:r>
          </w:p>
        </w:tc>
        <w:tc>
          <w:tcPr>
            <w:tcW w:w="721" w:type="pct"/>
            <w:gridSpan w:val="2"/>
            <w:tcBorders>
              <w:top w:val="outset" w:sz="6" w:space="0" w:color="auto"/>
              <w:left w:val="outset" w:sz="6" w:space="0" w:color="auto"/>
              <w:bottom w:val="outset" w:sz="6" w:space="0" w:color="auto"/>
              <w:right w:val="outset" w:sz="6" w:space="0" w:color="auto"/>
            </w:tcBorders>
            <w:hideMark/>
          </w:tcPr>
          <w:p w:rsidR="00815CB4" w:rsidRPr="001E15E2" w:rsidRDefault="00815CB4">
            <w:r w:rsidRPr="001E15E2">
              <w:rPr>
                <w:rFonts w:ascii="Times New Roman" w:hAnsi="Times New Roman"/>
                <w:sz w:val="24"/>
                <w:szCs w:val="24"/>
              </w:rPr>
              <w:t>Nav precīzi aprēķināms</w:t>
            </w:r>
          </w:p>
        </w:tc>
        <w:tc>
          <w:tcPr>
            <w:tcW w:w="1546" w:type="pct"/>
            <w:tcBorders>
              <w:top w:val="outset" w:sz="6" w:space="0" w:color="auto"/>
              <w:left w:val="outset" w:sz="6" w:space="0" w:color="auto"/>
              <w:bottom w:val="outset" w:sz="6" w:space="0" w:color="auto"/>
              <w:right w:val="outset" w:sz="6" w:space="0" w:color="auto"/>
            </w:tcBorders>
            <w:hideMark/>
          </w:tcPr>
          <w:p w:rsidR="00815CB4" w:rsidRPr="001E15E2" w:rsidRDefault="00815CB4">
            <w:r w:rsidRPr="001E15E2">
              <w:rPr>
                <w:rFonts w:ascii="Times New Roman" w:hAnsi="Times New Roman"/>
                <w:sz w:val="24"/>
                <w:szCs w:val="24"/>
              </w:rPr>
              <w:t>Nav precīzi aprēķināms</w:t>
            </w:r>
          </w:p>
        </w:tc>
      </w:tr>
      <w:tr w:rsidR="0022167D" w:rsidRPr="001E15E2" w:rsidTr="0022167D">
        <w:trPr>
          <w:tblCellSpacing w:w="15" w:type="dxa"/>
        </w:trPr>
        <w:tc>
          <w:tcPr>
            <w:tcW w:w="725" w:type="pct"/>
            <w:tcBorders>
              <w:top w:val="outset" w:sz="6" w:space="0" w:color="auto"/>
              <w:left w:val="outset" w:sz="6" w:space="0" w:color="auto"/>
              <w:bottom w:val="outset" w:sz="6" w:space="0" w:color="auto"/>
              <w:right w:val="outset" w:sz="6" w:space="0" w:color="auto"/>
            </w:tcBorders>
            <w:hideMark/>
          </w:tcPr>
          <w:p w:rsidR="00815CB4" w:rsidRPr="001E15E2" w:rsidRDefault="00815CB4" w:rsidP="00027707">
            <w:pPr>
              <w:spacing w:after="0" w:line="240" w:lineRule="auto"/>
              <w:rPr>
                <w:rFonts w:ascii="Times New Roman" w:eastAsia="Times New Roman" w:hAnsi="Times New Roman"/>
                <w:b/>
                <w:sz w:val="24"/>
                <w:szCs w:val="24"/>
                <w:lang w:eastAsia="lv-LV"/>
              </w:rPr>
            </w:pPr>
            <w:r w:rsidRPr="001E15E2">
              <w:rPr>
                <w:rFonts w:ascii="Times New Roman" w:eastAsia="Times New Roman" w:hAnsi="Times New Roman"/>
                <w:b/>
                <w:sz w:val="24"/>
                <w:szCs w:val="24"/>
                <w:lang w:eastAsia="lv-LV"/>
              </w:rPr>
              <w:t>2. Budžeta izdevumi:</w:t>
            </w:r>
          </w:p>
        </w:tc>
        <w:tc>
          <w:tcPr>
            <w:tcW w:w="477" w:type="pct"/>
            <w:tcBorders>
              <w:top w:val="outset" w:sz="6" w:space="0" w:color="auto"/>
              <w:left w:val="outset" w:sz="6" w:space="0" w:color="auto"/>
              <w:bottom w:val="outset" w:sz="6" w:space="0" w:color="auto"/>
              <w:right w:val="outset" w:sz="6" w:space="0" w:color="auto"/>
            </w:tcBorders>
            <w:shd w:val="clear" w:color="auto" w:fill="auto"/>
            <w:hideMark/>
          </w:tcPr>
          <w:p w:rsidR="00815CB4" w:rsidRPr="001E15E2" w:rsidRDefault="00815CB4" w:rsidP="00B6133A">
            <w:pPr>
              <w:jc w:val="center"/>
              <w:rPr>
                <w:rFonts w:ascii="Times New Roman" w:hAnsi="Times New Roman"/>
                <w:b/>
                <w:sz w:val="24"/>
                <w:szCs w:val="24"/>
              </w:rPr>
            </w:pPr>
            <w:r w:rsidRPr="001E15E2">
              <w:rPr>
                <w:rFonts w:ascii="Times New Roman" w:hAnsi="Times New Roman"/>
                <w:b/>
                <w:sz w:val="24"/>
                <w:szCs w:val="24"/>
              </w:rPr>
              <w:t>0</w:t>
            </w:r>
          </w:p>
        </w:tc>
        <w:tc>
          <w:tcPr>
            <w:tcW w:w="625" w:type="pct"/>
            <w:tcBorders>
              <w:top w:val="outset" w:sz="6" w:space="0" w:color="auto"/>
              <w:left w:val="outset" w:sz="6" w:space="0" w:color="auto"/>
              <w:bottom w:val="outset" w:sz="6" w:space="0" w:color="auto"/>
              <w:right w:val="outset" w:sz="6" w:space="0" w:color="auto"/>
            </w:tcBorders>
            <w:shd w:val="clear" w:color="auto" w:fill="auto"/>
            <w:hideMark/>
          </w:tcPr>
          <w:p w:rsidR="00815CB4" w:rsidRPr="001E15E2" w:rsidRDefault="00815CB4" w:rsidP="00B6133A">
            <w:pPr>
              <w:jc w:val="center"/>
              <w:rPr>
                <w:rFonts w:ascii="Times New Roman" w:hAnsi="Times New Roman"/>
                <w:b/>
                <w:sz w:val="24"/>
                <w:szCs w:val="24"/>
              </w:rPr>
            </w:pPr>
            <w:r w:rsidRPr="001E15E2">
              <w:rPr>
                <w:rFonts w:ascii="Times New Roman" w:hAnsi="Times New Roman"/>
                <w:b/>
                <w:sz w:val="24"/>
                <w:szCs w:val="24"/>
              </w:rPr>
              <w:t>0</w:t>
            </w:r>
          </w:p>
        </w:tc>
        <w:tc>
          <w:tcPr>
            <w:tcW w:w="790" w:type="pct"/>
            <w:gridSpan w:val="2"/>
            <w:tcBorders>
              <w:top w:val="outset" w:sz="6" w:space="0" w:color="auto"/>
              <w:left w:val="outset" w:sz="6" w:space="0" w:color="auto"/>
              <w:bottom w:val="outset" w:sz="6" w:space="0" w:color="auto"/>
              <w:right w:val="outset" w:sz="6" w:space="0" w:color="auto"/>
            </w:tcBorders>
            <w:shd w:val="clear" w:color="auto" w:fill="auto"/>
            <w:hideMark/>
          </w:tcPr>
          <w:p w:rsidR="00815CB4" w:rsidRPr="001E15E2" w:rsidRDefault="00815CB4">
            <w:r w:rsidRPr="001E15E2">
              <w:rPr>
                <w:rFonts w:ascii="Times New Roman" w:hAnsi="Times New Roman"/>
                <w:sz w:val="24"/>
                <w:szCs w:val="24"/>
              </w:rPr>
              <w:t>Nav precīzi aprēķināms</w:t>
            </w:r>
          </w:p>
        </w:tc>
        <w:tc>
          <w:tcPr>
            <w:tcW w:w="721" w:type="pct"/>
            <w:gridSpan w:val="2"/>
            <w:tcBorders>
              <w:top w:val="outset" w:sz="6" w:space="0" w:color="auto"/>
              <w:left w:val="outset" w:sz="6" w:space="0" w:color="auto"/>
              <w:bottom w:val="outset" w:sz="6" w:space="0" w:color="auto"/>
              <w:right w:val="outset" w:sz="6" w:space="0" w:color="auto"/>
            </w:tcBorders>
            <w:shd w:val="clear" w:color="auto" w:fill="auto"/>
            <w:hideMark/>
          </w:tcPr>
          <w:p w:rsidR="00815CB4" w:rsidRPr="001E15E2" w:rsidRDefault="00815CB4">
            <w:r w:rsidRPr="001E15E2">
              <w:rPr>
                <w:rFonts w:ascii="Times New Roman" w:hAnsi="Times New Roman"/>
                <w:sz w:val="24"/>
                <w:szCs w:val="24"/>
              </w:rPr>
              <w:t>Nav precīzi aprēķināms</w:t>
            </w:r>
          </w:p>
        </w:tc>
        <w:tc>
          <w:tcPr>
            <w:tcW w:w="1546" w:type="pct"/>
            <w:tcBorders>
              <w:top w:val="outset" w:sz="6" w:space="0" w:color="auto"/>
              <w:left w:val="outset" w:sz="6" w:space="0" w:color="auto"/>
              <w:bottom w:val="outset" w:sz="6" w:space="0" w:color="auto"/>
              <w:right w:val="outset" w:sz="6" w:space="0" w:color="auto"/>
            </w:tcBorders>
            <w:shd w:val="clear" w:color="auto" w:fill="auto"/>
            <w:hideMark/>
          </w:tcPr>
          <w:p w:rsidR="00815CB4" w:rsidRPr="001E15E2" w:rsidRDefault="00815CB4">
            <w:r w:rsidRPr="001E15E2">
              <w:rPr>
                <w:rFonts w:ascii="Times New Roman" w:hAnsi="Times New Roman"/>
                <w:sz w:val="24"/>
                <w:szCs w:val="24"/>
              </w:rPr>
              <w:t>Nav precīzi aprēķināms</w:t>
            </w:r>
          </w:p>
        </w:tc>
      </w:tr>
      <w:tr w:rsidR="0022167D" w:rsidRPr="001E15E2" w:rsidTr="0022167D">
        <w:trPr>
          <w:tblCellSpacing w:w="15" w:type="dxa"/>
        </w:trPr>
        <w:tc>
          <w:tcPr>
            <w:tcW w:w="725" w:type="pct"/>
            <w:tcBorders>
              <w:top w:val="outset" w:sz="6" w:space="0" w:color="auto"/>
              <w:left w:val="outset" w:sz="6" w:space="0" w:color="auto"/>
              <w:bottom w:val="outset" w:sz="6" w:space="0" w:color="auto"/>
              <w:right w:val="outset" w:sz="6" w:space="0" w:color="auto"/>
            </w:tcBorders>
            <w:hideMark/>
          </w:tcPr>
          <w:p w:rsidR="00815CB4" w:rsidRPr="001E15E2" w:rsidRDefault="00815CB4" w:rsidP="00027707">
            <w:pPr>
              <w:spacing w:after="0"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2.1. valsts pamatbudžets</w:t>
            </w:r>
          </w:p>
        </w:tc>
        <w:tc>
          <w:tcPr>
            <w:tcW w:w="477" w:type="pct"/>
            <w:tcBorders>
              <w:top w:val="outset" w:sz="6" w:space="0" w:color="auto"/>
              <w:left w:val="outset" w:sz="6" w:space="0" w:color="auto"/>
              <w:bottom w:val="outset" w:sz="6" w:space="0" w:color="auto"/>
              <w:right w:val="outset" w:sz="6" w:space="0" w:color="auto"/>
            </w:tcBorders>
            <w:shd w:val="clear" w:color="auto" w:fill="auto"/>
            <w:hideMark/>
          </w:tcPr>
          <w:p w:rsidR="00815CB4" w:rsidRPr="001E15E2" w:rsidRDefault="00815CB4" w:rsidP="00B6133A">
            <w:pPr>
              <w:jc w:val="center"/>
              <w:rPr>
                <w:rFonts w:ascii="Times New Roman" w:hAnsi="Times New Roman"/>
                <w:sz w:val="24"/>
                <w:szCs w:val="24"/>
              </w:rPr>
            </w:pPr>
            <w:r w:rsidRPr="001E15E2">
              <w:rPr>
                <w:rFonts w:ascii="Times New Roman" w:hAnsi="Times New Roman"/>
                <w:sz w:val="24"/>
                <w:szCs w:val="24"/>
              </w:rPr>
              <w:t>0</w:t>
            </w:r>
          </w:p>
        </w:tc>
        <w:tc>
          <w:tcPr>
            <w:tcW w:w="625" w:type="pct"/>
            <w:tcBorders>
              <w:top w:val="outset" w:sz="6" w:space="0" w:color="auto"/>
              <w:left w:val="outset" w:sz="6" w:space="0" w:color="auto"/>
              <w:bottom w:val="outset" w:sz="6" w:space="0" w:color="auto"/>
              <w:right w:val="outset" w:sz="6" w:space="0" w:color="auto"/>
            </w:tcBorders>
            <w:shd w:val="clear" w:color="auto" w:fill="auto"/>
            <w:hideMark/>
          </w:tcPr>
          <w:p w:rsidR="00815CB4" w:rsidRPr="001E15E2" w:rsidRDefault="00815CB4" w:rsidP="00B6133A">
            <w:pPr>
              <w:jc w:val="center"/>
              <w:rPr>
                <w:rFonts w:ascii="Times New Roman" w:hAnsi="Times New Roman"/>
                <w:sz w:val="24"/>
                <w:szCs w:val="24"/>
              </w:rPr>
            </w:pPr>
            <w:r w:rsidRPr="001E15E2">
              <w:rPr>
                <w:rFonts w:ascii="Times New Roman" w:hAnsi="Times New Roman"/>
                <w:b/>
                <w:sz w:val="24"/>
                <w:szCs w:val="24"/>
              </w:rPr>
              <w:t>0</w:t>
            </w:r>
          </w:p>
        </w:tc>
        <w:tc>
          <w:tcPr>
            <w:tcW w:w="790" w:type="pct"/>
            <w:gridSpan w:val="2"/>
            <w:tcBorders>
              <w:top w:val="outset" w:sz="6" w:space="0" w:color="auto"/>
              <w:left w:val="outset" w:sz="6" w:space="0" w:color="auto"/>
              <w:bottom w:val="outset" w:sz="6" w:space="0" w:color="auto"/>
              <w:right w:val="outset" w:sz="6" w:space="0" w:color="auto"/>
            </w:tcBorders>
            <w:shd w:val="clear" w:color="auto" w:fill="auto"/>
            <w:hideMark/>
          </w:tcPr>
          <w:p w:rsidR="00815CB4" w:rsidRPr="001E15E2" w:rsidRDefault="00815CB4">
            <w:r w:rsidRPr="001E15E2">
              <w:rPr>
                <w:rFonts w:ascii="Times New Roman" w:hAnsi="Times New Roman"/>
                <w:sz w:val="24"/>
                <w:szCs w:val="24"/>
              </w:rPr>
              <w:t>Nav precīzi aprēķināms</w:t>
            </w:r>
          </w:p>
        </w:tc>
        <w:tc>
          <w:tcPr>
            <w:tcW w:w="721" w:type="pct"/>
            <w:gridSpan w:val="2"/>
            <w:tcBorders>
              <w:top w:val="outset" w:sz="6" w:space="0" w:color="auto"/>
              <w:left w:val="outset" w:sz="6" w:space="0" w:color="auto"/>
              <w:bottom w:val="outset" w:sz="6" w:space="0" w:color="auto"/>
              <w:right w:val="outset" w:sz="6" w:space="0" w:color="auto"/>
            </w:tcBorders>
            <w:shd w:val="clear" w:color="auto" w:fill="auto"/>
            <w:hideMark/>
          </w:tcPr>
          <w:p w:rsidR="00815CB4" w:rsidRPr="001E15E2" w:rsidRDefault="00815CB4">
            <w:r w:rsidRPr="001E15E2">
              <w:rPr>
                <w:rFonts w:ascii="Times New Roman" w:hAnsi="Times New Roman"/>
                <w:sz w:val="24"/>
                <w:szCs w:val="24"/>
              </w:rPr>
              <w:t>Nav precīzi aprēķināms</w:t>
            </w:r>
          </w:p>
        </w:tc>
        <w:tc>
          <w:tcPr>
            <w:tcW w:w="1546" w:type="pct"/>
            <w:tcBorders>
              <w:top w:val="outset" w:sz="6" w:space="0" w:color="auto"/>
              <w:left w:val="outset" w:sz="6" w:space="0" w:color="auto"/>
              <w:bottom w:val="outset" w:sz="6" w:space="0" w:color="auto"/>
              <w:right w:val="outset" w:sz="6" w:space="0" w:color="auto"/>
            </w:tcBorders>
            <w:shd w:val="clear" w:color="auto" w:fill="auto"/>
            <w:hideMark/>
          </w:tcPr>
          <w:p w:rsidR="00815CB4" w:rsidRPr="001E15E2" w:rsidRDefault="00815CB4">
            <w:r w:rsidRPr="001E15E2">
              <w:rPr>
                <w:rFonts w:ascii="Times New Roman" w:hAnsi="Times New Roman"/>
                <w:sz w:val="24"/>
                <w:szCs w:val="24"/>
              </w:rPr>
              <w:t>Nav precīzi aprēķināms</w:t>
            </w:r>
          </w:p>
        </w:tc>
      </w:tr>
      <w:tr w:rsidR="0022167D" w:rsidRPr="001E15E2" w:rsidTr="0022167D">
        <w:trPr>
          <w:tblCellSpacing w:w="15" w:type="dxa"/>
        </w:trPr>
        <w:tc>
          <w:tcPr>
            <w:tcW w:w="725" w:type="pct"/>
            <w:tcBorders>
              <w:top w:val="outset" w:sz="6" w:space="0" w:color="auto"/>
              <w:left w:val="outset" w:sz="6" w:space="0" w:color="auto"/>
              <w:bottom w:val="outset" w:sz="6" w:space="0" w:color="auto"/>
              <w:right w:val="outset" w:sz="6" w:space="0" w:color="auto"/>
            </w:tcBorders>
            <w:hideMark/>
          </w:tcPr>
          <w:p w:rsidR="00815CB4" w:rsidRPr="001E15E2" w:rsidRDefault="00815CB4" w:rsidP="00027707">
            <w:pPr>
              <w:spacing w:after="0"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2.2. valsts speciālais budžets</w:t>
            </w:r>
          </w:p>
        </w:tc>
        <w:tc>
          <w:tcPr>
            <w:tcW w:w="477" w:type="pct"/>
            <w:tcBorders>
              <w:top w:val="outset" w:sz="6" w:space="0" w:color="auto"/>
              <w:left w:val="outset" w:sz="6" w:space="0" w:color="auto"/>
              <w:bottom w:val="outset" w:sz="6" w:space="0" w:color="auto"/>
              <w:right w:val="outset" w:sz="6" w:space="0" w:color="auto"/>
            </w:tcBorders>
            <w:shd w:val="clear" w:color="auto" w:fill="auto"/>
            <w:hideMark/>
          </w:tcPr>
          <w:p w:rsidR="00815CB4" w:rsidRPr="001E15E2" w:rsidRDefault="00815CB4" w:rsidP="00B6133A">
            <w:pPr>
              <w:jc w:val="center"/>
              <w:rPr>
                <w:rFonts w:ascii="Times New Roman" w:hAnsi="Times New Roman"/>
                <w:sz w:val="24"/>
                <w:szCs w:val="24"/>
              </w:rPr>
            </w:pPr>
            <w:r w:rsidRPr="001E15E2">
              <w:rPr>
                <w:rFonts w:ascii="Times New Roman" w:hAnsi="Times New Roman"/>
                <w:sz w:val="24"/>
                <w:szCs w:val="24"/>
              </w:rPr>
              <w:t>0</w:t>
            </w:r>
          </w:p>
        </w:tc>
        <w:tc>
          <w:tcPr>
            <w:tcW w:w="625" w:type="pct"/>
            <w:tcBorders>
              <w:top w:val="outset" w:sz="6" w:space="0" w:color="auto"/>
              <w:left w:val="outset" w:sz="6" w:space="0" w:color="auto"/>
              <w:bottom w:val="outset" w:sz="6" w:space="0" w:color="auto"/>
              <w:right w:val="outset" w:sz="6" w:space="0" w:color="auto"/>
            </w:tcBorders>
            <w:shd w:val="clear" w:color="auto" w:fill="auto"/>
            <w:hideMark/>
          </w:tcPr>
          <w:p w:rsidR="00815CB4" w:rsidRPr="001E15E2" w:rsidRDefault="00815CB4" w:rsidP="00B6133A">
            <w:pPr>
              <w:jc w:val="center"/>
              <w:rPr>
                <w:rFonts w:ascii="Times New Roman" w:hAnsi="Times New Roman"/>
                <w:sz w:val="24"/>
                <w:szCs w:val="24"/>
              </w:rPr>
            </w:pPr>
            <w:r w:rsidRPr="001E15E2">
              <w:rPr>
                <w:rFonts w:ascii="Times New Roman" w:hAnsi="Times New Roman"/>
                <w:sz w:val="24"/>
                <w:szCs w:val="24"/>
              </w:rPr>
              <w:t>0</w:t>
            </w:r>
          </w:p>
        </w:tc>
        <w:tc>
          <w:tcPr>
            <w:tcW w:w="790" w:type="pct"/>
            <w:gridSpan w:val="2"/>
            <w:tcBorders>
              <w:top w:val="outset" w:sz="6" w:space="0" w:color="auto"/>
              <w:left w:val="outset" w:sz="6" w:space="0" w:color="auto"/>
              <w:bottom w:val="outset" w:sz="6" w:space="0" w:color="auto"/>
              <w:right w:val="outset" w:sz="6" w:space="0" w:color="auto"/>
            </w:tcBorders>
            <w:shd w:val="clear" w:color="auto" w:fill="auto"/>
            <w:hideMark/>
          </w:tcPr>
          <w:p w:rsidR="00815CB4" w:rsidRPr="001E15E2" w:rsidRDefault="00815CB4">
            <w:r w:rsidRPr="001E15E2">
              <w:rPr>
                <w:rFonts w:ascii="Times New Roman" w:hAnsi="Times New Roman"/>
                <w:sz w:val="24"/>
                <w:szCs w:val="24"/>
              </w:rPr>
              <w:t>Nav precīzi aprēķināms</w:t>
            </w:r>
          </w:p>
        </w:tc>
        <w:tc>
          <w:tcPr>
            <w:tcW w:w="721" w:type="pct"/>
            <w:gridSpan w:val="2"/>
            <w:tcBorders>
              <w:top w:val="outset" w:sz="6" w:space="0" w:color="auto"/>
              <w:left w:val="outset" w:sz="6" w:space="0" w:color="auto"/>
              <w:bottom w:val="outset" w:sz="6" w:space="0" w:color="auto"/>
              <w:right w:val="outset" w:sz="6" w:space="0" w:color="auto"/>
            </w:tcBorders>
            <w:shd w:val="clear" w:color="auto" w:fill="auto"/>
            <w:hideMark/>
          </w:tcPr>
          <w:p w:rsidR="00815CB4" w:rsidRPr="001E15E2" w:rsidRDefault="00815CB4">
            <w:r w:rsidRPr="001E15E2">
              <w:rPr>
                <w:rFonts w:ascii="Times New Roman" w:hAnsi="Times New Roman"/>
                <w:sz w:val="24"/>
                <w:szCs w:val="24"/>
              </w:rPr>
              <w:t>Nav precīzi aprēķināms</w:t>
            </w:r>
          </w:p>
        </w:tc>
        <w:tc>
          <w:tcPr>
            <w:tcW w:w="1546" w:type="pct"/>
            <w:tcBorders>
              <w:top w:val="outset" w:sz="6" w:space="0" w:color="auto"/>
              <w:left w:val="outset" w:sz="6" w:space="0" w:color="auto"/>
              <w:bottom w:val="outset" w:sz="6" w:space="0" w:color="auto"/>
              <w:right w:val="outset" w:sz="6" w:space="0" w:color="auto"/>
            </w:tcBorders>
            <w:shd w:val="clear" w:color="auto" w:fill="auto"/>
            <w:hideMark/>
          </w:tcPr>
          <w:p w:rsidR="00815CB4" w:rsidRPr="001E15E2" w:rsidRDefault="00815CB4">
            <w:r w:rsidRPr="001E15E2">
              <w:rPr>
                <w:rFonts w:ascii="Times New Roman" w:hAnsi="Times New Roman"/>
                <w:sz w:val="24"/>
                <w:szCs w:val="24"/>
              </w:rPr>
              <w:t>Nav precīzi aprēķināms</w:t>
            </w:r>
          </w:p>
        </w:tc>
      </w:tr>
      <w:tr w:rsidR="0022167D" w:rsidRPr="001E15E2" w:rsidTr="0022167D">
        <w:trPr>
          <w:tblCellSpacing w:w="15" w:type="dxa"/>
        </w:trPr>
        <w:tc>
          <w:tcPr>
            <w:tcW w:w="725" w:type="pct"/>
            <w:tcBorders>
              <w:top w:val="outset" w:sz="6" w:space="0" w:color="auto"/>
              <w:left w:val="outset" w:sz="6" w:space="0" w:color="auto"/>
              <w:bottom w:val="outset" w:sz="6" w:space="0" w:color="auto"/>
              <w:right w:val="outset" w:sz="6" w:space="0" w:color="auto"/>
            </w:tcBorders>
            <w:hideMark/>
          </w:tcPr>
          <w:p w:rsidR="00815CB4" w:rsidRPr="001E15E2" w:rsidRDefault="00815CB4" w:rsidP="00027707">
            <w:pPr>
              <w:spacing w:after="0"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2.3. pašvaldību budžets</w:t>
            </w:r>
          </w:p>
          <w:p w:rsidR="00815CB4" w:rsidRPr="001E15E2" w:rsidRDefault="00815CB4" w:rsidP="00027707">
            <w:pPr>
              <w:spacing w:after="0" w:line="240" w:lineRule="auto"/>
              <w:rPr>
                <w:rFonts w:ascii="Times New Roman" w:eastAsia="Times New Roman" w:hAnsi="Times New Roman"/>
                <w:sz w:val="24"/>
                <w:szCs w:val="24"/>
                <w:lang w:eastAsia="lv-LV"/>
              </w:rPr>
            </w:pPr>
          </w:p>
        </w:tc>
        <w:tc>
          <w:tcPr>
            <w:tcW w:w="477" w:type="pct"/>
            <w:tcBorders>
              <w:top w:val="outset" w:sz="6" w:space="0" w:color="auto"/>
              <w:left w:val="outset" w:sz="6" w:space="0" w:color="auto"/>
              <w:bottom w:val="outset" w:sz="6" w:space="0" w:color="auto"/>
              <w:right w:val="outset" w:sz="6" w:space="0" w:color="auto"/>
            </w:tcBorders>
            <w:shd w:val="clear" w:color="auto" w:fill="auto"/>
            <w:hideMark/>
          </w:tcPr>
          <w:p w:rsidR="00815CB4" w:rsidRPr="001E15E2" w:rsidRDefault="00815CB4" w:rsidP="00B6133A">
            <w:pPr>
              <w:jc w:val="center"/>
              <w:rPr>
                <w:rFonts w:ascii="Times New Roman" w:hAnsi="Times New Roman"/>
                <w:sz w:val="24"/>
                <w:szCs w:val="24"/>
              </w:rPr>
            </w:pPr>
            <w:r w:rsidRPr="001E15E2">
              <w:rPr>
                <w:rFonts w:ascii="Times New Roman" w:hAnsi="Times New Roman"/>
                <w:sz w:val="24"/>
                <w:szCs w:val="24"/>
              </w:rPr>
              <w:t>0</w:t>
            </w:r>
          </w:p>
        </w:tc>
        <w:tc>
          <w:tcPr>
            <w:tcW w:w="625" w:type="pct"/>
            <w:tcBorders>
              <w:top w:val="outset" w:sz="6" w:space="0" w:color="auto"/>
              <w:left w:val="outset" w:sz="6" w:space="0" w:color="auto"/>
              <w:bottom w:val="outset" w:sz="6" w:space="0" w:color="auto"/>
              <w:right w:val="outset" w:sz="6" w:space="0" w:color="auto"/>
            </w:tcBorders>
            <w:shd w:val="clear" w:color="auto" w:fill="auto"/>
            <w:hideMark/>
          </w:tcPr>
          <w:p w:rsidR="00815CB4" w:rsidRPr="001E15E2" w:rsidRDefault="00815CB4" w:rsidP="00B6133A">
            <w:pPr>
              <w:jc w:val="center"/>
              <w:rPr>
                <w:rFonts w:ascii="Times New Roman" w:hAnsi="Times New Roman"/>
                <w:sz w:val="24"/>
                <w:szCs w:val="24"/>
              </w:rPr>
            </w:pPr>
            <w:r w:rsidRPr="001E15E2">
              <w:rPr>
                <w:rFonts w:ascii="Times New Roman" w:hAnsi="Times New Roman"/>
                <w:sz w:val="24"/>
                <w:szCs w:val="24"/>
              </w:rPr>
              <w:t>0</w:t>
            </w:r>
          </w:p>
        </w:tc>
        <w:tc>
          <w:tcPr>
            <w:tcW w:w="790" w:type="pct"/>
            <w:gridSpan w:val="2"/>
            <w:tcBorders>
              <w:top w:val="outset" w:sz="6" w:space="0" w:color="auto"/>
              <w:left w:val="outset" w:sz="6" w:space="0" w:color="auto"/>
              <w:bottom w:val="outset" w:sz="6" w:space="0" w:color="auto"/>
              <w:right w:val="outset" w:sz="6" w:space="0" w:color="auto"/>
            </w:tcBorders>
            <w:shd w:val="clear" w:color="auto" w:fill="auto"/>
            <w:hideMark/>
          </w:tcPr>
          <w:p w:rsidR="00815CB4" w:rsidRPr="001E15E2" w:rsidRDefault="00815CB4">
            <w:r w:rsidRPr="001E15E2">
              <w:rPr>
                <w:rFonts w:ascii="Times New Roman" w:hAnsi="Times New Roman"/>
                <w:sz w:val="24"/>
                <w:szCs w:val="24"/>
              </w:rPr>
              <w:t>Nav precīzi aprēķināms</w:t>
            </w:r>
          </w:p>
        </w:tc>
        <w:tc>
          <w:tcPr>
            <w:tcW w:w="721" w:type="pct"/>
            <w:gridSpan w:val="2"/>
            <w:tcBorders>
              <w:top w:val="outset" w:sz="6" w:space="0" w:color="auto"/>
              <w:left w:val="outset" w:sz="6" w:space="0" w:color="auto"/>
              <w:bottom w:val="outset" w:sz="6" w:space="0" w:color="auto"/>
              <w:right w:val="outset" w:sz="6" w:space="0" w:color="auto"/>
            </w:tcBorders>
            <w:shd w:val="clear" w:color="auto" w:fill="auto"/>
            <w:hideMark/>
          </w:tcPr>
          <w:p w:rsidR="00815CB4" w:rsidRPr="001E15E2" w:rsidRDefault="00815CB4">
            <w:r w:rsidRPr="001E15E2">
              <w:rPr>
                <w:rFonts w:ascii="Times New Roman" w:hAnsi="Times New Roman"/>
                <w:sz w:val="24"/>
                <w:szCs w:val="24"/>
              </w:rPr>
              <w:t>Nav precīzi aprēķināms</w:t>
            </w:r>
          </w:p>
        </w:tc>
        <w:tc>
          <w:tcPr>
            <w:tcW w:w="1546" w:type="pct"/>
            <w:tcBorders>
              <w:top w:val="outset" w:sz="6" w:space="0" w:color="auto"/>
              <w:left w:val="outset" w:sz="6" w:space="0" w:color="auto"/>
              <w:bottom w:val="outset" w:sz="6" w:space="0" w:color="auto"/>
              <w:right w:val="outset" w:sz="6" w:space="0" w:color="auto"/>
            </w:tcBorders>
            <w:shd w:val="clear" w:color="auto" w:fill="auto"/>
            <w:hideMark/>
          </w:tcPr>
          <w:p w:rsidR="00815CB4" w:rsidRPr="001E15E2" w:rsidRDefault="00815CB4">
            <w:r w:rsidRPr="001E15E2">
              <w:rPr>
                <w:rFonts w:ascii="Times New Roman" w:hAnsi="Times New Roman"/>
                <w:sz w:val="24"/>
                <w:szCs w:val="24"/>
              </w:rPr>
              <w:t>Nav precīzi aprēķināms</w:t>
            </w:r>
          </w:p>
        </w:tc>
      </w:tr>
      <w:tr w:rsidR="0022167D" w:rsidRPr="001E15E2" w:rsidTr="0022167D">
        <w:trPr>
          <w:tblCellSpacing w:w="15" w:type="dxa"/>
        </w:trPr>
        <w:tc>
          <w:tcPr>
            <w:tcW w:w="725" w:type="pct"/>
            <w:tcBorders>
              <w:top w:val="outset" w:sz="6" w:space="0" w:color="auto"/>
              <w:left w:val="outset" w:sz="6" w:space="0" w:color="auto"/>
              <w:bottom w:val="outset" w:sz="6" w:space="0" w:color="auto"/>
              <w:right w:val="outset" w:sz="6" w:space="0" w:color="auto"/>
            </w:tcBorders>
            <w:hideMark/>
          </w:tcPr>
          <w:p w:rsidR="00024B85" w:rsidRPr="001E15E2" w:rsidRDefault="00024B85" w:rsidP="00027707">
            <w:pPr>
              <w:spacing w:after="0" w:line="240" w:lineRule="auto"/>
              <w:rPr>
                <w:rFonts w:ascii="Times New Roman" w:eastAsia="Times New Roman" w:hAnsi="Times New Roman"/>
                <w:b/>
                <w:sz w:val="24"/>
                <w:szCs w:val="24"/>
                <w:lang w:eastAsia="lv-LV"/>
              </w:rPr>
            </w:pPr>
            <w:r w:rsidRPr="001E15E2">
              <w:rPr>
                <w:rFonts w:ascii="Times New Roman" w:eastAsia="Times New Roman" w:hAnsi="Times New Roman"/>
                <w:b/>
                <w:sz w:val="24"/>
                <w:szCs w:val="24"/>
                <w:lang w:eastAsia="lv-LV"/>
              </w:rPr>
              <w:t>3. Finansiālā ietekme:</w:t>
            </w:r>
          </w:p>
        </w:tc>
        <w:tc>
          <w:tcPr>
            <w:tcW w:w="477" w:type="pct"/>
            <w:tcBorders>
              <w:top w:val="outset" w:sz="6" w:space="0" w:color="auto"/>
              <w:left w:val="outset" w:sz="6" w:space="0" w:color="auto"/>
              <w:bottom w:val="outset" w:sz="6" w:space="0" w:color="auto"/>
              <w:right w:val="outset" w:sz="6" w:space="0" w:color="auto"/>
            </w:tcBorders>
            <w:shd w:val="clear" w:color="auto" w:fill="auto"/>
            <w:hideMark/>
          </w:tcPr>
          <w:p w:rsidR="00024B85" w:rsidRPr="001E15E2" w:rsidRDefault="00024B85" w:rsidP="00B6133A">
            <w:pPr>
              <w:jc w:val="center"/>
              <w:rPr>
                <w:rFonts w:ascii="Times New Roman" w:hAnsi="Times New Roman"/>
                <w:sz w:val="24"/>
                <w:szCs w:val="24"/>
              </w:rPr>
            </w:pPr>
            <w:r w:rsidRPr="001E15E2">
              <w:rPr>
                <w:rFonts w:ascii="Times New Roman" w:hAnsi="Times New Roman"/>
                <w:b/>
                <w:sz w:val="24"/>
                <w:szCs w:val="24"/>
              </w:rPr>
              <w:t>0</w:t>
            </w:r>
          </w:p>
        </w:tc>
        <w:tc>
          <w:tcPr>
            <w:tcW w:w="625" w:type="pct"/>
            <w:tcBorders>
              <w:top w:val="outset" w:sz="6" w:space="0" w:color="auto"/>
              <w:left w:val="outset" w:sz="6" w:space="0" w:color="auto"/>
              <w:bottom w:val="outset" w:sz="6" w:space="0" w:color="auto"/>
              <w:right w:val="outset" w:sz="6" w:space="0" w:color="auto"/>
            </w:tcBorders>
            <w:shd w:val="clear" w:color="auto" w:fill="auto"/>
            <w:hideMark/>
          </w:tcPr>
          <w:p w:rsidR="00024B85" w:rsidRPr="001E15E2" w:rsidRDefault="00024B85" w:rsidP="00B6133A">
            <w:pPr>
              <w:jc w:val="center"/>
              <w:rPr>
                <w:rFonts w:ascii="Times New Roman" w:hAnsi="Times New Roman"/>
                <w:sz w:val="24"/>
                <w:szCs w:val="24"/>
              </w:rPr>
            </w:pPr>
            <w:r w:rsidRPr="001E15E2">
              <w:rPr>
                <w:rFonts w:ascii="Times New Roman" w:hAnsi="Times New Roman"/>
                <w:b/>
                <w:sz w:val="24"/>
                <w:szCs w:val="24"/>
              </w:rPr>
              <w:t>0</w:t>
            </w:r>
          </w:p>
        </w:tc>
        <w:tc>
          <w:tcPr>
            <w:tcW w:w="790" w:type="pct"/>
            <w:gridSpan w:val="2"/>
            <w:tcBorders>
              <w:top w:val="outset" w:sz="6" w:space="0" w:color="auto"/>
              <w:left w:val="outset" w:sz="6" w:space="0" w:color="auto"/>
              <w:bottom w:val="outset" w:sz="6" w:space="0" w:color="auto"/>
              <w:right w:val="outset" w:sz="6" w:space="0" w:color="auto"/>
            </w:tcBorders>
            <w:shd w:val="clear" w:color="auto" w:fill="auto"/>
            <w:hideMark/>
          </w:tcPr>
          <w:p w:rsidR="00024B85" w:rsidRPr="001E15E2" w:rsidRDefault="00024B85">
            <w:r w:rsidRPr="001E15E2">
              <w:rPr>
                <w:rFonts w:ascii="Times New Roman" w:hAnsi="Times New Roman"/>
                <w:sz w:val="24"/>
                <w:szCs w:val="24"/>
              </w:rPr>
              <w:t>Nav precīzi aprēķināms</w:t>
            </w:r>
          </w:p>
        </w:tc>
        <w:tc>
          <w:tcPr>
            <w:tcW w:w="721" w:type="pct"/>
            <w:gridSpan w:val="2"/>
            <w:tcBorders>
              <w:top w:val="outset" w:sz="6" w:space="0" w:color="auto"/>
              <w:left w:val="outset" w:sz="6" w:space="0" w:color="auto"/>
              <w:bottom w:val="outset" w:sz="6" w:space="0" w:color="auto"/>
              <w:right w:val="outset" w:sz="6" w:space="0" w:color="auto"/>
            </w:tcBorders>
            <w:shd w:val="clear" w:color="auto" w:fill="auto"/>
            <w:hideMark/>
          </w:tcPr>
          <w:p w:rsidR="00024B85" w:rsidRPr="001E15E2" w:rsidRDefault="00024B85">
            <w:r w:rsidRPr="001E15E2">
              <w:rPr>
                <w:rFonts w:ascii="Times New Roman" w:hAnsi="Times New Roman"/>
                <w:sz w:val="24"/>
                <w:szCs w:val="24"/>
              </w:rPr>
              <w:t>Nav precīzi aprēķināms</w:t>
            </w:r>
          </w:p>
        </w:tc>
        <w:tc>
          <w:tcPr>
            <w:tcW w:w="1546" w:type="pct"/>
            <w:tcBorders>
              <w:top w:val="outset" w:sz="6" w:space="0" w:color="auto"/>
              <w:left w:val="outset" w:sz="6" w:space="0" w:color="auto"/>
              <w:bottom w:val="outset" w:sz="6" w:space="0" w:color="auto"/>
              <w:right w:val="outset" w:sz="6" w:space="0" w:color="auto"/>
            </w:tcBorders>
            <w:shd w:val="clear" w:color="auto" w:fill="auto"/>
            <w:hideMark/>
          </w:tcPr>
          <w:p w:rsidR="00024B85" w:rsidRPr="001E15E2" w:rsidRDefault="00024B85">
            <w:r w:rsidRPr="001E15E2">
              <w:rPr>
                <w:rFonts w:ascii="Times New Roman" w:hAnsi="Times New Roman"/>
                <w:sz w:val="24"/>
                <w:szCs w:val="24"/>
              </w:rPr>
              <w:t>Nav precīzi aprēķināms</w:t>
            </w:r>
          </w:p>
        </w:tc>
      </w:tr>
      <w:tr w:rsidR="0022167D" w:rsidRPr="001E15E2" w:rsidTr="0022167D">
        <w:trPr>
          <w:tblCellSpacing w:w="15" w:type="dxa"/>
        </w:trPr>
        <w:tc>
          <w:tcPr>
            <w:tcW w:w="725" w:type="pct"/>
            <w:tcBorders>
              <w:top w:val="outset" w:sz="6" w:space="0" w:color="auto"/>
              <w:left w:val="outset" w:sz="6" w:space="0" w:color="auto"/>
              <w:bottom w:val="outset" w:sz="6" w:space="0" w:color="auto"/>
              <w:right w:val="outset" w:sz="6" w:space="0" w:color="auto"/>
            </w:tcBorders>
            <w:hideMark/>
          </w:tcPr>
          <w:p w:rsidR="00024B85" w:rsidRPr="001E15E2" w:rsidRDefault="00024B85" w:rsidP="00027707">
            <w:pPr>
              <w:spacing w:after="0"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3.1. valsts pamatbudžets</w:t>
            </w:r>
          </w:p>
        </w:tc>
        <w:tc>
          <w:tcPr>
            <w:tcW w:w="477" w:type="pct"/>
            <w:tcBorders>
              <w:top w:val="outset" w:sz="6" w:space="0" w:color="auto"/>
              <w:left w:val="outset" w:sz="6" w:space="0" w:color="auto"/>
              <w:bottom w:val="outset" w:sz="6" w:space="0" w:color="auto"/>
              <w:right w:val="outset" w:sz="6" w:space="0" w:color="auto"/>
            </w:tcBorders>
            <w:hideMark/>
          </w:tcPr>
          <w:p w:rsidR="00024B85" w:rsidRPr="001E15E2" w:rsidRDefault="00024B85" w:rsidP="00B6133A">
            <w:pPr>
              <w:jc w:val="center"/>
              <w:rPr>
                <w:rFonts w:ascii="Times New Roman" w:hAnsi="Times New Roman"/>
                <w:sz w:val="24"/>
                <w:szCs w:val="24"/>
              </w:rPr>
            </w:pPr>
            <w:r w:rsidRPr="001E15E2">
              <w:rPr>
                <w:rFonts w:ascii="Times New Roman" w:hAnsi="Times New Roman"/>
                <w:sz w:val="24"/>
                <w:szCs w:val="24"/>
              </w:rPr>
              <w:t>0</w:t>
            </w:r>
          </w:p>
        </w:tc>
        <w:tc>
          <w:tcPr>
            <w:tcW w:w="625" w:type="pct"/>
            <w:tcBorders>
              <w:top w:val="outset" w:sz="6" w:space="0" w:color="auto"/>
              <w:left w:val="outset" w:sz="6" w:space="0" w:color="auto"/>
              <w:bottom w:val="outset" w:sz="6" w:space="0" w:color="auto"/>
              <w:right w:val="outset" w:sz="6" w:space="0" w:color="auto"/>
            </w:tcBorders>
            <w:hideMark/>
          </w:tcPr>
          <w:p w:rsidR="00024B85" w:rsidRPr="001E15E2" w:rsidRDefault="00024B85" w:rsidP="00B6133A">
            <w:pPr>
              <w:jc w:val="center"/>
              <w:rPr>
                <w:rFonts w:ascii="Times New Roman" w:hAnsi="Times New Roman"/>
                <w:sz w:val="24"/>
                <w:szCs w:val="24"/>
              </w:rPr>
            </w:pPr>
            <w:r w:rsidRPr="001E15E2">
              <w:rPr>
                <w:rFonts w:ascii="Times New Roman" w:hAnsi="Times New Roman"/>
                <w:b/>
                <w:sz w:val="24"/>
                <w:szCs w:val="24"/>
              </w:rPr>
              <w:t>0</w:t>
            </w:r>
          </w:p>
        </w:tc>
        <w:tc>
          <w:tcPr>
            <w:tcW w:w="790" w:type="pct"/>
            <w:gridSpan w:val="2"/>
            <w:tcBorders>
              <w:top w:val="outset" w:sz="6" w:space="0" w:color="auto"/>
              <w:left w:val="outset" w:sz="6" w:space="0" w:color="auto"/>
              <w:bottom w:val="outset" w:sz="6" w:space="0" w:color="auto"/>
              <w:right w:val="outset" w:sz="6" w:space="0" w:color="auto"/>
            </w:tcBorders>
            <w:hideMark/>
          </w:tcPr>
          <w:p w:rsidR="00024B85" w:rsidRPr="001E15E2" w:rsidRDefault="00024B85">
            <w:r w:rsidRPr="001E15E2">
              <w:rPr>
                <w:rFonts w:ascii="Times New Roman" w:hAnsi="Times New Roman"/>
                <w:sz w:val="24"/>
                <w:szCs w:val="24"/>
              </w:rPr>
              <w:t>Nav precīzi aprēķināms</w:t>
            </w:r>
          </w:p>
        </w:tc>
        <w:tc>
          <w:tcPr>
            <w:tcW w:w="721" w:type="pct"/>
            <w:gridSpan w:val="2"/>
            <w:tcBorders>
              <w:top w:val="outset" w:sz="6" w:space="0" w:color="auto"/>
              <w:left w:val="outset" w:sz="6" w:space="0" w:color="auto"/>
              <w:bottom w:val="outset" w:sz="6" w:space="0" w:color="auto"/>
              <w:right w:val="outset" w:sz="6" w:space="0" w:color="auto"/>
            </w:tcBorders>
            <w:hideMark/>
          </w:tcPr>
          <w:p w:rsidR="00024B85" w:rsidRPr="001E15E2" w:rsidRDefault="00024B85">
            <w:r w:rsidRPr="001E15E2">
              <w:rPr>
                <w:rFonts w:ascii="Times New Roman" w:hAnsi="Times New Roman"/>
                <w:sz w:val="24"/>
                <w:szCs w:val="24"/>
              </w:rPr>
              <w:t>Nav precīzi aprēķināms</w:t>
            </w:r>
          </w:p>
        </w:tc>
        <w:tc>
          <w:tcPr>
            <w:tcW w:w="1546" w:type="pct"/>
            <w:tcBorders>
              <w:top w:val="outset" w:sz="6" w:space="0" w:color="auto"/>
              <w:left w:val="outset" w:sz="6" w:space="0" w:color="auto"/>
              <w:bottom w:val="outset" w:sz="6" w:space="0" w:color="auto"/>
              <w:right w:val="outset" w:sz="6" w:space="0" w:color="auto"/>
            </w:tcBorders>
            <w:hideMark/>
          </w:tcPr>
          <w:p w:rsidR="00024B85" w:rsidRPr="001E15E2" w:rsidRDefault="00024B85">
            <w:r w:rsidRPr="001E15E2">
              <w:rPr>
                <w:rFonts w:ascii="Times New Roman" w:hAnsi="Times New Roman"/>
                <w:sz w:val="24"/>
                <w:szCs w:val="24"/>
              </w:rPr>
              <w:t>Nav precīzi aprēķināms</w:t>
            </w:r>
          </w:p>
        </w:tc>
      </w:tr>
      <w:tr w:rsidR="0022167D" w:rsidRPr="001E15E2" w:rsidTr="0022167D">
        <w:trPr>
          <w:tblCellSpacing w:w="15" w:type="dxa"/>
        </w:trPr>
        <w:tc>
          <w:tcPr>
            <w:tcW w:w="725" w:type="pct"/>
            <w:tcBorders>
              <w:top w:val="outset" w:sz="6" w:space="0" w:color="auto"/>
              <w:left w:val="outset" w:sz="6" w:space="0" w:color="auto"/>
              <w:bottom w:val="outset" w:sz="6" w:space="0" w:color="auto"/>
              <w:right w:val="outset" w:sz="6" w:space="0" w:color="auto"/>
            </w:tcBorders>
            <w:hideMark/>
          </w:tcPr>
          <w:p w:rsidR="00024B85" w:rsidRPr="001E15E2" w:rsidRDefault="00024B85" w:rsidP="00027707">
            <w:pPr>
              <w:spacing w:after="0"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3.2. speciālais budžets</w:t>
            </w:r>
          </w:p>
        </w:tc>
        <w:tc>
          <w:tcPr>
            <w:tcW w:w="477" w:type="pct"/>
            <w:tcBorders>
              <w:top w:val="outset" w:sz="6" w:space="0" w:color="auto"/>
              <w:left w:val="outset" w:sz="6" w:space="0" w:color="auto"/>
              <w:bottom w:val="outset" w:sz="6" w:space="0" w:color="auto"/>
              <w:right w:val="outset" w:sz="6" w:space="0" w:color="auto"/>
            </w:tcBorders>
            <w:hideMark/>
          </w:tcPr>
          <w:p w:rsidR="00024B85" w:rsidRPr="001E15E2" w:rsidRDefault="00024B85" w:rsidP="00B6133A">
            <w:pPr>
              <w:jc w:val="center"/>
              <w:rPr>
                <w:rFonts w:ascii="Times New Roman" w:hAnsi="Times New Roman"/>
                <w:sz w:val="24"/>
                <w:szCs w:val="24"/>
              </w:rPr>
            </w:pPr>
            <w:r w:rsidRPr="001E15E2">
              <w:rPr>
                <w:rFonts w:ascii="Times New Roman" w:hAnsi="Times New Roman"/>
                <w:sz w:val="24"/>
                <w:szCs w:val="24"/>
              </w:rPr>
              <w:t>0</w:t>
            </w:r>
          </w:p>
        </w:tc>
        <w:tc>
          <w:tcPr>
            <w:tcW w:w="625" w:type="pct"/>
            <w:tcBorders>
              <w:top w:val="outset" w:sz="6" w:space="0" w:color="auto"/>
              <w:left w:val="outset" w:sz="6" w:space="0" w:color="auto"/>
              <w:bottom w:val="outset" w:sz="6" w:space="0" w:color="auto"/>
              <w:right w:val="outset" w:sz="6" w:space="0" w:color="auto"/>
            </w:tcBorders>
            <w:hideMark/>
          </w:tcPr>
          <w:p w:rsidR="00024B85" w:rsidRPr="001E15E2" w:rsidRDefault="00024B85" w:rsidP="00B6133A">
            <w:pPr>
              <w:jc w:val="center"/>
              <w:rPr>
                <w:rFonts w:ascii="Times New Roman" w:hAnsi="Times New Roman"/>
                <w:sz w:val="24"/>
                <w:szCs w:val="24"/>
              </w:rPr>
            </w:pPr>
            <w:r w:rsidRPr="001E15E2">
              <w:rPr>
                <w:rFonts w:ascii="Times New Roman" w:hAnsi="Times New Roman"/>
                <w:sz w:val="24"/>
                <w:szCs w:val="24"/>
              </w:rPr>
              <w:t>0</w:t>
            </w:r>
          </w:p>
        </w:tc>
        <w:tc>
          <w:tcPr>
            <w:tcW w:w="790" w:type="pct"/>
            <w:gridSpan w:val="2"/>
            <w:tcBorders>
              <w:top w:val="outset" w:sz="6" w:space="0" w:color="auto"/>
              <w:left w:val="outset" w:sz="6" w:space="0" w:color="auto"/>
              <w:bottom w:val="outset" w:sz="6" w:space="0" w:color="auto"/>
              <w:right w:val="outset" w:sz="6" w:space="0" w:color="auto"/>
            </w:tcBorders>
            <w:hideMark/>
          </w:tcPr>
          <w:p w:rsidR="00024B85" w:rsidRPr="001E15E2" w:rsidRDefault="00024B85">
            <w:r w:rsidRPr="001E15E2">
              <w:rPr>
                <w:rFonts w:ascii="Times New Roman" w:hAnsi="Times New Roman"/>
                <w:sz w:val="24"/>
                <w:szCs w:val="24"/>
              </w:rPr>
              <w:t>Nav precīzi aprēķināms</w:t>
            </w:r>
          </w:p>
        </w:tc>
        <w:tc>
          <w:tcPr>
            <w:tcW w:w="721" w:type="pct"/>
            <w:gridSpan w:val="2"/>
            <w:tcBorders>
              <w:top w:val="outset" w:sz="6" w:space="0" w:color="auto"/>
              <w:left w:val="outset" w:sz="6" w:space="0" w:color="auto"/>
              <w:bottom w:val="outset" w:sz="6" w:space="0" w:color="auto"/>
              <w:right w:val="outset" w:sz="6" w:space="0" w:color="auto"/>
            </w:tcBorders>
            <w:hideMark/>
          </w:tcPr>
          <w:p w:rsidR="00024B85" w:rsidRPr="001E15E2" w:rsidRDefault="00024B85">
            <w:r w:rsidRPr="001E15E2">
              <w:rPr>
                <w:rFonts w:ascii="Times New Roman" w:hAnsi="Times New Roman"/>
                <w:sz w:val="24"/>
                <w:szCs w:val="24"/>
              </w:rPr>
              <w:t>Nav precīzi aprēķināms</w:t>
            </w:r>
          </w:p>
        </w:tc>
        <w:tc>
          <w:tcPr>
            <w:tcW w:w="1546" w:type="pct"/>
            <w:tcBorders>
              <w:top w:val="outset" w:sz="6" w:space="0" w:color="auto"/>
              <w:left w:val="outset" w:sz="6" w:space="0" w:color="auto"/>
              <w:bottom w:val="outset" w:sz="6" w:space="0" w:color="auto"/>
              <w:right w:val="outset" w:sz="6" w:space="0" w:color="auto"/>
            </w:tcBorders>
            <w:hideMark/>
          </w:tcPr>
          <w:p w:rsidR="00024B85" w:rsidRPr="001E15E2" w:rsidRDefault="00024B85">
            <w:r w:rsidRPr="001E15E2">
              <w:rPr>
                <w:rFonts w:ascii="Times New Roman" w:hAnsi="Times New Roman"/>
                <w:sz w:val="24"/>
                <w:szCs w:val="24"/>
              </w:rPr>
              <w:t>Nav precīzi aprēķināms</w:t>
            </w:r>
          </w:p>
        </w:tc>
      </w:tr>
      <w:tr w:rsidR="0022167D" w:rsidRPr="001E15E2" w:rsidTr="0022167D">
        <w:trPr>
          <w:tblCellSpacing w:w="15" w:type="dxa"/>
        </w:trPr>
        <w:tc>
          <w:tcPr>
            <w:tcW w:w="725" w:type="pct"/>
            <w:tcBorders>
              <w:top w:val="outset" w:sz="6" w:space="0" w:color="auto"/>
              <w:left w:val="outset" w:sz="6" w:space="0" w:color="auto"/>
              <w:bottom w:val="outset" w:sz="6" w:space="0" w:color="auto"/>
              <w:right w:val="outset" w:sz="6" w:space="0" w:color="auto"/>
            </w:tcBorders>
            <w:hideMark/>
          </w:tcPr>
          <w:p w:rsidR="00024B85" w:rsidRPr="001E15E2" w:rsidRDefault="00024B85" w:rsidP="00027707">
            <w:pPr>
              <w:spacing w:after="0"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3.3. pašvaldību budžets</w:t>
            </w:r>
          </w:p>
        </w:tc>
        <w:tc>
          <w:tcPr>
            <w:tcW w:w="477" w:type="pct"/>
            <w:tcBorders>
              <w:top w:val="outset" w:sz="6" w:space="0" w:color="auto"/>
              <w:left w:val="outset" w:sz="6" w:space="0" w:color="auto"/>
              <w:bottom w:val="outset" w:sz="6" w:space="0" w:color="auto"/>
              <w:right w:val="outset" w:sz="6" w:space="0" w:color="auto"/>
            </w:tcBorders>
            <w:hideMark/>
          </w:tcPr>
          <w:p w:rsidR="00024B85" w:rsidRPr="001E15E2" w:rsidRDefault="00024B85" w:rsidP="00B6133A">
            <w:pPr>
              <w:jc w:val="center"/>
              <w:rPr>
                <w:rFonts w:ascii="Times New Roman" w:hAnsi="Times New Roman"/>
                <w:sz w:val="24"/>
                <w:szCs w:val="24"/>
              </w:rPr>
            </w:pPr>
            <w:r w:rsidRPr="001E15E2">
              <w:rPr>
                <w:rFonts w:ascii="Times New Roman" w:hAnsi="Times New Roman"/>
                <w:sz w:val="24"/>
                <w:szCs w:val="24"/>
              </w:rPr>
              <w:t>0</w:t>
            </w:r>
          </w:p>
        </w:tc>
        <w:tc>
          <w:tcPr>
            <w:tcW w:w="625" w:type="pct"/>
            <w:tcBorders>
              <w:top w:val="outset" w:sz="6" w:space="0" w:color="auto"/>
              <w:left w:val="outset" w:sz="6" w:space="0" w:color="auto"/>
              <w:bottom w:val="outset" w:sz="6" w:space="0" w:color="auto"/>
              <w:right w:val="outset" w:sz="6" w:space="0" w:color="auto"/>
            </w:tcBorders>
            <w:hideMark/>
          </w:tcPr>
          <w:p w:rsidR="00024B85" w:rsidRPr="001E15E2" w:rsidRDefault="00024B85" w:rsidP="00B6133A">
            <w:pPr>
              <w:jc w:val="center"/>
              <w:rPr>
                <w:rFonts w:ascii="Times New Roman" w:hAnsi="Times New Roman"/>
                <w:sz w:val="24"/>
                <w:szCs w:val="24"/>
              </w:rPr>
            </w:pPr>
            <w:r w:rsidRPr="001E15E2">
              <w:rPr>
                <w:rFonts w:ascii="Times New Roman" w:hAnsi="Times New Roman"/>
                <w:sz w:val="24"/>
                <w:szCs w:val="24"/>
              </w:rPr>
              <w:t>0</w:t>
            </w:r>
          </w:p>
        </w:tc>
        <w:tc>
          <w:tcPr>
            <w:tcW w:w="790" w:type="pct"/>
            <w:gridSpan w:val="2"/>
            <w:tcBorders>
              <w:top w:val="outset" w:sz="6" w:space="0" w:color="auto"/>
              <w:left w:val="outset" w:sz="6" w:space="0" w:color="auto"/>
              <w:bottom w:val="outset" w:sz="6" w:space="0" w:color="auto"/>
              <w:right w:val="outset" w:sz="6" w:space="0" w:color="auto"/>
            </w:tcBorders>
            <w:hideMark/>
          </w:tcPr>
          <w:p w:rsidR="00024B85" w:rsidRPr="001E15E2" w:rsidRDefault="00024B85">
            <w:r w:rsidRPr="001E15E2">
              <w:rPr>
                <w:rFonts w:ascii="Times New Roman" w:hAnsi="Times New Roman"/>
                <w:sz w:val="24"/>
                <w:szCs w:val="24"/>
              </w:rPr>
              <w:t>Nav precīzi aprēķināms</w:t>
            </w:r>
          </w:p>
        </w:tc>
        <w:tc>
          <w:tcPr>
            <w:tcW w:w="721" w:type="pct"/>
            <w:gridSpan w:val="2"/>
            <w:tcBorders>
              <w:top w:val="outset" w:sz="6" w:space="0" w:color="auto"/>
              <w:left w:val="outset" w:sz="6" w:space="0" w:color="auto"/>
              <w:bottom w:val="outset" w:sz="6" w:space="0" w:color="auto"/>
              <w:right w:val="outset" w:sz="6" w:space="0" w:color="auto"/>
            </w:tcBorders>
            <w:hideMark/>
          </w:tcPr>
          <w:p w:rsidR="00024B85" w:rsidRPr="001E15E2" w:rsidRDefault="00024B85">
            <w:r w:rsidRPr="001E15E2">
              <w:rPr>
                <w:rFonts w:ascii="Times New Roman" w:hAnsi="Times New Roman"/>
                <w:sz w:val="24"/>
                <w:szCs w:val="24"/>
              </w:rPr>
              <w:t>Nav precīzi aprēķināms</w:t>
            </w:r>
          </w:p>
        </w:tc>
        <w:tc>
          <w:tcPr>
            <w:tcW w:w="1546" w:type="pct"/>
            <w:tcBorders>
              <w:top w:val="outset" w:sz="6" w:space="0" w:color="auto"/>
              <w:left w:val="outset" w:sz="6" w:space="0" w:color="auto"/>
              <w:bottom w:val="outset" w:sz="6" w:space="0" w:color="auto"/>
              <w:right w:val="outset" w:sz="6" w:space="0" w:color="auto"/>
            </w:tcBorders>
            <w:hideMark/>
          </w:tcPr>
          <w:p w:rsidR="00024B85" w:rsidRPr="001E15E2" w:rsidRDefault="00024B85">
            <w:r w:rsidRPr="001E15E2">
              <w:rPr>
                <w:rFonts w:ascii="Times New Roman" w:hAnsi="Times New Roman"/>
                <w:sz w:val="24"/>
                <w:szCs w:val="24"/>
              </w:rPr>
              <w:t>Nav precīzi aprēķināms</w:t>
            </w:r>
          </w:p>
        </w:tc>
      </w:tr>
      <w:tr w:rsidR="0022167D" w:rsidRPr="001E15E2" w:rsidTr="0022167D">
        <w:trPr>
          <w:trHeight w:val="2499"/>
          <w:tblCellSpacing w:w="15" w:type="dxa"/>
        </w:trPr>
        <w:tc>
          <w:tcPr>
            <w:tcW w:w="725" w:type="pct"/>
            <w:tcBorders>
              <w:top w:val="outset" w:sz="6" w:space="0" w:color="auto"/>
              <w:left w:val="outset" w:sz="6" w:space="0" w:color="auto"/>
              <w:bottom w:val="outset" w:sz="6" w:space="0" w:color="auto"/>
              <w:right w:val="outset" w:sz="6" w:space="0" w:color="auto"/>
            </w:tcBorders>
            <w:hideMark/>
          </w:tcPr>
          <w:p w:rsidR="00024B85" w:rsidRPr="001E15E2" w:rsidRDefault="00024B85" w:rsidP="00BE046D">
            <w:pPr>
              <w:spacing w:after="0"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4. Finanšu līdzekļi papildu izdevumu finansēšanai (kompensējošu izdevumu samazinājumu norāda ar "+" zīmi)</w:t>
            </w:r>
          </w:p>
        </w:tc>
        <w:tc>
          <w:tcPr>
            <w:tcW w:w="477" w:type="pct"/>
            <w:tcBorders>
              <w:top w:val="outset" w:sz="6" w:space="0" w:color="auto"/>
              <w:left w:val="outset" w:sz="6" w:space="0" w:color="auto"/>
              <w:bottom w:val="outset" w:sz="6" w:space="0" w:color="auto"/>
              <w:right w:val="outset" w:sz="6" w:space="0" w:color="auto"/>
            </w:tcBorders>
            <w:hideMark/>
          </w:tcPr>
          <w:p w:rsidR="00024B85" w:rsidRPr="001E15E2" w:rsidRDefault="00024B85" w:rsidP="00B6133A">
            <w:pPr>
              <w:jc w:val="center"/>
              <w:rPr>
                <w:rFonts w:ascii="Times New Roman" w:hAnsi="Times New Roman"/>
                <w:sz w:val="24"/>
                <w:szCs w:val="24"/>
              </w:rPr>
            </w:pPr>
            <w:r w:rsidRPr="001E15E2">
              <w:rPr>
                <w:rFonts w:ascii="Times New Roman" w:hAnsi="Times New Roman"/>
                <w:sz w:val="24"/>
                <w:szCs w:val="24"/>
              </w:rPr>
              <w:t>X</w:t>
            </w:r>
          </w:p>
        </w:tc>
        <w:tc>
          <w:tcPr>
            <w:tcW w:w="625" w:type="pct"/>
            <w:tcBorders>
              <w:top w:val="outset" w:sz="6" w:space="0" w:color="auto"/>
              <w:left w:val="outset" w:sz="6" w:space="0" w:color="auto"/>
              <w:right w:val="outset" w:sz="6" w:space="0" w:color="auto"/>
            </w:tcBorders>
            <w:hideMark/>
          </w:tcPr>
          <w:p w:rsidR="00024B85" w:rsidRPr="001E15E2" w:rsidRDefault="00024B85" w:rsidP="00B6133A">
            <w:pPr>
              <w:jc w:val="center"/>
              <w:rPr>
                <w:rFonts w:ascii="Times New Roman" w:hAnsi="Times New Roman"/>
                <w:sz w:val="24"/>
                <w:szCs w:val="24"/>
              </w:rPr>
            </w:pPr>
            <w:r w:rsidRPr="001E15E2">
              <w:rPr>
                <w:rFonts w:ascii="Times New Roman" w:hAnsi="Times New Roman"/>
                <w:b/>
                <w:sz w:val="24"/>
                <w:szCs w:val="24"/>
              </w:rPr>
              <w:t>0</w:t>
            </w:r>
          </w:p>
        </w:tc>
        <w:tc>
          <w:tcPr>
            <w:tcW w:w="790" w:type="pct"/>
            <w:gridSpan w:val="2"/>
            <w:tcBorders>
              <w:top w:val="outset" w:sz="6" w:space="0" w:color="auto"/>
              <w:left w:val="outset" w:sz="6" w:space="0" w:color="auto"/>
              <w:right w:val="outset" w:sz="6" w:space="0" w:color="auto"/>
            </w:tcBorders>
            <w:hideMark/>
          </w:tcPr>
          <w:p w:rsidR="00024B85" w:rsidRPr="001E15E2" w:rsidRDefault="00024B85">
            <w:r w:rsidRPr="001E15E2">
              <w:rPr>
                <w:rFonts w:ascii="Times New Roman" w:hAnsi="Times New Roman"/>
                <w:sz w:val="24"/>
                <w:szCs w:val="24"/>
              </w:rPr>
              <w:t>Nav precīzi aprēķināms</w:t>
            </w:r>
          </w:p>
        </w:tc>
        <w:tc>
          <w:tcPr>
            <w:tcW w:w="721" w:type="pct"/>
            <w:gridSpan w:val="2"/>
            <w:tcBorders>
              <w:top w:val="outset" w:sz="6" w:space="0" w:color="auto"/>
              <w:left w:val="outset" w:sz="6" w:space="0" w:color="auto"/>
              <w:right w:val="outset" w:sz="6" w:space="0" w:color="auto"/>
            </w:tcBorders>
            <w:hideMark/>
          </w:tcPr>
          <w:p w:rsidR="00024B85" w:rsidRPr="001E15E2" w:rsidRDefault="00024B85">
            <w:r w:rsidRPr="001E15E2">
              <w:rPr>
                <w:rFonts w:ascii="Times New Roman" w:hAnsi="Times New Roman"/>
                <w:sz w:val="24"/>
                <w:szCs w:val="24"/>
              </w:rPr>
              <w:t>Nav precīzi aprēķināms</w:t>
            </w:r>
          </w:p>
        </w:tc>
        <w:tc>
          <w:tcPr>
            <w:tcW w:w="1546" w:type="pct"/>
            <w:tcBorders>
              <w:top w:val="outset" w:sz="6" w:space="0" w:color="auto"/>
              <w:left w:val="outset" w:sz="6" w:space="0" w:color="auto"/>
              <w:right w:val="outset" w:sz="6" w:space="0" w:color="auto"/>
            </w:tcBorders>
            <w:hideMark/>
          </w:tcPr>
          <w:p w:rsidR="00024B85" w:rsidRPr="001E15E2" w:rsidRDefault="00024B85">
            <w:r w:rsidRPr="001E15E2">
              <w:rPr>
                <w:rFonts w:ascii="Times New Roman" w:hAnsi="Times New Roman"/>
                <w:sz w:val="24"/>
                <w:szCs w:val="24"/>
              </w:rPr>
              <w:t>Nav precīzi aprēķināms</w:t>
            </w:r>
          </w:p>
        </w:tc>
      </w:tr>
      <w:tr w:rsidR="0022167D" w:rsidRPr="001E15E2" w:rsidTr="0022167D">
        <w:trPr>
          <w:tblCellSpacing w:w="15" w:type="dxa"/>
        </w:trPr>
        <w:tc>
          <w:tcPr>
            <w:tcW w:w="725" w:type="pct"/>
            <w:tcBorders>
              <w:top w:val="outset" w:sz="6" w:space="0" w:color="auto"/>
              <w:left w:val="outset" w:sz="6" w:space="0" w:color="auto"/>
              <w:bottom w:val="outset" w:sz="6" w:space="0" w:color="auto"/>
              <w:right w:val="outset" w:sz="6" w:space="0" w:color="auto"/>
            </w:tcBorders>
            <w:hideMark/>
          </w:tcPr>
          <w:p w:rsidR="00024B85" w:rsidRPr="001E15E2" w:rsidRDefault="00024B85" w:rsidP="001C15D7">
            <w:pPr>
              <w:spacing w:after="0"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5. Precizēta finansiālā ietekme</w:t>
            </w:r>
          </w:p>
        </w:tc>
        <w:tc>
          <w:tcPr>
            <w:tcW w:w="477" w:type="pct"/>
            <w:vMerge w:val="restart"/>
            <w:tcBorders>
              <w:top w:val="outset" w:sz="6" w:space="0" w:color="auto"/>
              <w:left w:val="outset" w:sz="6" w:space="0" w:color="auto"/>
              <w:right w:val="outset" w:sz="6" w:space="0" w:color="auto"/>
            </w:tcBorders>
            <w:hideMark/>
          </w:tcPr>
          <w:p w:rsidR="00024B85" w:rsidRPr="001E15E2" w:rsidRDefault="00024B85" w:rsidP="00B6133A">
            <w:pPr>
              <w:jc w:val="center"/>
              <w:rPr>
                <w:rFonts w:ascii="Times New Roman" w:hAnsi="Times New Roman"/>
                <w:sz w:val="24"/>
                <w:szCs w:val="24"/>
              </w:rPr>
            </w:pPr>
            <w:r w:rsidRPr="001E15E2">
              <w:rPr>
                <w:rFonts w:ascii="Times New Roman" w:hAnsi="Times New Roman"/>
                <w:sz w:val="24"/>
                <w:szCs w:val="24"/>
              </w:rPr>
              <w:t>X</w:t>
            </w:r>
          </w:p>
        </w:tc>
        <w:tc>
          <w:tcPr>
            <w:tcW w:w="625" w:type="pct"/>
            <w:tcBorders>
              <w:top w:val="outset" w:sz="6" w:space="0" w:color="auto"/>
              <w:left w:val="outset" w:sz="6" w:space="0" w:color="auto"/>
              <w:bottom w:val="outset" w:sz="6" w:space="0" w:color="auto"/>
              <w:right w:val="outset" w:sz="6" w:space="0" w:color="auto"/>
            </w:tcBorders>
            <w:hideMark/>
          </w:tcPr>
          <w:p w:rsidR="00024B85" w:rsidRPr="001E15E2" w:rsidRDefault="00024B85" w:rsidP="00B6133A">
            <w:pPr>
              <w:jc w:val="center"/>
              <w:rPr>
                <w:rFonts w:ascii="Times New Roman" w:hAnsi="Times New Roman"/>
                <w:sz w:val="24"/>
                <w:szCs w:val="24"/>
              </w:rPr>
            </w:pPr>
            <w:r w:rsidRPr="001E15E2">
              <w:rPr>
                <w:rFonts w:ascii="Times New Roman" w:hAnsi="Times New Roman"/>
                <w:sz w:val="24"/>
                <w:szCs w:val="24"/>
              </w:rPr>
              <w:t>0</w:t>
            </w:r>
          </w:p>
        </w:tc>
        <w:tc>
          <w:tcPr>
            <w:tcW w:w="790" w:type="pct"/>
            <w:gridSpan w:val="2"/>
            <w:tcBorders>
              <w:top w:val="outset" w:sz="6" w:space="0" w:color="auto"/>
              <w:left w:val="outset" w:sz="6" w:space="0" w:color="auto"/>
              <w:bottom w:val="outset" w:sz="6" w:space="0" w:color="auto"/>
              <w:right w:val="outset" w:sz="6" w:space="0" w:color="auto"/>
            </w:tcBorders>
            <w:hideMark/>
          </w:tcPr>
          <w:p w:rsidR="00024B85" w:rsidRPr="001E15E2" w:rsidRDefault="00024B85">
            <w:r w:rsidRPr="001E15E2">
              <w:rPr>
                <w:rFonts w:ascii="Times New Roman" w:hAnsi="Times New Roman"/>
                <w:sz w:val="24"/>
                <w:szCs w:val="24"/>
              </w:rPr>
              <w:t>Nav precīzi aprēķināms</w:t>
            </w:r>
          </w:p>
        </w:tc>
        <w:tc>
          <w:tcPr>
            <w:tcW w:w="721" w:type="pct"/>
            <w:gridSpan w:val="2"/>
            <w:tcBorders>
              <w:top w:val="outset" w:sz="6" w:space="0" w:color="auto"/>
              <w:left w:val="outset" w:sz="6" w:space="0" w:color="auto"/>
              <w:bottom w:val="outset" w:sz="6" w:space="0" w:color="auto"/>
              <w:right w:val="outset" w:sz="6" w:space="0" w:color="auto"/>
            </w:tcBorders>
            <w:hideMark/>
          </w:tcPr>
          <w:p w:rsidR="00024B85" w:rsidRPr="001E15E2" w:rsidRDefault="00024B85">
            <w:r w:rsidRPr="001E15E2">
              <w:rPr>
                <w:rFonts w:ascii="Times New Roman" w:hAnsi="Times New Roman"/>
                <w:sz w:val="24"/>
                <w:szCs w:val="24"/>
              </w:rPr>
              <w:t>Nav precīzi aprēķināms</w:t>
            </w:r>
          </w:p>
        </w:tc>
        <w:tc>
          <w:tcPr>
            <w:tcW w:w="1546" w:type="pct"/>
            <w:tcBorders>
              <w:top w:val="outset" w:sz="6" w:space="0" w:color="auto"/>
              <w:left w:val="outset" w:sz="6" w:space="0" w:color="auto"/>
              <w:bottom w:val="outset" w:sz="6" w:space="0" w:color="auto"/>
              <w:right w:val="outset" w:sz="6" w:space="0" w:color="auto"/>
            </w:tcBorders>
            <w:hideMark/>
          </w:tcPr>
          <w:p w:rsidR="00024B85" w:rsidRPr="001E15E2" w:rsidRDefault="00024B85">
            <w:r w:rsidRPr="001E15E2">
              <w:rPr>
                <w:rFonts w:ascii="Times New Roman" w:hAnsi="Times New Roman"/>
                <w:sz w:val="24"/>
                <w:szCs w:val="24"/>
              </w:rPr>
              <w:t>Nav precīzi aprēķināms</w:t>
            </w:r>
          </w:p>
        </w:tc>
      </w:tr>
      <w:tr w:rsidR="0022167D" w:rsidRPr="001E15E2" w:rsidTr="0022167D">
        <w:trPr>
          <w:tblCellSpacing w:w="15" w:type="dxa"/>
        </w:trPr>
        <w:tc>
          <w:tcPr>
            <w:tcW w:w="725" w:type="pct"/>
            <w:tcBorders>
              <w:top w:val="outset" w:sz="6" w:space="0" w:color="auto"/>
              <w:left w:val="outset" w:sz="6" w:space="0" w:color="auto"/>
              <w:bottom w:val="outset" w:sz="6" w:space="0" w:color="auto"/>
              <w:right w:val="outset" w:sz="6" w:space="0" w:color="auto"/>
            </w:tcBorders>
          </w:tcPr>
          <w:p w:rsidR="00024B85" w:rsidRPr="001E15E2" w:rsidRDefault="00024B85" w:rsidP="001C15D7">
            <w:pPr>
              <w:spacing w:after="0"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5.1. valsts pamatbudžets</w:t>
            </w:r>
          </w:p>
        </w:tc>
        <w:tc>
          <w:tcPr>
            <w:tcW w:w="477" w:type="pct"/>
            <w:vMerge/>
            <w:tcBorders>
              <w:left w:val="outset" w:sz="6" w:space="0" w:color="auto"/>
              <w:right w:val="outset" w:sz="6" w:space="0" w:color="auto"/>
            </w:tcBorders>
          </w:tcPr>
          <w:p w:rsidR="00024B85" w:rsidRPr="001E15E2" w:rsidRDefault="00024B85" w:rsidP="00410867">
            <w:pPr>
              <w:jc w:val="center"/>
              <w:rPr>
                <w:rFonts w:ascii="Times New Roman" w:hAnsi="Times New Roman"/>
                <w:sz w:val="24"/>
                <w:szCs w:val="24"/>
              </w:rPr>
            </w:pPr>
          </w:p>
        </w:tc>
        <w:tc>
          <w:tcPr>
            <w:tcW w:w="625" w:type="pct"/>
            <w:tcBorders>
              <w:top w:val="outset" w:sz="6" w:space="0" w:color="auto"/>
              <w:left w:val="outset" w:sz="6" w:space="0" w:color="auto"/>
              <w:bottom w:val="outset" w:sz="6" w:space="0" w:color="auto"/>
              <w:right w:val="outset" w:sz="6" w:space="0" w:color="auto"/>
            </w:tcBorders>
          </w:tcPr>
          <w:p w:rsidR="00024B85" w:rsidRPr="001E15E2" w:rsidRDefault="00024B85" w:rsidP="00410867">
            <w:pPr>
              <w:jc w:val="center"/>
              <w:rPr>
                <w:rFonts w:ascii="Times New Roman" w:hAnsi="Times New Roman"/>
                <w:sz w:val="24"/>
                <w:szCs w:val="24"/>
              </w:rPr>
            </w:pPr>
            <w:r w:rsidRPr="001E15E2">
              <w:rPr>
                <w:rFonts w:ascii="Times New Roman" w:hAnsi="Times New Roman"/>
                <w:sz w:val="24"/>
                <w:szCs w:val="24"/>
              </w:rPr>
              <w:t>0</w:t>
            </w:r>
          </w:p>
        </w:tc>
        <w:tc>
          <w:tcPr>
            <w:tcW w:w="790" w:type="pct"/>
            <w:gridSpan w:val="2"/>
            <w:tcBorders>
              <w:top w:val="outset" w:sz="6" w:space="0" w:color="auto"/>
              <w:left w:val="outset" w:sz="6" w:space="0" w:color="auto"/>
              <w:bottom w:val="outset" w:sz="6" w:space="0" w:color="auto"/>
              <w:right w:val="outset" w:sz="6" w:space="0" w:color="auto"/>
            </w:tcBorders>
          </w:tcPr>
          <w:p w:rsidR="00024B85" w:rsidRPr="001E15E2" w:rsidRDefault="00024B85">
            <w:r w:rsidRPr="001E15E2">
              <w:rPr>
                <w:rFonts w:ascii="Times New Roman" w:hAnsi="Times New Roman"/>
                <w:sz w:val="24"/>
                <w:szCs w:val="24"/>
              </w:rPr>
              <w:t>Nav precīzi aprēķināms</w:t>
            </w:r>
          </w:p>
        </w:tc>
        <w:tc>
          <w:tcPr>
            <w:tcW w:w="721" w:type="pct"/>
            <w:gridSpan w:val="2"/>
            <w:tcBorders>
              <w:top w:val="outset" w:sz="6" w:space="0" w:color="auto"/>
              <w:left w:val="outset" w:sz="6" w:space="0" w:color="auto"/>
              <w:bottom w:val="outset" w:sz="6" w:space="0" w:color="auto"/>
              <w:right w:val="outset" w:sz="6" w:space="0" w:color="auto"/>
            </w:tcBorders>
          </w:tcPr>
          <w:p w:rsidR="00024B85" w:rsidRPr="001E15E2" w:rsidRDefault="00024B85">
            <w:r w:rsidRPr="001E15E2">
              <w:rPr>
                <w:rFonts w:ascii="Times New Roman" w:hAnsi="Times New Roman"/>
                <w:sz w:val="24"/>
                <w:szCs w:val="24"/>
              </w:rPr>
              <w:t>Nav precīzi aprēķināms</w:t>
            </w:r>
          </w:p>
        </w:tc>
        <w:tc>
          <w:tcPr>
            <w:tcW w:w="1546" w:type="pct"/>
            <w:tcBorders>
              <w:top w:val="outset" w:sz="6" w:space="0" w:color="auto"/>
              <w:left w:val="outset" w:sz="6" w:space="0" w:color="auto"/>
              <w:bottom w:val="outset" w:sz="6" w:space="0" w:color="auto"/>
              <w:right w:val="outset" w:sz="6" w:space="0" w:color="auto"/>
            </w:tcBorders>
          </w:tcPr>
          <w:p w:rsidR="00024B85" w:rsidRPr="001E15E2" w:rsidRDefault="00024B85">
            <w:r w:rsidRPr="001E15E2">
              <w:rPr>
                <w:rFonts w:ascii="Times New Roman" w:hAnsi="Times New Roman"/>
                <w:sz w:val="24"/>
                <w:szCs w:val="24"/>
              </w:rPr>
              <w:t>Nav precīzi aprēķināms</w:t>
            </w:r>
          </w:p>
        </w:tc>
      </w:tr>
      <w:tr w:rsidR="0022167D" w:rsidRPr="001E15E2" w:rsidTr="0022167D">
        <w:trPr>
          <w:tblCellSpacing w:w="15" w:type="dxa"/>
        </w:trPr>
        <w:tc>
          <w:tcPr>
            <w:tcW w:w="725" w:type="pct"/>
            <w:tcBorders>
              <w:top w:val="outset" w:sz="6" w:space="0" w:color="auto"/>
              <w:left w:val="outset" w:sz="6" w:space="0" w:color="auto"/>
              <w:bottom w:val="outset" w:sz="6" w:space="0" w:color="auto"/>
              <w:right w:val="outset" w:sz="6" w:space="0" w:color="auto"/>
            </w:tcBorders>
          </w:tcPr>
          <w:p w:rsidR="00024B85" w:rsidRPr="001E15E2" w:rsidRDefault="00024B85" w:rsidP="001C15D7">
            <w:pPr>
              <w:spacing w:after="0"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5.2. speciālais budžets</w:t>
            </w:r>
          </w:p>
        </w:tc>
        <w:tc>
          <w:tcPr>
            <w:tcW w:w="477" w:type="pct"/>
            <w:vMerge/>
            <w:tcBorders>
              <w:left w:val="outset" w:sz="6" w:space="0" w:color="auto"/>
              <w:right w:val="outset" w:sz="6" w:space="0" w:color="auto"/>
            </w:tcBorders>
          </w:tcPr>
          <w:p w:rsidR="00024B85" w:rsidRPr="001E15E2" w:rsidRDefault="00024B85" w:rsidP="00410867">
            <w:pPr>
              <w:jc w:val="center"/>
              <w:rPr>
                <w:rFonts w:ascii="Times New Roman" w:hAnsi="Times New Roman"/>
                <w:sz w:val="24"/>
                <w:szCs w:val="24"/>
              </w:rPr>
            </w:pPr>
          </w:p>
        </w:tc>
        <w:tc>
          <w:tcPr>
            <w:tcW w:w="625" w:type="pct"/>
            <w:tcBorders>
              <w:top w:val="outset" w:sz="6" w:space="0" w:color="auto"/>
              <w:left w:val="outset" w:sz="6" w:space="0" w:color="auto"/>
              <w:bottom w:val="outset" w:sz="6" w:space="0" w:color="auto"/>
              <w:right w:val="outset" w:sz="6" w:space="0" w:color="auto"/>
            </w:tcBorders>
          </w:tcPr>
          <w:p w:rsidR="00024B85" w:rsidRPr="001E15E2" w:rsidRDefault="00024B85" w:rsidP="00410867">
            <w:pPr>
              <w:jc w:val="center"/>
              <w:rPr>
                <w:rFonts w:ascii="Times New Roman" w:hAnsi="Times New Roman"/>
                <w:sz w:val="24"/>
                <w:szCs w:val="24"/>
              </w:rPr>
            </w:pPr>
            <w:r w:rsidRPr="001E15E2">
              <w:rPr>
                <w:rFonts w:ascii="Times New Roman" w:hAnsi="Times New Roman"/>
                <w:sz w:val="24"/>
                <w:szCs w:val="24"/>
              </w:rPr>
              <w:t>0</w:t>
            </w:r>
          </w:p>
        </w:tc>
        <w:tc>
          <w:tcPr>
            <w:tcW w:w="790" w:type="pct"/>
            <w:gridSpan w:val="2"/>
            <w:tcBorders>
              <w:top w:val="outset" w:sz="6" w:space="0" w:color="auto"/>
              <w:left w:val="outset" w:sz="6" w:space="0" w:color="auto"/>
              <w:bottom w:val="outset" w:sz="6" w:space="0" w:color="auto"/>
              <w:right w:val="outset" w:sz="6" w:space="0" w:color="auto"/>
            </w:tcBorders>
          </w:tcPr>
          <w:p w:rsidR="00024B85" w:rsidRPr="001E15E2" w:rsidRDefault="00024B85">
            <w:r w:rsidRPr="001E15E2">
              <w:rPr>
                <w:rFonts w:ascii="Times New Roman" w:hAnsi="Times New Roman"/>
                <w:sz w:val="24"/>
                <w:szCs w:val="24"/>
              </w:rPr>
              <w:t>Nav precīzi aprēķināms</w:t>
            </w:r>
          </w:p>
        </w:tc>
        <w:tc>
          <w:tcPr>
            <w:tcW w:w="721" w:type="pct"/>
            <w:gridSpan w:val="2"/>
            <w:tcBorders>
              <w:top w:val="outset" w:sz="6" w:space="0" w:color="auto"/>
              <w:left w:val="outset" w:sz="6" w:space="0" w:color="auto"/>
              <w:bottom w:val="outset" w:sz="6" w:space="0" w:color="auto"/>
              <w:right w:val="outset" w:sz="6" w:space="0" w:color="auto"/>
            </w:tcBorders>
          </w:tcPr>
          <w:p w:rsidR="00024B85" w:rsidRPr="001E15E2" w:rsidRDefault="00024B85">
            <w:r w:rsidRPr="001E15E2">
              <w:rPr>
                <w:rFonts w:ascii="Times New Roman" w:hAnsi="Times New Roman"/>
                <w:sz w:val="24"/>
                <w:szCs w:val="24"/>
              </w:rPr>
              <w:t>Nav precīzi aprēķināms</w:t>
            </w:r>
          </w:p>
        </w:tc>
        <w:tc>
          <w:tcPr>
            <w:tcW w:w="1546" w:type="pct"/>
            <w:tcBorders>
              <w:top w:val="outset" w:sz="6" w:space="0" w:color="auto"/>
              <w:left w:val="outset" w:sz="6" w:space="0" w:color="auto"/>
              <w:bottom w:val="outset" w:sz="6" w:space="0" w:color="auto"/>
              <w:right w:val="outset" w:sz="6" w:space="0" w:color="auto"/>
            </w:tcBorders>
          </w:tcPr>
          <w:p w:rsidR="00024B85" w:rsidRPr="001E15E2" w:rsidRDefault="00024B85">
            <w:r w:rsidRPr="001E15E2">
              <w:rPr>
                <w:rFonts w:ascii="Times New Roman" w:hAnsi="Times New Roman"/>
                <w:sz w:val="24"/>
                <w:szCs w:val="24"/>
              </w:rPr>
              <w:t>Nav precīzi aprēķināms</w:t>
            </w:r>
          </w:p>
        </w:tc>
      </w:tr>
      <w:tr w:rsidR="0022167D" w:rsidRPr="001E15E2" w:rsidTr="0022167D">
        <w:trPr>
          <w:tblCellSpacing w:w="15" w:type="dxa"/>
        </w:trPr>
        <w:tc>
          <w:tcPr>
            <w:tcW w:w="725" w:type="pct"/>
            <w:tcBorders>
              <w:top w:val="outset" w:sz="6" w:space="0" w:color="auto"/>
              <w:left w:val="outset" w:sz="6" w:space="0" w:color="auto"/>
              <w:bottom w:val="outset" w:sz="6" w:space="0" w:color="auto"/>
              <w:right w:val="outset" w:sz="6" w:space="0" w:color="auto"/>
            </w:tcBorders>
          </w:tcPr>
          <w:p w:rsidR="00024B85" w:rsidRPr="001E15E2" w:rsidRDefault="00024B85" w:rsidP="001C15D7">
            <w:pPr>
              <w:spacing w:after="0"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5.3. pašvaldību budžets</w:t>
            </w:r>
          </w:p>
        </w:tc>
        <w:tc>
          <w:tcPr>
            <w:tcW w:w="477" w:type="pct"/>
            <w:vMerge/>
            <w:tcBorders>
              <w:left w:val="outset" w:sz="6" w:space="0" w:color="auto"/>
              <w:bottom w:val="outset" w:sz="6" w:space="0" w:color="auto"/>
              <w:right w:val="outset" w:sz="6" w:space="0" w:color="auto"/>
            </w:tcBorders>
          </w:tcPr>
          <w:p w:rsidR="00024B85" w:rsidRPr="001E15E2" w:rsidRDefault="00024B85" w:rsidP="001C15D7">
            <w:pPr>
              <w:jc w:val="center"/>
              <w:rPr>
                <w:rFonts w:ascii="Times New Roman" w:hAnsi="Times New Roman"/>
                <w:sz w:val="24"/>
                <w:szCs w:val="24"/>
              </w:rPr>
            </w:pPr>
          </w:p>
        </w:tc>
        <w:tc>
          <w:tcPr>
            <w:tcW w:w="625" w:type="pct"/>
            <w:tcBorders>
              <w:top w:val="outset" w:sz="6" w:space="0" w:color="auto"/>
              <w:left w:val="outset" w:sz="6" w:space="0" w:color="auto"/>
              <w:bottom w:val="outset" w:sz="6" w:space="0" w:color="auto"/>
              <w:right w:val="outset" w:sz="6" w:space="0" w:color="auto"/>
            </w:tcBorders>
          </w:tcPr>
          <w:p w:rsidR="00024B85" w:rsidRPr="001E15E2" w:rsidRDefault="00024B85" w:rsidP="001C15D7">
            <w:pPr>
              <w:jc w:val="center"/>
              <w:rPr>
                <w:rFonts w:ascii="Times New Roman" w:hAnsi="Times New Roman"/>
                <w:sz w:val="24"/>
                <w:szCs w:val="24"/>
              </w:rPr>
            </w:pPr>
            <w:r w:rsidRPr="001E15E2">
              <w:rPr>
                <w:rFonts w:ascii="Times New Roman" w:hAnsi="Times New Roman"/>
                <w:sz w:val="24"/>
                <w:szCs w:val="24"/>
              </w:rPr>
              <w:t>0</w:t>
            </w:r>
          </w:p>
        </w:tc>
        <w:tc>
          <w:tcPr>
            <w:tcW w:w="790" w:type="pct"/>
            <w:gridSpan w:val="2"/>
            <w:tcBorders>
              <w:top w:val="outset" w:sz="6" w:space="0" w:color="auto"/>
              <w:left w:val="outset" w:sz="6" w:space="0" w:color="auto"/>
              <w:bottom w:val="outset" w:sz="6" w:space="0" w:color="auto"/>
              <w:right w:val="outset" w:sz="6" w:space="0" w:color="auto"/>
            </w:tcBorders>
          </w:tcPr>
          <w:p w:rsidR="00024B85" w:rsidRPr="001E15E2" w:rsidRDefault="00024B85">
            <w:r w:rsidRPr="001E15E2">
              <w:rPr>
                <w:rFonts w:ascii="Times New Roman" w:hAnsi="Times New Roman"/>
                <w:sz w:val="24"/>
                <w:szCs w:val="24"/>
              </w:rPr>
              <w:t>Nav precīzi aprēķināms</w:t>
            </w:r>
          </w:p>
        </w:tc>
        <w:tc>
          <w:tcPr>
            <w:tcW w:w="721" w:type="pct"/>
            <w:gridSpan w:val="2"/>
            <w:tcBorders>
              <w:top w:val="outset" w:sz="6" w:space="0" w:color="auto"/>
              <w:left w:val="outset" w:sz="6" w:space="0" w:color="auto"/>
              <w:bottom w:val="outset" w:sz="6" w:space="0" w:color="auto"/>
              <w:right w:val="outset" w:sz="6" w:space="0" w:color="auto"/>
            </w:tcBorders>
          </w:tcPr>
          <w:p w:rsidR="00024B85" w:rsidRPr="001E15E2" w:rsidRDefault="00024B85">
            <w:r w:rsidRPr="001E15E2">
              <w:rPr>
                <w:rFonts w:ascii="Times New Roman" w:hAnsi="Times New Roman"/>
                <w:sz w:val="24"/>
                <w:szCs w:val="24"/>
              </w:rPr>
              <w:t>Nav precīzi aprēķināms</w:t>
            </w:r>
          </w:p>
        </w:tc>
        <w:tc>
          <w:tcPr>
            <w:tcW w:w="1546" w:type="pct"/>
            <w:tcBorders>
              <w:top w:val="outset" w:sz="6" w:space="0" w:color="auto"/>
              <w:left w:val="outset" w:sz="6" w:space="0" w:color="auto"/>
              <w:bottom w:val="outset" w:sz="6" w:space="0" w:color="auto"/>
              <w:right w:val="outset" w:sz="6" w:space="0" w:color="auto"/>
            </w:tcBorders>
          </w:tcPr>
          <w:p w:rsidR="00024B85" w:rsidRPr="001E15E2" w:rsidRDefault="00024B85">
            <w:r w:rsidRPr="001E15E2">
              <w:rPr>
                <w:rFonts w:ascii="Times New Roman" w:hAnsi="Times New Roman"/>
                <w:sz w:val="24"/>
                <w:szCs w:val="24"/>
              </w:rPr>
              <w:t>Nav precīzi aprēķināms</w:t>
            </w:r>
          </w:p>
        </w:tc>
      </w:tr>
      <w:tr w:rsidR="004225CC" w:rsidRPr="001E15E2" w:rsidTr="0022167D">
        <w:trPr>
          <w:tblCellSpacing w:w="15" w:type="dxa"/>
        </w:trPr>
        <w:tc>
          <w:tcPr>
            <w:tcW w:w="725" w:type="pct"/>
            <w:tcBorders>
              <w:top w:val="outset" w:sz="6" w:space="0" w:color="auto"/>
              <w:left w:val="outset" w:sz="6" w:space="0" w:color="auto"/>
              <w:bottom w:val="outset" w:sz="6" w:space="0" w:color="auto"/>
              <w:right w:val="outset" w:sz="6" w:space="0" w:color="auto"/>
            </w:tcBorders>
            <w:hideMark/>
          </w:tcPr>
          <w:p w:rsidR="004225CC" w:rsidRPr="001E15E2" w:rsidRDefault="004225CC" w:rsidP="00027707">
            <w:pPr>
              <w:spacing w:after="0"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6. Detalizēts ieņēmumu un izdevumu aprēķins (ja nepieciešams, detalizētu ieņēmumu un izdevumu aprēķinu var pievienot anotācijas pielikumā)</w:t>
            </w:r>
          </w:p>
        </w:tc>
        <w:tc>
          <w:tcPr>
            <w:tcW w:w="4225" w:type="pct"/>
            <w:gridSpan w:val="7"/>
            <w:tcBorders>
              <w:top w:val="outset" w:sz="6" w:space="0" w:color="auto"/>
              <w:left w:val="outset" w:sz="6" w:space="0" w:color="auto"/>
              <w:bottom w:val="outset" w:sz="6" w:space="0" w:color="auto"/>
              <w:right w:val="outset" w:sz="6" w:space="0" w:color="auto"/>
            </w:tcBorders>
            <w:hideMark/>
          </w:tcPr>
          <w:p w:rsidR="004225CC" w:rsidRPr="001E15E2" w:rsidRDefault="00024B85" w:rsidP="00024B85">
            <w:pPr>
              <w:tabs>
                <w:tab w:val="left" w:pos="5245"/>
                <w:tab w:val="left" w:pos="5626"/>
              </w:tabs>
              <w:spacing w:after="0" w:line="240" w:lineRule="auto"/>
              <w:ind w:right="284"/>
              <w:jc w:val="both"/>
              <w:rPr>
                <w:rFonts w:ascii="Times New Roman" w:hAnsi="Times New Roman"/>
                <w:sz w:val="24"/>
                <w:szCs w:val="24"/>
              </w:rPr>
            </w:pPr>
            <w:r w:rsidRPr="001E15E2">
              <w:rPr>
                <w:rFonts w:ascii="Times New Roman" w:hAnsi="Times New Roman"/>
                <w:sz w:val="24"/>
                <w:szCs w:val="24"/>
              </w:rPr>
              <w:t>Nav precīzi aprēķināms</w:t>
            </w:r>
          </w:p>
          <w:p w:rsidR="004225CC" w:rsidRPr="001E15E2" w:rsidRDefault="004225CC" w:rsidP="00B6133A">
            <w:pPr>
              <w:pStyle w:val="naisf"/>
              <w:tabs>
                <w:tab w:val="left" w:pos="426"/>
              </w:tabs>
              <w:ind w:firstLine="720"/>
            </w:pPr>
          </w:p>
        </w:tc>
      </w:tr>
      <w:tr w:rsidR="004225CC" w:rsidRPr="001E15E2" w:rsidTr="0022167D">
        <w:trPr>
          <w:trHeight w:val="1489"/>
          <w:tblCellSpacing w:w="15" w:type="dxa"/>
        </w:trPr>
        <w:tc>
          <w:tcPr>
            <w:tcW w:w="725" w:type="pct"/>
            <w:tcBorders>
              <w:top w:val="outset" w:sz="6" w:space="0" w:color="auto"/>
              <w:left w:val="outset" w:sz="6" w:space="0" w:color="auto"/>
              <w:bottom w:val="outset" w:sz="6" w:space="0" w:color="auto"/>
              <w:right w:val="outset" w:sz="6" w:space="0" w:color="auto"/>
            </w:tcBorders>
            <w:hideMark/>
          </w:tcPr>
          <w:p w:rsidR="004225CC" w:rsidRPr="001E15E2" w:rsidRDefault="004225CC" w:rsidP="00027707">
            <w:pPr>
              <w:spacing w:after="0"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7. Cita informācija</w:t>
            </w:r>
          </w:p>
        </w:tc>
        <w:tc>
          <w:tcPr>
            <w:tcW w:w="4225" w:type="pct"/>
            <w:gridSpan w:val="7"/>
            <w:tcBorders>
              <w:top w:val="outset" w:sz="6" w:space="0" w:color="auto"/>
              <w:left w:val="outset" w:sz="6" w:space="0" w:color="auto"/>
              <w:bottom w:val="outset" w:sz="6" w:space="0" w:color="auto"/>
              <w:right w:val="outset" w:sz="6" w:space="0" w:color="auto"/>
            </w:tcBorders>
            <w:hideMark/>
          </w:tcPr>
          <w:p w:rsidR="00256DBB" w:rsidRPr="001E15E2" w:rsidRDefault="00256DBB" w:rsidP="00B6133A">
            <w:pPr>
              <w:spacing w:after="0" w:line="240" w:lineRule="auto"/>
              <w:ind w:right="209"/>
              <w:jc w:val="both"/>
              <w:rPr>
                <w:rFonts w:ascii="Times New Roman" w:hAnsi="Times New Roman"/>
                <w:sz w:val="24"/>
                <w:szCs w:val="24"/>
              </w:rPr>
            </w:pPr>
            <w:r w:rsidRPr="001E15E2">
              <w:rPr>
                <w:rFonts w:ascii="Times New Roman" w:hAnsi="Times New Roman"/>
                <w:sz w:val="24"/>
                <w:szCs w:val="24"/>
              </w:rPr>
              <w:t xml:space="preserve">Laika posmā no 2015.gada līdz 2018.gadam nav iespējams precīzi noteikt valsts budžeta </w:t>
            </w:r>
            <w:r w:rsidRPr="001E15E2">
              <w:rPr>
                <w:rFonts w:ascii="Times New Roman" w:hAnsi="Times New Roman"/>
                <w:sz w:val="24"/>
                <w:szCs w:val="24"/>
                <w:lang w:eastAsia="lv-LV"/>
              </w:rPr>
              <w:t xml:space="preserve">izdevumus iespējamo </w:t>
            </w:r>
            <w:r w:rsidRPr="001E15E2">
              <w:rPr>
                <w:rFonts w:ascii="Times New Roman" w:hAnsi="Times New Roman"/>
                <w:sz w:val="24"/>
                <w:szCs w:val="24"/>
              </w:rPr>
              <w:t>neatbilstoši veikto izdevumu atmaksai attiecīgās programmas budžetā</w:t>
            </w:r>
            <w:r w:rsidR="00A65938" w:rsidRPr="001E15E2">
              <w:rPr>
                <w:rFonts w:ascii="Times New Roman" w:hAnsi="Times New Roman"/>
                <w:sz w:val="24"/>
                <w:szCs w:val="24"/>
              </w:rPr>
              <w:t xml:space="preserve">, jo neatbilstību konstatēšanas process ir saistīts ar projektu ieviešanu, kas tiks uzsākta 2015.gada beigās – 2016.gada sākumā.   </w:t>
            </w:r>
          </w:p>
          <w:p w:rsidR="000C76CA" w:rsidRPr="001E15E2" w:rsidRDefault="000C76CA" w:rsidP="00B6133A">
            <w:pPr>
              <w:spacing w:after="0" w:line="240" w:lineRule="auto"/>
              <w:ind w:right="209"/>
              <w:jc w:val="both"/>
              <w:rPr>
                <w:rFonts w:ascii="Times New Roman" w:hAnsi="Times New Roman"/>
                <w:sz w:val="24"/>
                <w:szCs w:val="24"/>
              </w:rPr>
            </w:pPr>
          </w:p>
          <w:p w:rsidR="000729F0" w:rsidRPr="00C77CF1" w:rsidRDefault="002B2F10" w:rsidP="00B6133A">
            <w:pPr>
              <w:spacing w:after="0" w:line="240" w:lineRule="auto"/>
              <w:ind w:right="209"/>
              <w:jc w:val="both"/>
              <w:rPr>
                <w:rFonts w:ascii="Times New Roman" w:hAnsi="Times New Roman"/>
                <w:sz w:val="24"/>
                <w:szCs w:val="24"/>
              </w:rPr>
            </w:pPr>
            <w:r w:rsidRPr="001E15E2">
              <w:rPr>
                <w:rFonts w:ascii="Times New Roman" w:hAnsi="Times New Roman"/>
                <w:sz w:val="24"/>
                <w:szCs w:val="24"/>
              </w:rPr>
              <w:t xml:space="preserve">Atbilstoši informācijai uz </w:t>
            </w:r>
            <w:r w:rsidR="008357BF" w:rsidRPr="001E15E2">
              <w:rPr>
                <w:rFonts w:ascii="Times New Roman" w:hAnsi="Times New Roman"/>
                <w:sz w:val="24"/>
                <w:szCs w:val="24"/>
              </w:rPr>
              <w:t>2015.gada 30.martu</w:t>
            </w:r>
            <w:r w:rsidRPr="001E15E2">
              <w:rPr>
                <w:rFonts w:ascii="Times New Roman" w:hAnsi="Times New Roman"/>
                <w:sz w:val="24"/>
                <w:szCs w:val="24"/>
              </w:rPr>
              <w:t xml:space="preserve"> </w:t>
            </w:r>
            <w:r w:rsidR="000C76CA" w:rsidRPr="001E15E2">
              <w:rPr>
                <w:rFonts w:ascii="Times New Roman" w:hAnsi="Times New Roman"/>
                <w:sz w:val="24"/>
                <w:szCs w:val="24"/>
              </w:rPr>
              <w:t>2007. – 2013.gada plānošanas periodā Eiropas Savienības struktūrfondu 3.mērķa “Eiropas teritoriālā sadarbība” programmās projektos tika konstatētas neatbilstoši veikto izdevumi par kopēju summu 58</w:t>
            </w:r>
            <w:r w:rsidR="00391491" w:rsidRPr="001E15E2">
              <w:rPr>
                <w:rFonts w:ascii="Times New Roman" w:hAnsi="Times New Roman"/>
                <w:sz w:val="24"/>
                <w:szCs w:val="24"/>
              </w:rPr>
              <w:t>4</w:t>
            </w:r>
            <w:r w:rsidR="000C76CA" w:rsidRPr="001E15E2">
              <w:rPr>
                <w:rFonts w:ascii="Times New Roman" w:hAnsi="Times New Roman"/>
                <w:sz w:val="24"/>
                <w:szCs w:val="24"/>
              </w:rPr>
              <w:t> </w:t>
            </w:r>
            <w:r w:rsidR="00391491" w:rsidRPr="001E15E2">
              <w:rPr>
                <w:rFonts w:ascii="Times New Roman" w:hAnsi="Times New Roman"/>
                <w:sz w:val="24"/>
                <w:szCs w:val="24"/>
              </w:rPr>
              <w:t>956</w:t>
            </w:r>
            <w:r w:rsidR="000C76CA" w:rsidRPr="001E15E2">
              <w:rPr>
                <w:rFonts w:ascii="Times New Roman" w:hAnsi="Times New Roman"/>
                <w:sz w:val="24"/>
                <w:szCs w:val="24"/>
              </w:rPr>
              <w:t>,</w:t>
            </w:r>
            <w:r w:rsidR="00391491" w:rsidRPr="001E15E2">
              <w:rPr>
                <w:rFonts w:ascii="Times New Roman" w:hAnsi="Times New Roman"/>
                <w:sz w:val="24"/>
                <w:szCs w:val="24"/>
              </w:rPr>
              <w:t>92</w:t>
            </w:r>
            <w:r w:rsidR="000C76CA" w:rsidRPr="001E15E2">
              <w:rPr>
                <w:rFonts w:ascii="Times New Roman" w:hAnsi="Times New Roman"/>
                <w:sz w:val="24"/>
                <w:szCs w:val="24"/>
              </w:rPr>
              <w:t xml:space="preserve"> </w:t>
            </w:r>
            <w:r w:rsidR="000C76CA" w:rsidRPr="001E15E2">
              <w:rPr>
                <w:rFonts w:ascii="Times New Roman" w:hAnsi="Times New Roman"/>
                <w:i/>
                <w:sz w:val="24"/>
                <w:szCs w:val="24"/>
              </w:rPr>
              <w:t>euro</w:t>
            </w:r>
            <w:r w:rsidR="000C76CA" w:rsidRPr="001E15E2">
              <w:rPr>
                <w:rFonts w:ascii="Times New Roman" w:hAnsi="Times New Roman"/>
                <w:sz w:val="24"/>
                <w:szCs w:val="24"/>
              </w:rPr>
              <w:t xml:space="preserve">, kas tika ieturēti </w:t>
            </w:r>
            <w:r w:rsidR="00D87CCC" w:rsidRPr="001E15E2">
              <w:rPr>
                <w:rFonts w:ascii="Times New Roman" w:hAnsi="Times New Roman"/>
                <w:sz w:val="24"/>
                <w:szCs w:val="24"/>
              </w:rPr>
              <w:t>no attiecīgas programmas kārtējiem/pēdējiem maksājumiem finansējuma saņēmējiem no Latvijas</w:t>
            </w:r>
            <w:r w:rsidR="00B834B0" w:rsidRPr="001E15E2">
              <w:rPr>
                <w:rFonts w:ascii="Times New Roman" w:hAnsi="Times New Roman"/>
                <w:sz w:val="24"/>
                <w:szCs w:val="24"/>
              </w:rPr>
              <w:t xml:space="preserve"> </w:t>
            </w:r>
            <w:r w:rsidR="00D5248A" w:rsidRPr="001E15E2">
              <w:rPr>
                <w:rFonts w:ascii="Times New Roman" w:hAnsi="Times New Roman"/>
                <w:sz w:val="24"/>
                <w:szCs w:val="24"/>
              </w:rPr>
              <w:t xml:space="preserve">vai atgūti </w:t>
            </w:r>
            <w:r w:rsidR="00B834B0" w:rsidRPr="001E15E2">
              <w:rPr>
                <w:rFonts w:ascii="Times New Roman" w:hAnsi="Times New Roman"/>
                <w:sz w:val="24"/>
                <w:szCs w:val="24"/>
              </w:rPr>
              <w:t xml:space="preserve">no attiecīgā finansējuma saņēmēja. </w:t>
            </w:r>
            <w:r w:rsidR="000729F0" w:rsidRPr="00C77CF1">
              <w:rPr>
                <w:rFonts w:ascii="Times New Roman" w:hAnsi="Times New Roman"/>
                <w:sz w:val="24"/>
                <w:szCs w:val="24"/>
              </w:rPr>
              <w:t xml:space="preserve">Līdz ar to šobrīd augstākminēto projektu ieviešanā neatbilstoši veikto izdevumu atmaksāšanai netika novirzīti valsts budžeta līdzekļi. </w:t>
            </w:r>
          </w:p>
          <w:p w:rsidR="003D4143" w:rsidRPr="00C77CF1" w:rsidRDefault="003D4143" w:rsidP="00B6133A">
            <w:pPr>
              <w:spacing w:after="0" w:line="240" w:lineRule="auto"/>
              <w:ind w:right="209"/>
              <w:jc w:val="both"/>
              <w:rPr>
                <w:rFonts w:ascii="Times New Roman" w:hAnsi="Times New Roman"/>
                <w:sz w:val="24"/>
                <w:szCs w:val="24"/>
              </w:rPr>
            </w:pPr>
          </w:p>
          <w:p w:rsidR="003D4143" w:rsidRPr="00156565" w:rsidRDefault="003D4143" w:rsidP="003D4143">
            <w:pPr>
              <w:pStyle w:val="BodyText2"/>
              <w:spacing w:line="240" w:lineRule="auto"/>
              <w:jc w:val="both"/>
              <w:rPr>
                <w:sz w:val="24"/>
                <w:szCs w:val="24"/>
              </w:rPr>
            </w:pPr>
            <w:r w:rsidRPr="00C77CF1">
              <w:rPr>
                <w:sz w:val="24"/>
                <w:szCs w:val="24"/>
              </w:rPr>
              <w:t xml:space="preserve">Attiecībā uz 2004.-2006.gada plānošanas periodu atbilstoši Ministru kabineta 2012.gada 27.novembrī apstiprinātajai Latvijas pozīcijai Nr.2 „Par Eiropas Komisijas piemēroto finanšu korekciju Eiropas Kopienas iniciatīvas INTERREG 2000.-2006.gadam Baltijas jūras reģiona Kaimiņattiecību programmā INTERREG IIIB un INTERREG IIIC Ziemeļu zonas programmā” tika veikta Latvijas daļas apmaksa 69 370 </w:t>
            </w:r>
            <w:r w:rsidRPr="00C77CF1">
              <w:rPr>
                <w:i/>
                <w:sz w:val="24"/>
                <w:szCs w:val="24"/>
              </w:rPr>
              <w:t>euro</w:t>
            </w:r>
            <w:r w:rsidRPr="00C77CF1">
              <w:rPr>
                <w:sz w:val="24"/>
                <w:szCs w:val="24"/>
              </w:rPr>
              <w:t xml:space="preserve"> (48 753 latu)</w:t>
            </w:r>
            <w:r w:rsidRPr="00C77CF1">
              <w:rPr>
                <w:b/>
                <w:sz w:val="24"/>
                <w:szCs w:val="24"/>
              </w:rPr>
              <w:t xml:space="preserve"> </w:t>
            </w:r>
            <w:r w:rsidRPr="00C77CF1">
              <w:rPr>
                <w:sz w:val="24"/>
                <w:szCs w:val="24"/>
              </w:rPr>
              <w:t>apmērā finanšu korekcijas nodrošināšanai no Vides aizsardzības un reģionālās attīstības ministrijas budžeta programmas 69.07.00 „3.mērķa „Eiropas teritoriālā sadarbība” pārrobežu sadarbības programmu, projektu un pasākumu īstenošana”.</w:t>
            </w:r>
            <w:r>
              <w:rPr>
                <w:sz w:val="24"/>
                <w:szCs w:val="24"/>
              </w:rPr>
              <w:t xml:space="preserve"> </w:t>
            </w:r>
          </w:p>
          <w:p w:rsidR="002C3ABA" w:rsidRPr="001E15E2" w:rsidRDefault="002C3ABA" w:rsidP="00B6133A">
            <w:pPr>
              <w:spacing w:after="0" w:line="240" w:lineRule="auto"/>
              <w:ind w:right="209"/>
              <w:jc w:val="both"/>
              <w:rPr>
                <w:rFonts w:ascii="Times New Roman" w:hAnsi="Times New Roman"/>
                <w:sz w:val="24"/>
                <w:szCs w:val="24"/>
              </w:rPr>
            </w:pPr>
          </w:p>
          <w:p w:rsidR="004225CC" w:rsidRPr="001E15E2" w:rsidRDefault="004225CC" w:rsidP="00B6133A">
            <w:pPr>
              <w:spacing w:after="0" w:line="240" w:lineRule="auto"/>
              <w:ind w:right="209"/>
              <w:jc w:val="both"/>
              <w:rPr>
                <w:rFonts w:ascii="Times New Roman" w:hAnsi="Times New Roman"/>
                <w:sz w:val="24"/>
                <w:szCs w:val="24"/>
              </w:rPr>
            </w:pPr>
            <w:r w:rsidRPr="001E15E2">
              <w:rPr>
                <w:rFonts w:ascii="Times New Roman" w:hAnsi="Times New Roman"/>
                <w:sz w:val="24"/>
                <w:szCs w:val="24"/>
              </w:rPr>
              <w:t xml:space="preserve">Papildus nepieciešamie valsts budžeta līdzekļi </w:t>
            </w:r>
            <w:r w:rsidR="00D87CCC" w:rsidRPr="001E15E2">
              <w:rPr>
                <w:rFonts w:ascii="Times New Roman" w:hAnsi="Times New Roman"/>
                <w:sz w:val="24"/>
                <w:szCs w:val="24"/>
              </w:rPr>
              <w:t xml:space="preserve">MK noteikumu projekta </w:t>
            </w:r>
            <w:r w:rsidR="005D369E" w:rsidRPr="001E15E2">
              <w:rPr>
                <w:rFonts w:ascii="Times New Roman" w:hAnsi="Times New Roman"/>
                <w:sz w:val="24"/>
                <w:szCs w:val="24"/>
              </w:rPr>
              <w:t xml:space="preserve">9. un 13.punktā minētajos gadījumos </w:t>
            </w:r>
            <w:r w:rsidRPr="001E15E2">
              <w:rPr>
                <w:rFonts w:ascii="Times New Roman" w:hAnsi="Times New Roman"/>
                <w:sz w:val="24"/>
                <w:szCs w:val="24"/>
              </w:rPr>
              <w:t>neatbilstoši veikto izdevumu atmaksai normatīvajos aktos noteiktajā kārtībā tiks pieprasīti no 74.resora „Gadskārtējā valsts budžeta izpildes procesā pārdalāmais finansējums” 80.00.00 programmas „Nesadalītais finansējums Eiropas Savienības politiku instrumentu un pārējās ārvalstu finanšu palīdzības līdzfinansēto projektu un pasākumu īstenošanai”.</w:t>
            </w:r>
          </w:p>
        </w:tc>
      </w:tr>
    </w:tbl>
    <w:p w:rsidR="00027707" w:rsidRPr="001E15E2" w:rsidRDefault="00027707" w:rsidP="00027707">
      <w:pPr>
        <w:spacing w:after="0" w:line="240" w:lineRule="auto"/>
        <w:rPr>
          <w:rFonts w:ascii="Times New Roman" w:eastAsia="Times New Roman" w:hAnsi="Times New Roman"/>
          <w:sz w:val="24"/>
          <w:szCs w:val="24"/>
          <w:lang w:eastAsia="lv-LV"/>
        </w:rPr>
      </w:pPr>
    </w:p>
    <w:tbl>
      <w:tblPr>
        <w:tblW w:w="532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60"/>
        <w:gridCol w:w="2430"/>
        <w:gridCol w:w="6116"/>
      </w:tblGrid>
      <w:tr w:rsidR="00027707" w:rsidRPr="001E15E2" w:rsidTr="00027707">
        <w:trPr>
          <w:trHeight w:val="450"/>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027707" w:rsidRPr="001E15E2" w:rsidRDefault="00027707" w:rsidP="00027707">
            <w:pPr>
              <w:spacing w:before="100" w:beforeAutospacing="1" w:after="100" w:afterAutospacing="1" w:line="240" w:lineRule="auto"/>
              <w:jc w:val="center"/>
              <w:rPr>
                <w:rFonts w:ascii="Times New Roman" w:eastAsia="Times New Roman" w:hAnsi="Times New Roman"/>
                <w:b/>
                <w:bCs/>
                <w:sz w:val="24"/>
                <w:szCs w:val="24"/>
                <w:lang w:eastAsia="lv-LV"/>
              </w:rPr>
            </w:pPr>
            <w:r w:rsidRPr="001E15E2">
              <w:rPr>
                <w:rFonts w:ascii="Times New Roman" w:eastAsia="Times New Roman" w:hAnsi="Times New Roman"/>
                <w:b/>
                <w:bCs/>
                <w:sz w:val="24"/>
                <w:szCs w:val="24"/>
                <w:lang w:eastAsia="lv-LV"/>
              </w:rPr>
              <w:t>IV. Tiesību akta projekta ietekme uz spēkā esošo tiesību normu sistēmu</w:t>
            </w:r>
          </w:p>
        </w:tc>
      </w:tr>
      <w:tr w:rsidR="00027707" w:rsidRPr="001E15E2" w:rsidTr="00027707">
        <w:trPr>
          <w:tblCellSpacing w:w="15" w:type="dxa"/>
        </w:trPr>
        <w:tc>
          <w:tcPr>
            <w:tcW w:w="232" w:type="pct"/>
            <w:tcBorders>
              <w:top w:val="outset" w:sz="6" w:space="0" w:color="auto"/>
              <w:left w:val="outset" w:sz="6" w:space="0" w:color="auto"/>
              <w:bottom w:val="outset" w:sz="6" w:space="0" w:color="auto"/>
              <w:right w:val="outset" w:sz="6" w:space="0" w:color="auto"/>
            </w:tcBorders>
            <w:hideMark/>
          </w:tcPr>
          <w:p w:rsidR="00027707" w:rsidRPr="001E15E2" w:rsidRDefault="00027707" w:rsidP="009663E0">
            <w:pPr>
              <w:spacing w:after="0" w:line="240" w:lineRule="auto"/>
              <w:jc w:val="both"/>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1.</w:t>
            </w:r>
          </w:p>
        </w:tc>
        <w:tc>
          <w:tcPr>
            <w:tcW w:w="1342" w:type="pct"/>
            <w:tcBorders>
              <w:top w:val="outset" w:sz="6" w:space="0" w:color="auto"/>
              <w:left w:val="outset" w:sz="6" w:space="0" w:color="auto"/>
              <w:bottom w:val="outset" w:sz="6" w:space="0" w:color="auto"/>
              <w:right w:val="outset" w:sz="6" w:space="0" w:color="auto"/>
            </w:tcBorders>
            <w:hideMark/>
          </w:tcPr>
          <w:p w:rsidR="00027707" w:rsidRPr="001E15E2" w:rsidRDefault="00027707" w:rsidP="009663E0">
            <w:pPr>
              <w:spacing w:after="0" w:line="240" w:lineRule="auto"/>
              <w:jc w:val="both"/>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Nepieciešamie saistītie tiesību aktu projekti</w:t>
            </w:r>
          </w:p>
        </w:tc>
        <w:tc>
          <w:tcPr>
            <w:tcW w:w="3360" w:type="pct"/>
            <w:tcBorders>
              <w:top w:val="outset" w:sz="6" w:space="0" w:color="auto"/>
              <w:left w:val="outset" w:sz="6" w:space="0" w:color="auto"/>
              <w:bottom w:val="outset" w:sz="6" w:space="0" w:color="auto"/>
              <w:right w:val="outset" w:sz="6" w:space="0" w:color="auto"/>
            </w:tcBorders>
            <w:hideMark/>
          </w:tcPr>
          <w:p w:rsidR="00AE015E" w:rsidRPr="001E15E2" w:rsidRDefault="005F064E" w:rsidP="005F064E">
            <w:pPr>
              <w:pStyle w:val="tv2131"/>
              <w:spacing w:line="240" w:lineRule="auto"/>
              <w:ind w:firstLine="0"/>
              <w:rPr>
                <w:rFonts w:ascii="Times New Roman" w:hAnsi="Times New Roman"/>
                <w:sz w:val="24"/>
                <w:szCs w:val="24"/>
                <w:lang w:val="lv-LV"/>
              </w:rPr>
            </w:pPr>
            <w:r w:rsidRPr="001E15E2">
              <w:rPr>
                <w:rFonts w:ascii="Times New Roman" w:hAnsi="Times New Roman"/>
                <w:sz w:val="24"/>
                <w:szCs w:val="24"/>
                <w:lang w:val="lv-LV"/>
              </w:rPr>
              <w:t>Nav</w:t>
            </w:r>
          </w:p>
          <w:p w:rsidR="00027707" w:rsidRPr="001E15E2" w:rsidRDefault="00027707" w:rsidP="009663E0">
            <w:pPr>
              <w:spacing w:after="0" w:line="240" w:lineRule="auto"/>
              <w:jc w:val="both"/>
              <w:rPr>
                <w:rFonts w:ascii="Times New Roman" w:eastAsia="Times New Roman" w:hAnsi="Times New Roman"/>
                <w:sz w:val="24"/>
                <w:szCs w:val="24"/>
                <w:lang w:eastAsia="lv-LV"/>
              </w:rPr>
            </w:pPr>
          </w:p>
        </w:tc>
      </w:tr>
      <w:tr w:rsidR="00027707" w:rsidRPr="001E15E2" w:rsidTr="00027707">
        <w:trPr>
          <w:tblCellSpacing w:w="15" w:type="dxa"/>
        </w:trPr>
        <w:tc>
          <w:tcPr>
            <w:tcW w:w="232" w:type="pct"/>
            <w:tcBorders>
              <w:top w:val="outset" w:sz="6" w:space="0" w:color="auto"/>
              <w:left w:val="outset" w:sz="6" w:space="0" w:color="auto"/>
              <w:bottom w:val="outset" w:sz="6" w:space="0" w:color="auto"/>
              <w:right w:val="outset" w:sz="6" w:space="0" w:color="auto"/>
            </w:tcBorders>
            <w:hideMark/>
          </w:tcPr>
          <w:p w:rsidR="00027707" w:rsidRPr="001E15E2" w:rsidRDefault="00027707" w:rsidP="009663E0">
            <w:pPr>
              <w:spacing w:after="0" w:line="240" w:lineRule="auto"/>
              <w:jc w:val="both"/>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2.</w:t>
            </w:r>
          </w:p>
        </w:tc>
        <w:tc>
          <w:tcPr>
            <w:tcW w:w="1342" w:type="pct"/>
            <w:tcBorders>
              <w:top w:val="outset" w:sz="6" w:space="0" w:color="auto"/>
              <w:left w:val="outset" w:sz="6" w:space="0" w:color="auto"/>
              <w:bottom w:val="outset" w:sz="6" w:space="0" w:color="auto"/>
              <w:right w:val="outset" w:sz="6" w:space="0" w:color="auto"/>
            </w:tcBorders>
            <w:hideMark/>
          </w:tcPr>
          <w:p w:rsidR="00027707" w:rsidRPr="001E15E2" w:rsidRDefault="00027707" w:rsidP="009663E0">
            <w:pPr>
              <w:spacing w:after="0" w:line="240" w:lineRule="auto"/>
              <w:jc w:val="both"/>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Atbildīgā institūcija</w:t>
            </w:r>
          </w:p>
        </w:tc>
        <w:tc>
          <w:tcPr>
            <w:tcW w:w="3360" w:type="pct"/>
            <w:tcBorders>
              <w:top w:val="outset" w:sz="6" w:space="0" w:color="auto"/>
              <w:left w:val="outset" w:sz="6" w:space="0" w:color="auto"/>
              <w:bottom w:val="outset" w:sz="6" w:space="0" w:color="auto"/>
              <w:right w:val="outset" w:sz="6" w:space="0" w:color="auto"/>
            </w:tcBorders>
            <w:hideMark/>
          </w:tcPr>
          <w:p w:rsidR="00027707" w:rsidRPr="001E15E2" w:rsidRDefault="00FB13E6" w:rsidP="009663E0">
            <w:pPr>
              <w:spacing w:after="0" w:line="240" w:lineRule="auto"/>
              <w:jc w:val="both"/>
              <w:rPr>
                <w:rFonts w:ascii="Times New Roman" w:eastAsia="Times New Roman" w:hAnsi="Times New Roman"/>
                <w:sz w:val="24"/>
                <w:szCs w:val="24"/>
                <w:lang w:eastAsia="lv-LV"/>
              </w:rPr>
            </w:pPr>
            <w:r w:rsidRPr="001E15E2">
              <w:rPr>
                <w:rFonts w:ascii="Times New Roman" w:hAnsi="Times New Roman"/>
                <w:sz w:val="24"/>
                <w:szCs w:val="24"/>
              </w:rPr>
              <w:t>Par MK noteikumu izstrādi, noteikumu grozījumu izstrādi un MK noteikumu atzīšanu par spēku zaudējušiem</w:t>
            </w:r>
            <w:r w:rsidR="00586562" w:rsidRPr="001E15E2">
              <w:rPr>
                <w:rFonts w:ascii="Times New Roman" w:hAnsi="Times New Roman"/>
                <w:sz w:val="24"/>
                <w:szCs w:val="24"/>
              </w:rPr>
              <w:t xml:space="preserve"> ir</w:t>
            </w:r>
            <w:r w:rsidRPr="001E15E2">
              <w:rPr>
                <w:rFonts w:ascii="Times New Roman" w:hAnsi="Times New Roman"/>
                <w:sz w:val="24"/>
                <w:szCs w:val="24"/>
              </w:rPr>
              <w:t xml:space="preserve"> atbildīga Vides aizsardzības un reģionālās attīstības ministrija.</w:t>
            </w:r>
          </w:p>
        </w:tc>
      </w:tr>
      <w:tr w:rsidR="00027707" w:rsidRPr="001E15E2" w:rsidTr="00027707">
        <w:trPr>
          <w:tblCellSpacing w:w="15" w:type="dxa"/>
        </w:trPr>
        <w:tc>
          <w:tcPr>
            <w:tcW w:w="232" w:type="pct"/>
            <w:tcBorders>
              <w:top w:val="outset" w:sz="6" w:space="0" w:color="auto"/>
              <w:left w:val="outset" w:sz="6" w:space="0" w:color="auto"/>
              <w:bottom w:val="outset" w:sz="6" w:space="0" w:color="auto"/>
              <w:right w:val="outset" w:sz="6" w:space="0" w:color="auto"/>
            </w:tcBorders>
            <w:hideMark/>
          </w:tcPr>
          <w:p w:rsidR="00027707" w:rsidRPr="001E15E2" w:rsidRDefault="00027707" w:rsidP="009663E0">
            <w:pPr>
              <w:spacing w:after="0" w:line="240" w:lineRule="auto"/>
              <w:jc w:val="both"/>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3.</w:t>
            </w:r>
          </w:p>
        </w:tc>
        <w:tc>
          <w:tcPr>
            <w:tcW w:w="1342" w:type="pct"/>
            <w:tcBorders>
              <w:top w:val="outset" w:sz="6" w:space="0" w:color="auto"/>
              <w:left w:val="outset" w:sz="6" w:space="0" w:color="auto"/>
              <w:bottom w:val="outset" w:sz="6" w:space="0" w:color="auto"/>
              <w:right w:val="outset" w:sz="6" w:space="0" w:color="auto"/>
            </w:tcBorders>
            <w:hideMark/>
          </w:tcPr>
          <w:p w:rsidR="00027707" w:rsidRPr="001E15E2" w:rsidRDefault="00027707" w:rsidP="009663E0">
            <w:pPr>
              <w:spacing w:after="0" w:line="240" w:lineRule="auto"/>
              <w:jc w:val="both"/>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Cita informācija</w:t>
            </w:r>
          </w:p>
        </w:tc>
        <w:tc>
          <w:tcPr>
            <w:tcW w:w="3360" w:type="pct"/>
            <w:tcBorders>
              <w:top w:val="outset" w:sz="6" w:space="0" w:color="auto"/>
              <w:left w:val="outset" w:sz="6" w:space="0" w:color="auto"/>
              <w:bottom w:val="outset" w:sz="6" w:space="0" w:color="auto"/>
              <w:right w:val="outset" w:sz="6" w:space="0" w:color="auto"/>
            </w:tcBorders>
            <w:hideMark/>
          </w:tcPr>
          <w:p w:rsidR="00027707" w:rsidRPr="001E15E2" w:rsidRDefault="009663E0" w:rsidP="009663E0">
            <w:pPr>
              <w:spacing w:before="100" w:beforeAutospacing="1" w:after="100" w:afterAutospacing="1" w:line="240" w:lineRule="auto"/>
              <w:jc w:val="both"/>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Nav</w:t>
            </w:r>
          </w:p>
        </w:tc>
      </w:tr>
    </w:tbl>
    <w:p w:rsidR="00027707" w:rsidRPr="001E15E2" w:rsidRDefault="00027707" w:rsidP="009663E0">
      <w:pPr>
        <w:spacing w:after="0" w:line="240" w:lineRule="auto"/>
        <w:jc w:val="both"/>
        <w:rPr>
          <w:rFonts w:ascii="Times New Roman" w:eastAsia="Times New Roman" w:hAnsi="Times New Roman"/>
          <w:sz w:val="24"/>
          <w:szCs w:val="24"/>
          <w:lang w:eastAsia="lv-LV"/>
        </w:rPr>
      </w:pPr>
    </w:p>
    <w:tbl>
      <w:tblPr>
        <w:tblW w:w="532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60"/>
        <w:gridCol w:w="2430"/>
        <w:gridCol w:w="6116"/>
      </w:tblGrid>
      <w:tr w:rsidR="00027707" w:rsidRPr="001E15E2" w:rsidTr="00027707">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027707" w:rsidRPr="001E15E2" w:rsidRDefault="00027707" w:rsidP="009663E0">
            <w:pPr>
              <w:spacing w:before="100" w:beforeAutospacing="1" w:after="100" w:afterAutospacing="1" w:line="240" w:lineRule="auto"/>
              <w:jc w:val="both"/>
              <w:rPr>
                <w:rFonts w:ascii="Times New Roman" w:eastAsia="Times New Roman" w:hAnsi="Times New Roman"/>
                <w:b/>
                <w:bCs/>
                <w:sz w:val="24"/>
                <w:szCs w:val="24"/>
                <w:lang w:eastAsia="lv-LV"/>
              </w:rPr>
            </w:pPr>
            <w:r w:rsidRPr="001E15E2">
              <w:rPr>
                <w:rFonts w:ascii="Times New Roman" w:eastAsia="Times New Roman" w:hAnsi="Times New Roman"/>
                <w:b/>
                <w:bCs/>
                <w:sz w:val="24"/>
                <w:szCs w:val="24"/>
                <w:lang w:eastAsia="lv-LV"/>
              </w:rPr>
              <w:t>V. Tiesību akta projekta atbilstība Latvijas Republikas starptautiskajām saistībām</w:t>
            </w:r>
          </w:p>
        </w:tc>
      </w:tr>
      <w:tr w:rsidR="00027707" w:rsidRPr="001E15E2" w:rsidTr="00027707">
        <w:trPr>
          <w:tblCellSpacing w:w="15" w:type="dxa"/>
        </w:trPr>
        <w:tc>
          <w:tcPr>
            <w:tcW w:w="232" w:type="pct"/>
            <w:tcBorders>
              <w:top w:val="outset" w:sz="6" w:space="0" w:color="auto"/>
              <w:left w:val="outset" w:sz="6" w:space="0" w:color="auto"/>
              <w:bottom w:val="outset" w:sz="6" w:space="0" w:color="auto"/>
              <w:right w:val="outset" w:sz="6" w:space="0" w:color="auto"/>
            </w:tcBorders>
            <w:hideMark/>
          </w:tcPr>
          <w:p w:rsidR="00027707" w:rsidRPr="001E15E2" w:rsidRDefault="00027707" w:rsidP="009663E0">
            <w:pPr>
              <w:spacing w:after="0" w:line="240" w:lineRule="auto"/>
              <w:jc w:val="both"/>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1.</w:t>
            </w:r>
          </w:p>
        </w:tc>
        <w:tc>
          <w:tcPr>
            <w:tcW w:w="1342" w:type="pct"/>
            <w:tcBorders>
              <w:top w:val="outset" w:sz="6" w:space="0" w:color="auto"/>
              <w:left w:val="outset" w:sz="6" w:space="0" w:color="auto"/>
              <w:bottom w:val="outset" w:sz="6" w:space="0" w:color="auto"/>
              <w:right w:val="outset" w:sz="6" w:space="0" w:color="auto"/>
            </w:tcBorders>
            <w:hideMark/>
          </w:tcPr>
          <w:p w:rsidR="00027707" w:rsidRPr="001E15E2" w:rsidRDefault="00027707" w:rsidP="009663E0">
            <w:pPr>
              <w:spacing w:after="0" w:line="240" w:lineRule="auto"/>
              <w:jc w:val="both"/>
              <w:rPr>
                <w:rFonts w:ascii="Times New Roman" w:eastAsia="Times New Roman" w:hAnsi="Times New Roman"/>
                <w:sz w:val="24"/>
                <w:szCs w:val="24"/>
                <w:lang w:eastAsia="lv-LV"/>
              </w:rPr>
            </w:pPr>
            <w:bookmarkStart w:id="0" w:name="OLE_LINK3"/>
            <w:bookmarkStart w:id="1" w:name="OLE_LINK4"/>
            <w:r w:rsidRPr="001E15E2">
              <w:rPr>
                <w:rFonts w:ascii="Times New Roman" w:eastAsia="Times New Roman" w:hAnsi="Times New Roman"/>
                <w:sz w:val="24"/>
                <w:szCs w:val="24"/>
                <w:lang w:eastAsia="lv-LV"/>
              </w:rPr>
              <w:t>Saistības pret Eiropas Savienību</w:t>
            </w:r>
            <w:bookmarkEnd w:id="0"/>
            <w:bookmarkEnd w:id="1"/>
          </w:p>
        </w:tc>
        <w:tc>
          <w:tcPr>
            <w:tcW w:w="3360" w:type="pct"/>
            <w:tcBorders>
              <w:top w:val="outset" w:sz="6" w:space="0" w:color="auto"/>
              <w:left w:val="outset" w:sz="6" w:space="0" w:color="auto"/>
              <w:bottom w:val="outset" w:sz="6" w:space="0" w:color="auto"/>
              <w:right w:val="outset" w:sz="6" w:space="0" w:color="auto"/>
            </w:tcBorders>
            <w:hideMark/>
          </w:tcPr>
          <w:p w:rsidR="00093289" w:rsidRPr="001E15E2" w:rsidRDefault="002C2A4F" w:rsidP="00093289">
            <w:pPr>
              <w:tabs>
                <w:tab w:val="left" w:pos="5245"/>
              </w:tabs>
              <w:spacing w:after="0" w:line="240" w:lineRule="auto"/>
              <w:ind w:left="98" w:right="284"/>
              <w:jc w:val="both"/>
              <w:rPr>
                <w:rFonts w:ascii="Times New Roman" w:hAnsi="Times New Roman"/>
                <w:noProof/>
                <w:sz w:val="24"/>
                <w:szCs w:val="24"/>
              </w:rPr>
            </w:pPr>
            <w:r w:rsidRPr="001E15E2">
              <w:rPr>
                <w:rFonts w:ascii="Times New Roman" w:hAnsi="Times New Roman"/>
                <w:noProof/>
                <w:sz w:val="24"/>
                <w:szCs w:val="24"/>
              </w:rPr>
              <w:t xml:space="preserve">Saistības pret Eiropas Savienību noteiktās Regulā Nr.1303/2013 un Regulā Nr.1299/2013 </w:t>
            </w:r>
          </w:p>
          <w:p w:rsidR="0021744E" w:rsidRPr="001E15E2" w:rsidRDefault="00093289" w:rsidP="00093289">
            <w:pPr>
              <w:tabs>
                <w:tab w:val="left" w:pos="5245"/>
              </w:tabs>
              <w:spacing w:after="0" w:line="240" w:lineRule="auto"/>
              <w:ind w:left="98" w:right="284"/>
              <w:jc w:val="both"/>
              <w:rPr>
                <w:rFonts w:ascii="Times New Roman" w:hAnsi="Times New Roman"/>
                <w:noProof/>
                <w:sz w:val="24"/>
                <w:szCs w:val="24"/>
              </w:rPr>
            </w:pPr>
            <w:r w:rsidRPr="001E15E2">
              <w:rPr>
                <w:rFonts w:ascii="Times New Roman" w:hAnsi="Times New Roman"/>
                <w:noProof/>
                <w:sz w:val="24"/>
                <w:szCs w:val="24"/>
              </w:rPr>
              <w:t xml:space="preserve">Augstākminētās </w:t>
            </w:r>
            <w:r w:rsidRPr="001E15E2">
              <w:rPr>
                <w:rFonts w:ascii="Times New Roman" w:hAnsi="Times New Roman"/>
                <w:noProof/>
                <w:snapToGrid w:val="0"/>
                <w:sz w:val="24"/>
              </w:rPr>
              <w:t>regulās nav noteikts termiņš, kādā jāpieņem nacionālie normatīvie akti ES fondu ieviešanai.</w:t>
            </w:r>
          </w:p>
        </w:tc>
      </w:tr>
      <w:tr w:rsidR="00027707" w:rsidRPr="001E15E2" w:rsidTr="00027707">
        <w:trPr>
          <w:tblCellSpacing w:w="15" w:type="dxa"/>
        </w:trPr>
        <w:tc>
          <w:tcPr>
            <w:tcW w:w="232" w:type="pct"/>
            <w:tcBorders>
              <w:top w:val="outset" w:sz="6" w:space="0" w:color="auto"/>
              <w:left w:val="outset" w:sz="6" w:space="0" w:color="auto"/>
              <w:bottom w:val="outset" w:sz="6" w:space="0" w:color="auto"/>
              <w:right w:val="outset" w:sz="6" w:space="0" w:color="auto"/>
            </w:tcBorders>
            <w:hideMark/>
          </w:tcPr>
          <w:p w:rsidR="00027707" w:rsidRPr="001E15E2" w:rsidRDefault="00027707" w:rsidP="009663E0">
            <w:pPr>
              <w:spacing w:after="0" w:line="240" w:lineRule="auto"/>
              <w:jc w:val="both"/>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2.</w:t>
            </w:r>
          </w:p>
        </w:tc>
        <w:tc>
          <w:tcPr>
            <w:tcW w:w="1342" w:type="pct"/>
            <w:tcBorders>
              <w:top w:val="outset" w:sz="6" w:space="0" w:color="auto"/>
              <w:left w:val="outset" w:sz="6" w:space="0" w:color="auto"/>
              <w:bottom w:val="outset" w:sz="6" w:space="0" w:color="auto"/>
              <w:right w:val="outset" w:sz="6" w:space="0" w:color="auto"/>
            </w:tcBorders>
            <w:hideMark/>
          </w:tcPr>
          <w:p w:rsidR="00027707" w:rsidRPr="001E15E2" w:rsidRDefault="00027707" w:rsidP="009663E0">
            <w:pPr>
              <w:spacing w:after="0" w:line="240" w:lineRule="auto"/>
              <w:jc w:val="both"/>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Citas starptautiskās saistības</w:t>
            </w:r>
          </w:p>
        </w:tc>
        <w:tc>
          <w:tcPr>
            <w:tcW w:w="3360" w:type="pct"/>
            <w:tcBorders>
              <w:top w:val="outset" w:sz="6" w:space="0" w:color="auto"/>
              <w:left w:val="outset" w:sz="6" w:space="0" w:color="auto"/>
              <w:bottom w:val="outset" w:sz="6" w:space="0" w:color="auto"/>
              <w:right w:val="outset" w:sz="6" w:space="0" w:color="auto"/>
            </w:tcBorders>
            <w:hideMark/>
          </w:tcPr>
          <w:p w:rsidR="00027707" w:rsidRPr="001E15E2" w:rsidRDefault="00ED7354" w:rsidP="009663E0">
            <w:pPr>
              <w:spacing w:after="0" w:line="240" w:lineRule="auto"/>
              <w:jc w:val="both"/>
              <w:rPr>
                <w:rFonts w:ascii="Times New Roman" w:eastAsia="Times New Roman" w:hAnsi="Times New Roman"/>
                <w:sz w:val="24"/>
                <w:szCs w:val="24"/>
                <w:lang w:eastAsia="lv-LV"/>
              </w:rPr>
            </w:pPr>
            <w:r w:rsidRPr="001E15E2">
              <w:rPr>
                <w:rFonts w:ascii="Times New Roman" w:hAnsi="Times New Roman"/>
                <w:sz w:val="24"/>
                <w:szCs w:val="24"/>
              </w:rPr>
              <w:t>Projekts šo jomu neskar</w:t>
            </w:r>
          </w:p>
        </w:tc>
      </w:tr>
      <w:tr w:rsidR="00027707" w:rsidRPr="001E15E2" w:rsidTr="00027707">
        <w:trPr>
          <w:tblCellSpacing w:w="15" w:type="dxa"/>
        </w:trPr>
        <w:tc>
          <w:tcPr>
            <w:tcW w:w="232" w:type="pct"/>
            <w:tcBorders>
              <w:top w:val="outset" w:sz="6" w:space="0" w:color="auto"/>
              <w:left w:val="outset" w:sz="6" w:space="0" w:color="auto"/>
              <w:bottom w:val="outset" w:sz="6" w:space="0" w:color="auto"/>
              <w:right w:val="outset" w:sz="6" w:space="0" w:color="auto"/>
            </w:tcBorders>
            <w:hideMark/>
          </w:tcPr>
          <w:p w:rsidR="00027707" w:rsidRPr="001E15E2" w:rsidRDefault="00027707" w:rsidP="009663E0">
            <w:pPr>
              <w:spacing w:after="0" w:line="240" w:lineRule="auto"/>
              <w:jc w:val="both"/>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3.</w:t>
            </w:r>
          </w:p>
        </w:tc>
        <w:tc>
          <w:tcPr>
            <w:tcW w:w="1342" w:type="pct"/>
            <w:tcBorders>
              <w:top w:val="outset" w:sz="6" w:space="0" w:color="auto"/>
              <w:left w:val="outset" w:sz="6" w:space="0" w:color="auto"/>
              <w:bottom w:val="outset" w:sz="6" w:space="0" w:color="auto"/>
              <w:right w:val="outset" w:sz="6" w:space="0" w:color="auto"/>
            </w:tcBorders>
            <w:hideMark/>
          </w:tcPr>
          <w:p w:rsidR="00027707" w:rsidRPr="001E15E2" w:rsidRDefault="00027707" w:rsidP="009663E0">
            <w:pPr>
              <w:spacing w:after="0" w:line="240" w:lineRule="auto"/>
              <w:jc w:val="both"/>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Cita informācija</w:t>
            </w:r>
          </w:p>
        </w:tc>
        <w:tc>
          <w:tcPr>
            <w:tcW w:w="3360" w:type="pct"/>
            <w:tcBorders>
              <w:top w:val="outset" w:sz="6" w:space="0" w:color="auto"/>
              <w:left w:val="outset" w:sz="6" w:space="0" w:color="auto"/>
              <w:bottom w:val="outset" w:sz="6" w:space="0" w:color="auto"/>
              <w:right w:val="outset" w:sz="6" w:space="0" w:color="auto"/>
            </w:tcBorders>
            <w:hideMark/>
          </w:tcPr>
          <w:p w:rsidR="00027707" w:rsidRPr="001E15E2" w:rsidRDefault="009663E0" w:rsidP="009663E0">
            <w:pPr>
              <w:spacing w:before="100" w:beforeAutospacing="1" w:after="100" w:afterAutospacing="1" w:line="240" w:lineRule="auto"/>
              <w:jc w:val="both"/>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Nav</w:t>
            </w:r>
          </w:p>
        </w:tc>
      </w:tr>
    </w:tbl>
    <w:p w:rsidR="00027707" w:rsidRPr="001E15E2" w:rsidRDefault="00027707" w:rsidP="00027707">
      <w:pPr>
        <w:spacing w:after="0" w:line="240" w:lineRule="auto"/>
        <w:rPr>
          <w:rFonts w:ascii="Times New Roman" w:eastAsia="Times New Roman" w:hAnsi="Times New Roman"/>
          <w:vanish/>
          <w:sz w:val="24"/>
          <w:szCs w:val="24"/>
          <w:lang w:eastAsia="lv-LV"/>
        </w:rPr>
      </w:pPr>
    </w:p>
    <w:tbl>
      <w:tblPr>
        <w:tblW w:w="532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535"/>
        <w:gridCol w:w="756"/>
        <w:gridCol w:w="983"/>
        <w:gridCol w:w="1345"/>
        <w:gridCol w:w="716"/>
        <w:gridCol w:w="3671"/>
      </w:tblGrid>
      <w:tr w:rsidR="00027707" w:rsidRPr="001E15E2" w:rsidTr="00027707">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rsidR="00027707" w:rsidRPr="001E15E2" w:rsidRDefault="00027707" w:rsidP="00027707">
            <w:pPr>
              <w:spacing w:before="100" w:beforeAutospacing="1" w:after="100" w:afterAutospacing="1" w:line="240" w:lineRule="auto"/>
              <w:jc w:val="center"/>
              <w:rPr>
                <w:rFonts w:ascii="Times New Roman" w:eastAsia="Times New Roman" w:hAnsi="Times New Roman"/>
                <w:b/>
                <w:bCs/>
                <w:sz w:val="24"/>
                <w:szCs w:val="24"/>
                <w:lang w:eastAsia="lv-LV"/>
              </w:rPr>
            </w:pPr>
            <w:r w:rsidRPr="001E15E2">
              <w:rPr>
                <w:rFonts w:ascii="Times New Roman" w:eastAsia="Times New Roman" w:hAnsi="Times New Roman"/>
                <w:b/>
                <w:bCs/>
                <w:sz w:val="24"/>
                <w:szCs w:val="24"/>
                <w:lang w:eastAsia="lv-LV"/>
              </w:rPr>
              <w:t>1.tabula</w:t>
            </w:r>
            <w:r w:rsidRPr="001E15E2">
              <w:rPr>
                <w:rFonts w:ascii="Times New Roman" w:eastAsia="Times New Roman" w:hAnsi="Times New Roman"/>
                <w:b/>
                <w:bCs/>
                <w:sz w:val="24"/>
                <w:szCs w:val="24"/>
                <w:lang w:eastAsia="lv-LV"/>
              </w:rPr>
              <w:br/>
              <w:t>Tiesību akta projekta atbilstība ES tiesību aktiem</w:t>
            </w:r>
          </w:p>
        </w:tc>
      </w:tr>
      <w:tr w:rsidR="00027707" w:rsidRPr="001E15E2" w:rsidTr="00ED7354">
        <w:trPr>
          <w:tblCellSpacing w:w="15" w:type="dxa"/>
        </w:trPr>
        <w:tc>
          <w:tcPr>
            <w:tcW w:w="827" w:type="pct"/>
            <w:tcBorders>
              <w:top w:val="outset" w:sz="6" w:space="0" w:color="auto"/>
              <w:left w:val="outset" w:sz="6" w:space="0" w:color="auto"/>
              <w:bottom w:val="outset" w:sz="6" w:space="0" w:color="auto"/>
              <w:right w:val="outset" w:sz="6" w:space="0" w:color="auto"/>
            </w:tcBorders>
            <w:hideMark/>
          </w:tcPr>
          <w:p w:rsidR="00027707" w:rsidRPr="001E15E2" w:rsidRDefault="00027707" w:rsidP="00027707">
            <w:pPr>
              <w:spacing w:after="0"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Attiecīgā ES tiesību akta datums, numurs un nosaukums</w:t>
            </w:r>
          </w:p>
        </w:tc>
        <w:tc>
          <w:tcPr>
            <w:tcW w:w="4123" w:type="pct"/>
            <w:gridSpan w:val="5"/>
            <w:tcBorders>
              <w:top w:val="outset" w:sz="6" w:space="0" w:color="auto"/>
              <w:left w:val="outset" w:sz="6" w:space="0" w:color="auto"/>
              <w:bottom w:val="outset" w:sz="6" w:space="0" w:color="auto"/>
              <w:right w:val="outset" w:sz="6" w:space="0" w:color="auto"/>
            </w:tcBorders>
            <w:hideMark/>
          </w:tcPr>
          <w:p w:rsidR="001E3771" w:rsidRPr="001E15E2" w:rsidRDefault="0021744E" w:rsidP="00027707">
            <w:pPr>
              <w:spacing w:after="0" w:line="240" w:lineRule="auto"/>
              <w:rPr>
                <w:rFonts w:ascii="Times New Roman" w:eastAsia="Times New Roman" w:hAnsi="Times New Roman"/>
                <w:sz w:val="24"/>
                <w:szCs w:val="24"/>
                <w:lang w:eastAsia="lv-LV"/>
              </w:rPr>
            </w:pPr>
            <w:r w:rsidRPr="001E15E2">
              <w:rPr>
                <w:rFonts w:ascii="Times New Roman" w:hAnsi="Times New Roman"/>
                <w:sz w:val="24"/>
                <w:szCs w:val="24"/>
              </w:rPr>
              <w:t>Projekts šo jomu neskar</w:t>
            </w:r>
            <w:r w:rsidRPr="001E15E2">
              <w:rPr>
                <w:rFonts w:ascii="Times New Roman" w:eastAsia="Times New Roman" w:hAnsi="Times New Roman"/>
                <w:sz w:val="24"/>
                <w:szCs w:val="24"/>
                <w:lang w:eastAsia="lv-LV"/>
              </w:rPr>
              <w:t xml:space="preserve"> </w:t>
            </w:r>
          </w:p>
        </w:tc>
      </w:tr>
      <w:tr w:rsidR="004A0494" w:rsidRPr="001E15E2" w:rsidTr="009E2181">
        <w:trPr>
          <w:tblCellSpacing w:w="15" w:type="dxa"/>
        </w:trPr>
        <w:tc>
          <w:tcPr>
            <w:tcW w:w="827" w:type="pct"/>
            <w:tcBorders>
              <w:top w:val="outset" w:sz="6" w:space="0" w:color="auto"/>
              <w:left w:val="outset" w:sz="6" w:space="0" w:color="auto"/>
              <w:bottom w:val="outset" w:sz="6" w:space="0" w:color="auto"/>
              <w:right w:val="outset" w:sz="6" w:space="0" w:color="auto"/>
            </w:tcBorders>
            <w:vAlign w:val="center"/>
            <w:hideMark/>
          </w:tcPr>
          <w:p w:rsidR="00027707" w:rsidRPr="001E15E2" w:rsidRDefault="00027707" w:rsidP="00027707">
            <w:pPr>
              <w:spacing w:before="100" w:beforeAutospacing="1" w:after="100" w:afterAutospacing="1" w:line="240" w:lineRule="auto"/>
              <w:jc w:val="center"/>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A</w:t>
            </w:r>
          </w:p>
        </w:tc>
        <w:tc>
          <w:tcPr>
            <w:tcW w:w="954" w:type="pct"/>
            <w:gridSpan w:val="2"/>
            <w:tcBorders>
              <w:top w:val="outset" w:sz="6" w:space="0" w:color="auto"/>
              <w:left w:val="outset" w:sz="6" w:space="0" w:color="auto"/>
              <w:bottom w:val="outset" w:sz="6" w:space="0" w:color="auto"/>
              <w:right w:val="outset" w:sz="6" w:space="0" w:color="auto"/>
            </w:tcBorders>
            <w:vAlign w:val="center"/>
            <w:hideMark/>
          </w:tcPr>
          <w:p w:rsidR="00027707" w:rsidRPr="001E15E2" w:rsidRDefault="00027707" w:rsidP="00027707">
            <w:pPr>
              <w:spacing w:before="100" w:beforeAutospacing="1" w:after="100" w:afterAutospacing="1" w:line="240" w:lineRule="auto"/>
              <w:jc w:val="center"/>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B</w:t>
            </w:r>
          </w:p>
        </w:tc>
        <w:tc>
          <w:tcPr>
            <w:tcW w:w="1136" w:type="pct"/>
            <w:gridSpan w:val="2"/>
            <w:tcBorders>
              <w:top w:val="outset" w:sz="6" w:space="0" w:color="auto"/>
              <w:left w:val="outset" w:sz="6" w:space="0" w:color="auto"/>
              <w:bottom w:val="outset" w:sz="6" w:space="0" w:color="auto"/>
              <w:right w:val="outset" w:sz="6" w:space="0" w:color="auto"/>
            </w:tcBorders>
            <w:vAlign w:val="center"/>
            <w:hideMark/>
          </w:tcPr>
          <w:p w:rsidR="00027707" w:rsidRPr="001E15E2" w:rsidRDefault="00027707" w:rsidP="00027707">
            <w:pPr>
              <w:spacing w:before="100" w:beforeAutospacing="1" w:after="100" w:afterAutospacing="1" w:line="240" w:lineRule="auto"/>
              <w:jc w:val="center"/>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C</w:t>
            </w:r>
          </w:p>
        </w:tc>
        <w:tc>
          <w:tcPr>
            <w:tcW w:w="1999" w:type="pct"/>
            <w:tcBorders>
              <w:top w:val="outset" w:sz="6" w:space="0" w:color="auto"/>
              <w:left w:val="outset" w:sz="6" w:space="0" w:color="auto"/>
              <w:bottom w:val="outset" w:sz="6" w:space="0" w:color="auto"/>
              <w:right w:val="outset" w:sz="6" w:space="0" w:color="auto"/>
            </w:tcBorders>
            <w:vAlign w:val="center"/>
            <w:hideMark/>
          </w:tcPr>
          <w:p w:rsidR="00027707" w:rsidRPr="001E15E2" w:rsidRDefault="00027707" w:rsidP="00027707">
            <w:pPr>
              <w:spacing w:before="100" w:beforeAutospacing="1" w:after="100" w:afterAutospacing="1" w:line="240" w:lineRule="auto"/>
              <w:jc w:val="center"/>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D</w:t>
            </w:r>
          </w:p>
        </w:tc>
      </w:tr>
      <w:tr w:rsidR="004A0494" w:rsidRPr="001E15E2" w:rsidTr="009E2181">
        <w:trPr>
          <w:tblCellSpacing w:w="15" w:type="dxa"/>
        </w:trPr>
        <w:tc>
          <w:tcPr>
            <w:tcW w:w="827" w:type="pct"/>
            <w:tcBorders>
              <w:top w:val="outset" w:sz="6" w:space="0" w:color="auto"/>
              <w:left w:val="outset" w:sz="6" w:space="0" w:color="auto"/>
              <w:bottom w:val="outset" w:sz="6" w:space="0" w:color="auto"/>
              <w:right w:val="outset" w:sz="6" w:space="0" w:color="auto"/>
            </w:tcBorders>
            <w:hideMark/>
          </w:tcPr>
          <w:p w:rsidR="00027707" w:rsidRPr="001E15E2" w:rsidRDefault="00027707" w:rsidP="00027707">
            <w:pPr>
              <w:spacing w:after="0"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Attiecīgā ES tiesību akta panta numurs (uzskaitot katru tiesību akta vienību - pantu, daļu, punktu, apakšpunktu)</w:t>
            </w:r>
          </w:p>
        </w:tc>
        <w:tc>
          <w:tcPr>
            <w:tcW w:w="954" w:type="pct"/>
            <w:gridSpan w:val="2"/>
            <w:tcBorders>
              <w:top w:val="outset" w:sz="6" w:space="0" w:color="auto"/>
              <w:left w:val="outset" w:sz="6" w:space="0" w:color="auto"/>
              <w:bottom w:val="outset" w:sz="6" w:space="0" w:color="auto"/>
              <w:right w:val="outset" w:sz="6" w:space="0" w:color="auto"/>
            </w:tcBorders>
            <w:hideMark/>
          </w:tcPr>
          <w:p w:rsidR="00027707" w:rsidRPr="001E15E2" w:rsidRDefault="00027707" w:rsidP="00027707">
            <w:pPr>
              <w:spacing w:after="0"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136" w:type="pct"/>
            <w:gridSpan w:val="2"/>
            <w:tcBorders>
              <w:top w:val="outset" w:sz="6" w:space="0" w:color="auto"/>
              <w:left w:val="outset" w:sz="6" w:space="0" w:color="auto"/>
              <w:bottom w:val="outset" w:sz="6" w:space="0" w:color="auto"/>
              <w:right w:val="outset" w:sz="6" w:space="0" w:color="auto"/>
            </w:tcBorders>
            <w:hideMark/>
          </w:tcPr>
          <w:p w:rsidR="00027707" w:rsidRPr="001E15E2" w:rsidRDefault="00027707" w:rsidP="00027707">
            <w:pPr>
              <w:spacing w:after="0"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 xml:space="preserve">Informācija par to, vai šīs tabulas A ailē minētās ES tiesību akta vienības tiek pārņemtas vai ieviestas pilnībā vai daļēji. </w:t>
            </w:r>
          </w:p>
          <w:p w:rsidR="00027707" w:rsidRPr="001E15E2" w:rsidRDefault="00027707" w:rsidP="00027707">
            <w:pPr>
              <w:spacing w:before="100" w:beforeAutospacing="1" w:after="100" w:afterAutospacing="1"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rsidR="00027707" w:rsidRPr="001E15E2" w:rsidRDefault="00027707" w:rsidP="00027707">
            <w:pPr>
              <w:spacing w:before="100" w:beforeAutospacing="1" w:after="100" w:afterAutospacing="1"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Norāda institūciju, kas ir atbildīga par šo saistību izpildi pilnībā</w:t>
            </w:r>
          </w:p>
        </w:tc>
        <w:tc>
          <w:tcPr>
            <w:tcW w:w="1999" w:type="pct"/>
            <w:tcBorders>
              <w:top w:val="outset" w:sz="6" w:space="0" w:color="auto"/>
              <w:left w:val="outset" w:sz="6" w:space="0" w:color="auto"/>
              <w:bottom w:val="outset" w:sz="6" w:space="0" w:color="auto"/>
              <w:right w:val="outset" w:sz="6" w:space="0" w:color="auto"/>
            </w:tcBorders>
            <w:hideMark/>
          </w:tcPr>
          <w:p w:rsidR="00027707" w:rsidRPr="001E15E2" w:rsidRDefault="00027707" w:rsidP="00027707">
            <w:pPr>
              <w:spacing w:after="0"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 xml:space="preserve">Informācija par to, vai šīs tabulas B ailē minētās projekta vienības paredz stingrākas prasības nekā šīs tabulas A ailē minētās ES tiesību akta vienības. </w:t>
            </w:r>
          </w:p>
          <w:p w:rsidR="00027707" w:rsidRPr="001E15E2" w:rsidRDefault="00027707" w:rsidP="00027707">
            <w:pPr>
              <w:spacing w:before="100" w:beforeAutospacing="1" w:after="100" w:afterAutospacing="1"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Ja projekts satur stingrākas prasības nekā attiecīgais ES tiesību akts, norāda pamatojumu un samērīgumu.</w:t>
            </w:r>
          </w:p>
          <w:p w:rsidR="00027707" w:rsidRPr="001E15E2" w:rsidRDefault="00027707" w:rsidP="00027707">
            <w:pPr>
              <w:spacing w:before="100" w:beforeAutospacing="1" w:after="100" w:afterAutospacing="1"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9E2181" w:rsidRPr="001E15E2" w:rsidTr="009E2181">
        <w:trPr>
          <w:tblCellSpacing w:w="15" w:type="dxa"/>
        </w:trPr>
        <w:tc>
          <w:tcPr>
            <w:tcW w:w="827" w:type="pct"/>
            <w:tcBorders>
              <w:top w:val="outset" w:sz="6" w:space="0" w:color="auto"/>
              <w:left w:val="outset" w:sz="6" w:space="0" w:color="auto"/>
              <w:bottom w:val="outset" w:sz="6" w:space="0" w:color="auto"/>
              <w:right w:val="outset" w:sz="6" w:space="0" w:color="auto"/>
            </w:tcBorders>
            <w:hideMark/>
          </w:tcPr>
          <w:p w:rsidR="009E2181" w:rsidRPr="001E15E2" w:rsidRDefault="009E2181" w:rsidP="008357BF">
            <w:pPr>
              <w:spacing w:after="0" w:line="240" w:lineRule="auto"/>
              <w:jc w:val="both"/>
              <w:rPr>
                <w:rFonts w:ascii="Times New Roman" w:eastAsia="Times New Roman" w:hAnsi="Times New Roman"/>
                <w:sz w:val="24"/>
                <w:szCs w:val="24"/>
                <w:lang w:eastAsia="lv-LV"/>
              </w:rPr>
            </w:pPr>
            <w:r w:rsidRPr="001E15E2">
              <w:rPr>
                <w:rFonts w:ascii="Times New Roman" w:hAnsi="Times New Roman"/>
                <w:noProof/>
                <w:sz w:val="24"/>
                <w:szCs w:val="24"/>
              </w:rPr>
              <w:t>Regulas Nr.1303/2013 122.panta 2.punkts</w:t>
            </w:r>
          </w:p>
        </w:tc>
        <w:tc>
          <w:tcPr>
            <w:tcW w:w="954" w:type="pct"/>
            <w:gridSpan w:val="2"/>
            <w:tcBorders>
              <w:top w:val="outset" w:sz="6" w:space="0" w:color="auto"/>
              <w:left w:val="outset" w:sz="6" w:space="0" w:color="auto"/>
              <w:bottom w:val="outset" w:sz="6" w:space="0" w:color="auto"/>
              <w:right w:val="outset" w:sz="6" w:space="0" w:color="auto"/>
            </w:tcBorders>
            <w:hideMark/>
          </w:tcPr>
          <w:p w:rsidR="009E2181" w:rsidRPr="001E15E2" w:rsidRDefault="009E2181" w:rsidP="009E2181">
            <w:pPr>
              <w:spacing w:after="0" w:line="240" w:lineRule="auto"/>
              <w:jc w:val="both"/>
              <w:rPr>
                <w:rFonts w:ascii="Times New Roman" w:eastAsia="Times New Roman" w:hAnsi="Times New Roman"/>
                <w:sz w:val="24"/>
                <w:szCs w:val="24"/>
                <w:lang w:eastAsia="lv-LV"/>
              </w:rPr>
            </w:pPr>
            <w:r w:rsidRPr="001E15E2">
              <w:rPr>
                <w:rFonts w:ascii="Times New Roman" w:hAnsi="Times New Roman"/>
                <w:sz w:val="24"/>
                <w:szCs w:val="24"/>
              </w:rPr>
              <w:t>Projekta 3., 6.,  16.-18.punkti</w:t>
            </w:r>
          </w:p>
        </w:tc>
        <w:tc>
          <w:tcPr>
            <w:tcW w:w="1136" w:type="pct"/>
            <w:gridSpan w:val="2"/>
            <w:tcBorders>
              <w:top w:val="outset" w:sz="6" w:space="0" w:color="auto"/>
              <w:left w:val="outset" w:sz="6" w:space="0" w:color="auto"/>
              <w:bottom w:val="outset" w:sz="6" w:space="0" w:color="auto"/>
              <w:right w:val="outset" w:sz="6" w:space="0" w:color="auto"/>
            </w:tcBorders>
            <w:hideMark/>
          </w:tcPr>
          <w:p w:rsidR="009E2181" w:rsidRPr="001E15E2" w:rsidRDefault="009E2181" w:rsidP="008357BF">
            <w:pPr>
              <w:spacing w:after="0" w:line="240" w:lineRule="auto"/>
              <w:jc w:val="both"/>
              <w:rPr>
                <w:rFonts w:ascii="Times New Roman" w:eastAsia="Times New Roman" w:hAnsi="Times New Roman"/>
                <w:sz w:val="24"/>
                <w:szCs w:val="24"/>
                <w:lang w:eastAsia="lv-LV"/>
              </w:rPr>
            </w:pPr>
            <w:r w:rsidRPr="001E15E2">
              <w:rPr>
                <w:rFonts w:ascii="Times New Roman" w:hAnsi="Times New Roman"/>
                <w:sz w:val="24"/>
                <w:szCs w:val="24"/>
              </w:rPr>
              <w:t>Iev</w:t>
            </w:r>
            <w:r w:rsidR="00281657" w:rsidRPr="001E15E2">
              <w:rPr>
                <w:rFonts w:ascii="Times New Roman" w:hAnsi="Times New Roman"/>
                <w:sz w:val="24"/>
                <w:szCs w:val="24"/>
              </w:rPr>
              <w:t>i</w:t>
            </w:r>
            <w:r w:rsidRPr="001E15E2">
              <w:rPr>
                <w:rFonts w:ascii="Times New Roman" w:hAnsi="Times New Roman"/>
                <w:sz w:val="24"/>
                <w:szCs w:val="24"/>
              </w:rPr>
              <w:t>ests pilnībā.</w:t>
            </w:r>
          </w:p>
        </w:tc>
        <w:tc>
          <w:tcPr>
            <w:tcW w:w="1999" w:type="pct"/>
            <w:tcBorders>
              <w:top w:val="outset" w:sz="6" w:space="0" w:color="auto"/>
              <w:left w:val="outset" w:sz="6" w:space="0" w:color="auto"/>
              <w:bottom w:val="outset" w:sz="6" w:space="0" w:color="auto"/>
              <w:right w:val="outset" w:sz="6" w:space="0" w:color="auto"/>
            </w:tcBorders>
            <w:hideMark/>
          </w:tcPr>
          <w:p w:rsidR="009E2181" w:rsidRPr="001E15E2" w:rsidRDefault="009E2181" w:rsidP="008357BF">
            <w:pPr>
              <w:spacing w:after="0" w:line="240" w:lineRule="auto"/>
              <w:jc w:val="both"/>
              <w:rPr>
                <w:rFonts w:ascii="Times New Roman" w:eastAsia="Times New Roman" w:hAnsi="Times New Roman"/>
                <w:sz w:val="24"/>
                <w:szCs w:val="24"/>
                <w:lang w:eastAsia="lv-LV"/>
              </w:rPr>
            </w:pPr>
            <w:r w:rsidRPr="001E15E2">
              <w:rPr>
                <w:rFonts w:ascii="Times New Roman" w:hAnsi="Times New Roman"/>
                <w:sz w:val="24"/>
                <w:szCs w:val="24"/>
              </w:rPr>
              <w:t>Stingrākās prasības nav paredzētas</w:t>
            </w:r>
          </w:p>
        </w:tc>
      </w:tr>
      <w:tr w:rsidR="009E2181" w:rsidRPr="001E15E2" w:rsidTr="009E2181">
        <w:trPr>
          <w:tblCellSpacing w:w="15" w:type="dxa"/>
        </w:trPr>
        <w:tc>
          <w:tcPr>
            <w:tcW w:w="827" w:type="pct"/>
            <w:tcBorders>
              <w:top w:val="outset" w:sz="6" w:space="0" w:color="auto"/>
              <w:left w:val="outset" w:sz="6" w:space="0" w:color="auto"/>
              <w:bottom w:val="outset" w:sz="6" w:space="0" w:color="auto"/>
              <w:right w:val="outset" w:sz="6" w:space="0" w:color="auto"/>
            </w:tcBorders>
            <w:hideMark/>
          </w:tcPr>
          <w:p w:rsidR="009E2181" w:rsidRPr="001E15E2" w:rsidRDefault="009E2181" w:rsidP="009E2181">
            <w:pPr>
              <w:spacing w:after="0" w:line="240" w:lineRule="auto"/>
              <w:jc w:val="both"/>
              <w:rPr>
                <w:rFonts w:ascii="Times New Roman" w:eastAsia="Times New Roman" w:hAnsi="Times New Roman"/>
                <w:sz w:val="24"/>
                <w:szCs w:val="24"/>
                <w:lang w:eastAsia="lv-LV"/>
              </w:rPr>
            </w:pPr>
          </w:p>
        </w:tc>
        <w:tc>
          <w:tcPr>
            <w:tcW w:w="954" w:type="pct"/>
            <w:gridSpan w:val="2"/>
            <w:tcBorders>
              <w:top w:val="outset" w:sz="6" w:space="0" w:color="auto"/>
              <w:left w:val="outset" w:sz="6" w:space="0" w:color="auto"/>
              <w:bottom w:val="outset" w:sz="6" w:space="0" w:color="auto"/>
              <w:right w:val="outset" w:sz="6" w:space="0" w:color="auto"/>
            </w:tcBorders>
            <w:hideMark/>
          </w:tcPr>
          <w:p w:rsidR="009E2181" w:rsidRPr="001E15E2" w:rsidRDefault="009E2181" w:rsidP="00196838">
            <w:pPr>
              <w:spacing w:after="0" w:line="240" w:lineRule="auto"/>
              <w:jc w:val="both"/>
              <w:rPr>
                <w:rFonts w:ascii="Times New Roman" w:eastAsia="Times New Roman" w:hAnsi="Times New Roman"/>
                <w:sz w:val="24"/>
                <w:szCs w:val="24"/>
                <w:lang w:eastAsia="lv-LV"/>
              </w:rPr>
            </w:pPr>
          </w:p>
        </w:tc>
        <w:tc>
          <w:tcPr>
            <w:tcW w:w="1136" w:type="pct"/>
            <w:gridSpan w:val="2"/>
            <w:tcBorders>
              <w:top w:val="outset" w:sz="6" w:space="0" w:color="auto"/>
              <w:left w:val="outset" w:sz="6" w:space="0" w:color="auto"/>
              <w:bottom w:val="outset" w:sz="6" w:space="0" w:color="auto"/>
              <w:right w:val="outset" w:sz="6" w:space="0" w:color="auto"/>
            </w:tcBorders>
            <w:hideMark/>
          </w:tcPr>
          <w:p w:rsidR="009E2181" w:rsidRPr="001E15E2" w:rsidRDefault="009E2181" w:rsidP="008357BF">
            <w:pPr>
              <w:spacing w:after="0" w:line="240" w:lineRule="auto"/>
              <w:jc w:val="both"/>
              <w:rPr>
                <w:rFonts w:ascii="Times New Roman" w:eastAsia="Times New Roman" w:hAnsi="Times New Roman"/>
                <w:sz w:val="24"/>
                <w:szCs w:val="24"/>
                <w:lang w:eastAsia="lv-LV"/>
              </w:rPr>
            </w:pPr>
          </w:p>
        </w:tc>
        <w:tc>
          <w:tcPr>
            <w:tcW w:w="1999" w:type="pct"/>
            <w:tcBorders>
              <w:top w:val="outset" w:sz="6" w:space="0" w:color="auto"/>
              <w:left w:val="outset" w:sz="6" w:space="0" w:color="auto"/>
              <w:bottom w:val="outset" w:sz="6" w:space="0" w:color="auto"/>
              <w:right w:val="outset" w:sz="6" w:space="0" w:color="auto"/>
            </w:tcBorders>
            <w:hideMark/>
          </w:tcPr>
          <w:p w:rsidR="009E2181" w:rsidRPr="001E15E2" w:rsidRDefault="009E2181" w:rsidP="008357BF">
            <w:pPr>
              <w:spacing w:after="0" w:line="240" w:lineRule="auto"/>
              <w:jc w:val="both"/>
              <w:rPr>
                <w:rFonts w:ascii="Times New Roman" w:eastAsia="Times New Roman" w:hAnsi="Times New Roman"/>
                <w:sz w:val="24"/>
                <w:szCs w:val="24"/>
                <w:lang w:eastAsia="lv-LV"/>
              </w:rPr>
            </w:pPr>
          </w:p>
        </w:tc>
      </w:tr>
      <w:tr w:rsidR="009E2181" w:rsidRPr="001E15E2" w:rsidTr="009E2181">
        <w:trPr>
          <w:tblCellSpacing w:w="15" w:type="dxa"/>
        </w:trPr>
        <w:tc>
          <w:tcPr>
            <w:tcW w:w="827" w:type="pct"/>
            <w:tcBorders>
              <w:top w:val="outset" w:sz="6" w:space="0" w:color="auto"/>
              <w:left w:val="outset" w:sz="6" w:space="0" w:color="auto"/>
              <w:bottom w:val="outset" w:sz="6" w:space="0" w:color="auto"/>
              <w:right w:val="outset" w:sz="6" w:space="0" w:color="auto"/>
            </w:tcBorders>
            <w:hideMark/>
          </w:tcPr>
          <w:p w:rsidR="009E2181" w:rsidRPr="001E15E2" w:rsidRDefault="009E2181" w:rsidP="004A7746">
            <w:pPr>
              <w:spacing w:after="0" w:line="240" w:lineRule="auto"/>
              <w:jc w:val="both"/>
              <w:rPr>
                <w:rFonts w:ascii="Times New Roman" w:hAnsi="Times New Roman"/>
                <w:sz w:val="24"/>
                <w:szCs w:val="24"/>
              </w:rPr>
            </w:pPr>
            <w:r w:rsidRPr="001E15E2">
              <w:rPr>
                <w:rFonts w:ascii="Times New Roman" w:hAnsi="Times New Roman"/>
                <w:noProof/>
                <w:sz w:val="24"/>
                <w:szCs w:val="24"/>
              </w:rPr>
              <w:t>Regulas Nr. 1299/2013 27.panta 2.punkts</w:t>
            </w:r>
          </w:p>
          <w:p w:rsidR="009E2181" w:rsidRPr="001E15E2" w:rsidRDefault="009E2181" w:rsidP="00196838">
            <w:pPr>
              <w:spacing w:after="0" w:line="240" w:lineRule="auto"/>
              <w:jc w:val="both"/>
              <w:rPr>
                <w:rFonts w:ascii="Times New Roman" w:hAnsi="Times New Roman"/>
                <w:noProof/>
                <w:sz w:val="24"/>
                <w:szCs w:val="24"/>
              </w:rPr>
            </w:pPr>
          </w:p>
        </w:tc>
        <w:tc>
          <w:tcPr>
            <w:tcW w:w="954" w:type="pct"/>
            <w:gridSpan w:val="2"/>
            <w:tcBorders>
              <w:top w:val="outset" w:sz="6" w:space="0" w:color="auto"/>
              <w:left w:val="outset" w:sz="6" w:space="0" w:color="auto"/>
              <w:bottom w:val="outset" w:sz="6" w:space="0" w:color="auto"/>
              <w:right w:val="outset" w:sz="6" w:space="0" w:color="auto"/>
            </w:tcBorders>
            <w:hideMark/>
          </w:tcPr>
          <w:p w:rsidR="009E2181" w:rsidRPr="001E15E2" w:rsidRDefault="009E2181" w:rsidP="009E2181">
            <w:pPr>
              <w:spacing w:after="0" w:line="240" w:lineRule="auto"/>
              <w:jc w:val="both"/>
              <w:rPr>
                <w:rFonts w:ascii="Times New Roman" w:hAnsi="Times New Roman"/>
                <w:sz w:val="24"/>
                <w:szCs w:val="24"/>
              </w:rPr>
            </w:pPr>
            <w:r w:rsidRPr="001E15E2">
              <w:rPr>
                <w:rFonts w:ascii="Times New Roman" w:hAnsi="Times New Roman"/>
                <w:sz w:val="24"/>
                <w:szCs w:val="24"/>
              </w:rPr>
              <w:t>Projekta 7.punkts</w:t>
            </w:r>
          </w:p>
        </w:tc>
        <w:tc>
          <w:tcPr>
            <w:tcW w:w="1136" w:type="pct"/>
            <w:gridSpan w:val="2"/>
            <w:tcBorders>
              <w:top w:val="outset" w:sz="6" w:space="0" w:color="auto"/>
              <w:left w:val="outset" w:sz="6" w:space="0" w:color="auto"/>
              <w:bottom w:val="outset" w:sz="6" w:space="0" w:color="auto"/>
              <w:right w:val="outset" w:sz="6" w:space="0" w:color="auto"/>
            </w:tcBorders>
            <w:hideMark/>
          </w:tcPr>
          <w:p w:rsidR="009E2181" w:rsidRPr="001E15E2" w:rsidRDefault="009E2181" w:rsidP="00196838">
            <w:pPr>
              <w:spacing w:after="0" w:line="240" w:lineRule="auto"/>
              <w:jc w:val="both"/>
              <w:rPr>
                <w:rFonts w:ascii="Times New Roman" w:hAnsi="Times New Roman"/>
                <w:sz w:val="24"/>
                <w:szCs w:val="24"/>
              </w:rPr>
            </w:pPr>
            <w:r w:rsidRPr="001E15E2">
              <w:rPr>
                <w:rFonts w:ascii="Times New Roman" w:hAnsi="Times New Roman"/>
                <w:sz w:val="24"/>
                <w:szCs w:val="24"/>
              </w:rPr>
              <w:t>Iev</w:t>
            </w:r>
            <w:r w:rsidR="00281657" w:rsidRPr="001E15E2">
              <w:rPr>
                <w:rFonts w:ascii="Times New Roman" w:hAnsi="Times New Roman"/>
                <w:sz w:val="24"/>
                <w:szCs w:val="24"/>
              </w:rPr>
              <w:t>i</w:t>
            </w:r>
            <w:r w:rsidRPr="001E15E2">
              <w:rPr>
                <w:rFonts w:ascii="Times New Roman" w:hAnsi="Times New Roman"/>
                <w:sz w:val="24"/>
                <w:szCs w:val="24"/>
              </w:rPr>
              <w:t>ests pilnībā.</w:t>
            </w:r>
          </w:p>
        </w:tc>
        <w:tc>
          <w:tcPr>
            <w:tcW w:w="1999" w:type="pct"/>
            <w:tcBorders>
              <w:top w:val="outset" w:sz="6" w:space="0" w:color="auto"/>
              <w:left w:val="outset" w:sz="6" w:space="0" w:color="auto"/>
              <w:bottom w:val="outset" w:sz="6" w:space="0" w:color="auto"/>
              <w:right w:val="outset" w:sz="6" w:space="0" w:color="auto"/>
            </w:tcBorders>
            <w:hideMark/>
          </w:tcPr>
          <w:p w:rsidR="009E2181" w:rsidRPr="001E15E2" w:rsidRDefault="009E2181" w:rsidP="00196838">
            <w:pPr>
              <w:spacing w:after="0" w:line="240" w:lineRule="auto"/>
              <w:jc w:val="both"/>
              <w:rPr>
                <w:rFonts w:ascii="Times New Roman" w:hAnsi="Times New Roman"/>
                <w:sz w:val="24"/>
                <w:szCs w:val="24"/>
              </w:rPr>
            </w:pPr>
            <w:r w:rsidRPr="001E15E2">
              <w:rPr>
                <w:rFonts w:ascii="Times New Roman" w:hAnsi="Times New Roman"/>
                <w:sz w:val="24"/>
                <w:szCs w:val="24"/>
              </w:rPr>
              <w:t>Stingrākās prasības nav paredzētas</w:t>
            </w:r>
          </w:p>
        </w:tc>
      </w:tr>
      <w:tr w:rsidR="009E2181" w:rsidRPr="001E15E2" w:rsidTr="009E2181">
        <w:trPr>
          <w:tblCellSpacing w:w="15" w:type="dxa"/>
        </w:trPr>
        <w:tc>
          <w:tcPr>
            <w:tcW w:w="827" w:type="pct"/>
            <w:tcBorders>
              <w:top w:val="outset" w:sz="6" w:space="0" w:color="auto"/>
              <w:left w:val="outset" w:sz="6" w:space="0" w:color="auto"/>
              <w:bottom w:val="outset" w:sz="6" w:space="0" w:color="auto"/>
              <w:right w:val="outset" w:sz="6" w:space="0" w:color="auto"/>
            </w:tcBorders>
            <w:hideMark/>
          </w:tcPr>
          <w:p w:rsidR="009E2181" w:rsidRPr="001E15E2" w:rsidRDefault="009E2181" w:rsidP="00196838">
            <w:pPr>
              <w:spacing w:after="0" w:line="240" w:lineRule="auto"/>
              <w:jc w:val="both"/>
              <w:rPr>
                <w:rFonts w:ascii="Times New Roman" w:hAnsi="Times New Roman"/>
                <w:sz w:val="24"/>
                <w:szCs w:val="24"/>
              </w:rPr>
            </w:pPr>
            <w:r w:rsidRPr="001E15E2">
              <w:rPr>
                <w:rFonts w:ascii="Times New Roman" w:hAnsi="Times New Roman"/>
                <w:noProof/>
                <w:sz w:val="24"/>
                <w:szCs w:val="24"/>
              </w:rPr>
              <w:t>Regulas Nr. 1299/2013 27.panta 3.punkts</w:t>
            </w:r>
          </w:p>
          <w:p w:rsidR="009E2181" w:rsidRPr="001E15E2" w:rsidRDefault="009E2181" w:rsidP="00196838">
            <w:pPr>
              <w:spacing w:after="0" w:line="240" w:lineRule="auto"/>
              <w:jc w:val="both"/>
              <w:rPr>
                <w:rFonts w:ascii="Times New Roman" w:hAnsi="Times New Roman"/>
                <w:sz w:val="24"/>
                <w:szCs w:val="24"/>
              </w:rPr>
            </w:pPr>
          </w:p>
        </w:tc>
        <w:tc>
          <w:tcPr>
            <w:tcW w:w="954" w:type="pct"/>
            <w:gridSpan w:val="2"/>
            <w:tcBorders>
              <w:top w:val="outset" w:sz="6" w:space="0" w:color="auto"/>
              <w:left w:val="outset" w:sz="6" w:space="0" w:color="auto"/>
              <w:bottom w:val="outset" w:sz="6" w:space="0" w:color="auto"/>
              <w:right w:val="outset" w:sz="6" w:space="0" w:color="auto"/>
            </w:tcBorders>
            <w:hideMark/>
          </w:tcPr>
          <w:p w:rsidR="009E2181" w:rsidRPr="001E15E2" w:rsidRDefault="009E2181" w:rsidP="003E2035">
            <w:pPr>
              <w:spacing w:after="0" w:line="240" w:lineRule="auto"/>
              <w:jc w:val="both"/>
              <w:rPr>
                <w:rFonts w:ascii="Times New Roman" w:hAnsi="Times New Roman"/>
                <w:sz w:val="24"/>
                <w:szCs w:val="24"/>
              </w:rPr>
            </w:pPr>
            <w:r w:rsidRPr="001E15E2">
              <w:rPr>
                <w:rFonts w:ascii="Times New Roman" w:hAnsi="Times New Roman"/>
                <w:sz w:val="24"/>
                <w:szCs w:val="24"/>
              </w:rPr>
              <w:t xml:space="preserve"> Projekta </w:t>
            </w:r>
            <w:r w:rsidR="003E2035">
              <w:rPr>
                <w:rFonts w:ascii="Times New Roman" w:hAnsi="Times New Roman"/>
                <w:sz w:val="24"/>
                <w:szCs w:val="24"/>
              </w:rPr>
              <w:t>11</w:t>
            </w:r>
            <w:r w:rsidRPr="001E15E2">
              <w:rPr>
                <w:rFonts w:ascii="Times New Roman" w:hAnsi="Times New Roman"/>
                <w:sz w:val="24"/>
                <w:szCs w:val="24"/>
              </w:rPr>
              <w:t>.-14.punkts</w:t>
            </w:r>
            <w:r w:rsidR="003E2035">
              <w:rPr>
                <w:rFonts w:ascii="Times New Roman" w:hAnsi="Times New Roman"/>
                <w:sz w:val="24"/>
                <w:szCs w:val="24"/>
              </w:rPr>
              <w:t xml:space="preserve"> un 18.punkts</w:t>
            </w:r>
          </w:p>
        </w:tc>
        <w:tc>
          <w:tcPr>
            <w:tcW w:w="1136" w:type="pct"/>
            <w:gridSpan w:val="2"/>
            <w:tcBorders>
              <w:top w:val="outset" w:sz="6" w:space="0" w:color="auto"/>
              <w:left w:val="outset" w:sz="6" w:space="0" w:color="auto"/>
              <w:bottom w:val="outset" w:sz="6" w:space="0" w:color="auto"/>
              <w:right w:val="outset" w:sz="6" w:space="0" w:color="auto"/>
            </w:tcBorders>
            <w:hideMark/>
          </w:tcPr>
          <w:p w:rsidR="009E2181" w:rsidRPr="001E15E2" w:rsidRDefault="009E2181" w:rsidP="00196838">
            <w:pPr>
              <w:spacing w:after="0" w:line="240" w:lineRule="auto"/>
              <w:jc w:val="both"/>
              <w:rPr>
                <w:rFonts w:ascii="Times New Roman" w:hAnsi="Times New Roman"/>
                <w:sz w:val="24"/>
                <w:szCs w:val="24"/>
              </w:rPr>
            </w:pPr>
            <w:r w:rsidRPr="001E15E2">
              <w:rPr>
                <w:rFonts w:ascii="Times New Roman" w:hAnsi="Times New Roman"/>
                <w:sz w:val="24"/>
                <w:szCs w:val="24"/>
              </w:rPr>
              <w:t>Iev</w:t>
            </w:r>
            <w:r w:rsidR="00281657" w:rsidRPr="001E15E2">
              <w:rPr>
                <w:rFonts w:ascii="Times New Roman" w:hAnsi="Times New Roman"/>
                <w:sz w:val="24"/>
                <w:szCs w:val="24"/>
              </w:rPr>
              <w:t>i</w:t>
            </w:r>
            <w:r w:rsidRPr="001E15E2">
              <w:rPr>
                <w:rFonts w:ascii="Times New Roman" w:hAnsi="Times New Roman"/>
                <w:sz w:val="24"/>
                <w:szCs w:val="24"/>
              </w:rPr>
              <w:t>ests pilnībā.</w:t>
            </w:r>
          </w:p>
        </w:tc>
        <w:tc>
          <w:tcPr>
            <w:tcW w:w="1999" w:type="pct"/>
            <w:tcBorders>
              <w:top w:val="outset" w:sz="6" w:space="0" w:color="auto"/>
              <w:left w:val="outset" w:sz="6" w:space="0" w:color="auto"/>
              <w:bottom w:val="outset" w:sz="6" w:space="0" w:color="auto"/>
              <w:right w:val="outset" w:sz="6" w:space="0" w:color="auto"/>
            </w:tcBorders>
            <w:hideMark/>
          </w:tcPr>
          <w:p w:rsidR="009E2181" w:rsidRPr="001E15E2" w:rsidRDefault="009E2181" w:rsidP="00196838">
            <w:pPr>
              <w:spacing w:after="0" w:line="240" w:lineRule="auto"/>
              <w:jc w:val="both"/>
              <w:rPr>
                <w:rFonts w:ascii="Times New Roman" w:hAnsi="Times New Roman"/>
                <w:sz w:val="24"/>
                <w:szCs w:val="24"/>
              </w:rPr>
            </w:pPr>
            <w:r w:rsidRPr="001E15E2">
              <w:rPr>
                <w:rFonts w:ascii="Times New Roman" w:hAnsi="Times New Roman"/>
                <w:sz w:val="24"/>
                <w:szCs w:val="24"/>
              </w:rPr>
              <w:t>Stingrākās prasības nav paredzētas.</w:t>
            </w:r>
          </w:p>
        </w:tc>
      </w:tr>
      <w:tr w:rsidR="009E2181" w:rsidRPr="001E15E2" w:rsidTr="00ED7354">
        <w:trPr>
          <w:tblCellSpacing w:w="15" w:type="dxa"/>
        </w:trPr>
        <w:tc>
          <w:tcPr>
            <w:tcW w:w="827" w:type="pct"/>
            <w:tcBorders>
              <w:top w:val="outset" w:sz="6" w:space="0" w:color="auto"/>
              <w:left w:val="outset" w:sz="6" w:space="0" w:color="auto"/>
              <w:bottom w:val="outset" w:sz="6" w:space="0" w:color="auto"/>
              <w:right w:val="outset" w:sz="6" w:space="0" w:color="auto"/>
            </w:tcBorders>
            <w:hideMark/>
          </w:tcPr>
          <w:p w:rsidR="009E2181" w:rsidRPr="001E15E2" w:rsidRDefault="009E2181" w:rsidP="004A7746">
            <w:pPr>
              <w:spacing w:after="0" w:line="240" w:lineRule="auto"/>
              <w:ind w:left="57"/>
              <w:rPr>
                <w:rFonts w:ascii="Times New Roman" w:hAnsi="Times New Roman"/>
                <w:spacing w:val="-3"/>
                <w:sz w:val="24"/>
                <w:szCs w:val="24"/>
              </w:rPr>
            </w:pPr>
            <w:r w:rsidRPr="001E15E2">
              <w:rPr>
                <w:rFonts w:ascii="Times New Roman" w:hAnsi="Times New Roman"/>
                <w:spacing w:val="-3"/>
                <w:sz w:val="24"/>
                <w:szCs w:val="24"/>
              </w:rPr>
              <w:t>Kā ir izmantota ES tiesību aktā paredzētā rīcības brīvība dalīb</w:t>
            </w:r>
            <w:r w:rsidRPr="001E15E2">
              <w:rPr>
                <w:rFonts w:ascii="Times New Roman" w:hAnsi="Times New Roman"/>
                <w:spacing w:val="-3"/>
                <w:sz w:val="24"/>
                <w:szCs w:val="24"/>
              </w:rPr>
              <w:softHyphen/>
              <w:t>valstij pārņemt vai ieviest noteiktas ES tiesību akta normas? Kādēļ?</w:t>
            </w:r>
          </w:p>
        </w:tc>
        <w:tc>
          <w:tcPr>
            <w:tcW w:w="4123" w:type="pct"/>
            <w:gridSpan w:val="5"/>
            <w:tcBorders>
              <w:top w:val="outset" w:sz="6" w:space="0" w:color="auto"/>
              <w:left w:val="outset" w:sz="6" w:space="0" w:color="auto"/>
              <w:bottom w:val="outset" w:sz="6" w:space="0" w:color="auto"/>
              <w:right w:val="outset" w:sz="6" w:space="0" w:color="auto"/>
            </w:tcBorders>
            <w:hideMark/>
          </w:tcPr>
          <w:p w:rsidR="009E2181" w:rsidRPr="001E15E2" w:rsidRDefault="009E2181" w:rsidP="008B747C">
            <w:pPr>
              <w:tabs>
                <w:tab w:val="left" w:pos="5245"/>
              </w:tabs>
              <w:spacing w:after="0" w:line="240" w:lineRule="auto"/>
              <w:ind w:left="98" w:right="284"/>
              <w:jc w:val="both"/>
              <w:rPr>
                <w:rFonts w:ascii="Times New Roman" w:eastAsia="Times New Roman" w:hAnsi="Times New Roman"/>
                <w:sz w:val="24"/>
                <w:szCs w:val="24"/>
                <w:lang w:eastAsia="lv-LV"/>
              </w:rPr>
            </w:pPr>
            <w:r w:rsidRPr="001E15E2">
              <w:rPr>
                <w:rFonts w:ascii="Times New Roman" w:hAnsi="Times New Roman"/>
                <w:sz w:val="24"/>
                <w:szCs w:val="24"/>
              </w:rPr>
              <w:t>Projekts šo jomu neskar</w:t>
            </w:r>
          </w:p>
        </w:tc>
      </w:tr>
      <w:tr w:rsidR="009E2181" w:rsidRPr="001E15E2" w:rsidTr="00ED7354">
        <w:trPr>
          <w:tblCellSpacing w:w="15" w:type="dxa"/>
        </w:trPr>
        <w:tc>
          <w:tcPr>
            <w:tcW w:w="827" w:type="pct"/>
            <w:tcBorders>
              <w:top w:val="outset" w:sz="6" w:space="0" w:color="auto"/>
              <w:left w:val="outset" w:sz="6" w:space="0" w:color="auto"/>
              <w:bottom w:val="outset" w:sz="6" w:space="0" w:color="auto"/>
              <w:right w:val="outset" w:sz="6" w:space="0" w:color="auto"/>
            </w:tcBorders>
            <w:hideMark/>
          </w:tcPr>
          <w:p w:rsidR="009E2181" w:rsidRPr="001E15E2" w:rsidRDefault="009E2181" w:rsidP="00027707">
            <w:pPr>
              <w:spacing w:after="0"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123" w:type="pct"/>
            <w:gridSpan w:val="5"/>
            <w:tcBorders>
              <w:top w:val="outset" w:sz="6" w:space="0" w:color="auto"/>
              <w:left w:val="outset" w:sz="6" w:space="0" w:color="auto"/>
              <w:bottom w:val="outset" w:sz="6" w:space="0" w:color="auto"/>
              <w:right w:val="outset" w:sz="6" w:space="0" w:color="auto"/>
            </w:tcBorders>
            <w:hideMark/>
          </w:tcPr>
          <w:p w:rsidR="009E2181" w:rsidRPr="001E15E2" w:rsidRDefault="009E2181" w:rsidP="00196838">
            <w:pPr>
              <w:spacing w:after="0" w:line="240" w:lineRule="auto"/>
              <w:jc w:val="both"/>
              <w:rPr>
                <w:rFonts w:ascii="Times New Roman" w:eastAsia="Times New Roman" w:hAnsi="Times New Roman"/>
                <w:sz w:val="24"/>
                <w:szCs w:val="24"/>
                <w:lang w:eastAsia="lv-LV"/>
              </w:rPr>
            </w:pPr>
            <w:r w:rsidRPr="001E15E2">
              <w:rPr>
                <w:rFonts w:ascii="Times New Roman" w:hAnsi="Times New Roman"/>
                <w:sz w:val="24"/>
                <w:szCs w:val="24"/>
              </w:rPr>
              <w:t>Projekts šo jomu neskar</w:t>
            </w:r>
          </w:p>
        </w:tc>
      </w:tr>
      <w:tr w:rsidR="009E2181" w:rsidRPr="001E15E2" w:rsidTr="00ED7354">
        <w:trPr>
          <w:tblCellSpacing w:w="15" w:type="dxa"/>
        </w:trPr>
        <w:tc>
          <w:tcPr>
            <w:tcW w:w="827" w:type="pct"/>
            <w:tcBorders>
              <w:top w:val="outset" w:sz="6" w:space="0" w:color="auto"/>
              <w:left w:val="outset" w:sz="6" w:space="0" w:color="auto"/>
              <w:bottom w:val="outset" w:sz="6" w:space="0" w:color="auto"/>
              <w:right w:val="outset" w:sz="6" w:space="0" w:color="auto"/>
            </w:tcBorders>
            <w:hideMark/>
          </w:tcPr>
          <w:p w:rsidR="009E2181" w:rsidRPr="001E15E2" w:rsidRDefault="009E2181" w:rsidP="00027707">
            <w:pPr>
              <w:spacing w:after="0"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Cita informācija</w:t>
            </w:r>
          </w:p>
        </w:tc>
        <w:tc>
          <w:tcPr>
            <w:tcW w:w="4123" w:type="pct"/>
            <w:gridSpan w:val="5"/>
            <w:tcBorders>
              <w:top w:val="outset" w:sz="6" w:space="0" w:color="auto"/>
              <w:left w:val="outset" w:sz="6" w:space="0" w:color="auto"/>
              <w:bottom w:val="outset" w:sz="6" w:space="0" w:color="auto"/>
              <w:right w:val="outset" w:sz="6" w:space="0" w:color="auto"/>
            </w:tcBorders>
            <w:hideMark/>
          </w:tcPr>
          <w:p w:rsidR="009E2181" w:rsidRPr="001E15E2" w:rsidRDefault="009E2181" w:rsidP="00027707">
            <w:pPr>
              <w:spacing w:before="100" w:beforeAutospacing="1" w:after="100" w:afterAutospacing="1"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Nav</w:t>
            </w:r>
          </w:p>
        </w:tc>
      </w:tr>
      <w:tr w:rsidR="009E2181" w:rsidRPr="001E15E2" w:rsidTr="00027707">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rsidR="009E2181" w:rsidRPr="001E15E2" w:rsidRDefault="009E2181" w:rsidP="00027707">
            <w:pPr>
              <w:spacing w:before="100" w:beforeAutospacing="1" w:after="100" w:afterAutospacing="1" w:line="240" w:lineRule="auto"/>
              <w:jc w:val="center"/>
              <w:rPr>
                <w:rFonts w:ascii="Times New Roman" w:eastAsia="Times New Roman" w:hAnsi="Times New Roman"/>
                <w:b/>
                <w:bCs/>
                <w:sz w:val="24"/>
                <w:szCs w:val="24"/>
                <w:lang w:eastAsia="lv-LV"/>
              </w:rPr>
            </w:pPr>
            <w:r w:rsidRPr="001E15E2">
              <w:rPr>
                <w:rFonts w:ascii="Times New Roman" w:eastAsia="Times New Roman" w:hAnsi="Times New Roman"/>
                <w:b/>
                <w:bCs/>
                <w:sz w:val="24"/>
                <w:szCs w:val="24"/>
                <w:lang w:eastAsia="lv-LV"/>
              </w:rPr>
              <w:t>2.tabula</w:t>
            </w:r>
            <w:r w:rsidRPr="001E15E2">
              <w:rPr>
                <w:rFonts w:ascii="Times New Roman" w:eastAsia="Times New Roman" w:hAnsi="Times New Roman"/>
                <w:b/>
                <w:bCs/>
                <w:sz w:val="24"/>
                <w:szCs w:val="24"/>
                <w:lang w:eastAsia="lv-LV"/>
              </w:rPr>
              <w:br/>
              <w:t>Ar tiesību akta projektu izpildītās vai uzņemtās saistības, kas izriet no starptautiskajiem tiesību aktiem vai starptautiskas institūcijas vai organizācijas dokumentiem.</w:t>
            </w:r>
            <w:r w:rsidRPr="001E15E2">
              <w:rPr>
                <w:rFonts w:ascii="Times New Roman" w:eastAsia="Times New Roman" w:hAnsi="Times New Roman"/>
                <w:b/>
                <w:bCs/>
                <w:sz w:val="24"/>
                <w:szCs w:val="24"/>
                <w:lang w:eastAsia="lv-LV"/>
              </w:rPr>
              <w:br/>
              <w:t>Pasākumi šo saistību izpildei</w:t>
            </w:r>
          </w:p>
        </w:tc>
      </w:tr>
      <w:tr w:rsidR="009E2181" w:rsidRPr="001E15E2" w:rsidTr="009E2181">
        <w:trPr>
          <w:tblCellSpacing w:w="15" w:type="dxa"/>
        </w:trPr>
        <w:tc>
          <w:tcPr>
            <w:tcW w:w="1240" w:type="pct"/>
            <w:gridSpan w:val="2"/>
            <w:tcBorders>
              <w:top w:val="outset" w:sz="6" w:space="0" w:color="auto"/>
              <w:left w:val="outset" w:sz="6" w:space="0" w:color="auto"/>
              <w:bottom w:val="outset" w:sz="6" w:space="0" w:color="auto"/>
              <w:right w:val="outset" w:sz="6" w:space="0" w:color="auto"/>
            </w:tcBorders>
            <w:vAlign w:val="center"/>
            <w:hideMark/>
          </w:tcPr>
          <w:p w:rsidR="009E2181" w:rsidRPr="001E15E2" w:rsidRDefault="009E2181" w:rsidP="00027707">
            <w:pPr>
              <w:spacing w:after="0"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Attiecīgā starptautiskā tiesību akta vai starptautiskas institūcijas vai organizācijas dokumenta (turpmāk - starptautiskais dokuments) datums, numurs un nosaukums</w:t>
            </w:r>
          </w:p>
        </w:tc>
        <w:tc>
          <w:tcPr>
            <w:tcW w:w="3710" w:type="pct"/>
            <w:gridSpan w:val="4"/>
            <w:tcBorders>
              <w:top w:val="outset" w:sz="6" w:space="0" w:color="auto"/>
              <w:left w:val="outset" w:sz="6" w:space="0" w:color="auto"/>
              <w:bottom w:val="outset" w:sz="6" w:space="0" w:color="auto"/>
              <w:right w:val="outset" w:sz="6" w:space="0" w:color="auto"/>
            </w:tcBorders>
            <w:hideMark/>
          </w:tcPr>
          <w:p w:rsidR="009E2181" w:rsidRPr="001E15E2" w:rsidRDefault="009E2181" w:rsidP="00196838">
            <w:pPr>
              <w:spacing w:after="0" w:line="240" w:lineRule="auto"/>
              <w:jc w:val="both"/>
              <w:rPr>
                <w:rFonts w:ascii="Times New Roman" w:eastAsia="Times New Roman" w:hAnsi="Times New Roman"/>
                <w:sz w:val="24"/>
                <w:szCs w:val="24"/>
                <w:lang w:eastAsia="lv-LV"/>
              </w:rPr>
            </w:pPr>
            <w:r w:rsidRPr="001E15E2">
              <w:rPr>
                <w:rFonts w:ascii="Times New Roman" w:hAnsi="Times New Roman"/>
                <w:sz w:val="24"/>
                <w:szCs w:val="24"/>
              </w:rPr>
              <w:t>Projekts šo jomu neskar</w:t>
            </w:r>
          </w:p>
        </w:tc>
      </w:tr>
      <w:tr w:rsidR="009E2181" w:rsidRPr="001E15E2" w:rsidTr="009E2181">
        <w:trPr>
          <w:tblCellSpacing w:w="15" w:type="dxa"/>
        </w:trPr>
        <w:tc>
          <w:tcPr>
            <w:tcW w:w="1240" w:type="pct"/>
            <w:gridSpan w:val="2"/>
            <w:tcBorders>
              <w:top w:val="outset" w:sz="6" w:space="0" w:color="auto"/>
              <w:left w:val="outset" w:sz="6" w:space="0" w:color="auto"/>
              <w:bottom w:val="outset" w:sz="6" w:space="0" w:color="auto"/>
              <w:right w:val="outset" w:sz="6" w:space="0" w:color="auto"/>
            </w:tcBorders>
            <w:vAlign w:val="center"/>
            <w:hideMark/>
          </w:tcPr>
          <w:p w:rsidR="009E2181" w:rsidRPr="001E15E2" w:rsidRDefault="009E2181" w:rsidP="00027707">
            <w:pPr>
              <w:spacing w:before="100" w:beforeAutospacing="1" w:after="100" w:afterAutospacing="1" w:line="240" w:lineRule="auto"/>
              <w:jc w:val="center"/>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A</w:t>
            </w:r>
          </w:p>
        </w:tc>
        <w:tc>
          <w:tcPr>
            <w:tcW w:w="1287" w:type="pct"/>
            <w:gridSpan w:val="2"/>
            <w:tcBorders>
              <w:top w:val="outset" w:sz="6" w:space="0" w:color="auto"/>
              <w:left w:val="outset" w:sz="6" w:space="0" w:color="auto"/>
              <w:bottom w:val="outset" w:sz="6" w:space="0" w:color="auto"/>
              <w:right w:val="outset" w:sz="6" w:space="0" w:color="auto"/>
            </w:tcBorders>
            <w:vAlign w:val="center"/>
            <w:hideMark/>
          </w:tcPr>
          <w:p w:rsidR="009E2181" w:rsidRPr="001E15E2" w:rsidRDefault="009E2181" w:rsidP="00027707">
            <w:pPr>
              <w:spacing w:before="100" w:beforeAutospacing="1" w:after="100" w:afterAutospacing="1" w:line="240" w:lineRule="auto"/>
              <w:jc w:val="center"/>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B</w:t>
            </w:r>
          </w:p>
        </w:tc>
        <w:tc>
          <w:tcPr>
            <w:tcW w:w="2406" w:type="pct"/>
            <w:gridSpan w:val="2"/>
            <w:tcBorders>
              <w:top w:val="outset" w:sz="6" w:space="0" w:color="auto"/>
              <w:left w:val="outset" w:sz="6" w:space="0" w:color="auto"/>
              <w:bottom w:val="outset" w:sz="6" w:space="0" w:color="auto"/>
              <w:right w:val="outset" w:sz="6" w:space="0" w:color="auto"/>
            </w:tcBorders>
            <w:vAlign w:val="center"/>
            <w:hideMark/>
          </w:tcPr>
          <w:p w:rsidR="009E2181" w:rsidRPr="001E15E2" w:rsidRDefault="009E2181" w:rsidP="00027707">
            <w:pPr>
              <w:spacing w:before="100" w:beforeAutospacing="1" w:after="100" w:afterAutospacing="1" w:line="240" w:lineRule="auto"/>
              <w:jc w:val="center"/>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C</w:t>
            </w:r>
          </w:p>
        </w:tc>
      </w:tr>
      <w:tr w:rsidR="009E2181" w:rsidRPr="001E15E2" w:rsidTr="009E2181">
        <w:trPr>
          <w:tblCellSpacing w:w="15" w:type="dxa"/>
        </w:trPr>
        <w:tc>
          <w:tcPr>
            <w:tcW w:w="1240" w:type="pct"/>
            <w:gridSpan w:val="2"/>
            <w:tcBorders>
              <w:top w:val="outset" w:sz="6" w:space="0" w:color="auto"/>
              <w:left w:val="outset" w:sz="6" w:space="0" w:color="auto"/>
              <w:bottom w:val="outset" w:sz="6" w:space="0" w:color="auto"/>
              <w:right w:val="outset" w:sz="6" w:space="0" w:color="auto"/>
            </w:tcBorders>
            <w:hideMark/>
          </w:tcPr>
          <w:p w:rsidR="009E2181" w:rsidRPr="001E15E2" w:rsidRDefault="009E2181" w:rsidP="00027707">
            <w:pPr>
              <w:spacing w:after="0"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 xml:space="preserve">Starptautiskās saistības (pēc būtības), kas izriet no norādītā starptautiskā dokumenta. </w:t>
            </w:r>
          </w:p>
          <w:p w:rsidR="009E2181" w:rsidRPr="001E15E2" w:rsidRDefault="009E2181" w:rsidP="00027707">
            <w:pPr>
              <w:spacing w:before="100" w:beforeAutospacing="1" w:after="100" w:afterAutospacing="1"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Konkrēti veicamie pasākumi vai uzdevumi, kas nepieciešami šo starptautisko saistību izpildei</w:t>
            </w:r>
          </w:p>
        </w:tc>
        <w:tc>
          <w:tcPr>
            <w:tcW w:w="1287" w:type="pct"/>
            <w:gridSpan w:val="2"/>
            <w:tcBorders>
              <w:top w:val="outset" w:sz="6" w:space="0" w:color="auto"/>
              <w:left w:val="outset" w:sz="6" w:space="0" w:color="auto"/>
              <w:bottom w:val="outset" w:sz="6" w:space="0" w:color="auto"/>
              <w:right w:val="outset" w:sz="6" w:space="0" w:color="auto"/>
            </w:tcBorders>
            <w:hideMark/>
          </w:tcPr>
          <w:p w:rsidR="009E2181" w:rsidRPr="001E15E2" w:rsidRDefault="009E2181" w:rsidP="00027707">
            <w:pPr>
              <w:spacing w:after="0"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406" w:type="pct"/>
            <w:gridSpan w:val="2"/>
            <w:tcBorders>
              <w:top w:val="outset" w:sz="6" w:space="0" w:color="auto"/>
              <w:left w:val="outset" w:sz="6" w:space="0" w:color="auto"/>
              <w:bottom w:val="outset" w:sz="6" w:space="0" w:color="auto"/>
              <w:right w:val="outset" w:sz="6" w:space="0" w:color="auto"/>
            </w:tcBorders>
            <w:hideMark/>
          </w:tcPr>
          <w:p w:rsidR="009E2181" w:rsidRPr="001E15E2" w:rsidRDefault="009E2181" w:rsidP="00027707">
            <w:pPr>
              <w:spacing w:after="0"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 xml:space="preserve">Informācija par to, vai starptautiskās saistības, kas minētas šīs tabulas A ailē, tiek izpildītas pilnībā vai daļēji. </w:t>
            </w:r>
          </w:p>
          <w:p w:rsidR="009E2181" w:rsidRPr="001E15E2" w:rsidRDefault="009E2181" w:rsidP="00027707">
            <w:pPr>
              <w:spacing w:before="100" w:beforeAutospacing="1" w:after="100" w:afterAutospacing="1"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Ja attiecīgās starptautiskās saistības tiek izpildītas daļēji, sniedz skaidrojumu, kā arī precīzi norāda, kad un kādā veidā starptautiskās saistības tiks izpildītas pilnībā.</w:t>
            </w:r>
          </w:p>
          <w:p w:rsidR="009E2181" w:rsidRPr="001E15E2" w:rsidRDefault="009E2181" w:rsidP="00027707">
            <w:pPr>
              <w:spacing w:before="100" w:beforeAutospacing="1" w:after="100" w:afterAutospacing="1"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Norāda institūciju, kas ir atbildīga par šo saistību izpildi pilnībā</w:t>
            </w:r>
          </w:p>
        </w:tc>
      </w:tr>
      <w:tr w:rsidR="009E2181" w:rsidRPr="001E15E2" w:rsidTr="009E2181">
        <w:trPr>
          <w:tblCellSpacing w:w="15" w:type="dxa"/>
        </w:trPr>
        <w:tc>
          <w:tcPr>
            <w:tcW w:w="1240" w:type="pct"/>
            <w:gridSpan w:val="2"/>
            <w:tcBorders>
              <w:top w:val="outset" w:sz="6" w:space="0" w:color="auto"/>
              <w:left w:val="outset" w:sz="6" w:space="0" w:color="auto"/>
              <w:bottom w:val="outset" w:sz="6" w:space="0" w:color="auto"/>
              <w:right w:val="outset" w:sz="6" w:space="0" w:color="auto"/>
            </w:tcBorders>
            <w:hideMark/>
          </w:tcPr>
          <w:p w:rsidR="009E2181" w:rsidRPr="001E15E2" w:rsidRDefault="009E2181" w:rsidP="00196838">
            <w:pPr>
              <w:spacing w:after="0" w:line="240" w:lineRule="auto"/>
              <w:jc w:val="both"/>
              <w:rPr>
                <w:rFonts w:ascii="Times New Roman" w:eastAsia="Times New Roman" w:hAnsi="Times New Roman"/>
                <w:sz w:val="24"/>
                <w:szCs w:val="24"/>
                <w:lang w:eastAsia="lv-LV"/>
              </w:rPr>
            </w:pPr>
            <w:r w:rsidRPr="001E15E2">
              <w:rPr>
                <w:rFonts w:ascii="Times New Roman" w:hAnsi="Times New Roman"/>
                <w:sz w:val="24"/>
                <w:szCs w:val="24"/>
              </w:rPr>
              <w:t>Projekts šo jomu neskar</w:t>
            </w:r>
          </w:p>
        </w:tc>
        <w:tc>
          <w:tcPr>
            <w:tcW w:w="1287" w:type="pct"/>
            <w:gridSpan w:val="2"/>
            <w:tcBorders>
              <w:top w:val="outset" w:sz="6" w:space="0" w:color="auto"/>
              <w:left w:val="outset" w:sz="6" w:space="0" w:color="auto"/>
              <w:bottom w:val="outset" w:sz="6" w:space="0" w:color="auto"/>
              <w:right w:val="outset" w:sz="6" w:space="0" w:color="auto"/>
            </w:tcBorders>
            <w:hideMark/>
          </w:tcPr>
          <w:p w:rsidR="009E2181" w:rsidRPr="001E15E2" w:rsidRDefault="009E2181" w:rsidP="00196838">
            <w:pPr>
              <w:spacing w:after="0" w:line="240" w:lineRule="auto"/>
              <w:jc w:val="both"/>
              <w:rPr>
                <w:rFonts w:ascii="Times New Roman" w:eastAsia="Times New Roman" w:hAnsi="Times New Roman"/>
                <w:sz w:val="24"/>
                <w:szCs w:val="24"/>
                <w:lang w:eastAsia="lv-LV"/>
              </w:rPr>
            </w:pPr>
            <w:r w:rsidRPr="001E15E2">
              <w:rPr>
                <w:rFonts w:ascii="Times New Roman" w:hAnsi="Times New Roman"/>
                <w:sz w:val="24"/>
                <w:szCs w:val="24"/>
              </w:rPr>
              <w:t>Projekts šo jomu neskar</w:t>
            </w:r>
          </w:p>
        </w:tc>
        <w:tc>
          <w:tcPr>
            <w:tcW w:w="2406" w:type="pct"/>
            <w:gridSpan w:val="2"/>
            <w:tcBorders>
              <w:top w:val="outset" w:sz="6" w:space="0" w:color="auto"/>
              <w:left w:val="outset" w:sz="6" w:space="0" w:color="auto"/>
              <w:bottom w:val="outset" w:sz="6" w:space="0" w:color="auto"/>
              <w:right w:val="outset" w:sz="6" w:space="0" w:color="auto"/>
            </w:tcBorders>
            <w:hideMark/>
          </w:tcPr>
          <w:p w:rsidR="009E2181" w:rsidRPr="001E15E2" w:rsidRDefault="009E2181" w:rsidP="00196838">
            <w:pPr>
              <w:spacing w:after="0" w:line="240" w:lineRule="auto"/>
              <w:jc w:val="both"/>
              <w:rPr>
                <w:rFonts w:ascii="Times New Roman" w:eastAsia="Times New Roman" w:hAnsi="Times New Roman"/>
                <w:sz w:val="24"/>
                <w:szCs w:val="24"/>
                <w:lang w:eastAsia="lv-LV"/>
              </w:rPr>
            </w:pPr>
            <w:r w:rsidRPr="001E15E2">
              <w:rPr>
                <w:rFonts w:ascii="Times New Roman" w:hAnsi="Times New Roman"/>
                <w:sz w:val="24"/>
                <w:szCs w:val="24"/>
              </w:rPr>
              <w:t>Projekts šo jomu neskar</w:t>
            </w:r>
          </w:p>
        </w:tc>
      </w:tr>
      <w:tr w:rsidR="009E2181" w:rsidRPr="001E15E2" w:rsidTr="009E2181">
        <w:trPr>
          <w:tblCellSpacing w:w="15" w:type="dxa"/>
        </w:trPr>
        <w:tc>
          <w:tcPr>
            <w:tcW w:w="1240" w:type="pct"/>
            <w:gridSpan w:val="2"/>
            <w:tcBorders>
              <w:top w:val="outset" w:sz="6" w:space="0" w:color="auto"/>
              <w:left w:val="outset" w:sz="6" w:space="0" w:color="auto"/>
              <w:bottom w:val="outset" w:sz="6" w:space="0" w:color="auto"/>
              <w:right w:val="outset" w:sz="6" w:space="0" w:color="auto"/>
            </w:tcBorders>
            <w:hideMark/>
          </w:tcPr>
          <w:p w:rsidR="009E2181" w:rsidRPr="001E15E2" w:rsidRDefault="009E2181" w:rsidP="00027707">
            <w:pPr>
              <w:spacing w:after="0"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Vai starptautiskajā dokumentā paredzētās saistības nav pretrunā ar jau esošajām Latvijas Republikas starptautiskajām saistībām</w:t>
            </w:r>
          </w:p>
        </w:tc>
        <w:tc>
          <w:tcPr>
            <w:tcW w:w="3710" w:type="pct"/>
            <w:gridSpan w:val="4"/>
            <w:tcBorders>
              <w:top w:val="outset" w:sz="6" w:space="0" w:color="auto"/>
              <w:left w:val="outset" w:sz="6" w:space="0" w:color="auto"/>
              <w:bottom w:val="outset" w:sz="6" w:space="0" w:color="auto"/>
              <w:right w:val="outset" w:sz="6" w:space="0" w:color="auto"/>
            </w:tcBorders>
            <w:hideMark/>
          </w:tcPr>
          <w:p w:rsidR="009E2181" w:rsidRPr="001E15E2" w:rsidRDefault="009E2181" w:rsidP="00196838">
            <w:pPr>
              <w:spacing w:after="0" w:line="240" w:lineRule="auto"/>
              <w:jc w:val="both"/>
              <w:rPr>
                <w:rFonts w:ascii="Times New Roman" w:eastAsia="Times New Roman" w:hAnsi="Times New Roman"/>
                <w:sz w:val="24"/>
                <w:szCs w:val="24"/>
                <w:lang w:eastAsia="lv-LV"/>
              </w:rPr>
            </w:pPr>
            <w:r w:rsidRPr="001E15E2">
              <w:rPr>
                <w:rFonts w:ascii="Times New Roman" w:hAnsi="Times New Roman"/>
                <w:sz w:val="24"/>
                <w:szCs w:val="24"/>
              </w:rPr>
              <w:t>Projekts šo jomu neskar</w:t>
            </w:r>
          </w:p>
        </w:tc>
      </w:tr>
      <w:tr w:rsidR="009E2181" w:rsidRPr="001E15E2" w:rsidTr="009E2181">
        <w:trPr>
          <w:tblCellSpacing w:w="15" w:type="dxa"/>
        </w:trPr>
        <w:tc>
          <w:tcPr>
            <w:tcW w:w="1240" w:type="pct"/>
            <w:gridSpan w:val="2"/>
            <w:tcBorders>
              <w:top w:val="outset" w:sz="6" w:space="0" w:color="auto"/>
              <w:left w:val="outset" w:sz="6" w:space="0" w:color="auto"/>
              <w:bottom w:val="outset" w:sz="6" w:space="0" w:color="auto"/>
              <w:right w:val="outset" w:sz="6" w:space="0" w:color="auto"/>
            </w:tcBorders>
            <w:hideMark/>
          </w:tcPr>
          <w:p w:rsidR="009E2181" w:rsidRPr="001E15E2" w:rsidRDefault="009E2181" w:rsidP="00027707">
            <w:pPr>
              <w:spacing w:after="0"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Cita informācija</w:t>
            </w:r>
          </w:p>
        </w:tc>
        <w:tc>
          <w:tcPr>
            <w:tcW w:w="3710" w:type="pct"/>
            <w:gridSpan w:val="4"/>
            <w:tcBorders>
              <w:top w:val="outset" w:sz="6" w:space="0" w:color="auto"/>
              <w:left w:val="outset" w:sz="6" w:space="0" w:color="auto"/>
              <w:bottom w:val="outset" w:sz="6" w:space="0" w:color="auto"/>
              <w:right w:val="outset" w:sz="6" w:space="0" w:color="auto"/>
            </w:tcBorders>
            <w:hideMark/>
          </w:tcPr>
          <w:p w:rsidR="009E2181" w:rsidRPr="001E15E2" w:rsidRDefault="009E2181" w:rsidP="00E474BE">
            <w:pPr>
              <w:spacing w:after="0"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Nav</w:t>
            </w:r>
          </w:p>
        </w:tc>
      </w:tr>
    </w:tbl>
    <w:p w:rsidR="00027707" w:rsidRPr="001E15E2" w:rsidRDefault="00027707" w:rsidP="00027707">
      <w:pPr>
        <w:spacing w:after="0" w:line="240" w:lineRule="auto"/>
        <w:rPr>
          <w:rFonts w:ascii="Times New Roman" w:eastAsia="Times New Roman" w:hAnsi="Times New Roman"/>
          <w:sz w:val="24"/>
          <w:szCs w:val="24"/>
          <w:lang w:eastAsia="lv-LV"/>
        </w:rPr>
      </w:pPr>
    </w:p>
    <w:tbl>
      <w:tblPr>
        <w:tblW w:w="532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51"/>
        <w:gridCol w:w="2450"/>
        <w:gridCol w:w="6105"/>
      </w:tblGrid>
      <w:tr w:rsidR="00027707" w:rsidRPr="001E15E2" w:rsidTr="00027707">
        <w:trPr>
          <w:trHeight w:val="420"/>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027707" w:rsidRPr="001E15E2" w:rsidRDefault="00027707" w:rsidP="00027707">
            <w:pPr>
              <w:spacing w:before="100" w:beforeAutospacing="1" w:after="100" w:afterAutospacing="1" w:line="240" w:lineRule="auto"/>
              <w:jc w:val="center"/>
              <w:rPr>
                <w:rFonts w:ascii="Times New Roman" w:eastAsia="Times New Roman" w:hAnsi="Times New Roman"/>
                <w:b/>
                <w:bCs/>
                <w:sz w:val="24"/>
                <w:szCs w:val="24"/>
                <w:lang w:eastAsia="lv-LV"/>
              </w:rPr>
            </w:pPr>
            <w:r w:rsidRPr="001E15E2">
              <w:rPr>
                <w:rFonts w:ascii="Times New Roman" w:eastAsia="Times New Roman" w:hAnsi="Times New Roman"/>
                <w:b/>
                <w:bCs/>
                <w:sz w:val="24"/>
                <w:szCs w:val="24"/>
                <w:lang w:eastAsia="lv-LV"/>
              </w:rPr>
              <w:t>VI. Sabiedrības līdzdalība un komunikācijas aktivitātes</w:t>
            </w:r>
          </w:p>
        </w:tc>
      </w:tr>
      <w:tr w:rsidR="002C2A4F" w:rsidRPr="001E15E2" w:rsidTr="002C2A4F">
        <w:trPr>
          <w:trHeight w:val="540"/>
          <w:tblCellSpacing w:w="15" w:type="dxa"/>
        </w:trPr>
        <w:tc>
          <w:tcPr>
            <w:tcW w:w="227" w:type="pct"/>
            <w:tcBorders>
              <w:top w:val="outset" w:sz="6" w:space="0" w:color="auto"/>
              <w:left w:val="outset" w:sz="6" w:space="0" w:color="auto"/>
              <w:bottom w:val="outset" w:sz="6" w:space="0" w:color="auto"/>
              <w:right w:val="outset" w:sz="6" w:space="0" w:color="auto"/>
            </w:tcBorders>
            <w:hideMark/>
          </w:tcPr>
          <w:p w:rsidR="002C2A4F" w:rsidRPr="001E15E2" w:rsidRDefault="002C2A4F" w:rsidP="00027707">
            <w:pPr>
              <w:spacing w:after="0"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1.</w:t>
            </w:r>
          </w:p>
        </w:tc>
        <w:tc>
          <w:tcPr>
            <w:tcW w:w="1353" w:type="pct"/>
            <w:tcBorders>
              <w:top w:val="outset" w:sz="6" w:space="0" w:color="auto"/>
              <w:left w:val="outset" w:sz="6" w:space="0" w:color="auto"/>
              <w:bottom w:val="outset" w:sz="6" w:space="0" w:color="auto"/>
              <w:right w:val="outset" w:sz="6" w:space="0" w:color="auto"/>
            </w:tcBorders>
            <w:hideMark/>
          </w:tcPr>
          <w:p w:rsidR="002C2A4F" w:rsidRPr="001E15E2" w:rsidRDefault="002C2A4F" w:rsidP="00027707">
            <w:pPr>
              <w:spacing w:after="0"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Plānotās sabiedrības līdzdalības un komunikācijas aktivitātes saistībā ar projektu</w:t>
            </w:r>
          </w:p>
        </w:tc>
        <w:tc>
          <w:tcPr>
            <w:tcW w:w="3354" w:type="pct"/>
            <w:tcBorders>
              <w:top w:val="outset" w:sz="6" w:space="0" w:color="auto"/>
              <w:left w:val="outset" w:sz="6" w:space="0" w:color="auto"/>
              <w:bottom w:val="outset" w:sz="6" w:space="0" w:color="auto"/>
              <w:right w:val="outset" w:sz="6" w:space="0" w:color="auto"/>
            </w:tcBorders>
            <w:hideMark/>
          </w:tcPr>
          <w:p w:rsidR="002C2A4F" w:rsidRPr="001E15E2" w:rsidRDefault="002C2A4F" w:rsidP="008B322D">
            <w:pPr>
              <w:shd w:val="clear" w:color="auto" w:fill="FFFFFF"/>
              <w:spacing w:after="0" w:line="240" w:lineRule="auto"/>
              <w:ind w:left="91" w:right="209"/>
              <w:jc w:val="both"/>
              <w:rPr>
                <w:rFonts w:ascii="Times New Roman" w:hAnsi="Times New Roman"/>
                <w:iCs/>
                <w:sz w:val="24"/>
                <w:szCs w:val="24"/>
              </w:rPr>
            </w:pPr>
            <w:r w:rsidRPr="001E15E2">
              <w:rPr>
                <w:rFonts w:ascii="Times New Roman" w:hAnsi="Times New Roman"/>
                <w:iCs/>
                <w:sz w:val="24"/>
                <w:szCs w:val="24"/>
              </w:rPr>
              <w:t xml:space="preserve">MK noteikumu projekts pirms tā izsludināšanas Valsts sekretāru sanāksmē tika publicēts Vides aizsardzības un reģionālās attīstības ministrijas </w:t>
            </w:r>
            <w:r w:rsidR="008B322D" w:rsidRPr="001E15E2">
              <w:rPr>
                <w:rFonts w:ascii="Times New Roman" w:hAnsi="Times New Roman"/>
                <w:iCs/>
                <w:sz w:val="24"/>
                <w:szCs w:val="24"/>
              </w:rPr>
              <w:t>tīmekļa</w:t>
            </w:r>
            <w:r w:rsidRPr="001E15E2">
              <w:rPr>
                <w:rFonts w:ascii="Times New Roman" w:hAnsi="Times New Roman"/>
                <w:iCs/>
                <w:sz w:val="24"/>
                <w:szCs w:val="24"/>
              </w:rPr>
              <w:t xml:space="preserve"> vietnes sadaļā </w:t>
            </w:r>
            <w:r w:rsidR="008B322D" w:rsidRPr="001E15E2">
              <w:rPr>
                <w:rFonts w:ascii="Times New Roman" w:hAnsi="Times New Roman"/>
                <w:iCs/>
                <w:sz w:val="24"/>
                <w:szCs w:val="24"/>
              </w:rPr>
              <w:t>„</w:t>
            </w:r>
            <w:r w:rsidRPr="001E15E2">
              <w:rPr>
                <w:rFonts w:ascii="Times New Roman" w:hAnsi="Times New Roman"/>
                <w:iCs/>
                <w:sz w:val="24"/>
                <w:szCs w:val="24"/>
              </w:rPr>
              <w:t>Sabiedrības līdzdalība”, apakšsadaļā „Paziņojumi par līdzdalības iespējām attīstības plānošanas dokumenta vai tiesību akta izstrādes procesā”.</w:t>
            </w:r>
          </w:p>
          <w:p w:rsidR="002C2A4F" w:rsidRPr="001E15E2" w:rsidRDefault="002C2A4F" w:rsidP="00B834B0">
            <w:pPr>
              <w:shd w:val="clear" w:color="auto" w:fill="FFFFFF"/>
              <w:spacing w:after="0" w:line="240" w:lineRule="auto"/>
              <w:ind w:left="91" w:right="209"/>
              <w:jc w:val="both"/>
              <w:rPr>
                <w:rFonts w:ascii="Times New Roman" w:eastAsia="Times New Roman" w:hAnsi="Times New Roman"/>
                <w:sz w:val="24"/>
                <w:szCs w:val="24"/>
                <w:lang w:eastAsia="lv-LV"/>
              </w:rPr>
            </w:pPr>
            <w:r w:rsidRPr="001E15E2">
              <w:rPr>
                <w:rFonts w:ascii="Times New Roman" w:hAnsi="Times New Roman"/>
                <w:iCs/>
                <w:sz w:val="24"/>
                <w:szCs w:val="24"/>
              </w:rPr>
              <w:t>Pēc MK noteikumu projekta izsludināšanas Valsts sekretāru sanāksmē MK noteikumu projektu vērtē</w:t>
            </w:r>
            <w:r w:rsidR="00B834B0" w:rsidRPr="001E15E2">
              <w:rPr>
                <w:rFonts w:ascii="Times New Roman" w:hAnsi="Times New Roman"/>
                <w:iCs/>
                <w:sz w:val="24"/>
                <w:szCs w:val="24"/>
              </w:rPr>
              <w:t>ja</w:t>
            </w:r>
            <w:r w:rsidRPr="001E15E2">
              <w:rPr>
                <w:rFonts w:ascii="Times New Roman" w:hAnsi="Times New Roman"/>
                <w:iCs/>
                <w:sz w:val="24"/>
                <w:szCs w:val="24"/>
              </w:rPr>
              <w:t xml:space="preserve"> ar Valsts sekretāru sanāksmes protokollēmumu noteiktās institūcijas. </w:t>
            </w:r>
          </w:p>
        </w:tc>
      </w:tr>
      <w:tr w:rsidR="002C2A4F" w:rsidRPr="001E15E2" w:rsidTr="002C2A4F">
        <w:trPr>
          <w:trHeight w:val="330"/>
          <w:tblCellSpacing w:w="15" w:type="dxa"/>
        </w:trPr>
        <w:tc>
          <w:tcPr>
            <w:tcW w:w="227" w:type="pct"/>
            <w:tcBorders>
              <w:top w:val="outset" w:sz="6" w:space="0" w:color="auto"/>
              <w:left w:val="outset" w:sz="6" w:space="0" w:color="auto"/>
              <w:bottom w:val="outset" w:sz="6" w:space="0" w:color="auto"/>
              <w:right w:val="outset" w:sz="6" w:space="0" w:color="auto"/>
            </w:tcBorders>
            <w:hideMark/>
          </w:tcPr>
          <w:p w:rsidR="002C2A4F" w:rsidRPr="001E15E2" w:rsidRDefault="002C2A4F" w:rsidP="00027707">
            <w:pPr>
              <w:spacing w:after="0"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2.</w:t>
            </w:r>
          </w:p>
        </w:tc>
        <w:tc>
          <w:tcPr>
            <w:tcW w:w="1353" w:type="pct"/>
            <w:tcBorders>
              <w:top w:val="outset" w:sz="6" w:space="0" w:color="auto"/>
              <w:left w:val="outset" w:sz="6" w:space="0" w:color="auto"/>
              <w:bottom w:val="outset" w:sz="6" w:space="0" w:color="auto"/>
              <w:right w:val="outset" w:sz="6" w:space="0" w:color="auto"/>
            </w:tcBorders>
            <w:hideMark/>
          </w:tcPr>
          <w:p w:rsidR="002C2A4F" w:rsidRPr="001E15E2" w:rsidRDefault="002C2A4F" w:rsidP="00027707">
            <w:pPr>
              <w:spacing w:after="0"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Sabiedrības līdzdalība projekta izstrādē</w:t>
            </w:r>
          </w:p>
        </w:tc>
        <w:tc>
          <w:tcPr>
            <w:tcW w:w="3354" w:type="pct"/>
            <w:tcBorders>
              <w:top w:val="outset" w:sz="6" w:space="0" w:color="auto"/>
              <w:left w:val="outset" w:sz="6" w:space="0" w:color="auto"/>
              <w:bottom w:val="outset" w:sz="6" w:space="0" w:color="auto"/>
              <w:right w:val="outset" w:sz="6" w:space="0" w:color="auto"/>
            </w:tcBorders>
            <w:hideMark/>
          </w:tcPr>
          <w:p w:rsidR="002C2A4F" w:rsidRPr="001E15E2" w:rsidRDefault="002C2A4F" w:rsidP="00B6133A">
            <w:pPr>
              <w:spacing w:after="0" w:line="240" w:lineRule="auto"/>
              <w:jc w:val="both"/>
              <w:rPr>
                <w:rFonts w:ascii="Times New Roman" w:eastAsia="Times New Roman" w:hAnsi="Times New Roman"/>
                <w:sz w:val="24"/>
                <w:szCs w:val="24"/>
                <w:lang w:eastAsia="lv-LV"/>
              </w:rPr>
            </w:pPr>
            <w:r w:rsidRPr="001E15E2">
              <w:rPr>
                <w:rFonts w:ascii="Times New Roman" w:hAnsi="Times New Roman"/>
                <w:sz w:val="24"/>
                <w:szCs w:val="24"/>
              </w:rPr>
              <w:t>Projekts šo jomu neskar</w:t>
            </w:r>
          </w:p>
        </w:tc>
      </w:tr>
      <w:tr w:rsidR="002C2A4F" w:rsidRPr="001E15E2" w:rsidTr="002C2A4F">
        <w:trPr>
          <w:trHeight w:val="465"/>
          <w:tblCellSpacing w:w="15" w:type="dxa"/>
        </w:trPr>
        <w:tc>
          <w:tcPr>
            <w:tcW w:w="227" w:type="pct"/>
            <w:tcBorders>
              <w:top w:val="outset" w:sz="6" w:space="0" w:color="auto"/>
              <w:left w:val="outset" w:sz="6" w:space="0" w:color="auto"/>
              <w:bottom w:val="outset" w:sz="6" w:space="0" w:color="auto"/>
              <w:right w:val="outset" w:sz="6" w:space="0" w:color="auto"/>
            </w:tcBorders>
            <w:hideMark/>
          </w:tcPr>
          <w:p w:rsidR="002C2A4F" w:rsidRPr="001E15E2" w:rsidRDefault="002C2A4F" w:rsidP="00027707">
            <w:pPr>
              <w:spacing w:after="0"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3.</w:t>
            </w:r>
          </w:p>
        </w:tc>
        <w:tc>
          <w:tcPr>
            <w:tcW w:w="1353" w:type="pct"/>
            <w:tcBorders>
              <w:top w:val="outset" w:sz="6" w:space="0" w:color="auto"/>
              <w:left w:val="outset" w:sz="6" w:space="0" w:color="auto"/>
              <w:bottom w:val="outset" w:sz="6" w:space="0" w:color="auto"/>
              <w:right w:val="outset" w:sz="6" w:space="0" w:color="auto"/>
            </w:tcBorders>
            <w:hideMark/>
          </w:tcPr>
          <w:p w:rsidR="002C2A4F" w:rsidRPr="001E15E2" w:rsidRDefault="002C2A4F" w:rsidP="00027707">
            <w:pPr>
              <w:spacing w:after="0"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Sabiedrības līdzdalības rezultāti</w:t>
            </w:r>
          </w:p>
        </w:tc>
        <w:tc>
          <w:tcPr>
            <w:tcW w:w="3354" w:type="pct"/>
            <w:tcBorders>
              <w:top w:val="outset" w:sz="6" w:space="0" w:color="auto"/>
              <w:left w:val="outset" w:sz="6" w:space="0" w:color="auto"/>
              <w:bottom w:val="outset" w:sz="6" w:space="0" w:color="auto"/>
              <w:right w:val="outset" w:sz="6" w:space="0" w:color="auto"/>
            </w:tcBorders>
            <w:hideMark/>
          </w:tcPr>
          <w:p w:rsidR="002C2A4F" w:rsidRPr="001E15E2" w:rsidRDefault="002C2A4F" w:rsidP="00B6133A">
            <w:pPr>
              <w:spacing w:after="0" w:line="240" w:lineRule="auto"/>
              <w:jc w:val="both"/>
              <w:rPr>
                <w:rFonts w:ascii="Times New Roman" w:eastAsia="Times New Roman" w:hAnsi="Times New Roman"/>
                <w:sz w:val="24"/>
                <w:szCs w:val="24"/>
                <w:lang w:eastAsia="lv-LV"/>
              </w:rPr>
            </w:pPr>
            <w:r w:rsidRPr="001E15E2">
              <w:rPr>
                <w:rFonts w:ascii="Times New Roman" w:hAnsi="Times New Roman"/>
                <w:sz w:val="24"/>
                <w:szCs w:val="24"/>
              </w:rPr>
              <w:t>Projekts šo jomu neskar</w:t>
            </w:r>
          </w:p>
        </w:tc>
      </w:tr>
      <w:tr w:rsidR="002C2A4F" w:rsidRPr="001E15E2" w:rsidTr="002C2A4F">
        <w:trPr>
          <w:trHeight w:val="465"/>
          <w:tblCellSpacing w:w="15" w:type="dxa"/>
        </w:trPr>
        <w:tc>
          <w:tcPr>
            <w:tcW w:w="227" w:type="pct"/>
            <w:tcBorders>
              <w:top w:val="outset" w:sz="6" w:space="0" w:color="auto"/>
              <w:left w:val="outset" w:sz="6" w:space="0" w:color="auto"/>
              <w:bottom w:val="outset" w:sz="6" w:space="0" w:color="auto"/>
              <w:right w:val="outset" w:sz="6" w:space="0" w:color="auto"/>
            </w:tcBorders>
            <w:hideMark/>
          </w:tcPr>
          <w:p w:rsidR="002C2A4F" w:rsidRPr="001E15E2" w:rsidRDefault="002C2A4F" w:rsidP="00027707">
            <w:pPr>
              <w:spacing w:after="0"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4.</w:t>
            </w:r>
          </w:p>
        </w:tc>
        <w:tc>
          <w:tcPr>
            <w:tcW w:w="1353" w:type="pct"/>
            <w:tcBorders>
              <w:top w:val="outset" w:sz="6" w:space="0" w:color="auto"/>
              <w:left w:val="outset" w:sz="6" w:space="0" w:color="auto"/>
              <w:bottom w:val="outset" w:sz="6" w:space="0" w:color="auto"/>
              <w:right w:val="outset" w:sz="6" w:space="0" w:color="auto"/>
            </w:tcBorders>
            <w:hideMark/>
          </w:tcPr>
          <w:p w:rsidR="002C2A4F" w:rsidRPr="001E15E2" w:rsidRDefault="002C2A4F" w:rsidP="00027707">
            <w:pPr>
              <w:spacing w:after="0"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Cita informācija</w:t>
            </w:r>
          </w:p>
        </w:tc>
        <w:tc>
          <w:tcPr>
            <w:tcW w:w="3354" w:type="pct"/>
            <w:tcBorders>
              <w:top w:val="outset" w:sz="6" w:space="0" w:color="auto"/>
              <w:left w:val="outset" w:sz="6" w:space="0" w:color="auto"/>
              <w:bottom w:val="outset" w:sz="6" w:space="0" w:color="auto"/>
              <w:right w:val="outset" w:sz="6" w:space="0" w:color="auto"/>
            </w:tcBorders>
            <w:hideMark/>
          </w:tcPr>
          <w:p w:rsidR="002C2A4F" w:rsidRPr="001E15E2" w:rsidRDefault="002C2A4F" w:rsidP="00B6133A">
            <w:pPr>
              <w:spacing w:before="100" w:beforeAutospacing="1" w:after="100" w:afterAutospacing="1"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Nav</w:t>
            </w:r>
          </w:p>
        </w:tc>
      </w:tr>
    </w:tbl>
    <w:p w:rsidR="00586562" w:rsidRPr="001E15E2" w:rsidRDefault="00586562" w:rsidP="00027707">
      <w:pPr>
        <w:spacing w:after="0" w:line="240" w:lineRule="auto"/>
        <w:rPr>
          <w:rFonts w:ascii="Times New Roman" w:eastAsia="Times New Roman" w:hAnsi="Times New Roman"/>
          <w:sz w:val="24"/>
          <w:szCs w:val="24"/>
          <w:lang w:eastAsia="lv-LV"/>
        </w:rPr>
      </w:pPr>
    </w:p>
    <w:tbl>
      <w:tblPr>
        <w:tblW w:w="532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58"/>
        <w:gridCol w:w="3177"/>
        <w:gridCol w:w="5371"/>
      </w:tblGrid>
      <w:tr w:rsidR="00027707" w:rsidRPr="001E15E2" w:rsidTr="00027707">
        <w:trPr>
          <w:trHeight w:val="37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027707" w:rsidRPr="001E15E2" w:rsidRDefault="00027707" w:rsidP="00027707">
            <w:pPr>
              <w:spacing w:before="100" w:beforeAutospacing="1" w:after="100" w:afterAutospacing="1" w:line="240" w:lineRule="auto"/>
              <w:jc w:val="center"/>
              <w:rPr>
                <w:rFonts w:ascii="Times New Roman" w:eastAsia="Times New Roman" w:hAnsi="Times New Roman"/>
                <w:b/>
                <w:bCs/>
                <w:sz w:val="24"/>
                <w:szCs w:val="24"/>
                <w:lang w:eastAsia="lv-LV"/>
              </w:rPr>
            </w:pPr>
            <w:r w:rsidRPr="001E15E2">
              <w:rPr>
                <w:rFonts w:ascii="Times New Roman" w:eastAsia="Times New Roman" w:hAnsi="Times New Roman"/>
                <w:b/>
                <w:bCs/>
                <w:sz w:val="24"/>
                <w:szCs w:val="24"/>
                <w:lang w:eastAsia="lv-LV"/>
              </w:rPr>
              <w:t>VII. Tiesību akta projekta izpildes nodrošināšana un tās ietekme uz institūcijām</w:t>
            </w:r>
          </w:p>
        </w:tc>
      </w:tr>
      <w:tr w:rsidR="00027707" w:rsidRPr="001E15E2" w:rsidTr="00027707">
        <w:trPr>
          <w:trHeight w:val="420"/>
          <w:tblCellSpacing w:w="15" w:type="dxa"/>
        </w:trPr>
        <w:tc>
          <w:tcPr>
            <w:tcW w:w="231" w:type="pct"/>
            <w:tcBorders>
              <w:top w:val="outset" w:sz="6" w:space="0" w:color="auto"/>
              <w:left w:val="outset" w:sz="6" w:space="0" w:color="auto"/>
              <w:bottom w:val="outset" w:sz="6" w:space="0" w:color="auto"/>
              <w:right w:val="outset" w:sz="6" w:space="0" w:color="auto"/>
            </w:tcBorders>
            <w:hideMark/>
          </w:tcPr>
          <w:p w:rsidR="00027707" w:rsidRPr="001E15E2" w:rsidRDefault="00027707" w:rsidP="00027707">
            <w:pPr>
              <w:spacing w:after="0"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1.</w:t>
            </w:r>
          </w:p>
        </w:tc>
        <w:tc>
          <w:tcPr>
            <w:tcW w:w="1759" w:type="pct"/>
            <w:tcBorders>
              <w:top w:val="outset" w:sz="6" w:space="0" w:color="auto"/>
              <w:left w:val="outset" w:sz="6" w:space="0" w:color="auto"/>
              <w:bottom w:val="outset" w:sz="6" w:space="0" w:color="auto"/>
              <w:right w:val="outset" w:sz="6" w:space="0" w:color="auto"/>
            </w:tcBorders>
            <w:hideMark/>
          </w:tcPr>
          <w:p w:rsidR="00027707" w:rsidRPr="001E15E2" w:rsidRDefault="00027707" w:rsidP="00027707">
            <w:pPr>
              <w:spacing w:after="0"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Projekta izpildē iesaistītās institūcijas</w:t>
            </w:r>
          </w:p>
        </w:tc>
        <w:tc>
          <w:tcPr>
            <w:tcW w:w="2944" w:type="pct"/>
            <w:tcBorders>
              <w:top w:val="outset" w:sz="6" w:space="0" w:color="auto"/>
              <w:left w:val="outset" w:sz="6" w:space="0" w:color="auto"/>
              <w:bottom w:val="outset" w:sz="6" w:space="0" w:color="auto"/>
              <w:right w:val="outset" w:sz="6" w:space="0" w:color="auto"/>
            </w:tcBorders>
            <w:hideMark/>
          </w:tcPr>
          <w:p w:rsidR="00D31DE3" w:rsidRPr="001E15E2" w:rsidRDefault="009663E0" w:rsidP="002A399D">
            <w:pPr>
              <w:spacing w:after="0"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Vides aizsardzības un reģionālās attīstības ministrija</w:t>
            </w:r>
            <w:r w:rsidR="008F7DAD" w:rsidRPr="001E15E2">
              <w:rPr>
                <w:rFonts w:ascii="Times New Roman" w:eastAsia="Times New Roman" w:hAnsi="Times New Roman"/>
                <w:sz w:val="24"/>
                <w:szCs w:val="24"/>
                <w:lang w:eastAsia="lv-LV"/>
              </w:rPr>
              <w:t>, n</w:t>
            </w:r>
            <w:r w:rsidR="008F7DAD" w:rsidRPr="001E15E2">
              <w:rPr>
                <w:rFonts w:ascii="Times New Roman" w:hAnsi="Times New Roman"/>
                <w:sz w:val="24"/>
                <w:szCs w:val="24"/>
              </w:rPr>
              <w:t xml:space="preserve">ozaru ministrijas </w:t>
            </w:r>
            <w:r w:rsidR="00586562" w:rsidRPr="001E15E2">
              <w:rPr>
                <w:rFonts w:ascii="Times New Roman" w:hAnsi="Times New Roman"/>
                <w:sz w:val="24"/>
                <w:szCs w:val="24"/>
              </w:rPr>
              <w:t>un</w:t>
            </w:r>
            <w:r w:rsidR="008F7DAD" w:rsidRPr="001E15E2">
              <w:rPr>
                <w:rFonts w:ascii="Times New Roman" w:hAnsi="Times New Roman"/>
                <w:sz w:val="24"/>
                <w:szCs w:val="24"/>
              </w:rPr>
              <w:t xml:space="preserve"> citas centrālās valsts iestādes</w:t>
            </w:r>
          </w:p>
        </w:tc>
      </w:tr>
      <w:tr w:rsidR="00027707" w:rsidRPr="001E15E2" w:rsidTr="00027707">
        <w:trPr>
          <w:trHeight w:val="450"/>
          <w:tblCellSpacing w:w="15" w:type="dxa"/>
        </w:trPr>
        <w:tc>
          <w:tcPr>
            <w:tcW w:w="231" w:type="pct"/>
            <w:tcBorders>
              <w:top w:val="outset" w:sz="6" w:space="0" w:color="auto"/>
              <w:left w:val="outset" w:sz="6" w:space="0" w:color="auto"/>
              <w:bottom w:val="outset" w:sz="6" w:space="0" w:color="auto"/>
              <w:right w:val="outset" w:sz="6" w:space="0" w:color="auto"/>
            </w:tcBorders>
            <w:hideMark/>
          </w:tcPr>
          <w:p w:rsidR="00027707" w:rsidRPr="001E15E2" w:rsidRDefault="00027707" w:rsidP="00027707">
            <w:pPr>
              <w:spacing w:after="0"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2.</w:t>
            </w:r>
          </w:p>
        </w:tc>
        <w:tc>
          <w:tcPr>
            <w:tcW w:w="1759" w:type="pct"/>
            <w:tcBorders>
              <w:top w:val="outset" w:sz="6" w:space="0" w:color="auto"/>
              <w:left w:val="outset" w:sz="6" w:space="0" w:color="auto"/>
              <w:bottom w:val="outset" w:sz="6" w:space="0" w:color="auto"/>
              <w:right w:val="outset" w:sz="6" w:space="0" w:color="auto"/>
            </w:tcBorders>
            <w:hideMark/>
          </w:tcPr>
          <w:p w:rsidR="00027707" w:rsidRPr="001E15E2" w:rsidRDefault="00027707" w:rsidP="00027707">
            <w:pPr>
              <w:spacing w:after="0"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 xml:space="preserve">Projekta izpildes ietekme uz pārvaldes funkcijām un institucionālo struktūru. </w:t>
            </w:r>
          </w:p>
          <w:p w:rsidR="00027707" w:rsidRPr="001E15E2" w:rsidRDefault="00027707" w:rsidP="00027707">
            <w:pPr>
              <w:spacing w:before="100" w:beforeAutospacing="1" w:after="100" w:afterAutospacing="1"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2944" w:type="pct"/>
            <w:tcBorders>
              <w:top w:val="outset" w:sz="6" w:space="0" w:color="auto"/>
              <w:left w:val="outset" w:sz="6" w:space="0" w:color="auto"/>
              <w:bottom w:val="outset" w:sz="6" w:space="0" w:color="auto"/>
              <w:right w:val="outset" w:sz="6" w:space="0" w:color="auto"/>
            </w:tcBorders>
            <w:hideMark/>
          </w:tcPr>
          <w:p w:rsidR="00027707" w:rsidRPr="001E15E2" w:rsidRDefault="009663E0" w:rsidP="00306740">
            <w:pPr>
              <w:spacing w:before="100" w:beforeAutospacing="1" w:after="100" w:afterAutospacing="1" w:line="240" w:lineRule="auto"/>
              <w:jc w:val="both"/>
              <w:rPr>
                <w:rFonts w:ascii="Times New Roman" w:eastAsia="Times New Roman" w:hAnsi="Times New Roman"/>
                <w:sz w:val="24"/>
                <w:szCs w:val="24"/>
                <w:lang w:eastAsia="lv-LV"/>
              </w:rPr>
            </w:pPr>
            <w:r w:rsidRPr="001E15E2">
              <w:rPr>
                <w:rFonts w:ascii="Times New Roman" w:hAnsi="Times New Roman"/>
                <w:sz w:val="24"/>
                <w:szCs w:val="24"/>
              </w:rPr>
              <w:t xml:space="preserve">Jaunas institūcijas netiek radītas. </w:t>
            </w:r>
          </w:p>
        </w:tc>
      </w:tr>
      <w:tr w:rsidR="00027707" w:rsidRPr="001E15E2" w:rsidTr="00027707">
        <w:trPr>
          <w:trHeight w:val="390"/>
          <w:tblCellSpacing w:w="15" w:type="dxa"/>
        </w:trPr>
        <w:tc>
          <w:tcPr>
            <w:tcW w:w="231" w:type="pct"/>
            <w:tcBorders>
              <w:top w:val="outset" w:sz="6" w:space="0" w:color="auto"/>
              <w:left w:val="outset" w:sz="6" w:space="0" w:color="auto"/>
              <w:bottom w:val="outset" w:sz="6" w:space="0" w:color="auto"/>
              <w:right w:val="outset" w:sz="6" w:space="0" w:color="auto"/>
            </w:tcBorders>
            <w:hideMark/>
          </w:tcPr>
          <w:p w:rsidR="00027707" w:rsidRPr="001E15E2" w:rsidRDefault="00027707" w:rsidP="00027707">
            <w:pPr>
              <w:spacing w:after="0"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3.</w:t>
            </w:r>
          </w:p>
        </w:tc>
        <w:tc>
          <w:tcPr>
            <w:tcW w:w="1759" w:type="pct"/>
            <w:tcBorders>
              <w:top w:val="outset" w:sz="6" w:space="0" w:color="auto"/>
              <w:left w:val="outset" w:sz="6" w:space="0" w:color="auto"/>
              <w:bottom w:val="outset" w:sz="6" w:space="0" w:color="auto"/>
              <w:right w:val="outset" w:sz="6" w:space="0" w:color="auto"/>
            </w:tcBorders>
            <w:hideMark/>
          </w:tcPr>
          <w:p w:rsidR="00027707" w:rsidRPr="001E15E2" w:rsidRDefault="00027707" w:rsidP="00027707">
            <w:pPr>
              <w:spacing w:after="0"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Cita informācija</w:t>
            </w:r>
          </w:p>
        </w:tc>
        <w:tc>
          <w:tcPr>
            <w:tcW w:w="2944" w:type="pct"/>
            <w:tcBorders>
              <w:top w:val="outset" w:sz="6" w:space="0" w:color="auto"/>
              <w:left w:val="outset" w:sz="6" w:space="0" w:color="auto"/>
              <w:bottom w:val="outset" w:sz="6" w:space="0" w:color="auto"/>
              <w:right w:val="outset" w:sz="6" w:space="0" w:color="auto"/>
            </w:tcBorders>
            <w:hideMark/>
          </w:tcPr>
          <w:p w:rsidR="00027707" w:rsidRPr="001E15E2" w:rsidRDefault="009663E0" w:rsidP="00027707">
            <w:pPr>
              <w:spacing w:before="100" w:beforeAutospacing="1" w:after="100" w:afterAutospacing="1"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Nav</w:t>
            </w:r>
          </w:p>
        </w:tc>
      </w:tr>
    </w:tbl>
    <w:p w:rsidR="00933F82" w:rsidRDefault="00933F82" w:rsidP="00410867">
      <w:pPr>
        <w:pStyle w:val="naisf"/>
        <w:tabs>
          <w:tab w:val="left" w:pos="-284"/>
          <w:tab w:val="left" w:pos="426"/>
          <w:tab w:val="left" w:pos="6804"/>
        </w:tabs>
        <w:spacing w:before="0" w:after="0"/>
        <w:ind w:right="-625" w:firstLine="0"/>
      </w:pPr>
    </w:p>
    <w:p w:rsidR="00DD1795" w:rsidRPr="001E15E2" w:rsidRDefault="00DD1795" w:rsidP="00410867">
      <w:pPr>
        <w:pStyle w:val="naisf"/>
        <w:tabs>
          <w:tab w:val="left" w:pos="-284"/>
          <w:tab w:val="left" w:pos="426"/>
          <w:tab w:val="left" w:pos="6804"/>
        </w:tabs>
        <w:spacing w:before="0" w:after="0"/>
        <w:ind w:right="-625" w:firstLine="0"/>
      </w:pPr>
      <w:r w:rsidRPr="001E15E2">
        <w:t xml:space="preserve">Vides aizsardzības un reģionālās attīstības ministrs </w:t>
      </w:r>
      <w:r w:rsidRPr="001E15E2">
        <w:tab/>
      </w:r>
      <w:r w:rsidR="003B0762" w:rsidRPr="001E15E2">
        <w:tab/>
        <w:t xml:space="preserve">  </w:t>
      </w:r>
      <w:r w:rsidR="00410867" w:rsidRPr="001E15E2">
        <w:t>K.Gerhards</w:t>
      </w:r>
    </w:p>
    <w:p w:rsidR="00586562" w:rsidRDefault="00586562" w:rsidP="00410867">
      <w:pPr>
        <w:pStyle w:val="naisf"/>
        <w:tabs>
          <w:tab w:val="left" w:pos="-284"/>
          <w:tab w:val="left" w:pos="426"/>
          <w:tab w:val="left" w:pos="6804"/>
        </w:tabs>
        <w:spacing w:before="0" w:after="0"/>
        <w:ind w:right="-625" w:firstLine="0"/>
      </w:pPr>
    </w:p>
    <w:p w:rsidR="00933F82" w:rsidRPr="001E15E2" w:rsidRDefault="00933F82" w:rsidP="00410867">
      <w:pPr>
        <w:pStyle w:val="naisf"/>
        <w:tabs>
          <w:tab w:val="left" w:pos="-284"/>
          <w:tab w:val="left" w:pos="426"/>
          <w:tab w:val="left" w:pos="6804"/>
        </w:tabs>
        <w:spacing w:before="0" w:after="0"/>
        <w:ind w:right="-625" w:firstLine="0"/>
      </w:pPr>
    </w:p>
    <w:p w:rsidR="00586562" w:rsidRPr="001E15E2" w:rsidRDefault="00586562" w:rsidP="003B0762">
      <w:pPr>
        <w:spacing w:after="0" w:line="240" w:lineRule="auto"/>
        <w:ind w:right="43"/>
        <w:rPr>
          <w:rFonts w:ascii="Times New Roman" w:hAnsi="Times New Roman"/>
          <w:color w:val="000000"/>
          <w:sz w:val="24"/>
          <w:szCs w:val="24"/>
        </w:rPr>
      </w:pPr>
      <w:r w:rsidRPr="001E15E2">
        <w:rPr>
          <w:rFonts w:ascii="Times New Roman" w:hAnsi="Times New Roman"/>
          <w:color w:val="000000"/>
          <w:sz w:val="24"/>
          <w:szCs w:val="24"/>
        </w:rPr>
        <w:t xml:space="preserve">Vīza: valsts sekretārs                  </w:t>
      </w:r>
      <w:r w:rsidRPr="001E15E2">
        <w:rPr>
          <w:rFonts w:ascii="Times New Roman" w:hAnsi="Times New Roman"/>
          <w:color w:val="000000"/>
          <w:sz w:val="24"/>
          <w:szCs w:val="24"/>
        </w:rPr>
        <w:tab/>
      </w:r>
      <w:r w:rsidRPr="001E15E2">
        <w:rPr>
          <w:rFonts w:ascii="Times New Roman" w:hAnsi="Times New Roman"/>
          <w:color w:val="000000"/>
          <w:sz w:val="24"/>
          <w:szCs w:val="24"/>
        </w:rPr>
        <w:tab/>
      </w:r>
      <w:r w:rsidR="003B0762" w:rsidRPr="001E15E2">
        <w:rPr>
          <w:rFonts w:ascii="Times New Roman" w:hAnsi="Times New Roman"/>
          <w:color w:val="000000"/>
          <w:sz w:val="24"/>
          <w:szCs w:val="24"/>
        </w:rPr>
        <w:tab/>
      </w:r>
      <w:r w:rsidR="003B0762" w:rsidRPr="001E15E2">
        <w:rPr>
          <w:rFonts w:ascii="Times New Roman" w:hAnsi="Times New Roman"/>
          <w:color w:val="000000"/>
          <w:sz w:val="24"/>
          <w:szCs w:val="24"/>
        </w:rPr>
        <w:tab/>
      </w:r>
      <w:r w:rsidR="003B0762" w:rsidRPr="001E15E2">
        <w:rPr>
          <w:rFonts w:ascii="Times New Roman" w:hAnsi="Times New Roman"/>
          <w:color w:val="000000"/>
          <w:sz w:val="24"/>
          <w:szCs w:val="24"/>
        </w:rPr>
        <w:tab/>
      </w:r>
      <w:r w:rsidR="003B0762" w:rsidRPr="001E15E2">
        <w:rPr>
          <w:rFonts w:ascii="Times New Roman" w:hAnsi="Times New Roman"/>
          <w:color w:val="000000"/>
          <w:sz w:val="24"/>
          <w:szCs w:val="24"/>
        </w:rPr>
        <w:tab/>
        <w:t xml:space="preserve">  </w:t>
      </w:r>
      <w:r w:rsidRPr="001E15E2">
        <w:rPr>
          <w:rFonts w:ascii="Times New Roman" w:hAnsi="Times New Roman"/>
          <w:color w:val="000000"/>
          <w:sz w:val="24"/>
          <w:szCs w:val="24"/>
        </w:rPr>
        <w:t>G.Puķītis</w:t>
      </w:r>
    </w:p>
    <w:p w:rsidR="001967AC" w:rsidRPr="001E15E2" w:rsidRDefault="001967AC" w:rsidP="002C2A4F">
      <w:pPr>
        <w:spacing w:after="0"/>
        <w:rPr>
          <w:rFonts w:ascii="Times New Roman" w:hAnsi="Times New Roman"/>
          <w:sz w:val="20"/>
          <w:szCs w:val="20"/>
        </w:rPr>
      </w:pPr>
    </w:p>
    <w:p w:rsidR="001967AC" w:rsidRPr="001E15E2" w:rsidRDefault="001967AC" w:rsidP="002C2A4F">
      <w:pPr>
        <w:spacing w:after="0"/>
        <w:rPr>
          <w:rFonts w:ascii="Times New Roman" w:hAnsi="Times New Roman"/>
          <w:sz w:val="20"/>
          <w:szCs w:val="20"/>
        </w:rPr>
      </w:pPr>
    </w:p>
    <w:p w:rsidR="002C2A4F" w:rsidRPr="00DA3FA7" w:rsidRDefault="00DA3FA7" w:rsidP="002C2A4F">
      <w:pPr>
        <w:spacing w:after="0"/>
        <w:rPr>
          <w:rFonts w:ascii="Times New Roman" w:hAnsi="Times New Roman"/>
          <w:sz w:val="20"/>
          <w:szCs w:val="20"/>
        </w:rPr>
      </w:pPr>
      <w:r w:rsidRPr="00DA3FA7">
        <w:rPr>
          <w:rFonts w:ascii="Times New Roman" w:hAnsi="Times New Roman"/>
          <w:sz w:val="20"/>
          <w:szCs w:val="20"/>
        </w:rPr>
        <w:t>12.08</w:t>
      </w:r>
      <w:r w:rsidR="0005167D" w:rsidRPr="00DA3FA7">
        <w:rPr>
          <w:rFonts w:ascii="Times New Roman" w:hAnsi="Times New Roman"/>
          <w:sz w:val="20"/>
          <w:szCs w:val="20"/>
        </w:rPr>
        <w:t>.</w:t>
      </w:r>
      <w:r w:rsidR="002C2A4F" w:rsidRPr="00DA3FA7">
        <w:rPr>
          <w:rFonts w:ascii="Times New Roman" w:hAnsi="Times New Roman"/>
          <w:sz w:val="20"/>
          <w:szCs w:val="20"/>
        </w:rPr>
        <w:t>2015.</w:t>
      </w:r>
    </w:p>
    <w:p w:rsidR="002C2A4F" w:rsidRPr="0005167D" w:rsidRDefault="008111EE" w:rsidP="002C2A4F">
      <w:pPr>
        <w:spacing w:after="0"/>
        <w:rPr>
          <w:rFonts w:ascii="Times New Roman" w:hAnsi="Times New Roman"/>
          <w:sz w:val="20"/>
          <w:szCs w:val="20"/>
        </w:rPr>
      </w:pPr>
      <w:r w:rsidRPr="00DA3FA7">
        <w:rPr>
          <w:rFonts w:ascii="Times New Roman" w:hAnsi="Times New Roman"/>
          <w:sz w:val="20"/>
          <w:szCs w:val="20"/>
        </w:rPr>
        <w:t>20</w:t>
      </w:r>
      <w:r w:rsidR="00BC75B7">
        <w:rPr>
          <w:rFonts w:ascii="Times New Roman" w:hAnsi="Times New Roman"/>
          <w:sz w:val="20"/>
          <w:szCs w:val="20"/>
        </w:rPr>
        <w:t>3</w:t>
      </w:r>
      <w:r w:rsidR="00DA3FA7" w:rsidRPr="00DA3FA7">
        <w:rPr>
          <w:rFonts w:ascii="Times New Roman" w:hAnsi="Times New Roman"/>
          <w:sz w:val="20"/>
          <w:szCs w:val="20"/>
        </w:rPr>
        <w:t>3</w:t>
      </w:r>
    </w:p>
    <w:p w:rsidR="002C2A4F" w:rsidRPr="0005167D" w:rsidRDefault="002C2A4F" w:rsidP="002C2A4F">
      <w:pPr>
        <w:spacing w:after="0"/>
        <w:rPr>
          <w:rFonts w:ascii="Times New Roman" w:hAnsi="Times New Roman"/>
          <w:sz w:val="20"/>
          <w:szCs w:val="20"/>
        </w:rPr>
      </w:pPr>
    </w:p>
    <w:p w:rsidR="002C2A4F" w:rsidRPr="0005167D" w:rsidRDefault="002C2A4F" w:rsidP="002C2A4F">
      <w:pPr>
        <w:spacing w:after="0" w:line="240" w:lineRule="auto"/>
        <w:ind w:left="142" w:right="226" w:hanging="142"/>
        <w:jc w:val="both"/>
        <w:rPr>
          <w:rFonts w:ascii="Times New Roman" w:eastAsia="Times New Roman" w:hAnsi="Times New Roman"/>
          <w:color w:val="000000"/>
          <w:sz w:val="20"/>
          <w:szCs w:val="20"/>
        </w:rPr>
      </w:pPr>
      <w:r w:rsidRPr="0005167D">
        <w:rPr>
          <w:rFonts w:ascii="Times New Roman" w:eastAsia="Times New Roman" w:hAnsi="Times New Roman"/>
          <w:color w:val="000000"/>
          <w:sz w:val="20"/>
          <w:szCs w:val="20"/>
        </w:rPr>
        <w:t>Jūlija Jakovļeva</w:t>
      </w:r>
    </w:p>
    <w:p w:rsidR="002C2A4F" w:rsidRPr="0005167D" w:rsidRDefault="002C2A4F" w:rsidP="002C2A4F">
      <w:pPr>
        <w:spacing w:after="0" w:line="240" w:lineRule="auto"/>
        <w:ind w:left="142" w:right="226" w:hanging="142"/>
        <w:jc w:val="both"/>
        <w:rPr>
          <w:rFonts w:ascii="Times New Roman" w:eastAsia="Times New Roman" w:hAnsi="Times New Roman"/>
          <w:color w:val="000000"/>
          <w:sz w:val="20"/>
          <w:szCs w:val="20"/>
        </w:rPr>
      </w:pPr>
      <w:r w:rsidRPr="0005167D">
        <w:rPr>
          <w:rFonts w:ascii="Times New Roman" w:eastAsia="Times New Roman" w:hAnsi="Times New Roman"/>
          <w:color w:val="000000"/>
          <w:sz w:val="20"/>
          <w:szCs w:val="20"/>
        </w:rPr>
        <w:t xml:space="preserve">Attīstības instrumentu departamenta </w:t>
      </w:r>
    </w:p>
    <w:p w:rsidR="002C2A4F" w:rsidRPr="0005167D" w:rsidRDefault="002C2A4F" w:rsidP="002C2A4F">
      <w:pPr>
        <w:spacing w:after="0" w:line="240" w:lineRule="auto"/>
        <w:ind w:left="142" w:right="226" w:hanging="142"/>
        <w:jc w:val="both"/>
        <w:rPr>
          <w:rFonts w:ascii="Times New Roman" w:eastAsia="Times New Roman" w:hAnsi="Times New Roman"/>
          <w:color w:val="000000"/>
          <w:sz w:val="20"/>
          <w:szCs w:val="20"/>
        </w:rPr>
      </w:pPr>
      <w:r w:rsidRPr="0005167D">
        <w:rPr>
          <w:rFonts w:ascii="Times New Roman" w:eastAsia="Times New Roman" w:hAnsi="Times New Roman"/>
          <w:color w:val="000000"/>
          <w:sz w:val="20"/>
          <w:szCs w:val="20"/>
        </w:rPr>
        <w:t xml:space="preserve">Teritoriālās sadarbības nodaļas </w:t>
      </w:r>
    </w:p>
    <w:p w:rsidR="002C2A4F" w:rsidRPr="0005167D" w:rsidRDefault="002C2A4F" w:rsidP="002C2A4F">
      <w:pPr>
        <w:spacing w:after="0" w:line="240" w:lineRule="auto"/>
        <w:ind w:left="142" w:right="226" w:hanging="142"/>
        <w:jc w:val="both"/>
        <w:rPr>
          <w:rFonts w:ascii="Times New Roman" w:eastAsia="Times New Roman" w:hAnsi="Times New Roman"/>
          <w:color w:val="000000"/>
          <w:sz w:val="20"/>
          <w:szCs w:val="20"/>
        </w:rPr>
      </w:pPr>
      <w:r w:rsidRPr="0005167D">
        <w:rPr>
          <w:rFonts w:ascii="Times New Roman" w:eastAsia="Times New Roman" w:hAnsi="Times New Roman"/>
          <w:color w:val="000000"/>
          <w:sz w:val="20"/>
          <w:szCs w:val="20"/>
        </w:rPr>
        <w:t>vecākā eksperte</w:t>
      </w:r>
    </w:p>
    <w:p w:rsidR="002C2A4F" w:rsidRPr="0005167D" w:rsidRDefault="002C2A4F" w:rsidP="002C2A4F">
      <w:pPr>
        <w:spacing w:after="0" w:line="240" w:lineRule="auto"/>
        <w:ind w:left="142" w:right="226" w:hanging="142"/>
        <w:jc w:val="both"/>
        <w:rPr>
          <w:rFonts w:ascii="Times New Roman" w:eastAsia="Times New Roman" w:hAnsi="Times New Roman"/>
          <w:color w:val="000000"/>
          <w:sz w:val="20"/>
          <w:szCs w:val="20"/>
        </w:rPr>
      </w:pPr>
      <w:r w:rsidRPr="0005167D">
        <w:rPr>
          <w:rFonts w:ascii="Times New Roman" w:eastAsia="Times New Roman" w:hAnsi="Times New Roman"/>
          <w:bCs/>
          <w:color w:val="000000"/>
          <w:sz w:val="20"/>
          <w:szCs w:val="20"/>
        </w:rPr>
        <w:t>67026488</w:t>
      </w:r>
      <w:r w:rsidRPr="0005167D">
        <w:rPr>
          <w:rFonts w:ascii="Times New Roman" w:eastAsia="Times New Roman" w:hAnsi="Times New Roman"/>
          <w:color w:val="000000"/>
          <w:sz w:val="20"/>
          <w:szCs w:val="20"/>
        </w:rPr>
        <w:t xml:space="preserve">, </w:t>
      </w:r>
      <w:hyperlink r:id="rId8" w:history="1">
        <w:r w:rsidRPr="0005167D">
          <w:rPr>
            <w:rStyle w:val="Hyperlink"/>
            <w:rFonts w:ascii="Times New Roman" w:eastAsia="Times New Roman" w:hAnsi="Times New Roman"/>
            <w:sz w:val="20"/>
            <w:szCs w:val="20"/>
          </w:rPr>
          <w:t>julija.jakovleva@varam.gov.lv</w:t>
        </w:r>
      </w:hyperlink>
      <w:r w:rsidRPr="0005167D">
        <w:rPr>
          <w:rFonts w:ascii="Times New Roman" w:eastAsia="Times New Roman" w:hAnsi="Times New Roman"/>
          <w:color w:val="000000"/>
          <w:sz w:val="20"/>
          <w:szCs w:val="20"/>
        </w:rPr>
        <w:t xml:space="preserve"> </w:t>
      </w:r>
    </w:p>
    <w:p w:rsidR="002C2A4F" w:rsidRPr="00926C3E" w:rsidRDefault="002C2A4F" w:rsidP="002C2A4F">
      <w:pPr>
        <w:spacing w:after="0"/>
        <w:rPr>
          <w:rFonts w:ascii="Times New Roman" w:hAnsi="Times New Roman"/>
          <w:sz w:val="20"/>
          <w:szCs w:val="20"/>
        </w:rPr>
      </w:pPr>
    </w:p>
    <w:p w:rsidR="00926C3E" w:rsidRPr="00926C3E" w:rsidRDefault="00926C3E" w:rsidP="00926C3E">
      <w:pPr>
        <w:spacing w:after="0"/>
        <w:rPr>
          <w:rFonts w:ascii="Times New Roman" w:hAnsi="Times New Roman"/>
          <w:sz w:val="20"/>
          <w:szCs w:val="20"/>
        </w:rPr>
      </w:pPr>
    </w:p>
    <w:sectPr w:rsidR="00926C3E" w:rsidRPr="00926C3E" w:rsidSect="001967AC">
      <w:headerReference w:type="default" r:id="rId9"/>
      <w:footerReference w:type="default" r:id="rId10"/>
      <w:footerReference w:type="first" r:id="rId11"/>
      <w:pgSz w:w="11906" w:h="16838"/>
      <w:pgMar w:top="1440" w:right="1800" w:bottom="1440" w:left="1800" w:header="708" w:footer="14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143" w:rsidRDefault="003D4143" w:rsidP="00A72C6E">
      <w:pPr>
        <w:spacing w:after="0" w:line="240" w:lineRule="auto"/>
      </w:pPr>
      <w:r>
        <w:separator/>
      </w:r>
    </w:p>
  </w:endnote>
  <w:endnote w:type="continuationSeparator" w:id="0">
    <w:p w:rsidR="003D4143" w:rsidRDefault="003D4143" w:rsidP="00A72C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143" w:rsidRPr="009D565C" w:rsidRDefault="003D4143" w:rsidP="002C2A4F">
    <w:pPr>
      <w:spacing w:after="0" w:line="240" w:lineRule="auto"/>
      <w:jc w:val="both"/>
      <w:rPr>
        <w:rFonts w:ascii="Times New Roman" w:hAnsi="Times New Roman"/>
        <w:bCs/>
        <w:sz w:val="20"/>
        <w:szCs w:val="20"/>
      </w:rPr>
    </w:pPr>
    <w:r w:rsidRPr="00C1254E">
      <w:rPr>
        <w:rFonts w:ascii="Times New Roman" w:hAnsi="Times New Roman"/>
        <w:sz w:val="20"/>
        <w:szCs w:val="20"/>
      </w:rPr>
      <w:t>VARAManot_ETSneatb_</w:t>
    </w:r>
    <w:r w:rsidR="00DA3FA7">
      <w:rPr>
        <w:rFonts w:ascii="Times New Roman" w:hAnsi="Times New Roman"/>
        <w:sz w:val="20"/>
        <w:szCs w:val="20"/>
      </w:rPr>
      <w:t>1208</w:t>
    </w:r>
    <w:r>
      <w:rPr>
        <w:rFonts w:ascii="Times New Roman" w:hAnsi="Times New Roman"/>
        <w:sz w:val="20"/>
        <w:szCs w:val="20"/>
      </w:rPr>
      <w:t>15</w:t>
    </w:r>
    <w:r w:rsidRPr="00C1254E">
      <w:rPr>
        <w:rFonts w:ascii="Times New Roman" w:hAnsi="Times New Roman"/>
        <w:sz w:val="20"/>
        <w:szCs w:val="20"/>
      </w:rPr>
      <w:t>; Ministru kabineta noteikumu projekta „</w:t>
    </w:r>
    <w:r w:rsidRPr="00C1254E">
      <w:rPr>
        <w:rFonts w:ascii="Times New Roman" w:hAnsi="Times New Roman"/>
        <w:bCs/>
        <w:sz w:val="20"/>
        <w:szCs w:val="20"/>
      </w:rPr>
      <w:t>Ziņojumu sniegšanas par Eiropas Strukturālo un investīciju fondu mērķa „Eiropas teritoriālā sadarbība” programmu finansēto projektu ieviešanā konstatētajām neatbilstībām un programmas finansējuma atgūšanas kārtība”</w:t>
    </w:r>
    <w:r w:rsidRPr="00C1254E">
      <w:rPr>
        <w:rFonts w:ascii="Times New Roman" w:hAnsi="Times New Roman"/>
        <w:sz w:val="20"/>
        <w:szCs w:val="20"/>
      </w:rPr>
      <w:t xml:space="preserve"> sākotnējās ietekmes novērtējuma </w:t>
    </w:r>
    <w:smartTag w:uri="schemas-tilde-lv/tildestengine" w:element="veidnes">
      <w:smartTagPr>
        <w:attr w:name="baseform" w:val="ziņojum|s"/>
        <w:attr w:name="id" w:val="-1"/>
        <w:attr w:name="text" w:val="ziņojums"/>
      </w:smartTagPr>
      <w:r w:rsidRPr="00C1254E">
        <w:rPr>
          <w:rFonts w:ascii="Times New Roman" w:hAnsi="Times New Roman"/>
          <w:sz w:val="20"/>
          <w:szCs w:val="20"/>
        </w:rPr>
        <w:t>ziņojums</w:t>
      </w:r>
    </w:smartTag>
    <w:r w:rsidRPr="00C1254E">
      <w:rPr>
        <w:rFonts w:ascii="Times New Roman" w:hAnsi="Times New Roman"/>
        <w:sz w:val="20"/>
        <w:szCs w:val="20"/>
      </w:rPr>
      <w:t xml:space="preserve"> (anotācija)</w:t>
    </w:r>
  </w:p>
  <w:p w:rsidR="003D4143" w:rsidRPr="00A72C6E" w:rsidRDefault="003D4143">
    <w:pPr>
      <w:pStyle w:val="Footer"/>
      <w:rPr>
        <w:rFonts w:ascii="Times New Roman" w:hAnsi="Times New Roman"/>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143" w:rsidRPr="009D565C" w:rsidRDefault="003D4143" w:rsidP="002C2A4F">
    <w:pPr>
      <w:spacing w:after="0" w:line="240" w:lineRule="auto"/>
      <w:jc w:val="both"/>
      <w:rPr>
        <w:rFonts w:ascii="Times New Roman" w:hAnsi="Times New Roman"/>
        <w:bCs/>
        <w:sz w:val="20"/>
        <w:szCs w:val="20"/>
      </w:rPr>
    </w:pPr>
    <w:r>
      <w:rPr>
        <w:rFonts w:ascii="Times New Roman" w:hAnsi="Times New Roman"/>
        <w:sz w:val="20"/>
        <w:szCs w:val="20"/>
      </w:rPr>
      <w:t>VARAManot_ETSneatb_</w:t>
    </w:r>
    <w:r w:rsidR="00DA3FA7">
      <w:rPr>
        <w:rFonts w:ascii="Times New Roman" w:hAnsi="Times New Roman"/>
        <w:sz w:val="20"/>
        <w:szCs w:val="20"/>
      </w:rPr>
      <w:t>1208</w:t>
    </w:r>
    <w:r>
      <w:rPr>
        <w:rFonts w:ascii="Times New Roman" w:hAnsi="Times New Roman"/>
        <w:sz w:val="20"/>
        <w:szCs w:val="20"/>
      </w:rPr>
      <w:t>15</w:t>
    </w:r>
    <w:r w:rsidRPr="00C1254E">
      <w:rPr>
        <w:rFonts w:ascii="Times New Roman" w:hAnsi="Times New Roman"/>
        <w:sz w:val="20"/>
        <w:szCs w:val="20"/>
      </w:rPr>
      <w:t>; Ministru kabineta noteikumu projekta „</w:t>
    </w:r>
    <w:r w:rsidRPr="00C1254E">
      <w:rPr>
        <w:rFonts w:ascii="Times New Roman" w:hAnsi="Times New Roman"/>
        <w:bCs/>
        <w:sz w:val="20"/>
        <w:szCs w:val="20"/>
      </w:rPr>
      <w:t>Ziņojumu sniegšanas par Eiropas Strukturālo un investīciju fondu mērķa „Eiropas teritoriālā sadarbība” programmu finansēto projektu ieviešanā konstatētajām neatbilstībām un programmas finansējuma atgūšanas kārtība”</w:t>
    </w:r>
    <w:r w:rsidRPr="00C1254E">
      <w:rPr>
        <w:rFonts w:ascii="Times New Roman" w:hAnsi="Times New Roman"/>
        <w:sz w:val="20"/>
        <w:szCs w:val="20"/>
      </w:rPr>
      <w:t xml:space="preserve"> sākotnējās ietekmes novērtējuma </w:t>
    </w:r>
    <w:smartTag w:uri="schemas-tilde-lv/tildestengine" w:element="veidnes">
      <w:smartTagPr>
        <w:attr w:name="baseform" w:val="ziņojum|s"/>
        <w:attr w:name="id" w:val="-1"/>
        <w:attr w:name="text" w:val="ziņojums"/>
      </w:smartTagPr>
      <w:r w:rsidRPr="00C1254E">
        <w:rPr>
          <w:rFonts w:ascii="Times New Roman" w:hAnsi="Times New Roman"/>
          <w:sz w:val="20"/>
          <w:szCs w:val="20"/>
        </w:rPr>
        <w:t>ziņojums</w:t>
      </w:r>
    </w:smartTag>
    <w:r w:rsidRPr="00C1254E">
      <w:rPr>
        <w:rFonts w:ascii="Times New Roman" w:hAnsi="Times New Roman"/>
        <w:sz w:val="20"/>
        <w:szCs w:val="20"/>
      </w:rPr>
      <w:t xml:space="preserve"> (anotācija)</w:t>
    </w:r>
  </w:p>
  <w:p w:rsidR="003D4143" w:rsidRPr="002C2A4F" w:rsidRDefault="003D4143" w:rsidP="002C2A4F">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143" w:rsidRDefault="003D4143" w:rsidP="00A72C6E">
      <w:pPr>
        <w:spacing w:after="0" w:line="240" w:lineRule="auto"/>
      </w:pPr>
      <w:r>
        <w:separator/>
      </w:r>
    </w:p>
  </w:footnote>
  <w:footnote w:type="continuationSeparator" w:id="0">
    <w:p w:rsidR="003D4143" w:rsidRDefault="003D4143" w:rsidP="00A72C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143" w:rsidRPr="00C4231D" w:rsidRDefault="00C14F91">
    <w:pPr>
      <w:pStyle w:val="Header"/>
      <w:jc w:val="center"/>
      <w:rPr>
        <w:rFonts w:ascii="Times New Roman" w:hAnsi="Times New Roman"/>
        <w:sz w:val="24"/>
        <w:szCs w:val="24"/>
      </w:rPr>
    </w:pPr>
    <w:r w:rsidRPr="00C4231D">
      <w:rPr>
        <w:rFonts w:ascii="Times New Roman" w:hAnsi="Times New Roman"/>
        <w:sz w:val="24"/>
        <w:szCs w:val="24"/>
      </w:rPr>
      <w:fldChar w:fldCharType="begin"/>
    </w:r>
    <w:r w:rsidR="003D4143" w:rsidRPr="00C4231D">
      <w:rPr>
        <w:rFonts w:ascii="Times New Roman" w:hAnsi="Times New Roman"/>
        <w:sz w:val="24"/>
        <w:szCs w:val="24"/>
      </w:rPr>
      <w:instrText xml:space="preserve"> PAGE   \* MERGEFORMAT </w:instrText>
    </w:r>
    <w:r w:rsidRPr="00C4231D">
      <w:rPr>
        <w:rFonts w:ascii="Times New Roman" w:hAnsi="Times New Roman"/>
        <w:sz w:val="24"/>
        <w:szCs w:val="24"/>
      </w:rPr>
      <w:fldChar w:fldCharType="separate"/>
    </w:r>
    <w:r w:rsidR="00C75454">
      <w:rPr>
        <w:rFonts w:ascii="Times New Roman" w:hAnsi="Times New Roman"/>
        <w:noProof/>
        <w:sz w:val="24"/>
        <w:szCs w:val="24"/>
      </w:rPr>
      <w:t>10</w:t>
    </w:r>
    <w:r w:rsidRPr="00C4231D">
      <w:rPr>
        <w:rFonts w:ascii="Times New Roman" w:hAnsi="Times New Roman"/>
        <w:sz w:val="24"/>
        <w:szCs w:val="24"/>
      </w:rPr>
      <w:fldChar w:fldCharType="end"/>
    </w:r>
  </w:p>
  <w:p w:rsidR="003D4143" w:rsidRDefault="003D41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33BB"/>
    <w:multiLevelType w:val="hybridMultilevel"/>
    <w:tmpl w:val="66B82BFC"/>
    <w:lvl w:ilvl="0" w:tplc="EBBC525E">
      <w:start w:val="1"/>
      <w:numFmt w:val="decimal"/>
      <w:lvlText w:val="%1)"/>
      <w:lvlJc w:val="left"/>
      <w:pPr>
        <w:ind w:left="670" w:hanging="360"/>
      </w:pPr>
      <w:rPr>
        <w:rFonts w:hint="default"/>
      </w:rPr>
    </w:lvl>
    <w:lvl w:ilvl="1" w:tplc="04260019" w:tentative="1">
      <w:start w:val="1"/>
      <w:numFmt w:val="lowerLetter"/>
      <w:lvlText w:val="%2."/>
      <w:lvlJc w:val="left"/>
      <w:pPr>
        <w:ind w:left="1390" w:hanging="360"/>
      </w:pPr>
    </w:lvl>
    <w:lvl w:ilvl="2" w:tplc="0426001B" w:tentative="1">
      <w:start w:val="1"/>
      <w:numFmt w:val="lowerRoman"/>
      <w:lvlText w:val="%3."/>
      <w:lvlJc w:val="right"/>
      <w:pPr>
        <w:ind w:left="2110" w:hanging="180"/>
      </w:pPr>
    </w:lvl>
    <w:lvl w:ilvl="3" w:tplc="0426000F" w:tentative="1">
      <w:start w:val="1"/>
      <w:numFmt w:val="decimal"/>
      <w:lvlText w:val="%4."/>
      <w:lvlJc w:val="left"/>
      <w:pPr>
        <w:ind w:left="2830" w:hanging="360"/>
      </w:pPr>
    </w:lvl>
    <w:lvl w:ilvl="4" w:tplc="04260019" w:tentative="1">
      <w:start w:val="1"/>
      <w:numFmt w:val="lowerLetter"/>
      <w:lvlText w:val="%5."/>
      <w:lvlJc w:val="left"/>
      <w:pPr>
        <w:ind w:left="3550" w:hanging="360"/>
      </w:pPr>
    </w:lvl>
    <w:lvl w:ilvl="5" w:tplc="0426001B" w:tentative="1">
      <w:start w:val="1"/>
      <w:numFmt w:val="lowerRoman"/>
      <w:lvlText w:val="%6."/>
      <w:lvlJc w:val="right"/>
      <w:pPr>
        <w:ind w:left="4270" w:hanging="180"/>
      </w:pPr>
    </w:lvl>
    <w:lvl w:ilvl="6" w:tplc="0426000F" w:tentative="1">
      <w:start w:val="1"/>
      <w:numFmt w:val="decimal"/>
      <w:lvlText w:val="%7."/>
      <w:lvlJc w:val="left"/>
      <w:pPr>
        <w:ind w:left="4990" w:hanging="360"/>
      </w:pPr>
    </w:lvl>
    <w:lvl w:ilvl="7" w:tplc="04260019" w:tentative="1">
      <w:start w:val="1"/>
      <w:numFmt w:val="lowerLetter"/>
      <w:lvlText w:val="%8."/>
      <w:lvlJc w:val="left"/>
      <w:pPr>
        <w:ind w:left="5710" w:hanging="360"/>
      </w:pPr>
    </w:lvl>
    <w:lvl w:ilvl="8" w:tplc="0426001B" w:tentative="1">
      <w:start w:val="1"/>
      <w:numFmt w:val="lowerRoman"/>
      <w:lvlText w:val="%9."/>
      <w:lvlJc w:val="right"/>
      <w:pPr>
        <w:ind w:left="6430" w:hanging="180"/>
      </w:pPr>
    </w:lvl>
  </w:abstractNum>
  <w:abstractNum w:abstractNumId="1">
    <w:nsid w:val="02DF672A"/>
    <w:multiLevelType w:val="hybridMultilevel"/>
    <w:tmpl w:val="C46A91AC"/>
    <w:lvl w:ilvl="0" w:tplc="AA6EBCC0">
      <w:start w:val="1"/>
      <w:numFmt w:val="decimal"/>
      <w:lvlText w:val="%1)"/>
      <w:lvlJc w:val="left"/>
      <w:pPr>
        <w:ind w:left="529" w:hanging="360"/>
      </w:pPr>
      <w:rPr>
        <w:rFonts w:ascii="Times New Roman" w:hAnsi="Times New Roman" w:cs="Times New Roman" w:hint="default"/>
        <w:b w:val="0"/>
        <w:color w:val="auto"/>
        <w:sz w:val="24"/>
      </w:rPr>
    </w:lvl>
    <w:lvl w:ilvl="1" w:tplc="04260019" w:tentative="1">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2">
    <w:nsid w:val="056C261F"/>
    <w:multiLevelType w:val="hybridMultilevel"/>
    <w:tmpl w:val="76B20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D87DBB"/>
    <w:multiLevelType w:val="hybridMultilevel"/>
    <w:tmpl w:val="12382A6C"/>
    <w:lvl w:ilvl="0" w:tplc="7F72D342">
      <w:start w:val="2011"/>
      <w:numFmt w:val="bullet"/>
      <w:lvlText w:val="-"/>
      <w:lvlJc w:val="left"/>
      <w:pPr>
        <w:ind w:left="405" w:hanging="360"/>
      </w:pPr>
      <w:rPr>
        <w:rFonts w:ascii="Times New Roman" w:eastAsia="Calibri" w:hAnsi="Times New Roman" w:cs="Times New Roman" w:hint="default"/>
        <w:color w:val="auto"/>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4">
    <w:nsid w:val="1672476B"/>
    <w:multiLevelType w:val="hybridMultilevel"/>
    <w:tmpl w:val="39FCF6F8"/>
    <w:lvl w:ilvl="0" w:tplc="5552B020">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82279BB"/>
    <w:multiLevelType w:val="hybridMultilevel"/>
    <w:tmpl w:val="8474D266"/>
    <w:lvl w:ilvl="0" w:tplc="E92A9E40">
      <w:start w:val="233"/>
      <w:numFmt w:val="bullet"/>
      <w:lvlText w:val="-"/>
      <w:lvlJc w:val="left"/>
      <w:pPr>
        <w:ind w:left="390" w:hanging="360"/>
      </w:pPr>
      <w:rPr>
        <w:rFonts w:ascii="Calibri" w:eastAsia="Calibri" w:hAnsi="Calibri" w:cs="Times New Roman" w:hint="default"/>
      </w:rPr>
    </w:lvl>
    <w:lvl w:ilvl="1" w:tplc="04260003" w:tentative="1">
      <w:start w:val="1"/>
      <w:numFmt w:val="bullet"/>
      <w:lvlText w:val="o"/>
      <w:lvlJc w:val="left"/>
      <w:pPr>
        <w:ind w:left="1110" w:hanging="360"/>
      </w:pPr>
      <w:rPr>
        <w:rFonts w:ascii="Courier New" w:hAnsi="Courier New" w:cs="Courier New" w:hint="default"/>
      </w:rPr>
    </w:lvl>
    <w:lvl w:ilvl="2" w:tplc="04260005" w:tentative="1">
      <w:start w:val="1"/>
      <w:numFmt w:val="bullet"/>
      <w:lvlText w:val=""/>
      <w:lvlJc w:val="left"/>
      <w:pPr>
        <w:ind w:left="1830" w:hanging="360"/>
      </w:pPr>
      <w:rPr>
        <w:rFonts w:ascii="Wingdings" w:hAnsi="Wingdings" w:hint="default"/>
      </w:rPr>
    </w:lvl>
    <w:lvl w:ilvl="3" w:tplc="04260001" w:tentative="1">
      <w:start w:val="1"/>
      <w:numFmt w:val="bullet"/>
      <w:lvlText w:val=""/>
      <w:lvlJc w:val="left"/>
      <w:pPr>
        <w:ind w:left="2550" w:hanging="360"/>
      </w:pPr>
      <w:rPr>
        <w:rFonts w:ascii="Symbol" w:hAnsi="Symbol" w:hint="default"/>
      </w:rPr>
    </w:lvl>
    <w:lvl w:ilvl="4" w:tplc="04260003" w:tentative="1">
      <w:start w:val="1"/>
      <w:numFmt w:val="bullet"/>
      <w:lvlText w:val="o"/>
      <w:lvlJc w:val="left"/>
      <w:pPr>
        <w:ind w:left="3270" w:hanging="360"/>
      </w:pPr>
      <w:rPr>
        <w:rFonts w:ascii="Courier New" w:hAnsi="Courier New" w:cs="Courier New" w:hint="default"/>
      </w:rPr>
    </w:lvl>
    <w:lvl w:ilvl="5" w:tplc="04260005" w:tentative="1">
      <w:start w:val="1"/>
      <w:numFmt w:val="bullet"/>
      <w:lvlText w:val=""/>
      <w:lvlJc w:val="left"/>
      <w:pPr>
        <w:ind w:left="3990" w:hanging="360"/>
      </w:pPr>
      <w:rPr>
        <w:rFonts w:ascii="Wingdings" w:hAnsi="Wingdings" w:hint="default"/>
      </w:rPr>
    </w:lvl>
    <w:lvl w:ilvl="6" w:tplc="04260001" w:tentative="1">
      <w:start w:val="1"/>
      <w:numFmt w:val="bullet"/>
      <w:lvlText w:val=""/>
      <w:lvlJc w:val="left"/>
      <w:pPr>
        <w:ind w:left="4710" w:hanging="360"/>
      </w:pPr>
      <w:rPr>
        <w:rFonts w:ascii="Symbol" w:hAnsi="Symbol" w:hint="default"/>
      </w:rPr>
    </w:lvl>
    <w:lvl w:ilvl="7" w:tplc="04260003" w:tentative="1">
      <w:start w:val="1"/>
      <w:numFmt w:val="bullet"/>
      <w:lvlText w:val="o"/>
      <w:lvlJc w:val="left"/>
      <w:pPr>
        <w:ind w:left="5430" w:hanging="360"/>
      </w:pPr>
      <w:rPr>
        <w:rFonts w:ascii="Courier New" w:hAnsi="Courier New" w:cs="Courier New" w:hint="default"/>
      </w:rPr>
    </w:lvl>
    <w:lvl w:ilvl="8" w:tplc="04260005" w:tentative="1">
      <w:start w:val="1"/>
      <w:numFmt w:val="bullet"/>
      <w:lvlText w:val=""/>
      <w:lvlJc w:val="left"/>
      <w:pPr>
        <w:ind w:left="6150" w:hanging="360"/>
      </w:pPr>
      <w:rPr>
        <w:rFonts w:ascii="Wingdings" w:hAnsi="Wingdings" w:hint="default"/>
      </w:rPr>
    </w:lvl>
  </w:abstractNum>
  <w:abstractNum w:abstractNumId="6">
    <w:nsid w:val="1A2A0291"/>
    <w:multiLevelType w:val="multilevel"/>
    <w:tmpl w:val="4CA49200"/>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E025DA1"/>
    <w:multiLevelType w:val="hybridMultilevel"/>
    <w:tmpl w:val="4FC6F344"/>
    <w:lvl w:ilvl="0" w:tplc="A0CAFB84">
      <w:start w:val="1"/>
      <w:numFmt w:val="decimal"/>
      <w:lvlText w:val="%1)"/>
      <w:lvlJc w:val="left"/>
      <w:pPr>
        <w:ind w:left="130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1F327E4"/>
    <w:multiLevelType w:val="hybridMultilevel"/>
    <w:tmpl w:val="D30C0F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2960A04"/>
    <w:multiLevelType w:val="hybridMultilevel"/>
    <w:tmpl w:val="CEF64C5A"/>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59324C9"/>
    <w:multiLevelType w:val="hybridMultilevel"/>
    <w:tmpl w:val="E2C88E60"/>
    <w:lvl w:ilvl="0" w:tplc="227C449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AC463FF"/>
    <w:multiLevelType w:val="hybridMultilevel"/>
    <w:tmpl w:val="191A3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9D1432"/>
    <w:multiLevelType w:val="hybridMultilevel"/>
    <w:tmpl w:val="18002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494EDB"/>
    <w:multiLevelType w:val="hybridMultilevel"/>
    <w:tmpl w:val="9D346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CC400C"/>
    <w:multiLevelType w:val="hybridMultilevel"/>
    <w:tmpl w:val="E90AC5A2"/>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FB4D62"/>
    <w:multiLevelType w:val="hybridMultilevel"/>
    <w:tmpl w:val="4B80C40A"/>
    <w:lvl w:ilvl="0" w:tplc="261443E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3C747C31"/>
    <w:multiLevelType w:val="hybridMultilevel"/>
    <w:tmpl w:val="E90AC5A2"/>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6E6957"/>
    <w:multiLevelType w:val="hybridMultilevel"/>
    <w:tmpl w:val="E90AC5A2"/>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5C1E09"/>
    <w:multiLevelType w:val="hybridMultilevel"/>
    <w:tmpl w:val="E90AC5A2"/>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4465B9"/>
    <w:multiLevelType w:val="hybridMultilevel"/>
    <w:tmpl w:val="6436C6B6"/>
    <w:lvl w:ilvl="0" w:tplc="E6E09FA0">
      <w:start w:val="1"/>
      <w:numFmt w:val="decimal"/>
      <w:lvlText w:val="(%1)"/>
      <w:lvlJc w:val="left"/>
      <w:pPr>
        <w:ind w:left="707" w:hanging="480"/>
      </w:pPr>
      <w:rPr>
        <w:rFonts w:hint="default"/>
      </w:rPr>
    </w:lvl>
    <w:lvl w:ilvl="1" w:tplc="E064F5C0">
      <w:start w:val="1"/>
      <w:numFmt w:val="decimal"/>
      <w:lvlText w:val="%2)"/>
      <w:lvlJc w:val="left"/>
      <w:pPr>
        <w:ind w:left="1160" w:hanging="450"/>
      </w:pPr>
      <w:rPr>
        <w:rFonts w:hint="default"/>
      </w:rPr>
    </w:lvl>
    <w:lvl w:ilvl="2" w:tplc="C4B032BE">
      <w:start w:val="1"/>
      <w:numFmt w:val="decimal"/>
      <w:lvlText w:val="%3."/>
      <w:lvlJc w:val="left"/>
      <w:pPr>
        <w:ind w:left="2207" w:hanging="360"/>
      </w:pPr>
      <w:rPr>
        <w:rFonts w:hint="default"/>
      </w:r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0">
    <w:nsid w:val="4F7D4522"/>
    <w:multiLevelType w:val="hybridMultilevel"/>
    <w:tmpl w:val="61D48334"/>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184AE2"/>
    <w:multiLevelType w:val="hybridMultilevel"/>
    <w:tmpl w:val="F34E8A06"/>
    <w:lvl w:ilvl="0" w:tplc="BDC4A4F8">
      <w:start w:val="1"/>
      <w:numFmt w:val="decimal"/>
      <w:lvlText w:val="(%1)"/>
      <w:lvlJc w:val="left"/>
      <w:pPr>
        <w:ind w:left="587" w:hanging="360"/>
      </w:pPr>
      <w:rPr>
        <w:rFonts w:hint="default"/>
      </w:rPr>
    </w:lvl>
    <w:lvl w:ilvl="1" w:tplc="A0CAFB84">
      <w:start w:val="1"/>
      <w:numFmt w:val="decimal"/>
      <w:lvlText w:val="%2)"/>
      <w:lvlJc w:val="left"/>
      <w:pPr>
        <w:ind w:left="1307" w:hanging="360"/>
      </w:pPr>
      <w:rPr>
        <w:rFonts w:hint="default"/>
      </w:r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2">
    <w:nsid w:val="51E87D3E"/>
    <w:multiLevelType w:val="hybridMultilevel"/>
    <w:tmpl w:val="17BE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AE3342"/>
    <w:multiLevelType w:val="hybridMultilevel"/>
    <w:tmpl w:val="D76CDEEC"/>
    <w:lvl w:ilvl="0" w:tplc="E2E64394">
      <w:start w:val="1"/>
      <w:numFmt w:val="decimal"/>
      <w:lvlText w:val="%1)"/>
      <w:lvlJc w:val="left"/>
      <w:pPr>
        <w:ind w:left="458" w:hanging="360"/>
      </w:pPr>
      <w:rPr>
        <w:rFonts w:ascii="Times New Roman" w:hAnsi="Times New Roman" w:hint="default"/>
        <w:color w:val="000000" w:themeColor="text1"/>
        <w:sz w:val="24"/>
      </w:rPr>
    </w:lvl>
    <w:lvl w:ilvl="1" w:tplc="04260019" w:tentative="1">
      <w:start w:val="1"/>
      <w:numFmt w:val="lowerLetter"/>
      <w:lvlText w:val="%2."/>
      <w:lvlJc w:val="left"/>
      <w:pPr>
        <w:ind w:left="1178" w:hanging="360"/>
      </w:pPr>
    </w:lvl>
    <w:lvl w:ilvl="2" w:tplc="0426001B" w:tentative="1">
      <w:start w:val="1"/>
      <w:numFmt w:val="lowerRoman"/>
      <w:lvlText w:val="%3."/>
      <w:lvlJc w:val="right"/>
      <w:pPr>
        <w:ind w:left="1898" w:hanging="180"/>
      </w:pPr>
    </w:lvl>
    <w:lvl w:ilvl="3" w:tplc="0426000F" w:tentative="1">
      <w:start w:val="1"/>
      <w:numFmt w:val="decimal"/>
      <w:lvlText w:val="%4."/>
      <w:lvlJc w:val="left"/>
      <w:pPr>
        <w:ind w:left="2618" w:hanging="360"/>
      </w:pPr>
    </w:lvl>
    <w:lvl w:ilvl="4" w:tplc="04260019" w:tentative="1">
      <w:start w:val="1"/>
      <w:numFmt w:val="lowerLetter"/>
      <w:lvlText w:val="%5."/>
      <w:lvlJc w:val="left"/>
      <w:pPr>
        <w:ind w:left="3338" w:hanging="360"/>
      </w:pPr>
    </w:lvl>
    <w:lvl w:ilvl="5" w:tplc="0426001B" w:tentative="1">
      <w:start w:val="1"/>
      <w:numFmt w:val="lowerRoman"/>
      <w:lvlText w:val="%6."/>
      <w:lvlJc w:val="right"/>
      <w:pPr>
        <w:ind w:left="4058" w:hanging="180"/>
      </w:pPr>
    </w:lvl>
    <w:lvl w:ilvl="6" w:tplc="0426000F" w:tentative="1">
      <w:start w:val="1"/>
      <w:numFmt w:val="decimal"/>
      <w:lvlText w:val="%7."/>
      <w:lvlJc w:val="left"/>
      <w:pPr>
        <w:ind w:left="4778" w:hanging="360"/>
      </w:pPr>
    </w:lvl>
    <w:lvl w:ilvl="7" w:tplc="04260019" w:tentative="1">
      <w:start w:val="1"/>
      <w:numFmt w:val="lowerLetter"/>
      <w:lvlText w:val="%8."/>
      <w:lvlJc w:val="left"/>
      <w:pPr>
        <w:ind w:left="5498" w:hanging="360"/>
      </w:pPr>
    </w:lvl>
    <w:lvl w:ilvl="8" w:tplc="0426001B" w:tentative="1">
      <w:start w:val="1"/>
      <w:numFmt w:val="lowerRoman"/>
      <w:lvlText w:val="%9."/>
      <w:lvlJc w:val="right"/>
      <w:pPr>
        <w:ind w:left="6218" w:hanging="180"/>
      </w:pPr>
    </w:lvl>
  </w:abstractNum>
  <w:abstractNum w:abstractNumId="24">
    <w:nsid w:val="618D3539"/>
    <w:multiLevelType w:val="hybridMultilevel"/>
    <w:tmpl w:val="66B82BFC"/>
    <w:lvl w:ilvl="0" w:tplc="EBBC525E">
      <w:start w:val="1"/>
      <w:numFmt w:val="decimal"/>
      <w:lvlText w:val="%1)"/>
      <w:lvlJc w:val="left"/>
      <w:pPr>
        <w:ind w:left="670" w:hanging="360"/>
      </w:pPr>
      <w:rPr>
        <w:rFonts w:hint="default"/>
      </w:rPr>
    </w:lvl>
    <w:lvl w:ilvl="1" w:tplc="04260019" w:tentative="1">
      <w:start w:val="1"/>
      <w:numFmt w:val="lowerLetter"/>
      <w:lvlText w:val="%2."/>
      <w:lvlJc w:val="left"/>
      <w:pPr>
        <w:ind w:left="1390" w:hanging="360"/>
      </w:pPr>
    </w:lvl>
    <w:lvl w:ilvl="2" w:tplc="0426001B" w:tentative="1">
      <w:start w:val="1"/>
      <w:numFmt w:val="lowerRoman"/>
      <w:lvlText w:val="%3."/>
      <w:lvlJc w:val="right"/>
      <w:pPr>
        <w:ind w:left="2110" w:hanging="180"/>
      </w:pPr>
    </w:lvl>
    <w:lvl w:ilvl="3" w:tplc="0426000F" w:tentative="1">
      <w:start w:val="1"/>
      <w:numFmt w:val="decimal"/>
      <w:lvlText w:val="%4."/>
      <w:lvlJc w:val="left"/>
      <w:pPr>
        <w:ind w:left="2830" w:hanging="360"/>
      </w:pPr>
    </w:lvl>
    <w:lvl w:ilvl="4" w:tplc="04260019" w:tentative="1">
      <w:start w:val="1"/>
      <w:numFmt w:val="lowerLetter"/>
      <w:lvlText w:val="%5."/>
      <w:lvlJc w:val="left"/>
      <w:pPr>
        <w:ind w:left="3550" w:hanging="360"/>
      </w:pPr>
    </w:lvl>
    <w:lvl w:ilvl="5" w:tplc="0426001B" w:tentative="1">
      <w:start w:val="1"/>
      <w:numFmt w:val="lowerRoman"/>
      <w:lvlText w:val="%6."/>
      <w:lvlJc w:val="right"/>
      <w:pPr>
        <w:ind w:left="4270" w:hanging="180"/>
      </w:pPr>
    </w:lvl>
    <w:lvl w:ilvl="6" w:tplc="0426000F" w:tentative="1">
      <w:start w:val="1"/>
      <w:numFmt w:val="decimal"/>
      <w:lvlText w:val="%7."/>
      <w:lvlJc w:val="left"/>
      <w:pPr>
        <w:ind w:left="4990" w:hanging="360"/>
      </w:pPr>
    </w:lvl>
    <w:lvl w:ilvl="7" w:tplc="04260019" w:tentative="1">
      <w:start w:val="1"/>
      <w:numFmt w:val="lowerLetter"/>
      <w:lvlText w:val="%8."/>
      <w:lvlJc w:val="left"/>
      <w:pPr>
        <w:ind w:left="5710" w:hanging="360"/>
      </w:pPr>
    </w:lvl>
    <w:lvl w:ilvl="8" w:tplc="0426001B" w:tentative="1">
      <w:start w:val="1"/>
      <w:numFmt w:val="lowerRoman"/>
      <w:lvlText w:val="%9."/>
      <w:lvlJc w:val="right"/>
      <w:pPr>
        <w:ind w:left="6430" w:hanging="180"/>
      </w:pPr>
    </w:lvl>
  </w:abstractNum>
  <w:abstractNum w:abstractNumId="25">
    <w:nsid w:val="61FC3E7E"/>
    <w:multiLevelType w:val="hybridMultilevel"/>
    <w:tmpl w:val="9844FDF4"/>
    <w:lvl w:ilvl="0" w:tplc="036483F4">
      <w:start w:val="49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65504F7"/>
    <w:multiLevelType w:val="hybridMultilevel"/>
    <w:tmpl w:val="E90AC5A2"/>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F56380"/>
    <w:multiLevelType w:val="hybridMultilevel"/>
    <w:tmpl w:val="0058AB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73D924E5"/>
    <w:multiLevelType w:val="hybridMultilevel"/>
    <w:tmpl w:val="2BB2B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B9635A"/>
    <w:multiLevelType w:val="hybridMultilevel"/>
    <w:tmpl w:val="4DD414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FB2412"/>
    <w:multiLevelType w:val="hybridMultilevel"/>
    <w:tmpl w:val="FAF8C270"/>
    <w:lvl w:ilvl="0" w:tplc="11D808E0">
      <w:start w:val="22"/>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14"/>
  </w:num>
  <w:num w:numId="6">
    <w:abstractNumId w:val="16"/>
  </w:num>
  <w:num w:numId="7">
    <w:abstractNumId w:val="17"/>
  </w:num>
  <w:num w:numId="8">
    <w:abstractNumId w:val="26"/>
  </w:num>
  <w:num w:numId="9">
    <w:abstractNumId w:val="10"/>
  </w:num>
  <w:num w:numId="10">
    <w:abstractNumId w:val="15"/>
  </w:num>
  <w:num w:numId="11">
    <w:abstractNumId w:val="3"/>
  </w:num>
  <w:num w:numId="12">
    <w:abstractNumId w:val="7"/>
  </w:num>
  <w:num w:numId="13">
    <w:abstractNumId w:val="25"/>
  </w:num>
  <w:num w:numId="14">
    <w:abstractNumId w:val="4"/>
  </w:num>
  <w:num w:numId="15">
    <w:abstractNumId w:val="5"/>
  </w:num>
  <w:num w:numId="16">
    <w:abstractNumId w:val="19"/>
  </w:num>
  <w:num w:numId="17">
    <w:abstractNumId w:val="2"/>
  </w:num>
  <w:num w:numId="18">
    <w:abstractNumId w:val="23"/>
  </w:num>
  <w:num w:numId="19">
    <w:abstractNumId w:val="6"/>
  </w:num>
  <w:num w:numId="20">
    <w:abstractNumId w:val="9"/>
  </w:num>
  <w:num w:numId="21">
    <w:abstractNumId w:val="1"/>
  </w:num>
  <w:num w:numId="22">
    <w:abstractNumId w:val="12"/>
  </w:num>
  <w:num w:numId="23">
    <w:abstractNumId w:val="13"/>
  </w:num>
  <w:num w:numId="24">
    <w:abstractNumId w:val="22"/>
  </w:num>
  <w:num w:numId="25">
    <w:abstractNumId w:val="28"/>
  </w:num>
  <w:num w:numId="26">
    <w:abstractNumId w:val="11"/>
  </w:num>
  <w:num w:numId="27">
    <w:abstractNumId w:val="29"/>
  </w:num>
  <w:num w:numId="28">
    <w:abstractNumId w:val="24"/>
  </w:num>
  <w:num w:numId="29">
    <w:abstractNumId w:val="0"/>
  </w:num>
  <w:num w:numId="30">
    <w:abstractNumId w:val="8"/>
  </w:num>
  <w:num w:numId="31">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inis Špeļs">
    <w15:presenceInfo w15:providerId="AD" w15:userId="S-1-5-21-1177238915-1417001333-839522115-1432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defaultTabStop w:val="720"/>
  <w:drawingGridHorizontalSpacing w:val="110"/>
  <w:displayHorizontalDrawingGridEvery w:val="2"/>
  <w:characterSpacingControl w:val="doNotCompress"/>
  <w:hdrShapeDefaults>
    <o:shapedefaults v:ext="edit" spidmax="92161"/>
  </w:hdrShapeDefaults>
  <w:footnotePr>
    <w:footnote w:id="-1"/>
    <w:footnote w:id="0"/>
  </w:footnotePr>
  <w:endnotePr>
    <w:endnote w:id="-1"/>
    <w:endnote w:id="0"/>
  </w:endnotePr>
  <w:compat/>
  <w:rsids>
    <w:rsidRoot w:val="00027707"/>
    <w:rsid w:val="0000664E"/>
    <w:rsid w:val="000076A5"/>
    <w:rsid w:val="00010A6E"/>
    <w:rsid w:val="00013F8B"/>
    <w:rsid w:val="000150A7"/>
    <w:rsid w:val="000177C5"/>
    <w:rsid w:val="00024B85"/>
    <w:rsid w:val="0002531F"/>
    <w:rsid w:val="00027707"/>
    <w:rsid w:val="000479D6"/>
    <w:rsid w:val="0005167D"/>
    <w:rsid w:val="00052BB7"/>
    <w:rsid w:val="00063956"/>
    <w:rsid w:val="0007081D"/>
    <w:rsid w:val="000729F0"/>
    <w:rsid w:val="00073448"/>
    <w:rsid w:val="00074B72"/>
    <w:rsid w:val="000752D8"/>
    <w:rsid w:val="00075D4D"/>
    <w:rsid w:val="000772F7"/>
    <w:rsid w:val="00083EB2"/>
    <w:rsid w:val="00087AEF"/>
    <w:rsid w:val="00093289"/>
    <w:rsid w:val="00096CFC"/>
    <w:rsid w:val="000A236A"/>
    <w:rsid w:val="000A31C0"/>
    <w:rsid w:val="000A348D"/>
    <w:rsid w:val="000A4101"/>
    <w:rsid w:val="000A4597"/>
    <w:rsid w:val="000A46AA"/>
    <w:rsid w:val="000B0977"/>
    <w:rsid w:val="000B194E"/>
    <w:rsid w:val="000B230B"/>
    <w:rsid w:val="000B3484"/>
    <w:rsid w:val="000B5C0A"/>
    <w:rsid w:val="000B76AD"/>
    <w:rsid w:val="000B7A45"/>
    <w:rsid w:val="000C1259"/>
    <w:rsid w:val="000C1D13"/>
    <w:rsid w:val="000C2445"/>
    <w:rsid w:val="000C76CA"/>
    <w:rsid w:val="000D047F"/>
    <w:rsid w:val="000D4D12"/>
    <w:rsid w:val="000D6622"/>
    <w:rsid w:val="000E2FAC"/>
    <w:rsid w:val="001128F6"/>
    <w:rsid w:val="00116F73"/>
    <w:rsid w:val="00120968"/>
    <w:rsid w:val="00123407"/>
    <w:rsid w:val="00124A97"/>
    <w:rsid w:val="00130720"/>
    <w:rsid w:val="001342BC"/>
    <w:rsid w:val="00135084"/>
    <w:rsid w:val="00140F2B"/>
    <w:rsid w:val="00142031"/>
    <w:rsid w:val="00152C46"/>
    <w:rsid w:val="00153207"/>
    <w:rsid w:val="001567CE"/>
    <w:rsid w:val="00161611"/>
    <w:rsid w:val="001662CA"/>
    <w:rsid w:val="00171D16"/>
    <w:rsid w:val="00174787"/>
    <w:rsid w:val="00175CA9"/>
    <w:rsid w:val="0018162E"/>
    <w:rsid w:val="001834C4"/>
    <w:rsid w:val="00183E7C"/>
    <w:rsid w:val="0018408D"/>
    <w:rsid w:val="00184D61"/>
    <w:rsid w:val="00185AF8"/>
    <w:rsid w:val="00187B29"/>
    <w:rsid w:val="00192B5F"/>
    <w:rsid w:val="00195172"/>
    <w:rsid w:val="001967AC"/>
    <w:rsid w:val="00196838"/>
    <w:rsid w:val="0019737A"/>
    <w:rsid w:val="001A3D8B"/>
    <w:rsid w:val="001B600E"/>
    <w:rsid w:val="001B7FBC"/>
    <w:rsid w:val="001C15D7"/>
    <w:rsid w:val="001C1CBE"/>
    <w:rsid w:val="001C6037"/>
    <w:rsid w:val="001D1416"/>
    <w:rsid w:val="001D59C8"/>
    <w:rsid w:val="001D5DBB"/>
    <w:rsid w:val="001D7A77"/>
    <w:rsid w:val="001E15E2"/>
    <w:rsid w:val="001E3771"/>
    <w:rsid w:val="001F29D6"/>
    <w:rsid w:val="002018D6"/>
    <w:rsid w:val="00201CFC"/>
    <w:rsid w:val="002046BB"/>
    <w:rsid w:val="002163B7"/>
    <w:rsid w:val="0021744E"/>
    <w:rsid w:val="0022167D"/>
    <w:rsid w:val="00226D2B"/>
    <w:rsid w:val="00234F98"/>
    <w:rsid w:val="00247BCD"/>
    <w:rsid w:val="00250EC9"/>
    <w:rsid w:val="00256DBB"/>
    <w:rsid w:val="002577CF"/>
    <w:rsid w:val="0027212B"/>
    <w:rsid w:val="0027220D"/>
    <w:rsid w:val="0027472A"/>
    <w:rsid w:val="00280413"/>
    <w:rsid w:val="00281657"/>
    <w:rsid w:val="002922CA"/>
    <w:rsid w:val="0029394B"/>
    <w:rsid w:val="002A3721"/>
    <w:rsid w:val="002A399D"/>
    <w:rsid w:val="002B0C7B"/>
    <w:rsid w:val="002B2F10"/>
    <w:rsid w:val="002B3092"/>
    <w:rsid w:val="002B453C"/>
    <w:rsid w:val="002B6C83"/>
    <w:rsid w:val="002B6D2F"/>
    <w:rsid w:val="002C2A4F"/>
    <w:rsid w:val="002C2B6C"/>
    <w:rsid w:val="002C3ABA"/>
    <w:rsid w:val="002C4B38"/>
    <w:rsid w:val="002C7F1E"/>
    <w:rsid w:val="002D48F0"/>
    <w:rsid w:val="002D6684"/>
    <w:rsid w:val="002E1786"/>
    <w:rsid w:val="002E5F47"/>
    <w:rsid w:val="002E78B1"/>
    <w:rsid w:val="002E7F9C"/>
    <w:rsid w:val="002F07A1"/>
    <w:rsid w:val="002F189F"/>
    <w:rsid w:val="002F4B2D"/>
    <w:rsid w:val="00303F3F"/>
    <w:rsid w:val="00303F65"/>
    <w:rsid w:val="00304730"/>
    <w:rsid w:val="00306740"/>
    <w:rsid w:val="0030706B"/>
    <w:rsid w:val="0031151C"/>
    <w:rsid w:val="00313F65"/>
    <w:rsid w:val="00317721"/>
    <w:rsid w:val="00321267"/>
    <w:rsid w:val="00321809"/>
    <w:rsid w:val="00322FCF"/>
    <w:rsid w:val="00330E16"/>
    <w:rsid w:val="0033514B"/>
    <w:rsid w:val="00345A1D"/>
    <w:rsid w:val="0036028A"/>
    <w:rsid w:val="00364F49"/>
    <w:rsid w:val="003711A8"/>
    <w:rsid w:val="00372706"/>
    <w:rsid w:val="00374DC9"/>
    <w:rsid w:val="0038450C"/>
    <w:rsid w:val="00386CA1"/>
    <w:rsid w:val="0039071C"/>
    <w:rsid w:val="00391491"/>
    <w:rsid w:val="003A188E"/>
    <w:rsid w:val="003A3541"/>
    <w:rsid w:val="003A3F71"/>
    <w:rsid w:val="003B0762"/>
    <w:rsid w:val="003B0BE2"/>
    <w:rsid w:val="003B3691"/>
    <w:rsid w:val="003B5F27"/>
    <w:rsid w:val="003C0880"/>
    <w:rsid w:val="003C2932"/>
    <w:rsid w:val="003C33A4"/>
    <w:rsid w:val="003D4143"/>
    <w:rsid w:val="003D5734"/>
    <w:rsid w:val="003D6D02"/>
    <w:rsid w:val="003E02DE"/>
    <w:rsid w:val="003E0975"/>
    <w:rsid w:val="003E2035"/>
    <w:rsid w:val="003F4F6A"/>
    <w:rsid w:val="003F63C8"/>
    <w:rsid w:val="00400DBF"/>
    <w:rsid w:val="00401852"/>
    <w:rsid w:val="00404CE0"/>
    <w:rsid w:val="00404E5D"/>
    <w:rsid w:val="00405566"/>
    <w:rsid w:val="00405723"/>
    <w:rsid w:val="00410867"/>
    <w:rsid w:val="00411EAE"/>
    <w:rsid w:val="00416AF2"/>
    <w:rsid w:val="004170C4"/>
    <w:rsid w:val="00420F30"/>
    <w:rsid w:val="004225CC"/>
    <w:rsid w:val="004243F0"/>
    <w:rsid w:val="00427037"/>
    <w:rsid w:val="0044122D"/>
    <w:rsid w:val="004417EB"/>
    <w:rsid w:val="004417FB"/>
    <w:rsid w:val="004418A9"/>
    <w:rsid w:val="00441ABC"/>
    <w:rsid w:val="00445CB8"/>
    <w:rsid w:val="004509A5"/>
    <w:rsid w:val="00451665"/>
    <w:rsid w:val="004544E0"/>
    <w:rsid w:val="00456234"/>
    <w:rsid w:val="00460B29"/>
    <w:rsid w:val="004646A9"/>
    <w:rsid w:val="004664DB"/>
    <w:rsid w:val="00473590"/>
    <w:rsid w:val="004752F7"/>
    <w:rsid w:val="0048033D"/>
    <w:rsid w:val="00482BF4"/>
    <w:rsid w:val="0048608A"/>
    <w:rsid w:val="0049094C"/>
    <w:rsid w:val="00493FE7"/>
    <w:rsid w:val="00497BCD"/>
    <w:rsid w:val="004A0494"/>
    <w:rsid w:val="004A3EEF"/>
    <w:rsid w:val="004A6D98"/>
    <w:rsid w:val="004A7746"/>
    <w:rsid w:val="004B2739"/>
    <w:rsid w:val="004B3193"/>
    <w:rsid w:val="004B32EF"/>
    <w:rsid w:val="004B3C54"/>
    <w:rsid w:val="004C6FF8"/>
    <w:rsid w:val="004D0BA4"/>
    <w:rsid w:val="004D0FBA"/>
    <w:rsid w:val="004D1C8F"/>
    <w:rsid w:val="004D2B9F"/>
    <w:rsid w:val="004D42EC"/>
    <w:rsid w:val="004D78A9"/>
    <w:rsid w:val="004E1FBD"/>
    <w:rsid w:val="004E26EF"/>
    <w:rsid w:val="004E381B"/>
    <w:rsid w:val="004E4FCA"/>
    <w:rsid w:val="004E5949"/>
    <w:rsid w:val="004F1A13"/>
    <w:rsid w:val="004F4B51"/>
    <w:rsid w:val="004F5CD5"/>
    <w:rsid w:val="004F620F"/>
    <w:rsid w:val="004F761D"/>
    <w:rsid w:val="0050034C"/>
    <w:rsid w:val="00500EC6"/>
    <w:rsid w:val="00504199"/>
    <w:rsid w:val="0050688E"/>
    <w:rsid w:val="005106D9"/>
    <w:rsid w:val="00513D59"/>
    <w:rsid w:val="00515563"/>
    <w:rsid w:val="00515938"/>
    <w:rsid w:val="00515C24"/>
    <w:rsid w:val="0052616D"/>
    <w:rsid w:val="00532725"/>
    <w:rsid w:val="00532977"/>
    <w:rsid w:val="0053553F"/>
    <w:rsid w:val="00536899"/>
    <w:rsid w:val="0054658C"/>
    <w:rsid w:val="005524C9"/>
    <w:rsid w:val="00555DEA"/>
    <w:rsid w:val="00560B76"/>
    <w:rsid w:val="0056121C"/>
    <w:rsid w:val="00561A95"/>
    <w:rsid w:val="0056255A"/>
    <w:rsid w:val="00571614"/>
    <w:rsid w:val="005737AC"/>
    <w:rsid w:val="00573913"/>
    <w:rsid w:val="00586562"/>
    <w:rsid w:val="00592FC2"/>
    <w:rsid w:val="00593943"/>
    <w:rsid w:val="00593A46"/>
    <w:rsid w:val="005A0EF5"/>
    <w:rsid w:val="005B3A51"/>
    <w:rsid w:val="005B409D"/>
    <w:rsid w:val="005C04AF"/>
    <w:rsid w:val="005C2749"/>
    <w:rsid w:val="005D369E"/>
    <w:rsid w:val="005D3756"/>
    <w:rsid w:val="005E5F6D"/>
    <w:rsid w:val="005E6E01"/>
    <w:rsid w:val="005F064E"/>
    <w:rsid w:val="00601791"/>
    <w:rsid w:val="00604099"/>
    <w:rsid w:val="00611D1A"/>
    <w:rsid w:val="00612DAC"/>
    <w:rsid w:val="00613126"/>
    <w:rsid w:val="00614A35"/>
    <w:rsid w:val="00617526"/>
    <w:rsid w:val="006238BD"/>
    <w:rsid w:val="0062537E"/>
    <w:rsid w:val="00627526"/>
    <w:rsid w:val="006364AD"/>
    <w:rsid w:val="006374DA"/>
    <w:rsid w:val="00637BFB"/>
    <w:rsid w:val="00647507"/>
    <w:rsid w:val="0065074A"/>
    <w:rsid w:val="00652E1A"/>
    <w:rsid w:val="00655137"/>
    <w:rsid w:val="00656BFA"/>
    <w:rsid w:val="00662136"/>
    <w:rsid w:val="00662782"/>
    <w:rsid w:val="00672759"/>
    <w:rsid w:val="0068072E"/>
    <w:rsid w:val="006842AF"/>
    <w:rsid w:val="00686942"/>
    <w:rsid w:val="006876D9"/>
    <w:rsid w:val="00692B71"/>
    <w:rsid w:val="00693989"/>
    <w:rsid w:val="006967BC"/>
    <w:rsid w:val="006A13C0"/>
    <w:rsid w:val="006A60C0"/>
    <w:rsid w:val="006A7DE2"/>
    <w:rsid w:val="006B01C6"/>
    <w:rsid w:val="006B1D51"/>
    <w:rsid w:val="006B37B5"/>
    <w:rsid w:val="006B5364"/>
    <w:rsid w:val="006C286B"/>
    <w:rsid w:val="006C294F"/>
    <w:rsid w:val="006C78B4"/>
    <w:rsid w:val="006C7A1F"/>
    <w:rsid w:val="006D161E"/>
    <w:rsid w:val="006E1327"/>
    <w:rsid w:val="006E5060"/>
    <w:rsid w:val="006F1E41"/>
    <w:rsid w:val="006F413E"/>
    <w:rsid w:val="006F4222"/>
    <w:rsid w:val="007108E4"/>
    <w:rsid w:val="00710FE3"/>
    <w:rsid w:val="00712F4A"/>
    <w:rsid w:val="007323C0"/>
    <w:rsid w:val="00732898"/>
    <w:rsid w:val="00737F48"/>
    <w:rsid w:val="007440AA"/>
    <w:rsid w:val="00754235"/>
    <w:rsid w:val="00754E86"/>
    <w:rsid w:val="007635A5"/>
    <w:rsid w:val="00764141"/>
    <w:rsid w:val="00764983"/>
    <w:rsid w:val="00773928"/>
    <w:rsid w:val="00777CA6"/>
    <w:rsid w:val="007821EE"/>
    <w:rsid w:val="0078326A"/>
    <w:rsid w:val="00787988"/>
    <w:rsid w:val="0079388C"/>
    <w:rsid w:val="007A10F8"/>
    <w:rsid w:val="007A3780"/>
    <w:rsid w:val="007B6B6F"/>
    <w:rsid w:val="007C0950"/>
    <w:rsid w:val="007D3CD1"/>
    <w:rsid w:val="007D45F4"/>
    <w:rsid w:val="007D52E6"/>
    <w:rsid w:val="007E5A17"/>
    <w:rsid w:val="007F45B2"/>
    <w:rsid w:val="007F6678"/>
    <w:rsid w:val="0080031E"/>
    <w:rsid w:val="008017DC"/>
    <w:rsid w:val="008111EE"/>
    <w:rsid w:val="00815CB4"/>
    <w:rsid w:val="008244E6"/>
    <w:rsid w:val="008357BF"/>
    <w:rsid w:val="00837D76"/>
    <w:rsid w:val="008412DC"/>
    <w:rsid w:val="008469ED"/>
    <w:rsid w:val="0085423A"/>
    <w:rsid w:val="0086558B"/>
    <w:rsid w:val="00866465"/>
    <w:rsid w:val="00874EDE"/>
    <w:rsid w:val="00875996"/>
    <w:rsid w:val="008759B8"/>
    <w:rsid w:val="008767F6"/>
    <w:rsid w:val="00887368"/>
    <w:rsid w:val="0089196E"/>
    <w:rsid w:val="00894F4B"/>
    <w:rsid w:val="008A4A9D"/>
    <w:rsid w:val="008A7B88"/>
    <w:rsid w:val="008B0E98"/>
    <w:rsid w:val="008B28F1"/>
    <w:rsid w:val="008B322D"/>
    <w:rsid w:val="008B3CC4"/>
    <w:rsid w:val="008B747C"/>
    <w:rsid w:val="008C07AE"/>
    <w:rsid w:val="008C0C4A"/>
    <w:rsid w:val="008D0B41"/>
    <w:rsid w:val="008D46A6"/>
    <w:rsid w:val="008E15A4"/>
    <w:rsid w:val="008E3A62"/>
    <w:rsid w:val="008E500B"/>
    <w:rsid w:val="008E5BFC"/>
    <w:rsid w:val="008F262A"/>
    <w:rsid w:val="008F7DAD"/>
    <w:rsid w:val="00901C32"/>
    <w:rsid w:val="00907443"/>
    <w:rsid w:val="00921BBB"/>
    <w:rsid w:val="00924E21"/>
    <w:rsid w:val="00926C3E"/>
    <w:rsid w:val="00933F82"/>
    <w:rsid w:val="009342FE"/>
    <w:rsid w:val="009349B7"/>
    <w:rsid w:val="00942FF3"/>
    <w:rsid w:val="00950AE8"/>
    <w:rsid w:val="009562A9"/>
    <w:rsid w:val="0096558B"/>
    <w:rsid w:val="009663E0"/>
    <w:rsid w:val="009673C1"/>
    <w:rsid w:val="009759E8"/>
    <w:rsid w:val="00975C63"/>
    <w:rsid w:val="0097673F"/>
    <w:rsid w:val="00976A1D"/>
    <w:rsid w:val="00977E80"/>
    <w:rsid w:val="00982671"/>
    <w:rsid w:val="00987013"/>
    <w:rsid w:val="009876AF"/>
    <w:rsid w:val="00991035"/>
    <w:rsid w:val="009912A0"/>
    <w:rsid w:val="009931B3"/>
    <w:rsid w:val="00993426"/>
    <w:rsid w:val="00996201"/>
    <w:rsid w:val="00996869"/>
    <w:rsid w:val="009975B2"/>
    <w:rsid w:val="009A05BC"/>
    <w:rsid w:val="009B2408"/>
    <w:rsid w:val="009B5D3B"/>
    <w:rsid w:val="009C12ED"/>
    <w:rsid w:val="009C20AF"/>
    <w:rsid w:val="009D1AA0"/>
    <w:rsid w:val="009D5848"/>
    <w:rsid w:val="009D7C80"/>
    <w:rsid w:val="009E1E80"/>
    <w:rsid w:val="009E2181"/>
    <w:rsid w:val="009E46D6"/>
    <w:rsid w:val="009F14E9"/>
    <w:rsid w:val="009F1C90"/>
    <w:rsid w:val="009F5AE2"/>
    <w:rsid w:val="009F6197"/>
    <w:rsid w:val="009F79B3"/>
    <w:rsid w:val="00A1208A"/>
    <w:rsid w:val="00A1391A"/>
    <w:rsid w:val="00A14B88"/>
    <w:rsid w:val="00A1780C"/>
    <w:rsid w:val="00A17EEA"/>
    <w:rsid w:val="00A23953"/>
    <w:rsid w:val="00A23F3D"/>
    <w:rsid w:val="00A30D22"/>
    <w:rsid w:val="00A446AF"/>
    <w:rsid w:val="00A46B0A"/>
    <w:rsid w:val="00A47D8B"/>
    <w:rsid w:val="00A53AAD"/>
    <w:rsid w:val="00A54C96"/>
    <w:rsid w:val="00A602B2"/>
    <w:rsid w:val="00A62538"/>
    <w:rsid w:val="00A6480F"/>
    <w:rsid w:val="00A65938"/>
    <w:rsid w:val="00A666FB"/>
    <w:rsid w:val="00A72C6E"/>
    <w:rsid w:val="00A74478"/>
    <w:rsid w:val="00A7652D"/>
    <w:rsid w:val="00A8568A"/>
    <w:rsid w:val="00A916F5"/>
    <w:rsid w:val="00A91F6F"/>
    <w:rsid w:val="00A933F9"/>
    <w:rsid w:val="00A9354C"/>
    <w:rsid w:val="00A943EA"/>
    <w:rsid w:val="00AA0A31"/>
    <w:rsid w:val="00AA1CAC"/>
    <w:rsid w:val="00AA2B9D"/>
    <w:rsid w:val="00AA4D60"/>
    <w:rsid w:val="00AA79C7"/>
    <w:rsid w:val="00AB1570"/>
    <w:rsid w:val="00AB5C02"/>
    <w:rsid w:val="00AC49A6"/>
    <w:rsid w:val="00AC6FFF"/>
    <w:rsid w:val="00AC7C2E"/>
    <w:rsid w:val="00AD5D54"/>
    <w:rsid w:val="00AD5E87"/>
    <w:rsid w:val="00AD786B"/>
    <w:rsid w:val="00AE015E"/>
    <w:rsid w:val="00AE0C54"/>
    <w:rsid w:val="00AE1613"/>
    <w:rsid w:val="00AE2827"/>
    <w:rsid w:val="00AF4AFF"/>
    <w:rsid w:val="00B0341E"/>
    <w:rsid w:val="00B10D42"/>
    <w:rsid w:val="00B21EDD"/>
    <w:rsid w:val="00B24D34"/>
    <w:rsid w:val="00B33553"/>
    <w:rsid w:val="00B34A1D"/>
    <w:rsid w:val="00B41771"/>
    <w:rsid w:val="00B42CD2"/>
    <w:rsid w:val="00B46A4B"/>
    <w:rsid w:val="00B56E3C"/>
    <w:rsid w:val="00B6133A"/>
    <w:rsid w:val="00B62C0E"/>
    <w:rsid w:val="00B712A0"/>
    <w:rsid w:val="00B71E3D"/>
    <w:rsid w:val="00B82A41"/>
    <w:rsid w:val="00B834B0"/>
    <w:rsid w:val="00B83A76"/>
    <w:rsid w:val="00B84AEF"/>
    <w:rsid w:val="00B84F5B"/>
    <w:rsid w:val="00B90D90"/>
    <w:rsid w:val="00B94DFC"/>
    <w:rsid w:val="00B963CD"/>
    <w:rsid w:val="00B96985"/>
    <w:rsid w:val="00B973F7"/>
    <w:rsid w:val="00BA30EE"/>
    <w:rsid w:val="00BA70EC"/>
    <w:rsid w:val="00BB0668"/>
    <w:rsid w:val="00BB103D"/>
    <w:rsid w:val="00BB3A2A"/>
    <w:rsid w:val="00BB576E"/>
    <w:rsid w:val="00BC16DC"/>
    <w:rsid w:val="00BC4503"/>
    <w:rsid w:val="00BC533C"/>
    <w:rsid w:val="00BC5FCE"/>
    <w:rsid w:val="00BC75B7"/>
    <w:rsid w:val="00BD66D7"/>
    <w:rsid w:val="00BE046D"/>
    <w:rsid w:val="00BE0B69"/>
    <w:rsid w:val="00BE4AF7"/>
    <w:rsid w:val="00BE7AA6"/>
    <w:rsid w:val="00BF1A5E"/>
    <w:rsid w:val="00C04DBB"/>
    <w:rsid w:val="00C05484"/>
    <w:rsid w:val="00C07368"/>
    <w:rsid w:val="00C11180"/>
    <w:rsid w:val="00C11642"/>
    <w:rsid w:val="00C1189B"/>
    <w:rsid w:val="00C119A5"/>
    <w:rsid w:val="00C13B67"/>
    <w:rsid w:val="00C14F91"/>
    <w:rsid w:val="00C155CB"/>
    <w:rsid w:val="00C23C77"/>
    <w:rsid w:val="00C348C9"/>
    <w:rsid w:val="00C34EB2"/>
    <w:rsid w:val="00C3519F"/>
    <w:rsid w:val="00C3676C"/>
    <w:rsid w:val="00C4231D"/>
    <w:rsid w:val="00C5389B"/>
    <w:rsid w:val="00C55A4C"/>
    <w:rsid w:val="00C62954"/>
    <w:rsid w:val="00C62D88"/>
    <w:rsid w:val="00C64C03"/>
    <w:rsid w:val="00C666BE"/>
    <w:rsid w:val="00C6673A"/>
    <w:rsid w:val="00C67C6E"/>
    <w:rsid w:val="00C7525F"/>
    <w:rsid w:val="00C75454"/>
    <w:rsid w:val="00C75F74"/>
    <w:rsid w:val="00C77CF1"/>
    <w:rsid w:val="00C909ED"/>
    <w:rsid w:val="00CB0C0D"/>
    <w:rsid w:val="00CB215B"/>
    <w:rsid w:val="00CB455F"/>
    <w:rsid w:val="00CB6630"/>
    <w:rsid w:val="00CC2A36"/>
    <w:rsid w:val="00CC5389"/>
    <w:rsid w:val="00CE1E65"/>
    <w:rsid w:val="00CE7A58"/>
    <w:rsid w:val="00CF0508"/>
    <w:rsid w:val="00CF18CC"/>
    <w:rsid w:val="00CF3CBD"/>
    <w:rsid w:val="00CF5FC7"/>
    <w:rsid w:val="00D044E1"/>
    <w:rsid w:val="00D12D7D"/>
    <w:rsid w:val="00D13E24"/>
    <w:rsid w:val="00D16180"/>
    <w:rsid w:val="00D20621"/>
    <w:rsid w:val="00D20B4D"/>
    <w:rsid w:val="00D27700"/>
    <w:rsid w:val="00D303CF"/>
    <w:rsid w:val="00D31DE3"/>
    <w:rsid w:val="00D33BE7"/>
    <w:rsid w:val="00D33FE0"/>
    <w:rsid w:val="00D36A5F"/>
    <w:rsid w:val="00D37DDB"/>
    <w:rsid w:val="00D41FA8"/>
    <w:rsid w:val="00D42E26"/>
    <w:rsid w:val="00D44AE2"/>
    <w:rsid w:val="00D47820"/>
    <w:rsid w:val="00D521C7"/>
    <w:rsid w:val="00D5248A"/>
    <w:rsid w:val="00D607F0"/>
    <w:rsid w:val="00D6089B"/>
    <w:rsid w:val="00D64CCA"/>
    <w:rsid w:val="00D64FF2"/>
    <w:rsid w:val="00D725AB"/>
    <w:rsid w:val="00D7299A"/>
    <w:rsid w:val="00D74276"/>
    <w:rsid w:val="00D744A8"/>
    <w:rsid w:val="00D76049"/>
    <w:rsid w:val="00D82A09"/>
    <w:rsid w:val="00D86A43"/>
    <w:rsid w:val="00D87CCC"/>
    <w:rsid w:val="00DA2E1A"/>
    <w:rsid w:val="00DA3FA7"/>
    <w:rsid w:val="00DA4464"/>
    <w:rsid w:val="00DA522E"/>
    <w:rsid w:val="00DA6412"/>
    <w:rsid w:val="00DB67EA"/>
    <w:rsid w:val="00DB752E"/>
    <w:rsid w:val="00DC0DC6"/>
    <w:rsid w:val="00DC2289"/>
    <w:rsid w:val="00DC40A2"/>
    <w:rsid w:val="00DC5B7C"/>
    <w:rsid w:val="00DC66E1"/>
    <w:rsid w:val="00DC7546"/>
    <w:rsid w:val="00DC7930"/>
    <w:rsid w:val="00DD1549"/>
    <w:rsid w:val="00DD1795"/>
    <w:rsid w:val="00DD3402"/>
    <w:rsid w:val="00DD4A4D"/>
    <w:rsid w:val="00DE482F"/>
    <w:rsid w:val="00DE76B7"/>
    <w:rsid w:val="00DF43E7"/>
    <w:rsid w:val="00DF6C29"/>
    <w:rsid w:val="00E00FE7"/>
    <w:rsid w:val="00E0470A"/>
    <w:rsid w:val="00E06706"/>
    <w:rsid w:val="00E17168"/>
    <w:rsid w:val="00E231BC"/>
    <w:rsid w:val="00E300D0"/>
    <w:rsid w:val="00E35B93"/>
    <w:rsid w:val="00E40E63"/>
    <w:rsid w:val="00E41E11"/>
    <w:rsid w:val="00E429DE"/>
    <w:rsid w:val="00E4413F"/>
    <w:rsid w:val="00E47481"/>
    <w:rsid w:val="00E474BE"/>
    <w:rsid w:val="00E502CD"/>
    <w:rsid w:val="00E50E5D"/>
    <w:rsid w:val="00E52928"/>
    <w:rsid w:val="00E5561C"/>
    <w:rsid w:val="00E55681"/>
    <w:rsid w:val="00E624C9"/>
    <w:rsid w:val="00E63468"/>
    <w:rsid w:val="00E715AB"/>
    <w:rsid w:val="00E7614A"/>
    <w:rsid w:val="00E77708"/>
    <w:rsid w:val="00E82976"/>
    <w:rsid w:val="00E834D9"/>
    <w:rsid w:val="00E83A57"/>
    <w:rsid w:val="00E84E4E"/>
    <w:rsid w:val="00E865BC"/>
    <w:rsid w:val="00E928E1"/>
    <w:rsid w:val="00E93C27"/>
    <w:rsid w:val="00E96C46"/>
    <w:rsid w:val="00EA56A0"/>
    <w:rsid w:val="00EB7BB7"/>
    <w:rsid w:val="00ED6022"/>
    <w:rsid w:val="00ED7354"/>
    <w:rsid w:val="00EE04C5"/>
    <w:rsid w:val="00F02EE2"/>
    <w:rsid w:val="00F059BC"/>
    <w:rsid w:val="00F05F78"/>
    <w:rsid w:val="00F101F1"/>
    <w:rsid w:val="00F112CE"/>
    <w:rsid w:val="00F16D62"/>
    <w:rsid w:val="00F2045C"/>
    <w:rsid w:val="00F2054C"/>
    <w:rsid w:val="00F23C13"/>
    <w:rsid w:val="00F25E28"/>
    <w:rsid w:val="00F3302C"/>
    <w:rsid w:val="00F40153"/>
    <w:rsid w:val="00F4689D"/>
    <w:rsid w:val="00F47A68"/>
    <w:rsid w:val="00F56CA3"/>
    <w:rsid w:val="00F6359E"/>
    <w:rsid w:val="00F70DDA"/>
    <w:rsid w:val="00F834D2"/>
    <w:rsid w:val="00F83BCB"/>
    <w:rsid w:val="00F91718"/>
    <w:rsid w:val="00F91C80"/>
    <w:rsid w:val="00F925C9"/>
    <w:rsid w:val="00F95716"/>
    <w:rsid w:val="00F968D8"/>
    <w:rsid w:val="00FA4E07"/>
    <w:rsid w:val="00FB13E6"/>
    <w:rsid w:val="00FB29A8"/>
    <w:rsid w:val="00FB45AD"/>
    <w:rsid w:val="00FB46D6"/>
    <w:rsid w:val="00FB517C"/>
    <w:rsid w:val="00FB7984"/>
    <w:rsid w:val="00FC6A3F"/>
    <w:rsid w:val="00FC7EF6"/>
    <w:rsid w:val="00FD2059"/>
    <w:rsid w:val="00FD24E6"/>
    <w:rsid w:val="00FD64BF"/>
    <w:rsid w:val="00FD7E29"/>
    <w:rsid w:val="00FE3EA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921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5A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7707"/>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link w:val="ListParagraphChar"/>
    <w:uiPriority w:val="34"/>
    <w:qFormat/>
    <w:rsid w:val="00027707"/>
    <w:pPr>
      <w:ind w:left="720"/>
      <w:contextualSpacing/>
    </w:pPr>
    <w:rPr>
      <w:sz w:val="20"/>
      <w:szCs w:val="20"/>
    </w:rPr>
  </w:style>
  <w:style w:type="character" w:customStyle="1" w:styleId="at2">
    <w:name w:val="a__t2"/>
    <w:rsid w:val="00027707"/>
  </w:style>
  <w:style w:type="character" w:customStyle="1" w:styleId="at4">
    <w:name w:val="a__t4"/>
    <w:rsid w:val="00027707"/>
  </w:style>
  <w:style w:type="character" w:customStyle="1" w:styleId="ListParagraphChar">
    <w:name w:val="List Paragraph Char"/>
    <w:link w:val="ListParagraph"/>
    <w:uiPriority w:val="34"/>
    <w:rsid w:val="00027707"/>
    <w:rPr>
      <w:rFonts w:ascii="Calibri" w:eastAsia="Calibri" w:hAnsi="Calibri" w:cs="Times New Roman"/>
    </w:rPr>
  </w:style>
  <w:style w:type="paragraph" w:customStyle="1" w:styleId="tv2131">
    <w:name w:val="tv2131"/>
    <w:basedOn w:val="Normal"/>
    <w:rsid w:val="009663E0"/>
    <w:pPr>
      <w:spacing w:before="240" w:after="0" w:line="360" w:lineRule="auto"/>
      <w:ind w:firstLine="227"/>
      <w:jc w:val="both"/>
    </w:pPr>
    <w:rPr>
      <w:rFonts w:ascii="Verdana" w:eastAsia="Times New Roman" w:hAnsi="Verdana"/>
      <w:sz w:val="14"/>
      <w:szCs w:val="14"/>
      <w:lang w:val="en-US"/>
    </w:rPr>
  </w:style>
  <w:style w:type="paragraph" w:customStyle="1" w:styleId="Typedudocument">
    <w:name w:val="Type du document"/>
    <w:basedOn w:val="Normal"/>
    <w:next w:val="Titreobjet"/>
    <w:rsid w:val="004D0BA4"/>
    <w:pPr>
      <w:spacing w:before="360" w:after="0" w:line="240" w:lineRule="auto"/>
      <w:jc w:val="center"/>
    </w:pPr>
    <w:rPr>
      <w:rFonts w:ascii="Times New Roman" w:eastAsia="Times New Roman" w:hAnsi="Times New Roman"/>
      <w:b/>
      <w:sz w:val="24"/>
      <w:szCs w:val="24"/>
      <w:lang w:eastAsia="en-GB"/>
    </w:rPr>
  </w:style>
  <w:style w:type="paragraph" w:customStyle="1" w:styleId="Titreobjet">
    <w:name w:val="Titre objet"/>
    <w:basedOn w:val="Normal"/>
    <w:next w:val="Normal"/>
    <w:rsid w:val="004D0BA4"/>
    <w:pPr>
      <w:spacing w:before="360" w:after="360" w:line="240" w:lineRule="auto"/>
      <w:jc w:val="center"/>
    </w:pPr>
    <w:rPr>
      <w:rFonts w:ascii="Times New Roman" w:eastAsia="Times New Roman" w:hAnsi="Times New Roman"/>
      <w:b/>
      <w:sz w:val="24"/>
      <w:szCs w:val="24"/>
      <w:lang w:eastAsia="en-GB"/>
    </w:rPr>
  </w:style>
  <w:style w:type="character" w:styleId="CommentReference">
    <w:name w:val="annotation reference"/>
    <w:uiPriority w:val="99"/>
    <w:semiHidden/>
    <w:unhideWhenUsed/>
    <w:rsid w:val="00A933F9"/>
    <w:rPr>
      <w:sz w:val="16"/>
      <w:szCs w:val="16"/>
    </w:rPr>
  </w:style>
  <w:style w:type="paragraph" w:styleId="CommentText">
    <w:name w:val="annotation text"/>
    <w:basedOn w:val="Normal"/>
    <w:link w:val="CommentTextChar"/>
    <w:uiPriority w:val="99"/>
    <w:semiHidden/>
    <w:unhideWhenUsed/>
    <w:rsid w:val="00A933F9"/>
    <w:rPr>
      <w:sz w:val="20"/>
      <w:szCs w:val="20"/>
    </w:rPr>
  </w:style>
  <w:style w:type="character" w:customStyle="1" w:styleId="CommentTextChar">
    <w:name w:val="Comment Text Char"/>
    <w:link w:val="CommentText"/>
    <w:uiPriority w:val="99"/>
    <w:semiHidden/>
    <w:rsid w:val="00A933F9"/>
    <w:rPr>
      <w:lang w:eastAsia="en-US"/>
    </w:rPr>
  </w:style>
  <w:style w:type="paragraph" w:styleId="CommentSubject">
    <w:name w:val="annotation subject"/>
    <w:basedOn w:val="CommentText"/>
    <w:next w:val="CommentText"/>
    <w:link w:val="CommentSubjectChar"/>
    <w:uiPriority w:val="99"/>
    <w:semiHidden/>
    <w:unhideWhenUsed/>
    <w:rsid w:val="00A933F9"/>
    <w:rPr>
      <w:b/>
      <w:bCs/>
    </w:rPr>
  </w:style>
  <w:style w:type="character" w:customStyle="1" w:styleId="CommentSubjectChar">
    <w:name w:val="Comment Subject Char"/>
    <w:link w:val="CommentSubject"/>
    <w:uiPriority w:val="99"/>
    <w:semiHidden/>
    <w:rsid w:val="00A933F9"/>
    <w:rPr>
      <w:b/>
      <w:bCs/>
      <w:lang w:eastAsia="en-US"/>
    </w:rPr>
  </w:style>
  <w:style w:type="paragraph" w:styleId="BalloonText">
    <w:name w:val="Balloon Text"/>
    <w:basedOn w:val="Normal"/>
    <w:link w:val="BalloonTextChar"/>
    <w:uiPriority w:val="99"/>
    <w:semiHidden/>
    <w:unhideWhenUsed/>
    <w:rsid w:val="00A933F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933F9"/>
    <w:rPr>
      <w:rFonts w:ascii="Tahoma" w:hAnsi="Tahoma" w:cs="Tahoma"/>
      <w:sz w:val="16"/>
      <w:szCs w:val="16"/>
      <w:lang w:eastAsia="en-US"/>
    </w:rPr>
  </w:style>
  <w:style w:type="paragraph" w:styleId="Header">
    <w:name w:val="header"/>
    <w:basedOn w:val="Normal"/>
    <w:link w:val="HeaderChar"/>
    <w:uiPriority w:val="99"/>
    <w:unhideWhenUsed/>
    <w:rsid w:val="00A72C6E"/>
    <w:pPr>
      <w:tabs>
        <w:tab w:val="center" w:pos="4153"/>
        <w:tab w:val="right" w:pos="8306"/>
      </w:tabs>
    </w:pPr>
  </w:style>
  <w:style w:type="character" w:customStyle="1" w:styleId="HeaderChar">
    <w:name w:val="Header Char"/>
    <w:basedOn w:val="DefaultParagraphFont"/>
    <w:link w:val="Header"/>
    <w:uiPriority w:val="99"/>
    <w:rsid w:val="00A72C6E"/>
    <w:rPr>
      <w:sz w:val="22"/>
      <w:szCs w:val="22"/>
      <w:lang w:eastAsia="en-US"/>
    </w:rPr>
  </w:style>
  <w:style w:type="paragraph" w:styleId="Footer">
    <w:name w:val="footer"/>
    <w:basedOn w:val="Normal"/>
    <w:link w:val="FooterChar"/>
    <w:uiPriority w:val="99"/>
    <w:unhideWhenUsed/>
    <w:rsid w:val="00A72C6E"/>
    <w:pPr>
      <w:tabs>
        <w:tab w:val="center" w:pos="4153"/>
        <w:tab w:val="right" w:pos="8306"/>
      </w:tabs>
    </w:pPr>
  </w:style>
  <w:style w:type="character" w:customStyle="1" w:styleId="FooterChar">
    <w:name w:val="Footer Char"/>
    <w:basedOn w:val="DefaultParagraphFont"/>
    <w:link w:val="Footer"/>
    <w:uiPriority w:val="99"/>
    <w:rsid w:val="00A72C6E"/>
    <w:rPr>
      <w:sz w:val="22"/>
      <w:szCs w:val="22"/>
      <w:lang w:eastAsia="en-US"/>
    </w:rPr>
  </w:style>
  <w:style w:type="character" w:styleId="Hyperlink">
    <w:name w:val="Hyperlink"/>
    <w:uiPriority w:val="99"/>
    <w:unhideWhenUsed/>
    <w:rsid w:val="00926C3E"/>
    <w:rPr>
      <w:color w:val="0000FF"/>
      <w:u w:val="single"/>
    </w:rPr>
  </w:style>
  <w:style w:type="paragraph" w:styleId="BodyText">
    <w:name w:val="Body Text"/>
    <w:basedOn w:val="Normal"/>
    <w:link w:val="BodyTextChar"/>
    <w:rsid w:val="003A3541"/>
    <w:pPr>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3A3541"/>
    <w:rPr>
      <w:rFonts w:ascii="Times New Roman" w:eastAsia="Times New Roman" w:hAnsi="Times New Roman"/>
      <w:sz w:val="24"/>
    </w:rPr>
  </w:style>
  <w:style w:type="paragraph" w:styleId="Revision">
    <w:name w:val="Revision"/>
    <w:hidden/>
    <w:uiPriority w:val="99"/>
    <w:semiHidden/>
    <w:rsid w:val="004D2B9F"/>
    <w:rPr>
      <w:sz w:val="22"/>
      <w:szCs w:val="22"/>
      <w:lang w:eastAsia="en-US"/>
    </w:rPr>
  </w:style>
  <w:style w:type="paragraph" w:customStyle="1" w:styleId="naisf">
    <w:name w:val="naisf"/>
    <w:basedOn w:val="Normal"/>
    <w:rsid w:val="00DD1795"/>
    <w:pPr>
      <w:spacing w:before="75" w:after="75" w:line="240" w:lineRule="auto"/>
      <w:ind w:firstLine="375"/>
      <w:jc w:val="both"/>
    </w:pPr>
    <w:rPr>
      <w:rFonts w:ascii="Times New Roman" w:eastAsia="Times New Roman" w:hAnsi="Times New Roman"/>
      <w:sz w:val="24"/>
      <w:szCs w:val="24"/>
      <w:lang w:eastAsia="lv-LV"/>
    </w:rPr>
  </w:style>
  <w:style w:type="paragraph" w:styleId="BodyTextIndent3">
    <w:name w:val="Body Text Indent 3"/>
    <w:basedOn w:val="Normal"/>
    <w:link w:val="BodyTextIndent3Char"/>
    <w:uiPriority w:val="99"/>
    <w:semiHidden/>
    <w:unhideWhenUsed/>
    <w:rsid w:val="002163B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163B7"/>
    <w:rPr>
      <w:sz w:val="16"/>
      <w:szCs w:val="16"/>
      <w:lang w:eastAsia="en-US"/>
    </w:rPr>
  </w:style>
  <w:style w:type="character" w:styleId="Strong">
    <w:name w:val="Strong"/>
    <w:basedOn w:val="DefaultParagraphFont"/>
    <w:uiPriority w:val="22"/>
    <w:qFormat/>
    <w:rsid w:val="00513D59"/>
    <w:rPr>
      <w:b/>
      <w:bCs/>
    </w:rPr>
  </w:style>
  <w:style w:type="character" w:customStyle="1" w:styleId="apple-converted-space">
    <w:name w:val="apple-converted-space"/>
    <w:basedOn w:val="DefaultParagraphFont"/>
    <w:rsid w:val="00950AE8"/>
  </w:style>
  <w:style w:type="paragraph" w:customStyle="1" w:styleId="tv213">
    <w:name w:val="tv213"/>
    <w:basedOn w:val="Normal"/>
    <w:uiPriority w:val="99"/>
    <w:rsid w:val="00A17EEA"/>
    <w:pPr>
      <w:spacing w:before="100" w:beforeAutospacing="1" w:after="100" w:afterAutospacing="1" w:line="240" w:lineRule="auto"/>
    </w:pPr>
    <w:rPr>
      <w:rFonts w:ascii="Times New Roman" w:eastAsia="Times New Roman" w:hAnsi="Times New Roman"/>
      <w:sz w:val="24"/>
      <w:szCs w:val="24"/>
      <w:lang w:eastAsia="lv-LV"/>
    </w:rPr>
  </w:style>
  <w:style w:type="paragraph" w:styleId="BodyText2">
    <w:name w:val="Body Text 2"/>
    <w:basedOn w:val="Normal"/>
    <w:link w:val="BodyText2Char"/>
    <w:rsid w:val="000729F0"/>
    <w:pPr>
      <w:spacing w:after="120" w:line="480" w:lineRule="auto"/>
    </w:pPr>
    <w:rPr>
      <w:rFonts w:ascii="Times New Roman" w:eastAsia="Times New Roman" w:hAnsi="Times New Roman"/>
      <w:sz w:val="28"/>
      <w:szCs w:val="28"/>
      <w:lang w:eastAsia="lv-LV"/>
    </w:rPr>
  </w:style>
  <w:style w:type="character" w:customStyle="1" w:styleId="BodyText2Char">
    <w:name w:val="Body Text 2 Char"/>
    <w:basedOn w:val="DefaultParagraphFont"/>
    <w:link w:val="BodyText2"/>
    <w:rsid w:val="000729F0"/>
    <w:rPr>
      <w:rFonts w:ascii="Times New Roman" w:eastAsia="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divs>
    <w:div w:id="56125395">
      <w:bodyDiv w:val="1"/>
      <w:marLeft w:val="0"/>
      <w:marRight w:val="0"/>
      <w:marTop w:val="0"/>
      <w:marBottom w:val="0"/>
      <w:divBdr>
        <w:top w:val="none" w:sz="0" w:space="0" w:color="auto"/>
        <w:left w:val="none" w:sz="0" w:space="0" w:color="auto"/>
        <w:bottom w:val="none" w:sz="0" w:space="0" w:color="auto"/>
        <w:right w:val="none" w:sz="0" w:space="0" w:color="auto"/>
      </w:divBdr>
    </w:div>
    <w:div w:id="282735612">
      <w:bodyDiv w:val="1"/>
      <w:marLeft w:val="0"/>
      <w:marRight w:val="0"/>
      <w:marTop w:val="0"/>
      <w:marBottom w:val="0"/>
      <w:divBdr>
        <w:top w:val="none" w:sz="0" w:space="0" w:color="auto"/>
        <w:left w:val="none" w:sz="0" w:space="0" w:color="auto"/>
        <w:bottom w:val="none" w:sz="0" w:space="0" w:color="auto"/>
        <w:right w:val="none" w:sz="0" w:space="0" w:color="auto"/>
      </w:divBdr>
    </w:div>
    <w:div w:id="441001510">
      <w:bodyDiv w:val="1"/>
      <w:marLeft w:val="0"/>
      <w:marRight w:val="0"/>
      <w:marTop w:val="0"/>
      <w:marBottom w:val="0"/>
      <w:divBdr>
        <w:top w:val="none" w:sz="0" w:space="0" w:color="auto"/>
        <w:left w:val="none" w:sz="0" w:space="0" w:color="auto"/>
        <w:bottom w:val="none" w:sz="0" w:space="0" w:color="auto"/>
        <w:right w:val="none" w:sz="0" w:space="0" w:color="auto"/>
      </w:divBdr>
    </w:div>
    <w:div w:id="1044594540">
      <w:bodyDiv w:val="1"/>
      <w:marLeft w:val="0"/>
      <w:marRight w:val="0"/>
      <w:marTop w:val="0"/>
      <w:marBottom w:val="0"/>
      <w:divBdr>
        <w:top w:val="none" w:sz="0" w:space="0" w:color="auto"/>
        <w:left w:val="none" w:sz="0" w:space="0" w:color="auto"/>
        <w:bottom w:val="none" w:sz="0" w:space="0" w:color="auto"/>
        <w:right w:val="none" w:sz="0" w:space="0" w:color="auto"/>
      </w:divBdr>
    </w:div>
    <w:div w:id="1551847054">
      <w:bodyDiv w:val="1"/>
      <w:marLeft w:val="0"/>
      <w:marRight w:val="0"/>
      <w:marTop w:val="0"/>
      <w:marBottom w:val="0"/>
      <w:divBdr>
        <w:top w:val="none" w:sz="0" w:space="0" w:color="auto"/>
        <w:left w:val="none" w:sz="0" w:space="0" w:color="auto"/>
        <w:bottom w:val="none" w:sz="0" w:space="0" w:color="auto"/>
        <w:right w:val="none" w:sz="0" w:space="0" w:color="auto"/>
      </w:divBdr>
    </w:div>
    <w:div w:id="1583031036">
      <w:bodyDiv w:val="1"/>
      <w:marLeft w:val="0"/>
      <w:marRight w:val="0"/>
      <w:marTop w:val="0"/>
      <w:marBottom w:val="0"/>
      <w:divBdr>
        <w:top w:val="none" w:sz="0" w:space="0" w:color="auto"/>
        <w:left w:val="none" w:sz="0" w:space="0" w:color="auto"/>
        <w:bottom w:val="none" w:sz="0" w:space="0" w:color="auto"/>
        <w:right w:val="none" w:sz="0" w:space="0" w:color="auto"/>
      </w:divBdr>
    </w:div>
    <w:div w:id="1879076026">
      <w:bodyDiv w:val="1"/>
      <w:marLeft w:val="0"/>
      <w:marRight w:val="0"/>
      <w:marTop w:val="0"/>
      <w:marBottom w:val="0"/>
      <w:divBdr>
        <w:top w:val="none" w:sz="0" w:space="0" w:color="auto"/>
        <w:left w:val="none" w:sz="0" w:space="0" w:color="auto"/>
        <w:bottom w:val="none" w:sz="0" w:space="0" w:color="auto"/>
        <w:right w:val="none" w:sz="0" w:space="0" w:color="auto"/>
      </w:divBdr>
    </w:div>
    <w:div w:id="209901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ja.jakovleva@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65C1F3-046E-4E6A-AEA7-6F5DA2A9B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2433</Words>
  <Characters>13871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Anotācija</vt:lpstr>
    </vt:vector>
  </TitlesOfParts>
  <Company>VARAM</Company>
  <LinksUpToDate>false</LinksUpToDate>
  <CharactersWithSpaces>16272</CharactersWithSpaces>
  <SharedDoc>false</SharedDoc>
  <HLinks>
    <vt:vector size="6" baseType="variant">
      <vt:variant>
        <vt:i4>5963878</vt:i4>
      </vt:variant>
      <vt:variant>
        <vt:i4>0</vt:i4>
      </vt:variant>
      <vt:variant>
        <vt:i4>0</vt:i4>
      </vt:variant>
      <vt:variant>
        <vt:i4>5</vt:i4>
      </vt:variant>
      <vt:variant>
        <vt:lpwstr>mailto:liga.djacenko@varam.gov.lv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creator>VARAM</dc:creator>
  <cp:keywords>VARAMAnot_ETSneatb_120815</cp:keywords>
  <dc:description>Jūlija Jakovļeva, 67026488</dc:description>
  <cp:lastModifiedBy>larisat</cp:lastModifiedBy>
  <cp:revision>2</cp:revision>
  <cp:lastPrinted>2015-03-02T10:19:00Z</cp:lastPrinted>
  <dcterms:created xsi:type="dcterms:W3CDTF">2015-08-17T09:11:00Z</dcterms:created>
  <dcterms:modified xsi:type="dcterms:W3CDTF">2015-08-17T09:11:00Z</dcterms:modified>
  <cp:contentStatus/>
</cp:coreProperties>
</file>