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D9" w:rsidRPr="003A07D9" w:rsidRDefault="00B87D06" w:rsidP="003A07D9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3A07D9" w:rsidRPr="003A07D9">
        <w:rPr>
          <w:b/>
          <w:bCs/>
          <w:sz w:val="28"/>
          <w:szCs w:val="28"/>
        </w:rPr>
        <w:t>inistru kabineta noteikumu projekta „</w:t>
      </w:r>
      <w:r w:rsidR="00B2098B">
        <w:rPr>
          <w:b/>
          <w:bCs/>
          <w:sz w:val="28"/>
          <w:szCs w:val="28"/>
        </w:rPr>
        <w:t>Slīteres nacionālā parka konsultatīvās padomes nolikums</w:t>
      </w:r>
      <w:r w:rsidR="003A07D9" w:rsidRPr="003A07D9">
        <w:rPr>
          <w:b/>
          <w:bCs/>
          <w:sz w:val="28"/>
          <w:szCs w:val="28"/>
        </w:rPr>
        <w:t xml:space="preserve">” </w:t>
      </w:r>
    </w:p>
    <w:p w:rsidR="00584A0C" w:rsidRPr="003A07D9" w:rsidRDefault="003A07D9" w:rsidP="003A07D9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A07D9">
        <w:rPr>
          <w:b/>
          <w:bCs/>
          <w:sz w:val="28"/>
          <w:szCs w:val="28"/>
        </w:rPr>
        <w:t>sākotnējās ietekmes novērtējuma ziņojums (anotācija)</w:t>
      </w:r>
    </w:p>
    <w:p w:rsidR="003A07D9" w:rsidRPr="003A07D9" w:rsidRDefault="003A07D9" w:rsidP="00584A0C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2502"/>
        <w:gridCol w:w="6566"/>
      </w:tblGrid>
      <w:tr w:rsidR="00DA6C86" w:rsidRPr="003A07D9" w:rsidTr="00205F00">
        <w:trPr>
          <w:trHeight w:val="419"/>
        </w:trPr>
        <w:tc>
          <w:tcPr>
            <w:tcW w:w="5000" w:type="pct"/>
            <w:gridSpan w:val="3"/>
            <w:vAlign w:val="center"/>
          </w:tcPr>
          <w:p w:rsidR="00DA6C86" w:rsidRPr="003A07D9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3A07D9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DA6C86" w:rsidRPr="003A07D9" w:rsidTr="00205F00">
        <w:trPr>
          <w:trHeight w:val="415"/>
        </w:trPr>
        <w:tc>
          <w:tcPr>
            <w:tcW w:w="227" w:type="pct"/>
          </w:tcPr>
          <w:p w:rsidR="00DA6C86" w:rsidRPr="003A07D9" w:rsidRDefault="00DA6C86" w:rsidP="00171D36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1.</w:t>
            </w:r>
          </w:p>
        </w:tc>
        <w:tc>
          <w:tcPr>
            <w:tcW w:w="1317" w:type="pct"/>
          </w:tcPr>
          <w:p w:rsidR="00DA6C86" w:rsidRPr="003A07D9" w:rsidRDefault="00DA6C86" w:rsidP="00DD49B6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Pamatojums</w:t>
            </w:r>
          </w:p>
        </w:tc>
        <w:tc>
          <w:tcPr>
            <w:tcW w:w="3456" w:type="pct"/>
          </w:tcPr>
          <w:p w:rsidR="00DA6C86" w:rsidRPr="00747BAE" w:rsidRDefault="004A59CB" w:rsidP="00567920">
            <w:pPr>
              <w:spacing w:after="0" w:line="240" w:lineRule="auto"/>
              <w:ind w:left="57" w:right="57"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D9">
              <w:rPr>
                <w:rFonts w:ascii="Times New Roman" w:hAnsi="Times New Roman" w:cs="Times New Roman"/>
                <w:sz w:val="28"/>
                <w:szCs w:val="28"/>
              </w:rPr>
              <w:t>Noteikumu projekts sagatavots, pamatojoties uz likuma „</w:t>
            </w:r>
            <w:r w:rsidR="000003D8">
              <w:rPr>
                <w:rFonts w:ascii="Times New Roman" w:hAnsi="Times New Roman" w:cs="Times New Roman"/>
                <w:sz w:val="28"/>
                <w:szCs w:val="28"/>
              </w:rPr>
              <w:t>Slīteres nacionālā parka likuma</w:t>
            </w:r>
            <w:r w:rsidRPr="003A07D9">
              <w:rPr>
                <w:rFonts w:ascii="Times New Roman" w:hAnsi="Times New Roman" w:cs="Times New Roman"/>
                <w:sz w:val="28"/>
                <w:szCs w:val="28"/>
              </w:rPr>
              <w:t>” 1</w:t>
            </w:r>
            <w:r w:rsidR="000003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07D9">
              <w:rPr>
                <w:rFonts w:ascii="Times New Roman" w:hAnsi="Times New Roman" w:cs="Times New Roman"/>
                <w:sz w:val="28"/>
                <w:szCs w:val="28"/>
              </w:rPr>
              <w:t>.panta otro daļu</w:t>
            </w:r>
            <w:r w:rsidR="00567920">
              <w:rPr>
                <w:rFonts w:ascii="Times New Roman" w:hAnsi="Times New Roman" w:cs="Times New Roman"/>
                <w:sz w:val="28"/>
                <w:szCs w:val="28"/>
              </w:rPr>
              <w:t xml:space="preserve">. Slīteres nacionālā parka konsultatīvā padomes ir koleģiāla konsultatīva </w:t>
            </w:r>
            <w:r w:rsidR="00BE0DF7">
              <w:rPr>
                <w:rFonts w:ascii="Times New Roman" w:hAnsi="Times New Roman" w:cs="Times New Roman"/>
                <w:sz w:val="28"/>
                <w:szCs w:val="28"/>
              </w:rPr>
              <w:t>institūcija, kas izveidota, lai</w:t>
            </w:r>
            <w:r w:rsidR="00567920" w:rsidRPr="00567920">
              <w:rPr>
                <w:rFonts w:ascii="Times New Roman" w:hAnsi="Times New Roman" w:cs="Times New Roman"/>
                <w:sz w:val="28"/>
                <w:szCs w:val="28"/>
              </w:rPr>
              <w:t xml:space="preserve"> veicinātu dabas aizsardzības un saimnieciskās darbības interešu saskaņošanu </w:t>
            </w:r>
            <w:r w:rsidR="00567920">
              <w:rPr>
                <w:rFonts w:ascii="Times New Roman" w:hAnsi="Times New Roman" w:cs="Times New Roman"/>
                <w:sz w:val="28"/>
                <w:szCs w:val="28"/>
              </w:rPr>
              <w:t>arī</w:t>
            </w:r>
            <w:r w:rsidR="00567920" w:rsidRPr="00567920">
              <w:rPr>
                <w:rFonts w:ascii="Times New Roman" w:hAnsi="Times New Roman" w:cs="Times New Roman"/>
                <w:sz w:val="28"/>
                <w:szCs w:val="28"/>
              </w:rPr>
              <w:t xml:space="preserve"> Grīņu dabas rezervātā un Moricsalas dabas rezervātā</w:t>
            </w:r>
            <w:r w:rsidR="00567920">
              <w:rPr>
                <w:rFonts w:ascii="Times New Roman" w:hAnsi="Times New Roman" w:cs="Times New Roman"/>
                <w:sz w:val="28"/>
                <w:szCs w:val="28"/>
              </w:rPr>
              <w:t>, jo tas ir noteikts Grīņu dabas rezervāta likumā un Moricsalas dabas rezervāta likumā.</w:t>
            </w:r>
          </w:p>
        </w:tc>
      </w:tr>
      <w:tr w:rsidR="00DA6C86" w:rsidRPr="003A07D9" w:rsidTr="00205F00">
        <w:trPr>
          <w:trHeight w:val="472"/>
        </w:trPr>
        <w:tc>
          <w:tcPr>
            <w:tcW w:w="227" w:type="pct"/>
          </w:tcPr>
          <w:p w:rsidR="00DA6C86" w:rsidRPr="003A07D9" w:rsidRDefault="00DA6C86" w:rsidP="00171D36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2.</w:t>
            </w:r>
          </w:p>
        </w:tc>
        <w:tc>
          <w:tcPr>
            <w:tcW w:w="1317" w:type="pct"/>
          </w:tcPr>
          <w:p w:rsidR="00DA6C86" w:rsidRPr="003A07D9" w:rsidRDefault="00502937" w:rsidP="00DD49B6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56" w:type="pct"/>
          </w:tcPr>
          <w:p w:rsidR="00BB5582" w:rsidRDefault="001E6EEE" w:rsidP="00BB5582">
            <w:pPr>
              <w:pStyle w:val="Heading3"/>
              <w:shd w:val="clear" w:color="auto" w:fill="FFFFFF"/>
              <w:spacing w:before="0" w:beforeAutospacing="0" w:after="0" w:afterAutospacing="0"/>
              <w:ind w:left="40" w:right="57" w:firstLine="28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Ministru kabineta noteikumu projekts „Slīteres nacionālā parka konsultatīvās padomes nolikums” (turpmāk – noteikumu projekts) nepieciešams, </w:t>
            </w:r>
            <w:r w:rsidR="00CB69C1" w:rsidRPr="00CB69C1">
              <w:rPr>
                <w:b w:val="0"/>
                <w:sz w:val="28"/>
                <w:szCs w:val="28"/>
              </w:rPr>
              <w:t>lai veicinātu dabas aizsardzības un saimnieciskās darbības interešu saskaņošanu īpaši aizsargājamās dabas teritorijās — Slīteres nacionālajā parkā, Grīņu dabas rezervātā un Moricsalas dabas rezervātā.</w:t>
            </w:r>
          </w:p>
          <w:p w:rsidR="00E63729" w:rsidRDefault="00747BAE" w:rsidP="00BB5582">
            <w:pPr>
              <w:pStyle w:val="Heading3"/>
              <w:shd w:val="clear" w:color="auto" w:fill="FFFFFF"/>
              <w:spacing w:before="0" w:beforeAutospacing="0" w:after="0" w:afterAutospacing="0"/>
              <w:ind w:left="40" w:right="57" w:firstLine="28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Slīteres konsultatīvā padomei </w:t>
            </w:r>
            <w:r w:rsidR="00EC0BB7">
              <w:rPr>
                <w:b w:val="0"/>
                <w:sz w:val="28"/>
                <w:szCs w:val="28"/>
              </w:rPr>
              <w:t>tika izveidota 2000.gadā</w:t>
            </w:r>
            <w:r w:rsidR="00BB5582">
              <w:rPr>
                <w:b w:val="0"/>
                <w:sz w:val="28"/>
                <w:szCs w:val="28"/>
              </w:rPr>
              <w:t>, un</w:t>
            </w:r>
            <w:r>
              <w:rPr>
                <w:b w:val="0"/>
                <w:sz w:val="28"/>
                <w:szCs w:val="28"/>
              </w:rPr>
              <w:t xml:space="preserve"> 15 gadu darbības</w:t>
            </w:r>
            <w:r w:rsidR="00EC0BB7">
              <w:rPr>
                <w:b w:val="0"/>
                <w:sz w:val="28"/>
                <w:szCs w:val="28"/>
              </w:rPr>
              <w:t xml:space="preserve"> laikā strādājot,</w:t>
            </w:r>
            <w:r w:rsidR="00BB5582">
              <w:rPr>
                <w:b w:val="0"/>
                <w:sz w:val="28"/>
                <w:szCs w:val="28"/>
              </w:rPr>
              <w:t xml:space="preserve"> kā arī</w:t>
            </w:r>
            <w:r>
              <w:rPr>
                <w:b w:val="0"/>
                <w:sz w:val="28"/>
                <w:szCs w:val="28"/>
              </w:rPr>
              <w:t xml:space="preserve"> izvērtējot darba efektivitāti, ir izveidojušies vairāki jauni priekšlikumi un papildinājumi, kas tiek iestrādāti jaunajā noteikumu projektā. Priekšlikumu un papildinājumu apjoms sastāda vairāk nekā 50% no iepriekšējās noteikumu redakcijas, līdz ar to bija nepieciešams izstrādāt jaunu noteikumu projektu. 2000.gada 1.augusta </w:t>
            </w:r>
            <w:r w:rsidR="001E6EEE">
              <w:rPr>
                <w:b w:val="0"/>
                <w:sz w:val="28"/>
                <w:szCs w:val="28"/>
              </w:rPr>
              <w:t xml:space="preserve">Ministru kabineta noteikumi Nr.258 „Slīteres nacionālā parka </w:t>
            </w:r>
            <w:r>
              <w:rPr>
                <w:b w:val="0"/>
                <w:sz w:val="28"/>
                <w:szCs w:val="28"/>
              </w:rPr>
              <w:t xml:space="preserve">konsultatīvās padomes </w:t>
            </w:r>
            <w:r w:rsidR="001E6EEE">
              <w:rPr>
                <w:b w:val="0"/>
                <w:sz w:val="28"/>
                <w:szCs w:val="28"/>
              </w:rPr>
              <w:t xml:space="preserve">nolikums” </w:t>
            </w:r>
            <w:r w:rsidR="00BB5582">
              <w:rPr>
                <w:b w:val="0"/>
                <w:sz w:val="28"/>
                <w:szCs w:val="28"/>
              </w:rPr>
              <w:t xml:space="preserve">no </w:t>
            </w:r>
            <w:r w:rsidR="00EC0BB7">
              <w:rPr>
                <w:b w:val="0"/>
                <w:sz w:val="28"/>
                <w:szCs w:val="28"/>
              </w:rPr>
              <w:t>2015.gada 1.jūnij</w:t>
            </w:r>
            <w:r w:rsidR="00BB5582">
              <w:rPr>
                <w:b w:val="0"/>
                <w:sz w:val="28"/>
                <w:szCs w:val="28"/>
              </w:rPr>
              <w:t>a</w:t>
            </w:r>
            <w:r w:rsidR="00EC0BB7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ir </w:t>
            </w:r>
            <w:r w:rsidR="00DB1B18">
              <w:rPr>
                <w:b w:val="0"/>
                <w:sz w:val="28"/>
                <w:szCs w:val="28"/>
              </w:rPr>
              <w:t>zaudē</w:t>
            </w:r>
            <w:r w:rsidR="00EC0BB7">
              <w:rPr>
                <w:b w:val="0"/>
                <w:sz w:val="28"/>
                <w:szCs w:val="28"/>
              </w:rPr>
              <w:t>j</w:t>
            </w:r>
            <w:r w:rsidR="00BB5582">
              <w:rPr>
                <w:b w:val="0"/>
                <w:sz w:val="28"/>
                <w:szCs w:val="28"/>
              </w:rPr>
              <w:t>is</w:t>
            </w:r>
            <w:r w:rsidR="00EC0BB7">
              <w:rPr>
                <w:b w:val="0"/>
                <w:sz w:val="28"/>
                <w:szCs w:val="28"/>
              </w:rPr>
              <w:t xml:space="preserve"> spēku.</w:t>
            </w:r>
          </w:p>
          <w:p w:rsidR="00FD3EB8" w:rsidRDefault="00FD3EB8" w:rsidP="00BB5582">
            <w:pPr>
              <w:pStyle w:val="Heading3"/>
              <w:shd w:val="clear" w:color="auto" w:fill="FFFFFF"/>
              <w:spacing w:before="0" w:beforeAutospacing="0" w:after="0" w:afterAutospacing="0"/>
              <w:ind w:left="40" w:right="57" w:firstLine="28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Jaunajā noteikumu projektā </w:t>
            </w:r>
            <w:r w:rsidR="001E6EEE">
              <w:rPr>
                <w:b w:val="0"/>
                <w:sz w:val="28"/>
                <w:szCs w:val="28"/>
              </w:rPr>
              <w:t xml:space="preserve">tiek </w:t>
            </w:r>
            <w:r w:rsidR="00BB5582">
              <w:rPr>
                <w:b w:val="0"/>
                <w:sz w:val="28"/>
                <w:szCs w:val="28"/>
              </w:rPr>
              <w:t>precizētas</w:t>
            </w:r>
            <w:r w:rsidR="001E6EEE">
              <w:rPr>
                <w:b w:val="0"/>
                <w:sz w:val="28"/>
                <w:szCs w:val="28"/>
              </w:rPr>
              <w:t xml:space="preserve"> konsultatīvās padomes </w:t>
            </w:r>
            <w:r w:rsidR="00E63729">
              <w:rPr>
                <w:b w:val="0"/>
                <w:sz w:val="28"/>
                <w:szCs w:val="28"/>
              </w:rPr>
              <w:t xml:space="preserve">funkcijas, </w:t>
            </w:r>
            <w:r w:rsidR="001E6EEE">
              <w:rPr>
                <w:b w:val="0"/>
                <w:sz w:val="28"/>
                <w:szCs w:val="28"/>
              </w:rPr>
              <w:t>uzdevum</w:t>
            </w:r>
            <w:r w:rsidR="00E63729">
              <w:rPr>
                <w:b w:val="0"/>
                <w:sz w:val="28"/>
                <w:szCs w:val="28"/>
              </w:rPr>
              <w:t>i un tiesības.</w:t>
            </w:r>
            <w:r w:rsidR="00747BAE">
              <w:rPr>
                <w:b w:val="0"/>
                <w:sz w:val="28"/>
                <w:szCs w:val="28"/>
              </w:rPr>
              <w:t xml:space="preserve"> </w:t>
            </w:r>
          </w:p>
          <w:p w:rsidR="00E63729" w:rsidRDefault="001E6EEE" w:rsidP="00BB5582">
            <w:pPr>
              <w:pStyle w:val="Heading3"/>
              <w:shd w:val="clear" w:color="auto" w:fill="FFFFFF"/>
              <w:spacing w:before="0" w:beforeAutospacing="0" w:after="0" w:afterAutospacing="0"/>
              <w:ind w:left="40" w:right="57" w:firstLine="28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Slīteres nacionālā parka </w:t>
            </w:r>
            <w:r w:rsidR="00FB7593">
              <w:rPr>
                <w:b w:val="0"/>
                <w:sz w:val="28"/>
                <w:szCs w:val="28"/>
              </w:rPr>
              <w:t>likuma 15.panta pirm</w:t>
            </w:r>
            <w:r w:rsidR="00E63729">
              <w:rPr>
                <w:b w:val="0"/>
                <w:sz w:val="28"/>
                <w:szCs w:val="28"/>
              </w:rPr>
              <w:t>ajā</w:t>
            </w:r>
            <w:r w:rsidR="00FB7593">
              <w:rPr>
                <w:b w:val="0"/>
                <w:sz w:val="28"/>
                <w:szCs w:val="28"/>
              </w:rPr>
              <w:t xml:space="preserve"> daļ</w:t>
            </w:r>
            <w:r w:rsidR="00E63729">
              <w:rPr>
                <w:b w:val="0"/>
                <w:sz w:val="28"/>
                <w:szCs w:val="28"/>
              </w:rPr>
              <w:t>ā ir noteikts konsultatīvās padomes sastāvs,</w:t>
            </w:r>
            <w:r>
              <w:rPr>
                <w:b w:val="0"/>
                <w:sz w:val="28"/>
                <w:szCs w:val="28"/>
              </w:rPr>
              <w:t xml:space="preserve"> tajā iekļaujot</w:t>
            </w:r>
            <w:r w:rsidR="00FB7593">
              <w:rPr>
                <w:b w:val="0"/>
                <w:sz w:val="28"/>
                <w:szCs w:val="28"/>
              </w:rPr>
              <w:t xml:space="preserve"> pašvaldību, valsts pārvaldes </w:t>
            </w:r>
            <w:r w:rsidR="00495679">
              <w:rPr>
                <w:b w:val="0"/>
                <w:sz w:val="28"/>
                <w:szCs w:val="28"/>
              </w:rPr>
              <w:t>iestāžu</w:t>
            </w:r>
            <w:r w:rsidR="00FB7593">
              <w:rPr>
                <w:b w:val="0"/>
                <w:sz w:val="28"/>
                <w:szCs w:val="28"/>
              </w:rPr>
              <w:t>, nodibinājumu un organizāciju, kā arī iedzīvotāju interešu aizstāvības pārstāvjus.</w:t>
            </w:r>
            <w:r w:rsidR="00FD3EB8">
              <w:rPr>
                <w:b w:val="0"/>
                <w:sz w:val="28"/>
                <w:szCs w:val="28"/>
              </w:rPr>
              <w:t xml:space="preserve"> </w:t>
            </w:r>
            <w:r w:rsidR="00747BAE">
              <w:rPr>
                <w:b w:val="0"/>
                <w:sz w:val="28"/>
                <w:szCs w:val="28"/>
              </w:rPr>
              <w:t xml:space="preserve"> </w:t>
            </w:r>
            <w:r w:rsidR="00EC0BB7">
              <w:rPr>
                <w:b w:val="0"/>
                <w:sz w:val="28"/>
                <w:szCs w:val="28"/>
              </w:rPr>
              <w:t>Savukārt n</w:t>
            </w:r>
            <w:r w:rsidR="00747BAE">
              <w:rPr>
                <w:b w:val="0"/>
                <w:sz w:val="28"/>
                <w:szCs w:val="28"/>
              </w:rPr>
              <w:t>oteikumu projektā tiek atrunāta padomes pārstāvju deleģēšanas un padomes veidošanas kārtība.</w:t>
            </w:r>
          </w:p>
          <w:p w:rsidR="00E63729" w:rsidRDefault="00E63729" w:rsidP="00205F00">
            <w:pPr>
              <w:pStyle w:val="Heading3"/>
              <w:shd w:val="clear" w:color="auto" w:fill="FFFFFF"/>
              <w:spacing w:before="0" w:beforeAutospacing="0" w:after="0" w:afterAutospacing="0"/>
              <w:ind w:left="40" w:right="57" w:firstLine="28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Noteikumu projekts nosaka konsultatīvās padomes darbības kārtību</w:t>
            </w:r>
            <w:r w:rsidR="00A16D20">
              <w:rPr>
                <w:b w:val="0"/>
                <w:sz w:val="28"/>
                <w:szCs w:val="28"/>
              </w:rPr>
              <w:t>.</w:t>
            </w:r>
            <w:r w:rsidR="00A16D20" w:rsidRPr="00A16D20">
              <w:rPr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="00A16D20" w:rsidRPr="00A16D20">
              <w:rPr>
                <w:b w:val="0"/>
                <w:sz w:val="28"/>
                <w:szCs w:val="28"/>
              </w:rPr>
              <w:t xml:space="preserve">Padomes </w:t>
            </w:r>
            <w:r w:rsidR="00747BAE">
              <w:rPr>
                <w:b w:val="0"/>
                <w:sz w:val="28"/>
                <w:szCs w:val="28"/>
              </w:rPr>
              <w:t>dokumentu lietvedīb</w:t>
            </w:r>
            <w:r w:rsidR="00BB5582">
              <w:rPr>
                <w:b w:val="0"/>
                <w:sz w:val="28"/>
                <w:szCs w:val="28"/>
              </w:rPr>
              <w:t xml:space="preserve">as apriti </w:t>
            </w:r>
            <w:r w:rsidR="00747BAE">
              <w:rPr>
                <w:b w:val="0"/>
                <w:sz w:val="28"/>
                <w:szCs w:val="28"/>
              </w:rPr>
              <w:t>nodrošina</w:t>
            </w:r>
            <w:r w:rsidR="00A16D20" w:rsidRPr="00A16D20">
              <w:rPr>
                <w:b w:val="0"/>
                <w:sz w:val="28"/>
                <w:szCs w:val="28"/>
              </w:rPr>
              <w:t xml:space="preserve"> Dabas aizsardzības pārvalde tai piešķirto valsts </w:t>
            </w:r>
            <w:r w:rsidR="00A16D20" w:rsidRPr="00A16D20">
              <w:rPr>
                <w:b w:val="0"/>
                <w:sz w:val="28"/>
                <w:szCs w:val="28"/>
              </w:rPr>
              <w:lastRenderedPageBreak/>
              <w:t>budžeta līdzekļu ietvaros.</w:t>
            </w:r>
          </w:p>
          <w:p w:rsidR="00E63729" w:rsidRDefault="00E63729" w:rsidP="00205F00">
            <w:pPr>
              <w:pStyle w:val="Heading3"/>
              <w:shd w:val="clear" w:color="auto" w:fill="FFFFFF"/>
              <w:spacing w:before="0" w:beforeAutospacing="0" w:after="0" w:afterAutospacing="0"/>
              <w:ind w:left="40" w:right="57" w:firstLine="283"/>
              <w:jc w:val="both"/>
              <w:rPr>
                <w:b w:val="0"/>
                <w:sz w:val="28"/>
                <w:szCs w:val="28"/>
              </w:rPr>
            </w:pPr>
            <w:r w:rsidRPr="00E63729">
              <w:rPr>
                <w:b w:val="0"/>
                <w:sz w:val="28"/>
                <w:szCs w:val="28"/>
              </w:rPr>
              <w:t>Padomes darba organizēšanu, termiņiem un amatpersonu pienākumiem – par to padomes locekļi savstarpēji vienojas ar ierakstu padomes sēdes protokolā.</w:t>
            </w:r>
          </w:p>
          <w:p w:rsidR="00FB7593" w:rsidRDefault="00FD3EB8" w:rsidP="00E63729">
            <w:pPr>
              <w:pStyle w:val="Heading3"/>
              <w:shd w:val="clear" w:color="auto" w:fill="FFFFFF"/>
              <w:spacing w:before="0" w:beforeAutospacing="0" w:after="0" w:afterAutospacing="0"/>
              <w:ind w:left="40" w:right="57" w:firstLine="28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Konsultatīvās padomes locekļu pilnvaru laiks ir trīs gadi.</w:t>
            </w:r>
          </w:p>
          <w:p w:rsidR="00FD3EB8" w:rsidRDefault="00FD3EB8" w:rsidP="00205F00">
            <w:pPr>
              <w:pStyle w:val="Heading3"/>
              <w:shd w:val="clear" w:color="auto" w:fill="FFFFFF"/>
              <w:spacing w:before="0" w:beforeAutospacing="0" w:after="0" w:afterAutospacing="0"/>
              <w:ind w:left="40" w:right="57" w:firstLine="28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Konsultatīvās padomes lēmumiem ir rekomendējošs raksturs.</w:t>
            </w:r>
          </w:p>
          <w:p w:rsidR="004A59CB" w:rsidRPr="003A07D9" w:rsidRDefault="00FB7593" w:rsidP="00E63729">
            <w:pPr>
              <w:pStyle w:val="Heading3"/>
              <w:shd w:val="clear" w:color="auto" w:fill="FFFFFF"/>
              <w:spacing w:before="0" w:beforeAutospacing="0" w:after="0" w:afterAutospacing="0"/>
              <w:ind w:left="40" w:right="57" w:firstLine="28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Konsultatīvās padomes darbības sēdes ir atklātas</w:t>
            </w:r>
            <w:r w:rsidR="00E63729">
              <w:rPr>
                <w:b w:val="0"/>
                <w:sz w:val="28"/>
                <w:szCs w:val="28"/>
              </w:rPr>
              <w:t>.</w:t>
            </w:r>
          </w:p>
        </w:tc>
      </w:tr>
      <w:tr w:rsidR="00DA6C86" w:rsidRPr="003A07D9" w:rsidTr="00205F00">
        <w:trPr>
          <w:trHeight w:val="476"/>
        </w:trPr>
        <w:tc>
          <w:tcPr>
            <w:tcW w:w="227" w:type="pct"/>
          </w:tcPr>
          <w:p w:rsidR="00DA6C86" w:rsidRPr="003A07D9" w:rsidRDefault="00DA6C86" w:rsidP="00171D36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317" w:type="pct"/>
          </w:tcPr>
          <w:p w:rsidR="00DA6C86" w:rsidRPr="003A07D9" w:rsidRDefault="00DA6C86" w:rsidP="00DD49B6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456" w:type="pct"/>
          </w:tcPr>
          <w:p w:rsidR="00DA6C86" w:rsidRPr="003A07D9" w:rsidRDefault="004A59CB" w:rsidP="00DD49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7D9">
              <w:rPr>
                <w:rFonts w:ascii="Times New Roman" w:hAnsi="Times New Roman" w:cs="Times New Roman"/>
                <w:sz w:val="28"/>
                <w:szCs w:val="28"/>
              </w:rPr>
              <w:t>Vides aizsardzības un reģionālās attīstības ministrija, Dabas aizsardzības pārvalde.</w:t>
            </w:r>
          </w:p>
        </w:tc>
      </w:tr>
      <w:tr w:rsidR="00DA6C86" w:rsidRPr="003A07D9" w:rsidTr="00205F00">
        <w:tc>
          <w:tcPr>
            <w:tcW w:w="227" w:type="pct"/>
          </w:tcPr>
          <w:p w:rsidR="00DA6C86" w:rsidRPr="003A07D9" w:rsidRDefault="00DA6C86" w:rsidP="00171D36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4.</w:t>
            </w:r>
          </w:p>
        </w:tc>
        <w:tc>
          <w:tcPr>
            <w:tcW w:w="1317" w:type="pct"/>
          </w:tcPr>
          <w:p w:rsidR="00DA6C86" w:rsidRPr="003A07D9" w:rsidRDefault="00DA6C86" w:rsidP="00DD49B6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Cita informācija</w:t>
            </w:r>
          </w:p>
        </w:tc>
        <w:tc>
          <w:tcPr>
            <w:tcW w:w="3456" w:type="pct"/>
          </w:tcPr>
          <w:p w:rsidR="00061607" w:rsidRPr="003A07D9" w:rsidRDefault="00E63729" w:rsidP="004A416E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:rsidR="00DA6C86" w:rsidRPr="003A07D9" w:rsidRDefault="00DA6C86" w:rsidP="00171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2551"/>
        <w:gridCol w:w="6521"/>
      </w:tblGrid>
      <w:tr w:rsidR="00DA6C86" w:rsidRPr="003A07D9" w:rsidTr="004544D2">
        <w:trPr>
          <w:trHeight w:val="556"/>
        </w:trPr>
        <w:tc>
          <w:tcPr>
            <w:tcW w:w="9503" w:type="dxa"/>
            <w:gridSpan w:val="3"/>
            <w:vAlign w:val="center"/>
          </w:tcPr>
          <w:p w:rsidR="00DA6C86" w:rsidRPr="003A07D9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3A07D9">
              <w:rPr>
                <w:b/>
                <w:sz w:val="28"/>
                <w:szCs w:val="28"/>
              </w:rPr>
              <w:t>II. Tiesību akta projekta ietekme uz sabiedrību, tautsaimniecības attīstību</w:t>
            </w:r>
          </w:p>
          <w:p w:rsidR="00DA6C86" w:rsidRPr="003A07D9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3A07D9">
              <w:rPr>
                <w:b/>
                <w:sz w:val="28"/>
                <w:szCs w:val="28"/>
              </w:rPr>
              <w:t>un administratīvo slogu</w:t>
            </w:r>
          </w:p>
        </w:tc>
      </w:tr>
      <w:tr w:rsidR="00DA6C86" w:rsidRPr="003A07D9" w:rsidTr="00BB5582">
        <w:trPr>
          <w:trHeight w:val="467"/>
        </w:trPr>
        <w:tc>
          <w:tcPr>
            <w:tcW w:w="431" w:type="dxa"/>
          </w:tcPr>
          <w:p w:rsidR="00DA6C86" w:rsidRPr="003A07D9" w:rsidRDefault="00DA6C86" w:rsidP="00171D36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DA6C86" w:rsidRPr="003A07D9" w:rsidRDefault="00DA6C86" w:rsidP="00DD49B6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6521" w:type="dxa"/>
          </w:tcPr>
          <w:p w:rsidR="004A59CB" w:rsidRPr="003A07D9" w:rsidRDefault="004D2F77" w:rsidP="004A59CB">
            <w:pPr>
              <w:pStyle w:val="Heading3"/>
              <w:shd w:val="clear" w:color="auto" w:fill="FFFFFF"/>
              <w:spacing w:before="0" w:beforeAutospacing="0" w:after="0" w:afterAutospacing="0"/>
              <w:ind w:left="142" w:right="57"/>
              <w:jc w:val="both"/>
              <w:rPr>
                <w:b w:val="0"/>
                <w:sz w:val="28"/>
                <w:szCs w:val="28"/>
              </w:rPr>
            </w:pPr>
            <w:bookmarkStart w:id="0" w:name="p21"/>
            <w:bookmarkEnd w:id="0"/>
            <w:r>
              <w:rPr>
                <w:b w:val="0"/>
                <w:sz w:val="28"/>
                <w:szCs w:val="28"/>
              </w:rPr>
              <w:t>Pašvaldības</w:t>
            </w:r>
            <w:r w:rsidRPr="004D2F77">
              <w:rPr>
                <w:b w:val="0"/>
                <w:sz w:val="28"/>
                <w:szCs w:val="28"/>
              </w:rPr>
              <w:t xml:space="preserve">, iedzīvotāji, uzņēmēji, zemes īpašnieki, </w:t>
            </w:r>
            <w:r>
              <w:rPr>
                <w:b w:val="0"/>
                <w:sz w:val="28"/>
                <w:szCs w:val="28"/>
              </w:rPr>
              <w:t>valsts institūcijas.</w:t>
            </w:r>
          </w:p>
          <w:p w:rsidR="00DA6C86" w:rsidRPr="003A07D9" w:rsidRDefault="00DA6C86" w:rsidP="00DD49B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86" w:rsidRPr="003A07D9" w:rsidTr="00BB5582">
        <w:trPr>
          <w:trHeight w:val="523"/>
        </w:trPr>
        <w:tc>
          <w:tcPr>
            <w:tcW w:w="431" w:type="dxa"/>
          </w:tcPr>
          <w:p w:rsidR="00DA6C86" w:rsidRPr="003A07D9" w:rsidRDefault="00DA6C86" w:rsidP="00171D36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DA6C86" w:rsidRPr="003A07D9" w:rsidRDefault="00DA6C86" w:rsidP="00DD49B6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 xml:space="preserve">Tiesiskā regulējuma ietekme </w:t>
            </w:r>
            <w:r w:rsidR="00A413B2" w:rsidRPr="003A07D9">
              <w:rPr>
                <w:sz w:val="28"/>
                <w:szCs w:val="28"/>
              </w:rPr>
              <w:t>uz tautsaimniecību un administratīvo slogu</w:t>
            </w:r>
          </w:p>
        </w:tc>
        <w:tc>
          <w:tcPr>
            <w:tcW w:w="6521" w:type="dxa"/>
          </w:tcPr>
          <w:p w:rsidR="00DA6C86" w:rsidRPr="003A07D9" w:rsidRDefault="003B70AE" w:rsidP="003B70A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505EE" w:rsidRPr="00C505EE">
              <w:rPr>
                <w:rFonts w:ascii="Times New Roman" w:hAnsi="Times New Roman" w:cs="Times New Roman"/>
                <w:sz w:val="28"/>
                <w:szCs w:val="28"/>
              </w:rPr>
              <w:t>dministratīvais slogs nemainās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S</w:t>
            </w:r>
            <w:r w:rsidR="00C505EE" w:rsidRPr="00C505EE">
              <w:rPr>
                <w:rFonts w:ascii="Times New Roman" w:hAnsi="Times New Roman" w:cs="Times New Roman"/>
                <w:sz w:val="28"/>
                <w:szCs w:val="28"/>
              </w:rPr>
              <w:t>abiedrības grupām un institūcijām projekta tiesiskais regulējums nemaina tiesības un pienākumus, kā arī veicamās darbības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6C86" w:rsidRPr="003A07D9" w:rsidTr="00BB5582">
        <w:trPr>
          <w:trHeight w:val="523"/>
        </w:trPr>
        <w:tc>
          <w:tcPr>
            <w:tcW w:w="431" w:type="dxa"/>
          </w:tcPr>
          <w:p w:rsidR="00DA6C86" w:rsidRPr="003A07D9" w:rsidRDefault="00A413B2" w:rsidP="00171D36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3</w:t>
            </w:r>
            <w:r w:rsidR="00DA6C86" w:rsidRPr="003A07D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A6C86" w:rsidRPr="003A07D9" w:rsidRDefault="00A413B2" w:rsidP="00DD49B6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6521" w:type="dxa"/>
          </w:tcPr>
          <w:p w:rsidR="00252EFA" w:rsidRDefault="00124C61" w:rsidP="00252EF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Dabas aizsardzības pārvalde</w:t>
            </w:r>
            <w:r w:rsidR="00252EFA">
              <w:rPr>
                <w:rFonts w:ascii="Times New Roman" w:hAnsi="Times New Roman" w:cs="Times New Roman"/>
                <w:sz w:val="28"/>
                <w:szCs w:val="28"/>
              </w:rPr>
              <w:t xml:space="preserve"> tai piešķirto valsts budžeta līdzekļu ietvaros nodrošina</w:t>
            </w:r>
            <w:r w:rsidR="00252EFA" w:rsidRPr="00252EF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252EF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2EFA" w:rsidRPr="00252EFA">
              <w:rPr>
                <w:rFonts w:ascii="Times New Roman" w:hAnsi="Times New Roman" w:cs="Times New Roman"/>
                <w:sz w:val="28"/>
                <w:szCs w:val="28"/>
              </w:rPr>
              <w:t xml:space="preserve">adomes dokumentu </w:t>
            </w:r>
            <w:r w:rsidR="00252EFA" w:rsidRPr="00252EFA">
              <w:rPr>
                <w:rFonts w:ascii="Times New Roman" w:hAnsi="Times New Roman" w:cs="Times New Roman"/>
                <w:bCs/>
                <w:sz w:val="28"/>
                <w:szCs w:val="28"/>
              </w:rPr>
              <w:t>lietvedīb</w:t>
            </w:r>
            <w:r w:rsidR="000360BB">
              <w:rPr>
                <w:rFonts w:ascii="Times New Roman" w:hAnsi="Times New Roman" w:cs="Times New Roman"/>
                <w:bCs/>
                <w:sz w:val="28"/>
                <w:szCs w:val="28"/>
              </w:rPr>
              <w:t>as apriti</w:t>
            </w:r>
            <w:r w:rsidR="00252E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D31">
              <w:rPr>
                <w:rFonts w:ascii="Times New Roman" w:hAnsi="Times New Roman" w:cs="Times New Roman"/>
                <w:sz w:val="28"/>
                <w:szCs w:val="28"/>
              </w:rPr>
              <w:t>Dokumentu lietvedības aprite</w:t>
            </w:r>
            <w:r w:rsidR="000360BB">
              <w:rPr>
                <w:rFonts w:ascii="Times New Roman" w:hAnsi="Times New Roman" w:cs="Times New Roman"/>
                <w:sz w:val="28"/>
                <w:szCs w:val="28"/>
              </w:rPr>
              <w:t xml:space="preserve"> rada</w:t>
            </w:r>
            <w:r w:rsidR="000360BB" w:rsidRPr="000360BB">
              <w:t xml:space="preserve"> </w:t>
            </w:r>
            <w:r w:rsidR="000360BB" w:rsidRPr="000360BB">
              <w:rPr>
                <w:rFonts w:ascii="Times New Roman" w:hAnsi="Times New Roman" w:cs="Times New Roman"/>
                <w:sz w:val="28"/>
                <w:szCs w:val="28"/>
              </w:rPr>
              <w:t>administratīv</w:t>
            </w:r>
            <w:r w:rsidR="000360BB">
              <w:rPr>
                <w:rFonts w:ascii="Times New Roman" w:hAnsi="Times New Roman" w:cs="Times New Roman"/>
                <w:sz w:val="28"/>
                <w:szCs w:val="28"/>
              </w:rPr>
              <w:t>ās</w:t>
            </w:r>
            <w:r w:rsidR="000360BB" w:rsidRPr="000360BB">
              <w:rPr>
                <w:rFonts w:ascii="Times New Roman" w:hAnsi="Times New Roman" w:cs="Times New Roman"/>
                <w:sz w:val="28"/>
                <w:szCs w:val="28"/>
              </w:rPr>
              <w:t xml:space="preserve"> izmaks</w:t>
            </w:r>
            <w:r w:rsidR="000360BB">
              <w:rPr>
                <w:rFonts w:ascii="Times New Roman" w:hAnsi="Times New Roman" w:cs="Times New Roman"/>
                <w:sz w:val="28"/>
                <w:szCs w:val="28"/>
              </w:rPr>
              <w:t xml:space="preserve">as, tās ir </w:t>
            </w:r>
            <w:r w:rsidR="000360BB" w:rsidRPr="000360BB">
              <w:rPr>
                <w:rFonts w:ascii="Times New Roman" w:hAnsi="Times New Roman" w:cs="Times New Roman"/>
                <w:sz w:val="28"/>
                <w:szCs w:val="28"/>
              </w:rPr>
              <w:t>izmaksas, ko rada informācijas sniegšanas vai uzglabāšanas pienākumi</w:t>
            </w:r>
            <w:r w:rsidR="00036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EFA" w:rsidRDefault="00252EFA" w:rsidP="00DD49B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61" w:rsidRDefault="00124C61" w:rsidP="000360B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Administratīvās izmaksu </w:t>
            </w:r>
            <w:r w:rsidR="00252EFA">
              <w:rPr>
                <w:rFonts w:ascii="Times New Roman" w:hAnsi="Times New Roman" w:cs="Times New Roman"/>
                <w:sz w:val="28"/>
                <w:szCs w:val="28"/>
              </w:rPr>
              <w:t xml:space="preserve">novērtējums 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aprēķins izriet no izstrādātā noteikumu projekta sekojošiem punktiem: </w:t>
            </w:r>
          </w:p>
          <w:p w:rsidR="00DA6C86" w:rsidRDefault="00124C61" w:rsidP="000360B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750D31">
              <w:rPr>
                <w:rFonts w:ascii="Times New Roman" w:hAnsi="Times New Roman" w:cs="Times New Roman"/>
                <w:sz w:val="28"/>
                <w:szCs w:val="28"/>
              </w:rPr>
              <w:t>Konsultatīvai p</w:t>
            </w:r>
            <w:r w:rsidR="000360BB">
              <w:rPr>
                <w:rFonts w:ascii="Times New Roman" w:hAnsi="Times New Roman" w:cs="Times New Roman"/>
                <w:sz w:val="28"/>
                <w:szCs w:val="28"/>
              </w:rPr>
              <w:t xml:space="preserve">adomei ir tiesības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reizi gadā pieprasīt un saņemt pārskatu no Dabas aizsardzības pārvaldes par tās darbību </w:t>
            </w:r>
            <w:r w:rsidRPr="00124C61">
              <w:rPr>
                <w:rFonts w:ascii="Times New Roman" w:hAnsi="Times New Roman" w:cs="Times New Roman"/>
                <w:sz w:val="28"/>
                <w:szCs w:val="28"/>
              </w:rPr>
              <w:t>Slīteres nacionālā parka, Grīņu dabas rezervāta un Moricsalas dabas rezervāta pārvaldes īstenošanā;</w:t>
            </w:r>
          </w:p>
          <w:p w:rsidR="00124C61" w:rsidRPr="00124C61" w:rsidRDefault="00124C61" w:rsidP="000360B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61">
              <w:rPr>
                <w:rFonts w:ascii="Times New Roman" w:hAnsi="Times New Roman" w:cs="Times New Roman"/>
                <w:sz w:val="28"/>
                <w:szCs w:val="28"/>
              </w:rPr>
              <w:t xml:space="preserve">12.2. </w:t>
            </w:r>
            <w:r w:rsidR="000360BB">
              <w:rPr>
                <w:rFonts w:ascii="Times New Roman" w:hAnsi="Times New Roman" w:cs="Times New Roman"/>
                <w:sz w:val="28"/>
                <w:szCs w:val="28"/>
              </w:rPr>
              <w:t xml:space="preserve">Dabas aizsardzības pārvalde </w:t>
            </w:r>
            <w:r w:rsidRPr="00124C61">
              <w:rPr>
                <w:rFonts w:ascii="Times New Roman" w:hAnsi="Times New Roman" w:cs="Times New Roman"/>
                <w:sz w:val="28"/>
                <w:szCs w:val="28"/>
              </w:rPr>
              <w:t>apkopo padomes locekļu priekšlikumus par padomes sēžu darba kārtībā iekļaujamajiem jautājumiem, kā arī sagatavo dokumentu projektus izskatīšanai padomes sēdēs;</w:t>
            </w:r>
          </w:p>
          <w:p w:rsidR="00124C61" w:rsidRDefault="00124C61" w:rsidP="000360B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61">
              <w:rPr>
                <w:rFonts w:ascii="Times New Roman" w:hAnsi="Times New Roman" w:cs="Times New Roman"/>
                <w:sz w:val="28"/>
                <w:szCs w:val="28"/>
              </w:rPr>
              <w:t xml:space="preserve">12.3. </w:t>
            </w:r>
            <w:r w:rsidR="000360BB">
              <w:rPr>
                <w:rFonts w:ascii="Times New Roman" w:hAnsi="Times New Roman" w:cs="Times New Roman"/>
                <w:sz w:val="28"/>
                <w:szCs w:val="28"/>
              </w:rPr>
              <w:t xml:space="preserve">Dabas aizsardzības pārvalde </w:t>
            </w:r>
            <w:r w:rsidRPr="00124C61">
              <w:rPr>
                <w:rFonts w:ascii="Times New Roman" w:hAnsi="Times New Roman" w:cs="Times New Roman"/>
                <w:sz w:val="28"/>
                <w:szCs w:val="28"/>
              </w:rPr>
              <w:t xml:space="preserve">sagatavo padomes sēdes darba kārtību un nosūta to visiem padomes </w:t>
            </w:r>
            <w:r w:rsidRPr="00124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locekļiem, kā arī ievieto informāciju par padomes sēdi un tās darba kārtību Dabas aizsardzības pārvaldes mājas lapā internetā;</w:t>
            </w:r>
          </w:p>
          <w:p w:rsidR="00124C61" w:rsidRDefault="00124C61" w:rsidP="000360B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61">
              <w:rPr>
                <w:rFonts w:ascii="Times New Roman" w:hAnsi="Times New Roman" w:cs="Times New Roman"/>
                <w:sz w:val="28"/>
                <w:szCs w:val="28"/>
              </w:rPr>
              <w:t xml:space="preserve">12.6. </w:t>
            </w:r>
            <w:r w:rsidR="000360BB">
              <w:rPr>
                <w:rFonts w:ascii="Times New Roman" w:hAnsi="Times New Roman" w:cs="Times New Roman"/>
                <w:sz w:val="28"/>
                <w:szCs w:val="28"/>
              </w:rPr>
              <w:t xml:space="preserve">Dabas aizsardzības pārvalde </w:t>
            </w:r>
            <w:r w:rsidRPr="00124C61">
              <w:rPr>
                <w:rFonts w:ascii="Times New Roman" w:hAnsi="Times New Roman" w:cs="Times New Roman"/>
                <w:sz w:val="28"/>
                <w:szCs w:val="28"/>
              </w:rPr>
              <w:t>piecu darbdienu laikā pēc padomes sēdes sagatavo un elektroniski nosūta padomes sēdes protokolu visiem padomes locekļiem.</w:t>
            </w:r>
          </w:p>
          <w:p w:rsidR="0096458A" w:rsidRDefault="0096458A" w:rsidP="00DD49B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8A" w:rsidRDefault="0096458A" w:rsidP="00DD49B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Aprēķiniem izmantoti šādi pieņēmumi:</w:t>
            </w:r>
          </w:p>
          <w:p w:rsidR="0096458A" w:rsidRDefault="00B52335" w:rsidP="000360B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96458A">
              <w:rPr>
                <w:rFonts w:ascii="Times New Roman" w:hAnsi="Times New Roman" w:cs="Times New Roman"/>
                <w:sz w:val="28"/>
                <w:szCs w:val="28"/>
              </w:rPr>
              <w:t xml:space="preserve">idējā darba alga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4,81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stundā (Centrālās statistikas pārvaldes dati: 2015.gada marta mēneša vidējā darba samaksa 770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52335" w:rsidRDefault="00B52335" w:rsidP="000360B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laika patēriņš 8 stundas;</w:t>
            </w:r>
          </w:p>
          <w:p w:rsidR="00B52335" w:rsidRDefault="00124C61" w:rsidP="000360B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informācija jāsniedz 11 </w:t>
            </w:r>
            <w:r w:rsidR="000360BB">
              <w:rPr>
                <w:rFonts w:ascii="Times New Roman" w:hAnsi="Times New Roman" w:cs="Times New Roman"/>
                <w:sz w:val="28"/>
                <w:szCs w:val="28"/>
              </w:rPr>
              <w:t>subjektiem. Slīteres nacionālā parka likuma 15.panta pirmajā daļā minēts konsultatīvās padomes sastāvs (institūcijas, nodibinājumi, ministrijas, pašvald</w:t>
            </w:r>
            <w:r w:rsidR="00FC6380">
              <w:rPr>
                <w:rFonts w:ascii="Times New Roman" w:hAnsi="Times New Roman" w:cs="Times New Roman"/>
                <w:sz w:val="28"/>
                <w:szCs w:val="28"/>
              </w:rPr>
              <w:t>ības un</w:t>
            </w:r>
            <w:r w:rsidR="000360BB">
              <w:rPr>
                <w:rFonts w:ascii="Times New Roman" w:hAnsi="Times New Roman" w:cs="Times New Roman"/>
                <w:sz w:val="28"/>
                <w:szCs w:val="28"/>
              </w:rPr>
              <w:t xml:space="preserve"> organizācijas), ņemot vērā to, ka konsultatīvās padomes sastāvs nav apstiprināts, tad subjektu skaits ir aptuvens – nav zināms </w:t>
            </w:r>
            <w:r w:rsidR="00750D31">
              <w:rPr>
                <w:rFonts w:ascii="Times New Roman" w:hAnsi="Times New Roman" w:cs="Times New Roman"/>
                <w:sz w:val="28"/>
                <w:szCs w:val="28"/>
              </w:rPr>
              <w:t>precīzs skaits</w:t>
            </w:r>
            <w:r w:rsidR="000360BB">
              <w:rPr>
                <w:rFonts w:ascii="Times New Roman" w:hAnsi="Times New Roman" w:cs="Times New Roman"/>
                <w:sz w:val="28"/>
                <w:szCs w:val="28"/>
              </w:rPr>
              <w:t xml:space="preserve"> organiz</w:t>
            </w:r>
            <w:r w:rsidR="00750D31">
              <w:rPr>
                <w:rFonts w:ascii="Times New Roman" w:hAnsi="Times New Roman" w:cs="Times New Roman"/>
                <w:sz w:val="28"/>
                <w:szCs w:val="28"/>
              </w:rPr>
              <w:t>ācijām, kuras</w:t>
            </w:r>
            <w:r w:rsidR="000360BB">
              <w:rPr>
                <w:rFonts w:ascii="Times New Roman" w:hAnsi="Times New Roman" w:cs="Times New Roman"/>
                <w:sz w:val="28"/>
                <w:szCs w:val="28"/>
              </w:rPr>
              <w:t xml:space="preserve"> var tikt iekļautas konsultatīvās padomes sastāvā</w:t>
            </w:r>
            <w:r w:rsidR="00B52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335" w:rsidRDefault="00B52335" w:rsidP="000360B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vienu reizi</w:t>
            </w:r>
            <w:r w:rsidR="00124C61">
              <w:rPr>
                <w:rFonts w:ascii="Times New Roman" w:hAnsi="Times New Roman" w:cs="Times New Roman"/>
                <w:sz w:val="28"/>
                <w:szCs w:val="28"/>
              </w:rPr>
              <w:t xml:space="preserve"> gadā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335" w:rsidRDefault="00B52335" w:rsidP="00B52335">
            <w:pPr>
              <w:pStyle w:val="ListParagraph"/>
              <w:shd w:val="clear" w:color="auto" w:fill="FFFFFF"/>
              <w:spacing w:after="0" w:line="240" w:lineRule="auto"/>
              <w:ind w:left="41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335" w:rsidRDefault="00B52335" w:rsidP="000360BB">
            <w:pPr>
              <w:pStyle w:val="ListParagraph"/>
              <w:shd w:val="clear" w:color="auto" w:fill="FFFFFF"/>
              <w:spacing w:after="0" w:line="240" w:lineRule="auto"/>
              <w:ind w:left="41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 = (4,81 x 8) x (1</w:t>
            </w:r>
            <w:r w:rsidR="0012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124C61">
              <w:rPr>
                <w:rFonts w:ascii="Times New Roman" w:hAnsi="Times New Roman" w:cs="Times New Roman"/>
                <w:sz w:val="28"/>
                <w:szCs w:val="28"/>
              </w:rPr>
              <w:t xml:space="preserve">1) = 423.28 </w:t>
            </w:r>
            <w:proofErr w:type="spellStart"/>
            <w:r w:rsidR="00124C6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  <w:proofErr w:type="spellEnd"/>
          </w:p>
          <w:p w:rsidR="000360BB" w:rsidRPr="0096458A" w:rsidRDefault="000360BB" w:rsidP="00B52335">
            <w:pPr>
              <w:pStyle w:val="ListParagraph"/>
              <w:shd w:val="clear" w:color="auto" w:fill="FFFFFF"/>
              <w:spacing w:after="0" w:line="240" w:lineRule="auto"/>
              <w:ind w:left="41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86" w:rsidRPr="003A07D9" w:rsidTr="00BB5582">
        <w:trPr>
          <w:trHeight w:val="357"/>
        </w:trPr>
        <w:tc>
          <w:tcPr>
            <w:tcW w:w="431" w:type="dxa"/>
          </w:tcPr>
          <w:p w:rsidR="00DA6C86" w:rsidRPr="003A07D9" w:rsidRDefault="00DA6C86" w:rsidP="00171D36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</w:tcPr>
          <w:p w:rsidR="00DA6C86" w:rsidRPr="003A07D9" w:rsidRDefault="00A413B2" w:rsidP="00DD49B6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Cita informācija</w:t>
            </w:r>
          </w:p>
        </w:tc>
        <w:tc>
          <w:tcPr>
            <w:tcW w:w="6521" w:type="dxa"/>
          </w:tcPr>
          <w:p w:rsidR="00DA6C86" w:rsidRPr="003A07D9" w:rsidRDefault="004A59CB" w:rsidP="00DD49B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A07D9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3A07D9" w:rsidRDefault="003A07D9" w:rsidP="00171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D43" w:rsidRPr="003A07D9" w:rsidRDefault="004A59CB" w:rsidP="00171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D9">
        <w:rPr>
          <w:rFonts w:ascii="Times New Roman" w:hAnsi="Times New Roman" w:cs="Times New Roman"/>
          <w:sz w:val="28"/>
          <w:szCs w:val="28"/>
        </w:rPr>
        <w:t>Anotācijas III</w:t>
      </w:r>
      <w:r w:rsidR="00F154E1">
        <w:rPr>
          <w:rFonts w:ascii="Times New Roman" w:hAnsi="Times New Roman" w:cs="Times New Roman"/>
          <w:sz w:val="28"/>
          <w:szCs w:val="28"/>
        </w:rPr>
        <w:t>, IV un</w:t>
      </w:r>
      <w:r w:rsidRPr="003A07D9">
        <w:rPr>
          <w:rFonts w:ascii="Times New Roman" w:hAnsi="Times New Roman" w:cs="Times New Roman"/>
          <w:sz w:val="28"/>
          <w:szCs w:val="28"/>
        </w:rPr>
        <w:t xml:space="preserve"> V sadaļa - projekts </w:t>
      </w:r>
      <w:r w:rsidR="00F154E1" w:rsidRPr="003A07D9">
        <w:rPr>
          <w:rFonts w:ascii="Times New Roman" w:hAnsi="Times New Roman" w:cs="Times New Roman"/>
          <w:sz w:val="28"/>
          <w:szCs w:val="28"/>
        </w:rPr>
        <w:t>š</w:t>
      </w:r>
      <w:r w:rsidR="00F154E1">
        <w:rPr>
          <w:rFonts w:ascii="Times New Roman" w:hAnsi="Times New Roman" w:cs="Times New Roman"/>
          <w:sz w:val="28"/>
          <w:szCs w:val="28"/>
        </w:rPr>
        <w:t>īs</w:t>
      </w:r>
      <w:r w:rsidR="00F154E1" w:rsidRPr="003A07D9">
        <w:rPr>
          <w:rFonts w:ascii="Times New Roman" w:hAnsi="Times New Roman" w:cs="Times New Roman"/>
          <w:sz w:val="28"/>
          <w:szCs w:val="28"/>
        </w:rPr>
        <w:t xml:space="preserve"> jom</w:t>
      </w:r>
      <w:r w:rsidR="00F154E1">
        <w:rPr>
          <w:rFonts w:ascii="Times New Roman" w:hAnsi="Times New Roman" w:cs="Times New Roman"/>
          <w:sz w:val="28"/>
          <w:szCs w:val="28"/>
        </w:rPr>
        <w:t>as</w:t>
      </w:r>
      <w:r w:rsidR="00F154E1" w:rsidRPr="003A07D9">
        <w:rPr>
          <w:rFonts w:ascii="Times New Roman" w:hAnsi="Times New Roman" w:cs="Times New Roman"/>
          <w:sz w:val="28"/>
          <w:szCs w:val="28"/>
        </w:rPr>
        <w:t xml:space="preserve"> </w:t>
      </w:r>
      <w:r w:rsidRPr="003A07D9">
        <w:rPr>
          <w:rFonts w:ascii="Times New Roman" w:hAnsi="Times New Roman" w:cs="Times New Roman"/>
          <w:sz w:val="28"/>
          <w:szCs w:val="28"/>
        </w:rPr>
        <w:t>neskar.</w:t>
      </w:r>
    </w:p>
    <w:p w:rsidR="00DA6C86" w:rsidRPr="003A07D9" w:rsidDel="009D1634" w:rsidRDefault="00DA6C86" w:rsidP="00171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6"/>
        <w:gridCol w:w="2586"/>
        <w:gridCol w:w="6462"/>
      </w:tblGrid>
      <w:tr w:rsidR="00DA6C86" w:rsidRPr="003A07D9" w:rsidTr="004544D2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DA6C86" w:rsidRPr="003A07D9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3A07D9">
              <w:rPr>
                <w:b/>
                <w:sz w:val="28"/>
                <w:szCs w:val="28"/>
              </w:rPr>
              <w:t>VI. Sabiedrības līdzdalība un komunikācijas aktivitātes</w:t>
            </w:r>
          </w:p>
        </w:tc>
      </w:tr>
      <w:tr w:rsidR="00DA6C86" w:rsidRPr="003A07D9" w:rsidTr="00BB5582">
        <w:trPr>
          <w:trHeight w:val="553"/>
          <w:jc w:val="center"/>
        </w:trPr>
        <w:tc>
          <w:tcPr>
            <w:tcW w:w="476" w:type="dxa"/>
          </w:tcPr>
          <w:p w:rsidR="00DA6C86" w:rsidRPr="003A07D9" w:rsidRDefault="00DA6C86" w:rsidP="00171D3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7D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86" w:type="dxa"/>
          </w:tcPr>
          <w:p w:rsidR="00DA6C86" w:rsidRPr="003A07D9" w:rsidRDefault="00DA6C86" w:rsidP="002C5BB1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A07D9">
              <w:rPr>
                <w:rFonts w:ascii="Times New Roman" w:hAnsi="Times New Roman" w:cs="Times New Roman"/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6462" w:type="dxa"/>
          </w:tcPr>
          <w:p w:rsidR="003108A0" w:rsidRPr="004D2F77" w:rsidRDefault="00D83C7E" w:rsidP="0011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61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F77" w:rsidRPr="004D2F77">
              <w:rPr>
                <w:rFonts w:ascii="Times New Roman" w:hAnsi="Times New Roman" w:cs="Times New Roman"/>
                <w:sz w:val="28"/>
                <w:szCs w:val="28"/>
              </w:rPr>
              <w:t>Noteikumu projekts 2015.gada</w:t>
            </w:r>
            <w:r w:rsidR="00117C30">
              <w:rPr>
                <w:rFonts w:ascii="Times New Roman" w:hAnsi="Times New Roman" w:cs="Times New Roman"/>
                <w:sz w:val="28"/>
                <w:szCs w:val="28"/>
              </w:rPr>
              <w:t xml:space="preserve"> 23.janvārī ievietots </w:t>
            </w:r>
            <w:r w:rsidR="003B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C30">
              <w:rPr>
                <w:rFonts w:ascii="Times New Roman" w:hAnsi="Times New Roman" w:cs="Times New Roman"/>
                <w:sz w:val="28"/>
                <w:szCs w:val="28"/>
              </w:rPr>
              <w:t>Vides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F77" w:rsidRPr="004D2F77">
              <w:rPr>
                <w:rFonts w:ascii="Times New Roman" w:hAnsi="Times New Roman" w:cs="Times New Roman"/>
                <w:sz w:val="28"/>
                <w:szCs w:val="28"/>
              </w:rPr>
              <w:t>aizsardzības un reģionālās attīstības ministrijas tīmekļa vietnē.</w:t>
            </w:r>
          </w:p>
        </w:tc>
      </w:tr>
      <w:tr w:rsidR="00DA6C86" w:rsidRPr="003A07D9" w:rsidTr="00BB5582">
        <w:trPr>
          <w:trHeight w:val="339"/>
          <w:jc w:val="center"/>
        </w:trPr>
        <w:tc>
          <w:tcPr>
            <w:tcW w:w="476" w:type="dxa"/>
          </w:tcPr>
          <w:p w:rsidR="00DA6C86" w:rsidRPr="003A07D9" w:rsidRDefault="00DA6C86" w:rsidP="00171D3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7D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86" w:type="dxa"/>
          </w:tcPr>
          <w:p w:rsidR="00DA6C86" w:rsidRPr="003A07D9" w:rsidRDefault="00DA6C86" w:rsidP="002C5B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A07D9">
              <w:rPr>
                <w:rFonts w:ascii="Times New Roman" w:hAnsi="Times New Roman" w:cs="Times New Roman"/>
                <w:sz w:val="28"/>
                <w:szCs w:val="28"/>
              </w:rPr>
              <w:t>Sabiedrības līdzdalība projekta izstrādē</w:t>
            </w:r>
          </w:p>
        </w:tc>
        <w:tc>
          <w:tcPr>
            <w:tcW w:w="6462" w:type="dxa"/>
          </w:tcPr>
          <w:p w:rsidR="00BF781D" w:rsidRPr="003A07D9" w:rsidRDefault="004D2F77" w:rsidP="001B31E6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2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  <w:tr w:rsidR="00DA6C86" w:rsidRPr="003A07D9" w:rsidTr="00BB5582">
        <w:trPr>
          <w:trHeight w:val="476"/>
          <w:jc w:val="center"/>
        </w:trPr>
        <w:tc>
          <w:tcPr>
            <w:tcW w:w="476" w:type="dxa"/>
          </w:tcPr>
          <w:p w:rsidR="00DA6C86" w:rsidRPr="003A07D9" w:rsidRDefault="00DA6C86" w:rsidP="00171D3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7D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86" w:type="dxa"/>
          </w:tcPr>
          <w:p w:rsidR="00DA6C86" w:rsidRPr="003A07D9" w:rsidRDefault="00DA6C86" w:rsidP="002C5B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A07D9">
              <w:rPr>
                <w:rFonts w:ascii="Times New Roman" w:hAnsi="Times New Roman" w:cs="Times New Roman"/>
                <w:sz w:val="28"/>
                <w:szCs w:val="28"/>
              </w:rPr>
              <w:t>Sabiedrības līdzdalības rezultāti</w:t>
            </w:r>
          </w:p>
        </w:tc>
        <w:tc>
          <w:tcPr>
            <w:tcW w:w="6462" w:type="dxa"/>
          </w:tcPr>
          <w:p w:rsidR="00DA6C86" w:rsidRPr="00D83C7E" w:rsidRDefault="00D83C7E" w:rsidP="00D8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435" w:rsidRPr="00D83C7E">
              <w:rPr>
                <w:rFonts w:ascii="Times New Roman" w:hAnsi="Times New Roman" w:cs="Times New Roman"/>
                <w:sz w:val="28"/>
                <w:szCs w:val="28"/>
              </w:rPr>
              <w:t xml:space="preserve">Vides aizsardzības un reģionālās attīstības ministrijā nav saņemti </w:t>
            </w:r>
            <w:r w:rsidR="00BF781D" w:rsidRPr="00D83C7E">
              <w:rPr>
                <w:rFonts w:ascii="Times New Roman" w:hAnsi="Times New Roman" w:cs="Times New Roman"/>
                <w:sz w:val="28"/>
                <w:szCs w:val="28"/>
              </w:rPr>
              <w:t xml:space="preserve">citi </w:t>
            </w:r>
            <w:r w:rsidR="009D0435" w:rsidRPr="00D83C7E">
              <w:rPr>
                <w:rFonts w:ascii="Times New Roman" w:hAnsi="Times New Roman" w:cs="Times New Roman"/>
                <w:sz w:val="28"/>
                <w:szCs w:val="28"/>
              </w:rPr>
              <w:t>ierosinājumi/priekšlikumi par noteikumu projektu.</w:t>
            </w:r>
          </w:p>
        </w:tc>
      </w:tr>
      <w:tr w:rsidR="00DA6C86" w:rsidRPr="003A07D9" w:rsidTr="00BB5582">
        <w:trPr>
          <w:trHeight w:val="476"/>
          <w:jc w:val="center"/>
        </w:trPr>
        <w:tc>
          <w:tcPr>
            <w:tcW w:w="476" w:type="dxa"/>
          </w:tcPr>
          <w:p w:rsidR="00DA6C86" w:rsidRPr="003A07D9" w:rsidRDefault="004D6D5B" w:rsidP="00171D3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7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586" w:type="dxa"/>
          </w:tcPr>
          <w:p w:rsidR="00DA6C86" w:rsidRPr="003A07D9" w:rsidRDefault="00DA6C86" w:rsidP="002C5B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A07D9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6462" w:type="dxa"/>
          </w:tcPr>
          <w:p w:rsidR="00DA6C86" w:rsidRPr="003A07D9" w:rsidRDefault="009D0435" w:rsidP="00FC02B0">
            <w:pPr>
              <w:spacing w:after="0" w:line="240" w:lineRule="auto"/>
              <w:ind w:left="169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D9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DA6C86" w:rsidRPr="003A07D9" w:rsidRDefault="00DA6C86" w:rsidP="00171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7"/>
        <w:gridCol w:w="2622"/>
        <w:gridCol w:w="6459"/>
      </w:tblGrid>
      <w:tr w:rsidR="00DA6C86" w:rsidRPr="003A07D9" w:rsidTr="004544D2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DA6C86" w:rsidRPr="003A07D9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3A07D9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DA6C86" w:rsidRPr="003A07D9" w:rsidTr="00BB5582">
        <w:trPr>
          <w:trHeight w:val="427"/>
          <w:jc w:val="center"/>
        </w:trPr>
        <w:tc>
          <w:tcPr>
            <w:tcW w:w="437" w:type="dxa"/>
          </w:tcPr>
          <w:p w:rsidR="00DA6C86" w:rsidRPr="003A07D9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DA6C86" w:rsidRPr="003A07D9" w:rsidRDefault="00DA6C86" w:rsidP="002C5BB1">
            <w:pPr>
              <w:pStyle w:val="naisf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6459" w:type="dxa"/>
          </w:tcPr>
          <w:p w:rsidR="00DA6C86" w:rsidRPr="003A07D9" w:rsidRDefault="00335602" w:rsidP="00171D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 w:rsidRPr="00335602">
              <w:rPr>
                <w:rFonts w:ascii="Times New Roman" w:hAnsi="Times New Roman" w:cs="Times New Roman"/>
                <w:sz w:val="28"/>
                <w:szCs w:val="28"/>
              </w:rPr>
              <w:t>Vides aizsardzības un reģionālās attīstības ministrija, Dabas aizsardzības pārvalde.</w:t>
            </w:r>
          </w:p>
        </w:tc>
      </w:tr>
      <w:tr w:rsidR="00DA6C86" w:rsidRPr="003A07D9" w:rsidTr="00BB5582">
        <w:trPr>
          <w:trHeight w:val="463"/>
          <w:jc w:val="center"/>
        </w:trPr>
        <w:tc>
          <w:tcPr>
            <w:tcW w:w="437" w:type="dxa"/>
          </w:tcPr>
          <w:p w:rsidR="00DA6C86" w:rsidRPr="003A07D9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DA6C86" w:rsidRPr="003A07D9" w:rsidRDefault="00DA6C86" w:rsidP="002C5BB1">
            <w:pPr>
              <w:pStyle w:val="naisf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Projekta izpildes iet</w:t>
            </w:r>
            <w:r w:rsidR="002C5BB1" w:rsidRPr="003A07D9">
              <w:rPr>
                <w:sz w:val="28"/>
                <w:szCs w:val="28"/>
              </w:rPr>
              <w:t>ekme uz pār</w:t>
            </w:r>
            <w:r w:rsidR="001E69FC" w:rsidRPr="003A07D9">
              <w:rPr>
                <w:sz w:val="28"/>
                <w:szCs w:val="28"/>
              </w:rPr>
              <w:softHyphen/>
            </w:r>
            <w:r w:rsidR="002C5BB1" w:rsidRPr="003A07D9">
              <w:rPr>
                <w:sz w:val="28"/>
                <w:szCs w:val="28"/>
              </w:rPr>
              <w:t xml:space="preserve">valdes funkcijām un </w:t>
            </w:r>
            <w:r w:rsidRPr="003A07D9">
              <w:rPr>
                <w:sz w:val="28"/>
                <w:szCs w:val="28"/>
              </w:rPr>
              <w:t>institucionālo struktūru.</w:t>
            </w:r>
          </w:p>
          <w:p w:rsidR="00DA6C86" w:rsidRPr="003A07D9" w:rsidRDefault="00DA6C86" w:rsidP="002C5BB1">
            <w:pPr>
              <w:pStyle w:val="naisf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Jaunu institūciju izveide, esošu institūciju likvidācija vai reorga</w:t>
            </w:r>
            <w:r w:rsidR="001E69FC" w:rsidRPr="003A07D9">
              <w:rPr>
                <w:sz w:val="28"/>
                <w:szCs w:val="28"/>
              </w:rPr>
              <w:softHyphen/>
            </w:r>
            <w:r w:rsidRPr="003A07D9">
              <w:rPr>
                <w:sz w:val="28"/>
                <w:szCs w:val="28"/>
              </w:rPr>
              <w:t xml:space="preserve">nizācija, to ietekme uz </w:t>
            </w:r>
            <w:r w:rsidR="004559B1" w:rsidRPr="003A07D9">
              <w:rPr>
                <w:sz w:val="28"/>
                <w:szCs w:val="28"/>
              </w:rPr>
              <w:t>institūcijas cilvēkresursiem</w:t>
            </w:r>
          </w:p>
        </w:tc>
        <w:tc>
          <w:tcPr>
            <w:tcW w:w="6459" w:type="dxa"/>
          </w:tcPr>
          <w:p w:rsidR="00395480" w:rsidRPr="003A07D9" w:rsidRDefault="00D34EBB" w:rsidP="00171D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Dabas aizsardzības pārvalde lietvedības funkcijas veiks esošo cilvēkresursu ietvaros un jaunas amata vietas netiks veidotas.</w:t>
            </w:r>
          </w:p>
          <w:p w:rsidR="00DA6C86" w:rsidRPr="003A07D9" w:rsidRDefault="00DA6C86" w:rsidP="00171D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86" w:rsidRPr="003A07D9" w:rsidTr="00BB5582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86" w:rsidRPr="003A07D9" w:rsidRDefault="00DA6C86" w:rsidP="00171D36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86" w:rsidRPr="003A07D9" w:rsidRDefault="00DA6C86" w:rsidP="002C5BB1">
            <w:pPr>
              <w:pStyle w:val="naisf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A07D9">
              <w:rPr>
                <w:sz w:val="28"/>
                <w:szCs w:val="28"/>
              </w:rPr>
              <w:t>Cita informācija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86" w:rsidRPr="003A07D9" w:rsidRDefault="00335602" w:rsidP="00171D3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905E2C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E2C" w:rsidRPr="00905E2C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2C">
        <w:rPr>
          <w:rFonts w:ascii="Times New Roman" w:hAnsi="Times New Roman" w:cs="Times New Roman"/>
          <w:sz w:val="28"/>
          <w:szCs w:val="28"/>
        </w:rPr>
        <w:t xml:space="preserve">Iesniedzējs: </w:t>
      </w:r>
    </w:p>
    <w:p w:rsidR="00905E2C" w:rsidRPr="00905E2C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905E2C">
        <w:rPr>
          <w:rFonts w:ascii="Times New Roman" w:hAnsi="Times New Roman" w:cs="Times New Roman"/>
          <w:sz w:val="28"/>
          <w:szCs w:val="28"/>
        </w:rPr>
        <w:t xml:space="preserve">ides aizsardzības un reģionālās </w:t>
      </w:r>
    </w:p>
    <w:p w:rsidR="00905E2C" w:rsidRPr="00905E2C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2C">
        <w:rPr>
          <w:rFonts w:ascii="Times New Roman" w:hAnsi="Times New Roman" w:cs="Times New Roman"/>
          <w:sz w:val="28"/>
          <w:szCs w:val="28"/>
        </w:rPr>
        <w:t>attīstības ministrs</w:t>
      </w:r>
      <w:r w:rsidRPr="00905E2C">
        <w:rPr>
          <w:rFonts w:ascii="Times New Roman" w:hAnsi="Times New Roman" w:cs="Times New Roman"/>
          <w:sz w:val="28"/>
          <w:szCs w:val="28"/>
        </w:rPr>
        <w:tab/>
      </w:r>
      <w:r w:rsidR="004D2F77">
        <w:rPr>
          <w:rFonts w:ascii="Times New Roman" w:hAnsi="Times New Roman" w:cs="Times New Roman"/>
          <w:sz w:val="28"/>
          <w:szCs w:val="28"/>
        </w:rPr>
        <w:t>K.Gerhards</w:t>
      </w:r>
    </w:p>
    <w:p w:rsidR="00905E2C" w:rsidRPr="00905E2C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E2C" w:rsidRPr="00905E2C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2C">
        <w:rPr>
          <w:rFonts w:ascii="Times New Roman" w:hAnsi="Times New Roman" w:cs="Times New Roman"/>
          <w:sz w:val="28"/>
          <w:szCs w:val="28"/>
        </w:rPr>
        <w:t>Vīza:</w:t>
      </w:r>
    </w:p>
    <w:p w:rsidR="00905E2C" w:rsidRPr="00905E2C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2C">
        <w:rPr>
          <w:rFonts w:ascii="Times New Roman" w:hAnsi="Times New Roman" w:cs="Times New Roman"/>
          <w:sz w:val="28"/>
          <w:szCs w:val="28"/>
        </w:rPr>
        <w:t>valsts sekretārs</w:t>
      </w:r>
      <w:r w:rsidRPr="00905E2C">
        <w:rPr>
          <w:rFonts w:ascii="Times New Roman" w:hAnsi="Times New Roman" w:cs="Times New Roman"/>
          <w:sz w:val="28"/>
          <w:szCs w:val="28"/>
        </w:rPr>
        <w:tab/>
      </w:r>
      <w:r w:rsidR="003E7B59">
        <w:rPr>
          <w:rFonts w:ascii="Times New Roman" w:hAnsi="Times New Roman" w:cs="Times New Roman"/>
          <w:sz w:val="28"/>
          <w:szCs w:val="28"/>
        </w:rPr>
        <w:t>G.Puķītis</w:t>
      </w:r>
    </w:p>
    <w:p w:rsidR="00905E2C" w:rsidRPr="00905E2C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E2C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602" w:rsidRDefault="00335602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602" w:rsidRPr="00905E2C" w:rsidRDefault="00335602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E2C" w:rsidRPr="00905E2C" w:rsidRDefault="00BB5582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04F63">
        <w:rPr>
          <w:rFonts w:ascii="Times New Roman" w:hAnsi="Times New Roman" w:cs="Times New Roman"/>
          <w:sz w:val="28"/>
          <w:szCs w:val="28"/>
        </w:rPr>
        <w:t>.</w:t>
      </w:r>
      <w:r w:rsidR="004D2F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04F63">
        <w:rPr>
          <w:rFonts w:ascii="Times New Roman" w:hAnsi="Times New Roman" w:cs="Times New Roman"/>
          <w:sz w:val="28"/>
          <w:szCs w:val="28"/>
        </w:rPr>
        <w:t>.</w:t>
      </w:r>
      <w:r w:rsidR="00905E2C">
        <w:rPr>
          <w:rFonts w:ascii="Times New Roman" w:hAnsi="Times New Roman" w:cs="Times New Roman"/>
          <w:sz w:val="28"/>
          <w:szCs w:val="28"/>
        </w:rPr>
        <w:t>201</w:t>
      </w:r>
      <w:r w:rsidR="004D2F77">
        <w:rPr>
          <w:rFonts w:ascii="Times New Roman" w:hAnsi="Times New Roman" w:cs="Times New Roman"/>
          <w:sz w:val="28"/>
          <w:szCs w:val="28"/>
        </w:rPr>
        <w:t>5</w:t>
      </w:r>
      <w:r w:rsidR="00905E2C">
        <w:rPr>
          <w:rFonts w:ascii="Times New Roman" w:hAnsi="Times New Roman" w:cs="Times New Roman"/>
          <w:sz w:val="28"/>
          <w:szCs w:val="28"/>
        </w:rPr>
        <w:t>.</w:t>
      </w:r>
      <w:r w:rsidR="00905E2C" w:rsidRPr="00905E2C">
        <w:rPr>
          <w:rFonts w:ascii="Times New Roman" w:hAnsi="Times New Roman" w:cs="Times New Roman"/>
          <w:sz w:val="28"/>
          <w:szCs w:val="28"/>
        </w:rPr>
        <w:t xml:space="preserve"> </w:t>
      </w:r>
      <w:r w:rsidR="00E86E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05E2C" w:rsidRPr="00905E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43</w:t>
      </w:r>
      <w:bookmarkStart w:id="7" w:name="_GoBack"/>
      <w:bookmarkEnd w:id="7"/>
    </w:p>
    <w:p w:rsidR="00905E2C" w:rsidRPr="00905E2C" w:rsidRDefault="00F60995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5582">
        <w:rPr>
          <w:rFonts w:ascii="Times New Roman" w:hAnsi="Times New Roman" w:cs="Times New Roman"/>
          <w:sz w:val="28"/>
          <w:szCs w:val="28"/>
        </w:rPr>
        <w:t>80</w:t>
      </w:r>
    </w:p>
    <w:p w:rsidR="00905E2C" w:rsidRPr="00905E2C" w:rsidRDefault="004D2F77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L.Seile</w:t>
      </w:r>
    </w:p>
    <w:p w:rsidR="00905E2C" w:rsidRPr="00905E2C" w:rsidRDefault="00905E2C" w:rsidP="00905E2C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2C">
        <w:rPr>
          <w:rFonts w:ascii="Times New Roman" w:hAnsi="Times New Roman" w:cs="Times New Roman"/>
          <w:sz w:val="28"/>
          <w:szCs w:val="28"/>
        </w:rPr>
        <w:t>67026</w:t>
      </w:r>
      <w:r w:rsidR="00DC0E1A">
        <w:rPr>
          <w:rFonts w:ascii="Times New Roman" w:hAnsi="Times New Roman" w:cs="Times New Roman"/>
          <w:sz w:val="28"/>
          <w:szCs w:val="28"/>
        </w:rPr>
        <w:t>484</w:t>
      </w:r>
      <w:r w:rsidRPr="00905E2C">
        <w:rPr>
          <w:rFonts w:ascii="Times New Roman" w:hAnsi="Times New Roman" w:cs="Times New Roman"/>
          <w:sz w:val="28"/>
          <w:szCs w:val="28"/>
        </w:rPr>
        <w:t xml:space="preserve">, </w:t>
      </w:r>
      <w:r w:rsidR="00DC0E1A">
        <w:rPr>
          <w:rFonts w:ascii="Times New Roman" w:hAnsi="Times New Roman" w:cs="Times New Roman"/>
          <w:sz w:val="28"/>
          <w:szCs w:val="28"/>
        </w:rPr>
        <w:t>laura</w:t>
      </w:r>
      <w:r w:rsidRPr="00905E2C">
        <w:rPr>
          <w:rFonts w:ascii="Times New Roman" w:hAnsi="Times New Roman" w:cs="Times New Roman"/>
          <w:sz w:val="28"/>
          <w:szCs w:val="28"/>
        </w:rPr>
        <w:t>.</w:t>
      </w:r>
      <w:r w:rsidR="00DC0E1A">
        <w:rPr>
          <w:rFonts w:ascii="Times New Roman" w:hAnsi="Times New Roman" w:cs="Times New Roman"/>
          <w:sz w:val="28"/>
          <w:szCs w:val="28"/>
        </w:rPr>
        <w:t>seile</w:t>
      </w:r>
      <w:r w:rsidRPr="00905E2C">
        <w:rPr>
          <w:rFonts w:ascii="Times New Roman" w:hAnsi="Times New Roman" w:cs="Times New Roman"/>
          <w:sz w:val="28"/>
          <w:szCs w:val="28"/>
        </w:rPr>
        <w:t>@varam.gov.lv</w:t>
      </w:r>
    </w:p>
    <w:p w:rsidR="00FC6921" w:rsidRPr="003A07D9" w:rsidRDefault="00FC6921" w:rsidP="004D33F2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6921" w:rsidRPr="003A07D9" w:rsidSect="00305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A2CF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53" w:rsidRDefault="00335053" w:rsidP="004369B2">
      <w:pPr>
        <w:spacing w:after="0" w:line="240" w:lineRule="auto"/>
      </w:pPr>
      <w:r>
        <w:separator/>
      </w:r>
    </w:p>
  </w:endnote>
  <w:endnote w:type="continuationSeparator" w:id="0">
    <w:p w:rsidR="00335053" w:rsidRDefault="00335053" w:rsidP="004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1D" w:rsidRPr="00222074" w:rsidRDefault="00287FE4" w:rsidP="00222074">
    <w:pPr>
      <w:pStyle w:val="Footer"/>
      <w:jc w:val="both"/>
    </w:pPr>
    <w:r>
      <w:rPr>
        <w:rFonts w:ascii="Times New Roman" w:hAnsi="Times New Roman" w:cs="Times New Roman"/>
      </w:rPr>
      <w:t>VARAMAnot_</w:t>
    </w:r>
    <w:r w:rsidR="00BE0DF7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</w:rPr>
      <w:t>0</w:t>
    </w:r>
    <w:r w:rsidR="00BE0DF7">
      <w:rPr>
        <w:rFonts w:ascii="Times New Roman" w:hAnsi="Times New Roman" w:cs="Times New Roman"/>
      </w:rPr>
      <w:t>8</w:t>
    </w:r>
    <w:r w:rsidR="00222074" w:rsidRPr="00222074">
      <w:rPr>
        <w:rFonts w:ascii="Times New Roman" w:hAnsi="Times New Roman" w:cs="Times New Roman"/>
      </w:rPr>
      <w:t>15_</w:t>
    </w:r>
    <w:r w:rsidR="001C23F2">
      <w:rPr>
        <w:rFonts w:ascii="Times New Roman" w:hAnsi="Times New Roman" w:cs="Times New Roman"/>
      </w:rPr>
      <w:t>Slitere</w:t>
    </w:r>
    <w:r w:rsidR="00222074" w:rsidRPr="00222074">
      <w:rPr>
        <w:rFonts w:ascii="Times New Roman" w:hAnsi="Times New Roman" w:cs="Times New Roman"/>
      </w:rPr>
      <w:t>; Ministru kabineta noteikumu projekta „Slīteres nacionālā parka konsultatīvās padomes nolikums”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1D" w:rsidRPr="00222074" w:rsidRDefault="00222074" w:rsidP="003A07D9">
    <w:pPr>
      <w:pStyle w:val="Footer"/>
      <w:jc w:val="both"/>
      <w:rPr>
        <w:rFonts w:ascii="Times New Roman" w:hAnsi="Times New Roman" w:cs="Times New Roman"/>
      </w:rPr>
    </w:pPr>
    <w:r w:rsidRPr="00222074">
      <w:rPr>
        <w:rFonts w:ascii="Times New Roman" w:hAnsi="Times New Roman" w:cs="Times New Roman"/>
      </w:rPr>
      <w:t>VARAMAnot_</w:t>
    </w:r>
    <w:r w:rsidR="001C23F2">
      <w:rPr>
        <w:rFonts w:ascii="Times New Roman" w:hAnsi="Times New Roman" w:cs="Times New Roman"/>
      </w:rPr>
      <w:t>15</w:t>
    </w:r>
    <w:r w:rsidRPr="00222074">
      <w:rPr>
        <w:rFonts w:ascii="Times New Roman" w:hAnsi="Times New Roman" w:cs="Times New Roman"/>
      </w:rPr>
      <w:t>0</w:t>
    </w:r>
    <w:r w:rsidR="001C23F2">
      <w:rPr>
        <w:rFonts w:ascii="Times New Roman" w:hAnsi="Times New Roman" w:cs="Times New Roman"/>
      </w:rPr>
      <w:t>7</w:t>
    </w:r>
    <w:r w:rsidRPr="00222074">
      <w:rPr>
        <w:rFonts w:ascii="Times New Roman" w:hAnsi="Times New Roman" w:cs="Times New Roman"/>
      </w:rPr>
      <w:t>15_</w:t>
    </w:r>
    <w:r w:rsidR="001C23F2">
      <w:rPr>
        <w:rFonts w:ascii="Times New Roman" w:hAnsi="Times New Roman" w:cs="Times New Roman"/>
      </w:rPr>
      <w:t>Slitere</w:t>
    </w:r>
    <w:r w:rsidRPr="00222074">
      <w:rPr>
        <w:rFonts w:ascii="Times New Roman" w:hAnsi="Times New Roman" w:cs="Times New Roman"/>
      </w:rPr>
      <w:t>; Ministru kabineta noteikumu projekta „Slīteres nacionālā parka konsultatīvās padomes nolikums” sākotnējās ietekmes novērtējuma ziņojums (anotācija)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1D" w:rsidRPr="00222074" w:rsidRDefault="00BF781D" w:rsidP="00222074">
    <w:pPr>
      <w:pStyle w:val="Footer"/>
      <w:jc w:val="both"/>
    </w:pPr>
    <w:r w:rsidRPr="00222074">
      <w:rPr>
        <w:rFonts w:ascii="Times New Roman" w:hAnsi="Times New Roman" w:cs="Times New Roman"/>
      </w:rPr>
      <w:t>VARAMAnot_</w:t>
    </w:r>
    <w:r w:rsidR="00BE0DF7">
      <w:rPr>
        <w:rFonts w:ascii="Times New Roman" w:hAnsi="Times New Roman" w:cs="Times New Roman"/>
      </w:rPr>
      <w:t>03</w:t>
    </w:r>
    <w:r w:rsidR="00287FE4">
      <w:rPr>
        <w:rFonts w:ascii="Times New Roman" w:hAnsi="Times New Roman" w:cs="Times New Roman"/>
      </w:rPr>
      <w:t>0</w:t>
    </w:r>
    <w:r w:rsidR="00BE0DF7">
      <w:rPr>
        <w:rFonts w:ascii="Times New Roman" w:hAnsi="Times New Roman" w:cs="Times New Roman"/>
      </w:rPr>
      <w:t>8</w:t>
    </w:r>
    <w:r w:rsidR="00222074">
      <w:rPr>
        <w:rFonts w:ascii="Times New Roman" w:hAnsi="Times New Roman" w:cs="Times New Roman"/>
      </w:rPr>
      <w:t>15_</w:t>
    </w:r>
    <w:r w:rsidR="001C23F2">
      <w:rPr>
        <w:rFonts w:ascii="Times New Roman" w:hAnsi="Times New Roman" w:cs="Times New Roman"/>
      </w:rPr>
      <w:t>Slitere</w:t>
    </w:r>
    <w:r w:rsidRPr="00222074">
      <w:rPr>
        <w:rFonts w:ascii="Times New Roman" w:hAnsi="Times New Roman" w:cs="Times New Roman"/>
      </w:rPr>
      <w:t xml:space="preserve">; </w:t>
    </w:r>
    <w:r w:rsidR="00222074">
      <w:rPr>
        <w:rFonts w:ascii="Times New Roman" w:hAnsi="Times New Roman" w:cs="Times New Roman"/>
      </w:rPr>
      <w:t>Ministru kabineta noteikumu projekta „Slīteres nacionālā parka konsultatīvās padomes nolikums”</w:t>
    </w:r>
    <w:r w:rsidRPr="00222074">
      <w:rPr>
        <w:rFonts w:ascii="Times New Roman" w:hAnsi="Times New Roman" w:cs="Times New Roman"/>
      </w:rPr>
      <w:t xml:space="preserve">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53" w:rsidRDefault="00335053" w:rsidP="004369B2">
      <w:pPr>
        <w:spacing w:after="0" w:line="240" w:lineRule="auto"/>
      </w:pPr>
      <w:r>
        <w:separator/>
      </w:r>
    </w:p>
  </w:footnote>
  <w:footnote w:type="continuationSeparator" w:id="0">
    <w:p w:rsidR="00335053" w:rsidRDefault="00335053" w:rsidP="0043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0774391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F781D" w:rsidRPr="00171D36" w:rsidRDefault="005E244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71D36">
          <w:rPr>
            <w:rFonts w:ascii="Times New Roman" w:hAnsi="Times New Roman" w:cs="Times New Roman"/>
            <w:sz w:val="24"/>
          </w:rPr>
          <w:fldChar w:fldCharType="begin"/>
        </w:r>
        <w:r w:rsidR="00BF781D" w:rsidRPr="00171D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1D36">
          <w:rPr>
            <w:rFonts w:ascii="Times New Roman" w:hAnsi="Times New Roman" w:cs="Times New Roman"/>
            <w:sz w:val="24"/>
          </w:rPr>
          <w:fldChar w:fldCharType="separate"/>
        </w:r>
        <w:r w:rsidR="00B87D06">
          <w:rPr>
            <w:rFonts w:ascii="Times New Roman" w:hAnsi="Times New Roman" w:cs="Times New Roman"/>
            <w:noProof/>
            <w:sz w:val="24"/>
          </w:rPr>
          <w:t>4</w:t>
        </w:r>
        <w:r w:rsidRPr="00171D3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F781D" w:rsidRDefault="00BF78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3052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F781D" w:rsidRPr="00171D36" w:rsidRDefault="005E244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71D36">
          <w:rPr>
            <w:rFonts w:ascii="Times New Roman" w:hAnsi="Times New Roman" w:cs="Times New Roman"/>
            <w:sz w:val="24"/>
          </w:rPr>
          <w:fldChar w:fldCharType="begin"/>
        </w:r>
        <w:r w:rsidR="00BF781D" w:rsidRPr="00171D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1D36">
          <w:rPr>
            <w:rFonts w:ascii="Times New Roman" w:hAnsi="Times New Roman" w:cs="Times New Roman"/>
            <w:sz w:val="24"/>
          </w:rPr>
          <w:fldChar w:fldCharType="separate"/>
        </w:r>
        <w:r w:rsidR="00B87D06">
          <w:rPr>
            <w:rFonts w:ascii="Times New Roman" w:hAnsi="Times New Roman" w:cs="Times New Roman"/>
            <w:noProof/>
            <w:sz w:val="24"/>
          </w:rPr>
          <w:t>3</w:t>
        </w:r>
        <w:r w:rsidRPr="00171D3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F781D" w:rsidRDefault="00BF78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1D" w:rsidRDefault="00BF781D" w:rsidP="00171D3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3643731"/>
    <w:multiLevelType w:val="hybridMultilevel"/>
    <w:tmpl w:val="0416FE72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55A71B1"/>
    <w:multiLevelType w:val="hybridMultilevel"/>
    <w:tmpl w:val="69B4B81E"/>
    <w:lvl w:ilvl="0" w:tplc="78E675CA">
      <w:numFmt w:val="bullet"/>
      <w:lvlText w:val="-"/>
      <w:lvlJc w:val="left"/>
      <w:pPr>
        <w:ind w:left="41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058E4029"/>
    <w:multiLevelType w:val="hybridMultilevel"/>
    <w:tmpl w:val="72E8AFE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950DE6"/>
    <w:multiLevelType w:val="hybridMultilevel"/>
    <w:tmpl w:val="D0D8693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6B4E9B"/>
    <w:multiLevelType w:val="hybridMultilevel"/>
    <w:tmpl w:val="8E56E744"/>
    <w:lvl w:ilvl="0" w:tplc="0426000F">
      <w:start w:val="1"/>
      <w:numFmt w:val="decimal"/>
      <w:lvlText w:val="%1."/>
      <w:lvlJc w:val="left"/>
      <w:pPr>
        <w:ind w:left="889" w:hanging="360"/>
      </w:pPr>
    </w:lvl>
    <w:lvl w:ilvl="1" w:tplc="04260019" w:tentative="1">
      <w:start w:val="1"/>
      <w:numFmt w:val="lowerLetter"/>
      <w:lvlText w:val="%2."/>
      <w:lvlJc w:val="left"/>
      <w:pPr>
        <w:ind w:left="1609" w:hanging="360"/>
      </w:pPr>
    </w:lvl>
    <w:lvl w:ilvl="2" w:tplc="0426001B" w:tentative="1">
      <w:start w:val="1"/>
      <w:numFmt w:val="lowerRoman"/>
      <w:lvlText w:val="%3."/>
      <w:lvlJc w:val="right"/>
      <w:pPr>
        <w:ind w:left="2329" w:hanging="180"/>
      </w:pPr>
    </w:lvl>
    <w:lvl w:ilvl="3" w:tplc="0426000F" w:tentative="1">
      <w:start w:val="1"/>
      <w:numFmt w:val="decimal"/>
      <w:lvlText w:val="%4."/>
      <w:lvlJc w:val="left"/>
      <w:pPr>
        <w:ind w:left="3049" w:hanging="360"/>
      </w:pPr>
    </w:lvl>
    <w:lvl w:ilvl="4" w:tplc="04260019" w:tentative="1">
      <w:start w:val="1"/>
      <w:numFmt w:val="lowerLetter"/>
      <w:lvlText w:val="%5."/>
      <w:lvlJc w:val="left"/>
      <w:pPr>
        <w:ind w:left="3769" w:hanging="360"/>
      </w:pPr>
    </w:lvl>
    <w:lvl w:ilvl="5" w:tplc="0426001B" w:tentative="1">
      <w:start w:val="1"/>
      <w:numFmt w:val="lowerRoman"/>
      <w:lvlText w:val="%6."/>
      <w:lvlJc w:val="right"/>
      <w:pPr>
        <w:ind w:left="4489" w:hanging="180"/>
      </w:pPr>
    </w:lvl>
    <w:lvl w:ilvl="6" w:tplc="0426000F" w:tentative="1">
      <w:start w:val="1"/>
      <w:numFmt w:val="decimal"/>
      <w:lvlText w:val="%7."/>
      <w:lvlJc w:val="left"/>
      <w:pPr>
        <w:ind w:left="5209" w:hanging="360"/>
      </w:pPr>
    </w:lvl>
    <w:lvl w:ilvl="7" w:tplc="04260019" w:tentative="1">
      <w:start w:val="1"/>
      <w:numFmt w:val="lowerLetter"/>
      <w:lvlText w:val="%8."/>
      <w:lvlJc w:val="left"/>
      <w:pPr>
        <w:ind w:left="5929" w:hanging="360"/>
      </w:pPr>
    </w:lvl>
    <w:lvl w:ilvl="8" w:tplc="0426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6">
    <w:nsid w:val="1E3B6DA6"/>
    <w:multiLevelType w:val="hybridMultilevel"/>
    <w:tmpl w:val="03D8BD74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1E94538D"/>
    <w:multiLevelType w:val="hybridMultilevel"/>
    <w:tmpl w:val="7C00831E"/>
    <w:lvl w:ilvl="0" w:tplc="8D825F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57E8"/>
    <w:multiLevelType w:val="hybridMultilevel"/>
    <w:tmpl w:val="6D1AE49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C52E48"/>
    <w:multiLevelType w:val="hybridMultilevel"/>
    <w:tmpl w:val="97F87AA8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0">
    <w:nsid w:val="41745064"/>
    <w:multiLevelType w:val="hybridMultilevel"/>
    <w:tmpl w:val="A2FC0FB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BFB10FE"/>
    <w:multiLevelType w:val="hybridMultilevel"/>
    <w:tmpl w:val="374007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249CF"/>
    <w:multiLevelType w:val="hybridMultilevel"/>
    <w:tmpl w:val="89A60B7C"/>
    <w:lvl w:ilvl="0" w:tplc="AA6EBB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CB5B86"/>
    <w:multiLevelType w:val="hybridMultilevel"/>
    <w:tmpl w:val="E1343B1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EF3482"/>
    <w:multiLevelType w:val="hybridMultilevel"/>
    <w:tmpl w:val="31A2A284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5">
    <w:nsid w:val="63481DC8"/>
    <w:multiLevelType w:val="hybridMultilevel"/>
    <w:tmpl w:val="50C279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10B1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7D7E57"/>
    <w:multiLevelType w:val="hybridMultilevel"/>
    <w:tmpl w:val="473671FC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6A963FDD"/>
    <w:multiLevelType w:val="hybridMultilevel"/>
    <w:tmpl w:val="5F3E51FC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F7653D7"/>
    <w:multiLevelType w:val="hybridMultilevel"/>
    <w:tmpl w:val="FE22256C"/>
    <w:lvl w:ilvl="0" w:tplc="F1666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81D36"/>
    <w:multiLevelType w:val="hybridMultilevel"/>
    <w:tmpl w:val="0EA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18"/>
  </w:num>
  <w:num w:numId="12">
    <w:abstractNumId w:val="10"/>
  </w:num>
  <w:num w:numId="13">
    <w:abstractNumId w:val="19"/>
  </w:num>
  <w:num w:numId="14">
    <w:abstractNumId w:val="14"/>
  </w:num>
  <w:num w:numId="15">
    <w:abstractNumId w:val="13"/>
  </w:num>
  <w:num w:numId="16">
    <w:abstractNumId w:val="20"/>
  </w:num>
  <w:num w:numId="17">
    <w:abstractNumId w:val="15"/>
  </w:num>
  <w:num w:numId="18">
    <w:abstractNumId w:val="11"/>
  </w:num>
  <w:num w:numId="19">
    <w:abstractNumId w:val="5"/>
  </w:num>
  <w:num w:numId="20">
    <w:abstractNumId w:val="12"/>
  </w:num>
  <w:num w:numId="2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js Puhovs">
    <w15:presenceInfo w15:providerId="AD" w15:userId="S-1-5-21-1177238915-1417001333-839522115-128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412A"/>
    <w:rsid w:val="000003D8"/>
    <w:rsid w:val="000066F2"/>
    <w:rsid w:val="00013DA3"/>
    <w:rsid w:val="00034F6A"/>
    <w:rsid w:val="000360BB"/>
    <w:rsid w:val="00044420"/>
    <w:rsid w:val="00046C57"/>
    <w:rsid w:val="00047C66"/>
    <w:rsid w:val="00056305"/>
    <w:rsid w:val="00061607"/>
    <w:rsid w:val="000627FE"/>
    <w:rsid w:val="00062FE4"/>
    <w:rsid w:val="00071243"/>
    <w:rsid w:val="00071906"/>
    <w:rsid w:val="000A3A53"/>
    <w:rsid w:val="000A6B02"/>
    <w:rsid w:val="000B5E02"/>
    <w:rsid w:val="000C674A"/>
    <w:rsid w:val="000C7217"/>
    <w:rsid w:val="000D184D"/>
    <w:rsid w:val="000D41E8"/>
    <w:rsid w:val="001028F2"/>
    <w:rsid w:val="00106E13"/>
    <w:rsid w:val="00117C30"/>
    <w:rsid w:val="00124C61"/>
    <w:rsid w:val="0012659F"/>
    <w:rsid w:val="0013023A"/>
    <w:rsid w:val="00133320"/>
    <w:rsid w:val="001343C0"/>
    <w:rsid w:val="00166EA2"/>
    <w:rsid w:val="001719E3"/>
    <w:rsid w:val="00171D36"/>
    <w:rsid w:val="00175420"/>
    <w:rsid w:val="00184133"/>
    <w:rsid w:val="001A6A7F"/>
    <w:rsid w:val="001A7D41"/>
    <w:rsid w:val="001B2D57"/>
    <w:rsid w:val="001B31E6"/>
    <w:rsid w:val="001B42C1"/>
    <w:rsid w:val="001C144E"/>
    <w:rsid w:val="001C23F2"/>
    <w:rsid w:val="001D0E62"/>
    <w:rsid w:val="001E4F58"/>
    <w:rsid w:val="001E69FC"/>
    <w:rsid w:val="001E6EEE"/>
    <w:rsid w:val="0020233E"/>
    <w:rsid w:val="00205DB2"/>
    <w:rsid w:val="00205F00"/>
    <w:rsid w:val="00206258"/>
    <w:rsid w:val="002121D7"/>
    <w:rsid w:val="00221CCF"/>
    <w:rsid w:val="00222074"/>
    <w:rsid w:val="0023149A"/>
    <w:rsid w:val="00232B4D"/>
    <w:rsid w:val="00234A68"/>
    <w:rsid w:val="00235345"/>
    <w:rsid w:val="002441D0"/>
    <w:rsid w:val="00252EFA"/>
    <w:rsid w:val="00274308"/>
    <w:rsid w:val="00280188"/>
    <w:rsid w:val="00284D83"/>
    <w:rsid w:val="00285418"/>
    <w:rsid w:val="00287FE4"/>
    <w:rsid w:val="002909AD"/>
    <w:rsid w:val="0029664A"/>
    <w:rsid w:val="002C1920"/>
    <w:rsid w:val="002C3769"/>
    <w:rsid w:val="002C5BB1"/>
    <w:rsid w:val="00305E8A"/>
    <w:rsid w:val="003108A0"/>
    <w:rsid w:val="0031152D"/>
    <w:rsid w:val="00325324"/>
    <w:rsid w:val="00335053"/>
    <w:rsid w:val="00335602"/>
    <w:rsid w:val="00343428"/>
    <w:rsid w:val="00352DF3"/>
    <w:rsid w:val="003654AA"/>
    <w:rsid w:val="0036649A"/>
    <w:rsid w:val="00380812"/>
    <w:rsid w:val="003855FF"/>
    <w:rsid w:val="00386316"/>
    <w:rsid w:val="0039446F"/>
    <w:rsid w:val="00395480"/>
    <w:rsid w:val="003A07D9"/>
    <w:rsid w:val="003A1663"/>
    <w:rsid w:val="003B1968"/>
    <w:rsid w:val="003B70AE"/>
    <w:rsid w:val="003C04B5"/>
    <w:rsid w:val="003D65E3"/>
    <w:rsid w:val="003E1193"/>
    <w:rsid w:val="003E7B59"/>
    <w:rsid w:val="00405BC6"/>
    <w:rsid w:val="004246AB"/>
    <w:rsid w:val="004259C0"/>
    <w:rsid w:val="00427F59"/>
    <w:rsid w:val="0043316C"/>
    <w:rsid w:val="004369B2"/>
    <w:rsid w:val="00444F92"/>
    <w:rsid w:val="0044749C"/>
    <w:rsid w:val="00447799"/>
    <w:rsid w:val="00452752"/>
    <w:rsid w:val="004544D2"/>
    <w:rsid w:val="004559B1"/>
    <w:rsid w:val="00467FE6"/>
    <w:rsid w:val="00492774"/>
    <w:rsid w:val="00495679"/>
    <w:rsid w:val="004A30A9"/>
    <w:rsid w:val="004A416E"/>
    <w:rsid w:val="004A59CB"/>
    <w:rsid w:val="004B056A"/>
    <w:rsid w:val="004C187A"/>
    <w:rsid w:val="004C67B2"/>
    <w:rsid w:val="004D2F77"/>
    <w:rsid w:val="004D33F2"/>
    <w:rsid w:val="004D6D5B"/>
    <w:rsid w:val="004F12C2"/>
    <w:rsid w:val="004F1F14"/>
    <w:rsid w:val="004F2C94"/>
    <w:rsid w:val="004F527E"/>
    <w:rsid w:val="004F6353"/>
    <w:rsid w:val="00502937"/>
    <w:rsid w:val="00503049"/>
    <w:rsid w:val="0050499F"/>
    <w:rsid w:val="005119D6"/>
    <w:rsid w:val="00513F6F"/>
    <w:rsid w:val="00517601"/>
    <w:rsid w:val="00524E56"/>
    <w:rsid w:val="005307DD"/>
    <w:rsid w:val="005403B0"/>
    <w:rsid w:val="00541141"/>
    <w:rsid w:val="00542124"/>
    <w:rsid w:val="00545FF6"/>
    <w:rsid w:val="00547F04"/>
    <w:rsid w:val="005561E6"/>
    <w:rsid w:val="0056254F"/>
    <w:rsid w:val="00567920"/>
    <w:rsid w:val="005840B6"/>
    <w:rsid w:val="00584507"/>
    <w:rsid w:val="00584A0C"/>
    <w:rsid w:val="00585200"/>
    <w:rsid w:val="005906C4"/>
    <w:rsid w:val="00596F47"/>
    <w:rsid w:val="005B22B7"/>
    <w:rsid w:val="005C2DF1"/>
    <w:rsid w:val="005E244B"/>
    <w:rsid w:val="005E6A88"/>
    <w:rsid w:val="005F3251"/>
    <w:rsid w:val="005F73B9"/>
    <w:rsid w:val="006112F6"/>
    <w:rsid w:val="006562E0"/>
    <w:rsid w:val="00662CA0"/>
    <w:rsid w:val="00665314"/>
    <w:rsid w:val="00665490"/>
    <w:rsid w:val="0067092B"/>
    <w:rsid w:val="0067441A"/>
    <w:rsid w:val="00686DA3"/>
    <w:rsid w:val="006878C6"/>
    <w:rsid w:val="006A7F89"/>
    <w:rsid w:val="006B142D"/>
    <w:rsid w:val="006B2DC9"/>
    <w:rsid w:val="006B35D0"/>
    <w:rsid w:val="006E2085"/>
    <w:rsid w:val="006E2862"/>
    <w:rsid w:val="006E412A"/>
    <w:rsid w:val="006F4F3F"/>
    <w:rsid w:val="00700A10"/>
    <w:rsid w:val="007059C6"/>
    <w:rsid w:val="00721279"/>
    <w:rsid w:val="007253C1"/>
    <w:rsid w:val="0073620D"/>
    <w:rsid w:val="007367C4"/>
    <w:rsid w:val="00737159"/>
    <w:rsid w:val="00747BAE"/>
    <w:rsid w:val="00750D31"/>
    <w:rsid w:val="00752A06"/>
    <w:rsid w:val="00753A6D"/>
    <w:rsid w:val="00756A78"/>
    <w:rsid w:val="00771A61"/>
    <w:rsid w:val="00776E44"/>
    <w:rsid w:val="00780F05"/>
    <w:rsid w:val="00786848"/>
    <w:rsid w:val="00787619"/>
    <w:rsid w:val="00795BDA"/>
    <w:rsid w:val="00796885"/>
    <w:rsid w:val="00796E59"/>
    <w:rsid w:val="007A4496"/>
    <w:rsid w:val="007B2372"/>
    <w:rsid w:val="007B7B6C"/>
    <w:rsid w:val="007C2883"/>
    <w:rsid w:val="007C7070"/>
    <w:rsid w:val="007D03DA"/>
    <w:rsid w:val="007E2CCF"/>
    <w:rsid w:val="007F19C3"/>
    <w:rsid w:val="007F32B9"/>
    <w:rsid w:val="00801D43"/>
    <w:rsid w:val="008023D7"/>
    <w:rsid w:val="00816043"/>
    <w:rsid w:val="008310F4"/>
    <w:rsid w:val="008313C7"/>
    <w:rsid w:val="00836902"/>
    <w:rsid w:val="00840A91"/>
    <w:rsid w:val="00844B59"/>
    <w:rsid w:val="00865C2B"/>
    <w:rsid w:val="008769A0"/>
    <w:rsid w:val="00876B5D"/>
    <w:rsid w:val="008833EC"/>
    <w:rsid w:val="008839B4"/>
    <w:rsid w:val="00894B09"/>
    <w:rsid w:val="008A2E7B"/>
    <w:rsid w:val="008A5837"/>
    <w:rsid w:val="008A7536"/>
    <w:rsid w:val="008C434C"/>
    <w:rsid w:val="008E731F"/>
    <w:rsid w:val="008F04F9"/>
    <w:rsid w:val="008F3FB9"/>
    <w:rsid w:val="008F5DC4"/>
    <w:rsid w:val="00901B16"/>
    <w:rsid w:val="00904F63"/>
    <w:rsid w:val="00905E2C"/>
    <w:rsid w:val="00906D29"/>
    <w:rsid w:val="00907095"/>
    <w:rsid w:val="00920261"/>
    <w:rsid w:val="0092231D"/>
    <w:rsid w:val="009253C9"/>
    <w:rsid w:val="009310B9"/>
    <w:rsid w:val="00933EBA"/>
    <w:rsid w:val="00934722"/>
    <w:rsid w:val="00940D95"/>
    <w:rsid w:val="00942B9F"/>
    <w:rsid w:val="00955714"/>
    <w:rsid w:val="00955D91"/>
    <w:rsid w:val="0096458A"/>
    <w:rsid w:val="00965B97"/>
    <w:rsid w:val="00966AE4"/>
    <w:rsid w:val="00983615"/>
    <w:rsid w:val="009A0A1E"/>
    <w:rsid w:val="009A3179"/>
    <w:rsid w:val="009A5736"/>
    <w:rsid w:val="009B21DE"/>
    <w:rsid w:val="009B2F41"/>
    <w:rsid w:val="009D0435"/>
    <w:rsid w:val="009E7B4D"/>
    <w:rsid w:val="009F21E6"/>
    <w:rsid w:val="00A02881"/>
    <w:rsid w:val="00A127ED"/>
    <w:rsid w:val="00A16D20"/>
    <w:rsid w:val="00A23B32"/>
    <w:rsid w:val="00A271C7"/>
    <w:rsid w:val="00A413B2"/>
    <w:rsid w:val="00A51AE5"/>
    <w:rsid w:val="00A54E12"/>
    <w:rsid w:val="00A55113"/>
    <w:rsid w:val="00A6009E"/>
    <w:rsid w:val="00A87078"/>
    <w:rsid w:val="00A87ABE"/>
    <w:rsid w:val="00AA21AA"/>
    <w:rsid w:val="00AB4526"/>
    <w:rsid w:val="00AB5683"/>
    <w:rsid w:val="00AB57D0"/>
    <w:rsid w:val="00AD473A"/>
    <w:rsid w:val="00AE0624"/>
    <w:rsid w:val="00AE54F6"/>
    <w:rsid w:val="00AF57D0"/>
    <w:rsid w:val="00B1096C"/>
    <w:rsid w:val="00B1286E"/>
    <w:rsid w:val="00B2098B"/>
    <w:rsid w:val="00B34110"/>
    <w:rsid w:val="00B52335"/>
    <w:rsid w:val="00B60FF9"/>
    <w:rsid w:val="00B666B2"/>
    <w:rsid w:val="00B70707"/>
    <w:rsid w:val="00B71798"/>
    <w:rsid w:val="00B824EA"/>
    <w:rsid w:val="00B87D06"/>
    <w:rsid w:val="00B96385"/>
    <w:rsid w:val="00B97607"/>
    <w:rsid w:val="00B97A36"/>
    <w:rsid w:val="00BA39AB"/>
    <w:rsid w:val="00BB5582"/>
    <w:rsid w:val="00BB5B31"/>
    <w:rsid w:val="00BD2436"/>
    <w:rsid w:val="00BD32CD"/>
    <w:rsid w:val="00BE0DF7"/>
    <w:rsid w:val="00BE1116"/>
    <w:rsid w:val="00BF781D"/>
    <w:rsid w:val="00C03E09"/>
    <w:rsid w:val="00C05026"/>
    <w:rsid w:val="00C10625"/>
    <w:rsid w:val="00C17F9F"/>
    <w:rsid w:val="00C31B0F"/>
    <w:rsid w:val="00C34A63"/>
    <w:rsid w:val="00C40C4E"/>
    <w:rsid w:val="00C47345"/>
    <w:rsid w:val="00C5024D"/>
    <w:rsid w:val="00C505EE"/>
    <w:rsid w:val="00C624CB"/>
    <w:rsid w:val="00C65499"/>
    <w:rsid w:val="00C7379D"/>
    <w:rsid w:val="00C930BD"/>
    <w:rsid w:val="00C947C2"/>
    <w:rsid w:val="00C95529"/>
    <w:rsid w:val="00CA6915"/>
    <w:rsid w:val="00CB67F0"/>
    <w:rsid w:val="00CB69C1"/>
    <w:rsid w:val="00CC525F"/>
    <w:rsid w:val="00CC68FE"/>
    <w:rsid w:val="00CC730E"/>
    <w:rsid w:val="00CC745B"/>
    <w:rsid w:val="00CD1B47"/>
    <w:rsid w:val="00CD6F61"/>
    <w:rsid w:val="00CF0360"/>
    <w:rsid w:val="00CF10F2"/>
    <w:rsid w:val="00CF6995"/>
    <w:rsid w:val="00D01D49"/>
    <w:rsid w:val="00D06EA2"/>
    <w:rsid w:val="00D2104D"/>
    <w:rsid w:val="00D23C4A"/>
    <w:rsid w:val="00D24398"/>
    <w:rsid w:val="00D31FDC"/>
    <w:rsid w:val="00D34EBB"/>
    <w:rsid w:val="00D445E3"/>
    <w:rsid w:val="00D46F0A"/>
    <w:rsid w:val="00D54966"/>
    <w:rsid w:val="00D56E11"/>
    <w:rsid w:val="00D5719B"/>
    <w:rsid w:val="00D76ED0"/>
    <w:rsid w:val="00D83C7E"/>
    <w:rsid w:val="00D870D7"/>
    <w:rsid w:val="00D96D1B"/>
    <w:rsid w:val="00DA5A1C"/>
    <w:rsid w:val="00DA6C86"/>
    <w:rsid w:val="00DB1B18"/>
    <w:rsid w:val="00DB37E2"/>
    <w:rsid w:val="00DC023D"/>
    <w:rsid w:val="00DC0370"/>
    <w:rsid w:val="00DC0E1A"/>
    <w:rsid w:val="00DC1273"/>
    <w:rsid w:val="00DD49B6"/>
    <w:rsid w:val="00DE002F"/>
    <w:rsid w:val="00DE4554"/>
    <w:rsid w:val="00DE6610"/>
    <w:rsid w:val="00DF300E"/>
    <w:rsid w:val="00E0686D"/>
    <w:rsid w:val="00E118DB"/>
    <w:rsid w:val="00E208B9"/>
    <w:rsid w:val="00E43215"/>
    <w:rsid w:val="00E51CD8"/>
    <w:rsid w:val="00E544F6"/>
    <w:rsid w:val="00E57FCE"/>
    <w:rsid w:val="00E60E6E"/>
    <w:rsid w:val="00E63729"/>
    <w:rsid w:val="00E712D6"/>
    <w:rsid w:val="00E72CE0"/>
    <w:rsid w:val="00E82DCB"/>
    <w:rsid w:val="00E86EFA"/>
    <w:rsid w:val="00E96220"/>
    <w:rsid w:val="00EA29F9"/>
    <w:rsid w:val="00EA6DDF"/>
    <w:rsid w:val="00EB57EB"/>
    <w:rsid w:val="00EC0BB7"/>
    <w:rsid w:val="00EC100E"/>
    <w:rsid w:val="00ED7D50"/>
    <w:rsid w:val="00EE1D30"/>
    <w:rsid w:val="00EE24A7"/>
    <w:rsid w:val="00EE6D99"/>
    <w:rsid w:val="00F01460"/>
    <w:rsid w:val="00F0451B"/>
    <w:rsid w:val="00F0661D"/>
    <w:rsid w:val="00F12A40"/>
    <w:rsid w:val="00F154E1"/>
    <w:rsid w:val="00F17392"/>
    <w:rsid w:val="00F33780"/>
    <w:rsid w:val="00F437F3"/>
    <w:rsid w:val="00F43CFB"/>
    <w:rsid w:val="00F561D7"/>
    <w:rsid w:val="00F60995"/>
    <w:rsid w:val="00F61F43"/>
    <w:rsid w:val="00F62F8F"/>
    <w:rsid w:val="00F637F1"/>
    <w:rsid w:val="00F70A14"/>
    <w:rsid w:val="00F73424"/>
    <w:rsid w:val="00F76B7F"/>
    <w:rsid w:val="00F779B3"/>
    <w:rsid w:val="00F8287F"/>
    <w:rsid w:val="00F84618"/>
    <w:rsid w:val="00F9141E"/>
    <w:rsid w:val="00F9283B"/>
    <w:rsid w:val="00F92F50"/>
    <w:rsid w:val="00FA2F18"/>
    <w:rsid w:val="00FB7593"/>
    <w:rsid w:val="00FC02B0"/>
    <w:rsid w:val="00FC183C"/>
    <w:rsid w:val="00FC5432"/>
    <w:rsid w:val="00FC6380"/>
    <w:rsid w:val="00FC6921"/>
    <w:rsid w:val="00FD2843"/>
    <w:rsid w:val="00FD2B16"/>
    <w:rsid w:val="00FD3EB8"/>
    <w:rsid w:val="00FE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4B"/>
  </w:style>
  <w:style w:type="paragraph" w:styleId="Heading3">
    <w:name w:val="heading 3"/>
    <w:basedOn w:val="Normal"/>
    <w:link w:val="Heading3Char"/>
    <w:uiPriority w:val="9"/>
    <w:qFormat/>
    <w:rsid w:val="00DA6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6E412A"/>
    <w:rPr>
      <w:color w:val="0000FF"/>
      <w:u w:val="single"/>
    </w:rPr>
  </w:style>
  <w:style w:type="paragraph" w:customStyle="1" w:styleId="naislab">
    <w:name w:val="naislab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5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AA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E2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B2"/>
  </w:style>
  <w:style w:type="paragraph" w:styleId="Footer">
    <w:name w:val="footer"/>
    <w:basedOn w:val="Normal"/>
    <w:link w:val="Foot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B2"/>
  </w:style>
  <w:style w:type="paragraph" w:customStyle="1" w:styleId="tvhtml">
    <w:name w:val="tv_html"/>
    <w:basedOn w:val="Normal"/>
    <w:rsid w:val="0000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F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6C8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kr">
    <w:name w:val="naiskr"/>
    <w:basedOn w:val="Normal"/>
    <w:rsid w:val="00DA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6C86"/>
  </w:style>
  <w:style w:type="paragraph" w:customStyle="1" w:styleId="tv213">
    <w:name w:val="tv213"/>
    <w:basedOn w:val="Normal"/>
    <w:rsid w:val="001C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21">
    <w:name w:val="tv2121"/>
    <w:basedOn w:val="Normal"/>
    <w:rsid w:val="00584A0C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6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6E412A"/>
    <w:rPr>
      <w:color w:val="0000FF"/>
      <w:u w:val="single"/>
    </w:rPr>
  </w:style>
  <w:style w:type="paragraph" w:customStyle="1" w:styleId="naislab">
    <w:name w:val="naislab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5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AA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E2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B2"/>
  </w:style>
  <w:style w:type="paragraph" w:styleId="Footer">
    <w:name w:val="footer"/>
    <w:basedOn w:val="Normal"/>
    <w:link w:val="Foot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B2"/>
  </w:style>
  <w:style w:type="paragraph" w:customStyle="1" w:styleId="tvhtml">
    <w:name w:val="tv_html"/>
    <w:basedOn w:val="Normal"/>
    <w:rsid w:val="0000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F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6C8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kr">
    <w:name w:val="naiskr"/>
    <w:basedOn w:val="Normal"/>
    <w:rsid w:val="00DA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6C86"/>
  </w:style>
  <w:style w:type="paragraph" w:customStyle="1" w:styleId="tv213">
    <w:name w:val="tv213"/>
    <w:basedOn w:val="Normal"/>
    <w:rsid w:val="001C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21">
    <w:name w:val="tv2121"/>
    <w:basedOn w:val="Normal"/>
    <w:rsid w:val="00584A0C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3839-1758-49E4-9802-3CB54F82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Laura.Seile@varam.gov.lv</dc:creator>
  <cp:lastModifiedBy>larisat</cp:lastModifiedBy>
  <cp:revision>15</cp:revision>
  <cp:lastPrinted>2013-05-03T10:31:00Z</cp:lastPrinted>
  <dcterms:created xsi:type="dcterms:W3CDTF">2015-07-10T07:11:00Z</dcterms:created>
  <dcterms:modified xsi:type="dcterms:W3CDTF">2015-08-13T06:56:00Z</dcterms:modified>
</cp:coreProperties>
</file>