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D1" w:rsidRPr="009E18D1" w:rsidRDefault="005F31D1" w:rsidP="005F17D9">
      <w:pPr>
        <w:pStyle w:val="Nosaukums"/>
        <w:jc w:val="right"/>
        <w:rPr>
          <w:b w:val="0"/>
          <w:bCs/>
          <w:sz w:val="24"/>
          <w:szCs w:val="24"/>
        </w:rPr>
      </w:pPr>
      <w:r w:rsidRPr="009E18D1">
        <w:rPr>
          <w:b w:val="0"/>
          <w:bCs/>
          <w:sz w:val="24"/>
          <w:szCs w:val="24"/>
        </w:rPr>
        <w:t>Ministru kabineta</w:t>
      </w:r>
    </w:p>
    <w:p w:rsidR="005F31D1" w:rsidRPr="009E18D1" w:rsidRDefault="00C0617A" w:rsidP="005F17D9">
      <w:pPr>
        <w:pStyle w:val="Nosaukums"/>
        <w:jc w:val="right"/>
        <w:rPr>
          <w:b w:val="0"/>
          <w:bCs/>
          <w:sz w:val="24"/>
          <w:szCs w:val="24"/>
        </w:rPr>
      </w:pPr>
      <w:r w:rsidRPr="009E18D1">
        <w:rPr>
          <w:b w:val="0"/>
          <w:bCs/>
          <w:sz w:val="24"/>
          <w:szCs w:val="24"/>
        </w:rPr>
        <w:t>2015. gada</w:t>
      </w:r>
      <w:r w:rsidR="00F654E5" w:rsidRPr="009E18D1">
        <w:rPr>
          <w:b w:val="0"/>
          <w:bCs/>
          <w:sz w:val="24"/>
          <w:szCs w:val="24"/>
        </w:rPr>
        <w:tab/>
      </w:r>
      <w:r w:rsidR="005F31D1" w:rsidRPr="009E18D1">
        <w:rPr>
          <w:b w:val="0"/>
          <w:bCs/>
          <w:sz w:val="24"/>
          <w:szCs w:val="24"/>
        </w:rPr>
        <w:t>.</w:t>
      </w:r>
      <w:r w:rsidR="00E11C27" w:rsidRPr="009E18D1">
        <w:rPr>
          <w:b w:val="0"/>
          <w:bCs/>
          <w:sz w:val="24"/>
          <w:szCs w:val="24"/>
        </w:rPr>
        <w:t>.........................</w:t>
      </w:r>
    </w:p>
    <w:p w:rsidR="005F31D1" w:rsidRPr="009E18D1" w:rsidRDefault="005F31D1" w:rsidP="005F17D9">
      <w:pPr>
        <w:pStyle w:val="Nosaukums"/>
        <w:jc w:val="right"/>
        <w:rPr>
          <w:b w:val="0"/>
          <w:bCs/>
          <w:sz w:val="24"/>
          <w:szCs w:val="24"/>
        </w:rPr>
      </w:pPr>
      <w:r w:rsidRPr="009E18D1">
        <w:rPr>
          <w:b w:val="0"/>
          <w:bCs/>
          <w:sz w:val="24"/>
          <w:szCs w:val="24"/>
        </w:rPr>
        <w:t>rīkojums Nr.</w:t>
      </w:r>
    </w:p>
    <w:p w:rsidR="005F31D1" w:rsidRPr="009E18D1" w:rsidRDefault="005F31D1" w:rsidP="005F17D9">
      <w:pPr>
        <w:pStyle w:val="Nosaukums"/>
        <w:jc w:val="both"/>
        <w:rPr>
          <w:b w:val="0"/>
          <w:sz w:val="24"/>
          <w:szCs w:val="24"/>
        </w:rPr>
      </w:pPr>
    </w:p>
    <w:p w:rsidR="005F31D1" w:rsidRPr="009E18D1" w:rsidRDefault="005F31D1" w:rsidP="005F17D9">
      <w:pPr>
        <w:pStyle w:val="Nosaukums"/>
        <w:jc w:val="both"/>
        <w:rPr>
          <w:b w:val="0"/>
          <w:sz w:val="24"/>
          <w:szCs w:val="24"/>
        </w:rPr>
      </w:pPr>
    </w:p>
    <w:p w:rsidR="005F31D1" w:rsidRPr="009E18D1" w:rsidRDefault="005F31D1" w:rsidP="005F17D9">
      <w:pPr>
        <w:pStyle w:val="Nosaukums"/>
        <w:jc w:val="both"/>
        <w:rPr>
          <w:b w:val="0"/>
          <w:sz w:val="24"/>
          <w:szCs w:val="24"/>
        </w:rPr>
      </w:pPr>
    </w:p>
    <w:p w:rsidR="005F31D1" w:rsidRPr="009E18D1" w:rsidRDefault="005F31D1" w:rsidP="005F17D9">
      <w:pPr>
        <w:pStyle w:val="Nosaukums"/>
        <w:jc w:val="both"/>
        <w:rPr>
          <w:b w:val="0"/>
          <w:sz w:val="24"/>
          <w:szCs w:val="24"/>
        </w:rPr>
      </w:pPr>
    </w:p>
    <w:p w:rsidR="005F31D1" w:rsidRPr="009E18D1" w:rsidRDefault="005F31D1" w:rsidP="005F17D9">
      <w:pPr>
        <w:pStyle w:val="Nosaukums"/>
        <w:jc w:val="both"/>
        <w:rPr>
          <w:b w:val="0"/>
          <w:sz w:val="24"/>
          <w:szCs w:val="24"/>
        </w:rPr>
      </w:pPr>
    </w:p>
    <w:p w:rsidR="005F31D1" w:rsidRPr="009E18D1" w:rsidRDefault="005F31D1" w:rsidP="005F17D9">
      <w:pPr>
        <w:pStyle w:val="Nosaukums"/>
        <w:jc w:val="both"/>
        <w:rPr>
          <w:b w:val="0"/>
          <w:sz w:val="24"/>
          <w:szCs w:val="24"/>
        </w:rPr>
      </w:pPr>
    </w:p>
    <w:p w:rsidR="005F31D1" w:rsidRPr="009E18D1" w:rsidRDefault="005F31D1" w:rsidP="005F17D9">
      <w:pPr>
        <w:pStyle w:val="Nosaukums"/>
        <w:jc w:val="both"/>
        <w:rPr>
          <w:b w:val="0"/>
          <w:sz w:val="24"/>
          <w:szCs w:val="24"/>
        </w:rPr>
      </w:pPr>
    </w:p>
    <w:p w:rsidR="005F31D1" w:rsidRPr="009E18D1" w:rsidRDefault="005F31D1" w:rsidP="005F17D9">
      <w:pPr>
        <w:pStyle w:val="Nosaukums"/>
        <w:jc w:val="both"/>
        <w:rPr>
          <w:b w:val="0"/>
          <w:sz w:val="24"/>
          <w:szCs w:val="24"/>
        </w:rPr>
      </w:pPr>
    </w:p>
    <w:p w:rsidR="005F31D1" w:rsidRPr="009E18D1" w:rsidRDefault="005F31D1" w:rsidP="005F17D9">
      <w:pPr>
        <w:pStyle w:val="Nosaukums"/>
        <w:jc w:val="both"/>
        <w:rPr>
          <w:b w:val="0"/>
          <w:sz w:val="24"/>
          <w:szCs w:val="24"/>
        </w:rPr>
      </w:pPr>
    </w:p>
    <w:p w:rsidR="005F31D1" w:rsidRPr="009E18D1" w:rsidRDefault="005F31D1" w:rsidP="005F17D9">
      <w:pPr>
        <w:pStyle w:val="Nosaukums"/>
        <w:jc w:val="both"/>
        <w:rPr>
          <w:b w:val="0"/>
          <w:sz w:val="24"/>
          <w:szCs w:val="24"/>
        </w:rPr>
      </w:pPr>
    </w:p>
    <w:p w:rsidR="005F31D1" w:rsidRPr="009E18D1" w:rsidRDefault="005F31D1" w:rsidP="005F17D9">
      <w:pPr>
        <w:pStyle w:val="Nosaukums"/>
        <w:jc w:val="both"/>
        <w:rPr>
          <w:b w:val="0"/>
          <w:sz w:val="24"/>
          <w:szCs w:val="24"/>
        </w:rPr>
      </w:pPr>
    </w:p>
    <w:p w:rsidR="005F31D1" w:rsidRPr="009E18D1" w:rsidRDefault="005F31D1" w:rsidP="005F17D9">
      <w:pPr>
        <w:pStyle w:val="Nosaukums"/>
        <w:jc w:val="both"/>
        <w:rPr>
          <w:b w:val="0"/>
          <w:sz w:val="24"/>
          <w:szCs w:val="24"/>
        </w:rPr>
      </w:pPr>
    </w:p>
    <w:p w:rsidR="007710EE" w:rsidRDefault="007710EE" w:rsidP="005F17D9">
      <w:pPr>
        <w:pStyle w:val="Pamatteksts"/>
        <w:jc w:val="center"/>
        <w:rPr>
          <w:b/>
          <w:iCs/>
          <w:sz w:val="28"/>
          <w:szCs w:val="28"/>
        </w:rPr>
      </w:pPr>
    </w:p>
    <w:p w:rsidR="007710EE" w:rsidRDefault="007710EE" w:rsidP="005F17D9">
      <w:pPr>
        <w:pStyle w:val="Pamatteksts"/>
        <w:jc w:val="center"/>
        <w:rPr>
          <w:b/>
          <w:iCs/>
          <w:sz w:val="28"/>
          <w:szCs w:val="28"/>
        </w:rPr>
      </w:pPr>
    </w:p>
    <w:p w:rsidR="00E11C27" w:rsidRPr="007710EE" w:rsidRDefault="005F31D1" w:rsidP="005F17D9">
      <w:pPr>
        <w:pStyle w:val="Pamatteksts"/>
        <w:jc w:val="center"/>
        <w:rPr>
          <w:b/>
          <w:sz w:val="28"/>
          <w:szCs w:val="28"/>
        </w:rPr>
      </w:pPr>
      <w:r w:rsidRPr="007710EE">
        <w:rPr>
          <w:b/>
          <w:iCs/>
          <w:sz w:val="28"/>
          <w:szCs w:val="28"/>
        </w:rPr>
        <w:t xml:space="preserve">Meža un saistīto nozaru attīstības </w:t>
      </w:r>
      <w:r w:rsidR="00E11C27" w:rsidRPr="007710EE">
        <w:rPr>
          <w:b/>
          <w:sz w:val="28"/>
          <w:szCs w:val="28"/>
        </w:rPr>
        <w:t>pamatnostādnes</w:t>
      </w:r>
    </w:p>
    <w:p w:rsidR="00A66822" w:rsidRDefault="00E11C27" w:rsidP="005F17D9">
      <w:pPr>
        <w:pStyle w:val="Pamatteksts"/>
        <w:jc w:val="center"/>
        <w:rPr>
          <w:b/>
          <w:sz w:val="28"/>
          <w:szCs w:val="28"/>
        </w:rPr>
      </w:pPr>
      <w:r w:rsidRPr="007710EE">
        <w:rPr>
          <w:b/>
          <w:sz w:val="28"/>
          <w:szCs w:val="28"/>
        </w:rPr>
        <w:t>2015. – 2020.gadam</w:t>
      </w:r>
      <w:r w:rsidR="005F31D1" w:rsidRPr="007710EE">
        <w:rPr>
          <w:b/>
          <w:sz w:val="28"/>
          <w:szCs w:val="28"/>
        </w:rPr>
        <w:t xml:space="preserve"> </w:t>
      </w:r>
    </w:p>
    <w:p w:rsidR="007710EE" w:rsidRDefault="007710EE" w:rsidP="005F17D9">
      <w:pPr>
        <w:pStyle w:val="Pamatteksts"/>
        <w:jc w:val="center"/>
        <w:rPr>
          <w:b/>
          <w:sz w:val="28"/>
          <w:szCs w:val="28"/>
        </w:rPr>
      </w:pPr>
    </w:p>
    <w:p w:rsidR="007710EE" w:rsidRPr="007710EE" w:rsidRDefault="007710EE" w:rsidP="005F17D9">
      <w:pPr>
        <w:pStyle w:val="Pamatteksts"/>
        <w:jc w:val="center"/>
        <w:rPr>
          <w:b/>
          <w:sz w:val="28"/>
          <w:szCs w:val="28"/>
        </w:rPr>
      </w:pPr>
    </w:p>
    <w:p w:rsidR="005F31D1" w:rsidRPr="007710EE" w:rsidRDefault="00E11C27" w:rsidP="005F17D9">
      <w:pPr>
        <w:pStyle w:val="Pamatteksts"/>
        <w:jc w:val="center"/>
        <w:rPr>
          <w:b/>
          <w:sz w:val="28"/>
          <w:szCs w:val="28"/>
        </w:rPr>
      </w:pPr>
      <w:r w:rsidRPr="007710EE">
        <w:rPr>
          <w:b/>
          <w:sz w:val="28"/>
          <w:szCs w:val="28"/>
        </w:rPr>
        <w:t>KOPSAVILKUMS</w:t>
      </w:r>
    </w:p>
    <w:p w:rsidR="005F31D1" w:rsidRPr="007710EE" w:rsidRDefault="005F31D1" w:rsidP="005F17D9">
      <w:pPr>
        <w:pStyle w:val="Pamatteksts"/>
        <w:rPr>
          <w:sz w:val="28"/>
          <w:szCs w:val="28"/>
        </w:rPr>
      </w:pPr>
    </w:p>
    <w:p w:rsidR="00F112A5" w:rsidRPr="007710EE" w:rsidRDefault="00F112A5" w:rsidP="005F17D9">
      <w:pPr>
        <w:pStyle w:val="Pamatteksts"/>
        <w:rPr>
          <w:sz w:val="28"/>
          <w:szCs w:val="28"/>
        </w:rPr>
      </w:pPr>
    </w:p>
    <w:p w:rsidR="00F112A5" w:rsidRPr="007710EE" w:rsidRDefault="00F112A5" w:rsidP="005F17D9">
      <w:pPr>
        <w:pStyle w:val="Pamatteksts"/>
        <w:rPr>
          <w:sz w:val="28"/>
          <w:szCs w:val="28"/>
        </w:rPr>
      </w:pPr>
    </w:p>
    <w:p w:rsidR="00F112A5" w:rsidRPr="007710EE" w:rsidRDefault="00F112A5" w:rsidP="005F17D9">
      <w:pPr>
        <w:pStyle w:val="Pamatteksts"/>
        <w:rPr>
          <w:sz w:val="28"/>
          <w:szCs w:val="28"/>
        </w:rPr>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F112A5" w:rsidRPr="009E18D1" w:rsidRDefault="00F112A5" w:rsidP="005F17D9">
      <w:pPr>
        <w:pStyle w:val="Pamatteksts"/>
      </w:pPr>
    </w:p>
    <w:p w:rsidR="009E18D1" w:rsidRDefault="009E18D1" w:rsidP="005F17D9">
      <w:pPr>
        <w:pStyle w:val="naisf"/>
        <w:spacing w:before="0" w:after="0"/>
        <w:ind w:firstLine="567"/>
        <w:rPr>
          <w:color w:val="000000"/>
          <w:szCs w:val="24"/>
          <w:lang w:val="lv-LV"/>
        </w:rPr>
      </w:pPr>
    </w:p>
    <w:p w:rsidR="009E18D1" w:rsidRPr="009E18D1" w:rsidRDefault="009E18D1" w:rsidP="005F17D9">
      <w:pPr>
        <w:ind w:firstLine="567"/>
        <w:jc w:val="both"/>
        <w:rPr>
          <w:color w:val="000000"/>
        </w:rPr>
      </w:pPr>
      <w:r w:rsidRPr="009E18D1">
        <w:rPr>
          <w:color w:val="000000"/>
        </w:rPr>
        <w:lastRenderedPageBreak/>
        <w:t>Mežs un tā produkti un pakalpojumi ir nozīmīgs sabiedrības labklājības avots. Mežs  piedāvā koksnes biomasu enerģijas ieguvei, kokmateriālus būvniecībai un mēbelēm, vietu dzīvošanai un pārtiku. Meži aizsargā augsnes  no erozijas un ūdens resursus, dod mājvietu nozīmīgai daļai bioloģiskās daudzveidības. Mežs ir ienākumu avots cilv</w:t>
      </w:r>
      <w:r>
        <w:rPr>
          <w:color w:val="000000"/>
        </w:rPr>
        <w:t>ē</w:t>
      </w:r>
      <w:r w:rsidRPr="009E18D1">
        <w:rPr>
          <w:color w:val="000000"/>
        </w:rPr>
        <w:t>kiem un ģimenēm, kā arī piedāvā rekreācijas iespējas. Šo daudzo funkciju dēļ, mainoties sabiedrības vajadzībām, mainās arī meža politika un meža apsaimniekošana globālā, nacionālā un reģionālā līmenī</w:t>
      </w:r>
    </w:p>
    <w:p w:rsidR="00B5151F" w:rsidRPr="009E18D1" w:rsidRDefault="00B5151F" w:rsidP="005F17D9">
      <w:pPr>
        <w:pStyle w:val="naisf"/>
        <w:spacing w:before="0" w:after="0"/>
        <w:ind w:firstLine="567"/>
        <w:rPr>
          <w:color w:val="000000"/>
          <w:szCs w:val="24"/>
          <w:lang w:val="lv-LV"/>
        </w:rPr>
      </w:pPr>
      <w:r w:rsidRPr="009E18D1">
        <w:rPr>
          <w:color w:val="000000"/>
          <w:szCs w:val="24"/>
          <w:lang w:val="lv-LV"/>
        </w:rPr>
        <w:t>Meža un saistīto nozaru attīstības pamatnostādnes</w:t>
      </w:r>
      <w:r w:rsidR="003243E8" w:rsidRPr="009E18D1">
        <w:rPr>
          <w:color w:val="000000"/>
          <w:szCs w:val="24"/>
          <w:lang w:val="lv-LV"/>
        </w:rPr>
        <w:t xml:space="preserve"> 2015. – 2020.gadam</w:t>
      </w:r>
      <w:r w:rsidRPr="009E18D1">
        <w:rPr>
          <w:color w:val="000000"/>
          <w:szCs w:val="24"/>
          <w:lang w:val="lv-LV"/>
        </w:rPr>
        <w:t xml:space="preserve"> (turpmāk – Pamatnostādnes)</w:t>
      </w:r>
      <w:r w:rsidRPr="009E18D1">
        <w:rPr>
          <w:color w:val="000000"/>
          <w:szCs w:val="24"/>
          <w:lang w:val="lv-LV" w:eastAsia="lv-LV"/>
        </w:rPr>
        <w:t xml:space="preserve"> ir vidēja termiņa politikas plānošanas dokuments</w:t>
      </w:r>
      <w:r w:rsidRPr="009E18D1">
        <w:rPr>
          <w:color w:val="000000"/>
          <w:szCs w:val="24"/>
          <w:lang w:val="lv-LV"/>
        </w:rPr>
        <w:t xml:space="preserve">, </w:t>
      </w:r>
      <w:r w:rsidRPr="009E18D1">
        <w:rPr>
          <w:iCs/>
          <w:color w:val="000000"/>
          <w:szCs w:val="24"/>
          <w:lang w:val="lv-LV"/>
        </w:rPr>
        <w:t xml:space="preserve">kurā formulēti meža un saistīto nozaru attīstības vidēja termiņa </w:t>
      </w:r>
      <w:r w:rsidRPr="009E18D1">
        <w:rPr>
          <w:color w:val="000000"/>
          <w:szCs w:val="24"/>
          <w:lang w:val="lv-LV"/>
        </w:rPr>
        <w:t xml:space="preserve">(2015. – 2020.gadiem) </w:t>
      </w:r>
      <w:r w:rsidRPr="009E18D1">
        <w:rPr>
          <w:iCs/>
          <w:color w:val="000000"/>
          <w:szCs w:val="24"/>
          <w:lang w:val="lv-LV"/>
        </w:rPr>
        <w:t>stratēģiskie (attīstības politikas) mērķi,</w:t>
      </w:r>
      <w:r w:rsidRPr="009E18D1">
        <w:rPr>
          <w:color w:val="000000"/>
          <w:szCs w:val="24"/>
          <w:lang w:val="lv-LV"/>
        </w:rPr>
        <w:t xml:space="preserve"> attīstības politikas pamatprincipi, rīcības virzieni attīstības politikas mērķu sasniegšanai, problēmas, kuras kavē šo mērķu sasniegšanu un politikas rezultāti.</w:t>
      </w:r>
    </w:p>
    <w:p w:rsidR="00B5151F" w:rsidRPr="009E18D1" w:rsidRDefault="00B5151F" w:rsidP="005F17D9">
      <w:pPr>
        <w:ind w:firstLine="567"/>
        <w:jc w:val="both"/>
        <w:rPr>
          <w:bCs/>
          <w:color w:val="000000"/>
        </w:rPr>
      </w:pPr>
      <w:r w:rsidRPr="009E18D1">
        <w:rPr>
          <w:color w:val="000000"/>
        </w:rPr>
        <w:t>Pamatnostādnes likumsakarīgi iezīmē meža nozares tālākas attīstības posmu, aktualizējot  2006.gada 18.aprīlī (prot. Nr.19 45.§) apstiprinātās Meža un saistīto nozaru pamatnostādnes (Ministru kabināta rīkojums Nr</w:t>
      </w:r>
      <w:r w:rsidR="00C0617A">
        <w:rPr>
          <w:color w:val="000000"/>
        </w:rPr>
        <w:t>.</w:t>
      </w:r>
      <w:r w:rsidRPr="009E18D1">
        <w:rPr>
          <w:color w:val="000000"/>
        </w:rPr>
        <w:t xml:space="preserve"> 273” </w:t>
      </w:r>
      <w:r w:rsidRPr="009E18D1">
        <w:rPr>
          <w:bCs/>
          <w:color w:val="000000"/>
        </w:rPr>
        <w:t>Par Meža un saistīto nozaru attīstības pamatnostādnēm”).</w:t>
      </w:r>
    </w:p>
    <w:p w:rsidR="00B5151F" w:rsidRPr="009E18D1" w:rsidRDefault="00B5151F" w:rsidP="005F17D9">
      <w:pPr>
        <w:ind w:firstLine="567"/>
        <w:jc w:val="both"/>
        <w:rPr>
          <w:color w:val="000000"/>
        </w:rPr>
      </w:pPr>
      <w:r w:rsidRPr="009E18D1">
        <w:rPr>
          <w:color w:val="000000"/>
        </w:rPr>
        <w:t xml:space="preserve">Pamatnostādnes ir uzskatāmas par Latvijas meža nozares izaugsmes un attīstības politikas galveno dokumentu, kurā ir ietverta arī sasaiste ar citu nozaru rīcību un nepieciešamo darbību plānojumu. </w:t>
      </w:r>
    </w:p>
    <w:p w:rsidR="00B5151F" w:rsidRPr="009E18D1" w:rsidRDefault="00B5151F" w:rsidP="005F17D9">
      <w:pPr>
        <w:ind w:firstLine="720"/>
        <w:jc w:val="both"/>
        <w:rPr>
          <w:color w:val="000000"/>
        </w:rPr>
      </w:pPr>
      <w:r w:rsidRPr="009E18D1">
        <w:rPr>
          <w:color w:val="000000"/>
        </w:rPr>
        <w:t xml:space="preserve">Meža nozari veido mežsaimniecība un kokrūpniecība. Mežsaimniecība ietver meža zemes apsaimniekošanu pilnā meža audzēšanas ciklā, meža produkcijas sagatavošanu un tirdzniecību. Meža produkcija ir materiāla (kokmateriāli (koksne kā izejviela), sēnes, ogas u.c.) un nemateriāla (meža bioloģiskā daudzveidība, rekreācijas iespējas un pakalpojumi, galvenokārt meža aizsargājošās funkcijas u.c.). Savukārt, kokrūpniecība Latvijā apstrādā mežā saražoto un piegādāto koksni - apaļos kokmateriālus,  cirsmu atliekas, iegūstot pirmapstrādes produkciju (zāģmateriāli, koksnes plātnes u.c.) un tālākapstrādes (amatniecības izstrādājumi (koka durvis, logi, koka ēkas, gatavā tara,  mēbeles u.c.) produktus. </w:t>
      </w:r>
    </w:p>
    <w:p w:rsidR="00B5151F" w:rsidRPr="009E18D1" w:rsidRDefault="00B5151F" w:rsidP="005F17D9">
      <w:pPr>
        <w:ind w:firstLine="567"/>
        <w:jc w:val="both"/>
        <w:rPr>
          <w:color w:val="000000"/>
        </w:rPr>
      </w:pPr>
      <w:r w:rsidRPr="009E18D1">
        <w:rPr>
          <w:color w:val="000000"/>
        </w:rPr>
        <w:t xml:space="preserve">Meža nozare sekmīgi attīstījusies tirgus ekonomikas apstākļos. </w:t>
      </w:r>
      <w:r w:rsidRPr="009E18D1">
        <w:rPr>
          <w:bCs/>
          <w:color w:val="000000"/>
        </w:rPr>
        <w:t>Nozares saražotās produkcijas eksporta apjoma pieaugums kopš 1993.gada pieaudzis vairāk kā 18 reižu, 2014.gadā pirmo reizi sasniedzot 2 miljardu euro robežu.</w:t>
      </w:r>
      <w:r w:rsidRPr="009E18D1">
        <w:rPr>
          <w:noProof/>
        </w:rPr>
        <w:t xml:space="preserve"> To</w:t>
      </w:r>
      <w:r w:rsidRPr="009E18D1">
        <w:rPr>
          <w:bCs/>
          <w:color w:val="000000"/>
        </w:rPr>
        <w:t xml:space="preserve"> </w:t>
      </w:r>
      <w:r w:rsidRPr="009E18D1">
        <w:rPr>
          <w:color w:val="000000"/>
        </w:rPr>
        <w:t xml:space="preserve"> veicinājuši vairāki faktori – kvalitatīva un pieejama izejvielu bāze (meža resursi, ilglaicīgas tradīcijas, zināšanas), kā arī valsts un nozares interešu grupu spēja vienoties par meža nozares attīstības ilgtermiņa mērķiem un šo mērķu sasniegšanas stratēģijas principiem.</w:t>
      </w:r>
    </w:p>
    <w:p w:rsidR="00E73C3D" w:rsidRPr="009E18D1" w:rsidRDefault="00C44527" w:rsidP="005F17D9">
      <w:pPr>
        <w:pStyle w:val="Pamatteksts2"/>
        <w:tabs>
          <w:tab w:val="num" w:pos="1260"/>
        </w:tabs>
        <w:spacing w:after="0" w:line="240" w:lineRule="auto"/>
        <w:ind w:firstLine="567"/>
        <w:jc w:val="both"/>
        <w:rPr>
          <w:rFonts w:eastAsia="Calibri"/>
          <w:bCs/>
          <w:color w:val="000000"/>
        </w:rPr>
      </w:pPr>
      <w:r w:rsidRPr="009E18D1">
        <w:rPr>
          <w:rFonts w:eastAsia="Calibri"/>
          <w:bCs/>
          <w:color w:val="000000"/>
        </w:rPr>
        <w:t xml:space="preserve">Latvijas ilgtspējīgas attīstības stratēģijā izvirzīto mērķu sasniegšanai būtiski apzināt un racionāli izmantot meža un meža nozares potenciālu. Meža nozarei </w:t>
      </w:r>
      <w:r>
        <w:rPr>
          <w:rFonts w:eastAsia="Calibri"/>
          <w:bCs/>
          <w:color w:val="000000"/>
        </w:rPr>
        <w:t xml:space="preserve">un </w:t>
      </w:r>
      <w:r w:rsidRPr="009E18D1">
        <w:rPr>
          <w:rFonts w:eastAsia="Calibri"/>
          <w:bCs/>
          <w:color w:val="000000"/>
        </w:rPr>
        <w:t>saistīto nozaru politikām ir būtiska savstarpējā mijiedarbība un ietekme. Plānojot ar meža nozari saistīto nozaru politiku - lauksaimniecības, enerģētikas, būvniecības, reģionu, tirdzniecības, mājokļu u.c. attīstību, nepieciešams analizēt ieguvumus Latvijas tautsaimniecībai kopumā</w:t>
      </w:r>
      <w:r>
        <w:rPr>
          <w:rFonts w:eastAsia="Calibri"/>
          <w:bCs/>
          <w:color w:val="000000"/>
        </w:rPr>
        <w:t xml:space="preserve">, tāpēc </w:t>
      </w:r>
      <w:r w:rsidR="00B5151F" w:rsidRPr="009E18D1">
        <w:rPr>
          <w:color w:val="000000"/>
        </w:rPr>
        <w:t xml:space="preserve">Pamatnostādņu izstrāde ir cieši saistīta ar valsts ilgtermiņa plānošanas dokumentiem – Latvijas ilgtspējīgas attīstības stratēģiju līdz 2030.gadam (Latvija 2030), Latvijas nacionālo reformu programmu „ES 2020” stratēģijas īstenošanai, Nacionālo attīstības plānu </w:t>
      </w:r>
      <w:r w:rsidR="00B5151F" w:rsidRPr="009E18D1">
        <w:rPr>
          <w:bCs/>
          <w:color w:val="000000"/>
        </w:rPr>
        <w:t>2014.-2020.gadam</w:t>
      </w:r>
      <w:r w:rsidR="00B5151F" w:rsidRPr="009E18D1">
        <w:rPr>
          <w:color w:val="000000"/>
        </w:rPr>
        <w:t>, Latvijas preču un pakalpojumu eksporta veicināšanas un ārvalstu investīciju piesaistes pamatnostādnēm 2013-2019.gadam, Pētniecības, tehnoloģiju attīstības un inovācijas pamatnostād</w:t>
      </w:r>
      <w:r w:rsidR="003243E8" w:rsidRPr="009E18D1">
        <w:rPr>
          <w:color w:val="000000"/>
        </w:rPr>
        <w:t>nēm</w:t>
      </w:r>
      <w:r w:rsidR="00B5151F" w:rsidRPr="009E18D1">
        <w:rPr>
          <w:color w:val="000000"/>
        </w:rPr>
        <w:t xml:space="preserve"> 2014-2020.gadam un </w:t>
      </w:r>
      <w:r w:rsidR="00B5151F" w:rsidRPr="009E18D1">
        <w:rPr>
          <w:color w:val="000000"/>
          <w:spacing w:val="5"/>
        </w:rPr>
        <w:t>Nacionālās industriālās politikas pamatnostādnēm 2013.-2020.gadam, u.c..</w:t>
      </w:r>
      <w:r w:rsidR="00E73C3D" w:rsidRPr="009E18D1">
        <w:rPr>
          <w:color w:val="000000"/>
          <w:spacing w:val="5"/>
        </w:rPr>
        <w:t xml:space="preserve"> </w:t>
      </w:r>
    </w:p>
    <w:p w:rsidR="005F17D9" w:rsidRDefault="00E73C3D" w:rsidP="005F17D9">
      <w:pPr>
        <w:ind w:firstLine="720"/>
        <w:jc w:val="both"/>
        <w:rPr>
          <w:bCs/>
          <w:color w:val="000000"/>
        </w:rPr>
      </w:pPr>
      <w:r w:rsidRPr="009E18D1">
        <w:rPr>
          <w:bCs/>
          <w:color w:val="000000"/>
        </w:rPr>
        <w:t>Meža un saistīto nozaru attīstības pamatnostādnes balstās uz Latvijas Meža politikā noteiktajiem pamatprincipiem, ievērojot Latvijas Republikas ratificētās starptautiskās konvencijas un starptautiskos līgumus, valdības parakstītas starptautiskās vienošanās, Latvijas ilgtspējīgas attīstības stratēģijā 2030 noteiktās prioritātes, zinātniski pamatotas Latvijas dabas, sociālās un ekonomiskās likumsakarības un nacionālās meža apsaimni</w:t>
      </w:r>
      <w:r w:rsidR="007710EE">
        <w:rPr>
          <w:bCs/>
          <w:color w:val="000000"/>
        </w:rPr>
        <w:t>ekošanas tradīcijas un pieredzi.</w:t>
      </w:r>
    </w:p>
    <w:p w:rsidR="00E73C3D" w:rsidRPr="005F17D9" w:rsidRDefault="00E73C3D" w:rsidP="005F17D9">
      <w:pPr>
        <w:ind w:firstLine="720"/>
        <w:jc w:val="both"/>
        <w:rPr>
          <w:color w:val="000000"/>
          <w:u w:val="single"/>
        </w:rPr>
      </w:pPr>
      <w:r w:rsidRPr="005F17D9">
        <w:rPr>
          <w:color w:val="000000"/>
          <w:u w:val="single"/>
        </w:rPr>
        <w:t>Meža un saistīto nozaru attīstības politikas mērķi</w:t>
      </w:r>
    </w:p>
    <w:p w:rsidR="00E73C3D" w:rsidRPr="009E18D1" w:rsidRDefault="00E73C3D" w:rsidP="005F17D9">
      <w:pPr>
        <w:ind w:firstLine="720"/>
        <w:jc w:val="both"/>
        <w:rPr>
          <w:bCs/>
          <w:color w:val="000000"/>
        </w:rPr>
      </w:pPr>
      <w:r w:rsidRPr="009E18D1">
        <w:rPr>
          <w:bCs/>
          <w:color w:val="000000"/>
        </w:rPr>
        <w:lastRenderedPageBreak/>
        <w:t xml:space="preserve">Ņemot vērā situāciju meža un saistītajās nozarēs esošās un potenciālās attīstības tendences Latvijā un pasaulē, iekšējās un ārējās vides ietekmes novērtējumu, kā arī to, ka meža nozare būtiski ietekmēs Latvijas monetāro stabilitāti un </w:t>
      </w:r>
      <w:r w:rsidR="00647A46">
        <w:rPr>
          <w:bCs/>
          <w:color w:val="000000"/>
        </w:rPr>
        <w:t xml:space="preserve">valsts kopējo </w:t>
      </w:r>
      <w:r w:rsidRPr="009E18D1">
        <w:rPr>
          <w:bCs/>
          <w:color w:val="000000"/>
        </w:rPr>
        <w:t xml:space="preserve">eksporta produkcijas </w:t>
      </w:r>
      <w:r w:rsidR="00647A46">
        <w:rPr>
          <w:bCs/>
          <w:color w:val="000000"/>
        </w:rPr>
        <w:t>apjomu</w:t>
      </w:r>
      <w:r w:rsidRPr="009E18D1">
        <w:rPr>
          <w:bCs/>
          <w:color w:val="000000"/>
        </w:rPr>
        <w:t xml:space="preserve">, Zemkopības ministrija sadarbībā ar nozares interešu grupām ir formulējusi meža </w:t>
      </w:r>
      <w:r w:rsidR="00647A46">
        <w:rPr>
          <w:bCs/>
          <w:color w:val="000000"/>
        </w:rPr>
        <w:t xml:space="preserve">šādus </w:t>
      </w:r>
      <w:r w:rsidRPr="009E18D1">
        <w:rPr>
          <w:bCs/>
          <w:color w:val="000000"/>
        </w:rPr>
        <w:t>noza</w:t>
      </w:r>
      <w:r w:rsidR="005F17D9">
        <w:rPr>
          <w:bCs/>
          <w:color w:val="000000"/>
        </w:rPr>
        <w:t>res attīstības politikas mērķus</w:t>
      </w:r>
    </w:p>
    <w:p w:rsidR="00647A46" w:rsidRDefault="00647A46" w:rsidP="005F17D9">
      <w:pPr>
        <w:pStyle w:val="VirsrkastsOtrais"/>
        <w:numPr>
          <w:ilvl w:val="0"/>
          <w:numId w:val="0"/>
        </w:numPr>
        <w:tabs>
          <w:tab w:val="left" w:pos="567"/>
        </w:tabs>
        <w:jc w:val="both"/>
        <w:rPr>
          <w:rFonts w:ascii="Times New Roman" w:hAnsi="Times New Roman"/>
          <w:b w:val="0"/>
          <w:i/>
          <w:color w:val="000000"/>
          <w:sz w:val="24"/>
          <w:szCs w:val="24"/>
          <w:lang w:val="lv-LV"/>
        </w:rPr>
      </w:pPr>
      <w:r w:rsidRPr="00647A46">
        <w:rPr>
          <w:rFonts w:ascii="Times New Roman" w:hAnsi="Times New Roman"/>
          <w:b w:val="0"/>
          <w:i/>
          <w:color w:val="000000"/>
          <w:sz w:val="24"/>
          <w:szCs w:val="24"/>
          <w:lang w:val="lv-LV"/>
        </w:rPr>
        <w:tab/>
      </w:r>
    </w:p>
    <w:p w:rsidR="00E73C3D" w:rsidRPr="00647A46" w:rsidRDefault="00E73C3D" w:rsidP="005F17D9">
      <w:pPr>
        <w:pStyle w:val="VirsrkastsOtrais"/>
        <w:numPr>
          <w:ilvl w:val="0"/>
          <w:numId w:val="0"/>
        </w:numPr>
        <w:tabs>
          <w:tab w:val="left" w:pos="567"/>
        </w:tabs>
        <w:jc w:val="both"/>
        <w:rPr>
          <w:rFonts w:ascii="Times New Roman" w:hAnsi="Times New Roman"/>
          <w:b w:val="0"/>
          <w:i/>
          <w:color w:val="000000"/>
          <w:sz w:val="24"/>
          <w:szCs w:val="24"/>
          <w:lang w:val="lv-LV"/>
        </w:rPr>
      </w:pPr>
      <w:r w:rsidRPr="00647A46">
        <w:rPr>
          <w:rFonts w:ascii="Times New Roman" w:hAnsi="Times New Roman"/>
          <w:b w:val="0"/>
          <w:color w:val="000000"/>
          <w:sz w:val="24"/>
          <w:szCs w:val="24"/>
          <w:u w:val="single"/>
          <w:lang w:val="lv-LV"/>
        </w:rPr>
        <w:t>1.</w:t>
      </w:r>
      <w:r w:rsidR="00647A46" w:rsidRPr="00647A46">
        <w:rPr>
          <w:rFonts w:ascii="Times New Roman" w:hAnsi="Times New Roman"/>
          <w:b w:val="0"/>
          <w:color w:val="000000"/>
          <w:sz w:val="24"/>
          <w:szCs w:val="24"/>
          <w:u w:val="single"/>
          <w:lang w:val="lv-LV"/>
        </w:rPr>
        <w:t>mērķis:</w:t>
      </w:r>
      <w:r w:rsidRPr="00647A46">
        <w:rPr>
          <w:rFonts w:ascii="Times New Roman" w:hAnsi="Times New Roman"/>
          <w:b w:val="0"/>
          <w:i/>
          <w:color w:val="000000"/>
          <w:sz w:val="24"/>
          <w:szCs w:val="24"/>
          <w:lang w:val="lv-LV"/>
        </w:rPr>
        <w:t xml:space="preserve"> </w:t>
      </w:r>
      <w:r w:rsidRPr="00647A46">
        <w:rPr>
          <w:rFonts w:ascii="Times New Roman" w:hAnsi="Times New Roman"/>
          <w:b w:val="0"/>
          <w:i/>
          <w:color w:val="000000"/>
          <w:sz w:val="24"/>
          <w:szCs w:val="24"/>
        </w:rPr>
        <w:t>Latvijas mežu apsaimniekošana ir ilgtspējīga un starptautiski atzīta</w:t>
      </w:r>
    </w:p>
    <w:p w:rsidR="00E73C3D" w:rsidRPr="009E18D1" w:rsidRDefault="00E73C3D" w:rsidP="005F17D9">
      <w:pPr>
        <w:ind w:firstLine="567"/>
        <w:jc w:val="both"/>
        <w:rPr>
          <w:bCs/>
          <w:color w:val="000000"/>
        </w:rPr>
      </w:pPr>
      <w:r w:rsidRPr="009E18D1">
        <w:rPr>
          <w:bCs/>
          <w:color w:val="000000"/>
        </w:rPr>
        <w:t>Tiek īstenota un attīstīta ilgtspējīga meža apsaimniekošana, stabila un prognozējama koksnes produktu piegāde, ievērojot sabiedrības dabas aizsardzības intereses un rekreācijas vajadzības.Latvijas meža nozarei, ir būtiska laba reputācija eksporta tirgos, tāpēc ir tiek veikti pasākumi ilgtspējīgas meža apsaimniekošanas starptautiskajai atzīšanai.</w:t>
      </w:r>
    </w:p>
    <w:p w:rsidR="00647A46" w:rsidRDefault="00647A46" w:rsidP="005F17D9">
      <w:pPr>
        <w:ind w:firstLine="567"/>
        <w:jc w:val="both"/>
        <w:rPr>
          <w:color w:val="000000"/>
        </w:rPr>
      </w:pPr>
      <w:r>
        <w:rPr>
          <w:color w:val="000000"/>
        </w:rPr>
        <w:t xml:space="preserve">Pamatnostādņu 1.mērķa sasniegšanai definēti </w:t>
      </w:r>
      <w:r w:rsidR="007710EE">
        <w:rPr>
          <w:color w:val="000000"/>
        </w:rPr>
        <w:t>šādi</w:t>
      </w:r>
      <w:r>
        <w:rPr>
          <w:color w:val="000000"/>
        </w:rPr>
        <w:t xml:space="preserve"> rīcības virzieni:</w:t>
      </w:r>
    </w:p>
    <w:p w:rsidR="00881F4B" w:rsidRPr="009E18D1" w:rsidRDefault="00881F4B" w:rsidP="005F17D9">
      <w:pPr>
        <w:ind w:firstLine="567"/>
        <w:jc w:val="both"/>
        <w:rPr>
          <w:color w:val="000000"/>
        </w:rPr>
      </w:pPr>
      <w:r w:rsidRPr="009E18D1">
        <w:rPr>
          <w:color w:val="000000"/>
        </w:rPr>
        <w:t>1.1.Meža un meža zemes efektīva un ilgtspējīga apsaimniekošana</w:t>
      </w:r>
      <w:r w:rsidR="005F17D9">
        <w:rPr>
          <w:color w:val="000000"/>
        </w:rPr>
        <w:t>;</w:t>
      </w:r>
    </w:p>
    <w:p w:rsidR="00647A46" w:rsidRDefault="00881F4B" w:rsidP="005F17D9">
      <w:pPr>
        <w:ind w:firstLine="567"/>
        <w:jc w:val="both"/>
        <w:rPr>
          <w:color w:val="000000"/>
        </w:rPr>
      </w:pPr>
      <w:r w:rsidRPr="009E18D1">
        <w:rPr>
          <w:color w:val="000000"/>
        </w:rPr>
        <w:t>1.2.Meža apsaimniekošanas risku mazināšana</w:t>
      </w:r>
      <w:r w:rsidR="005F17D9">
        <w:rPr>
          <w:color w:val="000000"/>
        </w:rPr>
        <w:t>.</w:t>
      </w:r>
    </w:p>
    <w:p w:rsidR="00E73C3D" w:rsidRPr="00647A46" w:rsidRDefault="00E73C3D" w:rsidP="005F17D9">
      <w:pPr>
        <w:jc w:val="both"/>
        <w:rPr>
          <w:i/>
          <w:color w:val="000000"/>
          <w:lang w:val="x-none"/>
        </w:rPr>
      </w:pPr>
      <w:r w:rsidRPr="005F17D9">
        <w:rPr>
          <w:color w:val="000000"/>
          <w:u w:val="single"/>
        </w:rPr>
        <w:t>2.</w:t>
      </w:r>
      <w:r w:rsidR="00647A46" w:rsidRPr="005F17D9">
        <w:rPr>
          <w:color w:val="000000"/>
          <w:u w:val="single"/>
        </w:rPr>
        <w:t>mērķis:</w:t>
      </w:r>
      <w:r w:rsidRPr="00647A46">
        <w:rPr>
          <w:i/>
          <w:color w:val="000000"/>
        </w:rPr>
        <w:t xml:space="preserve"> </w:t>
      </w:r>
      <w:r w:rsidRPr="00647A46">
        <w:rPr>
          <w:i/>
          <w:color w:val="000000"/>
          <w:lang w:val="x-none"/>
        </w:rPr>
        <w:t>Latvijas meža nozares produkcija ir konkurētspējīga ar augstu pievienoto vērtību un atbilst klienta vajadzībām</w:t>
      </w:r>
    </w:p>
    <w:p w:rsidR="00E73C3D" w:rsidRPr="009E18D1" w:rsidRDefault="00E73C3D" w:rsidP="005F17D9">
      <w:pPr>
        <w:pStyle w:val="Pamattekstaatkpe2"/>
        <w:spacing w:before="0"/>
        <w:ind w:firstLine="567"/>
        <w:rPr>
          <w:color w:val="000000"/>
          <w:sz w:val="24"/>
        </w:rPr>
      </w:pPr>
      <w:r w:rsidRPr="009E18D1">
        <w:rPr>
          <w:bCs/>
          <w:color w:val="000000"/>
          <w:sz w:val="24"/>
        </w:rPr>
        <w:t>Latvijas kokrūpniecībai ir lielas attīstības iespējas augstas pievienotās vērt</w:t>
      </w:r>
      <w:r w:rsidR="00647A46">
        <w:rPr>
          <w:bCs/>
          <w:color w:val="000000"/>
          <w:sz w:val="24"/>
        </w:rPr>
        <w:t>ības produkcijas ražošanas ziņā, tāpēc j</w:t>
      </w:r>
      <w:r w:rsidRPr="009E18D1">
        <w:rPr>
          <w:bCs/>
          <w:color w:val="000000"/>
          <w:sz w:val="24"/>
        </w:rPr>
        <w:t>ā</w:t>
      </w:r>
      <w:r w:rsidR="00647A46">
        <w:rPr>
          <w:bCs/>
          <w:color w:val="000000"/>
          <w:sz w:val="24"/>
        </w:rPr>
        <w:t>īsteno</w:t>
      </w:r>
      <w:r w:rsidRPr="009E18D1">
        <w:rPr>
          <w:bCs/>
          <w:color w:val="000000"/>
          <w:sz w:val="24"/>
        </w:rPr>
        <w:t xml:space="preserve"> integrēt</w:t>
      </w:r>
      <w:r w:rsidR="00647A46">
        <w:rPr>
          <w:bCs/>
          <w:color w:val="000000"/>
          <w:sz w:val="24"/>
        </w:rPr>
        <w:t>a</w:t>
      </w:r>
      <w:r w:rsidRPr="009E18D1">
        <w:rPr>
          <w:bCs/>
          <w:color w:val="000000"/>
          <w:sz w:val="24"/>
        </w:rPr>
        <w:t xml:space="preserve"> nozaru politiku realizāciju valsts, reģionālā un vietējā līmenī, izmantojot ES fondu, un citus valdības rīcībā esošos instrumentus </w:t>
      </w:r>
      <w:r w:rsidR="00647A46">
        <w:rPr>
          <w:bCs/>
          <w:color w:val="000000"/>
          <w:sz w:val="24"/>
        </w:rPr>
        <w:t xml:space="preserve">konkurētspējīgu eksporta nozaru, t.sk. </w:t>
      </w:r>
      <w:r w:rsidRPr="009E18D1">
        <w:rPr>
          <w:bCs/>
          <w:color w:val="000000"/>
          <w:sz w:val="24"/>
        </w:rPr>
        <w:t xml:space="preserve"> meža nozares </w:t>
      </w:r>
      <w:r w:rsidR="00647A46">
        <w:rPr>
          <w:bCs/>
          <w:color w:val="000000"/>
          <w:sz w:val="24"/>
        </w:rPr>
        <w:t>attīstībai</w:t>
      </w:r>
      <w:r w:rsidRPr="009E18D1">
        <w:rPr>
          <w:bCs/>
          <w:color w:val="000000"/>
          <w:sz w:val="24"/>
        </w:rPr>
        <w:t>, lai veicinātu kokrūpniecības tālākapstrādes un blakusproduktu ražošanas jaudu attīstību, nomainot esošās tehnoloģijas ar jaunām, nodrošinot vadības un loģistikas kompleksus risinājumus, nozares un saistīto nozaru uzņēmumu specializāciju un sadarbību augstas pievienotās vērtības produktu un pakalpojumu ražošanai un produktivitātes palielināšanu. (</w:t>
      </w:r>
      <w:r w:rsidRPr="009E18D1">
        <w:rPr>
          <w:color w:val="000000"/>
          <w:sz w:val="24"/>
        </w:rPr>
        <w:t>pievienoto vērtību šo pamatnostādņu izpratnē  veido darba algas,  amortizācijas,  peļņas un nodokļu summa)</w:t>
      </w:r>
      <w:r w:rsidR="00881F4B" w:rsidRPr="009E18D1">
        <w:rPr>
          <w:color w:val="000000"/>
          <w:sz w:val="24"/>
        </w:rPr>
        <w:t>.</w:t>
      </w:r>
    </w:p>
    <w:p w:rsidR="00647A46" w:rsidRDefault="00647A46" w:rsidP="005F17D9">
      <w:pPr>
        <w:ind w:firstLine="567"/>
        <w:jc w:val="both"/>
        <w:rPr>
          <w:color w:val="000000"/>
        </w:rPr>
      </w:pPr>
      <w:r>
        <w:rPr>
          <w:color w:val="000000"/>
        </w:rPr>
        <w:t xml:space="preserve">Pamatnostādņu 2.mērķa sasniegšanai definēti </w:t>
      </w:r>
      <w:r w:rsidR="007710EE">
        <w:rPr>
          <w:color w:val="000000"/>
        </w:rPr>
        <w:t>šādi</w:t>
      </w:r>
      <w:r>
        <w:rPr>
          <w:color w:val="000000"/>
        </w:rPr>
        <w:t xml:space="preserve"> rīcības virzieni:</w:t>
      </w:r>
    </w:p>
    <w:p w:rsidR="00881F4B" w:rsidRPr="009E18D1" w:rsidRDefault="00881F4B" w:rsidP="005F17D9">
      <w:pPr>
        <w:ind w:firstLine="567"/>
        <w:jc w:val="both"/>
        <w:rPr>
          <w:color w:val="000000"/>
        </w:rPr>
      </w:pPr>
      <w:r w:rsidRPr="009E18D1">
        <w:rPr>
          <w:color w:val="000000"/>
        </w:rPr>
        <w:t>2.1. Meža nozares konkurētspējas attīstība</w:t>
      </w:r>
      <w:r w:rsidR="005F17D9">
        <w:rPr>
          <w:color w:val="000000"/>
        </w:rPr>
        <w:t>;</w:t>
      </w:r>
    </w:p>
    <w:p w:rsidR="0058164C" w:rsidRPr="009E18D1" w:rsidRDefault="009E18D1" w:rsidP="0058164C">
      <w:pPr>
        <w:ind w:firstLine="567"/>
        <w:jc w:val="both"/>
        <w:rPr>
          <w:color w:val="000000"/>
        </w:rPr>
      </w:pPr>
      <w:r w:rsidRPr="009E18D1">
        <w:rPr>
          <w:color w:val="000000"/>
        </w:rPr>
        <w:t>2.2. Jaunu koksnes produktu un uzņēmumu attīstība</w:t>
      </w:r>
      <w:r w:rsidR="005F17D9">
        <w:rPr>
          <w:color w:val="000000"/>
        </w:rPr>
        <w:t>.</w:t>
      </w:r>
    </w:p>
    <w:p w:rsidR="00E73C3D" w:rsidRPr="00647A46" w:rsidRDefault="00E73C3D" w:rsidP="005F17D9">
      <w:pPr>
        <w:jc w:val="both"/>
        <w:rPr>
          <w:i/>
          <w:color w:val="000000"/>
          <w:lang w:val="x-none"/>
        </w:rPr>
      </w:pPr>
      <w:bookmarkStart w:id="0" w:name="OLE_LINK3"/>
      <w:bookmarkStart w:id="1" w:name="OLE_LINK4"/>
      <w:r w:rsidRPr="00647A46">
        <w:rPr>
          <w:color w:val="000000"/>
          <w:u w:val="single"/>
        </w:rPr>
        <w:t xml:space="preserve">3. </w:t>
      </w:r>
      <w:r w:rsidR="00647A46" w:rsidRPr="00647A46">
        <w:rPr>
          <w:color w:val="000000"/>
          <w:u w:val="single"/>
        </w:rPr>
        <w:t>mērķis</w:t>
      </w:r>
      <w:r w:rsidR="00647A46">
        <w:rPr>
          <w:color w:val="000000"/>
          <w:u w:val="single"/>
        </w:rPr>
        <w:t>:</w:t>
      </w:r>
      <w:r w:rsidR="00647A46" w:rsidRPr="00647A46">
        <w:rPr>
          <w:i/>
          <w:color w:val="000000"/>
        </w:rPr>
        <w:t xml:space="preserve"> </w:t>
      </w:r>
      <w:r w:rsidRPr="00647A46">
        <w:rPr>
          <w:i/>
          <w:color w:val="000000"/>
          <w:lang w:val="x-none"/>
        </w:rPr>
        <w:t xml:space="preserve">Meža un saistīto nozaru </w:t>
      </w:r>
      <w:r w:rsidRPr="00647A46">
        <w:rPr>
          <w:i/>
          <w:color w:val="000000"/>
        </w:rPr>
        <w:t>attīstībai</w:t>
      </w:r>
      <w:r w:rsidRPr="00647A46">
        <w:rPr>
          <w:i/>
          <w:color w:val="000000"/>
          <w:lang w:val="x-none"/>
        </w:rPr>
        <w:t xml:space="preserve"> atbilstošs izglītības un zinātniskais potenciāls un cilvēkresursu prasmju līmenis</w:t>
      </w:r>
      <w:bookmarkEnd w:id="0"/>
      <w:bookmarkEnd w:id="1"/>
    </w:p>
    <w:p w:rsidR="00E73C3D" w:rsidRPr="009E18D1" w:rsidRDefault="00E73C3D" w:rsidP="005F17D9">
      <w:pPr>
        <w:tabs>
          <w:tab w:val="left" w:pos="0"/>
        </w:tabs>
        <w:ind w:firstLine="567"/>
        <w:jc w:val="both"/>
        <w:rPr>
          <w:bCs/>
          <w:color w:val="000000"/>
        </w:rPr>
      </w:pPr>
      <w:r w:rsidRPr="009E18D1">
        <w:rPr>
          <w:bCs/>
          <w:color w:val="000000"/>
        </w:rPr>
        <w:t xml:space="preserve">Zinātniskais potenciāls un cilvēkresursi ir priekšnoteikums </w:t>
      </w:r>
      <w:r w:rsidR="00647A46">
        <w:rPr>
          <w:bCs/>
          <w:color w:val="000000"/>
        </w:rPr>
        <w:t>Pamatnostādņu</w:t>
      </w:r>
      <w:r w:rsidR="007710EE">
        <w:rPr>
          <w:bCs/>
          <w:color w:val="000000"/>
        </w:rPr>
        <w:t xml:space="preserve"> mērķu sasniegšanai, tāpēc jāveido</w:t>
      </w:r>
      <w:r w:rsidRPr="009E18D1">
        <w:rPr>
          <w:bCs/>
          <w:color w:val="000000"/>
        </w:rPr>
        <w:t xml:space="preserve"> normatīvā un motivējošā </w:t>
      </w:r>
      <w:r w:rsidR="007710EE">
        <w:rPr>
          <w:bCs/>
          <w:color w:val="000000"/>
        </w:rPr>
        <w:t>vide</w:t>
      </w:r>
      <w:r w:rsidRPr="009E18D1">
        <w:rPr>
          <w:bCs/>
          <w:color w:val="000000"/>
        </w:rPr>
        <w:t>, kurā valsts, zinātniski pētniecisko institūciju, augstākās un profesionālās izglītības iestāžu</w:t>
      </w:r>
      <w:r w:rsidR="007710EE">
        <w:rPr>
          <w:bCs/>
          <w:color w:val="000000"/>
        </w:rPr>
        <w:t>, nozares</w:t>
      </w:r>
      <w:r w:rsidRPr="009E18D1">
        <w:rPr>
          <w:bCs/>
          <w:color w:val="000000"/>
        </w:rPr>
        <w:t xml:space="preserve"> interešu grupu un komersantu sadarbība visos līmeņos būtu tāda, kas </w:t>
      </w:r>
      <w:r w:rsidR="007710EE">
        <w:rPr>
          <w:bCs/>
          <w:color w:val="000000"/>
        </w:rPr>
        <w:t>sekmē</w:t>
      </w:r>
      <w:r w:rsidRPr="009E18D1">
        <w:rPr>
          <w:bCs/>
          <w:color w:val="000000"/>
        </w:rPr>
        <w:t xml:space="preserve"> valsts un privātā finansējuma piesaisti ilgtermiņa, fundamentālo un lietišķo zinātnes projektu un programmu, t.sk. Kompetences centu īstenošanu. Rezultātā pieaugs augstākas pievienotās vērtības un  jaunu produktu un inovatīvu tehnoloģiju īpatsvars meža nozarē.</w:t>
      </w:r>
    </w:p>
    <w:p w:rsidR="007710EE" w:rsidRDefault="007710EE" w:rsidP="005F17D9">
      <w:pPr>
        <w:ind w:firstLine="567"/>
        <w:jc w:val="both"/>
        <w:rPr>
          <w:color w:val="000000"/>
        </w:rPr>
      </w:pPr>
      <w:r>
        <w:rPr>
          <w:color w:val="000000"/>
        </w:rPr>
        <w:t>Pamatnostādņu 2.mērķa sasniegšanai definēti šādi rīcības virzieni:</w:t>
      </w:r>
    </w:p>
    <w:p w:rsidR="009E18D1" w:rsidRPr="009E18D1" w:rsidRDefault="009E18D1" w:rsidP="005F17D9">
      <w:pPr>
        <w:ind w:firstLine="567"/>
        <w:jc w:val="both"/>
        <w:rPr>
          <w:color w:val="000000"/>
        </w:rPr>
      </w:pPr>
      <w:r w:rsidRPr="009E18D1">
        <w:rPr>
          <w:color w:val="000000"/>
        </w:rPr>
        <w:t>3.1. Meža nozares zinātnes attīstība</w:t>
      </w:r>
      <w:r w:rsidR="007710EE">
        <w:rPr>
          <w:color w:val="000000"/>
        </w:rPr>
        <w:t>;</w:t>
      </w:r>
    </w:p>
    <w:p w:rsidR="009E18D1" w:rsidRPr="009E18D1" w:rsidRDefault="009E18D1" w:rsidP="005F17D9">
      <w:pPr>
        <w:ind w:firstLine="567"/>
        <w:jc w:val="both"/>
        <w:rPr>
          <w:color w:val="000000"/>
        </w:rPr>
      </w:pPr>
      <w:r w:rsidRPr="009E18D1">
        <w:rPr>
          <w:color w:val="000000"/>
        </w:rPr>
        <w:t>3.</w:t>
      </w:r>
      <w:r w:rsidR="007710EE">
        <w:rPr>
          <w:color w:val="000000"/>
        </w:rPr>
        <w:t>2</w:t>
      </w:r>
      <w:r w:rsidRPr="009E18D1">
        <w:rPr>
          <w:color w:val="000000"/>
        </w:rPr>
        <w:t>. Meža nozares izglītības attīstība</w:t>
      </w:r>
      <w:r w:rsidR="007710EE">
        <w:rPr>
          <w:color w:val="000000"/>
        </w:rPr>
        <w:t>;</w:t>
      </w:r>
    </w:p>
    <w:p w:rsidR="00E73C3D" w:rsidRPr="009E18D1" w:rsidRDefault="009E18D1" w:rsidP="0058164C">
      <w:pPr>
        <w:ind w:firstLine="567"/>
        <w:jc w:val="both"/>
        <w:rPr>
          <w:color w:val="000000"/>
        </w:rPr>
      </w:pPr>
      <w:r w:rsidRPr="009E18D1">
        <w:rPr>
          <w:color w:val="000000"/>
        </w:rPr>
        <w:t>3.3. Sabiedrības un meža īpašnieku informēšana un izglītošana</w:t>
      </w:r>
      <w:r w:rsidR="007710EE">
        <w:rPr>
          <w:color w:val="000000"/>
        </w:rPr>
        <w:t>.</w:t>
      </w:r>
    </w:p>
    <w:p w:rsidR="005F31D1" w:rsidRPr="00C0617A" w:rsidRDefault="005F17D9" w:rsidP="005F17D9">
      <w:pPr>
        <w:ind w:firstLine="567"/>
        <w:jc w:val="both"/>
      </w:pPr>
      <w:r w:rsidRPr="00C0617A">
        <w:rPr>
          <w:color w:val="000000"/>
        </w:rPr>
        <w:t>P</w:t>
      </w:r>
      <w:r w:rsidR="00C0617A" w:rsidRPr="00C0617A">
        <w:rPr>
          <w:color w:val="000000"/>
        </w:rPr>
        <w:t>amatnostādņu</w:t>
      </w:r>
      <w:r w:rsidRPr="00C0617A">
        <w:rPr>
          <w:color w:val="000000"/>
        </w:rPr>
        <w:t xml:space="preserve"> uzdevumu un pasākumu</w:t>
      </w:r>
      <w:r w:rsidR="00B5151F" w:rsidRPr="00C0617A">
        <w:rPr>
          <w:color w:val="000000"/>
        </w:rPr>
        <w:t xml:space="preserve"> </w:t>
      </w:r>
      <w:r w:rsidR="00C0617A" w:rsidRPr="00C0617A">
        <w:rPr>
          <w:color w:val="000000"/>
        </w:rPr>
        <w:t xml:space="preserve">būtiskākais finansēšanas avots </w:t>
      </w:r>
      <w:r w:rsidR="00B5151F" w:rsidRPr="00C0617A">
        <w:rPr>
          <w:color w:val="000000"/>
        </w:rPr>
        <w:t xml:space="preserve">plānots ES 2014.-2020.gada plānošanas perioda fondu finansējums ar privāto līdzekļu līdzfinansējumu. Vienlaikus </w:t>
      </w:r>
      <w:r w:rsidR="00C0617A" w:rsidRPr="00C0617A">
        <w:rPr>
          <w:color w:val="000000"/>
        </w:rPr>
        <w:t xml:space="preserve">normatīvo aktu ietvaros īstenojamie </w:t>
      </w:r>
      <w:r w:rsidR="00B5151F" w:rsidRPr="00C0617A">
        <w:rPr>
          <w:color w:val="000000"/>
        </w:rPr>
        <w:t xml:space="preserve">uzdevumi </w:t>
      </w:r>
      <w:r w:rsidR="00C0617A" w:rsidRPr="00C0617A">
        <w:rPr>
          <w:color w:val="000000"/>
        </w:rPr>
        <w:t xml:space="preserve">paredzēti no </w:t>
      </w:r>
      <w:r w:rsidR="00B5151F" w:rsidRPr="00C0617A">
        <w:rPr>
          <w:color w:val="000000"/>
        </w:rPr>
        <w:t xml:space="preserve"> valsts budžeta līdzekļiem,  t.sk. ZM, VARAM, VMD un citu valsts pārvaldes iestāžu budžeta un funkciju ietvaros, kā arī par privātajiem līdzekļiem.</w:t>
      </w:r>
    </w:p>
    <w:p w:rsidR="00F112A5" w:rsidRPr="00C0617A" w:rsidRDefault="00F112A5" w:rsidP="005F17D9">
      <w:pPr>
        <w:jc w:val="both"/>
      </w:pPr>
    </w:p>
    <w:p w:rsidR="005F31D1" w:rsidRPr="009E18D1" w:rsidRDefault="005F31D1" w:rsidP="005F17D9">
      <w:pPr>
        <w:pStyle w:val="Virsraksts1"/>
        <w:keepNext w:val="0"/>
        <w:widowControl w:val="0"/>
        <w:ind w:firstLine="720"/>
        <w:rPr>
          <w:bCs w:val="0"/>
          <w:sz w:val="24"/>
          <w:szCs w:val="24"/>
        </w:rPr>
      </w:pPr>
      <w:r w:rsidRPr="00C0617A">
        <w:rPr>
          <w:bCs w:val="0"/>
          <w:sz w:val="24"/>
          <w:szCs w:val="24"/>
        </w:rPr>
        <w:t>Zemkopības ministrs</w:t>
      </w:r>
      <w:r w:rsidRPr="00C0617A">
        <w:rPr>
          <w:bCs w:val="0"/>
          <w:sz w:val="24"/>
          <w:szCs w:val="24"/>
        </w:rPr>
        <w:tab/>
      </w:r>
      <w:r w:rsidR="00F654E5" w:rsidRPr="00C0617A">
        <w:rPr>
          <w:bCs w:val="0"/>
          <w:sz w:val="24"/>
          <w:szCs w:val="24"/>
        </w:rPr>
        <w:tab/>
      </w:r>
      <w:r w:rsidR="00F654E5" w:rsidRPr="00C0617A">
        <w:rPr>
          <w:bCs w:val="0"/>
          <w:sz w:val="24"/>
          <w:szCs w:val="24"/>
        </w:rPr>
        <w:tab/>
      </w:r>
      <w:r w:rsidR="00F654E5" w:rsidRPr="00C0617A">
        <w:rPr>
          <w:bCs w:val="0"/>
          <w:sz w:val="24"/>
          <w:szCs w:val="24"/>
        </w:rPr>
        <w:tab/>
      </w:r>
      <w:r w:rsidR="00F654E5" w:rsidRPr="00C0617A">
        <w:rPr>
          <w:bCs w:val="0"/>
          <w:sz w:val="24"/>
          <w:szCs w:val="24"/>
        </w:rPr>
        <w:tab/>
      </w:r>
      <w:r w:rsidR="00F654E5" w:rsidRPr="00C0617A">
        <w:rPr>
          <w:bCs w:val="0"/>
          <w:sz w:val="24"/>
          <w:szCs w:val="24"/>
        </w:rPr>
        <w:tab/>
      </w:r>
      <w:r w:rsidR="00F654E5" w:rsidRPr="00C0617A">
        <w:rPr>
          <w:bCs w:val="0"/>
          <w:sz w:val="24"/>
          <w:szCs w:val="24"/>
        </w:rPr>
        <w:tab/>
      </w:r>
      <w:r w:rsidR="009E18D1" w:rsidRPr="00C0617A">
        <w:rPr>
          <w:bCs w:val="0"/>
          <w:sz w:val="24"/>
          <w:szCs w:val="24"/>
        </w:rPr>
        <w:t>J.Dūklavs</w:t>
      </w:r>
    </w:p>
    <w:p w:rsidR="0058164C" w:rsidRDefault="0058164C" w:rsidP="005F17D9">
      <w:pPr>
        <w:rPr>
          <w:sz w:val="20"/>
          <w:szCs w:val="20"/>
        </w:rPr>
      </w:pPr>
    </w:p>
    <w:p w:rsidR="0058164C" w:rsidRDefault="0058164C" w:rsidP="005F17D9">
      <w:pPr>
        <w:rPr>
          <w:sz w:val="20"/>
          <w:szCs w:val="20"/>
        </w:rPr>
      </w:pPr>
      <w:r>
        <w:rPr>
          <w:sz w:val="20"/>
          <w:szCs w:val="20"/>
        </w:rPr>
        <w:t>28.08.2015. 13:31</w:t>
      </w:r>
    </w:p>
    <w:p w:rsidR="0058164C" w:rsidRDefault="0058164C" w:rsidP="005F17D9">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907</w:t>
      </w:r>
      <w:r>
        <w:rPr>
          <w:sz w:val="20"/>
          <w:szCs w:val="20"/>
        </w:rPr>
        <w:fldChar w:fldCharType="end"/>
      </w:r>
    </w:p>
    <w:p w:rsidR="005F31D1" w:rsidRPr="007710EE" w:rsidRDefault="005F31D1" w:rsidP="005F17D9">
      <w:pPr>
        <w:rPr>
          <w:sz w:val="20"/>
          <w:szCs w:val="20"/>
        </w:rPr>
      </w:pPr>
      <w:bookmarkStart w:id="2" w:name="_GoBack"/>
      <w:bookmarkEnd w:id="2"/>
      <w:r w:rsidRPr="007710EE">
        <w:rPr>
          <w:sz w:val="20"/>
          <w:szCs w:val="20"/>
        </w:rPr>
        <w:t>J.Birģelis</w:t>
      </w:r>
    </w:p>
    <w:p w:rsidR="005F31D1" w:rsidRPr="009E18D1" w:rsidRDefault="005F31D1" w:rsidP="005F17D9">
      <w:r w:rsidRPr="007710EE">
        <w:rPr>
          <w:sz w:val="20"/>
          <w:szCs w:val="20"/>
        </w:rPr>
        <w:t xml:space="preserve">7027477, </w:t>
      </w:r>
      <w:r w:rsidR="00F112A5" w:rsidRPr="007710EE">
        <w:rPr>
          <w:sz w:val="20"/>
          <w:szCs w:val="20"/>
        </w:rPr>
        <w:t>Janis.Birgelis@zm.gov.lv</w:t>
      </w:r>
    </w:p>
    <w:sectPr w:rsidR="005F31D1" w:rsidRPr="009E18D1" w:rsidSect="0058164C">
      <w:headerReference w:type="even" r:id="rId7"/>
      <w:headerReference w:type="default" r:id="rId8"/>
      <w:footerReference w:type="default" r:id="rId9"/>
      <w:footerReference w:type="first" r:id="rId10"/>
      <w:pgSz w:w="11906" w:h="16838" w:code="9"/>
      <w:pgMar w:top="1106" w:right="1134" w:bottom="1134" w:left="1701"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F0E" w:rsidRDefault="00AC1F0E">
      <w:r>
        <w:separator/>
      </w:r>
    </w:p>
  </w:endnote>
  <w:endnote w:type="continuationSeparator" w:id="0">
    <w:p w:rsidR="00AC1F0E" w:rsidRDefault="00AC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4C" w:rsidRPr="00F112A5" w:rsidRDefault="0058164C" w:rsidP="0058164C">
    <w:pPr>
      <w:pStyle w:val="Kjene"/>
      <w:rPr>
        <w:sz w:val="20"/>
        <w:szCs w:val="20"/>
      </w:rPr>
    </w:pPr>
    <w:r w:rsidRPr="0058164C">
      <w:rPr>
        <w:sz w:val="20"/>
      </w:rPr>
      <w:t>ZMPam_270815_kopsavilkums</w:t>
    </w:r>
    <w:r>
      <w:rPr>
        <w:sz w:val="20"/>
      </w:rPr>
      <w:t xml:space="preserve">;  </w:t>
    </w:r>
    <w:r>
      <w:rPr>
        <w:sz w:val="20"/>
        <w:szCs w:val="20"/>
      </w:rPr>
      <w:t>Attīstības plānošanas dokumenta „</w:t>
    </w:r>
    <w:r w:rsidRPr="00F112A5">
      <w:rPr>
        <w:sz w:val="20"/>
        <w:szCs w:val="20"/>
      </w:rPr>
      <w:t>Meža un saistīto nozaru attīstības pamatnostādnes</w:t>
    </w:r>
    <w:r>
      <w:rPr>
        <w:sz w:val="20"/>
        <w:szCs w:val="20"/>
      </w:rPr>
      <w:t xml:space="preserve"> 2015.-2020. gadam” kopsavilkums</w:t>
    </w:r>
    <w:r w:rsidRPr="00F112A5">
      <w:rPr>
        <w:sz w:val="20"/>
        <w:szCs w:val="20"/>
      </w:rPr>
      <w:t xml:space="preserve"> </w:t>
    </w:r>
  </w:p>
  <w:p w:rsidR="00F654E5" w:rsidRPr="0058164C" w:rsidRDefault="00F654E5" w:rsidP="0058164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E5" w:rsidRPr="00F112A5" w:rsidRDefault="0058164C" w:rsidP="00F654E5">
    <w:pPr>
      <w:pStyle w:val="Kjene"/>
      <w:rPr>
        <w:sz w:val="20"/>
        <w:szCs w:val="20"/>
      </w:rPr>
    </w:pPr>
    <w:r w:rsidRPr="0058164C">
      <w:rPr>
        <w:sz w:val="20"/>
      </w:rPr>
      <w:t>ZMPam_270815_kopsavilkums</w:t>
    </w:r>
    <w:r w:rsidR="007710EE">
      <w:rPr>
        <w:sz w:val="20"/>
      </w:rPr>
      <w:t xml:space="preserve">; </w:t>
    </w:r>
    <w:r w:rsidR="00E11C27">
      <w:rPr>
        <w:sz w:val="20"/>
      </w:rPr>
      <w:t xml:space="preserve"> </w:t>
    </w:r>
    <w:r w:rsidR="00E11C27">
      <w:rPr>
        <w:sz w:val="20"/>
        <w:szCs w:val="20"/>
      </w:rPr>
      <w:t>Attīstības plānošanas dokumenta „</w:t>
    </w:r>
    <w:r w:rsidR="00E11C27" w:rsidRPr="00F112A5">
      <w:rPr>
        <w:sz w:val="20"/>
        <w:szCs w:val="20"/>
      </w:rPr>
      <w:t>Meža un saistīto nozaru attīstības pamatnostādnes</w:t>
    </w:r>
    <w:r w:rsidR="00E11C27">
      <w:rPr>
        <w:sz w:val="20"/>
        <w:szCs w:val="20"/>
      </w:rPr>
      <w:t xml:space="preserve"> 2015.-2020. gadam” kopsavilkums</w:t>
    </w:r>
    <w:r w:rsidR="00E11C27" w:rsidRPr="00F112A5">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F0E" w:rsidRDefault="00AC1F0E">
      <w:r>
        <w:separator/>
      </w:r>
    </w:p>
  </w:footnote>
  <w:footnote w:type="continuationSeparator" w:id="0">
    <w:p w:rsidR="00AC1F0E" w:rsidRDefault="00AC1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E5" w:rsidRDefault="00F654E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654E5" w:rsidRDefault="00F654E5">
    <w:pPr>
      <w:pStyle w:val="Galve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E5" w:rsidRPr="007710EE" w:rsidRDefault="00F654E5">
    <w:pPr>
      <w:pStyle w:val="Galvene"/>
      <w:framePr w:wrap="around" w:vAnchor="text" w:hAnchor="margin" w:xAlign="center" w:y="1"/>
      <w:rPr>
        <w:rStyle w:val="Lappusesnumurs"/>
        <w:sz w:val="20"/>
        <w:szCs w:val="20"/>
      </w:rPr>
    </w:pPr>
    <w:r w:rsidRPr="007710EE">
      <w:rPr>
        <w:rStyle w:val="Lappusesnumurs"/>
        <w:sz w:val="20"/>
        <w:szCs w:val="20"/>
      </w:rPr>
      <w:fldChar w:fldCharType="begin"/>
    </w:r>
    <w:r w:rsidRPr="007710EE">
      <w:rPr>
        <w:rStyle w:val="Lappusesnumurs"/>
        <w:sz w:val="20"/>
        <w:szCs w:val="20"/>
      </w:rPr>
      <w:instrText xml:space="preserve">PAGE  </w:instrText>
    </w:r>
    <w:r w:rsidRPr="007710EE">
      <w:rPr>
        <w:rStyle w:val="Lappusesnumurs"/>
        <w:sz w:val="20"/>
        <w:szCs w:val="20"/>
      </w:rPr>
      <w:fldChar w:fldCharType="separate"/>
    </w:r>
    <w:r w:rsidR="0058164C">
      <w:rPr>
        <w:rStyle w:val="Lappusesnumurs"/>
        <w:noProof/>
        <w:sz w:val="20"/>
        <w:szCs w:val="20"/>
      </w:rPr>
      <w:t>3</w:t>
    </w:r>
    <w:r w:rsidRPr="007710EE">
      <w:rPr>
        <w:rStyle w:val="Lappusesnumurs"/>
        <w:sz w:val="20"/>
        <w:szCs w:val="20"/>
      </w:rPr>
      <w:fldChar w:fldCharType="end"/>
    </w:r>
  </w:p>
  <w:p w:rsidR="00F654E5" w:rsidRPr="00F112A5" w:rsidRDefault="00F654E5" w:rsidP="00F112A5">
    <w:pPr>
      <w:pStyle w:val="Galvene"/>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4EBC"/>
    <w:multiLevelType w:val="hybridMultilevel"/>
    <w:tmpl w:val="A10275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E5F30"/>
    <w:multiLevelType w:val="hybridMultilevel"/>
    <w:tmpl w:val="E1088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135F8"/>
    <w:multiLevelType w:val="hybridMultilevel"/>
    <w:tmpl w:val="5FE43DA6"/>
    <w:lvl w:ilvl="0" w:tplc="9774ADBE">
      <w:start w:val="3"/>
      <w:numFmt w:val="bullet"/>
      <w:lvlText w:val="-"/>
      <w:lvlJc w:val="left"/>
      <w:pPr>
        <w:ind w:left="1440" w:hanging="360"/>
      </w:pPr>
      <w:rPr>
        <w:rFonts w:ascii="Calibri" w:eastAsia="Calibr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0AC13B6"/>
    <w:multiLevelType w:val="hybridMultilevel"/>
    <w:tmpl w:val="DE24B95C"/>
    <w:lvl w:ilvl="0" w:tplc="8E50083E">
      <w:start w:val="1"/>
      <w:numFmt w:val="bullet"/>
      <w:pStyle w:val="Pamattekstsaratkpi"/>
      <w:lvlText w:val=""/>
      <w:lvlJc w:val="left"/>
      <w:pPr>
        <w:tabs>
          <w:tab w:val="num" w:pos="1102"/>
        </w:tabs>
        <w:ind w:left="1102" w:hanging="360"/>
      </w:pPr>
      <w:rPr>
        <w:rFonts w:ascii="Symbol" w:hAnsi="Symbol" w:hint="default"/>
      </w:rPr>
    </w:lvl>
    <w:lvl w:ilvl="1" w:tplc="04090003" w:tentative="1">
      <w:start w:val="1"/>
      <w:numFmt w:val="bullet"/>
      <w:lvlText w:val="o"/>
      <w:lvlJc w:val="left"/>
      <w:pPr>
        <w:tabs>
          <w:tab w:val="num" w:pos="1822"/>
        </w:tabs>
        <w:ind w:left="1822" w:hanging="360"/>
      </w:pPr>
      <w:rPr>
        <w:rFonts w:ascii="Courier New" w:hAnsi="Courier New" w:hint="default"/>
      </w:rPr>
    </w:lvl>
    <w:lvl w:ilvl="2" w:tplc="04090005" w:tentative="1">
      <w:start w:val="1"/>
      <w:numFmt w:val="bullet"/>
      <w:lvlText w:val=""/>
      <w:lvlJc w:val="left"/>
      <w:pPr>
        <w:tabs>
          <w:tab w:val="num" w:pos="2542"/>
        </w:tabs>
        <w:ind w:left="2542" w:hanging="360"/>
      </w:pPr>
      <w:rPr>
        <w:rFonts w:ascii="Wingdings" w:hAnsi="Wingdings" w:hint="default"/>
      </w:rPr>
    </w:lvl>
    <w:lvl w:ilvl="3" w:tplc="04090001" w:tentative="1">
      <w:start w:val="1"/>
      <w:numFmt w:val="bullet"/>
      <w:lvlText w:val=""/>
      <w:lvlJc w:val="left"/>
      <w:pPr>
        <w:tabs>
          <w:tab w:val="num" w:pos="3262"/>
        </w:tabs>
        <w:ind w:left="3262" w:hanging="360"/>
      </w:pPr>
      <w:rPr>
        <w:rFonts w:ascii="Symbol" w:hAnsi="Symbol" w:hint="default"/>
      </w:rPr>
    </w:lvl>
    <w:lvl w:ilvl="4" w:tplc="04090003" w:tentative="1">
      <w:start w:val="1"/>
      <w:numFmt w:val="bullet"/>
      <w:lvlText w:val="o"/>
      <w:lvlJc w:val="left"/>
      <w:pPr>
        <w:tabs>
          <w:tab w:val="num" w:pos="3982"/>
        </w:tabs>
        <w:ind w:left="3982" w:hanging="360"/>
      </w:pPr>
      <w:rPr>
        <w:rFonts w:ascii="Courier New" w:hAnsi="Courier New" w:hint="default"/>
      </w:rPr>
    </w:lvl>
    <w:lvl w:ilvl="5" w:tplc="04090005" w:tentative="1">
      <w:start w:val="1"/>
      <w:numFmt w:val="bullet"/>
      <w:lvlText w:val=""/>
      <w:lvlJc w:val="left"/>
      <w:pPr>
        <w:tabs>
          <w:tab w:val="num" w:pos="4702"/>
        </w:tabs>
        <w:ind w:left="4702" w:hanging="360"/>
      </w:pPr>
      <w:rPr>
        <w:rFonts w:ascii="Wingdings" w:hAnsi="Wingdings" w:hint="default"/>
      </w:rPr>
    </w:lvl>
    <w:lvl w:ilvl="6" w:tplc="04090001" w:tentative="1">
      <w:start w:val="1"/>
      <w:numFmt w:val="bullet"/>
      <w:lvlText w:val=""/>
      <w:lvlJc w:val="left"/>
      <w:pPr>
        <w:tabs>
          <w:tab w:val="num" w:pos="5422"/>
        </w:tabs>
        <w:ind w:left="5422" w:hanging="360"/>
      </w:pPr>
      <w:rPr>
        <w:rFonts w:ascii="Symbol" w:hAnsi="Symbol" w:hint="default"/>
      </w:rPr>
    </w:lvl>
    <w:lvl w:ilvl="7" w:tplc="04090003" w:tentative="1">
      <w:start w:val="1"/>
      <w:numFmt w:val="bullet"/>
      <w:lvlText w:val="o"/>
      <w:lvlJc w:val="left"/>
      <w:pPr>
        <w:tabs>
          <w:tab w:val="num" w:pos="6142"/>
        </w:tabs>
        <w:ind w:left="6142" w:hanging="360"/>
      </w:pPr>
      <w:rPr>
        <w:rFonts w:ascii="Courier New" w:hAnsi="Courier New" w:hint="default"/>
      </w:rPr>
    </w:lvl>
    <w:lvl w:ilvl="8" w:tplc="04090005" w:tentative="1">
      <w:start w:val="1"/>
      <w:numFmt w:val="bullet"/>
      <w:lvlText w:val=""/>
      <w:lvlJc w:val="left"/>
      <w:pPr>
        <w:tabs>
          <w:tab w:val="num" w:pos="6862"/>
        </w:tabs>
        <w:ind w:left="6862" w:hanging="360"/>
      </w:pPr>
      <w:rPr>
        <w:rFonts w:ascii="Wingdings" w:hAnsi="Wingdings" w:hint="default"/>
      </w:rPr>
    </w:lvl>
  </w:abstractNum>
  <w:abstractNum w:abstractNumId="4" w15:restartNumberingAfterBreak="0">
    <w:nsid w:val="48355AD8"/>
    <w:multiLevelType w:val="hybridMultilevel"/>
    <w:tmpl w:val="C4128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14D88"/>
    <w:multiLevelType w:val="hybridMultilevel"/>
    <w:tmpl w:val="3CC6DA32"/>
    <w:lvl w:ilvl="0" w:tplc="7F1CE0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D903C2"/>
    <w:multiLevelType w:val="multilevel"/>
    <w:tmpl w:val="971C7D1E"/>
    <w:lvl w:ilvl="0">
      <w:start w:val="1"/>
      <w:numFmt w:val="decimal"/>
      <w:lvlText w:val="%1"/>
      <w:lvlJc w:val="left"/>
      <w:pPr>
        <w:ind w:left="435" w:hanging="435"/>
      </w:pPr>
      <w:rPr>
        <w:rFonts w:hint="default"/>
      </w:rPr>
    </w:lvl>
    <w:lvl w:ilvl="1">
      <w:start w:val="1"/>
      <w:numFmt w:val="decimal"/>
      <w:pStyle w:val="VirsrkastsOtrais"/>
      <w:lvlText w:val="%1.%2."/>
      <w:lvlJc w:val="left"/>
      <w:pPr>
        <w:ind w:left="86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58C54180"/>
    <w:multiLevelType w:val="hybridMultilevel"/>
    <w:tmpl w:val="0DB88CDA"/>
    <w:lvl w:ilvl="0" w:tplc="2102A3F6">
      <w:start w:val="1"/>
      <w:numFmt w:val="decimal"/>
      <w:lvlText w:val="7.%1."/>
      <w:lvlJc w:val="left"/>
      <w:pPr>
        <w:tabs>
          <w:tab w:val="num" w:pos="1069"/>
        </w:tabs>
        <w:ind w:left="1069"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E0661FF"/>
    <w:multiLevelType w:val="hybridMultilevel"/>
    <w:tmpl w:val="942AA0CE"/>
    <w:lvl w:ilvl="0" w:tplc="E6D4F744">
      <w:start w:val="1"/>
      <w:numFmt w:val="bullet"/>
      <w:lvlText w:val="-"/>
      <w:lvlJc w:val="left"/>
      <w:pPr>
        <w:tabs>
          <w:tab w:val="num" w:pos="1440"/>
        </w:tabs>
        <w:ind w:left="1440" w:hanging="360"/>
      </w:pPr>
      <w:rPr>
        <w:rFonts w:ascii="Vrinda" w:hAnsi="Vrinda"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147225D"/>
    <w:multiLevelType w:val="hybridMultilevel"/>
    <w:tmpl w:val="07825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A79D1"/>
    <w:multiLevelType w:val="hybridMultilevel"/>
    <w:tmpl w:val="15B659E4"/>
    <w:lvl w:ilvl="0" w:tplc="C02625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98288D"/>
    <w:multiLevelType w:val="hybridMultilevel"/>
    <w:tmpl w:val="D58846A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05B1D9D"/>
    <w:multiLevelType w:val="hybridMultilevel"/>
    <w:tmpl w:val="886622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0C215B"/>
    <w:multiLevelType w:val="hybridMultilevel"/>
    <w:tmpl w:val="92E6198A"/>
    <w:lvl w:ilvl="0" w:tplc="7F1CE0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DF4591"/>
    <w:multiLevelType w:val="hybridMultilevel"/>
    <w:tmpl w:val="2BD8436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
  </w:num>
  <w:num w:numId="4">
    <w:abstractNumId w:val="4"/>
  </w:num>
  <w:num w:numId="5">
    <w:abstractNumId w:val="9"/>
  </w:num>
  <w:num w:numId="6">
    <w:abstractNumId w:val="3"/>
  </w:num>
  <w:num w:numId="7">
    <w:abstractNumId w:val="0"/>
  </w:num>
  <w:num w:numId="8">
    <w:abstractNumId w:val="12"/>
  </w:num>
  <w:num w:numId="9">
    <w:abstractNumId w:val="10"/>
  </w:num>
  <w:num w:numId="10">
    <w:abstractNumId w:val="11"/>
  </w:num>
  <w:num w:numId="11">
    <w:abstractNumId w:val="8"/>
  </w:num>
  <w:num w:numId="12">
    <w:abstractNumId w:val="7"/>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A5"/>
    <w:rsid w:val="001B34BA"/>
    <w:rsid w:val="003243E8"/>
    <w:rsid w:val="003C3CC3"/>
    <w:rsid w:val="00470098"/>
    <w:rsid w:val="004E67D7"/>
    <w:rsid w:val="0051272C"/>
    <w:rsid w:val="0058164C"/>
    <w:rsid w:val="005F17D9"/>
    <w:rsid w:val="005F31D1"/>
    <w:rsid w:val="00640526"/>
    <w:rsid w:val="00647A46"/>
    <w:rsid w:val="006C0284"/>
    <w:rsid w:val="007710EE"/>
    <w:rsid w:val="00823E7B"/>
    <w:rsid w:val="00844C34"/>
    <w:rsid w:val="00881F4B"/>
    <w:rsid w:val="008E71E9"/>
    <w:rsid w:val="009110DD"/>
    <w:rsid w:val="00966781"/>
    <w:rsid w:val="00983E09"/>
    <w:rsid w:val="009E18D1"/>
    <w:rsid w:val="009F4E06"/>
    <w:rsid w:val="00A66822"/>
    <w:rsid w:val="00A9083C"/>
    <w:rsid w:val="00AC1F0E"/>
    <w:rsid w:val="00AF2EE0"/>
    <w:rsid w:val="00B27520"/>
    <w:rsid w:val="00B5151F"/>
    <w:rsid w:val="00C0617A"/>
    <w:rsid w:val="00C44527"/>
    <w:rsid w:val="00C64A42"/>
    <w:rsid w:val="00CB77D4"/>
    <w:rsid w:val="00CC5F43"/>
    <w:rsid w:val="00CD6AC7"/>
    <w:rsid w:val="00CE4459"/>
    <w:rsid w:val="00CF78C2"/>
    <w:rsid w:val="00E041ED"/>
    <w:rsid w:val="00E11C27"/>
    <w:rsid w:val="00E712DF"/>
    <w:rsid w:val="00E73C3D"/>
    <w:rsid w:val="00EF6DEC"/>
    <w:rsid w:val="00F054DF"/>
    <w:rsid w:val="00F06C6C"/>
    <w:rsid w:val="00F112A5"/>
    <w:rsid w:val="00F654E5"/>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A2E210-6297-440E-B767-20A527E7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qFormat/>
    <w:pPr>
      <w:keepNext/>
      <w:jc w:val="both"/>
      <w:outlineLvl w:val="0"/>
    </w:pPr>
    <w:rPr>
      <w:bCs/>
      <w:sz w:val="28"/>
      <w:szCs w:val="28"/>
    </w:rPr>
  </w:style>
  <w:style w:type="paragraph" w:styleId="Virsraksts7">
    <w:name w:val="heading 7"/>
    <w:basedOn w:val="Parasts"/>
    <w:next w:val="Parasts"/>
    <w:qFormat/>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jc w:val="both"/>
    </w:pPr>
    <w:rPr>
      <w:lang w:eastAsia="en-US"/>
    </w:rPr>
  </w:style>
  <w:style w:type="paragraph" w:styleId="Pamattekstsaratkpi">
    <w:name w:val="Body Text Indent"/>
    <w:basedOn w:val="Parasts"/>
    <w:pPr>
      <w:numPr>
        <w:numId w:val="6"/>
      </w:numPr>
      <w:spacing w:before="120"/>
      <w:ind w:left="709" w:firstLine="11"/>
      <w:jc w:val="both"/>
    </w:pPr>
    <w:rPr>
      <w:sz w:val="28"/>
      <w:lang w:eastAsia="en-US"/>
    </w:rPr>
  </w:style>
  <w:style w:type="paragraph" w:styleId="Nosaukums">
    <w:name w:val="Title"/>
    <w:basedOn w:val="Parasts"/>
    <w:qFormat/>
    <w:pPr>
      <w:jc w:val="center"/>
    </w:pPr>
    <w:rPr>
      <w:b/>
      <w:sz w:val="28"/>
      <w:szCs w:val="28"/>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paragraph" w:styleId="Pamattekstaatkpe2">
    <w:name w:val="Body Text Indent 2"/>
    <w:basedOn w:val="Parasts"/>
    <w:pPr>
      <w:spacing w:before="120"/>
      <w:ind w:firstLine="540"/>
      <w:jc w:val="both"/>
    </w:pPr>
    <w:rPr>
      <w:sz w:val="28"/>
    </w:rPr>
  </w:style>
  <w:style w:type="character" w:styleId="Lappusesnumurs">
    <w:name w:val="page number"/>
    <w:basedOn w:val="Noklusjumarindkopasfonts"/>
  </w:style>
  <w:style w:type="paragraph" w:styleId="Pamattekstaatkpe3">
    <w:name w:val="Body Text Indent 3"/>
    <w:basedOn w:val="Parasts"/>
    <w:pPr>
      <w:ind w:firstLine="720"/>
      <w:jc w:val="both"/>
    </w:pPr>
    <w:rPr>
      <w:sz w:val="28"/>
      <w:szCs w:val="28"/>
    </w:rPr>
  </w:style>
  <w:style w:type="paragraph" w:customStyle="1" w:styleId="naisf">
    <w:name w:val="naisf"/>
    <w:basedOn w:val="Parasts"/>
    <w:pPr>
      <w:spacing w:before="100" w:after="100"/>
      <w:jc w:val="both"/>
    </w:pPr>
    <w:rPr>
      <w:szCs w:val="20"/>
      <w:lang w:val="en-US" w:eastAsia="en-US"/>
    </w:rPr>
  </w:style>
  <w:style w:type="paragraph" w:customStyle="1" w:styleId="N">
    <w:name w:val="N"/>
    <w:basedOn w:val="Parasts"/>
    <w:autoRedefine/>
    <w:pPr>
      <w:jc w:val="both"/>
    </w:pPr>
    <w:rPr>
      <w:iCs/>
    </w:rPr>
  </w:style>
  <w:style w:type="paragraph" w:customStyle="1" w:styleId="Blockquote">
    <w:name w:val="Blockquote"/>
    <w:basedOn w:val="Parasts"/>
    <w:pPr>
      <w:spacing w:before="100" w:after="100"/>
      <w:ind w:left="360" w:right="360"/>
    </w:pPr>
    <w:rPr>
      <w:snapToGrid w:val="0"/>
      <w:szCs w:val="20"/>
      <w:lang w:eastAsia="en-US"/>
    </w:rPr>
  </w:style>
  <w:style w:type="paragraph" w:styleId="Saturs2">
    <w:name w:val="toc 2"/>
    <w:basedOn w:val="Parasts"/>
    <w:next w:val="Parasts"/>
    <w:autoRedefine/>
    <w:semiHidden/>
    <w:pPr>
      <w:spacing w:after="120"/>
      <w:ind w:left="200"/>
      <w:jc w:val="both"/>
    </w:pPr>
    <w:rPr>
      <w:smallCaps/>
      <w:sz w:val="28"/>
      <w:szCs w:val="20"/>
      <w:lang w:eastAsia="en-US"/>
    </w:rPr>
  </w:style>
  <w:style w:type="paragraph" w:customStyle="1" w:styleId="BlockQuotation">
    <w:name w:val="Block Quotation"/>
    <w:basedOn w:val="Parasts"/>
    <w:pPr>
      <w:widowControl w:val="0"/>
      <w:spacing w:after="120"/>
      <w:jc w:val="both"/>
    </w:pPr>
    <w:rPr>
      <w:szCs w:val="20"/>
      <w:lang w:val="en-US" w:eastAsia="en-US"/>
    </w:rPr>
  </w:style>
  <w:style w:type="character" w:styleId="Hipersaite">
    <w:name w:val="Hyperlink"/>
    <w:rsid w:val="00F112A5"/>
    <w:rPr>
      <w:color w:val="0000FF"/>
      <w:u w:val="single"/>
    </w:rPr>
  </w:style>
  <w:style w:type="paragraph" w:styleId="Balonteksts">
    <w:name w:val="Balloon Text"/>
    <w:basedOn w:val="Parasts"/>
    <w:semiHidden/>
    <w:rsid w:val="00CD6AC7"/>
    <w:rPr>
      <w:rFonts w:ascii="Tahoma" w:hAnsi="Tahoma" w:cs="Tahoma"/>
      <w:sz w:val="16"/>
      <w:szCs w:val="16"/>
    </w:rPr>
  </w:style>
  <w:style w:type="paragraph" w:styleId="Vresteksts">
    <w:name w:val="footnote text"/>
    <w:aliases w:val="Footnote Text Char Rakstz.,Footnote Text Char Char Char Rakstz.,Footnote Text Char1 Char Char Char Rakstz.,Footnote Text Char Char Char Char Char Rakstz.,Footnote Text Char1 Char Char Char Char Char Char Char Char Rakstz. Rakstz.,Footnote"/>
    <w:basedOn w:val="Parasts"/>
    <w:link w:val="VrestekstsRakstz"/>
    <w:uiPriority w:val="99"/>
    <w:unhideWhenUsed/>
    <w:rsid w:val="00B5151F"/>
    <w:rPr>
      <w:rFonts w:eastAsia="Calibri"/>
      <w:sz w:val="20"/>
      <w:szCs w:val="20"/>
      <w:lang w:val="x-none" w:eastAsia="x-none"/>
    </w:rPr>
  </w:style>
  <w:style w:type="character" w:customStyle="1" w:styleId="VrestekstsRakstz">
    <w:name w:val="Vēres teksts Rakstz."/>
    <w:aliases w:val="Footnote Text Char Rakstz. Rakstz.,Footnote Text Char Char Char Rakstz. Rakstz.,Footnote Text Char1 Char Char Char Rakstz. Rakstz.,Footnote Text Char Char Char Char Char Rakstz. Rakstz.,Footnote Rakstz."/>
    <w:link w:val="Vresteksts"/>
    <w:uiPriority w:val="99"/>
    <w:rsid w:val="00B5151F"/>
    <w:rPr>
      <w:rFonts w:eastAsia="Calibri"/>
      <w:lang w:val="x-none" w:eastAsia="x-none"/>
    </w:rPr>
  </w:style>
  <w:style w:type="character" w:styleId="Vresatsauce">
    <w:name w:val="footnote reference"/>
    <w:aliases w:val="Footnote Reference Number,16 Point,Superscript 6 Point,Footnote symbol,Footnote Refernece,Footnote Reference Superscript,SUPERS,fr"/>
    <w:uiPriority w:val="99"/>
    <w:unhideWhenUsed/>
    <w:rsid w:val="00B5151F"/>
    <w:rPr>
      <w:vertAlign w:val="superscript"/>
    </w:rPr>
  </w:style>
  <w:style w:type="paragraph" w:styleId="Pamatteksts2">
    <w:name w:val="Body Text 2"/>
    <w:basedOn w:val="Parasts"/>
    <w:link w:val="Pamatteksts2Rakstz"/>
    <w:rsid w:val="00E73C3D"/>
    <w:pPr>
      <w:spacing w:after="120" w:line="480" w:lineRule="auto"/>
    </w:pPr>
  </w:style>
  <w:style w:type="character" w:customStyle="1" w:styleId="Pamatteksts2Rakstz">
    <w:name w:val="Pamatteksts 2 Rakstz."/>
    <w:link w:val="Pamatteksts2"/>
    <w:rsid w:val="00E73C3D"/>
    <w:rPr>
      <w:sz w:val="24"/>
      <w:szCs w:val="24"/>
    </w:rPr>
  </w:style>
  <w:style w:type="paragraph" w:customStyle="1" w:styleId="VirsrkastsOtrais">
    <w:name w:val="Virsrkasts Otrais"/>
    <w:basedOn w:val="Sarakstarindkopa"/>
    <w:qFormat/>
    <w:rsid w:val="00E73C3D"/>
    <w:pPr>
      <w:numPr>
        <w:ilvl w:val="1"/>
        <w:numId w:val="15"/>
      </w:numPr>
      <w:tabs>
        <w:tab w:val="num" w:pos="1440"/>
      </w:tabs>
      <w:ind w:left="1440" w:hanging="360"/>
      <w:contextualSpacing/>
    </w:pPr>
    <w:rPr>
      <w:rFonts w:ascii="Cambria" w:eastAsia="Calibri" w:hAnsi="Cambria"/>
      <w:b/>
      <w:sz w:val="28"/>
      <w:szCs w:val="28"/>
      <w:lang w:val="x-none" w:eastAsia="en-US"/>
    </w:rPr>
  </w:style>
  <w:style w:type="paragraph" w:styleId="Sarakstarindkopa">
    <w:name w:val="List Paragraph"/>
    <w:basedOn w:val="Parasts"/>
    <w:uiPriority w:val="34"/>
    <w:qFormat/>
    <w:rsid w:val="00E73C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6937</Characters>
  <Application>Microsoft Office Word</Application>
  <DocSecurity>0</DocSecurity>
  <Lines>157</Lines>
  <Paragraphs>42</Paragraphs>
  <ScaleCrop>false</ScaleCrop>
  <HeadingPairs>
    <vt:vector size="2" baseType="variant">
      <vt:variant>
        <vt:lpstr>Title</vt:lpstr>
      </vt:variant>
      <vt:variant>
        <vt:i4>1</vt:i4>
      </vt:variant>
    </vt:vector>
  </HeadingPairs>
  <TitlesOfParts>
    <vt:vector size="1" baseType="lpstr">
      <vt:lpstr>Meža un saistīto nozaru attīstības pamatnostādnes</vt:lpstr>
    </vt:vector>
  </TitlesOfParts>
  <Company>Zemkopības ministrija</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Meža un saistīto nozaru attīstības pamatnostādnes</dc:title>
  <dc:subject>Kopsavilkums</dc:subject>
  <dc:creator>Jānis Birģelis</dc:creator>
  <dc:description>Janis.Birgelis@zm.gov.lv, 7027477</dc:description>
  <cp:lastModifiedBy>Alise Apalupa</cp:lastModifiedBy>
  <cp:revision>4</cp:revision>
  <cp:lastPrinted>2004-02-10T08:42:00Z</cp:lastPrinted>
  <dcterms:created xsi:type="dcterms:W3CDTF">2015-08-28T09:24:00Z</dcterms:created>
  <dcterms:modified xsi:type="dcterms:W3CDTF">2015-08-28T10:32:00Z</dcterms:modified>
</cp:coreProperties>
</file>