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C2" w:rsidRPr="00793EC2" w:rsidRDefault="00793EC2" w:rsidP="00793EC2">
      <w:pPr>
        <w:keepNext/>
        <w:spacing w:after="0" w:line="240" w:lineRule="auto"/>
        <w:ind w:left="6480" w:firstLine="720"/>
        <w:jc w:val="right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/>
          <w:i/>
          <w:kern w:val="32"/>
          <w:sz w:val="28"/>
          <w:szCs w:val="28"/>
        </w:rPr>
        <w:t xml:space="preserve">        </w:t>
      </w:r>
      <w:r w:rsidRPr="00793EC2">
        <w:rPr>
          <w:rFonts w:ascii="Times New Roman" w:eastAsia="Times New Roman" w:hAnsi="Times New Roman" w:cs="Times New Roman"/>
          <w:i/>
          <w:kern w:val="32"/>
          <w:sz w:val="28"/>
          <w:szCs w:val="28"/>
        </w:rPr>
        <w:t>Projekts</w:t>
      </w: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</w:pPr>
    </w:p>
    <w:p w:rsidR="00793EC2" w:rsidRPr="00793EC2" w:rsidRDefault="00793EC2" w:rsidP="0079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  <w:t>LATVIJAS REPUBLIKAS MINISTRU KABINETS</w:t>
      </w:r>
    </w:p>
    <w:p w:rsidR="00793EC2" w:rsidRPr="00793EC2" w:rsidRDefault="00793EC2" w:rsidP="0079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</w:pP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  <w:t>2015.gada</w:t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proofErr w:type="gramStart"/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</w:t>
      </w:r>
      <w:proofErr w:type="gramEnd"/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Noteikumi Nr.__</w:t>
      </w: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</w:rPr>
        <w:t>Rīgā</w:t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proofErr w:type="gramStart"/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</w:t>
      </w:r>
      <w:proofErr w:type="gramEnd"/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               </w:t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                      (</w:t>
      </w:r>
      <w:r w:rsidRPr="00793EC2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</w:rPr>
        <w:t>prot. Nr.__)</w:t>
      </w: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793EC2" w:rsidRPr="00793EC2" w:rsidRDefault="00793EC2" w:rsidP="00793EC2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793EC2" w:rsidRPr="00F21A57" w:rsidRDefault="00793EC2" w:rsidP="00793E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21A5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Grozījums Ministru kabineta 2013.gada 17.decembra noteikumos Nr.1529 „</w:t>
      </w:r>
      <w:r w:rsidRPr="00F21A57">
        <w:rPr>
          <w:rFonts w:ascii="Times New Roman" w:hAnsi="Times New Roman" w:cs="Times New Roman"/>
          <w:b/>
          <w:bCs/>
          <w:sz w:val="28"/>
          <w:szCs w:val="28"/>
        </w:rPr>
        <w:t>Veselības aprūpes organizēšanas un finansēšanas kārtība</w:t>
      </w:r>
      <w:r w:rsidRPr="00F21A5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” </w:t>
      </w:r>
    </w:p>
    <w:p w:rsidR="00793EC2" w:rsidRPr="00793EC2" w:rsidRDefault="00793EC2" w:rsidP="00793EC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</w:pPr>
    </w:p>
    <w:p w:rsidR="00793EC2" w:rsidRPr="00793EC2" w:rsidRDefault="00793EC2" w:rsidP="00793EC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</w:pPr>
    </w:p>
    <w:p w:rsidR="00793EC2" w:rsidRPr="00793EC2" w:rsidRDefault="00793EC2" w:rsidP="008963A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  <w:t>Izdoti saskaņā ar</w:t>
      </w:r>
      <w:r w:rsidRPr="00793EC2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tgtFrame="_blank" w:history="1">
        <w:r w:rsidRPr="00793EC2">
          <w:rPr>
            <w:rFonts w:ascii="Times New Roman" w:hAnsi="Times New Roman" w:cs="Times New Roman"/>
            <w:iCs/>
            <w:sz w:val="28"/>
            <w:szCs w:val="28"/>
          </w:rPr>
          <w:t>Ārstniecības likuma</w:t>
        </w:r>
      </w:hyperlink>
      <w:r w:rsidRPr="00793EC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93EC2" w:rsidRPr="00793EC2" w:rsidRDefault="00793EC2" w:rsidP="00793E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</w:pPr>
      <w:r w:rsidRPr="00793EC2">
        <w:rPr>
          <w:rFonts w:ascii="Times New Roman" w:hAnsi="Times New Roman" w:cs="Times New Roman"/>
          <w:iCs/>
          <w:sz w:val="28"/>
          <w:szCs w:val="28"/>
        </w:rPr>
        <w:t>4.panta pirmo daļu</w:t>
      </w:r>
      <w:r w:rsidRPr="00793EC2">
        <w:rPr>
          <w:rFonts w:ascii="Times New Roman" w:eastAsia="Times New Roman" w:hAnsi="Times New Roman" w:cs="Times New Roman"/>
          <w:bCs/>
          <w:spacing w:val="-3"/>
          <w:kern w:val="32"/>
          <w:sz w:val="28"/>
          <w:szCs w:val="28"/>
        </w:rPr>
        <w:t xml:space="preserve"> </w:t>
      </w:r>
    </w:p>
    <w:p w:rsidR="00793EC2" w:rsidRPr="00793EC2" w:rsidRDefault="00793EC2" w:rsidP="00793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793EC2" w:rsidRPr="008279F3" w:rsidRDefault="00793EC2" w:rsidP="00793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8279F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Izdarīt Ministru kabineta 2013.gada 17.decembra noteikumos Nr.1529 „</w:t>
      </w:r>
      <w:r w:rsidRPr="00827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Veselības aprūpes organizēšanas un finansēšanas kārtība</w:t>
      </w:r>
      <w:r w:rsidRPr="008279F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” </w:t>
      </w:r>
      <w:r w:rsidRPr="008279F3">
        <w:rPr>
          <w:rFonts w:ascii="Times New Roman" w:eastAsia="Times New Roman" w:hAnsi="Times New Roman" w:cs="Arial"/>
          <w:bCs/>
          <w:kern w:val="32"/>
          <w:sz w:val="28"/>
          <w:szCs w:val="28"/>
        </w:rPr>
        <w:t>(Latvijas Vēstnesis,</w:t>
      </w:r>
      <w:r w:rsidR="00B56332" w:rsidRPr="008279F3">
        <w:rPr>
          <w:rFonts w:ascii="Arial" w:hAnsi="Arial" w:cs="Arial"/>
          <w:color w:val="414142"/>
          <w:sz w:val="28"/>
          <w:szCs w:val="28"/>
          <w:shd w:val="clear" w:color="auto" w:fill="FFFFFF"/>
        </w:rPr>
        <w:t xml:space="preserve"> </w:t>
      </w:r>
      <w:r w:rsidR="00B56332" w:rsidRPr="008279F3">
        <w:rPr>
          <w:rFonts w:ascii="Times New Roman" w:hAnsi="Times New Roman" w:cs="Times New Roman"/>
          <w:sz w:val="28"/>
          <w:szCs w:val="28"/>
          <w:shd w:val="clear" w:color="auto" w:fill="FFFFFF"/>
        </w:rPr>
        <w:t>2013, 253.nr.; 2015, 5., 124.nr.</w:t>
      </w:r>
      <w:r w:rsidRPr="008279F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) </w:t>
      </w:r>
      <w:r w:rsidRPr="008279F3">
        <w:rPr>
          <w:rFonts w:ascii="Times New Roman" w:eastAsia="Times New Roman" w:hAnsi="Times New Roman" w:cs="Times New Roman"/>
          <w:kern w:val="32"/>
          <w:sz w:val="28"/>
          <w:szCs w:val="28"/>
        </w:rPr>
        <w:t>grozījumu un papildināt noteikumus ar 13.1.4.apakšpunktu šādā redakcijā:</w:t>
      </w:r>
    </w:p>
    <w:p w:rsidR="00793EC2" w:rsidRPr="008279F3" w:rsidRDefault="00793EC2" w:rsidP="00827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8279F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„13.1.4. </w:t>
      </w:r>
      <w:r w:rsidRPr="008279F3">
        <w:rPr>
          <w:rFonts w:ascii="Times New Roman" w:hAnsi="Times New Roman"/>
          <w:sz w:val="28"/>
          <w:szCs w:val="28"/>
          <w:lang w:eastAsia="lv-LV"/>
        </w:rPr>
        <w:t xml:space="preserve">profesionālā dienesta kandidātiem, rezerves karavīriem un rezervistiem, iesaucot aktīvajā dienestā un zemessargu kandidātiem – izdevumus par medicīniskās pārbaudes ietvaros ar medicīniskās komisijas norīkojumu veiktajiem medicīniskajiem izmeklējumiem un ārstu atzinumiem, tai skaitā, izdevumus par veselības aprūpes maksas pakalpojumiem, saskaņā ar normatīvajiem aktiem par </w:t>
      </w:r>
      <w:r w:rsidR="008279F3" w:rsidRPr="008279F3">
        <w:rPr>
          <w:rFonts w:ascii="Times New Roman" w:hAnsi="Times New Roman"/>
          <w:sz w:val="28"/>
          <w:szCs w:val="28"/>
          <w:lang w:eastAsia="lv-LV"/>
        </w:rPr>
        <w:t>veselības aprūpes un sociālās rehabilitācijas pakalpojumu saņemšanas nosacījumiem, apmaksājamo pakalpojumu veidiem un izdevumu apmaksas kārtību</w:t>
      </w:r>
      <w:r w:rsidR="00F102C3">
        <w:rPr>
          <w:rFonts w:ascii="Times New Roman" w:hAnsi="Times New Roman"/>
          <w:sz w:val="28"/>
          <w:szCs w:val="28"/>
          <w:lang w:eastAsia="lv-LV"/>
        </w:rPr>
        <w:t>”.</w:t>
      </w:r>
    </w:p>
    <w:p w:rsidR="00793EC2" w:rsidRPr="00793EC2" w:rsidRDefault="00793EC2" w:rsidP="00793E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8279F3" w:rsidRDefault="008279F3" w:rsidP="00793EC2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793EC2" w:rsidRPr="00793EC2" w:rsidRDefault="00793EC2" w:rsidP="00793EC2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Ministru prezidente </w:t>
      </w:r>
      <w:r w:rsidRPr="00793EC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  <w:t xml:space="preserve"> </w:t>
      </w:r>
      <w:r w:rsidRPr="00793EC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="008963A9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</w:t>
      </w:r>
      <w:r w:rsidR="008963A9">
        <w:rPr>
          <w:rFonts w:ascii="Times New Roman" w:eastAsia="Times New Roman" w:hAnsi="Times New Roman" w:cs="Arial"/>
          <w:bCs/>
          <w:kern w:val="32"/>
          <w:sz w:val="28"/>
          <w:szCs w:val="28"/>
        </w:rPr>
        <w:tab/>
      </w:r>
      <w:r w:rsidRPr="00793EC2">
        <w:rPr>
          <w:rFonts w:ascii="Times New Roman" w:eastAsia="Times New Roman" w:hAnsi="Times New Roman" w:cs="Arial"/>
          <w:bCs/>
          <w:kern w:val="32"/>
          <w:sz w:val="28"/>
          <w:szCs w:val="28"/>
        </w:rPr>
        <w:t>L.Straujuma</w:t>
      </w:r>
    </w:p>
    <w:p w:rsidR="00793EC2" w:rsidRPr="00793EC2" w:rsidRDefault="00793EC2" w:rsidP="00793EC2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93EC2" w:rsidRPr="00793EC2" w:rsidRDefault="00793EC2" w:rsidP="008963A9">
      <w:pPr>
        <w:tabs>
          <w:tab w:val="left" w:pos="6521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Aizsardzības ministrs </w:t>
      </w:r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="008963A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8963A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proofErr w:type="spellStart"/>
      <w:r w:rsidRPr="00793EC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R.Bergmanis</w:t>
      </w:r>
      <w:proofErr w:type="spellEnd"/>
    </w:p>
    <w:p w:rsidR="00793EC2" w:rsidRPr="00793EC2" w:rsidRDefault="00793EC2" w:rsidP="00793EC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93EC2" w:rsidRPr="00793EC2" w:rsidRDefault="00793EC2" w:rsidP="00793EC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93EC2" w:rsidRPr="00793EC2" w:rsidRDefault="00793EC2" w:rsidP="008963A9">
      <w:pPr>
        <w:tabs>
          <w:tab w:val="right" w:pos="8647"/>
        </w:tabs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3EC2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A</w:t>
      </w:r>
      <w:r w:rsidRPr="00793EC2">
        <w:rPr>
          <w:rFonts w:ascii="Times New Roman" w:eastAsia="Times New Roman" w:hAnsi="Times New Roman" w:cs="Times New Roman"/>
          <w:sz w:val="28"/>
          <w:szCs w:val="28"/>
          <w:lang w:eastAsia="lv-LV"/>
        </w:rPr>
        <w:t>izsardzības m</w:t>
      </w:r>
      <w:r w:rsidR="008963A9">
        <w:rPr>
          <w:rFonts w:ascii="Times New Roman" w:eastAsia="Times New Roman" w:hAnsi="Times New Roman" w:cs="Times New Roman"/>
          <w:sz w:val="28"/>
          <w:szCs w:val="28"/>
          <w:lang w:eastAsia="lv-LV"/>
        </w:rPr>
        <w:t>inistrs</w:t>
      </w:r>
      <w:r w:rsidR="008963A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793EC2">
        <w:rPr>
          <w:rFonts w:ascii="Times New Roman" w:eastAsia="Times New Roman" w:hAnsi="Times New Roman" w:cs="Times New Roman"/>
          <w:sz w:val="28"/>
          <w:szCs w:val="28"/>
          <w:lang w:eastAsia="lv-LV"/>
        </w:rPr>
        <w:t>R.Bergmanis</w:t>
      </w:r>
      <w:proofErr w:type="spellEnd"/>
    </w:p>
    <w:p w:rsidR="00793EC2" w:rsidRPr="00793EC2" w:rsidRDefault="00793EC2" w:rsidP="00793EC2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93EC2" w:rsidRPr="00793EC2" w:rsidRDefault="00793EC2" w:rsidP="008963A9">
      <w:pPr>
        <w:tabs>
          <w:tab w:val="left" w:pos="6521"/>
          <w:tab w:val="left" w:pos="7230"/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3EC2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793E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963A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793EC2">
        <w:rPr>
          <w:rFonts w:ascii="Times New Roman" w:eastAsia="Times New Roman" w:hAnsi="Times New Roman" w:cs="Times New Roman"/>
          <w:sz w:val="28"/>
          <w:szCs w:val="24"/>
          <w:lang w:eastAsia="lv-LV"/>
        </w:rPr>
        <w:t>J.Garisons</w:t>
      </w:r>
      <w:proofErr w:type="spellEnd"/>
    </w:p>
    <w:p w:rsidR="00793EC2" w:rsidRDefault="00793EC2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B56332" w:rsidRDefault="00B56332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DA1914" w:rsidRDefault="00DA1914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DA1914" w:rsidRPr="00DA1914" w:rsidRDefault="00DA1914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DA1914" w:rsidRPr="00DA1914" w:rsidRDefault="00A46D9B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775580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="008963A9">
        <w:rPr>
          <w:rFonts w:ascii="Times New Roman" w:eastAsia="Times New Roman" w:hAnsi="Times New Roman" w:cs="Times New Roman"/>
          <w:sz w:val="20"/>
          <w:szCs w:val="20"/>
          <w:lang w:eastAsia="lv-LV"/>
        </w:rPr>
        <w:t>.09.2015.</w:t>
      </w:r>
      <w:r w:rsidR="0006494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1</w:t>
      </w:r>
      <w:r w:rsidR="00F83F5E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06494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F83F5E">
        <w:rPr>
          <w:rFonts w:ascii="Times New Roman" w:eastAsia="Times New Roman" w:hAnsi="Times New Roman" w:cs="Times New Roman"/>
          <w:sz w:val="20"/>
          <w:szCs w:val="20"/>
          <w:lang w:eastAsia="lv-LV"/>
        </w:rPr>
        <w:t>47</w:t>
      </w:r>
      <w:bookmarkStart w:id="0" w:name="_GoBack"/>
      <w:bookmarkEnd w:id="0"/>
    </w:p>
    <w:p w:rsidR="00DA1914" w:rsidRPr="00DA1914" w:rsidRDefault="004C0A08" w:rsidP="00DA1914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83F5E">
        <w:rPr>
          <w:rFonts w:ascii="Times New Roman" w:hAnsi="Times New Roman" w:cs="Times New Roman"/>
          <w:sz w:val="20"/>
          <w:szCs w:val="20"/>
        </w:rPr>
        <w:t>39</w:t>
      </w:r>
    </w:p>
    <w:p w:rsidR="00DA1914" w:rsidRPr="00DA1914" w:rsidRDefault="008963A9" w:rsidP="00DA1914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  <w:r w:rsidR="00DA1914" w:rsidRPr="00DA1914">
        <w:rPr>
          <w:rFonts w:ascii="Times New Roman" w:hAnsi="Times New Roman" w:cs="Times New Roman"/>
          <w:sz w:val="20"/>
          <w:szCs w:val="20"/>
        </w:rPr>
        <w:t>Ruka-Kāpostiņa</w:t>
      </w:r>
    </w:p>
    <w:p w:rsidR="00DA1914" w:rsidRPr="00DA1914" w:rsidRDefault="00DA1914" w:rsidP="00DA1914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DA1914">
        <w:rPr>
          <w:rFonts w:ascii="Times New Roman" w:hAnsi="Times New Roman" w:cs="Times New Roman"/>
          <w:sz w:val="20"/>
          <w:szCs w:val="20"/>
        </w:rPr>
        <w:t>Tālr. 67071901</w:t>
      </w:r>
    </w:p>
    <w:p w:rsidR="00DA1914" w:rsidRPr="00DA1914" w:rsidRDefault="00DA1914" w:rsidP="00DA1914">
      <w:pPr>
        <w:pStyle w:val="Header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DA1914">
        <w:rPr>
          <w:rFonts w:ascii="Times New Roman" w:hAnsi="Times New Roman" w:cs="Times New Roman"/>
          <w:sz w:val="20"/>
          <w:szCs w:val="20"/>
        </w:rPr>
        <w:t xml:space="preserve">E-pasta adrese: </w:t>
      </w:r>
      <w:hyperlink r:id="rId9" w:history="1">
        <w:r w:rsidRPr="00DA191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Inita.Ruka@mil.lv</w:t>
        </w:r>
      </w:hyperlink>
    </w:p>
    <w:p w:rsidR="00DA1914" w:rsidRPr="00793EC2" w:rsidRDefault="00DA1914" w:rsidP="00793EC2">
      <w:pPr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sectPr w:rsidR="00DA1914" w:rsidRPr="00793EC2" w:rsidSect="00C662D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540" w:right="1286" w:bottom="72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97" w:rsidRDefault="00263E97" w:rsidP="00793EC2">
      <w:pPr>
        <w:spacing w:after="0" w:line="240" w:lineRule="auto"/>
      </w:pPr>
      <w:r>
        <w:separator/>
      </w:r>
    </w:p>
  </w:endnote>
  <w:endnote w:type="continuationSeparator" w:id="0">
    <w:p w:rsidR="00263E97" w:rsidRDefault="00263E97" w:rsidP="0079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97" w:rsidRDefault="0072203C" w:rsidP="0054035D">
    <w:pPr>
      <w:pStyle w:val="Footer"/>
      <w:jc w:val="both"/>
      <w:rPr>
        <w:sz w:val="20"/>
        <w:szCs w:val="20"/>
      </w:rPr>
    </w:pPr>
    <w:r w:rsidRPr="00CB6C05">
      <w:rPr>
        <w:sz w:val="20"/>
        <w:szCs w:val="20"/>
      </w:rPr>
      <w:t>AIMNot_290715_</w:t>
    </w:r>
    <w:r w:rsidRPr="003778BC">
      <w:rPr>
        <w:sz w:val="20"/>
        <w:szCs w:val="20"/>
      </w:rPr>
      <w:t>grozMK</w:t>
    </w:r>
    <w:r>
      <w:rPr>
        <w:sz w:val="20"/>
        <w:szCs w:val="20"/>
      </w:rPr>
      <w:t>330</w:t>
    </w:r>
    <w:r w:rsidRPr="003778BC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 xml:space="preserve">„Grozījumi Ministru kabineta </w:t>
    </w:r>
    <w:r w:rsidRPr="009B622C">
      <w:rPr>
        <w:sz w:val="20"/>
        <w:szCs w:val="20"/>
      </w:rPr>
      <w:t>20</w:t>
    </w:r>
    <w:r>
      <w:rPr>
        <w:sz w:val="20"/>
        <w:szCs w:val="20"/>
      </w:rPr>
      <w:t>00</w:t>
    </w:r>
    <w:r w:rsidRPr="009B622C">
      <w:rPr>
        <w:sz w:val="20"/>
        <w:szCs w:val="20"/>
      </w:rPr>
      <w:t xml:space="preserve">.gada </w:t>
    </w:r>
    <w:r>
      <w:rPr>
        <w:sz w:val="20"/>
        <w:szCs w:val="20"/>
      </w:rPr>
      <w:t>26.septembra</w:t>
    </w:r>
    <w:r w:rsidRPr="009B622C">
      <w:rPr>
        <w:sz w:val="20"/>
        <w:szCs w:val="20"/>
      </w:rPr>
      <w:t xml:space="preserve"> noteikumos Nr.</w:t>
    </w:r>
    <w:r>
      <w:rPr>
        <w:sz w:val="20"/>
        <w:szCs w:val="20"/>
      </w:rPr>
      <w:t>330</w:t>
    </w:r>
    <w:r w:rsidRPr="009B622C">
      <w:rPr>
        <w:sz w:val="20"/>
        <w:szCs w:val="20"/>
      </w:rPr>
      <w:t xml:space="preserve"> „</w:t>
    </w:r>
    <w:r>
      <w:rPr>
        <w:sz w:val="20"/>
        <w:szCs w:val="20"/>
      </w:rPr>
      <w:t>Vakcinācijas noteikumi</w:t>
    </w:r>
    <w:r w:rsidRPr="009B622C">
      <w:rPr>
        <w:sz w:val="20"/>
        <w:szCs w:val="20"/>
      </w:rPr>
      <w:t>”</w:t>
    </w:r>
    <w:r>
      <w:rPr>
        <w:sz w:val="20"/>
        <w:szCs w:val="20"/>
      </w:rPr>
      <w:t>”</w:t>
    </w:r>
  </w:p>
  <w:p w:rsidR="0054035D" w:rsidRPr="0054035D" w:rsidRDefault="00F83F5E" w:rsidP="0054035D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97" w:rsidRPr="00793EC2" w:rsidRDefault="0072203C" w:rsidP="004020D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793EC2">
      <w:rPr>
        <w:rFonts w:ascii="Times New Roman" w:hAnsi="Times New Roman" w:cs="Times New Roman"/>
        <w:sz w:val="20"/>
        <w:szCs w:val="20"/>
      </w:rPr>
      <w:t>AIMNot</w:t>
    </w:r>
    <w:r w:rsidR="00A46D9B">
      <w:rPr>
        <w:rFonts w:ascii="Times New Roman" w:hAnsi="Times New Roman"/>
        <w:sz w:val="20"/>
      </w:rPr>
      <w:t>__1</w:t>
    </w:r>
    <w:r w:rsidR="00775580">
      <w:rPr>
        <w:rFonts w:ascii="Times New Roman" w:hAnsi="Times New Roman"/>
        <w:sz w:val="20"/>
      </w:rPr>
      <w:t>8</w:t>
    </w:r>
    <w:r w:rsidR="00615246" w:rsidRPr="001911EE">
      <w:rPr>
        <w:rFonts w:ascii="Times New Roman" w:hAnsi="Times New Roman"/>
        <w:sz w:val="20"/>
      </w:rPr>
      <w:t>0915_ grozMKnot1529</w:t>
    </w:r>
    <w:r w:rsidRPr="00793EC2">
      <w:rPr>
        <w:rFonts w:ascii="Times New Roman" w:hAnsi="Times New Roman" w:cs="Times New Roman"/>
        <w:sz w:val="20"/>
        <w:szCs w:val="20"/>
      </w:rPr>
      <w:t xml:space="preserve">; Ministru kabineta noteikumu projekts „Grozījums Ministru kabineta </w:t>
    </w:r>
    <w:r w:rsidR="00793EC2" w:rsidRPr="00793EC2">
      <w:rPr>
        <w:rFonts w:ascii="Times New Roman" w:hAnsi="Times New Roman" w:cs="Times New Roman"/>
        <w:bCs/>
        <w:color w:val="000000" w:themeColor="text1"/>
        <w:sz w:val="20"/>
        <w:szCs w:val="20"/>
      </w:rPr>
      <w:t>2013.gada 17.decembra noteikumos Nr.1529 „Veselības aprūpes organizēšanas un finansēšanas kārtība”</w:t>
    </w:r>
    <w:r w:rsidRPr="00793EC2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97" w:rsidRDefault="00263E97" w:rsidP="00793EC2">
      <w:pPr>
        <w:spacing w:after="0" w:line="240" w:lineRule="auto"/>
      </w:pPr>
      <w:r>
        <w:separator/>
      </w:r>
    </w:p>
  </w:footnote>
  <w:footnote w:type="continuationSeparator" w:id="0">
    <w:p w:rsidR="00263E97" w:rsidRDefault="00263E97" w:rsidP="0079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97" w:rsidRDefault="0072203C" w:rsidP="00C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197" w:rsidRDefault="00F83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D" w:rsidRDefault="0072203C" w:rsidP="008D5434">
    <w:pPr>
      <w:pStyle w:val="Header"/>
      <w:jc w:val="center"/>
      <w:rPr>
        <w:noProof/>
      </w:rPr>
    </w:pPr>
    <w:r w:rsidRPr="007B3576">
      <w:fldChar w:fldCharType="begin"/>
    </w:r>
    <w:r w:rsidRPr="007B3576">
      <w:instrText xml:space="preserve"> PAGE   \* MERGEFORMAT </w:instrText>
    </w:r>
    <w:r w:rsidRPr="007B3576">
      <w:fldChar w:fldCharType="separate"/>
    </w:r>
    <w:r w:rsidR="00793EC2">
      <w:rPr>
        <w:noProof/>
      </w:rPr>
      <w:t>2</w:t>
    </w:r>
    <w:r w:rsidRPr="007B3576">
      <w:rPr>
        <w:noProof/>
      </w:rPr>
      <w:fldChar w:fldCharType="end"/>
    </w:r>
  </w:p>
  <w:p w:rsidR="008D5434" w:rsidRPr="008D5434" w:rsidRDefault="00F83F5E" w:rsidP="008D54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C2"/>
    <w:rsid w:val="0006494D"/>
    <w:rsid w:val="00120C55"/>
    <w:rsid w:val="00263E97"/>
    <w:rsid w:val="004C0A08"/>
    <w:rsid w:val="004E44D5"/>
    <w:rsid w:val="0052389B"/>
    <w:rsid w:val="00615246"/>
    <w:rsid w:val="0072203C"/>
    <w:rsid w:val="00775580"/>
    <w:rsid w:val="00793EC2"/>
    <w:rsid w:val="008279F3"/>
    <w:rsid w:val="008963A9"/>
    <w:rsid w:val="008C2DCF"/>
    <w:rsid w:val="008F0F88"/>
    <w:rsid w:val="00A46D9B"/>
    <w:rsid w:val="00B56332"/>
    <w:rsid w:val="00DA1914"/>
    <w:rsid w:val="00DE0B97"/>
    <w:rsid w:val="00F102C3"/>
    <w:rsid w:val="00F21A57"/>
    <w:rsid w:val="00F714A1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C2"/>
  </w:style>
  <w:style w:type="paragraph" w:styleId="Footer">
    <w:name w:val="footer"/>
    <w:basedOn w:val="Normal"/>
    <w:link w:val="FooterChar"/>
    <w:uiPriority w:val="99"/>
    <w:unhideWhenUsed/>
    <w:rsid w:val="0079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C2"/>
  </w:style>
  <w:style w:type="character" w:styleId="PageNumber">
    <w:name w:val="page number"/>
    <w:basedOn w:val="DefaultParagraphFont"/>
    <w:rsid w:val="00793EC2"/>
  </w:style>
  <w:style w:type="paragraph" w:customStyle="1" w:styleId="tv2132">
    <w:name w:val="tv2132"/>
    <w:basedOn w:val="Normal"/>
    <w:rsid w:val="00793EC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DA1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C2"/>
  </w:style>
  <w:style w:type="paragraph" w:styleId="Footer">
    <w:name w:val="footer"/>
    <w:basedOn w:val="Normal"/>
    <w:link w:val="FooterChar"/>
    <w:uiPriority w:val="99"/>
    <w:unhideWhenUsed/>
    <w:rsid w:val="0079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C2"/>
  </w:style>
  <w:style w:type="character" w:styleId="PageNumber">
    <w:name w:val="page number"/>
    <w:basedOn w:val="DefaultParagraphFont"/>
    <w:rsid w:val="00793EC2"/>
  </w:style>
  <w:style w:type="paragraph" w:customStyle="1" w:styleId="tv2132">
    <w:name w:val="tv2132"/>
    <w:basedOn w:val="Normal"/>
    <w:rsid w:val="00793EC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DA1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4108-arstniecib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ita.Ruka@mil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F7E5-2C48-4287-969F-D941F7BF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21B4252.dotm</Template>
  <TotalTime>13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Ruka-Kāpostiņa</dc:creator>
  <cp:lastModifiedBy>Vita Upeniece</cp:lastModifiedBy>
  <cp:revision>69</cp:revision>
  <cp:lastPrinted>2015-09-07T08:46:00Z</cp:lastPrinted>
  <dcterms:created xsi:type="dcterms:W3CDTF">2015-09-07T12:45:00Z</dcterms:created>
  <dcterms:modified xsi:type="dcterms:W3CDTF">2015-09-18T09:47:00Z</dcterms:modified>
</cp:coreProperties>
</file>