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7395" w14:textId="77777777" w:rsidR="00452F1B" w:rsidRPr="00452F1B" w:rsidRDefault="002A078C" w:rsidP="00452F1B">
      <w:pPr>
        <w:pStyle w:val="NormalWeb5"/>
        <w:jc w:val="center"/>
        <w:rPr>
          <w:b/>
          <w:bCs/>
          <w:sz w:val="26"/>
          <w:szCs w:val="26"/>
          <w:lang w:val="lv-LV"/>
        </w:rPr>
      </w:pPr>
      <w:r w:rsidRPr="00452F1B">
        <w:rPr>
          <w:b/>
          <w:bCs/>
          <w:sz w:val="26"/>
          <w:szCs w:val="26"/>
          <w:lang w:val="lv-LV"/>
        </w:rPr>
        <w:t>Noteikumu projekta</w:t>
      </w:r>
    </w:p>
    <w:p w14:paraId="16215C3A" w14:textId="733DF937" w:rsidR="00452F1B" w:rsidRPr="00452F1B" w:rsidRDefault="00F20F46" w:rsidP="00452F1B">
      <w:pPr>
        <w:pStyle w:val="NormalWeb5"/>
        <w:jc w:val="center"/>
        <w:rPr>
          <w:b/>
          <w:bCs/>
          <w:sz w:val="26"/>
          <w:szCs w:val="26"/>
          <w:lang w:val="lv-LV" w:eastAsia="lv-LV"/>
        </w:rPr>
      </w:pPr>
      <w:r w:rsidRPr="00452F1B">
        <w:rPr>
          <w:b/>
          <w:bCs/>
          <w:sz w:val="26"/>
          <w:szCs w:val="26"/>
          <w:lang w:val="lv-LV"/>
        </w:rPr>
        <w:t>„</w:t>
      </w:r>
      <w:r w:rsidR="00615CD0">
        <w:rPr>
          <w:rStyle w:val="Strong"/>
          <w:color w:val="000000"/>
          <w:sz w:val="26"/>
          <w:szCs w:val="26"/>
          <w:lang w:val="lv-LV"/>
        </w:rPr>
        <w:t>Grozījums</w:t>
      </w:r>
      <w:r w:rsidR="00452F1B" w:rsidRPr="00452F1B">
        <w:rPr>
          <w:rStyle w:val="Strong"/>
          <w:color w:val="000000"/>
          <w:sz w:val="26"/>
          <w:szCs w:val="26"/>
          <w:lang w:val="lv-LV"/>
        </w:rPr>
        <w:t xml:space="preserve"> Ministru kabineta 2012.gada 10.janvāra noteikumos Nr.48 “Būvju kadastrālās uzmērīšanas noteikumi”</w:t>
      </w:r>
      <w:r w:rsidR="00E51892" w:rsidRPr="00452F1B">
        <w:rPr>
          <w:b/>
          <w:bCs/>
          <w:sz w:val="26"/>
          <w:szCs w:val="26"/>
          <w:lang w:val="lv-LV" w:eastAsia="lv-LV"/>
        </w:rPr>
        <w:t>”</w:t>
      </w:r>
    </w:p>
    <w:p w14:paraId="60CFEE43" w14:textId="47BEEFC9" w:rsidR="00962FE8" w:rsidRPr="00452F1B" w:rsidRDefault="00E51892" w:rsidP="00452F1B">
      <w:pPr>
        <w:pStyle w:val="NormalWeb5"/>
        <w:jc w:val="center"/>
        <w:rPr>
          <w:b/>
          <w:bCs/>
          <w:color w:val="000000"/>
          <w:sz w:val="28"/>
          <w:szCs w:val="28"/>
          <w:lang w:val="lv-LV"/>
        </w:rPr>
      </w:pPr>
      <w:r w:rsidRPr="00452F1B">
        <w:rPr>
          <w:b/>
          <w:bCs/>
          <w:sz w:val="26"/>
          <w:szCs w:val="26"/>
          <w:lang w:val="lv-LV" w:eastAsia="lv-LV"/>
        </w:rPr>
        <w:t>sākotnējās ietekmes novērtējuma ziņojums (anotācija)</w:t>
      </w:r>
    </w:p>
    <w:p w14:paraId="23F47049" w14:textId="77777777" w:rsidR="00540E55" w:rsidRDefault="00540E55" w:rsidP="00540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2896"/>
        <w:gridCol w:w="6182"/>
      </w:tblGrid>
      <w:tr w:rsidR="00962FE8" w:rsidRPr="00962FE8" w14:paraId="38B956BD" w14:textId="77777777" w:rsidTr="00FB320D">
        <w:trPr>
          <w:trHeight w:val="40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623B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14:paraId="0EC4A44E" w14:textId="77777777" w:rsidTr="00FB320D">
        <w:trPr>
          <w:trHeight w:val="405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15A51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29E1C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852FD" w14:textId="407A747A" w:rsidR="00DB752F" w:rsidRPr="002A078C" w:rsidRDefault="002F46D4" w:rsidP="002F46D4">
            <w:pPr>
              <w:spacing w:after="0" w:line="240" w:lineRule="auto"/>
              <w:ind w:left="95" w:righ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Noteikumu projekts izstrādāts, ņemot vērā grozījumus </w:t>
            </w:r>
            <w:r w:rsidR="00165A75" w:rsidRPr="00343860">
              <w:rPr>
                <w:rFonts w:ascii="Times New Roman" w:hAnsi="Times New Roman" w:cs="Times New Roman"/>
              </w:rPr>
              <w:t>Ģeotelpiskās informāc</w:t>
            </w:r>
            <w:r w:rsidR="00C76D1F" w:rsidRPr="00343860">
              <w:rPr>
                <w:rFonts w:ascii="Times New Roman" w:hAnsi="Times New Roman" w:cs="Times New Roman"/>
              </w:rPr>
              <w:t>ijas likuma 11.panta treš</w:t>
            </w:r>
            <w:r>
              <w:rPr>
                <w:rFonts w:ascii="Times New Roman" w:hAnsi="Times New Roman" w:cs="Times New Roman"/>
              </w:rPr>
              <w:t>ajā</w:t>
            </w:r>
            <w:r w:rsidR="00C76D1F" w:rsidRPr="00343860">
              <w:rPr>
                <w:rFonts w:ascii="Times New Roman" w:hAnsi="Times New Roman" w:cs="Times New Roman"/>
              </w:rPr>
              <w:t xml:space="preserve"> daļ</w:t>
            </w:r>
            <w:r>
              <w:rPr>
                <w:rFonts w:ascii="Times New Roman" w:hAnsi="Times New Roman" w:cs="Times New Roman"/>
              </w:rPr>
              <w:t xml:space="preserve">ā (stājās spēkā </w:t>
            </w:r>
            <w:r w:rsidRPr="00C76D1F">
              <w:rPr>
                <w:rFonts w:ascii="Times New Roman" w:hAnsi="Times New Roman" w:cs="Times New Roman"/>
              </w:rPr>
              <w:t>2014.gada</w:t>
            </w:r>
            <w:r>
              <w:rPr>
                <w:rFonts w:ascii="Times New Roman" w:hAnsi="Times New Roman" w:cs="Times New Roman"/>
              </w:rPr>
              <w:t xml:space="preserve"> 22.oktobrī).</w:t>
            </w:r>
          </w:p>
        </w:tc>
      </w:tr>
      <w:tr w:rsidR="00962FE8" w:rsidRPr="00962FE8" w14:paraId="74562CBE" w14:textId="77777777" w:rsidTr="00FB320D">
        <w:trPr>
          <w:trHeight w:val="465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0097F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919B7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F955C" w14:textId="670B35A8" w:rsidR="00371BAF" w:rsidRDefault="00371BAF" w:rsidP="000C33DB">
            <w:pPr>
              <w:pStyle w:val="NoSpacing"/>
              <w:ind w:left="147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42364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</w:rPr>
              <w:t>2012.gada 10.janvāra noteikumu</w:t>
            </w:r>
            <w:r w:rsidRPr="000537AF"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 Nr.48 “Būvju kadastrālās uzmērīšanas noteikumi”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 6.pielikumā “</w:t>
            </w:r>
            <w:r w:rsidRPr="000C33DB">
              <w:rPr>
                <w:rFonts w:ascii="Times New Roman" w:hAnsi="Times New Roman" w:cs="Times New Roman"/>
              </w:rPr>
              <w:t>Inženierbūvj</w:t>
            </w:r>
            <w:bookmarkStart w:id="0" w:name="_GoBack"/>
            <w:bookmarkEnd w:id="0"/>
            <w:r w:rsidRPr="000C33DB">
              <w:rPr>
                <w:rFonts w:ascii="Times New Roman" w:hAnsi="Times New Roman" w:cs="Times New Roman"/>
              </w:rPr>
              <w:t>u un atsevišķu ēku tipu apjoma rādītāji un normatīvais kalpošanas ilgums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="0098482B">
              <w:rPr>
                <w:rFonts w:ascii="Times New Roman" w:hAnsi="Times New Roman" w:cs="Times New Roman"/>
              </w:rPr>
              <w:t xml:space="preserve">attiecībā uz inženierbūvēm - </w:t>
            </w:r>
            <w:r w:rsidR="0098482B" w:rsidRPr="0098482B">
              <w:rPr>
                <w:rFonts w:ascii="Times New Roman" w:hAnsi="Times New Roman" w:cs="Times New Roman"/>
                <w:szCs w:val="24"/>
              </w:rPr>
              <w:t>iekšzemes ūdeņu piestātn</w:t>
            </w:r>
            <w:r w:rsidR="0098482B">
              <w:rPr>
                <w:rFonts w:ascii="Times New Roman" w:hAnsi="Times New Roman" w:cs="Times New Roman"/>
                <w:szCs w:val="24"/>
              </w:rPr>
              <w:t xml:space="preserve">ēm (klasifikācijas kods: </w:t>
            </w:r>
            <w:r w:rsidR="0098482B" w:rsidRPr="000C33DB">
              <w:rPr>
                <w:rFonts w:ascii="Times New Roman" w:hAnsi="Times New Roman" w:cs="Times New Roman"/>
                <w:szCs w:val="24"/>
              </w:rPr>
              <w:t>21510102)</w:t>
            </w:r>
            <w:r w:rsidR="0098482B">
              <w:rPr>
                <w:rFonts w:cs="Lohit Hindi"/>
                <w:szCs w:val="24"/>
              </w:rPr>
              <w:t xml:space="preserve"> </w:t>
            </w:r>
            <w:r w:rsidR="0098482B">
              <w:rPr>
                <w:rFonts w:ascii="Times New Roman" w:hAnsi="Times New Roman" w:cs="Times New Roman"/>
                <w:szCs w:val="24"/>
              </w:rPr>
              <w:t xml:space="preserve">kā viens no </w:t>
            </w:r>
            <w:r w:rsidR="0098482B" w:rsidRPr="0098482B">
              <w:rPr>
                <w:rFonts w:ascii="Times New Roman" w:hAnsi="Times New Roman" w:cs="Times New Roman"/>
                <w:szCs w:val="24"/>
              </w:rPr>
              <w:t>s</w:t>
            </w:r>
            <w:r w:rsidR="0098482B">
              <w:rPr>
                <w:rFonts w:ascii="Times New Roman" w:hAnsi="Times New Roman" w:cs="Times New Roman"/>
                <w:szCs w:val="24"/>
              </w:rPr>
              <w:t>kaidrojošām piezīmēm</w:t>
            </w:r>
            <w:r w:rsidR="0098482B" w:rsidRPr="007A0EB1">
              <w:rPr>
                <w:rFonts w:ascii="Times New Roman" w:hAnsi="Times New Roman" w:cs="Times New Roman"/>
                <w:szCs w:val="24"/>
              </w:rPr>
              <w:t xml:space="preserve"> apjoma rādītāju noteikšanai</w:t>
            </w:r>
            <w:r w:rsidR="0098482B" w:rsidRPr="0098482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8482B">
              <w:rPr>
                <w:rFonts w:ascii="Times New Roman" w:hAnsi="Times New Roman" w:cs="Times New Roman"/>
                <w:szCs w:val="24"/>
              </w:rPr>
              <w:t xml:space="preserve">norādīts, ka </w:t>
            </w:r>
            <w:r w:rsidR="0098482B" w:rsidRPr="0098482B">
              <w:rPr>
                <w:rFonts w:ascii="Times New Roman" w:hAnsi="Times New Roman" w:cs="Times New Roman"/>
                <w:szCs w:val="24"/>
              </w:rPr>
              <w:t>p</w:t>
            </w:r>
            <w:r w:rsidR="0098482B" w:rsidRPr="000C33DB">
              <w:rPr>
                <w:rFonts w:ascii="Times New Roman" w:hAnsi="Times New Roman" w:cs="Times New Roman"/>
                <w:szCs w:val="24"/>
              </w:rPr>
              <w:t>iestātnēm augstuma noteikšanā var izmantot attālumu no projektētās gultnes atzīmes līdz nulles atzīmei Baltijas augstumu sistēmā</w:t>
            </w:r>
            <w:r w:rsidR="0098482B" w:rsidRPr="0098482B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25F588E6" w14:textId="6DE0DCBA" w:rsidR="0098482B" w:rsidRPr="0098482B" w:rsidRDefault="0098482B" w:rsidP="000C33DB">
            <w:pPr>
              <w:pStyle w:val="NoSpacing"/>
              <w:ind w:left="147" w:right="1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</w:rPr>
              <w:t>Minēto Ministru kabineta noteikumu 6.pielikumā “</w:t>
            </w:r>
            <w:r w:rsidRPr="00305394">
              <w:rPr>
                <w:rFonts w:ascii="Times New Roman" w:hAnsi="Times New Roman" w:cs="Times New Roman"/>
              </w:rPr>
              <w:t>Inženierbūvju un atsevišķu ēku tipu apjoma rādītāji un normatīvais kalpošanas ilgums</w:t>
            </w:r>
            <w:r>
              <w:rPr>
                <w:rFonts w:ascii="Times New Roman" w:hAnsi="Times New Roman" w:cs="Times New Roman"/>
              </w:rPr>
              <w:t>” attiecībā uz inženierbūvēm -</w:t>
            </w:r>
            <w:r w:rsidRPr="0098482B">
              <w:rPr>
                <w:rFonts w:ascii="Times New Roman" w:hAnsi="Times New Roman" w:cs="Times New Roman"/>
                <w:szCs w:val="24"/>
              </w:rPr>
              <w:t>m</w:t>
            </w:r>
            <w:r w:rsidRPr="000C33DB">
              <w:rPr>
                <w:rFonts w:ascii="Times New Roman" w:hAnsi="Times New Roman" w:cs="Times New Roman"/>
                <w:szCs w:val="24"/>
              </w:rPr>
              <w:t xml:space="preserve">oli un viļņlauži </w:t>
            </w:r>
            <w:r>
              <w:rPr>
                <w:rFonts w:ascii="Times New Roman" w:hAnsi="Times New Roman" w:cs="Times New Roman"/>
                <w:szCs w:val="24"/>
              </w:rPr>
              <w:t xml:space="preserve">(klasifikācijas kods: </w:t>
            </w:r>
            <w:r w:rsidRPr="000C33DB">
              <w:rPr>
                <w:rFonts w:ascii="Times New Roman" w:hAnsi="Times New Roman" w:cs="Times New Roman"/>
                <w:szCs w:val="24"/>
              </w:rPr>
              <w:t>21510201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0C33D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kā viens no </w:t>
            </w:r>
            <w:r w:rsidRPr="0098482B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kaidrojošām piezīmēm</w:t>
            </w:r>
            <w:r w:rsidRPr="007A0EB1">
              <w:rPr>
                <w:rFonts w:ascii="Times New Roman" w:hAnsi="Times New Roman" w:cs="Times New Roman"/>
                <w:szCs w:val="24"/>
              </w:rPr>
              <w:t xml:space="preserve"> apjoma rādītāju noteikšanai</w:t>
            </w:r>
            <w:r w:rsidRPr="0098482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norādīts, ka</w:t>
            </w:r>
            <w:r w:rsidRPr="0098482B">
              <w:rPr>
                <w:rFonts w:ascii="Times New Roman" w:hAnsi="Times New Roman" w:cs="Times New Roman"/>
                <w:szCs w:val="24"/>
              </w:rPr>
              <w:t xml:space="preserve"> m</w:t>
            </w:r>
            <w:r w:rsidRPr="000C33DB">
              <w:rPr>
                <w:rFonts w:ascii="Times New Roman" w:hAnsi="Times New Roman" w:cs="Times New Roman"/>
                <w:szCs w:val="24"/>
              </w:rPr>
              <w:t>oliem un viļņlaužiem augstuma noteikšanā var izmantot attālumu no projektētās gultnes atzīmes līdz nulles atzīmei Baltijas augstumu sistēmā</w:t>
            </w:r>
            <w:r w:rsidRPr="0098482B">
              <w:rPr>
                <w:rFonts w:ascii="Times New Roman" w:hAnsi="Times New Roman" w:cs="Times New Roman"/>
                <w:szCs w:val="24"/>
              </w:rPr>
              <w:t xml:space="preserve">, bet </w:t>
            </w:r>
            <w:r w:rsidR="00CB46E0">
              <w:rPr>
                <w:rFonts w:ascii="Times New Roman" w:hAnsi="Times New Roman" w:cs="Times New Roman"/>
              </w:rPr>
              <w:t xml:space="preserve">attiecībā uz </w:t>
            </w:r>
            <w:r>
              <w:rPr>
                <w:rFonts w:ascii="Times New Roman" w:hAnsi="Times New Roman" w:cs="Times New Roman"/>
              </w:rPr>
              <w:t xml:space="preserve">inženierbūvēm - </w:t>
            </w:r>
            <w:r>
              <w:rPr>
                <w:rFonts w:ascii="Times New Roman" w:hAnsi="Times New Roman" w:cs="Times New Roman"/>
                <w:szCs w:val="24"/>
              </w:rPr>
              <w:t>j</w:t>
            </w:r>
            <w:r w:rsidRPr="0098482B">
              <w:rPr>
                <w:rFonts w:ascii="Times New Roman" w:hAnsi="Times New Roman" w:cs="Times New Roman"/>
                <w:szCs w:val="24"/>
              </w:rPr>
              <w:t>ūras ostu piestātn</w:t>
            </w:r>
            <w:r>
              <w:rPr>
                <w:rFonts w:ascii="Times New Roman" w:hAnsi="Times New Roman" w:cs="Times New Roman"/>
                <w:szCs w:val="24"/>
              </w:rPr>
              <w:t>es</w:t>
            </w:r>
            <w:r w:rsidRPr="000C33D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(klasifikācijas kods:</w:t>
            </w:r>
            <w:r w:rsidRPr="000C33DB">
              <w:rPr>
                <w:rFonts w:ascii="Times New Roman" w:hAnsi="Times New Roman" w:cs="Times New Roman"/>
                <w:szCs w:val="24"/>
              </w:rPr>
              <w:t xml:space="preserve"> 21510202</w:t>
            </w:r>
            <w:r w:rsidR="00CB46E0">
              <w:rPr>
                <w:rFonts w:ascii="Times New Roman" w:hAnsi="Times New Roman" w:cs="Times New Roman"/>
                <w:szCs w:val="24"/>
              </w:rPr>
              <w:t>)</w:t>
            </w:r>
            <w:r w:rsidR="00CB46E0" w:rsidRPr="00CB46E0">
              <w:rPr>
                <w:rFonts w:ascii="Times New Roman" w:hAnsi="Times New Roman" w:cs="Times New Roman"/>
                <w:szCs w:val="24"/>
              </w:rPr>
              <w:t xml:space="preserve"> nor</w:t>
            </w:r>
            <w:r w:rsidR="00CB46E0">
              <w:rPr>
                <w:rFonts w:ascii="Times New Roman" w:hAnsi="Times New Roman" w:cs="Times New Roman"/>
                <w:szCs w:val="24"/>
              </w:rPr>
              <w:t>ādīts, ka p</w:t>
            </w:r>
            <w:r w:rsidRPr="000C33DB">
              <w:rPr>
                <w:rFonts w:ascii="Times New Roman" w:hAnsi="Times New Roman" w:cs="Times New Roman"/>
                <w:szCs w:val="24"/>
              </w:rPr>
              <w:t>iestātnēm augstuma noteikšanā var izmantot attālumu no projektētās gultnes atzīmes līdz nulles atzīmei Baltijas augstumu sistēmā</w:t>
            </w:r>
            <w:r w:rsidR="00CB46E0">
              <w:rPr>
                <w:rFonts w:ascii="Times New Roman" w:hAnsi="Times New Roman" w:cs="Times New Roman"/>
                <w:szCs w:val="24"/>
              </w:rPr>
              <w:t>.</w:t>
            </w:r>
          </w:p>
          <w:p w14:paraId="65ED9244" w14:textId="77777777" w:rsidR="00CD0C52" w:rsidRDefault="00CD0C52" w:rsidP="00CD0C52">
            <w:pPr>
              <w:pStyle w:val="NoSpacing"/>
              <w:spacing w:after="120" w:line="20" w:lineRule="atLeast"/>
              <w:ind w:left="147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2014.gada 22.oktobrī</w:t>
            </w:r>
            <w:r>
              <w:rPr>
                <w:rFonts w:ascii="Times New Roman" w:hAnsi="Times New Roman" w:cs="Times New Roman"/>
              </w:rPr>
              <w:t xml:space="preserve"> stājušies spēkā grozījumi Ģeotelpiskās informācijas likumā, t.sk. 11.panta trešajā daļā,</w:t>
            </w:r>
            <w:r>
              <w:rPr>
                <w:rFonts w:ascii="Times New Roman" w:hAnsi="Times New Roman" w:cs="Times New Roman"/>
                <w:szCs w:val="24"/>
              </w:rPr>
              <w:t xml:space="preserve"> nosakot, ka ģeotelpiskās informācijas pamatdatu iegūšanā, sagatavošanā un uzturēšanā izmanto Eiropas Vertikālās atskaites sistēmas realizāciju Latvijas teritorijā.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Līdz tam Latvijā, ievērojot Ģeotelpiskās informācijas likuma 11.panta trešo daļu, tika izmantota Baltijas 1977.gada normālo augstumu sistēma.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836212" w14:textId="7DEE2D62" w:rsidR="00AF73D1" w:rsidRPr="00466E36" w:rsidRDefault="00B7425F" w:rsidP="00474D28">
            <w:pPr>
              <w:pStyle w:val="NoSpacing"/>
              <w:spacing w:after="120" w:line="20" w:lineRule="atLeast"/>
              <w:ind w:left="147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</w:rPr>
              <w:t>Līdz ar to, p</w:t>
            </w:r>
            <w:r w:rsidR="005877AC">
              <w:rPr>
                <w:rFonts w:ascii="Times New Roman" w:hAnsi="Times New Roman" w:cs="Times New Roman"/>
                <w:kern w:val="3"/>
              </w:rPr>
              <w:t xml:space="preserve">rojekta mērķis un būtība ir </w:t>
            </w:r>
            <w:r w:rsidR="00B0678D">
              <w:rPr>
                <w:rFonts w:ascii="Times New Roman" w:hAnsi="Times New Roman" w:cs="Times New Roman"/>
              </w:rPr>
              <w:t xml:space="preserve">veikt grozījumus </w:t>
            </w:r>
            <w:r w:rsidR="00B0678D" w:rsidRPr="00842364">
              <w:rPr>
                <w:rFonts w:ascii="Times New Roman" w:hAnsi="Times New Roman" w:cs="Times New Roman"/>
              </w:rPr>
              <w:t xml:space="preserve">Ministru kabineta </w:t>
            </w:r>
            <w:r w:rsidR="000537AF" w:rsidRPr="000537AF"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</w:rPr>
              <w:t>2012.gada 10.janvāra noteikumos Nr.48 “Būvju kadastrālās uzmērīšanas noteikumi”</w:t>
            </w:r>
            <w:r w:rsidR="000537AF" w:rsidRPr="008E607E">
              <w:rPr>
                <w:rFonts w:ascii="Times New Roman" w:hAnsi="Times New Roman" w:cs="Times New Roman"/>
              </w:rPr>
              <w:t xml:space="preserve">, </w:t>
            </w:r>
            <w:r w:rsidR="00EF3364">
              <w:rPr>
                <w:rFonts w:ascii="Times New Roman" w:hAnsi="Times New Roman" w:cs="Times New Roman"/>
              </w:rPr>
              <w:t xml:space="preserve">mainot </w:t>
            </w:r>
            <w:r w:rsidR="00474D28">
              <w:rPr>
                <w:rFonts w:ascii="Times New Roman" w:hAnsi="Times New Roman" w:cs="Times New Roman"/>
              </w:rPr>
              <w:t>piemērojamās augstumu</w:t>
            </w:r>
            <w:r w:rsidR="00474D28" w:rsidRPr="00DB752F">
              <w:rPr>
                <w:rFonts w:ascii="Times New Roman" w:hAnsi="Times New Roman" w:cs="Times New Roman"/>
              </w:rPr>
              <w:t xml:space="preserve"> </w:t>
            </w:r>
            <w:r w:rsidR="000537AF" w:rsidRPr="00DB752F">
              <w:rPr>
                <w:rFonts w:ascii="Times New Roman" w:hAnsi="Times New Roman" w:cs="Times New Roman"/>
              </w:rPr>
              <w:t>sistēmas</w:t>
            </w:r>
            <w:r w:rsidR="000537AF">
              <w:rPr>
                <w:rFonts w:ascii="Times New Roman" w:hAnsi="Times New Roman" w:cs="Times New Roman"/>
              </w:rPr>
              <w:t xml:space="preserve"> nosaukumu</w:t>
            </w:r>
            <w:r w:rsidR="00EF3364">
              <w:rPr>
                <w:rFonts w:ascii="Times New Roman" w:hAnsi="Times New Roman" w:cs="Times New Roman"/>
              </w:rPr>
              <w:t xml:space="preserve"> </w:t>
            </w:r>
            <w:r w:rsidR="00474D28">
              <w:rPr>
                <w:rFonts w:ascii="Times New Roman" w:hAnsi="Times New Roman" w:cs="Times New Roman"/>
              </w:rPr>
              <w:t>“</w:t>
            </w:r>
            <w:r w:rsidR="00474D28" w:rsidRPr="00305394">
              <w:rPr>
                <w:rFonts w:ascii="Times New Roman" w:hAnsi="Times New Roman" w:cs="Times New Roman"/>
                <w:szCs w:val="24"/>
              </w:rPr>
              <w:t>Baltijas augstumu sistēm</w:t>
            </w:r>
            <w:r w:rsidR="00474D28">
              <w:rPr>
                <w:rFonts w:ascii="Times New Roman" w:hAnsi="Times New Roman" w:cs="Times New Roman"/>
                <w:szCs w:val="24"/>
              </w:rPr>
              <w:t>a”</w:t>
            </w:r>
            <w:r w:rsidR="00CD0C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D0C52" w:rsidRPr="0016449A">
              <w:rPr>
                <w:rFonts w:ascii="Times New Roman" w:hAnsi="Times New Roman" w:cs="Times New Roman"/>
              </w:rPr>
              <w:t xml:space="preserve">(domāta </w:t>
            </w:r>
            <w:r w:rsidR="00CD0C52" w:rsidRPr="0016449A">
              <w:rPr>
                <w:rFonts w:ascii="Times New Roman" w:hAnsi="Times New Roman" w:cs="Times New Roman"/>
                <w:lang w:eastAsia="lv-LV"/>
              </w:rPr>
              <w:t>Baltijas 1977.gada normālo augstumu sistēma)</w:t>
            </w:r>
            <w:r w:rsidR="00EF3364">
              <w:rPr>
                <w:rFonts w:ascii="Times New Roman" w:hAnsi="Times New Roman" w:cs="Times New Roman"/>
              </w:rPr>
              <w:t xml:space="preserve"> </w:t>
            </w:r>
            <w:r w:rsidR="000537AF">
              <w:rPr>
                <w:rFonts w:ascii="Times New Roman" w:hAnsi="Times New Roman" w:cs="Times New Roman"/>
              </w:rPr>
              <w:t xml:space="preserve">uz </w:t>
            </w:r>
            <w:r w:rsidR="00EF3364">
              <w:rPr>
                <w:rFonts w:ascii="Times New Roman" w:hAnsi="Times New Roman" w:cs="Times New Roman"/>
              </w:rPr>
              <w:t xml:space="preserve">nosaukumu </w:t>
            </w:r>
            <w:r w:rsidR="00474D28">
              <w:rPr>
                <w:rFonts w:ascii="Times New Roman" w:hAnsi="Times New Roman" w:cs="Times New Roman"/>
              </w:rPr>
              <w:t>“</w:t>
            </w:r>
            <w:r w:rsidR="000537AF" w:rsidRPr="000537AF">
              <w:rPr>
                <w:rFonts w:ascii="Times New Roman" w:hAnsi="Times New Roman" w:cs="Times New Roman"/>
                <w:szCs w:val="24"/>
                <w:lang w:eastAsia="lv-LV"/>
              </w:rPr>
              <w:t>Eiropas Vertikālās</w:t>
            </w:r>
            <w:r w:rsidR="000537AF">
              <w:rPr>
                <w:rFonts w:ascii="Times New Roman" w:hAnsi="Times New Roman" w:cs="Times New Roman"/>
                <w:lang w:eastAsia="lv-LV"/>
              </w:rPr>
              <w:t xml:space="preserve"> atskaites sistēma</w:t>
            </w:r>
            <w:r w:rsidR="00BF30F5">
              <w:rPr>
                <w:rFonts w:ascii="Times New Roman" w:hAnsi="Times New Roman" w:cs="Times New Roman"/>
                <w:lang w:eastAsia="lv-LV"/>
              </w:rPr>
              <w:t>s realizācija Latvijas teritorijā</w:t>
            </w:r>
            <w:r w:rsidR="00474D28">
              <w:rPr>
                <w:rFonts w:ascii="Times New Roman" w:hAnsi="Times New Roman" w:cs="Times New Roman"/>
                <w:lang w:eastAsia="lv-LV"/>
              </w:rPr>
              <w:t>”</w:t>
            </w:r>
            <w:r w:rsidR="000537AF" w:rsidRPr="008E607E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962FE8" w14:paraId="7A68974B" w14:textId="77777777" w:rsidTr="00FB320D">
        <w:trPr>
          <w:trHeight w:val="465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7DEB" w14:textId="5791A16A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E74D0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4449A" w14:textId="000D82EC" w:rsidR="00962FE8" w:rsidRPr="00962FE8" w:rsidRDefault="00C5539C" w:rsidP="002A078C">
            <w:pPr>
              <w:tabs>
                <w:tab w:val="clear" w:pos="720"/>
              </w:tabs>
              <w:suppressAutoHyphens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ministrija, Latvijas Ģeotelpiskās informācijas aģentūra</w:t>
            </w:r>
            <w:r w:rsidR="000C33DB">
              <w:rPr>
                <w:rFonts w:ascii="Times New Roman" w:hAnsi="Times New Roman" w:cs="Times New Roman"/>
              </w:rPr>
              <w:t>, Tieslietu ministrija, Valsts zemes dienests</w:t>
            </w:r>
          </w:p>
        </w:tc>
      </w:tr>
      <w:tr w:rsidR="00962FE8" w:rsidRPr="00962FE8" w14:paraId="5B0F4EEB" w14:textId="77777777" w:rsidTr="00FB320D">
        <w:trPr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0FFCD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lastRenderedPageBreak/>
              <w:t>4.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21027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24FE1" w14:textId="77777777" w:rsidR="00962FE8" w:rsidRPr="00962FE8" w:rsidRDefault="00C5539C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</w:tbl>
    <w:p w14:paraId="0B193127" w14:textId="77777777" w:rsidR="0001773F" w:rsidRDefault="0001773F" w:rsidP="0001773F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p w14:paraId="3A87CDDB" w14:textId="77777777" w:rsidR="0001773F" w:rsidRDefault="0001773F" w:rsidP="0001773F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  <w:r>
        <w:rPr>
          <w:rFonts w:ascii="Times New Roman" w:eastAsia="Times New Roman" w:hAnsi="Times New Roman" w:cs="Times New Roman"/>
          <w:vanish/>
          <w:lang w:eastAsia="lv-LV" w:bidi="ar-SA"/>
        </w:rPr>
        <w:t>Anotācijas III,IV, V sadaļa – projekts šīs jomas neskar.</w:t>
      </w:r>
    </w:p>
    <w:p w14:paraId="3672D85D" w14:textId="77777777" w:rsid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"/>
        <w:gridCol w:w="2803"/>
        <w:gridCol w:w="5933"/>
      </w:tblGrid>
      <w:tr w:rsidR="00962FE8" w:rsidRPr="00962FE8" w14:paraId="1F340A7B" w14:textId="77777777" w:rsidTr="00962FE8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40A6" w14:textId="77777777" w:rsidR="00962FE8" w:rsidRPr="00962FE8" w:rsidRDefault="00962FE8" w:rsidP="00540E55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962FE8" w:rsidRPr="00962FE8" w14:paraId="7ACC209F" w14:textId="77777777" w:rsidTr="00C76D1F">
        <w:trPr>
          <w:trHeight w:val="46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D2FF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550F5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mērķgrupas, kuras tiesiskais regulējums ietekmē vai varētu ietekmēt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FBC6B" w14:textId="1C261166" w:rsidR="00B3419F" w:rsidRPr="000721C6" w:rsidRDefault="00395758" w:rsidP="00C713E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0721C6">
              <w:rPr>
                <w:rFonts w:ascii="Times New Roman" w:eastAsia="Times New Roman" w:hAnsi="Times New Roman" w:cs="Times New Roman"/>
                <w:lang w:eastAsia="lv-LV" w:bidi="ar-SA"/>
              </w:rPr>
              <w:t>S</w:t>
            </w:r>
            <w:r w:rsidR="008C4D9B" w:rsidRPr="000721C6">
              <w:rPr>
                <w:rFonts w:ascii="Times New Roman" w:hAnsi="Times New Roman" w:cs="Times New Roman"/>
              </w:rPr>
              <w:t xml:space="preserve">abiedrības mērķgrupa ir </w:t>
            </w:r>
            <w:r w:rsidR="00C713E7" w:rsidRPr="00C0047D">
              <w:rPr>
                <w:rFonts w:ascii="Times New Roman" w:hAnsi="Times New Roman"/>
              </w:rPr>
              <w:t>būvju īpašnieki</w:t>
            </w:r>
            <w:r w:rsidR="00C713E7">
              <w:rPr>
                <w:rFonts w:ascii="Times New Roman" w:hAnsi="Times New Roman"/>
              </w:rPr>
              <w:t>,</w:t>
            </w:r>
            <w:r w:rsidR="00C713E7" w:rsidRPr="00C0047D">
              <w:rPr>
                <w:rFonts w:ascii="Times New Roman" w:hAnsi="Times New Roman"/>
              </w:rPr>
              <w:t xml:space="preserve"> tiesiskie valdītāji, lietotāji. </w:t>
            </w:r>
            <w:r w:rsidR="00D11011" w:rsidRPr="000721C6">
              <w:rPr>
                <w:rFonts w:ascii="Times New Roman" w:hAnsi="Times New Roman" w:cs="Times New Roman"/>
              </w:rPr>
              <w:t>ģeodēzisko darbu veicēji.</w:t>
            </w:r>
            <w:r w:rsidR="000721C6" w:rsidRPr="00466E36">
              <w:rPr>
                <w:rFonts w:ascii="Times New Roman" w:hAnsi="Times New Roman" w:cs="Times New Roman"/>
              </w:rPr>
              <w:t xml:space="preserve"> kuru kompetencē un uzdevumos ir ģeotelpiskās informācijas ieguve, sagatavošana, uzturēšana</w:t>
            </w:r>
            <w:r w:rsidR="00C713E7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962FE8" w14:paraId="480055B2" w14:textId="77777777" w:rsidTr="00C76D1F">
        <w:trPr>
          <w:trHeight w:val="51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661B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D47A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Tiesiskā regulējuma ietekme uz tautsaimniecību un administratīvo slogu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52EC6" w14:textId="6F144E8F" w:rsidR="00F51A18" w:rsidRPr="008568C7" w:rsidRDefault="004C4857" w:rsidP="004C4857">
            <w:pPr>
              <w:tabs>
                <w:tab w:val="clear" w:pos="720"/>
              </w:tabs>
              <w:suppressAutoHyphens w:val="0"/>
              <w:spacing w:after="0" w:line="240" w:lineRule="auto"/>
              <w:ind w:left="167" w:right="140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Projekts šo jomu neskar</w:t>
            </w:r>
          </w:p>
        </w:tc>
      </w:tr>
      <w:tr w:rsidR="00962FE8" w:rsidRPr="00962FE8" w14:paraId="49147334" w14:textId="77777777" w:rsidTr="00C76D1F">
        <w:trPr>
          <w:trHeight w:val="51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4597E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A09B9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Administratīvo izmaksu monetārs novērtējums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3B49A" w14:textId="77777777" w:rsidR="00962FE8" w:rsidRPr="00962FE8" w:rsidRDefault="00895E62" w:rsidP="00E917F9">
            <w:pPr>
              <w:tabs>
                <w:tab w:val="clear" w:pos="720"/>
              </w:tabs>
              <w:suppressAutoHyphens w:val="0"/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Projekts šo jomu neskar</w:t>
            </w:r>
          </w:p>
        </w:tc>
      </w:tr>
      <w:tr w:rsidR="00962FE8" w:rsidRPr="00962FE8" w14:paraId="408D25AB" w14:textId="77777777" w:rsidTr="00C76D1F">
        <w:trPr>
          <w:trHeight w:val="34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46403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DA3ED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2D98" w14:textId="746CE307" w:rsidR="009C3C37" w:rsidRPr="00962FE8" w:rsidRDefault="00CE2499" w:rsidP="00466E36">
            <w:pPr>
              <w:tabs>
                <w:tab w:val="clear" w:pos="720"/>
              </w:tabs>
              <w:suppressAutoHyphens w:val="0"/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540E55" w:rsidRPr="00962FE8" w14:paraId="296A91E4" w14:textId="77777777" w:rsidTr="00540E55">
        <w:trPr>
          <w:trHeight w:val="34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AD7EF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14:paraId="34A30760" w14:textId="77777777"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2716"/>
        <w:gridCol w:w="805"/>
        <w:gridCol w:w="5406"/>
      </w:tblGrid>
      <w:tr w:rsidR="00962FE8" w:rsidRPr="00962FE8" w14:paraId="667FBBE7" w14:textId="77777777" w:rsidTr="000A6C06">
        <w:trPr>
          <w:trHeight w:val="420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BCD9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VI. Sabiedrības līdzdalība un komunikācijas aktivitātes</w:t>
            </w:r>
          </w:p>
        </w:tc>
      </w:tr>
      <w:tr w:rsidR="00962FE8" w:rsidRPr="00962FE8" w14:paraId="729DD58D" w14:textId="77777777" w:rsidTr="000A6C06">
        <w:trPr>
          <w:trHeight w:val="54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87C7C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C8CA5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Plānotās sabiedrības līdzdalības un komunikācijas aktivitātes saistībā ar projektu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A0CE7" w14:textId="25858BDF" w:rsidR="00623533" w:rsidRPr="00D57C27" w:rsidRDefault="00CE2499" w:rsidP="00D57C27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0C33DB">
              <w:rPr>
                <w:rFonts w:ascii="Times New Roman" w:hAnsi="Times New Roman" w:cs="Times New Roman"/>
              </w:rPr>
              <w:t>Projekts šo jomu neskar</w:t>
            </w:r>
            <w:r w:rsidRPr="00CE2499" w:rsidDel="00CE2499">
              <w:rPr>
                <w:rStyle w:val="documenttitle"/>
                <w:rFonts w:ascii="Times New Roman" w:hAnsi="Times New Roman" w:cs="Times New Roman"/>
              </w:rPr>
              <w:t xml:space="preserve"> </w:t>
            </w:r>
          </w:p>
        </w:tc>
      </w:tr>
      <w:tr w:rsidR="00962FE8" w:rsidRPr="00962FE8" w14:paraId="384242DE" w14:textId="77777777" w:rsidTr="000A6C06">
        <w:trPr>
          <w:trHeight w:val="33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6880C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DF7B8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līdzdalība projekta izstrādē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532FF" w14:textId="77777777" w:rsidR="00623533" w:rsidRPr="001D3E51" w:rsidRDefault="001D3E51" w:rsidP="00623533">
            <w:pPr>
              <w:tabs>
                <w:tab w:val="clear" w:pos="720"/>
              </w:tabs>
              <w:suppressAutoHyphens w:val="0"/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</w:rPr>
            </w:pPr>
            <w:r w:rsidRPr="001D3E51">
              <w:rPr>
                <w:rFonts w:ascii="Times New Roman" w:hAnsi="Times New Roman" w:cs="Times New Roman"/>
              </w:rPr>
              <w:t>Projekts šo jomu neskar</w:t>
            </w:r>
          </w:p>
        </w:tc>
      </w:tr>
      <w:tr w:rsidR="00962FE8" w:rsidRPr="00962FE8" w14:paraId="168B5BA1" w14:textId="77777777" w:rsidTr="000A6C06">
        <w:trPr>
          <w:trHeight w:val="46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C1D82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4DC6B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līdzdalības rezultāti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8C6B2" w14:textId="77777777" w:rsidR="00962FE8" w:rsidRPr="001D3E51" w:rsidRDefault="001D3E51" w:rsidP="00623533">
            <w:pPr>
              <w:pStyle w:val="tv213"/>
              <w:spacing w:before="0" w:beforeAutospacing="0" w:after="0" w:afterAutospacing="0"/>
              <w:ind w:left="124"/>
              <w:jc w:val="both"/>
            </w:pPr>
            <w:r w:rsidRPr="001D3E51">
              <w:t>Projekts šo jomu neskar</w:t>
            </w:r>
          </w:p>
        </w:tc>
      </w:tr>
      <w:tr w:rsidR="00962FE8" w:rsidRPr="00962FE8" w14:paraId="7419E473" w14:textId="77777777" w:rsidTr="000A6C06">
        <w:trPr>
          <w:trHeight w:val="46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6F578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3EF75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95E2B" w14:textId="503703A1" w:rsidR="00CE2499" w:rsidRDefault="00CE2499" w:rsidP="000C33D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S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abiedrības līdzdalības un komunikācijas aktivitātes 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atsevišķi 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saistībā ar projektu</w:t>
            </w:r>
            <w:r w:rsidDel="00CE2499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nav veiktas un plānotas, un tās nav nepieciešamas, ievērojot, ka ar projektu netiek mainīts sabiedrības, un tās mērķgrupu pienākumu un tiesību apjoms. </w:t>
            </w:r>
          </w:p>
          <w:p w14:paraId="054646E1" w14:textId="0F53A535" w:rsidR="00962FE8" w:rsidRPr="00962FE8" w:rsidRDefault="00CE2499" w:rsidP="000C33D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S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abiedrības līdzdalības un komunikācijas aktivitātes saistībā</w:t>
            </w:r>
            <w:r w:rsidDel="00CE2499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ar augstumu sistēmas maiņu Latvijā kopumā veiktas, grozījumu Ģeotelpiskās informācijas likumā </w:t>
            </w:r>
            <w:r>
              <w:rPr>
                <w:rFonts w:ascii="Times New Roman" w:hAnsi="Times New Roman" w:cs="Times New Roman"/>
              </w:rPr>
              <w:t xml:space="preserve">(stājās spēkā </w:t>
            </w:r>
            <w:r w:rsidRPr="00C76D1F">
              <w:rPr>
                <w:rFonts w:ascii="Times New Roman" w:hAnsi="Times New Roman" w:cs="Times New Roman"/>
              </w:rPr>
              <w:t>2014.gada</w:t>
            </w:r>
            <w:r>
              <w:rPr>
                <w:rFonts w:ascii="Times New Roman" w:hAnsi="Times New Roman" w:cs="Times New Roman"/>
              </w:rPr>
              <w:t xml:space="preserve"> 22.oktobrī) virzības ietvaros.</w:t>
            </w:r>
          </w:p>
        </w:tc>
      </w:tr>
      <w:tr w:rsidR="008C2B26" w:rsidRPr="00962FE8" w14:paraId="53C8BFA8" w14:textId="77777777" w:rsidTr="000A6C06">
        <w:trPr>
          <w:trHeight w:val="375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E1141" w14:textId="77777777" w:rsidR="008C2B26" w:rsidRPr="00962FE8" w:rsidRDefault="008C2B26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</w:p>
        </w:tc>
      </w:tr>
      <w:tr w:rsidR="00962FE8" w:rsidRPr="00962FE8" w14:paraId="1C71F6F4" w14:textId="77777777" w:rsidTr="000A6C06">
        <w:trPr>
          <w:trHeight w:val="375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7017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540E55" w:rsidRPr="00962FE8" w14:paraId="35206DB0" w14:textId="77777777" w:rsidTr="000A6C06">
        <w:trPr>
          <w:trHeight w:val="42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A4E3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185C9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izpildē iesaistītās institūcijas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64A62" w14:textId="1707FED1" w:rsidR="006A73C2" w:rsidRPr="009A602D" w:rsidRDefault="005E7C8C" w:rsidP="000C33D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Valsts zemes dienests</w:t>
            </w:r>
            <w:r w:rsidR="000E765B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</w:tr>
      <w:tr w:rsidR="00540E55" w:rsidRPr="00962FE8" w14:paraId="0F103FE4" w14:textId="77777777" w:rsidTr="00F3663A">
        <w:trPr>
          <w:trHeight w:val="45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CDBD8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ABE51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Projekta izpildes ietekme uz pārvaldes funkcijām un institucionālo struktūru. </w:t>
            </w:r>
          </w:p>
          <w:p w14:paraId="70D402E3" w14:textId="77777777" w:rsidR="00962FE8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Jaunu institūciju izveide, esošu institūciju likvidācija vai 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lastRenderedPageBreak/>
              <w:t>reorganizācija, to ietekme uz institūcijas cilvēkresursiem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FBA06" w14:textId="28C75DE9" w:rsidR="008342CE" w:rsidRPr="005E7C8C" w:rsidRDefault="005E7C8C" w:rsidP="00887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3DB">
              <w:rPr>
                <w:rFonts w:ascii="Times New Roman" w:hAnsi="Times New Roman" w:cs="Times New Roman"/>
              </w:rPr>
              <w:lastRenderedPageBreak/>
              <w:t>Projekts neietekmē valsts pārvaldes institucionālo struktūru, kā arī neparedz jaunu institūciju izveidi, esošu institūciju likvidāciju vai reorganizāciju.</w:t>
            </w:r>
          </w:p>
        </w:tc>
      </w:tr>
      <w:tr w:rsidR="00540E55" w:rsidRPr="00962FE8" w14:paraId="74BE905A" w14:textId="77777777" w:rsidTr="000A6C06">
        <w:trPr>
          <w:trHeight w:val="39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FBAC8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lastRenderedPageBreak/>
              <w:t>3.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D8A42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DECB5" w14:textId="77777777" w:rsidR="00540E55" w:rsidRPr="00697C1E" w:rsidRDefault="0003644B" w:rsidP="008568C7">
            <w:pPr>
              <w:spacing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</w:t>
            </w:r>
          </w:p>
        </w:tc>
      </w:tr>
    </w:tbl>
    <w:p w14:paraId="4DB4BA2A" w14:textId="77777777" w:rsidR="001E1A87" w:rsidRDefault="001E1A87" w:rsidP="00F20F46">
      <w:pPr>
        <w:pStyle w:val="naisf"/>
        <w:spacing w:before="0" w:after="0" w:line="240" w:lineRule="auto"/>
      </w:pPr>
    </w:p>
    <w:p w14:paraId="7876FDE4" w14:textId="77777777" w:rsidR="00C76D1F" w:rsidRDefault="00C76D1F" w:rsidP="00C76D1F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p w14:paraId="2956C5A2" w14:textId="77777777" w:rsidR="00D342FA" w:rsidRDefault="00D342FA" w:rsidP="00F20F46">
      <w:pPr>
        <w:pStyle w:val="naisf"/>
        <w:spacing w:before="0" w:after="0" w:line="240" w:lineRule="auto"/>
      </w:pPr>
    </w:p>
    <w:p w14:paraId="00E8B2AB" w14:textId="77777777" w:rsidR="00D342FA" w:rsidRPr="00697C1E" w:rsidRDefault="00D342FA" w:rsidP="00F20F46">
      <w:pPr>
        <w:pStyle w:val="naisf"/>
        <w:spacing w:before="0" w:after="0" w:line="240" w:lineRule="auto"/>
      </w:pPr>
    </w:p>
    <w:p w14:paraId="7A1B034A" w14:textId="5DF155CC" w:rsidR="006F0D35" w:rsidRPr="00697C1E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Aizsardzības ministrs</w:t>
      </w:r>
      <w:r w:rsidRPr="00697C1E">
        <w:rPr>
          <w:rFonts w:ascii="Times New Roman" w:hAnsi="Times New Roman" w:cs="Times New Roman"/>
        </w:rPr>
        <w:tab/>
      </w:r>
      <w:r w:rsidR="00E54D33">
        <w:rPr>
          <w:rFonts w:ascii="Times New Roman" w:hAnsi="Times New Roman" w:cs="Times New Roman"/>
        </w:rPr>
        <w:t>R.</w:t>
      </w:r>
      <w:r w:rsidR="00B303CC">
        <w:rPr>
          <w:rFonts w:ascii="Times New Roman" w:hAnsi="Times New Roman" w:cs="Times New Roman"/>
        </w:rPr>
        <w:t>Bergmanis</w:t>
      </w:r>
    </w:p>
    <w:p w14:paraId="795A1E6C" w14:textId="77777777" w:rsidR="00D342FA" w:rsidRDefault="00D342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14:paraId="114E1A3C" w14:textId="18212665" w:rsidR="006F0D35" w:rsidRDefault="006F0D35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Valsts sekretārs</w:t>
      </w:r>
      <w:r w:rsidRPr="00697C1E">
        <w:rPr>
          <w:rFonts w:ascii="Times New Roman" w:hAnsi="Times New Roman" w:cs="Times New Roman"/>
        </w:rPr>
        <w:tab/>
      </w:r>
      <w:r w:rsidR="007B0AE9" w:rsidRPr="00697C1E">
        <w:rPr>
          <w:rFonts w:ascii="Times New Roman" w:hAnsi="Times New Roman" w:cs="Times New Roman"/>
        </w:rPr>
        <w:t>J.</w:t>
      </w:r>
      <w:r w:rsidR="00B303CC">
        <w:rPr>
          <w:rFonts w:ascii="Times New Roman" w:hAnsi="Times New Roman" w:cs="Times New Roman"/>
        </w:rPr>
        <w:t>Garisons</w:t>
      </w:r>
    </w:p>
    <w:p w14:paraId="7C513327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246AAF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1D9DCE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3BC6B2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94272DB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3D0D61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372990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0EC8B9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373B92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F52C20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AAAA88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5CF442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133B14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ECE4376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9FECD80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1E73D9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E4F4F8E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ABE103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E4158C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1B4D16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692BCC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C1ECAD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A19233" w14:textId="77777777" w:rsidR="0004376E" w:rsidRDefault="0004376E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DACF21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8C6CD6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3830DF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B7C0C3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6AEC4E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4265A9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42D0E5" w14:textId="72EBD1EA" w:rsidR="00E92654" w:rsidRPr="00466E36" w:rsidRDefault="00E9265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66E36">
        <w:rPr>
          <w:rFonts w:ascii="Times New Roman" w:hAnsi="Times New Roman" w:cs="Times New Roman"/>
          <w:sz w:val="20"/>
          <w:szCs w:val="20"/>
        </w:rPr>
        <w:fldChar w:fldCharType="begin"/>
      </w:r>
      <w:r w:rsidRPr="00466E36"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 w:rsidRPr="00466E36">
        <w:rPr>
          <w:rFonts w:ascii="Times New Roman" w:hAnsi="Times New Roman" w:cs="Times New Roman"/>
          <w:sz w:val="20"/>
          <w:szCs w:val="20"/>
        </w:rPr>
        <w:fldChar w:fldCharType="separate"/>
      </w:r>
      <w:r w:rsidR="004D4B7B">
        <w:rPr>
          <w:rFonts w:ascii="Times New Roman" w:hAnsi="Times New Roman" w:cs="Times New Roman"/>
          <w:noProof/>
          <w:sz w:val="20"/>
          <w:szCs w:val="20"/>
        </w:rPr>
        <w:t>26.08.2015 15:08</w:t>
      </w:r>
      <w:r w:rsidRPr="00466E36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554CC7D" w14:textId="5AE159CA" w:rsidR="000B1DAE" w:rsidRPr="00466E36" w:rsidRDefault="0016449A" w:rsidP="0016449A">
      <w:pPr>
        <w:pStyle w:val="NoSpacing"/>
        <w:spacing w:after="120"/>
        <w:rPr>
          <w:rFonts w:ascii="Times New Roman" w:hAnsi="Times New Roman" w:cs="Times New Roman"/>
          <w:sz w:val="20"/>
          <w:szCs w:val="20"/>
        </w:rPr>
      </w:pPr>
      <w:r w:rsidRPr="0004376E">
        <w:rPr>
          <w:rFonts w:ascii="Times New Roman" w:hAnsi="Times New Roman" w:cs="Times New Roman"/>
          <w:sz w:val="20"/>
          <w:szCs w:val="20"/>
        </w:rPr>
        <w:t>551</w:t>
      </w:r>
    </w:p>
    <w:p w14:paraId="0135B573" w14:textId="5E10BB29" w:rsidR="000B1DAE" w:rsidRPr="007E7D39" w:rsidRDefault="007B0AE9" w:rsidP="00F366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95A57">
        <w:rPr>
          <w:rFonts w:ascii="Times New Roman" w:hAnsi="Times New Roman" w:cs="Times New Roman"/>
          <w:sz w:val="20"/>
          <w:szCs w:val="20"/>
        </w:rPr>
        <w:t>I.</w:t>
      </w:r>
      <w:r w:rsidR="00FD4B35">
        <w:rPr>
          <w:rFonts w:ascii="Times New Roman" w:hAnsi="Times New Roman" w:cs="Times New Roman"/>
          <w:sz w:val="20"/>
          <w:szCs w:val="20"/>
        </w:rPr>
        <w:t>Liepiņš</w:t>
      </w:r>
      <w:r w:rsidR="00BA57CE">
        <w:rPr>
          <w:rFonts w:ascii="Times New Roman" w:hAnsi="Times New Roman" w:cs="Times New Roman"/>
          <w:sz w:val="20"/>
          <w:szCs w:val="20"/>
        </w:rPr>
        <w:t>,</w:t>
      </w:r>
    </w:p>
    <w:p w14:paraId="047EAEAF" w14:textId="0F43EF64" w:rsidR="00F3663A" w:rsidRPr="007E7D39" w:rsidRDefault="00EE1481" w:rsidP="00EE148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E7D39">
        <w:rPr>
          <w:rFonts w:ascii="Times New Roman" w:hAnsi="Times New Roman" w:cs="Times New Roman"/>
          <w:sz w:val="20"/>
          <w:szCs w:val="20"/>
        </w:rPr>
        <w:t xml:space="preserve">26165678, </w:t>
      </w:r>
      <w:hyperlink r:id="rId9" w:history="1">
        <w:r w:rsidR="00FD4B3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ivars.liepins</w:t>
        </w:r>
        <w:r w:rsidRPr="00452F1B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@lgia.gov.lv</w:t>
        </w:r>
      </w:hyperlink>
    </w:p>
    <w:p w14:paraId="7E6958EA" w14:textId="42E8EA10" w:rsidR="00097A3C" w:rsidRPr="00097A3C" w:rsidRDefault="00FB320D" w:rsidP="00097A3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H.Baranovs</w:t>
      </w:r>
      <w:proofErr w:type="spellEnd"/>
      <w:r w:rsidR="00BA57CE">
        <w:rPr>
          <w:rFonts w:ascii="Times New Roman" w:hAnsi="Times New Roman" w:cs="Times New Roman"/>
          <w:sz w:val="20"/>
          <w:szCs w:val="20"/>
        </w:rPr>
        <w:t>,</w:t>
      </w:r>
    </w:p>
    <w:p w14:paraId="55CE7C47" w14:textId="0A727FEB" w:rsidR="00097A3C" w:rsidRDefault="00097A3C" w:rsidP="00097A3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97A3C">
        <w:rPr>
          <w:rFonts w:ascii="Times New Roman" w:hAnsi="Times New Roman" w:cs="Times New Roman"/>
          <w:sz w:val="20"/>
          <w:szCs w:val="20"/>
        </w:rPr>
        <w:t xml:space="preserve">22004441, </w:t>
      </w:r>
      <w:hyperlink r:id="rId10" w:history="1">
        <w:r w:rsidR="0016449A" w:rsidRPr="00E63EF5">
          <w:rPr>
            <w:rStyle w:val="Hyperlink"/>
            <w:rFonts w:ascii="Times New Roman" w:hAnsi="Times New Roman" w:cs="Times New Roman"/>
            <w:sz w:val="20"/>
            <w:szCs w:val="20"/>
          </w:rPr>
          <w:t>harijs.baranovs@lgia.gov.lv</w:t>
        </w:r>
      </w:hyperlink>
      <w:r w:rsidR="001644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66AFDD" w14:textId="7C683D4D" w:rsidR="008A2201" w:rsidRDefault="00035EF3" w:rsidP="00EE14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V.S</w:t>
      </w:r>
      <w:r w:rsidR="008A2201">
        <w:rPr>
          <w:rFonts w:ascii="Times New Roman" w:hAnsi="Times New Roman" w:cs="Times New Roman"/>
          <w:sz w:val="20"/>
          <w:szCs w:val="20"/>
        </w:rPr>
        <w:t>olovjova</w:t>
      </w:r>
      <w:r w:rsidR="00BA57CE">
        <w:rPr>
          <w:rFonts w:ascii="Times New Roman" w:hAnsi="Times New Roman" w:cs="Times New Roman"/>
          <w:sz w:val="20"/>
          <w:szCs w:val="20"/>
        </w:rPr>
        <w:t>,</w:t>
      </w:r>
    </w:p>
    <w:p w14:paraId="1F2548B4" w14:textId="460A2CF5" w:rsidR="008E6621" w:rsidRPr="00D95A57" w:rsidRDefault="008A2201" w:rsidP="00EE14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67335095, </w:t>
      </w:r>
      <w:hyperlink r:id="rId11" w:history="1">
        <w:r w:rsidRPr="005A1B0E">
          <w:rPr>
            <w:rStyle w:val="Hyperlink"/>
            <w:rFonts w:ascii="Times New Roman" w:hAnsi="Times New Roman" w:cs="Times New Roman"/>
            <w:sz w:val="20"/>
            <w:szCs w:val="20"/>
          </w:rPr>
          <w:t>vera.solovjova@mod.gov.lv</w:t>
        </w:r>
      </w:hyperlink>
    </w:p>
    <w:sectPr w:rsidR="008E6621" w:rsidRPr="00D95A57" w:rsidSect="00FB320D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20" w:footer="363" w:gutter="0"/>
      <w:cols w:space="720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3C0C99" w15:done="0"/>
  <w15:commentEx w15:paraId="0DC7D8D7" w15:done="0"/>
  <w15:commentEx w15:paraId="1F638CA2" w15:done="0"/>
  <w15:commentEx w15:paraId="35FDE413" w15:done="0"/>
  <w15:commentEx w15:paraId="7C6CDF5F" w15:done="0"/>
  <w15:commentEx w15:paraId="517ECA79" w15:done="0"/>
  <w15:commentEx w15:paraId="28715247" w15:done="0"/>
  <w15:commentEx w15:paraId="01A49A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A8F7B" w14:textId="77777777" w:rsidR="005E4DA4" w:rsidRDefault="005E4DA4" w:rsidP="001E1A87">
      <w:pPr>
        <w:spacing w:after="0" w:line="240" w:lineRule="auto"/>
      </w:pPr>
      <w:r>
        <w:separator/>
      </w:r>
    </w:p>
  </w:endnote>
  <w:endnote w:type="continuationSeparator" w:id="0">
    <w:p w14:paraId="46D9AEA1" w14:textId="77777777" w:rsidR="005E4DA4" w:rsidRDefault="005E4DA4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7FC1E" w14:textId="4CC7C8F6" w:rsidR="0065224D" w:rsidRPr="000D1BDF" w:rsidRDefault="0065224D" w:rsidP="000D1BDF">
    <w:pPr>
      <w:pStyle w:val="NormalWeb5"/>
      <w:jc w:val="both"/>
      <w:rPr>
        <w:b/>
        <w:bCs/>
        <w:sz w:val="26"/>
        <w:szCs w:val="26"/>
        <w:lang w:val="lv-LV"/>
      </w:rPr>
    </w:pPr>
    <w:r w:rsidRPr="0002540E">
      <w:rPr>
        <w:sz w:val="20"/>
        <w:szCs w:val="20"/>
      </w:rPr>
      <w:t>AiMAnot_</w:t>
    </w:r>
    <w:r w:rsidR="004D4B7B">
      <w:rPr>
        <w:sz w:val="20"/>
        <w:szCs w:val="20"/>
      </w:rPr>
      <w:t>26</w:t>
    </w:r>
    <w:r w:rsidR="00B303CC" w:rsidRPr="0004376E">
      <w:rPr>
        <w:sz w:val="20"/>
        <w:szCs w:val="20"/>
      </w:rPr>
      <w:t>08</w:t>
    </w:r>
    <w:r w:rsidR="00790117" w:rsidRPr="0004376E">
      <w:rPr>
        <w:sz w:val="20"/>
        <w:szCs w:val="20"/>
      </w:rPr>
      <w:t>15</w:t>
    </w:r>
    <w:r w:rsidRPr="0002540E">
      <w:rPr>
        <w:sz w:val="20"/>
        <w:szCs w:val="20"/>
      </w:rPr>
      <w:t>_Buvju_kadastr_uzm;</w:t>
    </w:r>
    <w:r w:rsidRPr="00F3663A">
      <w:rPr>
        <w:sz w:val="20"/>
        <w:szCs w:val="20"/>
      </w:rPr>
      <w:t xml:space="preserve"> </w:t>
    </w:r>
    <w:r w:rsidRPr="000D1BDF">
      <w:rPr>
        <w:bCs/>
        <w:sz w:val="20"/>
        <w:szCs w:val="20"/>
        <w:lang w:val="lv-LV"/>
      </w:rPr>
      <w:t>Noteikumu projekta „</w:t>
    </w:r>
    <w:r>
      <w:rPr>
        <w:rStyle w:val="Strong"/>
        <w:b w:val="0"/>
        <w:color w:val="000000"/>
        <w:sz w:val="20"/>
        <w:szCs w:val="20"/>
        <w:lang w:val="lv-LV"/>
      </w:rPr>
      <w:t>Grozījums</w:t>
    </w:r>
    <w:r w:rsidRPr="000D1BDF">
      <w:rPr>
        <w:rStyle w:val="Strong"/>
        <w:b w:val="0"/>
        <w:color w:val="000000"/>
        <w:sz w:val="20"/>
        <w:szCs w:val="20"/>
        <w:lang w:val="lv-LV"/>
      </w:rPr>
      <w:t xml:space="preserve"> Ministru kabineta 2012.gada 10.janvāra noteikumos Nr.48 “Būvju kadastrālās uzmērīšanas noteikumi”</w:t>
    </w:r>
    <w:r w:rsidRPr="000D1BDF">
      <w:rPr>
        <w:bCs/>
        <w:sz w:val="20"/>
        <w:szCs w:val="20"/>
        <w:lang w:val="lv-LV" w:eastAsia="lv-LV"/>
      </w:rPr>
      <w:t>”</w:t>
    </w:r>
    <w:r w:rsidRPr="000D1BDF">
      <w:rPr>
        <w:bCs/>
        <w:sz w:val="20"/>
        <w:szCs w:val="20"/>
        <w:lang w:val="lv-LV"/>
      </w:rPr>
      <w:t xml:space="preserve"> </w:t>
    </w:r>
    <w:r w:rsidRPr="000D1BDF">
      <w:rPr>
        <w:bCs/>
        <w:sz w:val="20"/>
        <w:szCs w:val="20"/>
        <w:lang w:val="lv-LV"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5903" w14:textId="70AA69AF" w:rsidR="0065224D" w:rsidRPr="00FB320D" w:rsidRDefault="0065224D" w:rsidP="00FB320D">
    <w:pPr>
      <w:pStyle w:val="NormalWeb5"/>
      <w:jc w:val="both"/>
      <w:rPr>
        <w:b/>
        <w:bCs/>
        <w:sz w:val="26"/>
        <w:szCs w:val="26"/>
        <w:lang w:val="lv-LV"/>
      </w:rPr>
    </w:pPr>
    <w:r w:rsidRPr="0002540E">
      <w:rPr>
        <w:sz w:val="20"/>
        <w:szCs w:val="20"/>
      </w:rPr>
      <w:t>AiMAnot_</w:t>
    </w:r>
    <w:r w:rsidR="004D4B7B">
      <w:rPr>
        <w:sz w:val="20"/>
        <w:szCs w:val="20"/>
      </w:rPr>
      <w:t>26</w:t>
    </w:r>
    <w:r w:rsidR="00B303CC" w:rsidRPr="0004376E">
      <w:rPr>
        <w:sz w:val="20"/>
        <w:szCs w:val="20"/>
      </w:rPr>
      <w:t>08</w:t>
    </w:r>
    <w:r w:rsidRPr="0004376E">
      <w:rPr>
        <w:sz w:val="20"/>
        <w:szCs w:val="20"/>
      </w:rPr>
      <w:t>15</w:t>
    </w:r>
    <w:r w:rsidRPr="0002540E">
      <w:rPr>
        <w:sz w:val="20"/>
        <w:szCs w:val="20"/>
      </w:rPr>
      <w:t>_Buvju_kadastr_uzm</w:t>
    </w:r>
    <w:r w:rsidRPr="00F3663A">
      <w:rPr>
        <w:sz w:val="20"/>
        <w:szCs w:val="20"/>
      </w:rPr>
      <w:t xml:space="preserve">; </w:t>
    </w:r>
    <w:r w:rsidRPr="000D1BDF">
      <w:rPr>
        <w:bCs/>
        <w:sz w:val="20"/>
        <w:szCs w:val="20"/>
        <w:lang w:val="lv-LV"/>
      </w:rPr>
      <w:t>Noteikumu projekta „</w:t>
    </w:r>
    <w:r w:rsidRPr="000D1BDF">
      <w:rPr>
        <w:rStyle w:val="Strong"/>
        <w:b w:val="0"/>
        <w:color w:val="000000"/>
        <w:sz w:val="20"/>
        <w:szCs w:val="20"/>
        <w:lang w:val="lv-LV"/>
      </w:rPr>
      <w:t>Grozījum</w:t>
    </w:r>
    <w:r w:rsidR="00CB46E0">
      <w:rPr>
        <w:rStyle w:val="Strong"/>
        <w:b w:val="0"/>
        <w:color w:val="000000"/>
        <w:sz w:val="20"/>
        <w:szCs w:val="20"/>
        <w:lang w:val="lv-LV"/>
      </w:rPr>
      <w:t>s</w:t>
    </w:r>
    <w:r w:rsidRPr="000D1BDF">
      <w:rPr>
        <w:rStyle w:val="Strong"/>
        <w:b w:val="0"/>
        <w:color w:val="000000"/>
        <w:sz w:val="20"/>
        <w:szCs w:val="20"/>
        <w:lang w:val="lv-LV"/>
      </w:rPr>
      <w:t xml:space="preserve"> Ministru kabineta 2012.gada 10.janvāra noteikumos Nr.48 “Būvju kadastrālās uzmērīšanas noteikumi”</w:t>
    </w:r>
    <w:r w:rsidRPr="000D1BDF">
      <w:rPr>
        <w:bCs/>
        <w:sz w:val="20"/>
        <w:szCs w:val="20"/>
        <w:lang w:val="lv-LV" w:eastAsia="lv-LV"/>
      </w:rPr>
      <w:t>”</w:t>
    </w:r>
    <w:r w:rsidRPr="000D1BDF">
      <w:rPr>
        <w:bCs/>
        <w:sz w:val="20"/>
        <w:szCs w:val="20"/>
        <w:lang w:val="lv-LV"/>
      </w:rPr>
      <w:t xml:space="preserve"> </w:t>
    </w:r>
    <w:r w:rsidRPr="000D1BDF">
      <w:rPr>
        <w:bCs/>
        <w:sz w:val="20"/>
        <w:szCs w:val="20"/>
        <w:lang w:val="lv-LV"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6273B" w14:textId="77777777" w:rsidR="005E4DA4" w:rsidRDefault="005E4DA4" w:rsidP="001E1A87">
      <w:pPr>
        <w:spacing w:after="0" w:line="240" w:lineRule="auto"/>
      </w:pPr>
      <w:r>
        <w:separator/>
      </w:r>
    </w:p>
  </w:footnote>
  <w:footnote w:type="continuationSeparator" w:id="0">
    <w:p w14:paraId="49344BB6" w14:textId="77777777" w:rsidR="005E4DA4" w:rsidRDefault="005E4DA4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D83C" w14:textId="77777777" w:rsidR="0065224D" w:rsidRDefault="0065224D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4D4B7B">
      <w:rPr>
        <w:rFonts w:ascii="Times New Roman" w:hAnsi="Times New Roman" w:cs="Times New Roman"/>
        <w:noProof/>
      </w:rPr>
      <w:t>3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7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8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134B9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3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C60060"/>
    <w:multiLevelType w:val="hybridMultilevel"/>
    <w:tmpl w:val="A5D69ED8"/>
    <w:lvl w:ilvl="0" w:tplc="13F02EB0">
      <w:start w:val="1"/>
      <w:numFmt w:val="decimal"/>
      <w:lvlText w:val="%1)"/>
      <w:lvlJc w:val="left"/>
      <w:pPr>
        <w:ind w:left="527" w:hanging="360"/>
      </w:pPr>
      <w:rPr>
        <w:rFonts w:eastAsia="WenQuanYi Micro Hei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16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sma Gavare">
    <w15:presenceInfo w15:providerId="AD" w15:userId="S-1-5-21-806125198-207053365-287755679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BF7"/>
    <w:rsid w:val="0001773F"/>
    <w:rsid w:val="0002025F"/>
    <w:rsid w:val="00021EAA"/>
    <w:rsid w:val="0002540E"/>
    <w:rsid w:val="00026C8B"/>
    <w:rsid w:val="00035EF3"/>
    <w:rsid w:val="000362FF"/>
    <w:rsid w:val="0003644B"/>
    <w:rsid w:val="00041C50"/>
    <w:rsid w:val="00042E34"/>
    <w:rsid w:val="0004376E"/>
    <w:rsid w:val="000537AF"/>
    <w:rsid w:val="000721C6"/>
    <w:rsid w:val="00081001"/>
    <w:rsid w:val="000848F7"/>
    <w:rsid w:val="00090B83"/>
    <w:rsid w:val="00097A3C"/>
    <w:rsid w:val="000A6C06"/>
    <w:rsid w:val="000B169A"/>
    <w:rsid w:val="000B1DAE"/>
    <w:rsid w:val="000B3A24"/>
    <w:rsid w:val="000C1608"/>
    <w:rsid w:val="000C33DB"/>
    <w:rsid w:val="000D1BDF"/>
    <w:rsid w:val="000D3151"/>
    <w:rsid w:val="000E765B"/>
    <w:rsid w:val="001164F6"/>
    <w:rsid w:val="00121545"/>
    <w:rsid w:val="001234A2"/>
    <w:rsid w:val="00125471"/>
    <w:rsid w:val="00141FF7"/>
    <w:rsid w:val="00163E1F"/>
    <w:rsid w:val="0016449A"/>
    <w:rsid w:val="001657EA"/>
    <w:rsid w:val="00165A75"/>
    <w:rsid w:val="00167F9E"/>
    <w:rsid w:val="00182608"/>
    <w:rsid w:val="00183CE7"/>
    <w:rsid w:val="00184496"/>
    <w:rsid w:val="00187779"/>
    <w:rsid w:val="0019210F"/>
    <w:rsid w:val="001B4B21"/>
    <w:rsid w:val="001C4235"/>
    <w:rsid w:val="001C5820"/>
    <w:rsid w:val="001D3E51"/>
    <w:rsid w:val="001E1A87"/>
    <w:rsid w:val="002002F0"/>
    <w:rsid w:val="002164D5"/>
    <w:rsid w:val="00217BA4"/>
    <w:rsid w:val="002472C7"/>
    <w:rsid w:val="0024793B"/>
    <w:rsid w:val="002548DD"/>
    <w:rsid w:val="00292CCB"/>
    <w:rsid w:val="00295F4B"/>
    <w:rsid w:val="002A078C"/>
    <w:rsid w:val="002C00F4"/>
    <w:rsid w:val="002C20CC"/>
    <w:rsid w:val="002E00C7"/>
    <w:rsid w:val="002F318B"/>
    <w:rsid w:val="002F46D4"/>
    <w:rsid w:val="003069EB"/>
    <w:rsid w:val="00312B8E"/>
    <w:rsid w:val="00312D49"/>
    <w:rsid w:val="0031350B"/>
    <w:rsid w:val="00324482"/>
    <w:rsid w:val="00324FDC"/>
    <w:rsid w:val="00334D70"/>
    <w:rsid w:val="003372F0"/>
    <w:rsid w:val="00343860"/>
    <w:rsid w:val="003460AF"/>
    <w:rsid w:val="003551A5"/>
    <w:rsid w:val="00362380"/>
    <w:rsid w:val="00362E2B"/>
    <w:rsid w:val="003640B5"/>
    <w:rsid w:val="00371BAF"/>
    <w:rsid w:val="00374609"/>
    <w:rsid w:val="00377361"/>
    <w:rsid w:val="00394369"/>
    <w:rsid w:val="00395758"/>
    <w:rsid w:val="003977F9"/>
    <w:rsid w:val="003A20DD"/>
    <w:rsid w:val="003F0131"/>
    <w:rsid w:val="003F24B2"/>
    <w:rsid w:val="00401BFB"/>
    <w:rsid w:val="00406D9F"/>
    <w:rsid w:val="004409E5"/>
    <w:rsid w:val="00452F1B"/>
    <w:rsid w:val="00457598"/>
    <w:rsid w:val="0046458A"/>
    <w:rsid w:val="00466E36"/>
    <w:rsid w:val="00474D28"/>
    <w:rsid w:val="004A2777"/>
    <w:rsid w:val="004B7F5E"/>
    <w:rsid w:val="004C4857"/>
    <w:rsid w:val="004D4B7B"/>
    <w:rsid w:val="004D7E2C"/>
    <w:rsid w:val="004E41CC"/>
    <w:rsid w:val="004E5D83"/>
    <w:rsid w:val="00500D37"/>
    <w:rsid w:val="0052235E"/>
    <w:rsid w:val="00531E43"/>
    <w:rsid w:val="0053562B"/>
    <w:rsid w:val="00540E55"/>
    <w:rsid w:val="005468AD"/>
    <w:rsid w:val="005471D2"/>
    <w:rsid w:val="00565055"/>
    <w:rsid w:val="0056790C"/>
    <w:rsid w:val="00573ADC"/>
    <w:rsid w:val="00577134"/>
    <w:rsid w:val="005877AC"/>
    <w:rsid w:val="005A0724"/>
    <w:rsid w:val="005A3218"/>
    <w:rsid w:val="005C3D3E"/>
    <w:rsid w:val="005C3D59"/>
    <w:rsid w:val="005D3F1A"/>
    <w:rsid w:val="005E4DA4"/>
    <w:rsid w:val="005E7867"/>
    <w:rsid w:val="005E7C8C"/>
    <w:rsid w:val="005F7C43"/>
    <w:rsid w:val="00613F65"/>
    <w:rsid w:val="00615CD0"/>
    <w:rsid w:val="00623533"/>
    <w:rsid w:val="00624ED9"/>
    <w:rsid w:val="00651237"/>
    <w:rsid w:val="0065224D"/>
    <w:rsid w:val="00670E4C"/>
    <w:rsid w:val="0067129C"/>
    <w:rsid w:val="00673415"/>
    <w:rsid w:val="00680CFC"/>
    <w:rsid w:val="00697C1E"/>
    <w:rsid w:val="006A24EE"/>
    <w:rsid w:val="006A2900"/>
    <w:rsid w:val="006A73C2"/>
    <w:rsid w:val="006B3383"/>
    <w:rsid w:val="006C089B"/>
    <w:rsid w:val="006C655B"/>
    <w:rsid w:val="006D3576"/>
    <w:rsid w:val="006F0D35"/>
    <w:rsid w:val="006F649E"/>
    <w:rsid w:val="006F68E4"/>
    <w:rsid w:val="0070064C"/>
    <w:rsid w:val="00712567"/>
    <w:rsid w:val="007136C4"/>
    <w:rsid w:val="00714A32"/>
    <w:rsid w:val="00716BDD"/>
    <w:rsid w:val="00723B01"/>
    <w:rsid w:val="00740D99"/>
    <w:rsid w:val="00744FE0"/>
    <w:rsid w:val="00755FE3"/>
    <w:rsid w:val="0076403E"/>
    <w:rsid w:val="00767F4A"/>
    <w:rsid w:val="007706CA"/>
    <w:rsid w:val="007763AE"/>
    <w:rsid w:val="00776C4E"/>
    <w:rsid w:val="00790117"/>
    <w:rsid w:val="007B0AE9"/>
    <w:rsid w:val="007B28A6"/>
    <w:rsid w:val="007B5BF1"/>
    <w:rsid w:val="007C0C5A"/>
    <w:rsid w:val="007C0CE6"/>
    <w:rsid w:val="007C5356"/>
    <w:rsid w:val="007C6FF3"/>
    <w:rsid w:val="007C7D11"/>
    <w:rsid w:val="007D06A8"/>
    <w:rsid w:val="007D1449"/>
    <w:rsid w:val="007E3E87"/>
    <w:rsid w:val="007E7D39"/>
    <w:rsid w:val="007F12F3"/>
    <w:rsid w:val="007F6249"/>
    <w:rsid w:val="008124A8"/>
    <w:rsid w:val="008126C1"/>
    <w:rsid w:val="00817AA9"/>
    <w:rsid w:val="008256A1"/>
    <w:rsid w:val="00826931"/>
    <w:rsid w:val="008342CE"/>
    <w:rsid w:val="008349B6"/>
    <w:rsid w:val="00843DC7"/>
    <w:rsid w:val="008568C7"/>
    <w:rsid w:val="00865E19"/>
    <w:rsid w:val="00867CE7"/>
    <w:rsid w:val="00871E63"/>
    <w:rsid w:val="008852A0"/>
    <w:rsid w:val="008861A3"/>
    <w:rsid w:val="00887F75"/>
    <w:rsid w:val="008923F3"/>
    <w:rsid w:val="0089269D"/>
    <w:rsid w:val="00895E62"/>
    <w:rsid w:val="008976AE"/>
    <w:rsid w:val="008A2201"/>
    <w:rsid w:val="008A6E78"/>
    <w:rsid w:val="008B28CA"/>
    <w:rsid w:val="008B4622"/>
    <w:rsid w:val="008C1A57"/>
    <w:rsid w:val="008C2B26"/>
    <w:rsid w:val="008C3E62"/>
    <w:rsid w:val="008C4D9B"/>
    <w:rsid w:val="008E0A17"/>
    <w:rsid w:val="008E6621"/>
    <w:rsid w:val="00906E2A"/>
    <w:rsid w:val="00911978"/>
    <w:rsid w:val="00914A31"/>
    <w:rsid w:val="00916013"/>
    <w:rsid w:val="009245D8"/>
    <w:rsid w:val="009267BF"/>
    <w:rsid w:val="00957DFB"/>
    <w:rsid w:val="00961F2C"/>
    <w:rsid w:val="00962FE8"/>
    <w:rsid w:val="0096752C"/>
    <w:rsid w:val="00967EB4"/>
    <w:rsid w:val="0098482B"/>
    <w:rsid w:val="009A58C5"/>
    <w:rsid w:val="009A602D"/>
    <w:rsid w:val="009B5B95"/>
    <w:rsid w:val="009B5E87"/>
    <w:rsid w:val="009C3C37"/>
    <w:rsid w:val="009D2B4B"/>
    <w:rsid w:val="009D2E64"/>
    <w:rsid w:val="009E4A5D"/>
    <w:rsid w:val="009E76E6"/>
    <w:rsid w:val="009F5A89"/>
    <w:rsid w:val="00A10606"/>
    <w:rsid w:val="00A27824"/>
    <w:rsid w:val="00A4216F"/>
    <w:rsid w:val="00A5495E"/>
    <w:rsid w:val="00A651D6"/>
    <w:rsid w:val="00A75983"/>
    <w:rsid w:val="00A7776E"/>
    <w:rsid w:val="00A9635B"/>
    <w:rsid w:val="00AA121D"/>
    <w:rsid w:val="00AA1CEA"/>
    <w:rsid w:val="00AD1759"/>
    <w:rsid w:val="00AF6541"/>
    <w:rsid w:val="00AF73D1"/>
    <w:rsid w:val="00B008A3"/>
    <w:rsid w:val="00B0678D"/>
    <w:rsid w:val="00B10C9E"/>
    <w:rsid w:val="00B11706"/>
    <w:rsid w:val="00B137D2"/>
    <w:rsid w:val="00B24451"/>
    <w:rsid w:val="00B303CC"/>
    <w:rsid w:val="00B33FE2"/>
    <w:rsid w:val="00B3419F"/>
    <w:rsid w:val="00B41F39"/>
    <w:rsid w:val="00B65312"/>
    <w:rsid w:val="00B73234"/>
    <w:rsid w:val="00B7391D"/>
    <w:rsid w:val="00B7425F"/>
    <w:rsid w:val="00B848AA"/>
    <w:rsid w:val="00B86C1C"/>
    <w:rsid w:val="00B9481C"/>
    <w:rsid w:val="00BA57CE"/>
    <w:rsid w:val="00BC14B7"/>
    <w:rsid w:val="00BD450E"/>
    <w:rsid w:val="00BD53A9"/>
    <w:rsid w:val="00BD57DA"/>
    <w:rsid w:val="00BE2E28"/>
    <w:rsid w:val="00BE5F1E"/>
    <w:rsid w:val="00BF30F5"/>
    <w:rsid w:val="00C00894"/>
    <w:rsid w:val="00C05205"/>
    <w:rsid w:val="00C20CB6"/>
    <w:rsid w:val="00C23B09"/>
    <w:rsid w:val="00C33441"/>
    <w:rsid w:val="00C354C6"/>
    <w:rsid w:val="00C47B37"/>
    <w:rsid w:val="00C5539C"/>
    <w:rsid w:val="00C6091E"/>
    <w:rsid w:val="00C713E7"/>
    <w:rsid w:val="00C76339"/>
    <w:rsid w:val="00C76D1F"/>
    <w:rsid w:val="00C76D83"/>
    <w:rsid w:val="00C80858"/>
    <w:rsid w:val="00CA49B5"/>
    <w:rsid w:val="00CB0F78"/>
    <w:rsid w:val="00CB2CFA"/>
    <w:rsid w:val="00CB46E0"/>
    <w:rsid w:val="00CB5364"/>
    <w:rsid w:val="00CD0C52"/>
    <w:rsid w:val="00CD23AD"/>
    <w:rsid w:val="00CD543F"/>
    <w:rsid w:val="00CE2499"/>
    <w:rsid w:val="00CE4E4A"/>
    <w:rsid w:val="00CF0A29"/>
    <w:rsid w:val="00CF2278"/>
    <w:rsid w:val="00CF3CCB"/>
    <w:rsid w:val="00CF752E"/>
    <w:rsid w:val="00D11011"/>
    <w:rsid w:val="00D11E2F"/>
    <w:rsid w:val="00D129CF"/>
    <w:rsid w:val="00D21F83"/>
    <w:rsid w:val="00D2325A"/>
    <w:rsid w:val="00D3004D"/>
    <w:rsid w:val="00D31281"/>
    <w:rsid w:val="00D342FA"/>
    <w:rsid w:val="00D57472"/>
    <w:rsid w:val="00D57C27"/>
    <w:rsid w:val="00D633FB"/>
    <w:rsid w:val="00D91EDC"/>
    <w:rsid w:val="00D95A57"/>
    <w:rsid w:val="00DA3734"/>
    <w:rsid w:val="00DA41DC"/>
    <w:rsid w:val="00DB54A4"/>
    <w:rsid w:val="00DB752F"/>
    <w:rsid w:val="00DF0218"/>
    <w:rsid w:val="00DF1DE7"/>
    <w:rsid w:val="00E06A00"/>
    <w:rsid w:val="00E26105"/>
    <w:rsid w:val="00E352E7"/>
    <w:rsid w:val="00E37669"/>
    <w:rsid w:val="00E40A82"/>
    <w:rsid w:val="00E509B6"/>
    <w:rsid w:val="00E50E57"/>
    <w:rsid w:val="00E51892"/>
    <w:rsid w:val="00E527FA"/>
    <w:rsid w:val="00E54D33"/>
    <w:rsid w:val="00E61707"/>
    <w:rsid w:val="00E63E9C"/>
    <w:rsid w:val="00E65401"/>
    <w:rsid w:val="00E7188C"/>
    <w:rsid w:val="00E77C4C"/>
    <w:rsid w:val="00E80775"/>
    <w:rsid w:val="00E83A3F"/>
    <w:rsid w:val="00E83F01"/>
    <w:rsid w:val="00E84DD8"/>
    <w:rsid w:val="00E917F9"/>
    <w:rsid w:val="00E92654"/>
    <w:rsid w:val="00E92A3A"/>
    <w:rsid w:val="00E93D63"/>
    <w:rsid w:val="00E96CCA"/>
    <w:rsid w:val="00EB7C0A"/>
    <w:rsid w:val="00EE1481"/>
    <w:rsid w:val="00EE7260"/>
    <w:rsid w:val="00EF3364"/>
    <w:rsid w:val="00F0397A"/>
    <w:rsid w:val="00F11B8E"/>
    <w:rsid w:val="00F170B3"/>
    <w:rsid w:val="00F20F46"/>
    <w:rsid w:val="00F3663A"/>
    <w:rsid w:val="00F41883"/>
    <w:rsid w:val="00F425BC"/>
    <w:rsid w:val="00F51A18"/>
    <w:rsid w:val="00F56964"/>
    <w:rsid w:val="00F70A1A"/>
    <w:rsid w:val="00F74BFD"/>
    <w:rsid w:val="00F75BD2"/>
    <w:rsid w:val="00F80558"/>
    <w:rsid w:val="00F859FF"/>
    <w:rsid w:val="00FA534C"/>
    <w:rsid w:val="00FB320D"/>
    <w:rsid w:val="00FC7529"/>
    <w:rsid w:val="00FD2671"/>
    <w:rsid w:val="00FD27F7"/>
    <w:rsid w:val="00FD4B35"/>
    <w:rsid w:val="00FE33C3"/>
    <w:rsid w:val="00FE3A2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A04A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DF0218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NormalWeb5">
    <w:name w:val="Normal (Web)5"/>
    <w:basedOn w:val="Normal"/>
    <w:rsid w:val="00452F1B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DF0218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NormalWeb5">
    <w:name w:val="Normal (Web)5"/>
    <w:basedOn w:val="Normal"/>
    <w:rsid w:val="00452F1B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a.solovjova@mod.gov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arijs.baranovs@lgia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rs.aleksejenko@lgia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FE05-3269-4B20-B82A-ACA23BAE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projekta „Grozījums Ministru kabineta 2012.gada 10.janvāra noteikumos Nr.48 “Būvju kadastrālās uzmērīšanas noteikumi”” sākotnējās ietekmes novērtējuma ziņojums (anotācija)</vt:lpstr>
      <vt:lpstr>Likumprojekta „Grozījumi Ģeotelpiskās informācijas likumā” sākotnējās ietekmes novērtējuma ziņojums (anotācija)</vt:lpstr>
    </vt:vector>
  </TitlesOfParts>
  <Manager>Latvijas Ģeotelpiskās informācijas aģentūra</Manager>
  <Company>Aizsardzības ministrija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„Grozījums Ministru kabineta 2012.gada 10.janvāra noteikumos Nr.48 “Būvju kadastrālās uzmērīšanas noteikumi”” sākotnējās ietekmes novērtējuma ziņojums (anotācija)</dc:title>
  <dc:subject>Anotācija</dc:subject>
  <dc:creator>I.Liepiņš, H.Baranovs, V.Solovjova</dc:creator>
  <cp:keywords>Buvju_kadastr_uzm</cp:keywords>
  <dc:description>I.Liepiņš, 26165678, ivars.liepins@lgia.gov.lv;_x000d_
H.Baranovs, 22004441, harijs.baranovs@lgia.gov.lv; _x000d_
V.Solovjova, 67335095, vera.solovjova@mod.gov.lv</dc:description>
  <cp:lastModifiedBy>Vera Solovjova</cp:lastModifiedBy>
  <cp:revision>16</cp:revision>
  <cp:lastPrinted>2015-08-26T12:08:00Z</cp:lastPrinted>
  <dcterms:created xsi:type="dcterms:W3CDTF">2015-02-27T10:00:00Z</dcterms:created>
  <dcterms:modified xsi:type="dcterms:W3CDTF">2015-08-26T12:08:00Z</dcterms:modified>
</cp:coreProperties>
</file>