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55C" w:rsidRPr="00257C1B" w:rsidRDefault="00D66C4C" w:rsidP="005234F2">
      <w:pPr>
        <w:jc w:val="center"/>
        <w:rPr>
          <w:b/>
          <w:bCs/>
        </w:rPr>
      </w:pPr>
      <w:r w:rsidRPr="00257C1B">
        <w:rPr>
          <w:b/>
          <w:bCs/>
        </w:rPr>
        <w:t>Likumprojekta „Grozījum</w:t>
      </w:r>
      <w:r w:rsidR="00946BC6" w:rsidRPr="00257C1B">
        <w:rPr>
          <w:b/>
          <w:bCs/>
        </w:rPr>
        <w:t>i</w:t>
      </w:r>
      <w:r w:rsidRPr="00257C1B">
        <w:rPr>
          <w:b/>
          <w:bCs/>
        </w:rPr>
        <w:t xml:space="preserve"> Elektroenerģijas tirgus likumā”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1"/>
        <w:gridCol w:w="2597"/>
        <w:gridCol w:w="6217"/>
      </w:tblGrid>
      <w:tr w:rsidR="00D07F03" w:rsidRPr="00257C1B" w:rsidTr="00D07F0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257C1B" w:rsidRDefault="00D07F03" w:rsidP="00D07F03">
            <w:pPr>
              <w:spacing w:before="100" w:beforeAutospacing="1" w:after="100" w:afterAutospacing="1" w:line="360" w:lineRule="auto"/>
              <w:ind w:firstLine="300"/>
              <w:jc w:val="center"/>
              <w:rPr>
                <w:b/>
                <w:bCs/>
              </w:rPr>
            </w:pPr>
            <w:r w:rsidRPr="00257C1B">
              <w:rPr>
                <w:b/>
                <w:bCs/>
              </w:rPr>
              <w:t>I. Tiesību akta projekta izstrādes nepieciešamība</w:t>
            </w:r>
          </w:p>
        </w:tc>
      </w:tr>
      <w:tr w:rsidR="00D07F03" w:rsidRPr="00257C1B" w:rsidTr="00776E1B">
        <w:trPr>
          <w:trHeight w:val="4306"/>
        </w:trPr>
        <w:tc>
          <w:tcPr>
            <w:tcW w:w="133" w:type="pct"/>
            <w:tcBorders>
              <w:top w:val="outset" w:sz="6" w:space="0" w:color="414142"/>
              <w:left w:val="outset" w:sz="6" w:space="0" w:color="414142"/>
              <w:bottom w:val="outset" w:sz="6" w:space="0" w:color="414142"/>
              <w:right w:val="outset" w:sz="6" w:space="0" w:color="414142"/>
            </w:tcBorders>
            <w:hideMark/>
          </w:tcPr>
          <w:p w:rsidR="00D07F03" w:rsidRPr="00257C1B" w:rsidRDefault="00D07F03" w:rsidP="00F621BF">
            <w:pPr>
              <w:spacing w:before="100" w:beforeAutospacing="1" w:after="100" w:afterAutospacing="1" w:line="360" w:lineRule="auto"/>
              <w:jc w:val="center"/>
            </w:pPr>
            <w:r w:rsidRPr="00257C1B">
              <w:t>1.</w:t>
            </w:r>
          </w:p>
        </w:tc>
        <w:tc>
          <w:tcPr>
            <w:tcW w:w="1434" w:type="pct"/>
            <w:tcBorders>
              <w:top w:val="outset" w:sz="6" w:space="0" w:color="414142"/>
              <w:left w:val="outset" w:sz="6" w:space="0" w:color="414142"/>
              <w:bottom w:val="outset" w:sz="6" w:space="0" w:color="414142"/>
              <w:right w:val="outset" w:sz="6" w:space="0" w:color="414142"/>
            </w:tcBorders>
            <w:hideMark/>
          </w:tcPr>
          <w:p w:rsidR="00D12107" w:rsidRPr="00257C1B" w:rsidRDefault="00D07F03" w:rsidP="00D07F03">
            <w:r w:rsidRPr="00257C1B">
              <w:t>Pamatojums</w:t>
            </w:r>
          </w:p>
          <w:p w:rsidR="00D12107" w:rsidRPr="00257C1B" w:rsidRDefault="00D12107" w:rsidP="00D12107"/>
          <w:p w:rsidR="00D12107" w:rsidRPr="00257C1B" w:rsidRDefault="00D12107" w:rsidP="00887601"/>
          <w:p w:rsidR="00D12107" w:rsidRPr="00257C1B" w:rsidRDefault="00D12107"/>
          <w:p w:rsidR="00D12107" w:rsidRPr="00257C1B" w:rsidRDefault="00D12107"/>
          <w:p w:rsidR="00D12107" w:rsidRPr="00257C1B" w:rsidRDefault="00D12107"/>
          <w:p w:rsidR="00D12107" w:rsidRPr="00257C1B" w:rsidRDefault="00D12107"/>
          <w:p w:rsidR="00D12107" w:rsidRPr="00257C1B" w:rsidRDefault="00D12107"/>
          <w:p w:rsidR="00D12107" w:rsidRPr="00257C1B" w:rsidRDefault="00D12107"/>
          <w:p w:rsidR="00D12107" w:rsidRPr="00257C1B" w:rsidRDefault="00D12107"/>
          <w:p w:rsidR="00D12107" w:rsidRPr="00257C1B" w:rsidRDefault="00D12107"/>
          <w:p w:rsidR="00D12107" w:rsidRPr="00257C1B" w:rsidRDefault="00D12107"/>
          <w:p w:rsidR="00D12107" w:rsidRPr="00257C1B" w:rsidRDefault="00D12107"/>
          <w:p w:rsidR="00D12107" w:rsidRPr="00257C1B" w:rsidRDefault="00D12107"/>
          <w:p w:rsidR="00D12107" w:rsidRPr="00257C1B" w:rsidRDefault="00D12107"/>
          <w:p w:rsidR="00D12107" w:rsidRPr="00257C1B" w:rsidRDefault="00D12107"/>
          <w:p w:rsidR="00D12107" w:rsidRPr="00257C1B" w:rsidRDefault="00D12107"/>
          <w:p w:rsidR="00D12107" w:rsidRPr="00257C1B" w:rsidRDefault="00D12107" w:rsidP="00D12107"/>
          <w:p w:rsidR="00D07F03" w:rsidRPr="00257C1B" w:rsidRDefault="00D07F03" w:rsidP="001267DB">
            <w:pPr>
              <w:ind w:firstLine="720"/>
            </w:pPr>
          </w:p>
        </w:tc>
        <w:tc>
          <w:tcPr>
            <w:tcW w:w="3433" w:type="pct"/>
            <w:tcBorders>
              <w:top w:val="outset" w:sz="6" w:space="0" w:color="414142"/>
              <w:left w:val="outset" w:sz="6" w:space="0" w:color="414142"/>
              <w:bottom w:val="outset" w:sz="6" w:space="0" w:color="414142"/>
              <w:right w:val="outset" w:sz="6" w:space="0" w:color="414142"/>
            </w:tcBorders>
            <w:hideMark/>
          </w:tcPr>
          <w:p w:rsidR="00214917" w:rsidRPr="00257C1B" w:rsidRDefault="00D9561C" w:rsidP="00D9561C">
            <w:pPr>
              <w:pStyle w:val="naiskr"/>
              <w:snapToGrid w:val="0"/>
              <w:spacing w:before="0" w:after="0"/>
              <w:ind w:right="48"/>
              <w:jc w:val="both"/>
              <w:rPr>
                <w:color w:val="000000" w:themeColor="text1"/>
              </w:rPr>
            </w:pPr>
            <w:r w:rsidRPr="00257C1B">
              <w:rPr>
                <w:color w:val="000000" w:themeColor="text1"/>
              </w:rPr>
              <w:t>Ministru kabineta 201</w:t>
            </w:r>
            <w:r w:rsidR="00F326EB" w:rsidRPr="00257C1B">
              <w:rPr>
                <w:color w:val="000000" w:themeColor="text1"/>
              </w:rPr>
              <w:t>5</w:t>
            </w:r>
            <w:r w:rsidRPr="00257C1B">
              <w:rPr>
                <w:color w:val="000000" w:themeColor="text1"/>
              </w:rPr>
              <w:t xml:space="preserve">. gada </w:t>
            </w:r>
            <w:r w:rsidR="00F326EB" w:rsidRPr="00257C1B">
              <w:rPr>
                <w:color w:val="000000" w:themeColor="text1"/>
              </w:rPr>
              <w:t>31</w:t>
            </w:r>
            <w:r w:rsidRPr="00257C1B">
              <w:rPr>
                <w:color w:val="000000" w:themeColor="text1"/>
              </w:rPr>
              <w:t xml:space="preserve">. augusta sēdē </w:t>
            </w:r>
            <w:r w:rsidR="008B4F5E" w:rsidRPr="00257C1B">
              <w:rPr>
                <w:color w:val="000000" w:themeColor="text1"/>
              </w:rPr>
              <w:t xml:space="preserve">tika izskatīts </w:t>
            </w:r>
            <w:r w:rsidR="00214917" w:rsidRPr="00257C1B">
              <w:rPr>
                <w:color w:val="000000" w:themeColor="text1"/>
              </w:rPr>
              <w:t xml:space="preserve">un pieņemts zināšanai </w:t>
            </w:r>
            <w:r w:rsidR="008B4F5E" w:rsidRPr="00257C1B">
              <w:rPr>
                <w:color w:val="000000" w:themeColor="text1"/>
              </w:rPr>
              <w:t>konceptuālais</w:t>
            </w:r>
            <w:r w:rsidR="00F326EB" w:rsidRPr="00257C1B">
              <w:rPr>
                <w:color w:val="000000" w:themeColor="text1"/>
              </w:rPr>
              <w:t xml:space="preserve"> ziņojums "Kompleksi pasākumi elektroenerģijas tirgus attīstībai" (turpmāk –</w:t>
            </w:r>
            <w:r w:rsidR="00214917" w:rsidRPr="00257C1B">
              <w:rPr>
                <w:color w:val="000000" w:themeColor="text1"/>
              </w:rPr>
              <w:t xml:space="preserve"> Ziņojums) un tā rīkojuma projekts </w:t>
            </w:r>
            <w:r w:rsidR="00F326EB" w:rsidRPr="00257C1B">
              <w:rPr>
                <w:color w:val="000000" w:themeColor="text1"/>
              </w:rPr>
              <w:t>(prot.Nr.43</w:t>
            </w:r>
            <w:r w:rsidRPr="00257C1B">
              <w:rPr>
                <w:color w:val="000000" w:themeColor="text1"/>
              </w:rPr>
              <w:t xml:space="preserve">, </w:t>
            </w:r>
            <w:r w:rsidR="00F326EB" w:rsidRPr="00257C1B">
              <w:rPr>
                <w:color w:val="000000" w:themeColor="text1"/>
              </w:rPr>
              <w:t>2</w:t>
            </w:r>
            <w:r w:rsidR="00214917" w:rsidRPr="00257C1B">
              <w:rPr>
                <w:color w:val="000000" w:themeColor="text1"/>
              </w:rPr>
              <w:t>.§).</w:t>
            </w:r>
          </w:p>
          <w:p w:rsidR="00E04E10" w:rsidRPr="00776E1B" w:rsidRDefault="00B47DB4" w:rsidP="00776E1B">
            <w:pPr>
              <w:pStyle w:val="naiskr"/>
              <w:snapToGrid w:val="0"/>
              <w:ind w:right="48"/>
              <w:jc w:val="both"/>
              <w:rPr>
                <w:color w:val="000000" w:themeColor="text1"/>
              </w:rPr>
            </w:pPr>
            <w:r w:rsidRPr="00257C1B">
              <w:rPr>
                <w:color w:val="000000" w:themeColor="text1"/>
              </w:rPr>
              <w:t xml:space="preserve">Saskaņā ar </w:t>
            </w:r>
            <w:r w:rsidR="00564980">
              <w:rPr>
                <w:color w:val="000000" w:themeColor="text1"/>
              </w:rPr>
              <w:t>Ministru kabineta</w:t>
            </w:r>
            <w:r w:rsidRPr="00257C1B">
              <w:rPr>
                <w:color w:val="000000" w:themeColor="text1"/>
              </w:rPr>
              <w:t xml:space="preserve"> rīkojuma 13. punktu </w:t>
            </w:r>
            <w:r w:rsidR="00214917" w:rsidRPr="00257C1B">
              <w:rPr>
                <w:color w:val="000000" w:themeColor="text1"/>
              </w:rPr>
              <w:t xml:space="preserve">Ekonomikas ministrijai ir  jāizstrādā un ekonomikas ministram </w:t>
            </w:r>
            <w:r w:rsidR="00564980">
              <w:rPr>
                <w:color w:val="000000" w:themeColor="text1"/>
              </w:rPr>
              <w:t>jāie</w:t>
            </w:r>
            <w:r w:rsidRPr="00257C1B">
              <w:rPr>
                <w:color w:val="000000" w:themeColor="text1"/>
              </w:rPr>
              <w:t>sniedz</w:t>
            </w:r>
            <w:r w:rsidR="00214917" w:rsidRPr="00257C1B">
              <w:rPr>
                <w:color w:val="000000" w:themeColor="text1"/>
              </w:rPr>
              <w:t xml:space="preserve"> noteiktā kārtībā Ministru kabinetā </w:t>
            </w:r>
            <w:r w:rsidR="00564980">
              <w:rPr>
                <w:color w:val="000000" w:themeColor="text1"/>
              </w:rPr>
              <w:t>L</w:t>
            </w:r>
            <w:r w:rsidR="00214917" w:rsidRPr="00257C1B">
              <w:rPr>
                <w:color w:val="000000" w:themeColor="text1"/>
              </w:rPr>
              <w:t>ikuma par valsts budžetu 2016. gadam pavadošo likumprojektu paketē likumprojektu par grozījumiem Elektroenerģijas tirgus likuma 28., 28.</w:t>
            </w:r>
            <w:r w:rsidR="00214917" w:rsidRPr="00257C1B">
              <w:rPr>
                <w:color w:val="000000" w:themeColor="text1"/>
                <w:vertAlign w:val="superscript"/>
              </w:rPr>
              <w:t>1</w:t>
            </w:r>
            <w:r w:rsidR="00214917" w:rsidRPr="00257C1B">
              <w:rPr>
                <w:color w:val="000000" w:themeColor="text1"/>
              </w:rPr>
              <w:t>, 29.</w:t>
            </w:r>
            <w:r w:rsidR="00214917" w:rsidRPr="00257C1B">
              <w:rPr>
                <w:color w:val="000000" w:themeColor="text1"/>
                <w:vertAlign w:val="superscript"/>
              </w:rPr>
              <w:t>1</w:t>
            </w:r>
            <w:r w:rsidR="00214917" w:rsidRPr="00257C1B">
              <w:rPr>
                <w:color w:val="000000" w:themeColor="text1"/>
              </w:rPr>
              <w:t xml:space="preserve"> un 30. pantā, paredzot, ka publiskajam tirgotājam kompensējamo izmaksu aprēķinā ņem vērā likumā par vidēja termiņa budžeta ietvaru noteikto valsts budžeta dotāciju obligātā iepirkuma</w:t>
            </w:r>
            <w:r w:rsidR="00420134" w:rsidRPr="00257C1B">
              <w:rPr>
                <w:color w:val="000000" w:themeColor="text1"/>
              </w:rPr>
              <w:t xml:space="preserve"> komponentes (turpmāk – OIK)</w:t>
            </w:r>
            <w:r w:rsidR="00214917" w:rsidRPr="00257C1B">
              <w:rPr>
                <w:color w:val="000000" w:themeColor="text1"/>
              </w:rPr>
              <w:t xml:space="preserve"> saglabāšanai 26,79 EUR/</w:t>
            </w:r>
            <w:proofErr w:type="spellStart"/>
            <w:r w:rsidR="00214917" w:rsidRPr="00257C1B">
              <w:rPr>
                <w:color w:val="000000" w:themeColor="text1"/>
              </w:rPr>
              <w:t>MWh</w:t>
            </w:r>
            <w:proofErr w:type="spellEnd"/>
            <w:r w:rsidR="00214917" w:rsidRPr="00257C1B">
              <w:rPr>
                <w:color w:val="000000" w:themeColor="text1"/>
              </w:rPr>
              <w:t xml:space="preserve"> apmērā.</w:t>
            </w:r>
          </w:p>
        </w:tc>
      </w:tr>
      <w:tr w:rsidR="0008549E" w:rsidRPr="00257C1B" w:rsidTr="007F0246">
        <w:trPr>
          <w:trHeight w:val="465"/>
        </w:trPr>
        <w:tc>
          <w:tcPr>
            <w:tcW w:w="133" w:type="pct"/>
            <w:tcBorders>
              <w:top w:val="outset" w:sz="6" w:space="0" w:color="414142"/>
              <w:left w:val="outset" w:sz="6" w:space="0" w:color="414142"/>
              <w:bottom w:val="outset" w:sz="6" w:space="0" w:color="414142"/>
              <w:right w:val="outset" w:sz="6" w:space="0" w:color="414142"/>
            </w:tcBorders>
            <w:hideMark/>
          </w:tcPr>
          <w:p w:rsidR="0008549E" w:rsidRPr="00257C1B" w:rsidRDefault="0008549E" w:rsidP="00F621BF">
            <w:pPr>
              <w:spacing w:before="100" w:beforeAutospacing="1" w:after="100" w:afterAutospacing="1" w:line="360" w:lineRule="auto"/>
              <w:jc w:val="center"/>
            </w:pPr>
            <w:r w:rsidRPr="00257C1B">
              <w:t>2.</w:t>
            </w:r>
          </w:p>
        </w:tc>
        <w:tc>
          <w:tcPr>
            <w:tcW w:w="1434" w:type="pct"/>
            <w:tcBorders>
              <w:top w:val="outset" w:sz="6" w:space="0" w:color="414142"/>
              <w:left w:val="outset" w:sz="6" w:space="0" w:color="414142"/>
              <w:bottom w:val="outset" w:sz="6" w:space="0" w:color="414142"/>
              <w:right w:val="outset" w:sz="6" w:space="0" w:color="414142"/>
            </w:tcBorders>
            <w:hideMark/>
          </w:tcPr>
          <w:p w:rsidR="0008549E" w:rsidRPr="00257C1B" w:rsidRDefault="0008549E" w:rsidP="00D07F03">
            <w:r w:rsidRPr="00257C1B">
              <w:t>Pašreizējā situācija un problēmas, kuru risināšanai tiesību akta projekts izstrādāts, tiesiskā regulējuma mērķis un būtība</w:t>
            </w:r>
          </w:p>
        </w:tc>
        <w:tc>
          <w:tcPr>
            <w:tcW w:w="3433" w:type="pct"/>
            <w:tcBorders>
              <w:top w:val="outset" w:sz="6" w:space="0" w:color="414142"/>
              <w:left w:val="outset" w:sz="6" w:space="0" w:color="414142"/>
              <w:bottom w:val="outset" w:sz="6" w:space="0" w:color="414142"/>
              <w:right w:val="outset" w:sz="6" w:space="0" w:color="414142"/>
            </w:tcBorders>
            <w:hideMark/>
          </w:tcPr>
          <w:p w:rsidR="00420134" w:rsidRPr="003649BE" w:rsidRDefault="00420134" w:rsidP="00420134">
            <w:pPr>
              <w:spacing w:before="100" w:beforeAutospacing="1" w:after="100" w:afterAutospacing="1"/>
              <w:jc w:val="both"/>
            </w:pPr>
            <w:r w:rsidRPr="00257C1B">
              <w:t xml:space="preserve">Šobrīd spēkā esošā Elektroenerģijas tirgus likuma redakcija paredz, ka publiskais tirgotājs atsevišķi uzskaita obligātā </w:t>
            </w:r>
            <w:r w:rsidRPr="003649BE">
              <w:t xml:space="preserve">iepirkuma ietvaros iepirktās elektroenerģijas apjomu un izmaksas, kā arī izmaksas, ko veido maksājumi par uzstādīto elektrisko jaudu. Šīs izmaksas sedz visi Latvijas elektroenerģijas galalietotāji proporcionāli savam elektroenerģijas patēriņam, kompensējot publiskajam tirgotājam iepirkuma izdevumus. Kompensējamo izmaksu aprēķinā </w:t>
            </w:r>
            <w:r w:rsidRPr="003649BE">
              <w:rPr>
                <w:u w:val="single"/>
              </w:rPr>
              <w:t>ņem vērā likumā par valsts budžetu kārtējam gadam noteikto valsts budžeta dotāciju OIK apmēra mazināšanai</w:t>
            </w:r>
            <w:r w:rsidRPr="003649BE">
              <w:t xml:space="preserve">. </w:t>
            </w:r>
          </w:p>
          <w:p w:rsidR="003649BE" w:rsidRDefault="003649BE" w:rsidP="003649BE">
            <w:pPr>
              <w:spacing w:before="100" w:beforeAutospacing="1" w:after="100" w:afterAutospacing="1"/>
              <w:jc w:val="both"/>
            </w:pPr>
            <w:r w:rsidRPr="003649BE">
              <w:t xml:space="preserve">Ņemot vērā, ka ir nepieciešams nodrošināt valsts budžeta izdevumu iegrāmatošanu atbilstoši </w:t>
            </w:r>
            <w:r w:rsidR="00F77A28" w:rsidRPr="00F77A28">
              <w:t>Eiropas Kontu sistēmas (turpmāk – EKS)</w:t>
            </w:r>
            <w:r w:rsidRPr="003649BE">
              <w:t xml:space="preserve"> kodiem un lai nodrošinātu valsts budžeta dotācijas elektroenerģijas lietotājiem pareizu iegrāmatošanu, ir nepieciešami grozījumi Elektroenerģijas tirgus likuma 28., 28</w:t>
            </w:r>
            <w:r w:rsidRPr="003649BE">
              <w:rPr>
                <w:vertAlign w:val="superscript"/>
              </w:rPr>
              <w:t>1</w:t>
            </w:r>
            <w:r w:rsidRPr="003649BE">
              <w:t>., 29</w:t>
            </w:r>
            <w:r w:rsidRPr="003649BE">
              <w:rPr>
                <w:vertAlign w:val="superscript"/>
              </w:rPr>
              <w:t>1</w:t>
            </w:r>
            <w:r w:rsidRPr="003649BE">
              <w:t>., 30. pantā, precizējot to daļu (svītrojot vārdus “kārtējam gadam”), kas pašreiz nosaka, ka publiskajam tirgotājam kompensējamo izmaksu aprēķinā ņem vērā tikai likumā par valsts budžetu kārtējam gadam noteikto valsts budžeta dotāciju OIK apmēra mazināšanai. Tas ir, OIK tiek noteikta periodam no kārtējā gada 1. apr</w:t>
            </w:r>
            <w:r>
              <w:t>īļa līdz nākamā gada 31. martam.</w:t>
            </w:r>
            <w:r w:rsidRPr="003649BE">
              <w:t xml:space="preserve"> </w:t>
            </w:r>
          </w:p>
          <w:p w:rsidR="003B6FB7" w:rsidRPr="00257C1B" w:rsidRDefault="003649BE" w:rsidP="00257C1B">
            <w:pPr>
              <w:spacing w:before="100" w:beforeAutospacing="1" w:after="100" w:afterAutospacing="1"/>
              <w:jc w:val="both"/>
            </w:pPr>
            <w:r>
              <w:t xml:space="preserve">Ņemot vērā iepriekš minēto, sagatavotie grozījumi paredz, ka </w:t>
            </w:r>
            <w:r w:rsidRPr="003649BE">
              <w:t>valsts budžeta dotāciju publiskajam tirgotājam paredzēts iekļaut valsts budžetā un izmaksāt proporcionāli OIK maksājumiem, t.i.</w:t>
            </w:r>
            <w:r>
              <w:t>,</w:t>
            </w:r>
            <w:r w:rsidRPr="003649BE">
              <w:t xml:space="preserve"> ¾ no nepieciešamās dotācijas izmaksāt no kārtējā gada budžeta, savukārt atlikušo ¼ iekļauj vidēja termiņa budžeta ietvarā nākamajā gadā. </w:t>
            </w:r>
            <w:r>
              <w:t>Piemēram, l</w:t>
            </w:r>
            <w:r w:rsidRPr="003649BE">
              <w:t>ai noturētu OIK 26,79 EUR/</w:t>
            </w:r>
            <w:proofErr w:type="spellStart"/>
            <w:r w:rsidRPr="003649BE">
              <w:t>MWh</w:t>
            </w:r>
            <w:proofErr w:type="spellEnd"/>
            <w:r w:rsidRPr="003649BE">
              <w:t xml:space="preserve"> </w:t>
            </w:r>
            <w:r w:rsidRPr="003649BE">
              <w:lastRenderedPageBreak/>
              <w:t>līmenī, no 2016. gada 1. ap</w:t>
            </w:r>
            <w:r>
              <w:t>rīļa līdz 2017. gada 31. martam</w:t>
            </w:r>
            <w:r w:rsidRPr="003649BE">
              <w:t xml:space="preserve"> kopā nepieciešams paredzēt 79 591 260 EUR (2016. gadā 59 693 445 EUR un 2017. gadā 19 897 815</w:t>
            </w:r>
            <w:r>
              <w:t> EUR)</w:t>
            </w:r>
            <w:r w:rsidRPr="003649BE">
              <w:t xml:space="preserve">. </w:t>
            </w:r>
          </w:p>
        </w:tc>
      </w:tr>
      <w:tr w:rsidR="0008549E" w:rsidRPr="00257C1B" w:rsidTr="007F0246">
        <w:trPr>
          <w:trHeight w:val="465"/>
        </w:trPr>
        <w:tc>
          <w:tcPr>
            <w:tcW w:w="133" w:type="pct"/>
            <w:tcBorders>
              <w:top w:val="outset" w:sz="6" w:space="0" w:color="414142"/>
              <w:left w:val="outset" w:sz="6" w:space="0" w:color="414142"/>
              <w:bottom w:val="outset" w:sz="6" w:space="0" w:color="414142"/>
              <w:right w:val="outset" w:sz="6" w:space="0" w:color="414142"/>
            </w:tcBorders>
            <w:hideMark/>
          </w:tcPr>
          <w:p w:rsidR="0008549E" w:rsidRPr="00257C1B" w:rsidRDefault="0008549E" w:rsidP="00F621BF">
            <w:pPr>
              <w:spacing w:before="100" w:beforeAutospacing="1" w:after="100" w:afterAutospacing="1" w:line="360" w:lineRule="auto"/>
              <w:jc w:val="center"/>
            </w:pPr>
            <w:r w:rsidRPr="00257C1B">
              <w:lastRenderedPageBreak/>
              <w:t>3.</w:t>
            </w:r>
          </w:p>
        </w:tc>
        <w:tc>
          <w:tcPr>
            <w:tcW w:w="1434" w:type="pct"/>
            <w:tcBorders>
              <w:top w:val="outset" w:sz="6" w:space="0" w:color="414142"/>
              <w:left w:val="outset" w:sz="6" w:space="0" w:color="414142"/>
              <w:bottom w:val="outset" w:sz="6" w:space="0" w:color="414142"/>
              <w:right w:val="outset" w:sz="6" w:space="0" w:color="414142"/>
            </w:tcBorders>
            <w:hideMark/>
          </w:tcPr>
          <w:p w:rsidR="0008549E" w:rsidRPr="00257C1B" w:rsidRDefault="0008549E" w:rsidP="00D07F03">
            <w:r w:rsidRPr="00257C1B">
              <w:t>Projekta izstrādē iesaistītās institūcijas</w:t>
            </w:r>
          </w:p>
        </w:tc>
        <w:tc>
          <w:tcPr>
            <w:tcW w:w="3433" w:type="pct"/>
            <w:tcBorders>
              <w:top w:val="outset" w:sz="6" w:space="0" w:color="414142"/>
              <w:left w:val="outset" w:sz="6" w:space="0" w:color="414142"/>
              <w:bottom w:val="outset" w:sz="6" w:space="0" w:color="414142"/>
              <w:right w:val="outset" w:sz="6" w:space="0" w:color="414142"/>
            </w:tcBorders>
            <w:hideMark/>
          </w:tcPr>
          <w:p w:rsidR="00FE33C3" w:rsidRPr="00257C1B" w:rsidRDefault="00F326EB" w:rsidP="00544C3E">
            <w:pPr>
              <w:spacing w:before="75" w:after="75"/>
              <w:jc w:val="both"/>
            </w:pPr>
            <w:r w:rsidRPr="00257C1B">
              <w:t>Nav</w:t>
            </w:r>
          </w:p>
        </w:tc>
      </w:tr>
      <w:tr w:rsidR="0008549E" w:rsidRPr="00257C1B" w:rsidTr="007F0246">
        <w:tc>
          <w:tcPr>
            <w:tcW w:w="133" w:type="pct"/>
            <w:tcBorders>
              <w:top w:val="outset" w:sz="6" w:space="0" w:color="414142"/>
              <w:left w:val="outset" w:sz="6" w:space="0" w:color="414142"/>
              <w:bottom w:val="outset" w:sz="6" w:space="0" w:color="414142"/>
              <w:right w:val="outset" w:sz="6" w:space="0" w:color="414142"/>
            </w:tcBorders>
            <w:hideMark/>
          </w:tcPr>
          <w:p w:rsidR="0008549E" w:rsidRPr="00257C1B" w:rsidRDefault="0008549E" w:rsidP="00F621BF">
            <w:pPr>
              <w:spacing w:before="100" w:beforeAutospacing="1" w:after="100" w:afterAutospacing="1" w:line="360" w:lineRule="auto"/>
              <w:jc w:val="center"/>
            </w:pPr>
            <w:r w:rsidRPr="00257C1B">
              <w:t>4.</w:t>
            </w:r>
          </w:p>
        </w:tc>
        <w:tc>
          <w:tcPr>
            <w:tcW w:w="1434" w:type="pct"/>
            <w:tcBorders>
              <w:top w:val="outset" w:sz="6" w:space="0" w:color="414142"/>
              <w:left w:val="outset" w:sz="6" w:space="0" w:color="414142"/>
              <w:bottom w:val="outset" w:sz="6" w:space="0" w:color="414142"/>
              <w:right w:val="outset" w:sz="6" w:space="0" w:color="414142"/>
            </w:tcBorders>
            <w:hideMark/>
          </w:tcPr>
          <w:p w:rsidR="0008549E" w:rsidRPr="00257C1B" w:rsidRDefault="0008549E" w:rsidP="00D07F03">
            <w:r w:rsidRPr="00257C1B">
              <w:t>Cita informācija</w:t>
            </w:r>
          </w:p>
        </w:tc>
        <w:tc>
          <w:tcPr>
            <w:tcW w:w="3433" w:type="pct"/>
            <w:tcBorders>
              <w:top w:val="outset" w:sz="6" w:space="0" w:color="414142"/>
              <w:left w:val="outset" w:sz="6" w:space="0" w:color="414142"/>
              <w:bottom w:val="outset" w:sz="6" w:space="0" w:color="414142"/>
              <w:right w:val="outset" w:sz="6" w:space="0" w:color="414142"/>
            </w:tcBorders>
            <w:hideMark/>
          </w:tcPr>
          <w:p w:rsidR="0008549E" w:rsidRPr="00257C1B" w:rsidRDefault="0008549E" w:rsidP="00BD175D">
            <w:pPr>
              <w:spacing w:before="100" w:beforeAutospacing="1" w:after="100" w:afterAutospacing="1" w:line="360" w:lineRule="auto"/>
            </w:pPr>
            <w:r w:rsidRPr="00257C1B">
              <w:t>Nav</w:t>
            </w:r>
          </w:p>
        </w:tc>
      </w:tr>
    </w:tbl>
    <w:p w:rsidR="00994989" w:rsidRPr="00257C1B" w:rsidRDefault="00994989" w:rsidP="00280753">
      <w:pPr>
        <w:pStyle w:val="naisf"/>
        <w:spacing w:before="0" w:beforeAutospacing="0" w:after="0" w:afterAutospacing="0"/>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D07F03" w:rsidRPr="00257C1B"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257C1B" w:rsidRDefault="00D07F03" w:rsidP="00D07F03">
            <w:pPr>
              <w:spacing w:before="100" w:beforeAutospacing="1" w:after="100" w:afterAutospacing="1" w:line="360" w:lineRule="auto"/>
              <w:ind w:firstLine="300"/>
              <w:jc w:val="center"/>
              <w:rPr>
                <w:b/>
                <w:bCs/>
              </w:rPr>
            </w:pPr>
            <w:r w:rsidRPr="00257C1B">
              <w:rPr>
                <w:b/>
                <w:bCs/>
              </w:rPr>
              <w:t>II. Tiesību akta projekta ietekme uz sabiedrību, tautsaimniecības attīstību un administratīvo slogu</w:t>
            </w:r>
          </w:p>
        </w:tc>
      </w:tr>
      <w:tr w:rsidR="0008549E" w:rsidRPr="00257C1B"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257C1B" w:rsidRDefault="0008549E" w:rsidP="00D07F03">
            <w:r w:rsidRPr="00257C1B">
              <w:t>1.</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257C1B" w:rsidRDefault="0008549E" w:rsidP="00D07F03">
            <w:r w:rsidRPr="00257C1B">
              <w:t xml:space="preserve">Sabiedrības </w:t>
            </w:r>
            <w:proofErr w:type="spellStart"/>
            <w:r w:rsidRPr="00257C1B">
              <w:t>mērķgrupas</w:t>
            </w:r>
            <w:proofErr w:type="spellEnd"/>
            <w:r w:rsidRPr="00257C1B">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8549E" w:rsidRPr="00257C1B" w:rsidRDefault="00D20095" w:rsidP="00D20095">
            <w:pPr>
              <w:spacing w:before="75" w:after="75"/>
              <w:jc w:val="both"/>
            </w:pPr>
            <w:r w:rsidRPr="00257C1B">
              <w:t>Visi elektroenerģijas liet</w:t>
            </w:r>
            <w:r w:rsidR="00BD40BA" w:rsidRPr="00257C1B">
              <w:t>otāji.</w:t>
            </w:r>
          </w:p>
        </w:tc>
      </w:tr>
      <w:tr w:rsidR="00D07F03" w:rsidRPr="00257C1B" w:rsidTr="000D644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257C1B" w:rsidRDefault="00D07F03" w:rsidP="00D07F03">
            <w:r w:rsidRPr="00257C1B">
              <w:t>2.</w:t>
            </w:r>
          </w:p>
        </w:tc>
        <w:tc>
          <w:tcPr>
            <w:tcW w:w="1550" w:type="pct"/>
            <w:tcBorders>
              <w:top w:val="outset" w:sz="6" w:space="0" w:color="414142"/>
              <w:left w:val="outset" w:sz="6" w:space="0" w:color="414142"/>
              <w:bottom w:val="outset" w:sz="6" w:space="0" w:color="414142"/>
              <w:right w:val="outset" w:sz="6" w:space="0" w:color="414142"/>
            </w:tcBorders>
            <w:shd w:val="clear" w:color="auto" w:fill="auto"/>
            <w:hideMark/>
          </w:tcPr>
          <w:p w:rsidR="00D07F03" w:rsidRPr="00257C1B" w:rsidRDefault="00D07F03" w:rsidP="00D07F03">
            <w:r w:rsidRPr="00257C1B">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rsidR="00070ED4" w:rsidRPr="00257C1B" w:rsidRDefault="006246DD" w:rsidP="006246DD">
            <w:pPr>
              <w:jc w:val="both"/>
            </w:pPr>
            <w:r w:rsidRPr="00257C1B">
              <w:t>Projekts šo jomu neskar.</w:t>
            </w:r>
          </w:p>
        </w:tc>
      </w:tr>
      <w:tr w:rsidR="00D07F03" w:rsidRPr="00257C1B" w:rsidTr="006246DD">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257C1B" w:rsidRDefault="00D07F03" w:rsidP="00D07F03">
            <w:r w:rsidRPr="00257C1B">
              <w:t>3.</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257C1B" w:rsidRDefault="00D07F03" w:rsidP="00D07F03">
            <w:r w:rsidRPr="00257C1B">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70ED4" w:rsidRPr="00257C1B" w:rsidRDefault="006246DD" w:rsidP="006246DD">
            <w:pPr>
              <w:jc w:val="both"/>
            </w:pPr>
            <w:r w:rsidRPr="00257C1B">
              <w:t>Projekts šo jomu neskar.</w:t>
            </w:r>
          </w:p>
        </w:tc>
      </w:tr>
      <w:tr w:rsidR="00D07F03" w:rsidRPr="00257C1B" w:rsidTr="00D07F03">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07F03" w:rsidRPr="00257C1B" w:rsidRDefault="00D07F03" w:rsidP="00D07F03">
            <w:r w:rsidRPr="00257C1B">
              <w:t>4.</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257C1B" w:rsidRDefault="00D07F03" w:rsidP="00D07F03">
            <w:r w:rsidRPr="00257C1B">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07F03" w:rsidRPr="00257C1B" w:rsidRDefault="00D07F03" w:rsidP="00B71A23">
            <w:pPr>
              <w:spacing w:before="100" w:beforeAutospacing="1" w:after="100" w:afterAutospacing="1" w:line="360" w:lineRule="auto"/>
            </w:pPr>
            <w:r w:rsidRPr="00257C1B">
              <w:t>Nav</w:t>
            </w:r>
          </w:p>
        </w:tc>
      </w:tr>
    </w:tbl>
    <w:p w:rsidR="0093184A" w:rsidRPr="00257C1B" w:rsidRDefault="0093184A" w:rsidP="0093184A">
      <w:pPr>
        <w:jc w:val="center"/>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1056"/>
        <w:gridCol w:w="1258"/>
        <w:gridCol w:w="1257"/>
        <w:gridCol w:w="1214"/>
        <w:gridCol w:w="1150"/>
      </w:tblGrid>
      <w:tr w:rsidR="00D03B7C" w:rsidRPr="00257C1B" w:rsidTr="00AC1AF1">
        <w:tc>
          <w:tcPr>
            <w:tcW w:w="9287" w:type="dxa"/>
            <w:gridSpan w:val="6"/>
          </w:tcPr>
          <w:p w:rsidR="00D03B7C" w:rsidRPr="00257C1B" w:rsidRDefault="00D03B7C" w:rsidP="00AC1AF1">
            <w:pPr>
              <w:pStyle w:val="tvhtml1"/>
              <w:spacing w:before="0" w:beforeAutospacing="0" w:line="240" w:lineRule="auto"/>
              <w:jc w:val="center"/>
              <w:rPr>
                <w:rFonts w:ascii="Times New Roman" w:hAnsi="Times New Roman"/>
                <w:sz w:val="24"/>
                <w:szCs w:val="24"/>
              </w:rPr>
            </w:pPr>
            <w:r w:rsidRPr="00257C1B">
              <w:rPr>
                <w:rFonts w:ascii="Times New Roman" w:hAnsi="Times New Roman"/>
                <w:b/>
                <w:bCs/>
                <w:sz w:val="24"/>
                <w:szCs w:val="24"/>
              </w:rPr>
              <w:t>III. Tiesību akta projekta ietekme uz valsts budžetu un pašvaldību budžetiem</w:t>
            </w:r>
          </w:p>
        </w:tc>
      </w:tr>
      <w:tr w:rsidR="00D03B7C" w:rsidRPr="00257C1B" w:rsidTr="007F0246">
        <w:tc>
          <w:tcPr>
            <w:tcW w:w="3315" w:type="dxa"/>
            <w:vMerge w:val="restart"/>
            <w:vAlign w:val="center"/>
          </w:tcPr>
          <w:p w:rsidR="00D03B7C" w:rsidRPr="00257C1B" w:rsidRDefault="00D03B7C" w:rsidP="00AC1AF1">
            <w:pPr>
              <w:pStyle w:val="tvhtml1"/>
              <w:spacing w:before="0" w:beforeAutospacing="0" w:line="240" w:lineRule="auto"/>
              <w:jc w:val="center"/>
              <w:rPr>
                <w:rFonts w:ascii="Times New Roman" w:hAnsi="Times New Roman"/>
                <w:sz w:val="24"/>
                <w:szCs w:val="24"/>
              </w:rPr>
            </w:pPr>
            <w:r w:rsidRPr="00257C1B">
              <w:rPr>
                <w:rFonts w:ascii="Times New Roman" w:hAnsi="Times New Roman"/>
                <w:b/>
                <w:bCs/>
                <w:sz w:val="24"/>
                <w:szCs w:val="24"/>
              </w:rPr>
              <w:t>Rādītāji</w:t>
            </w:r>
          </w:p>
        </w:tc>
        <w:tc>
          <w:tcPr>
            <w:tcW w:w="2328" w:type="dxa"/>
            <w:gridSpan w:val="2"/>
            <w:vMerge w:val="restart"/>
            <w:vAlign w:val="center"/>
          </w:tcPr>
          <w:p w:rsidR="00D03B7C" w:rsidRPr="00257C1B" w:rsidRDefault="00C92830" w:rsidP="00AC1AF1">
            <w:pPr>
              <w:pStyle w:val="tvhtml1"/>
              <w:spacing w:before="0" w:beforeAutospacing="0" w:line="240" w:lineRule="auto"/>
              <w:jc w:val="center"/>
              <w:rPr>
                <w:rFonts w:ascii="Times New Roman" w:hAnsi="Times New Roman"/>
                <w:sz w:val="24"/>
                <w:szCs w:val="24"/>
              </w:rPr>
            </w:pPr>
            <w:r>
              <w:rPr>
                <w:rFonts w:ascii="Times New Roman" w:hAnsi="Times New Roman"/>
                <w:b/>
                <w:bCs/>
                <w:sz w:val="24"/>
                <w:szCs w:val="24"/>
              </w:rPr>
              <w:t>2015.</w:t>
            </w:r>
            <w:r w:rsidR="00D03B7C" w:rsidRPr="00257C1B">
              <w:rPr>
                <w:rFonts w:ascii="Times New Roman" w:hAnsi="Times New Roman"/>
                <w:b/>
                <w:bCs/>
                <w:sz w:val="24"/>
                <w:szCs w:val="24"/>
              </w:rPr>
              <w:t>gads</w:t>
            </w:r>
          </w:p>
        </w:tc>
        <w:tc>
          <w:tcPr>
            <w:tcW w:w="3644" w:type="dxa"/>
            <w:gridSpan w:val="3"/>
            <w:vAlign w:val="center"/>
          </w:tcPr>
          <w:p w:rsidR="00D03B7C" w:rsidRPr="00257C1B" w:rsidRDefault="00D03B7C" w:rsidP="00C92830">
            <w:pPr>
              <w:pStyle w:val="tvhtml1"/>
              <w:spacing w:before="0" w:beforeAutospacing="0" w:line="240" w:lineRule="auto"/>
              <w:jc w:val="center"/>
              <w:rPr>
                <w:rFonts w:ascii="Times New Roman" w:hAnsi="Times New Roman"/>
                <w:sz w:val="24"/>
                <w:szCs w:val="24"/>
              </w:rPr>
            </w:pPr>
            <w:r w:rsidRPr="00257C1B">
              <w:rPr>
                <w:rFonts w:ascii="Times New Roman" w:hAnsi="Times New Roman"/>
                <w:sz w:val="24"/>
                <w:szCs w:val="24"/>
              </w:rPr>
              <w:t>Turpmākie trīs gadi (</w:t>
            </w:r>
            <w:proofErr w:type="spellStart"/>
            <w:r w:rsidR="00425994" w:rsidRPr="00425994">
              <w:rPr>
                <w:rFonts w:ascii="Times New Roman" w:hAnsi="Times New Roman"/>
                <w:i/>
                <w:sz w:val="24"/>
                <w:szCs w:val="24"/>
              </w:rPr>
              <w:t>euro</w:t>
            </w:r>
            <w:proofErr w:type="spellEnd"/>
            <w:r w:rsidRPr="00257C1B">
              <w:rPr>
                <w:rFonts w:ascii="Times New Roman" w:hAnsi="Times New Roman"/>
                <w:sz w:val="24"/>
                <w:szCs w:val="24"/>
              </w:rPr>
              <w:t>)</w:t>
            </w:r>
          </w:p>
        </w:tc>
      </w:tr>
      <w:tr w:rsidR="00D03B7C" w:rsidRPr="00257C1B" w:rsidTr="007F0246">
        <w:tc>
          <w:tcPr>
            <w:tcW w:w="3315" w:type="dxa"/>
            <w:vMerge/>
            <w:vAlign w:val="center"/>
          </w:tcPr>
          <w:p w:rsidR="00D03B7C" w:rsidRPr="00257C1B" w:rsidRDefault="00D03B7C" w:rsidP="00AC1AF1"/>
        </w:tc>
        <w:tc>
          <w:tcPr>
            <w:tcW w:w="2328" w:type="dxa"/>
            <w:gridSpan w:val="2"/>
            <w:vMerge/>
            <w:vAlign w:val="center"/>
          </w:tcPr>
          <w:p w:rsidR="00D03B7C" w:rsidRPr="00257C1B" w:rsidRDefault="00D03B7C" w:rsidP="00AC1AF1"/>
        </w:tc>
        <w:tc>
          <w:tcPr>
            <w:tcW w:w="1271" w:type="dxa"/>
            <w:vAlign w:val="center"/>
          </w:tcPr>
          <w:p w:rsidR="00D03B7C" w:rsidRPr="00257C1B" w:rsidRDefault="00C92830" w:rsidP="00C92830">
            <w:pPr>
              <w:pStyle w:val="tvhtml1"/>
              <w:spacing w:before="0" w:beforeAutospacing="0" w:line="240" w:lineRule="auto"/>
              <w:jc w:val="center"/>
              <w:rPr>
                <w:rFonts w:ascii="Times New Roman" w:hAnsi="Times New Roman"/>
                <w:sz w:val="24"/>
                <w:szCs w:val="24"/>
              </w:rPr>
            </w:pPr>
            <w:r>
              <w:rPr>
                <w:rFonts w:ascii="Times New Roman" w:hAnsi="Times New Roman"/>
                <w:b/>
                <w:bCs/>
                <w:sz w:val="24"/>
                <w:szCs w:val="24"/>
              </w:rPr>
              <w:t>2016</w:t>
            </w:r>
          </w:p>
        </w:tc>
        <w:tc>
          <w:tcPr>
            <w:tcW w:w="1223" w:type="dxa"/>
            <w:vAlign w:val="center"/>
          </w:tcPr>
          <w:p w:rsidR="00D03B7C" w:rsidRPr="00257C1B" w:rsidRDefault="00C92830" w:rsidP="00AC1AF1">
            <w:pPr>
              <w:pStyle w:val="tvhtml1"/>
              <w:spacing w:before="0" w:beforeAutospacing="0" w:line="240" w:lineRule="auto"/>
              <w:jc w:val="center"/>
              <w:rPr>
                <w:rFonts w:ascii="Times New Roman" w:hAnsi="Times New Roman"/>
                <w:sz w:val="24"/>
                <w:szCs w:val="24"/>
              </w:rPr>
            </w:pPr>
            <w:r>
              <w:rPr>
                <w:rFonts w:ascii="Times New Roman" w:hAnsi="Times New Roman"/>
                <w:b/>
                <w:bCs/>
                <w:sz w:val="24"/>
                <w:szCs w:val="24"/>
              </w:rPr>
              <w:t>2017</w:t>
            </w:r>
          </w:p>
        </w:tc>
        <w:tc>
          <w:tcPr>
            <w:tcW w:w="1150" w:type="dxa"/>
            <w:vAlign w:val="center"/>
          </w:tcPr>
          <w:p w:rsidR="00D03B7C" w:rsidRPr="00257C1B" w:rsidRDefault="00C92830" w:rsidP="00AC1AF1">
            <w:pPr>
              <w:pStyle w:val="tvhtml1"/>
              <w:spacing w:before="0" w:beforeAutospacing="0" w:line="240" w:lineRule="auto"/>
              <w:jc w:val="center"/>
              <w:rPr>
                <w:rFonts w:ascii="Times New Roman" w:hAnsi="Times New Roman"/>
                <w:sz w:val="24"/>
                <w:szCs w:val="24"/>
              </w:rPr>
            </w:pPr>
            <w:r>
              <w:rPr>
                <w:rFonts w:ascii="Times New Roman" w:hAnsi="Times New Roman"/>
                <w:b/>
                <w:bCs/>
                <w:sz w:val="24"/>
                <w:szCs w:val="24"/>
              </w:rPr>
              <w:t>2018</w:t>
            </w:r>
          </w:p>
        </w:tc>
      </w:tr>
      <w:tr w:rsidR="00D03B7C" w:rsidRPr="00257C1B" w:rsidTr="007F0246">
        <w:tc>
          <w:tcPr>
            <w:tcW w:w="3315" w:type="dxa"/>
            <w:vMerge/>
            <w:vAlign w:val="center"/>
          </w:tcPr>
          <w:p w:rsidR="00D03B7C" w:rsidRPr="00257C1B" w:rsidRDefault="00D03B7C" w:rsidP="00AC1AF1"/>
        </w:tc>
        <w:tc>
          <w:tcPr>
            <w:tcW w:w="1056" w:type="dxa"/>
            <w:vAlign w:val="center"/>
          </w:tcPr>
          <w:p w:rsidR="00D03B7C" w:rsidRPr="00257C1B" w:rsidRDefault="00D03B7C" w:rsidP="00AC1AF1">
            <w:pPr>
              <w:pStyle w:val="tvhtml1"/>
              <w:spacing w:before="0" w:beforeAutospacing="0" w:line="240" w:lineRule="auto"/>
              <w:jc w:val="center"/>
              <w:rPr>
                <w:rFonts w:ascii="Times New Roman" w:hAnsi="Times New Roman"/>
                <w:sz w:val="24"/>
                <w:szCs w:val="24"/>
              </w:rPr>
            </w:pPr>
            <w:r w:rsidRPr="00257C1B">
              <w:rPr>
                <w:rFonts w:ascii="Times New Roman" w:hAnsi="Times New Roman"/>
                <w:sz w:val="24"/>
                <w:szCs w:val="24"/>
              </w:rPr>
              <w:t>Saskaņā ar valsts budžetu kārtējam gadam</w:t>
            </w:r>
          </w:p>
        </w:tc>
        <w:tc>
          <w:tcPr>
            <w:tcW w:w="1272" w:type="dxa"/>
            <w:vAlign w:val="center"/>
          </w:tcPr>
          <w:p w:rsidR="00D03B7C" w:rsidRPr="00257C1B" w:rsidRDefault="00D03B7C" w:rsidP="00AC1AF1">
            <w:pPr>
              <w:pStyle w:val="tvhtml1"/>
              <w:spacing w:before="0" w:beforeAutospacing="0" w:line="240" w:lineRule="auto"/>
              <w:jc w:val="center"/>
              <w:rPr>
                <w:rFonts w:ascii="Times New Roman" w:hAnsi="Times New Roman"/>
                <w:sz w:val="24"/>
                <w:szCs w:val="24"/>
              </w:rPr>
            </w:pPr>
            <w:r w:rsidRPr="00257C1B">
              <w:rPr>
                <w:rFonts w:ascii="Times New Roman" w:hAnsi="Times New Roman"/>
                <w:sz w:val="24"/>
                <w:szCs w:val="24"/>
              </w:rPr>
              <w:t>Izmaiņas kārtējā gadā, salīdzinot ar budžetu kārtējam gadam</w:t>
            </w:r>
          </w:p>
        </w:tc>
        <w:tc>
          <w:tcPr>
            <w:tcW w:w="1271" w:type="dxa"/>
            <w:vAlign w:val="center"/>
          </w:tcPr>
          <w:p w:rsidR="00D03B7C" w:rsidRPr="00257C1B" w:rsidRDefault="00D03B7C" w:rsidP="00425994">
            <w:pPr>
              <w:pStyle w:val="tvhtml1"/>
              <w:spacing w:before="0" w:beforeAutospacing="0" w:line="240" w:lineRule="auto"/>
              <w:jc w:val="center"/>
              <w:rPr>
                <w:rFonts w:ascii="Times New Roman" w:hAnsi="Times New Roman"/>
                <w:sz w:val="24"/>
                <w:szCs w:val="24"/>
              </w:rPr>
            </w:pPr>
            <w:r w:rsidRPr="00257C1B">
              <w:rPr>
                <w:rFonts w:ascii="Times New Roman" w:hAnsi="Times New Roman"/>
                <w:sz w:val="24"/>
                <w:szCs w:val="24"/>
              </w:rPr>
              <w:t xml:space="preserve">Izmaiņas, salīdzinot ar kārtējo </w:t>
            </w:r>
            <w:r w:rsidR="00425994">
              <w:rPr>
                <w:rFonts w:ascii="Times New Roman" w:hAnsi="Times New Roman"/>
                <w:sz w:val="24"/>
                <w:szCs w:val="24"/>
              </w:rPr>
              <w:t>2015.</w:t>
            </w:r>
            <w:r w:rsidR="00602430">
              <w:rPr>
                <w:rFonts w:ascii="Times New Roman" w:hAnsi="Times New Roman"/>
                <w:sz w:val="24"/>
                <w:szCs w:val="24"/>
              </w:rPr>
              <w:t xml:space="preserve"> </w:t>
            </w:r>
            <w:r w:rsidRPr="00257C1B">
              <w:rPr>
                <w:rFonts w:ascii="Times New Roman" w:hAnsi="Times New Roman"/>
                <w:sz w:val="24"/>
                <w:szCs w:val="24"/>
              </w:rPr>
              <w:t>gadu</w:t>
            </w:r>
          </w:p>
        </w:tc>
        <w:tc>
          <w:tcPr>
            <w:tcW w:w="1223" w:type="dxa"/>
            <w:vAlign w:val="center"/>
          </w:tcPr>
          <w:p w:rsidR="00D03B7C" w:rsidRPr="00257C1B" w:rsidRDefault="00D03B7C" w:rsidP="00425994">
            <w:pPr>
              <w:pStyle w:val="tvhtml1"/>
              <w:spacing w:before="0" w:beforeAutospacing="0" w:line="240" w:lineRule="auto"/>
              <w:jc w:val="center"/>
              <w:rPr>
                <w:rFonts w:ascii="Times New Roman" w:hAnsi="Times New Roman"/>
                <w:sz w:val="24"/>
                <w:szCs w:val="24"/>
              </w:rPr>
            </w:pPr>
            <w:r w:rsidRPr="00257C1B">
              <w:rPr>
                <w:rFonts w:ascii="Times New Roman" w:hAnsi="Times New Roman"/>
                <w:sz w:val="24"/>
                <w:szCs w:val="24"/>
              </w:rPr>
              <w:t xml:space="preserve">Izmaiņas, salīdzinot ar kārtējo </w:t>
            </w:r>
            <w:r w:rsidR="00425994">
              <w:rPr>
                <w:rFonts w:ascii="Times New Roman" w:hAnsi="Times New Roman"/>
                <w:sz w:val="24"/>
                <w:szCs w:val="24"/>
              </w:rPr>
              <w:t>2015.</w:t>
            </w:r>
            <w:r w:rsidR="00602430">
              <w:rPr>
                <w:rFonts w:ascii="Times New Roman" w:hAnsi="Times New Roman"/>
                <w:sz w:val="24"/>
                <w:szCs w:val="24"/>
              </w:rPr>
              <w:t xml:space="preserve"> </w:t>
            </w:r>
            <w:r w:rsidRPr="00257C1B">
              <w:rPr>
                <w:rFonts w:ascii="Times New Roman" w:hAnsi="Times New Roman"/>
                <w:sz w:val="24"/>
                <w:szCs w:val="24"/>
              </w:rPr>
              <w:t>gadu</w:t>
            </w:r>
          </w:p>
        </w:tc>
        <w:tc>
          <w:tcPr>
            <w:tcW w:w="1150" w:type="dxa"/>
            <w:vAlign w:val="center"/>
          </w:tcPr>
          <w:p w:rsidR="00D03B7C" w:rsidRPr="00257C1B" w:rsidRDefault="00D03B7C" w:rsidP="00425994">
            <w:pPr>
              <w:pStyle w:val="tvhtml1"/>
              <w:spacing w:before="0" w:beforeAutospacing="0" w:line="240" w:lineRule="auto"/>
              <w:jc w:val="center"/>
              <w:rPr>
                <w:rFonts w:ascii="Times New Roman" w:hAnsi="Times New Roman"/>
                <w:sz w:val="24"/>
                <w:szCs w:val="24"/>
              </w:rPr>
            </w:pPr>
            <w:r w:rsidRPr="00257C1B">
              <w:rPr>
                <w:rFonts w:ascii="Times New Roman" w:hAnsi="Times New Roman"/>
                <w:sz w:val="24"/>
                <w:szCs w:val="24"/>
              </w:rPr>
              <w:t xml:space="preserve">Izmaiņas, salīdzinot ar kārtējo </w:t>
            </w:r>
            <w:r w:rsidR="00425994">
              <w:rPr>
                <w:rFonts w:ascii="Times New Roman" w:hAnsi="Times New Roman"/>
                <w:sz w:val="24"/>
                <w:szCs w:val="24"/>
              </w:rPr>
              <w:t>2015.</w:t>
            </w:r>
            <w:r w:rsidR="00602430">
              <w:rPr>
                <w:rFonts w:ascii="Times New Roman" w:hAnsi="Times New Roman"/>
                <w:sz w:val="24"/>
                <w:szCs w:val="24"/>
              </w:rPr>
              <w:t xml:space="preserve"> </w:t>
            </w:r>
            <w:r w:rsidRPr="00257C1B">
              <w:rPr>
                <w:rFonts w:ascii="Times New Roman" w:hAnsi="Times New Roman"/>
                <w:sz w:val="24"/>
                <w:szCs w:val="24"/>
              </w:rPr>
              <w:t>gadu</w:t>
            </w:r>
          </w:p>
        </w:tc>
      </w:tr>
      <w:tr w:rsidR="00D03B7C" w:rsidRPr="00257C1B" w:rsidTr="007F0246">
        <w:tc>
          <w:tcPr>
            <w:tcW w:w="3315" w:type="dxa"/>
            <w:vAlign w:val="center"/>
          </w:tcPr>
          <w:p w:rsidR="00D03B7C" w:rsidRPr="00257C1B" w:rsidRDefault="00D03B7C" w:rsidP="00AC1AF1">
            <w:pPr>
              <w:pStyle w:val="tvhtml1"/>
              <w:spacing w:before="0" w:beforeAutospacing="0" w:line="240" w:lineRule="auto"/>
              <w:jc w:val="center"/>
              <w:rPr>
                <w:rFonts w:ascii="Times New Roman" w:hAnsi="Times New Roman"/>
                <w:sz w:val="24"/>
                <w:szCs w:val="24"/>
              </w:rPr>
            </w:pPr>
            <w:r w:rsidRPr="00257C1B">
              <w:rPr>
                <w:rFonts w:ascii="Times New Roman" w:hAnsi="Times New Roman"/>
                <w:sz w:val="24"/>
                <w:szCs w:val="24"/>
              </w:rPr>
              <w:t>1</w:t>
            </w:r>
          </w:p>
        </w:tc>
        <w:tc>
          <w:tcPr>
            <w:tcW w:w="1056" w:type="dxa"/>
            <w:vAlign w:val="center"/>
          </w:tcPr>
          <w:p w:rsidR="00D03B7C" w:rsidRPr="00257C1B" w:rsidRDefault="00D03B7C" w:rsidP="00AC1AF1">
            <w:pPr>
              <w:pStyle w:val="tvhtml1"/>
              <w:spacing w:before="0" w:beforeAutospacing="0" w:line="240" w:lineRule="auto"/>
              <w:jc w:val="center"/>
              <w:rPr>
                <w:rFonts w:ascii="Times New Roman" w:hAnsi="Times New Roman"/>
                <w:sz w:val="24"/>
                <w:szCs w:val="24"/>
              </w:rPr>
            </w:pPr>
            <w:r w:rsidRPr="00257C1B">
              <w:rPr>
                <w:rFonts w:ascii="Times New Roman" w:hAnsi="Times New Roman"/>
                <w:sz w:val="24"/>
                <w:szCs w:val="24"/>
              </w:rPr>
              <w:t>2</w:t>
            </w:r>
          </w:p>
        </w:tc>
        <w:tc>
          <w:tcPr>
            <w:tcW w:w="1272" w:type="dxa"/>
            <w:vAlign w:val="center"/>
          </w:tcPr>
          <w:p w:rsidR="00D03B7C" w:rsidRPr="00257C1B" w:rsidRDefault="00D03B7C" w:rsidP="00AC1AF1">
            <w:pPr>
              <w:pStyle w:val="tvhtml1"/>
              <w:spacing w:before="0" w:beforeAutospacing="0" w:line="240" w:lineRule="auto"/>
              <w:jc w:val="center"/>
              <w:rPr>
                <w:rFonts w:ascii="Times New Roman" w:hAnsi="Times New Roman"/>
                <w:sz w:val="24"/>
                <w:szCs w:val="24"/>
              </w:rPr>
            </w:pPr>
            <w:r w:rsidRPr="00257C1B">
              <w:rPr>
                <w:rFonts w:ascii="Times New Roman" w:hAnsi="Times New Roman"/>
                <w:sz w:val="24"/>
                <w:szCs w:val="24"/>
              </w:rPr>
              <w:t>3</w:t>
            </w:r>
          </w:p>
        </w:tc>
        <w:tc>
          <w:tcPr>
            <w:tcW w:w="1271" w:type="dxa"/>
            <w:vAlign w:val="center"/>
          </w:tcPr>
          <w:p w:rsidR="00D03B7C" w:rsidRPr="00257C1B" w:rsidRDefault="00D03B7C" w:rsidP="00AC1AF1">
            <w:pPr>
              <w:pStyle w:val="tvhtml1"/>
              <w:spacing w:before="0" w:beforeAutospacing="0" w:line="240" w:lineRule="auto"/>
              <w:jc w:val="center"/>
              <w:rPr>
                <w:rFonts w:ascii="Times New Roman" w:hAnsi="Times New Roman"/>
                <w:sz w:val="24"/>
                <w:szCs w:val="24"/>
              </w:rPr>
            </w:pPr>
            <w:r w:rsidRPr="00257C1B">
              <w:rPr>
                <w:rFonts w:ascii="Times New Roman" w:hAnsi="Times New Roman"/>
                <w:sz w:val="24"/>
                <w:szCs w:val="24"/>
              </w:rPr>
              <w:t>4</w:t>
            </w:r>
          </w:p>
        </w:tc>
        <w:tc>
          <w:tcPr>
            <w:tcW w:w="1223" w:type="dxa"/>
            <w:vAlign w:val="center"/>
          </w:tcPr>
          <w:p w:rsidR="00D03B7C" w:rsidRPr="00257C1B" w:rsidRDefault="00D03B7C" w:rsidP="00AC1AF1">
            <w:pPr>
              <w:pStyle w:val="tvhtml1"/>
              <w:spacing w:before="0" w:beforeAutospacing="0" w:line="240" w:lineRule="auto"/>
              <w:jc w:val="center"/>
              <w:rPr>
                <w:rFonts w:ascii="Times New Roman" w:hAnsi="Times New Roman"/>
                <w:sz w:val="24"/>
                <w:szCs w:val="24"/>
              </w:rPr>
            </w:pPr>
            <w:r w:rsidRPr="00257C1B">
              <w:rPr>
                <w:rFonts w:ascii="Times New Roman" w:hAnsi="Times New Roman"/>
                <w:sz w:val="24"/>
                <w:szCs w:val="24"/>
              </w:rPr>
              <w:t>5</w:t>
            </w:r>
          </w:p>
        </w:tc>
        <w:tc>
          <w:tcPr>
            <w:tcW w:w="1150" w:type="dxa"/>
            <w:vAlign w:val="center"/>
          </w:tcPr>
          <w:p w:rsidR="00D03B7C" w:rsidRPr="00257C1B" w:rsidRDefault="00D03B7C" w:rsidP="00AC1AF1">
            <w:pPr>
              <w:pStyle w:val="tvhtml1"/>
              <w:spacing w:before="0" w:beforeAutospacing="0" w:line="240" w:lineRule="auto"/>
              <w:jc w:val="center"/>
              <w:rPr>
                <w:rFonts w:ascii="Times New Roman" w:hAnsi="Times New Roman"/>
                <w:sz w:val="24"/>
                <w:szCs w:val="24"/>
              </w:rPr>
            </w:pPr>
            <w:r w:rsidRPr="00257C1B">
              <w:rPr>
                <w:rFonts w:ascii="Times New Roman" w:hAnsi="Times New Roman"/>
                <w:sz w:val="24"/>
                <w:szCs w:val="24"/>
              </w:rPr>
              <w:t>6</w:t>
            </w:r>
          </w:p>
        </w:tc>
      </w:tr>
      <w:tr w:rsidR="00D03B7C" w:rsidRPr="00257C1B" w:rsidTr="007F0246">
        <w:tc>
          <w:tcPr>
            <w:tcW w:w="3315" w:type="dxa"/>
            <w:vAlign w:val="center"/>
          </w:tcPr>
          <w:p w:rsidR="00D03B7C" w:rsidRPr="00257C1B" w:rsidRDefault="00D03B7C" w:rsidP="00425994">
            <w:pPr>
              <w:pStyle w:val="tvhtml1"/>
              <w:spacing w:before="0" w:beforeAutospacing="0" w:line="240" w:lineRule="auto"/>
              <w:rPr>
                <w:rFonts w:ascii="Times New Roman" w:hAnsi="Times New Roman"/>
                <w:sz w:val="24"/>
                <w:szCs w:val="24"/>
              </w:rPr>
            </w:pPr>
            <w:r w:rsidRPr="00257C1B">
              <w:rPr>
                <w:rFonts w:ascii="Times New Roman" w:hAnsi="Times New Roman"/>
                <w:sz w:val="24"/>
                <w:szCs w:val="24"/>
              </w:rPr>
              <w:t>1. Budžeta ieņēmumi:</w:t>
            </w:r>
          </w:p>
        </w:tc>
        <w:tc>
          <w:tcPr>
            <w:tcW w:w="1056" w:type="dxa"/>
            <w:vAlign w:val="center"/>
          </w:tcPr>
          <w:p w:rsidR="00D03B7C" w:rsidRPr="00257C1B" w:rsidRDefault="00FF50D7" w:rsidP="00AC1AF1">
            <w:pPr>
              <w:pStyle w:val="tvhtml"/>
              <w:spacing w:before="0" w:beforeAutospacing="0" w:after="0" w:afterAutospacing="0"/>
              <w:jc w:val="center"/>
              <w:rPr>
                <w:rFonts w:ascii="Times New Roman" w:hAnsi="Times New Roman"/>
                <w:iCs/>
                <w:sz w:val="24"/>
                <w:szCs w:val="24"/>
              </w:rPr>
            </w:pPr>
            <w:r w:rsidRPr="00257C1B">
              <w:rPr>
                <w:rFonts w:ascii="Times New Roman" w:hAnsi="Times New Roman"/>
                <w:iCs/>
                <w:sz w:val="24"/>
                <w:szCs w:val="24"/>
              </w:rPr>
              <w:t>0</w:t>
            </w:r>
          </w:p>
        </w:tc>
        <w:tc>
          <w:tcPr>
            <w:tcW w:w="1272" w:type="dxa"/>
            <w:vAlign w:val="center"/>
          </w:tcPr>
          <w:p w:rsidR="00D03B7C" w:rsidRPr="00257C1B" w:rsidRDefault="00FF50D7" w:rsidP="00AC1AF1">
            <w:pPr>
              <w:pStyle w:val="tvhtml"/>
              <w:spacing w:before="0" w:beforeAutospacing="0" w:after="0" w:afterAutospacing="0"/>
              <w:jc w:val="center"/>
              <w:rPr>
                <w:rFonts w:ascii="Times New Roman" w:hAnsi="Times New Roman"/>
                <w:iCs/>
                <w:sz w:val="24"/>
                <w:szCs w:val="24"/>
              </w:rPr>
            </w:pPr>
            <w:r w:rsidRPr="00257C1B">
              <w:rPr>
                <w:rFonts w:ascii="Times New Roman" w:hAnsi="Times New Roman"/>
                <w:iCs/>
                <w:sz w:val="24"/>
                <w:szCs w:val="24"/>
              </w:rPr>
              <w:t>0</w:t>
            </w:r>
          </w:p>
        </w:tc>
        <w:tc>
          <w:tcPr>
            <w:tcW w:w="1271" w:type="dxa"/>
            <w:vAlign w:val="center"/>
          </w:tcPr>
          <w:p w:rsidR="00D03B7C" w:rsidRPr="00257C1B" w:rsidRDefault="00FF50D7" w:rsidP="00AC1AF1">
            <w:pPr>
              <w:pStyle w:val="tvhtml"/>
              <w:spacing w:before="0" w:beforeAutospacing="0" w:after="0" w:afterAutospacing="0"/>
              <w:jc w:val="center"/>
              <w:rPr>
                <w:rFonts w:ascii="Times New Roman" w:hAnsi="Times New Roman"/>
                <w:iCs/>
                <w:sz w:val="24"/>
                <w:szCs w:val="24"/>
              </w:rPr>
            </w:pPr>
            <w:r w:rsidRPr="00257C1B">
              <w:rPr>
                <w:rFonts w:ascii="Times New Roman" w:hAnsi="Times New Roman"/>
                <w:iCs/>
                <w:sz w:val="24"/>
                <w:szCs w:val="24"/>
              </w:rPr>
              <w:t>0</w:t>
            </w:r>
          </w:p>
        </w:tc>
        <w:tc>
          <w:tcPr>
            <w:tcW w:w="1223" w:type="dxa"/>
            <w:vAlign w:val="center"/>
          </w:tcPr>
          <w:p w:rsidR="00D03B7C" w:rsidRPr="00257C1B" w:rsidRDefault="00FF50D7" w:rsidP="00AC1AF1">
            <w:pPr>
              <w:pStyle w:val="tvhtml"/>
              <w:spacing w:before="0" w:beforeAutospacing="0" w:after="0" w:afterAutospacing="0"/>
              <w:jc w:val="center"/>
              <w:rPr>
                <w:rFonts w:ascii="Times New Roman" w:hAnsi="Times New Roman"/>
                <w:iCs/>
                <w:sz w:val="24"/>
                <w:szCs w:val="24"/>
              </w:rPr>
            </w:pPr>
            <w:r w:rsidRPr="00257C1B">
              <w:rPr>
                <w:rFonts w:ascii="Times New Roman" w:hAnsi="Times New Roman"/>
                <w:iCs/>
                <w:sz w:val="24"/>
                <w:szCs w:val="24"/>
              </w:rPr>
              <w:t>0</w:t>
            </w:r>
          </w:p>
        </w:tc>
        <w:tc>
          <w:tcPr>
            <w:tcW w:w="1150" w:type="dxa"/>
            <w:vAlign w:val="center"/>
          </w:tcPr>
          <w:p w:rsidR="00D03B7C" w:rsidRPr="00257C1B" w:rsidRDefault="00FF50D7" w:rsidP="00AC1AF1">
            <w:pPr>
              <w:pStyle w:val="tvhtml"/>
              <w:spacing w:before="0" w:beforeAutospacing="0" w:after="0" w:afterAutospacing="0"/>
              <w:jc w:val="center"/>
              <w:rPr>
                <w:rFonts w:ascii="Times New Roman" w:hAnsi="Times New Roman"/>
                <w:iCs/>
                <w:sz w:val="24"/>
                <w:szCs w:val="24"/>
              </w:rPr>
            </w:pPr>
            <w:r w:rsidRPr="00257C1B">
              <w:rPr>
                <w:rFonts w:ascii="Times New Roman" w:hAnsi="Times New Roman"/>
                <w:iCs/>
                <w:sz w:val="24"/>
                <w:szCs w:val="24"/>
              </w:rPr>
              <w:t>0</w:t>
            </w:r>
          </w:p>
        </w:tc>
      </w:tr>
      <w:tr w:rsidR="00D03B7C" w:rsidRPr="00257C1B" w:rsidTr="007F0246">
        <w:tc>
          <w:tcPr>
            <w:tcW w:w="3315" w:type="dxa"/>
            <w:vAlign w:val="center"/>
          </w:tcPr>
          <w:p w:rsidR="00D03B7C" w:rsidRPr="00257C1B" w:rsidRDefault="00D03B7C" w:rsidP="005B64D7">
            <w:pPr>
              <w:pStyle w:val="tvhtml1"/>
              <w:spacing w:before="0" w:beforeAutospacing="0" w:line="240" w:lineRule="auto"/>
              <w:rPr>
                <w:rFonts w:ascii="Times New Roman" w:hAnsi="Times New Roman"/>
                <w:sz w:val="24"/>
                <w:szCs w:val="24"/>
              </w:rPr>
            </w:pPr>
            <w:r w:rsidRPr="00257C1B">
              <w:rPr>
                <w:rFonts w:ascii="Times New Roman" w:hAnsi="Times New Roman"/>
                <w:sz w:val="24"/>
                <w:szCs w:val="24"/>
              </w:rPr>
              <w:t>1.1. valsts pamatbudžets, tai skaitā ieņēmumi no maksas pakalpojumiem un citi pašu ieņēmumi</w:t>
            </w:r>
          </w:p>
        </w:tc>
        <w:tc>
          <w:tcPr>
            <w:tcW w:w="1056"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272"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271"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223"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150"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r>
      <w:tr w:rsidR="00D03B7C" w:rsidRPr="00257C1B" w:rsidTr="007F0246">
        <w:tc>
          <w:tcPr>
            <w:tcW w:w="3315" w:type="dxa"/>
            <w:vAlign w:val="center"/>
          </w:tcPr>
          <w:p w:rsidR="00D03B7C" w:rsidRPr="00257C1B" w:rsidRDefault="00D03B7C" w:rsidP="00425994">
            <w:pPr>
              <w:pStyle w:val="tvhtml1"/>
              <w:spacing w:before="0" w:beforeAutospacing="0" w:line="240" w:lineRule="auto"/>
              <w:rPr>
                <w:rFonts w:ascii="Times New Roman" w:hAnsi="Times New Roman"/>
                <w:sz w:val="24"/>
                <w:szCs w:val="24"/>
              </w:rPr>
            </w:pPr>
            <w:r w:rsidRPr="00257C1B">
              <w:rPr>
                <w:rFonts w:ascii="Times New Roman" w:hAnsi="Times New Roman"/>
                <w:sz w:val="24"/>
                <w:szCs w:val="24"/>
              </w:rPr>
              <w:t>1.2. valsts speciālais budžets</w:t>
            </w:r>
          </w:p>
        </w:tc>
        <w:tc>
          <w:tcPr>
            <w:tcW w:w="1056"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272"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271"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223"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150"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r>
      <w:tr w:rsidR="00D03B7C" w:rsidRPr="00257C1B" w:rsidTr="007F0246">
        <w:tc>
          <w:tcPr>
            <w:tcW w:w="3315" w:type="dxa"/>
            <w:vAlign w:val="center"/>
          </w:tcPr>
          <w:p w:rsidR="00D03B7C" w:rsidRPr="00257C1B" w:rsidRDefault="00D03B7C" w:rsidP="00425994">
            <w:pPr>
              <w:pStyle w:val="tvhtml1"/>
              <w:spacing w:before="0" w:beforeAutospacing="0" w:line="240" w:lineRule="auto"/>
              <w:rPr>
                <w:rFonts w:ascii="Times New Roman" w:hAnsi="Times New Roman"/>
                <w:sz w:val="24"/>
                <w:szCs w:val="24"/>
              </w:rPr>
            </w:pPr>
            <w:r w:rsidRPr="00257C1B">
              <w:rPr>
                <w:rFonts w:ascii="Times New Roman" w:hAnsi="Times New Roman"/>
                <w:sz w:val="24"/>
                <w:szCs w:val="24"/>
              </w:rPr>
              <w:t>1.3. pašvaldību budžets</w:t>
            </w:r>
          </w:p>
        </w:tc>
        <w:tc>
          <w:tcPr>
            <w:tcW w:w="1056"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272"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271"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223"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150"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r>
      <w:tr w:rsidR="00D03B7C" w:rsidRPr="00257C1B" w:rsidTr="007F0246">
        <w:tc>
          <w:tcPr>
            <w:tcW w:w="3315" w:type="dxa"/>
            <w:vAlign w:val="center"/>
          </w:tcPr>
          <w:p w:rsidR="00D03B7C" w:rsidRPr="00257C1B" w:rsidRDefault="00D03B7C" w:rsidP="00425994">
            <w:pPr>
              <w:pStyle w:val="tvhtml1"/>
              <w:spacing w:before="0" w:beforeAutospacing="0" w:line="240" w:lineRule="auto"/>
              <w:rPr>
                <w:rFonts w:ascii="Times New Roman" w:hAnsi="Times New Roman"/>
                <w:sz w:val="24"/>
                <w:szCs w:val="24"/>
              </w:rPr>
            </w:pPr>
            <w:r w:rsidRPr="00257C1B">
              <w:rPr>
                <w:rFonts w:ascii="Times New Roman" w:hAnsi="Times New Roman"/>
                <w:sz w:val="24"/>
                <w:szCs w:val="24"/>
              </w:rPr>
              <w:t>2. Budžeta izdevumi:</w:t>
            </w:r>
          </w:p>
        </w:tc>
        <w:tc>
          <w:tcPr>
            <w:tcW w:w="1056" w:type="dxa"/>
            <w:vAlign w:val="center"/>
          </w:tcPr>
          <w:p w:rsidR="00D03B7C" w:rsidRPr="00257C1B" w:rsidRDefault="00AA25B8" w:rsidP="00AC1AF1">
            <w:pPr>
              <w:pStyle w:val="tvhtml"/>
              <w:spacing w:before="0" w:beforeAutospacing="0" w:after="0" w:afterAutospacing="0"/>
              <w:jc w:val="center"/>
              <w:rPr>
                <w:rFonts w:ascii="Times New Roman" w:hAnsi="Times New Roman"/>
                <w:iCs/>
                <w:sz w:val="24"/>
                <w:szCs w:val="24"/>
              </w:rPr>
            </w:pPr>
            <w:r w:rsidRPr="00257C1B">
              <w:rPr>
                <w:rFonts w:ascii="Times New Roman" w:hAnsi="Times New Roman"/>
                <w:iCs/>
                <w:sz w:val="24"/>
                <w:szCs w:val="24"/>
              </w:rPr>
              <w:t>0</w:t>
            </w:r>
          </w:p>
        </w:tc>
        <w:tc>
          <w:tcPr>
            <w:tcW w:w="1272" w:type="dxa"/>
            <w:vAlign w:val="center"/>
          </w:tcPr>
          <w:p w:rsidR="00D03B7C" w:rsidRPr="00257C1B" w:rsidRDefault="00AA25B8" w:rsidP="00AC1AF1">
            <w:pPr>
              <w:pStyle w:val="tvhtml"/>
              <w:spacing w:before="0" w:beforeAutospacing="0" w:after="0" w:afterAutospacing="0"/>
              <w:jc w:val="center"/>
              <w:rPr>
                <w:rFonts w:ascii="Times New Roman" w:hAnsi="Times New Roman"/>
                <w:iCs/>
                <w:sz w:val="24"/>
                <w:szCs w:val="24"/>
              </w:rPr>
            </w:pPr>
            <w:r w:rsidRPr="00257C1B">
              <w:rPr>
                <w:rFonts w:ascii="Times New Roman" w:hAnsi="Times New Roman"/>
                <w:iCs/>
                <w:sz w:val="24"/>
                <w:szCs w:val="24"/>
              </w:rPr>
              <w:t>0</w:t>
            </w:r>
          </w:p>
        </w:tc>
        <w:tc>
          <w:tcPr>
            <w:tcW w:w="1271" w:type="dxa"/>
            <w:vAlign w:val="center"/>
          </w:tcPr>
          <w:p w:rsidR="00D03B7C" w:rsidRPr="00257C1B" w:rsidRDefault="00AA25B8" w:rsidP="00AC1AF1">
            <w:pPr>
              <w:pStyle w:val="tvhtml"/>
              <w:spacing w:before="0" w:beforeAutospacing="0" w:after="0" w:afterAutospacing="0"/>
              <w:jc w:val="center"/>
              <w:rPr>
                <w:rFonts w:ascii="Times New Roman" w:hAnsi="Times New Roman"/>
                <w:iCs/>
                <w:sz w:val="24"/>
                <w:szCs w:val="24"/>
              </w:rPr>
            </w:pPr>
            <w:r w:rsidRPr="00257C1B">
              <w:rPr>
                <w:rFonts w:ascii="Times New Roman" w:hAnsi="Times New Roman"/>
                <w:iCs/>
                <w:sz w:val="24"/>
                <w:szCs w:val="24"/>
              </w:rPr>
              <w:t>0</w:t>
            </w:r>
          </w:p>
        </w:tc>
        <w:tc>
          <w:tcPr>
            <w:tcW w:w="1223" w:type="dxa"/>
            <w:vAlign w:val="center"/>
          </w:tcPr>
          <w:p w:rsidR="00D03B7C" w:rsidRPr="00257C1B" w:rsidRDefault="00AA25B8" w:rsidP="00AC1AF1">
            <w:pPr>
              <w:pStyle w:val="tvhtml"/>
              <w:spacing w:before="0" w:beforeAutospacing="0" w:after="0" w:afterAutospacing="0"/>
              <w:jc w:val="center"/>
              <w:rPr>
                <w:rFonts w:ascii="Times New Roman" w:hAnsi="Times New Roman"/>
                <w:iCs/>
                <w:sz w:val="24"/>
                <w:szCs w:val="24"/>
              </w:rPr>
            </w:pPr>
            <w:r w:rsidRPr="00257C1B">
              <w:rPr>
                <w:rFonts w:ascii="Times New Roman" w:hAnsi="Times New Roman"/>
                <w:iCs/>
                <w:sz w:val="24"/>
                <w:szCs w:val="24"/>
              </w:rPr>
              <w:t>0</w:t>
            </w:r>
          </w:p>
        </w:tc>
        <w:tc>
          <w:tcPr>
            <w:tcW w:w="1150" w:type="dxa"/>
            <w:vAlign w:val="center"/>
          </w:tcPr>
          <w:p w:rsidR="00D03B7C" w:rsidRPr="00257C1B" w:rsidRDefault="00AA25B8" w:rsidP="00AC1AF1">
            <w:pPr>
              <w:pStyle w:val="tvhtml"/>
              <w:spacing w:before="0" w:beforeAutospacing="0" w:after="0" w:afterAutospacing="0"/>
              <w:jc w:val="center"/>
              <w:rPr>
                <w:rFonts w:ascii="Times New Roman" w:hAnsi="Times New Roman"/>
                <w:iCs/>
                <w:sz w:val="24"/>
                <w:szCs w:val="24"/>
              </w:rPr>
            </w:pPr>
            <w:r w:rsidRPr="00257C1B">
              <w:rPr>
                <w:rFonts w:ascii="Times New Roman" w:hAnsi="Times New Roman"/>
                <w:iCs/>
                <w:sz w:val="24"/>
                <w:szCs w:val="24"/>
              </w:rPr>
              <w:t>0</w:t>
            </w:r>
          </w:p>
        </w:tc>
      </w:tr>
      <w:tr w:rsidR="00D03B7C" w:rsidRPr="00257C1B" w:rsidTr="007F0246">
        <w:tc>
          <w:tcPr>
            <w:tcW w:w="3315" w:type="dxa"/>
            <w:vAlign w:val="center"/>
          </w:tcPr>
          <w:p w:rsidR="00D03B7C" w:rsidRPr="00257C1B" w:rsidRDefault="00D03B7C" w:rsidP="00425994">
            <w:pPr>
              <w:pStyle w:val="tvhtml1"/>
              <w:spacing w:before="0" w:beforeAutospacing="0" w:line="240" w:lineRule="auto"/>
              <w:rPr>
                <w:rFonts w:ascii="Times New Roman" w:hAnsi="Times New Roman"/>
                <w:sz w:val="24"/>
                <w:szCs w:val="24"/>
              </w:rPr>
            </w:pPr>
            <w:r w:rsidRPr="00257C1B">
              <w:rPr>
                <w:rFonts w:ascii="Times New Roman" w:hAnsi="Times New Roman"/>
                <w:sz w:val="24"/>
                <w:szCs w:val="24"/>
              </w:rPr>
              <w:t>2.1. valsts pamatbudžets</w:t>
            </w:r>
          </w:p>
        </w:tc>
        <w:tc>
          <w:tcPr>
            <w:tcW w:w="1056"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272"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271"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223"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150"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r>
      <w:tr w:rsidR="00D03B7C" w:rsidRPr="00257C1B" w:rsidTr="007F0246">
        <w:tc>
          <w:tcPr>
            <w:tcW w:w="3315" w:type="dxa"/>
            <w:vAlign w:val="center"/>
          </w:tcPr>
          <w:p w:rsidR="00D03B7C" w:rsidRPr="00257C1B" w:rsidRDefault="00D03B7C" w:rsidP="00425994">
            <w:pPr>
              <w:pStyle w:val="tvhtml1"/>
              <w:spacing w:before="0" w:beforeAutospacing="0" w:line="240" w:lineRule="auto"/>
              <w:rPr>
                <w:rFonts w:ascii="Times New Roman" w:hAnsi="Times New Roman"/>
                <w:sz w:val="24"/>
                <w:szCs w:val="24"/>
              </w:rPr>
            </w:pPr>
            <w:r w:rsidRPr="00257C1B">
              <w:rPr>
                <w:rFonts w:ascii="Times New Roman" w:hAnsi="Times New Roman"/>
                <w:sz w:val="24"/>
                <w:szCs w:val="24"/>
              </w:rPr>
              <w:t>2.2. valsts speciālais budžets</w:t>
            </w:r>
          </w:p>
        </w:tc>
        <w:tc>
          <w:tcPr>
            <w:tcW w:w="1056"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272"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271"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223"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150"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r>
      <w:tr w:rsidR="00D03B7C" w:rsidRPr="00257C1B" w:rsidTr="007F0246">
        <w:tc>
          <w:tcPr>
            <w:tcW w:w="3315" w:type="dxa"/>
            <w:vAlign w:val="center"/>
          </w:tcPr>
          <w:p w:rsidR="00D03B7C" w:rsidRPr="00257C1B" w:rsidRDefault="00D03B7C" w:rsidP="00425994">
            <w:pPr>
              <w:pStyle w:val="tvhtml1"/>
              <w:spacing w:before="0" w:beforeAutospacing="0" w:line="240" w:lineRule="auto"/>
              <w:rPr>
                <w:rFonts w:ascii="Times New Roman" w:hAnsi="Times New Roman"/>
                <w:sz w:val="24"/>
                <w:szCs w:val="24"/>
              </w:rPr>
            </w:pPr>
            <w:r w:rsidRPr="00257C1B">
              <w:rPr>
                <w:rFonts w:ascii="Times New Roman" w:hAnsi="Times New Roman"/>
                <w:sz w:val="24"/>
                <w:szCs w:val="24"/>
              </w:rPr>
              <w:t>2.3. pašvaldību budžets</w:t>
            </w:r>
          </w:p>
        </w:tc>
        <w:tc>
          <w:tcPr>
            <w:tcW w:w="1056"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272"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271"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223"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150"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r>
      <w:tr w:rsidR="00D03B7C" w:rsidRPr="00257C1B" w:rsidTr="007F0246">
        <w:tc>
          <w:tcPr>
            <w:tcW w:w="3315" w:type="dxa"/>
            <w:vAlign w:val="center"/>
          </w:tcPr>
          <w:p w:rsidR="00D03B7C" w:rsidRPr="00257C1B" w:rsidRDefault="00D03B7C" w:rsidP="00425994">
            <w:pPr>
              <w:pStyle w:val="tvhtml1"/>
              <w:spacing w:before="0" w:beforeAutospacing="0" w:line="240" w:lineRule="auto"/>
              <w:rPr>
                <w:rFonts w:ascii="Times New Roman" w:hAnsi="Times New Roman"/>
                <w:sz w:val="24"/>
                <w:szCs w:val="24"/>
              </w:rPr>
            </w:pPr>
            <w:r w:rsidRPr="00257C1B">
              <w:rPr>
                <w:rFonts w:ascii="Times New Roman" w:hAnsi="Times New Roman"/>
                <w:sz w:val="24"/>
                <w:szCs w:val="24"/>
              </w:rPr>
              <w:t>3. Finansiālā ietekme:</w:t>
            </w:r>
          </w:p>
        </w:tc>
        <w:tc>
          <w:tcPr>
            <w:tcW w:w="1056" w:type="dxa"/>
            <w:vAlign w:val="center"/>
          </w:tcPr>
          <w:p w:rsidR="00D03B7C" w:rsidRPr="00257C1B" w:rsidRDefault="00B95A2B" w:rsidP="00AC1AF1">
            <w:pPr>
              <w:pStyle w:val="tvhtml"/>
              <w:spacing w:before="0" w:beforeAutospacing="0" w:after="0" w:afterAutospacing="0"/>
              <w:jc w:val="center"/>
              <w:rPr>
                <w:rFonts w:ascii="Times New Roman" w:hAnsi="Times New Roman"/>
                <w:iCs/>
                <w:sz w:val="24"/>
                <w:szCs w:val="24"/>
              </w:rPr>
            </w:pPr>
            <w:r w:rsidRPr="00257C1B">
              <w:rPr>
                <w:rFonts w:ascii="Times New Roman" w:hAnsi="Times New Roman"/>
                <w:iCs/>
                <w:sz w:val="24"/>
                <w:szCs w:val="24"/>
              </w:rPr>
              <w:t>0</w:t>
            </w:r>
          </w:p>
        </w:tc>
        <w:tc>
          <w:tcPr>
            <w:tcW w:w="1272" w:type="dxa"/>
            <w:vAlign w:val="center"/>
          </w:tcPr>
          <w:p w:rsidR="00D03B7C" w:rsidRPr="00257C1B" w:rsidRDefault="00B95A2B" w:rsidP="00AC1AF1">
            <w:pPr>
              <w:pStyle w:val="tvhtml"/>
              <w:spacing w:before="0" w:beforeAutospacing="0" w:after="0" w:afterAutospacing="0"/>
              <w:jc w:val="center"/>
              <w:rPr>
                <w:rFonts w:ascii="Times New Roman" w:hAnsi="Times New Roman"/>
                <w:iCs/>
                <w:sz w:val="24"/>
                <w:szCs w:val="24"/>
              </w:rPr>
            </w:pPr>
            <w:r w:rsidRPr="00257C1B">
              <w:rPr>
                <w:rFonts w:ascii="Times New Roman" w:hAnsi="Times New Roman"/>
                <w:iCs/>
                <w:sz w:val="24"/>
                <w:szCs w:val="24"/>
              </w:rPr>
              <w:t>0</w:t>
            </w:r>
          </w:p>
        </w:tc>
        <w:tc>
          <w:tcPr>
            <w:tcW w:w="1271" w:type="dxa"/>
            <w:vAlign w:val="center"/>
          </w:tcPr>
          <w:p w:rsidR="00D03B7C" w:rsidRPr="00257C1B" w:rsidRDefault="00B95A2B" w:rsidP="00AC1AF1">
            <w:pPr>
              <w:pStyle w:val="tvhtml"/>
              <w:spacing w:before="0" w:beforeAutospacing="0" w:after="0" w:afterAutospacing="0"/>
              <w:jc w:val="center"/>
              <w:rPr>
                <w:rFonts w:ascii="Times New Roman" w:hAnsi="Times New Roman"/>
                <w:iCs/>
                <w:sz w:val="24"/>
                <w:szCs w:val="24"/>
              </w:rPr>
            </w:pPr>
            <w:r w:rsidRPr="00257C1B">
              <w:rPr>
                <w:rFonts w:ascii="Times New Roman" w:hAnsi="Times New Roman"/>
                <w:iCs/>
                <w:sz w:val="24"/>
                <w:szCs w:val="24"/>
              </w:rPr>
              <w:t>0</w:t>
            </w:r>
          </w:p>
        </w:tc>
        <w:tc>
          <w:tcPr>
            <w:tcW w:w="1223" w:type="dxa"/>
            <w:vAlign w:val="center"/>
          </w:tcPr>
          <w:p w:rsidR="00D03B7C" w:rsidRPr="00257C1B" w:rsidRDefault="00B95A2B" w:rsidP="00AC1AF1">
            <w:pPr>
              <w:pStyle w:val="tvhtml"/>
              <w:spacing w:before="0" w:beforeAutospacing="0" w:after="0" w:afterAutospacing="0"/>
              <w:jc w:val="center"/>
              <w:rPr>
                <w:rFonts w:ascii="Times New Roman" w:hAnsi="Times New Roman"/>
                <w:iCs/>
                <w:sz w:val="24"/>
                <w:szCs w:val="24"/>
              </w:rPr>
            </w:pPr>
            <w:r w:rsidRPr="00257C1B">
              <w:rPr>
                <w:rFonts w:ascii="Times New Roman" w:hAnsi="Times New Roman"/>
                <w:iCs/>
                <w:sz w:val="24"/>
                <w:szCs w:val="24"/>
              </w:rPr>
              <w:t>0</w:t>
            </w:r>
          </w:p>
        </w:tc>
        <w:tc>
          <w:tcPr>
            <w:tcW w:w="1150" w:type="dxa"/>
            <w:vAlign w:val="center"/>
          </w:tcPr>
          <w:p w:rsidR="00D03B7C" w:rsidRPr="00257C1B" w:rsidRDefault="00B95A2B" w:rsidP="00AC1AF1">
            <w:pPr>
              <w:pStyle w:val="tvhtml"/>
              <w:spacing w:before="0" w:beforeAutospacing="0" w:after="0" w:afterAutospacing="0"/>
              <w:jc w:val="center"/>
              <w:rPr>
                <w:rFonts w:ascii="Times New Roman" w:hAnsi="Times New Roman"/>
                <w:iCs/>
                <w:sz w:val="24"/>
                <w:szCs w:val="24"/>
              </w:rPr>
            </w:pPr>
            <w:r w:rsidRPr="00257C1B">
              <w:rPr>
                <w:rFonts w:ascii="Times New Roman" w:hAnsi="Times New Roman"/>
                <w:iCs/>
                <w:sz w:val="24"/>
                <w:szCs w:val="24"/>
              </w:rPr>
              <w:t>0</w:t>
            </w:r>
          </w:p>
        </w:tc>
      </w:tr>
      <w:tr w:rsidR="00D03B7C" w:rsidRPr="00257C1B" w:rsidTr="007F0246">
        <w:tc>
          <w:tcPr>
            <w:tcW w:w="3315" w:type="dxa"/>
            <w:vMerge w:val="restart"/>
            <w:vAlign w:val="center"/>
          </w:tcPr>
          <w:p w:rsidR="00D03B7C" w:rsidRPr="00257C1B" w:rsidRDefault="00D03B7C" w:rsidP="00425994">
            <w:pPr>
              <w:pStyle w:val="tvhtml1"/>
              <w:spacing w:before="0" w:beforeAutospacing="0" w:line="240" w:lineRule="auto"/>
              <w:rPr>
                <w:rFonts w:ascii="Times New Roman" w:hAnsi="Times New Roman"/>
                <w:sz w:val="24"/>
                <w:szCs w:val="24"/>
              </w:rPr>
            </w:pPr>
            <w:r w:rsidRPr="00257C1B">
              <w:rPr>
                <w:rFonts w:ascii="Times New Roman" w:hAnsi="Times New Roman"/>
                <w:sz w:val="24"/>
                <w:szCs w:val="24"/>
              </w:rPr>
              <w:t>4. Finanšu līdzekļi papildu izde</w:t>
            </w:r>
            <w:r w:rsidRPr="00257C1B">
              <w:rPr>
                <w:rFonts w:ascii="Times New Roman" w:hAnsi="Times New Roman"/>
                <w:sz w:val="24"/>
                <w:szCs w:val="24"/>
              </w:rPr>
              <w:softHyphen/>
              <w:t>vumu finansēšanai (kompensējošu izdevumu samazinājumu norāda ar "+" zīmi)</w:t>
            </w:r>
          </w:p>
          <w:p w:rsidR="00D03B7C" w:rsidRPr="00257C1B" w:rsidRDefault="00D03B7C" w:rsidP="00425994">
            <w:pPr>
              <w:pStyle w:val="tvhtml"/>
              <w:spacing w:before="0" w:beforeAutospacing="0" w:after="0" w:afterAutospacing="0"/>
              <w:rPr>
                <w:rFonts w:ascii="Times New Roman" w:hAnsi="Times New Roman"/>
                <w:iCs/>
                <w:sz w:val="24"/>
                <w:szCs w:val="24"/>
              </w:rPr>
            </w:pPr>
          </w:p>
        </w:tc>
        <w:tc>
          <w:tcPr>
            <w:tcW w:w="1056" w:type="dxa"/>
            <w:vMerge w:val="restart"/>
            <w:vAlign w:val="center"/>
          </w:tcPr>
          <w:p w:rsidR="00D03B7C" w:rsidRPr="00257C1B" w:rsidRDefault="00D03B7C" w:rsidP="00AC1AF1">
            <w:pPr>
              <w:pStyle w:val="tvhtml"/>
              <w:spacing w:before="0" w:beforeAutospacing="0" w:after="0" w:afterAutospacing="0"/>
              <w:jc w:val="center"/>
              <w:rPr>
                <w:rFonts w:ascii="Times New Roman" w:hAnsi="Times New Roman"/>
                <w:iCs/>
                <w:sz w:val="24"/>
                <w:szCs w:val="24"/>
              </w:rPr>
            </w:pPr>
          </w:p>
        </w:tc>
        <w:tc>
          <w:tcPr>
            <w:tcW w:w="1272" w:type="dxa"/>
            <w:vAlign w:val="center"/>
          </w:tcPr>
          <w:p w:rsidR="00D03B7C" w:rsidRPr="00257C1B" w:rsidRDefault="00B95A2B" w:rsidP="00AC1AF1">
            <w:pPr>
              <w:pStyle w:val="tvhtml"/>
              <w:spacing w:before="0" w:beforeAutospacing="0" w:after="0" w:afterAutospacing="0"/>
              <w:jc w:val="center"/>
              <w:rPr>
                <w:rFonts w:ascii="Times New Roman" w:hAnsi="Times New Roman"/>
                <w:iCs/>
                <w:sz w:val="24"/>
                <w:szCs w:val="24"/>
              </w:rPr>
            </w:pPr>
            <w:r w:rsidRPr="00257C1B">
              <w:rPr>
                <w:rFonts w:ascii="Times New Roman" w:hAnsi="Times New Roman"/>
                <w:iCs/>
                <w:sz w:val="24"/>
                <w:szCs w:val="24"/>
              </w:rPr>
              <w:t>0</w:t>
            </w:r>
          </w:p>
        </w:tc>
        <w:tc>
          <w:tcPr>
            <w:tcW w:w="1271" w:type="dxa"/>
            <w:vAlign w:val="center"/>
          </w:tcPr>
          <w:p w:rsidR="00D03B7C" w:rsidRPr="00257C1B" w:rsidRDefault="00B95A2B" w:rsidP="00AC1AF1">
            <w:pPr>
              <w:pStyle w:val="tvhtml"/>
              <w:spacing w:before="0" w:beforeAutospacing="0" w:after="0" w:afterAutospacing="0"/>
              <w:jc w:val="center"/>
              <w:rPr>
                <w:rFonts w:ascii="Times New Roman" w:hAnsi="Times New Roman"/>
                <w:iCs/>
                <w:sz w:val="24"/>
                <w:szCs w:val="24"/>
              </w:rPr>
            </w:pPr>
            <w:r w:rsidRPr="00257C1B">
              <w:rPr>
                <w:rFonts w:ascii="Times New Roman" w:hAnsi="Times New Roman"/>
                <w:iCs/>
                <w:sz w:val="24"/>
                <w:szCs w:val="24"/>
              </w:rPr>
              <w:t>0</w:t>
            </w:r>
          </w:p>
        </w:tc>
        <w:tc>
          <w:tcPr>
            <w:tcW w:w="1223" w:type="dxa"/>
            <w:vAlign w:val="center"/>
          </w:tcPr>
          <w:p w:rsidR="00D03B7C" w:rsidRPr="00257C1B" w:rsidRDefault="00B95A2B" w:rsidP="00AC1AF1">
            <w:pPr>
              <w:pStyle w:val="tvhtml"/>
              <w:spacing w:before="0" w:beforeAutospacing="0" w:after="0" w:afterAutospacing="0"/>
              <w:jc w:val="center"/>
              <w:rPr>
                <w:rFonts w:ascii="Times New Roman" w:hAnsi="Times New Roman"/>
                <w:iCs/>
                <w:sz w:val="24"/>
                <w:szCs w:val="24"/>
              </w:rPr>
            </w:pPr>
            <w:r w:rsidRPr="00257C1B">
              <w:rPr>
                <w:rFonts w:ascii="Times New Roman" w:hAnsi="Times New Roman"/>
                <w:iCs/>
                <w:sz w:val="24"/>
                <w:szCs w:val="24"/>
              </w:rPr>
              <w:t>0</w:t>
            </w:r>
          </w:p>
        </w:tc>
        <w:tc>
          <w:tcPr>
            <w:tcW w:w="1150" w:type="dxa"/>
            <w:vAlign w:val="center"/>
          </w:tcPr>
          <w:p w:rsidR="00D03B7C" w:rsidRPr="00257C1B" w:rsidRDefault="00B95A2B" w:rsidP="00AC1AF1">
            <w:pPr>
              <w:pStyle w:val="tvhtml"/>
              <w:spacing w:before="0" w:beforeAutospacing="0" w:after="0" w:afterAutospacing="0"/>
              <w:jc w:val="center"/>
              <w:rPr>
                <w:rFonts w:ascii="Times New Roman" w:hAnsi="Times New Roman"/>
                <w:iCs/>
                <w:sz w:val="24"/>
                <w:szCs w:val="24"/>
              </w:rPr>
            </w:pPr>
            <w:r w:rsidRPr="00257C1B">
              <w:rPr>
                <w:rFonts w:ascii="Times New Roman" w:hAnsi="Times New Roman"/>
                <w:iCs/>
                <w:sz w:val="24"/>
                <w:szCs w:val="24"/>
              </w:rPr>
              <w:t>0</w:t>
            </w:r>
          </w:p>
        </w:tc>
      </w:tr>
      <w:tr w:rsidR="00D03B7C" w:rsidRPr="00257C1B" w:rsidTr="007F0246">
        <w:tc>
          <w:tcPr>
            <w:tcW w:w="3315" w:type="dxa"/>
            <w:vMerge/>
            <w:vAlign w:val="center"/>
          </w:tcPr>
          <w:p w:rsidR="00D03B7C" w:rsidRPr="00257C1B" w:rsidRDefault="00D03B7C">
            <w:pPr>
              <w:rPr>
                <w:iCs/>
              </w:rPr>
            </w:pPr>
          </w:p>
        </w:tc>
        <w:tc>
          <w:tcPr>
            <w:tcW w:w="1056" w:type="dxa"/>
            <w:vMerge/>
            <w:vAlign w:val="center"/>
          </w:tcPr>
          <w:p w:rsidR="00D03B7C" w:rsidRPr="00257C1B" w:rsidRDefault="00D03B7C" w:rsidP="00AC1AF1">
            <w:pPr>
              <w:rPr>
                <w:iCs/>
              </w:rPr>
            </w:pPr>
          </w:p>
        </w:tc>
        <w:tc>
          <w:tcPr>
            <w:tcW w:w="1272" w:type="dxa"/>
            <w:vAlign w:val="center"/>
          </w:tcPr>
          <w:p w:rsidR="00D03B7C" w:rsidRPr="00257C1B" w:rsidRDefault="00D03B7C" w:rsidP="00AC1AF1">
            <w:pPr>
              <w:pStyle w:val="tvhtml"/>
              <w:spacing w:before="0" w:beforeAutospacing="0" w:after="0" w:afterAutospacing="0"/>
              <w:jc w:val="center"/>
              <w:rPr>
                <w:rFonts w:ascii="Times New Roman" w:hAnsi="Times New Roman"/>
                <w:iCs/>
                <w:sz w:val="24"/>
                <w:szCs w:val="24"/>
              </w:rPr>
            </w:pPr>
          </w:p>
        </w:tc>
        <w:tc>
          <w:tcPr>
            <w:tcW w:w="1271" w:type="dxa"/>
            <w:vAlign w:val="center"/>
          </w:tcPr>
          <w:p w:rsidR="00D03B7C" w:rsidRPr="00257C1B" w:rsidRDefault="00D03B7C" w:rsidP="00AC1AF1">
            <w:pPr>
              <w:pStyle w:val="tvhtml"/>
              <w:spacing w:before="0" w:beforeAutospacing="0" w:after="0" w:afterAutospacing="0"/>
              <w:jc w:val="center"/>
              <w:rPr>
                <w:rFonts w:ascii="Times New Roman" w:hAnsi="Times New Roman"/>
                <w:iCs/>
                <w:sz w:val="24"/>
                <w:szCs w:val="24"/>
              </w:rPr>
            </w:pPr>
          </w:p>
        </w:tc>
        <w:tc>
          <w:tcPr>
            <w:tcW w:w="1223" w:type="dxa"/>
            <w:vAlign w:val="center"/>
          </w:tcPr>
          <w:p w:rsidR="00D03B7C" w:rsidRPr="00257C1B" w:rsidRDefault="00D03B7C" w:rsidP="00AC1AF1">
            <w:pPr>
              <w:pStyle w:val="tvhtml"/>
              <w:spacing w:before="0" w:beforeAutospacing="0" w:after="0" w:afterAutospacing="0"/>
              <w:jc w:val="center"/>
              <w:rPr>
                <w:rFonts w:ascii="Times New Roman" w:hAnsi="Times New Roman"/>
                <w:iCs/>
                <w:sz w:val="24"/>
                <w:szCs w:val="24"/>
              </w:rPr>
            </w:pPr>
          </w:p>
        </w:tc>
        <w:tc>
          <w:tcPr>
            <w:tcW w:w="1150" w:type="dxa"/>
            <w:vAlign w:val="center"/>
          </w:tcPr>
          <w:p w:rsidR="00D03B7C" w:rsidRPr="00257C1B" w:rsidRDefault="00D03B7C" w:rsidP="00AC1AF1">
            <w:pPr>
              <w:pStyle w:val="tvhtml"/>
              <w:spacing w:before="0" w:beforeAutospacing="0" w:after="0" w:afterAutospacing="0"/>
              <w:jc w:val="center"/>
              <w:rPr>
                <w:rFonts w:ascii="Times New Roman" w:hAnsi="Times New Roman"/>
                <w:iCs/>
                <w:sz w:val="24"/>
                <w:szCs w:val="24"/>
              </w:rPr>
            </w:pPr>
          </w:p>
        </w:tc>
      </w:tr>
      <w:tr w:rsidR="00D03B7C" w:rsidRPr="00257C1B" w:rsidTr="007F0246">
        <w:tc>
          <w:tcPr>
            <w:tcW w:w="3315" w:type="dxa"/>
            <w:vMerge/>
            <w:vAlign w:val="center"/>
          </w:tcPr>
          <w:p w:rsidR="00D03B7C" w:rsidRPr="00257C1B" w:rsidRDefault="00D03B7C">
            <w:pPr>
              <w:rPr>
                <w:iCs/>
              </w:rPr>
            </w:pPr>
          </w:p>
        </w:tc>
        <w:tc>
          <w:tcPr>
            <w:tcW w:w="1056" w:type="dxa"/>
            <w:vMerge/>
            <w:vAlign w:val="center"/>
          </w:tcPr>
          <w:p w:rsidR="00D03B7C" w:rsidRPr="00257C1B" w:rsidRDefault="00D03B7C" w:rsidP="00AC1AF1">
            <w:pPr>
              <w:rPr>
                <w:iCs/>
              </w:rPr>
            </w:pPr>
          </w:p>
        </w:tc>
        <w:tc>
          <w:tcPr>
            <w:tcW w:w="1272" w:type="dxa"/>
            <w:vAlign w:val="center"/>
          </w:tcPr>
          <w:p w:rsidR="00D03B7C" w:rsidRPr="00257C1B" w:rsidRDefault="00D03B7C" w:rsidP="00AC1AF1">
            <w:pPr>
              <w:pStyle w:val="tvhtml"/>
              <w:spacing w:before="0" w:beforeAutospacing="0" w:after="0" w:afterAutospacing="0"/>
              <w:jc w:val="center"/>
              <w:rPr>
                <w:rFonts w:ascii="Times New Roman" w:hAnsi="Times New Roman"/>
                <w:iCs/>
                <w:sz w:val="24"/>
                <w:szCs w:val="24"/>
              </w:rPr>
            </w:pPr>
          </w:p>
        </w:tc>
        <w:tc>
          <w:tcPr>
            <w:tcW w:w="1271" w:type="dxa"/>
            <w:vAlign w:val="center"/>
          </w:tcPr>
          <w:p w:rsidR="00D03B7C" w:rsidRPr="00257C1B" w:rsidRDefault="00D03B7C" w:rsidP="00AC1AF1">
            <w:pPr>
              <w:pStyle w:val="tvhtml"/>
              <w:spacing w:before="0" w:beforeAutospacing="0" w:after="0" w:afterAutospacing="0"/>
              <w:jc w:val="center"/>
              <w:rPr>
                <w:rFonts w:ascii="Times New Roman" w:hAnsi="Times New Roman"/>
                <w:iCs/>
                <w:sz w:val="24"/>
                <w:szCs w:val="24"/>
              </w:rPr>
            </w:pPr>
          </w:p>
        </w:tc>
        <w:tc>
          <w:tcPr>
            <w:tcW w:w="1223" w:type="dxa"/>
            <w:vAlign w:val="center"/>
          </w:tcPr>
          <w:p w:rsidR="00D03B7C" w:rsidRPr="00257C1B" w:rsidRDefault="00D03B7C" w:rsidP="00AC1AF1">
            <w:pPr>
              <w:pStyle w:val="tvhtml"/>
              <w:spacing w:before="0" w:beforeAutospacing="0" w:after="0" w:afterAutospacing="0"/>
              <w:jc w:val="center"/>
              <w:rPr>
                <w:rFonts w:ascii="Times New Roman" w:hAnsi="Times New Roman"/>
                <w:iCs/>
                <w:sz w:val="24"/>
                <w:szCs w:val="24"/>
              </w:rPr>
            </w:pPr>
          </w:p>
        </w:tc>
        <w:tc>
          <w:tcPr>
            <w:tcW w:w="1150" w:type="dxa"/>
            <w:vAlign w:val="center"/>
          </w:tcPr>
          <w:p w:rsidR="00D03B7C" w:rsidRPr="00257C1B" w:rsidRDefault="00D03B7C" w:rsidP="00AC1AF1">
            <w:pPr>
              <w:pStyle w:val="tvhtml"/>
              <w:spacing w:before="0" w:beforeAutospacing="0" w:after="0" w:afterAutospacing="0"/>
              <w:jc w:val="center"/>
              <w:rPr>
                <w:rFonts w:ascii="Times New Roman" w:hAnsi="Times New Roman"/>
                <w:iCs/>
                <w:sz w:val="24"/>
                <w:szCs w:val="24"/>
              </w:rPr>
            </w:pPr>
          </w:p>
        </w:tc>
      </w:tr>
      <w:tr w:rsidR="00D03B7C" w:rsidRPr="00257C1B" w:rsidTr="007F0246">
        <w:tc>
          <w:tcPr>
            <w:tcW w:w="3315" w:type="dxa"/>
            <w:vAlign w:val="center"/>
          </w:tcPr>
          <w:p w:rsidR="00D03B7C" w:rsidRPr="00257C1B" w:rsidRDefault="00D03B7C" w:rsidP="00425994">
            <w:pPr>
              <w:pStyle w:val="tvhtml1"/>
              <w:spacing w:before="0" w:beforeAutospacing="0" w:line="240" w:lineRule="auto"/>
              <w:rPr>
                <w:rFonts w:ascii="Times New Roman" w:hAnsi="Times New Roman"/>
                <w:sz w:val="24"/>
                <w:szCs w:val="24"/>
              </w:rPr>
            </w:pPr>
            <w:r w:rsidRPr="00257C1B">
              <w:rPr>
                <w:rFonts w:ascii="Times New Roman" w:hAnsi="Times New Roman"/>
                <w:sz w:val="24"/>
                <w:szCs w:val="24"/>
              </w:rPr>
              <w:lastRenderedPageBreak/>
              <w:t>5. Precizēta finansiālā ietekme:</w:t>
            </w:r>
          </w:p>
        </w:tc>
        <w:tc>
          <w:tcPr>
            <w:tcW w:w="1056" w:type="dxa"/>
            <w:vMerge w:val="restart"/>
            <w:vAlign w:val="center"/>
          </w:tcPr>
          <w:p w:rsidR="00D03B7C" w:rsidRPr="00257C1B" w:rsidRDefault="00D03B7C" w:rsidP="00AC1AF1">
            <w:pPr>
              <w:pStyle w:val="tvhtml"/>
              <w:spacing w:before="0" w:beforeAutospacing="0" w:after="0" w:afterAutospacing="0"/>
              <w:jc w:val="center"/>
              <w:rPr>
                <w:rFonts w:ascii="Times New Roman" w:hAnsi="Times New Roman"/>
                <w:iCs/>
                <w:sz w:val="24"/>
                <w:szCs w:val="24"/>
              </w:rPr>
            </w:pPr>
          </w:p>
        </w:tc>
        <w:tc>
          <w:tcPr>
            <w:tcW w:w="1272" w:type="dxa"/>
            <w:vAlign w:val="center"/>
          </w:tcPr>
          <w:p w:rsidR="00D03B7C" w:rsidRPr="00257C1B" w:rsidRDefault="00B95A2B" w:rsidP="00AC1AF1">
            <w:pPr>
              <w:pStyle w:val="tvhtml"/>
              <w:spacing w:before="0" w:beforeAutospacing="0" w:after="0" w:afterAutospacing="0"/>
              <w:jc w:val="center"/>
              <w:rPr>
                <w:rFonts w:ascii="Times New Roman" w:hAnsi="Times New Roman"/>
                <w:iCs/>
                <w:sz w:val="24"/>
                <w:szCs w:val="24"/>
              </w:rPr>
            </w:pPr>
            <w:r w:rsidRPr="00257C1B">
              <w:rPr>
                <w:rFonts w:ascii="Times New Roman" w:hAnsi="Times New Roman"/>
                <w:iCs/>
                <w:sz w:val="24"/>
                <w:szCs w:val="24"/>
              </w:rPr>
              <w:t>0</w:t>
            </w:r>
          </w:p>
        </w:tc>
        <w:tc>
          <w:tcPr>
            <w:tcW w:w="1271" w:type="dxa"/>
            <w:vAlign w:val="center"/>
          </w:tcPr>
          <w:p w:rsidR="00D03B7C" w:rsidRPr="00257C1B" w:rsidRDefault="00B95A2B" w:rsidP="00AC1AF1">
            <w:pPr>
              <w:pStyle w:val="tvhtml"/>
              <w:spacing w:before="0" w:beforeAutospacing="0" w:after="0" w:afterAutospacing="0"/>
              <w:jc w:val="center"/>
              <w:rPr>
                <w:rFonts w:ascii="Times New Roman" w:hAnsi="Times New Roman"/>
                <w:iCs/>
                <w:sz w:val="24"/>
                <w:szCs w:val="24"/>
              </w:rPr>
            </w:pPr>
            <w:r w:rsidRPr="00257C1B">
              <w:rPr>
                <w:rFonts w:ascii="Times New Roman" w:hAnsi="Times New Roman"/>
                <w:iCs/>
                <w:sz w:val="24"/>
                <w:szCs w:val="24"/>
              </w:rPr>
              <w:t>0</w:t>
            </w:r>
          </w:p>
        </w:tc>
        <w:tc>
          <w:tcPr>
            <w:tcW w:w="1223" w:type="dxa"/>
            <w:vAlign w:val="center"/>
          </w:tcPr>
          <w:p w:rsidR="00D03B7C" w:rsidRPr="00257C1B" w:rsidRDefault="00B95A2B" w:rsidP="00AC1AF1">
            <w:pPr>
              <w:pStyle w:val="tvhtml"/>
              <w:spacing w:before="0" w:beforeAutospacing="0" w:after="0" w:afterAutospacing="0"/>
              <w:jc w:val="center"/>
              <w:rPr>
                <w:rFonts w:ascii="Times New Roman" w:hAnsi="Times New Roman"/>
                <w:iCs/>
                <w:sz w:val="24"/>
                <w:szCs w:val="24"/>
              </w:rPr>
            </w:pPr>
            <w:r w:rsidRPr="00257C1B">
              <w:rPr>
                <w:rFonts w:ascii="Times New Roman" w:hAnsi="Times New Roman"/>
                <w:iCs/>
                <w:sz w:val="24"/>
                <w:szCs w:val="24"/>
              </w:rPr>
              <w:t>0</w:t>
            </w:r>
          </w:p>
        </w:tc>
        <w:tc>
          <w:tcPr>
            <w:tcW w:w="1150" w:type="dxa"/>
            <w:vAlign w:val="center"/>
          </w:tcPr>
          <w:p w:rsidR="00D03B7C" w:rsidRPr="00257C1B" w:rsidRDefault="00B95A2B" w:rsidP="00AC1AF1">
            <w:pPr>
              <w:pStyle w:val="tvhtml"/>
              <w:spacing w:before="0" w:beforeAutospacing="0" w:after="0" w:afterAutospacing="0"/>
              <w:jc w:val="center"/>
              <w:rPr>
                <w:rFonts w:ascii="Times New Roman" w:hAnsi="Times New Roman"/>
                <w:iCs/>
                <w:sz w:val="24"/>
                <w:szCs w:val="24"/>
              </w:rPr>
            </w:pPr>
            <w:r w:rsidRPr="00257C1B">
              <w:rPr>
                <w:rFonts w:ascii="Times New Roman" w:hAnsi="Times New Roman"/>
                <w:iCs/>
                <w:sz w:val="24"/>
                <w:szCs w:val="24"/>
              </w:rPr>
              <w:t>0</w:t>
            </w:r>
          </w:p>
        </w:tc>
      </w:tr>
      <w:tr w:rsidR="00D03B7C" w:rsidRPr="00257C1B" w:rsidTr="007F0246">
        <w:tc>
          <w:tcPr>
            <w:tcW w:w="3315" w:type="dxa"/>
            <w:vAlign w:val="center"/>
          </w:tcPr>
          <w:p w:rsidR="00D03B7C" w:rsidRPr="00257C1B" w:rsidRDefault="00D03B7C" w:rsidP="00425994">
            <w:pPr>
              <w:pStyle w:val="tvhtml1"/>
              <w:spacing w:before="0" w:beforeAutospacing="0" w:line="240" w:lineRule="auto"/>
              <w:rPr>
                <w:rFonts w:ascii="Times New Roman" w:hAnsi="Times New Roman"/>
                <w:sz w:val="24"/>
                <w:szCs w:val="24"/>
              </w:rPr>
            </w:pPr>
            <w:r w:rsidRPr="00257C1B">
              <w:rPr>
                <w:rFonts w:ascii="Times New Roman" w:hAnsi="Times New Roman"/>
                <w:sz w:val="24"/>
                <w:szCs w:val="24"/>
              </w:rPr>
              <w:t>5.1. valsts pamatbudžets</w:t>
            </w:r>
          </w:p>
        </w:tc>
        <w:tc>
          <w:tcPr>
            <w:tcW w:w="1056" w:type="dxa"/>
            <w:vMerge/>
            <w:vAlign w:val="center"/>
          </w:tcPr>
          <w:p w:rsidR="00D03B7C" w:rsidRPr="00257C1B" w:rsidRDefault="00D03B7C" w:rsidP="00AC1AF1">
            <w:pPr>
              <w:rPr>
                <w:iCs/>
              </w:rPr>
            </w:pPr>
          </w:p>
        </w:tc>
        <w:tc>
          <w:tcPr>
            <w:tcW w:w="1272"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271"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223"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150"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r>
      <w:tr w:rsidR="00D03B7C" w:rsidRPr="00257C1B" w:rsidTr="007F0246">
        <w:tc>
          <w:tcPr>
            <w:tcW w:w="3315" w:type="dxa"/>
            <w:vAlign w:val="center"/>
          </w:tcPr>
          <w:p w:rsidR="00D03B7C" w:rsidRPr="00257C1B" w:rsidRDefault="00D03B7C" w:rsidP="00425994">
            <w:pPr>
              <w:pStyle w:val="tvhtml1"/>
              <w:spacing w:before="0" w:beforeAutospacing="0" w:line="240" w:lineRule="auto"/>
              <w:rPr>
                <w:rFonts w:ascii="Times New Roman" w:hAnsi="Times New Roman"/>
                <w:sz w:val="24"/>
                <w:szCs w:val="24"/>
              </w:rPr>
            </w:pPr>
            <w:r w:rsidRPr="00257C1B">
              <w:rPr>
                <w:rFonts w:ascii="Times New Roman" w:hAnsi="Times New Roman"/>
                <w:sz w:val="24"/>
                <w:szCs w:val="24"/>
              </w:rPr>
              <w:t>5.2. speciālais budžets</w:t>
            </w:r>
          </w:p>
        </w:tc>
        <w:tc>
          <w:tcPr>
            <w:tcW w:w="1056" w:type="dxa"/>
            <w:vMerge/>
            <w:vAlign w:val="center"/>
          </w:tcPr>
          <w:p w:rsidR="00D03B7C" w:rsidRPr="00257C1B" w:rsidRDefault="00D03B7C" w:rsidP="00AC1AF1">
            <w:pPr>
              <w:rPr>
                <w:iCs/>
              </w:rPr>
            </w:pPr>
          </w:p>
        </w:tc>
        <w:tc>
          <w:tcPr>
            <w:tcW w:w="1272"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271"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223"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150"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r>
      <w:tr w:rsidR="00D03B7C" w:rsidRPr="00257C1B" w:rsidTr="007F0246">
        <w:tc>
          <w:tcPr>
            <w:tcW w:w="3315" w:type="dxa"/>
            <w:vAlign w:val="center"/>
          </w:tcPr>
          <w:p w:rsidR="00D03B7C" w:rsidRPr="00257C1B" w:rsidRDefault="00D03B7C" w:rsidP="00425994">
            <w:pPr>
              <w:pStyle w:val="tvhtml1"/>
              <w:spacing w:before="0" w:beforeAutospacing="0" w:line="240" w:lineRule="auto"/>
              <w:rPr>
                <w:rFonts w:ascii="Times New Roman" w:hAnsi="Times New Roman"/>
                <w:sz w:val="24"/>
                <w:szCs w:val="24"/>
              </w:rPr>
            </w:pPr>
            <w:r w:rsidRPr="00257C1B">
              <w:rPr>
                <w:rFonts w:ascii="Times New Roman" w:hAnsi="Times New Roman"/>
                <w:sz w:val="24"/>
                <w:szCs w:val="24"/>
              </w:rPr>
              <w:t>5.3. pašvaldību budžets</w:t>
            </w:r>
          </w:p>
        </w:tc>
        <w:tc>
          <w:tcPr>
            <w:tcW w:w="1056" w:type="dxa"/>
            <w:vMerge/>
            <w:vAlign w:val="center"/>
          </w:tcPr>
          <w:p w:rsidR="00D03B7C" w:rsidRPr="00257C1B" w:rsidRDefault="00D03B7C" w:rsidP="00AC1AF1">
            <w:pPr>
              <w:rPr>
                <w:iCs/>
              </w:rPr>
            </w:pPr>
          </w:p>
        </w:tc>
        <w:tc>
          <w:tcPr>
            <w:tcW w:w="1272"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271"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223"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c>
          <w:tcPr>
            <w:tcW w:w="1150" w:type="dxa"/>
            <w:vAlign w:val="center"/>
          </w:tcPr>
          <w:p w:rsidR="00D03B7C" w:rsidRPr="00257C1B" w:rsidRDefault="00F77A28" w:rsidP="00AC1AF1">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0</w:t>
            </w:r>
          </w:p>
        </w:tc>
      </w:tr>
      <w:tr w:rsidR="00D03B7C" w:rsidRPr="00257C1B" w:rsidTr="007F0246">
        <w:tc>
          <w:tcPr>
            <w:tcW w:w="3315" w:type="dxa"/>
            <w:vAlign w:val="center"/>
          </w:tcPr>
          <w:p w:rsidR="00D03B7C" w:rsidRPr="00257C1B" w:rsidRDefault="00D03B7C" w:rsidP="00425994">
            <w:pPr>
              <w:pStyle w:val="tvhtml1"/>
              <w:spacing w:before="0" w:beforeAutospacing="0" w:line="240" w:lineRule="auto"/>
              <w:rPr>
                <w:rFonts w:ascii="Times New Roman" w:hAnsi="Times New Roman"/>
                <w:sz w:val="24"/>
                <w:szCs w:val="24"/>
              </w:rPr>
            </w:pPr>
            <w:r w:rsidRPr="00257C1B">
              <w:rPr>
                <w:rFonts w:ascii="Times New Roman" w:hAnsi="Times New Roman"/>
                <w:sz w:val="24"/>
                <w:szCs w:val="24"/>
              </w:rPr>
              <w:t>6. Detalizēts ieņēmumu un izdevu</w:t>
            </w:r>
            <w:r w:rsidRPr="00257C1B">
              <w:rPr>
                <w:rFonts w:ascii="Times New Roman" w:hAnsi="Times New Roman"/>
                <w:sz w:val="24"/>
                <w:szCs w:val="24"/>
              </w:rPr>
              <w:softHyphen/>
              <w:t>mu aprēķins (ja nepieciešams, detalizētu ieņēmumu un izdevumu aprēķinu var pievienot anotācijas pielikumā):</w:t>
            </w:r>
          </w:p>
        </w:tc>
        <w:tc>
          <w:tcPr>
            <w:tcW w:w="5972" w:type="dxa"/>
            <w:gridSpan w:val="5"/>
            <w:vMerge w:val="restart"/>
          </w:tcPr>
          <w:p w:rsidR="009148E8" w:rsidRPr="00257C1B" w:rsidRDefault="00BD40BA" w:rsidP="00CB2449">
            <w:pPr>
              <w:jc w:val="both"/>
              <w:rPr>
                <w:iCs/>
              </w:rPr>
            </w:pPr>
            <w:r w:rsidRPr="00257C1B">
              <w:rPr>
                <w:iCs/>
              </w:rPr>
              <w:t>Projekts šo jomu neskar.</w:t>
            </w:r>
          </w:p>
        </w:tc>
      </w:tr>
      <w:tr w:rsidR="00D03B7C" w:rsidRPr="00257C1B" w:rsidTr="007F0246">
        <w:tc>
          <w:tcPr>
            <w:tcW w:w="3315" w:type="dxa"/>
            <w:vAlign w:val="center"/>
          </w:tcPr>
          <w:p w:rsidR="00D03B7C" w:rsidRPr="00257C1B" w:rsidRDefault="00D03B7C" w:rsidP="00425994">
            <w:pPr>
              <w:pStyle w:val="tvhtml1"/>
              <w:spacing w:before="0" w:beforeAutospacing="0" w:line="240" w:lineRule="auto"/>
              <w:rPr>
                <w:rFonts w:ascii="Times New Roman" w:hAnsi="Times New Roman"/>
                <w:sz w:val="24"/>
                <w:szCs w:val="24"/>
              </w:rPr>
            </w:pPr>
            <w:r w:rsidRPr="00257C1B">
              <w:rPr>
                <w:rFonts w:ascii="Times New Roman" w:hAnsi="Times New Roman"/>
                <w:sz w:val="24"/>
                <w:szCs w:val="24"/>
              </w:rPr>
              <w:t>6.1. detalizēts ieņēmumu aprēķins</w:t>
            </w:r>
          </w:p>
        </w:tc>
        <w:tc>
          <w:tcPr>
            <w:tcW w:w="5972" w:type="dxa"/>
            <w:gridSpan w:val="5"/>
            <w:vMerge/>
            <w:vAlign w:val="center"/>
          </w:tcPr>
          <w:p w:rsidR="00D03B7C" w:rsidRPr="00257C1B" w:rsidRDefault="00D03B7C" w:rsidP="00AC1AF1">
            <w:pPr>
              <w:rPr>
                <w:iCs/>
              </w:rPr>
            </w:pPr>
          </w:p>
        </w:tc>
      </w:tr>
      <w:tr w:rsidR="00D03B7C" w:rsidRPr="00257C1B" w:rsidTr="007F0246">
        <w:trPr>
          <w:trHeight w:val="391"/>
        </w:trPr>
        <w:tc>
          <w:tcPr>
            <w:tcW w:w="3315" w:type="dxa"/>
            <w:vAlign w:val="center"/>
          </w:tcPr>
          <w:p w:rsidR="00D03B7C" w:rsidRPr="00257C1B" w:rsidRDefault="00D03B7C" w:rsidP="00425994">
            <w:pPr>
              <w:pStyle w:val="tvhtml1"/>
              <w:spacing w:before="0" w:beforeAutospacing="0" w:line="240" w:lineRule="auto"/>
              <w:rPr>
                <w:rFonts w:ascii="Times New Roman" w:hAnsi="Times New Roman"/>
                <w:sz w:val="24"/>
                <w:szCs w:val="24"/>
              </w:rPr>
            </w:pPr>
            <w:r w:rsidRPr="00257C1B">
              <w:rPr>
                <w:rFonts w:ascii="Times New Roman" w:hAnsi="Times New Roman"/>
                <w:sz w:val="24"/>
                <w:szCs w:val="24"/>
              </w:rPr>
              <w:t>6.2. detalizēts izdevumu aprēķins</w:t>
            </w:r>
          </w:p>
        </w:tc>
        <w:tc>
          <w:tcPr>
            <w:tcW w:w="5972" w:type="dxa"/>
            <w:gridSpan w:val="5"/>
            <w:vMerge/>
            <w:vAlign w:val="center"/>
          </w:tcPr>
          <w:p w:rsidR="00D03B7C" w:rsidRPr="00257C1B" w:rsidRDefault="00D03B7C" w:rsidP="00AC1AF1">
            <w:pPr>
              <w:rPr>
                <w:iCs/>
              </w:rPr>
            </w:pPr>
          </w:p>
        </w:tc>
      </w:tr>
      <w:tr w:rsidR="00D03B7C" w:rsidRPr="00257C1B" w:rsidTr="007F0246">
        <w:tc>
          <w:tcPr>
            <w:tcW w:w="3315" w:type="dxa"/>
            <w:vAlign w:val="center"/>
          </w:tcPr>
          <w:p w:rsidR="00D03B7C" w:rsidRPr="00257C1B" w:rsidRDefault="00D03B7C" w:rsidP="00425994">
            <w:pPr>
              <w:pStyle w:val="tvhtml1"/>
              <w:spacing w:before="0" w:beforeAutospacing="0" w:line="240" w:lineRule="auto"/>
              <w:rPr>
                <w:rFonts w:ascii="Times New Roman" w:hAnsi="Times New Roman"/>
                <w:sz w:val="24"/>
                <w:szCs w:val="24"/>
              </w:rPr>
            </w:pPr>
            <w:r w:rsidRPr="00257C1B">
              <w:rPr>
                <w:rFonts w:ascii="Times New Roman" w:hAnsi="Times New Roman"/>
                <w:sz w:val="24"/>
                <w:szCs w:val="24"/>
              </w:rPr>
              <w:t>7. Cita informācija</w:t>
            </w:r>
          </w:p>
        </w:tc>
        <w:tc>
          <w:tcPr>
            <w:tcW w:w="5972" w:type="dxa"/>
            <w:gridSpan w:val="5"/>
            <w:vAlign w:val="center"/>
          </w:tcPr>
          <w:p w:rsidR="000A776D" w:rsidRDefault="00007C7E" w:rsidP="00007C7E">
            <w:pPr>
              <w:jc w:val="both"/>
            </w:pPr>
            <w:r>
              <w:t xml:space="preserve">Šobrīd </w:t>
            </w:r>
            <w:r w:rsidRPr="00007C7E">
              <w:t>OIK tiek noteikta periodam no kārtējā gada 1. aprī</w:t>
            </w:r>
            <w:r w:rsidR="000A776D">
              <w:t>ļa līdz nākamā gada 31. martam, un valsts budžeta dotācija publiskajam tirgotājam ir iekļauta kārtējā gada valsts budžetā un izmaksāta pēc faktiski nepieciešamā finansējuma apjoma, lai OIK tiktu saglabāta 26,79 EUR/</w:t>
            </w:r>
            <w:proofErr w:type="spellStart"/>
            <w:r w:rsidR="000A776D">
              <w:t>MWh</w:t>
            </w:r>
            <w:proofErr w:type="spellEnd"/>
            <w:r w:rsidR="000A776D">
              <w:t xml:space="preserve">. </w:t>
            </w:r>
            <w:r w:rsidR="000A776D" w:rsidRPr="00007C7E">
              <w:t>Lai noturētu OIK 26,79 EUR/</w:t>
            </w:r>
            <w:proofErr w:type="spellStart"/>
            <w:r w:rsidR="000A776D" w:rsidRPr="00007C7E">
              <w:t>MWh</w:t>
            </w:r>
            <w:proofErr w:type="spellEnd"/>
            <w:r w:rsidR="000A776D" w:rsidRPr="00007C7E">
              <w:t xml:space="preserve"> līmenī, no 2016. gada 1. aprīļa līdz 2017. gada 31. martam, kopā nepieciešams paredzēt 79 591 260 EUR; no 2017. gada 1. aprīļa līdz 2018. gada 31. martam kopā nepieciešams paredzēt 81 536</w:t>
            </w:r>
            <w:r w:rsidR="000A776D">
              <w:t> 283 EUR.</w:t>
            </w:r>
          </w:p>
          <w:p w:rsidR="0038440E" w:rsidRDefault="000A776D" w:rsidP="00007C7E">
            <w:pPr>
              <w:jc w:val="both"/>
            </w:pPr>
            <w:r>
              <w:t>Ņemot vērā, ka līdzšinējā valsts budžeta dotācijas izmaksāšana publiskajam tirgotājam par OIK saglabāšanu 26,79 EUR/</w:t>
            </w:r>
            <w:proofErr w:type="spellStart"/>
            <w:r>
              <w:t>MWh</w:t>
            </w:r>
            <w:proofErr w:type="spellEnd"/>
            <w:r>
              <w:t xml:space="preserve"> apmērā, neatbilst pilnībā </w:t>
            </w:r>
            <w:r w:rsidR="00F77A28">
              <w:t>EKS</w:t>
            </w:r>
            <w:r w:rsidR="00F3180C">
              <w:t xml:space="preserve"> </w:t>
            </w:r>
            <w:r>
              <w:t>kodiem un rada negatīvu ietekmi uz valsts budžetu un Latvijas saistībām kā EIRO zonas dalībvalstij,</w:t>
            </w:r>
            <w:r w:rsidR="0038440E">
              <w:t xml:space="preserve"> ir nepieciešams veikt izmaiņas spēkā esošajā regulējumā, nosakot, ka </w:t>
            </w:r>
            <w:r w:rsidR="00007C7E" w:rsidRPr="00007C7E">
              <w:t xml:space="preserve">valsts budžeta dotāciju publiskajam tirgotājam paredzēts iekļaut valsts budžetā un izmaksāt proporcionāli OIK maksājumiem, t.i. </w:t>
            </w:r>
            <w:r w:rsidR="00007C7E" w:rsidRPr="0038440E">
              <w:rPr>
                <w:b/>
              </w:rPr>
              <w:t>¾ no nepieciešamās dotācijas izmaksāt no kārtējā gada budžeta</w:t>
            </w:r>
            <w:r w:rsidR="00007C7E" w:rsidRPr="00007C7E">
              <w:t xml:space="preserve">, savukārt </w:t>
            </w:r>
            <w:r w:rsidR="00007C7E" w:rsidRPr="0038440E">
              <w:rPr>
                <w:b/>
              </w:rPr>
              <w:t>atlikušo ¼ iekļauj vidēja termiņa budžeta ietvarā nākamajā gadā</w:t>
            </w:r>
            <w:r w:rsidR="00007C7E" w:rsidRPr="00007C7E">
              <w:t xml:space="preserve">. </w:t>
            </w:r>
          </w:p>
          <w:p w:rsidR="00007C7E" w:rsidRPr="00007C7E" w:rsidRDefault="0038440E" w:rsidP="00007C7E">
            <w:pPr>
              <w:jc w:val="both"/>
            </w:pPr>
            <w:r>
              <w:t>Līdz ar to, l</w:t>
            </w:r>
            <w:r w:rsidR="00007C7E" w:rsidRPr="00007C7E">
              <w:t>ai noturētu OIK 26,79 EUR/</w:t>
            </w:r>
            <w:proofErr w:type="spellStart"/>
            <w:r w:rsidR="00007C7E" w:rsidRPr="00007C7E">
              <w:t>MWh</w:t>
            </w:r>
            <w:proofErr w:type="spellEnd"/>
            <w:r w:rsidR="00007C7E" w:rsidRPr="00007C7E">
              <w:t xml:space="preserve"> līmenī no 2016. gada 1. aprīļa līdz 2017. gada 31. martam, nepieciešams paredzēt</w:t>
            </w:r>
            <w:r>
              <w:t>, ka valsts budžetā 2016. gadam tiek iekļauti</w:t>
            </w:r>
            <w:r w:rsidR="00007C7E" w:rsidRPr="00007C7E">
              <w:t xml:space="preserve"> 59 693 445 EUR</w:t>
            </w:r>
            <w:r>
              <w:t xml:space="preserve">, savukārt, </w:t>
            </w:r>
            <w:r w:rsidR="00007C7E" w:rsidRPr="00007C7E">
              <w:t xml:space="preserve"> </w:t>
            </w:r>
            <w:r w:rsidRPr="00007C7E">
              <w:t>19 897 815 EUR</w:t>
            </w:r>
            <w:r>
              <w:t xml:space="preserve"> tiek iekļauti vidēja termiņa budžeta ietvarā, izmaksājot tos publiskajam tirgotājam</w:t>
            </w:r>
            <w:r w:rsidRPr="00007C7E">
              <w:t xml:space="preserve"> </w:t>
            </w:r>
            <w:r>
              <w:t>2017. gada 1. ceturksnī</w:t>
            </w:r>
            <w:r w:rsidR="00007C7E" w:rsidRPr="00007C7E">
              <w:t xml:space="preserve">); </w:t>
            </w:r>
            <w:r>
              <w:t>l</w:t>
            </w:r>
            <w:r w:rsidRPr="00007C7E">
              <w:t>ai noturētu OIK 26,79 EUR/</w:t>
            </w:r>
            <w:proofErr w:type="spellStart"/>
            <w:r w:rsidRPr="00007C7E">
              <w:t>MWh</w:t>
            </w:r>
            <w:proofErr w:type="spellEnd"/>
            <w:r w:rsidRPr="00007C7E">
              <w:t xml:space="preserve"> līmenī</w:t>
            </w:r>
            <w:r>
              <w:t xml:space="preserve"> </w:t>
            </w:r>
            <w:r w:rsidR="00007C7E" w:rsidRPr="00007C7E">
              <w:t>no 2017. gada 1. aprīļa līdz 2018. gada 31. mart</w:t>
            </w:r>
            <w:r>
              <w:t xml:space="preserve">am valsts budžetā </w:t>
            </w:r>
            <w:r w:rsidR="00007C7E" w:rsidRPr="00007C7E">
              <w:t>2017. </w:t>
            </w:r>
            <w:r>
              <w:t>g</w:t>
            </w:r>
            <w:r w:rsidR="00007C7E" w:rsidRPr="00007C7E">
              <w:t>adā</w:t>
            </w:r>
            <w:r>
              <w:t xml:space="preserve"> būs nepieciešams paredzēt</w:t>
            </w:r>
            <w:r w:rsidR="00007C7E" w:rsidRPr="00007C7E">
              <w:t xml:space="preserve"> 61 152 212 EUR</w:t>
            </w:r>
            <w:r>
              <w:t xml:space="preserve"> (par 2017.gada aprīli – decembri)</w:t>
            </w:r>
            <w:r w:rsidR="00007C7E" w:rsidRPr="00007C7E">
              <w:t xml:space="preserve"> un </w:t>
            </w:r>
            <w:r>
              <w:t>vidēja termiņa ietvarā 2018. gadam paredzēt</w:t>
            </w:r>
            <w:r w:rsidR="00007C7E" w:rsidRPr="00007C7E">
              <w:t xml:space="preserve"> 20 384 071 EUR. </w:t>
            </w:r>
          </w:p>
          <w:p w:rsidR="00D03B7C" w:rsidRPr="00007C7E" w:rsidRDefault="0038440E" w:rsidP="0038440E">
            <w:pPr>
              <w:jc w:val="both"/>
              <w:rPr>
                <w:iCs/>
              </w:rPr>
            </w:pPr>
            <w:r>
              <w:t xml:space="preserve">Šāds risinājums samazinās finansiālo slogu valsts budžetā 2016.gadam </w:t>
            </w:r>
            <w:r w:rsidRPr="00007C7E">
              <w:t>19 897 815 EUR</w:t>
            </w:r>
            <w:r>
              <w:t xml:space="preserve"> apmērā.</w:t>
            </w:r>
          </w:p>
        </w:tc>
      </w:tr>
    </w:tbl>
    <w:p w:rsidR="009B43D0" w:rsidRDefault="009B43D0" w:rsidP="0093184A">
      <w:pPr>
        <w:jc w:val="center"/>
        <w:rPr>
          <w:bCs/>
          <w:i/>
        </w:rPr>
      </w:pPr>
    </w:p>
    <w:p w:rsidR="0038440E" w:rsidRPr="00257C1B" w:rsidRDefault="0038440E" w:rsidP="0093184A">
      <w:pPr>
        <w:jc w:val="center"/>
        <w:rPr>
          <w:bCs/>
          <w:i/>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409"/>
        <w:gridCol w:w="6194"/>
      </w:tblGrid>
      <w:tr w:rsidR="00A005D0" w:rsidRPr="00257C1B" w:rsidTr="00AC1AF1">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005D0" w:rsidRPr="00257C1B" w:rsidRDefault="001C4F57" w:rsidP="00AC1AF1">
            <w:pPr>
              <w:spacing w:before="100" w:beforeAutospacing="1" w:after="100" w:afterAutospacing="1" w:line="360" w:lineRule="auto"/>
              <w:ind w:firstLine="300"/>
              <w:jc w:val="center"/>
              <w:rPr>
                <w:b/>
                <w:bCs/>
              </w:rPr>
            </w:pPr>
            <w:r w:rsidRPr="00257C1B">
              <w:rPr>
                <w:b/>
                <w:bCs/>
              </w:rPr>
              <w:lastRenderedPageBreak/>
              <w:t>IV. Tiesību akta projekta ietekme uz spēkā esošo tiesību normu sistēmu</w:t>
            </w:r>
          </w:p>
        </w:tc>
      </w:tr>
      <w:tr w:rsidR="005B0785" w:rsidRPr="00257C1B" w:rsidTr="005B0785">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5B0785" w:rsidRPr="00257C1B" w:rsidRDefault="005B0785" w:rsidP="00AC1AF1">
            <w:r w:rsidRPr="00257C1B">
              <w:t>1.</w:t>
            </w:r>
          </w:p>
        </w:tc>
        <w:tc>
          <w:tcPr>
            <w:tcW w:w="1330" w:type="pct"/>
            <w:tcBorders>
              <w:top w:val="outset" w:sz="6" w:space="0" w:color="414142"/>
              <w:left w:val="outset" w:sz="6" w:space="0" w:color="414142"/>
              <w:bottom w:val="outset" w:sz="6" w:space="0" w:color="414142"/>
              <w:right w:val="outset" w:sz="6" w:space="0" w:color="414142"/>
            </w:tcBorders>
          </w:tcPr>
          <w:p w:rsidR="005B0785" w:rsidRPr="00257C1B" w:rsidRDefault="001C4F57" w:rsidP="00AC1AF1">
            <w:r w:rsidRPr="00257C1B">
              <w:t>Nepieciešamie saistītie tiesību aktu projekti</w:t>
            </w:r>
          </w:p>
        </w:tc>
        <w:tc>
          <w:tcPr>
            <w:tcW w:w="3420" w:type="pct"/>
            <w:tcBorders>
              <w:top w:val="outset" w:sz="6" w:space="0" w:color="414142"/>
              <w:left w:val="outset" w:sz="6" w:space="0" w:color="414142"/>
              <w:bottom w:val="outset" w:sz="6" w:space="0" w:color="414142"/>
              <w:right w:val="outset" w:sz="6" w:space="0" w:color="414142"/>
            </w:tcBorders>
            <w:hideMark/>
          </w:tcPr>
          <w:p w:rsidR="005B0785" w:rsidRPr="00257C1B" w:rsidRDefault="00BD40BA" w:rsidP="00564980">
            <w:pPr>
              <w:shd w:val="clear" w:color="auto" w:fill="FFFFFF"/>
              <w:jc w:val="both"/>
            </w:pPr>
            <w:r w:rsidRPr="00257C1B">
              <w:rPr>
                <w:color w:val="000000"/>
              </w:rPr>
              <w:t xml:space="preserve">Jāizstrādā grozījumi </w:t>
            </w:r>
            <w:r w:rsidR="00D20095" w:rsidRPr="00257C1B">
              <w:rPr>
                <w:color w:val="000000"/>
              </w:rPr>
              <w:t>ar Sabiedrisko pakalpojumu regulēšanas komisijas 2014.gada 26.februāra padomes lēmumu Nr.1/5 apstiprinātajā obligātā iepirkuma komponenšu aprēķināšanas metodikā.</w:t>
            </w:r>
          </w:p>
        </w:tc>
      </w:tr>
      <w:tr w:rsidR="005B0785" w:rsidRPr="00257C1B" w:rsidTr="005B0785">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5B0785" w:rsidRPr="00257C1B" w:rsidRDefault="005B0785" w:rsidP="00AC1AF1">
            <w:r w:rsidRPr="00257C1B">
              <w:t>2.</w:t>
            </w:r>
          </w:p>
        </w:tc>
        <w:tc>
          <w:tcPr>
            <w:tcW w:w="1330" w:type="pct"/>
            <w:tcBorders>
              <w:top w:val="outset" w:sz="6" w:space="0" w:color="414142"/>
              <w:left w:val="outset" w:sz="6" w:space="0" w:color="414142"/>
              <w:bottom w:val="outset" w:sz="6" w:space="0" w:color="414142"/>
              <w:right w:val="outset" w:sz="6" w:space="0" w:color="414142"/>
            </w:tcBorders>
          </w:tcPr>
          <w:p w:rsidR="005B0785" w:rsidRPr="00257C1B" w:rsidRDefault="001C4F57" w:rsidP="00AC1AF1">
            <w:r w:rsidRPr="00257C1B">
              <w:t>Atbildīgā institūcija</w:t>
            </w:r>
          </w:p>
        </w:tc>
        <w:tc>
          <w:tcPr>
            <w:tcW w:w="3420" w:type="pct"/>
            <w:tcBorders>
              <w:top w:val="outset" w:sz="6" w:space="0" w:color="414142"/>
              <w:left w:val="outset" w:sz="6" w:space="0" w:color="414142"/>
              <w:bottom w:val="outset" w:sz="6" w:space="0" w:color="414142"/>
              <w:right w:val="outset" w:sz="6" w:space="0" w:color="414142"/>
            </w:tcBorders>
            <w:hideMark/>
          </w:tcPr>
          <w:p w:rsidR="005B0785" w:rsidRPr="00257C1B" w:rsidRDefault="0035594E" w:rsidP="005B0785">
            <w:pPr>
              <w:autoSpaceDE w:val="0"/>
              <w:autoSpaceDN w:val="0"/>
              <w:adjustRightInd w:val="0"/>
              <w:jc w:val="both"/>
            </w:pPr>
            <w:r w:rsidRPr="00257C1B">
              <w:t>Sabiedrisko pakalpojumu regulēšanas komisija</w:t>
            </w:r>
            <w:r w:rsidR="005B0785" w:rsidRPr="00257C1B">
              <w:t xml:space="preserve"> </w:t>
            </w:r>
          </w:p>
        </w:tc>
      </w:tr>
      <w:tr w:rsidR="005B0785" w:rsidRPr="00257C1B" w:rsidTr="005B0785">
        <w:trPr>
          <w:trHeight w:val="330"/>
        </w:trPr>
        <w:tc>
          <w:tcPr>
            <w:tcW w:w="250" w:type="pct"/>
            <w:tcBorders>
              <w:top w:val="outset" w:sz="6" w:space="0" w:color="414142"/>
              <w:left w:val="outset" w:sz="6" w:space="0" w:color="414142"/>
              <w:bottom w:val="outset" w:sz="6" w:space="0" w:color="414142"/>
              <w:right w:val="outset" w:sz="6" w:space="0" w:color="414142"/>
            </w:tcBorders>
          </w:tcPr>
          <w:p w:rsidR="005B0785" w:rsidRPr="00257C1B" w:rsidRDefault="005B0785" w:rsidP="00AC1AF1">
            <w:r w:rsidRPr="00257C1B">
              <w:t>3.</w:t>
            </w:r>
          </w:p>
        </w:tc>
        <w:tc>
          <w:tcPr>
            <w:tcW w:w="1330" w:type="pct"/>
            <w:tcBorders>
              <w:top w:val="outset" w:sz="6" w:space="0" w:color="414142"/>
              <w:left w:val="outset" w:sz="6" w:space="0" w:color="414142"/>
              <w:bottom w:val="outset" w:sz="6" w:space="0" w:color="414142"/>
              <w:right w:val="outset" w:sz="6" w:space="0" w:color="414142"/>
            </w:tcBorders>
          </w:tcPr>
          <w:p w:rsidR="005B0785" w:rsidRPr="00257C1B" w:rsidRDefault="005B0785" w:rsidP="00AC1AF1">
            <w:r w:rsidRPr="00257C1B">
              <w:t>Cita informācija</w:t>
            </w:r>
          </w:p>
        </w:tc>
        <w:tc>
          <w:tcPr>
            <w:tcW w:w="3420" w:type="pct"/>
            <w:tcBorders>
              <w:top w:val="outset" w:sz="6" w:space="0" w:color="414142"/>
              <w:left w:val="outset" w:sz="6" w:space="0" w:color="414142"/>
              <w:bottom w:val="outset" w:sz="6" w:space="0" w:color="414142"/>
              <w:right w:val="outset" w:sz="6" w:space="0" w:color="414142"/>
            </w:tcBorders>
          </w:tcPr>
          <w:p w:rsidR="005B0785" w:rsidRPr="00257C1B" w:rsidRDefault="001C4F57" w:rsidP="00AC1AF1">
            <w:pPr>
              <w:autoSpaceDE w:val="0"/>
              <w:autoSpaceDN w:val="0"/>
              <w:adjustRightInd w:val="0"/>
              <w:jc w:val="both"/>
            </w:pPr>
            <w:r w:rsidRPr="00257C1B">
              <w:t>Nav</w:t>
            </w:r>
          </w:p>
        </w:tc>
      </w:tr>
    </w:tbl>
    <w:p w:rsidR="00994989" w:rsidRPr="00257C1B" w:rsidRDefault="00994989"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71"/>
        <w:gridCol w:w="5931"/>
      </w:tblGrid>
      <w:tr w:rsidR="00D07F03" w:rsidRPr="00257C1B"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257C1B" w:rsidRDefault="00D07F03" w:rsidP="00D07F03">
            <w:pPr>
              <w:spacing w:before="100" w:beforeAutospacing="1" w:after="100" w:afterAutospacing="1" w:line="360" w:lineRule="auto"/>
              <w:ind w:firstLine="300"/>
              <w:jc w:val="center"/>
              <w:rPr>
                <w:b/>
                <w:bCs/>
              </w:rPr>
            </w:pPr>
            <w:r w:rsidRPr="00257C1B">
              <w:rPr>
                <w:b/>
                <w:bCs/>
              </w:rPr>
              <w:t>VII. Tiesību akta projekta izpildes nodrošināšana un tās ietekme uz institūcijām</w:t>
            </w:r>
          </w:p>
        </w:tc>
      </w:tr>
      <w:tr w:rsidR="00D07F03" w:rsidRPr="00257C1B" w:rsidTr="00EB1BAF">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257C1B" w:rsidRDefault="00D07F03" w:rsidP="00D07F03">
            <w:r w:rsidRPr="00257C1B">
              <w:t>1.</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257C1B" w:rsidRDefault="00D07F03" w:rsidP="00D07F03">
            <w:r w:rsidRPr="00257C1B">
              <w:t>Projekta izpildē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rsidR="00970901" w:rsidRPr="00257C1B" w:rsidRDefault="00710F50" w:rsidP="00970901">
            <w:pPr>
              <w:spacing w:before="75" w:after="75"/>
            </w:pPr>
            <w:r w:rsidRPr="00257C1B">
              <w:t>Ekonomikas ministrija, Sabiedrisko pakalpojumu regulēšanas komisija</w:t>
            </w:r>
          </w:p>
          <w:p w:rsidR="00D07F03" w:rsidRPr="00257C1B" w:rsidRDefault="00D07F03" w:rsidP="00D07F03"/>
        </w:tc>
      </w:tr>
      <w:tr w:rsidR="00D07F03" w:rsidRPr="00257C1B" w:rsidTr="00EB1BAF">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257C1B" w:rsidRDefault="00D07F03" w:rsidP="00D07F03">
            <w:r w:rsidRPr="00257C1B">
              <w:t>2.</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257C1B" w:rsidRDefault="00D07F03" w:rsidP="00970901">
            <w:r w:rsidRPr="00257C1B">
              <w:t xml:space="preserve">Projekta izpildes ietekme uz pārvaldes funkcijām un institucionālo struktūru. </w:t>
            </w:r>
          </w:p>
          <w:p w:rsidR="00D07F03" w:rsidRPr="00257C1B" w:rsidRDefault="00D07F03" w:rsidP="00970901">
            <w:r w:rsidRPr="00257C1B">
              <w:t>Jaunu institūciju izveide, esošu institūciju likvidācija vai reorganizācija, to ietekme uz institūcijas cilvēkresursiem</w:t>
            </w:r>
          </w:p>
        </w:tc>
        <w:tc>
          <w:tcPr>
            <w:tcW w:w="3275" w:type="pct"/>
            <w:tcBorders>
              <w:top w:val="outset" w:sz="6" w:space="0" w:color="414142"/>
              <w:left w:val="outset" w:sz="6" w:space="0" w:color="414142"/>
              <w:bottom w:val="outset" w:sz="6" w:space="0" w:color="414142"/>
              <w:right w:val="outset" w:sz="6" w:space="0" w:color="414142"/>
            </w:tcBorders>
            <w:hideMark/>
          </w:tcPr>
          <w:p w:rsidR="00322693" w:rsidRPr="00257C1B" w:rsidRDefault="006246DD" w:rsidP="0079398D">
            <w:pPr>
              <w:jc w:val="both"/>
            </w:pPr>
            <w:r w:rsidRPr="00257C1B">
              <w:t>Likum</w:t>
            </w:r>
            <w:r w:rsidR="0079398D" w:rsidRPr="00257C1B">
              <w:t>projekts neparedz pārvaldes funkciju paplašināšanu un jaunu valsts institūciju veidošanu.</w:t>
            </w:r>
          </w:p>
        </w:tc>
      </w:tr>
      <w:tr w:rsidR="00D07F03" w:rsidRPr="00257C1B" w:rsidTr="00EB1BAF">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257C1B" w:rsidRDefault="00D07F03" w:rsidP="00D07F03">
            <w:r w:rsidRPr="00257C1B">
              <w:t>3.</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257C1B" w:rsidRDefault="00D07F03" w:rsidP="00D07F03">
            <w:r w:rsidRPr="00257C1B">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rsidR="00D07F03" w:rsidRPr="00257C1B" w:rsidRDefault="00D07F03" w:rsidP="00970901">
            <w:pPr>
              <w:spacing w:before="100" w:beforeAutospacing="1" w:after="100" w:afterAutospacing="1" w:line="360" w:lineRule="auto"/>
            </w:pPr>
            <w:r w:rsidRPr="00257C1B">
              <w:t>Nav</w:t>
            </w:r>
          </w:p>
        </w:tc>
      </w:tr>
    </w:tbl>
    <w:p w:rsidR="002451F9" w:rsidRDefault="002451F9" w:rsidP="00B631EF">
      <w:pPr>
        <w:pStyle w:val="naisf"/>
        <w:tabs>
          <w:tab w:val="left" w:pos="6804"/>
        </w:tabs>
        <w:spacing w:before="0" w:beforeAutospacing="0" w:after="0" w:afterAutospacing="0"/>
      </w:pPr>
    </w:p>
    <w:p w:rsidR="00776E1B" w:rsidRDefault="00776E1B" w:rsidP="00776E1B">
      <w:pPr>
        <w:pStyle w:val="naisf"/>
        <w:tabs>
          <w:tab w:val="left" w:pos="6804"/>
        </w:tabs>
        <w:spacing w:before="0" w:beforeAutospacing="0" w:after="0" w:afterAutospacing="0"/>
        <w:jc w:val="center"/>
        <w:rPr>
          <w:i/>
        </w:rPr>
      </w:pPr>
      <w:r>
        <w:rPr>
          <w:i/>
        </w:rPr>
        <w:t>Anotācijas V un VI sadaļa – projekts šīs jomas neskar.</w:t>
      </w:r>
    </w:p>
    <w:p w:rsidR="00776E1B" w:rsidRPr="00776E1B" w:rsidRDefault="00776E1B" w:rsidP="00B631EF">
      <w:pPr>
        <w:pStyle w:val="naisf"/>
        <w:tabs>
          <w:tab w:val="left" w:pos="6804"/>
        </w:tabs>
        <w:spacing w:before="0" w:beforeAutospacing="0" w:after="0" w:afterAutospacing="0"/>
        <w:rPr>
          <w:i/>
        </w:rPr>
      </w:pPr>
      <w:r>
        <w:rPr>
          <w:i/>
        </w:rPr>
        <w:t xml:space="preserve"> </w:t>
      </w:r>
    </w:p>
    <w:p w:rsidR="0008309B" w:rsidRPr="00257C1B" w:rsidRDefault="004B671A" w:rsidP="00B631EF">
      <w:pPr>
        <w:pStyle w:val="naisf"/>
        <w:tabs>
          <w:tab w:val="left" w:pos="6804"/>
        </w:tabs>
        <w:spacing w:before="0" w:beforeAutospacing="0" w:after="0" w:afterAutospacing="0"/>
      </w:pPr>
      <w:r w:rsidRPr="00257C1B">
        <w:t xml:space="preserve">Ekonomikas </w:t>
      </w:r>
      <w:r w:rsidR="00FD5E4D" w:rsidRPr="00257C1B">
        <w:t>ministr</w:t>
      </w:r>
      <w:r w:rsidR="00547811" w:rsidRPr="00257C1B">
        <w:t>e</w:t>
      </w:r>
      <w:r w:rsidR="00547811" w:rsidRPr="00257C1B">
        <w:tab/>
      </w:r>
      <w:proofErr w:type="spellStart"/>
      <w:r w:rsidR="00547811" w:rsidRPr="00257C1B">
        <w:t>D.Reizniece</w:t>
      </w:r>
      <w:proofErr w:type="spellEnd"/>
      <w:r w:rsidR="00547811" w:rsidRPr="00257C1B">
        <w:t>-Ozola</w:t>
      </w:r>
    </w:p>
    <w:p w:rsidR="0008309B" w:rsidRPr="00257C1B" w:rsidRDefault="0008309B" w:rsidP="0008309B">
      <w:pPr>
        <w:pStyle w:val="naisf"/>
        <w:tabs>
          <w:tab w:val="left" w:pos="6804"/>
        </w:tabs>
      </w:pPr>
      <w:r w:rsidRPr="00257C1B">
        <w:t>Vīza:</w:t>
      </w:r>
    </w:p>
    <w:p w:rsidR="006246DD" w:rsidRPr="00257C1B" w:rsidRDefault="006246DD" w:rsidP="006246DD">
      <w:pPr>
        <w:jc w:val="both"/>
      </w:pPr>
      <w:r w:rsidRPr="00257C1B">
        <w:t xml:space="preserve">valsts </w:t>
      </w:r>
      <w:r w:rsidR="00547811" w:rsidRPr="00257C1B">
        <w:t>sekretārs</w:t>
      </w:r>
      <w:r w:rsidR="00547811" w:rsidRPr="00257C1B">
        <w:tab/>
      </w:r>
      <w:r w:rsidR="00547811" w:rsidRPr="00257C1B">
        <w:tab/>
      </w:r>
      <w:r w:rsidRPr="00257C1B">
        <w:tab/>
      </w:r>
      <w:r w:rsidRPr="00257C1B">
        <w:tab/>
      </w:r>
      <w:r w:rsidRPr="00257C1B">
        <w:tab/>
      </w:r>
      <w:r w:rsidRPr="00257C1B">
        <w:tab/>
      </w:r>
      <w:r w:rsidRPr="00257C1B">
        <w:tab/>
      </w:r>
      <w:r w:rsidR="00736DE4" w:rsidRPr="00257C1B">
        <w:t xml:space="preserve">    </w:t>
      </w:r>
      <w:proofErr w:type="spellStart"/>
      <w:r w:rsidR="00547811" w:rsidRPr="00257C1B">
        <w:t>R</w:t>
      </w:r>
      <w:r w:rsidRPr="00257C1B">
        <w:t>.</w:t>
      </w:r>
      <w:r w:rsidR="00547811" w:rsidRPr="00257C1B">
        <w:t>Beinarovičs</w:t>
      </w:r>
      <w:proofErr w:type="spellEnd"/>
    </w:p>
    <w:p w:rsidR="0008309B" w:rsidRPr="00257C1B" w:rsidRDefault="0008309B" w:rsidP="0008309B">
      <w:pPr>
        <w:pStyle w:val="Header"/>
        <w:tabs>
          <w:tab w:val="clear" w:pos="4153"/>
          <w:tab w:val="clear" w:pos="8306"/>
        </w:tabs>
        <w:rPr>
          <w:sz w:val="20"/>
          <w:szCs w:val="20"/>
        </w:rPr>
      </w:pPr>
    </w:p>
    <w:p w:rsidR="000454C2" w:rsidRPr="00257C1B" w:rsidRDefault="000454C2" w:rsidP="0008309B">
      <w:pPr>
        <w:pStyle w:val="Header"/>
        <w:tabs>
          <w:tab w:val="clear" w:pos="4153"/>
          <w:tab w:val="clear" w:pos="8306"/>
        </w:tabs>
        <w:rPr>
          <w:sz w:val="20"/>
          <w:szCs w:val="20"/>
        </w:rPr>
      </w:pPr>
    </w:p>
    <w:p w:rsidR="00B631EF" w:rsidRPr="00257C1B" w:rsidRDefault="00B631EF" w:rsidP="0008309B">
      <w:pPr>
        <w:pStyle w:val="Header"/>
        <w:tabs>
          <w:tab w:val="clear" w:pos="4153"/>
          <w:tab w:val="clear" w:pos="8306"/>
        </w:tabs>
        <w:rPr>
          <w:sz w:val="20"/>
          <w:szCs w:val="20"/>
        </w:rPr>
      </w:pPr>
    </w:p>
    <w:p w:rsidR="00432D68" w:rsidRPr="00257C1B" w:rsidRDefault="00602430" w:rsidP="00432D68">
      <w:pPr>
        <w:jc w:val="both"/>
        <w:rPr>
          <w:sz w:val="20"/>
          <w:szCs w:val="20"/>
        </w:rPr>
      </w:pPr>
      <w:r>
        <w:rPr>
          <w:sz w:val="20"/>
          <w:szCs w:val="20"/>
        </w:rPr>
        <w:t>23</w:t>
      </w:r>
      <w:r w:rsidR="00432D68" w:rsidRPr="00257C1B">
        <w:rPr>
          <w:sz w:val="20"/>
          <w:szCs w:val="20"/>
        </w:rPr>
        <w:t>.</w:t>
      </w:r>
      <w:r w:rsidR="00EF398B" w:rsidRPr="00257C1B">
        <w:rPr>
          <w:sz w:val="20"/>
          <w:szCs w:val="20"/>
        </w:rPr>
        <w:t>09</w:t>
      </w:r>
      <w:r w:rsidR="00432D68" w:rsidRPr="00257C1B">
        <w:rPr>
          <w:sz w:val="20"/>
          <w:szCs w:val="20"/>
        </w:rPr>
        <w:t>.201</w:t>
      </w:r>
      <w:r w:rsidR="00544C3E" w:rsidRPr="00257C1B">
        <w:rPr>
          <w:sz w:val="20"/>
          <w:szCs w:val="20"/>
        </w:rPr>
        <w:t>5</w:t>
      </w:r>
      <w:r w:rsidR="00432D68" w:rsidRPr="00257C1B">
        <w:rPr>
          <w:sz w:val="20"/>
          <w:szCs w:val="20"/>
        </w:rPr>
        <w:t xml:space="preserve">. </w:t>
      </w:r>
      <w:r w:rsidR="0020368E">
        <w:rPr>
          <w:sz w:val="20"/>
          <w:szCs w:val="20"/>
        </w:rPr>
        <w:t>1</w:t>
      </w:r>
      <w:r w:rsidR="006165B3">
        <w:rPr>
          <w:sz w:val="20"/>
          <w:szCs w:val="20"/>
        </w:rPr>
        <w:t>7</w:t>
      </w:r>
      <w:r w:rsidR="0020368E">
        <w:rPr>
          <w:sz w:val="20"/>
          <w:szCs w:val="20"/>
        </w:rPr>
        <w:t>:</w:t>
      </w:r>
      <w:r w:rsidR="006165B3">
        <w:rPr>
          <w:sz w:val="20"/>
          <w:szCs w:val="20"/>
        </w:rPr>
        <w:t>24</w:t>
      </w:r>
    </w:p>
    <w:p w:rsidR="0087527A" w:rsidRPr="00257C1B" w:rsidRDefault="00F3180C" w:rsidP="00432D68">
      <w:pPr>
        <w:pStyle w:val="NormalWeb"/>
        <w:spacing w:before="0" w:beforeAutospacing="0" w:after="0" w:afterAutospacing="0"/>
        <w:jc w:val="both"/>
        <w:rPr>
          <w:sz w:val="20"/>
          <w:szCs w:val="20"/>
        </w:rPr>
      </w:pPr>
      <w:r>
        <w:rPr>
          <w:sz w:val="20"/>
          <w:szCs w:val="20"/>
        </w:rPr>
        <w:t>1030</w:t>
      </w:r>
    </w:p>
    <w:p w:rsidR="00432D68" w:rsidRPr="00257C1B" w:rsidRDefault="00EF398B" w:rsidP="00432D68">
      <w:pPr>
        <w:pStyle w:val="NormalWeb"/>
        <w:spacing w:before="0" w:beforeAutospacing="0" w:after="0" w:afterAutospacing="0"/>
        <w:jc w:val="both"/>
        <w:rPr>
          <w:sz w:val="20"/>
          <w:szCs w:val="20"/>
        </w:rPr>
      </w:pPr>
      <w:proofErr w:type="spellStart"/>
      <w:r w:rsidRPr="00257C1B">
        <w:rPr>
          <w:sz w:val="20"/>
          <w:szCs w:val="20"/>
        </w:rPr>
        <w:t>I.Iļjina</w:t>
      </w:r>
      <w:proofErr w:type="spellEnd"/>
      <w:r w:rsidR="00432D68" w:rsidRPr="00257C1B">
        <w:rPr>
          <w:sz w:val="20"/>
          <w:szCs w:val="20"/>
        </w:rPr>
        <w:t>, 67</w:t>
      </w:r>
      <w:bookmarkStart w:id="0" w:name="_GoBack"/>
      <w:bookmarkEnd w:id="0"/>
      <w:r w:rsidR="00432D68" w:rsidRPr="00257C1B">
        <w:rPr>
          <w:sz w:val="20"/>
          <w:szCs w:val="20"/>
        </w:rPr>
        <w:t>013</w:t>
      </w:r>
      <w:r w:rsidRPr="00257C1B">
        <w:rPr>
          <w:sz w:val="20"/>
          <w:szCs w:val="20"/>
        </w:rPr>
        <w:t>095</w:t>
      </w:r>
    </w:p>
    <w:p w:rsidR="00183198" w:rsidRPr="002451F9" w:rsidRDefault="008417CD" w:rsidP="00EF398B">
      <w:pPr>
        <w:pStyle w:val="NormalWeb"/>
        <w:spacing w:before="0" w:beforeAutospacing="0" w:after="0" w:afterAutospacing="0"/>
        <w:jc w:val="both"/>
        <w:rPr>
          <w:sz w:val="20"/>
          <w:szCs w:val="20"/>
        </w:rPr>
      </w:pPr>
      <w:hyperlink r:id="rId8" w:history="1">
        <w:r w:rsidR="00EF398B" w:rsidRPr="00257C1B">
          <w:rPr>
            <w:rStyle w:val="Hyperlink"/>
            <w:sz w:val="20"/>
            <w:szCs w:val="20"/>
          </w:rPr>
          <w:t>Inga.Iljina@em.gov.lv</w:t>
        </w:r>
      </w:hyperlink>
      <w:r w:rsidR="00D60291">
        <w:rPr>
          <w:rStyle w:val="Hyperlink"/>
          <w:color w:val="auto"/>
          <w:sz w:val="20"/>
          <w:szCs w:val="20"/>
        </w:rPr>
        <w:t xml:space="preserve"> </w:t>
      </w:r>
      <w:r w:rsidR="000A75B0" w:rsidRPr="002451F9">
        <w:rPr>
          <w:rStyle w:val="Hyperlink"/>
          <w:color w:val="auto"/>
          <w:sz w:val="20"/>
          <w:szCs w:val="20"/>
        </w:rPr>
        <w:t xml:space="preserve"> </w:t>
      </w:r>
      <w:r w:rsidR="00432D68" w:rsidRPr="002451F9">
        <w:rPr>
          <w:sz w:val="20"/>
          <w:szCs w:val="20"/>
        </w:rPr>
        <w:t xml:space="preserve">  </w:t>
      </w:r>
    </w:p>
    <w:sectPr w:rsidR="00183198" w:rsidRPr="002451F9" w:rsidSect="00432D68">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7CD" w:rsidRDefault="008417CD" w:rsidP="007B67C1">
      <w:r>
        <w:separator/>
      </w:r>
    </w:p>
  </w:endnote>
  <w:endnote w:type="continuationSeparator" w:id="0">
    <w:p w:rsidR="008417CD" w:rsidRDefault="008417CD" w:rsidP="007B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61C" w:rsidRPr="00B97464" w:rsidRDefault="00D9561C" w:rsidP="006246DD">
    <w:pPr>
      <w:pStyle w:val="Footer"/>
      <w:rPr>
        <w:sz w:val="20"/>
        <w:szCs w:val="20"/>
      </w:rPr>
    </w:pPr>
    <w:r w:rsidRPr="00B97464">
      <w:rPr>
        <w:sz w:val="20"/>
        <w:szCs w:val="20"/>
      </w:rPr>
      <w:t>EMAnot_</w:t>
    </w:r>
    <w:r w:rsidR="00602430">
      <w:rPr>
        <w:sz w:val="20"/>
        <w:szCs w:val="20"/>
      </w:rPr>
      <w:t>2309</w:t>
    </w:r>
    <w:r w:rsidR="00602430" w:rsidRPr="00B97464">
      <w:rPr>
        <w:sz w:val="20"/>
        <w:szCs w:val="20"/>
      </w:rPr>
      <w:t>15</w:t>
    </w:r>
    <w:r w:rsidRPr="00B97464">
      <w:rPr>
        <w:sz w:val="20"/>
        <w:szCs w:val="20"/>
      </w:rPr>
      <w:t>_ETL; Likumprojekta „Grozījumi Elektroenerģijas tirgus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61C" w:rsidRPr="00B97464" w:rsidRDefault="00D9561C" w:rsidP="00B97464">
    <w:pPr>
      <w:pStyle w:val="Footer"/>
      <w:rPr>
        <w:sz w:val="20"/>
        <w:szCs w:val="20"/>
      </w:rPr>
    </w:pPr>
    <w:r w:rsidRPr="00B97464">
      <w:rPr>
        <w:sz w:val="20"/>
        <w:szCs w:val="20"/>
      </w:rPr>
      <w:t>EMAnot_</w:t>
    </w:r>
    <w:r w:rsidR="00602430">
      <w:rPr>
        <w:sz w:val="20"/>
        <w:szCs w:val="20"/>
      </w:rPr>
      <w:t>23</w:t>
    </w:r>
    <w:r>
      <w:rPr>
        <w:sz w:val="20"/>
        <w:szCs w:val="20"/>
      </w:rPr>
      <w:t>09</w:t>
    </w:r>
    <w:r w:rsidRPr="00B97464">
      <w:rPr>
        <w:sz w:val="20"/>
        <w:szCs w:val="20"/>
      </w:rPr>
      <w:t>15_ETL; Likumprojekta „Grozījumi Elektroenerģijas tirgus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7CD" w:rsidRDefault="008417CD" w:rsidP="007B67C1">
      <w:r>
        <w:separator/>
      </w:r>
    </w:p>
  </w:footnote>
  <w:footnote w:type="continuationSeparator" w:id="0">
    <w:p w:rsidR="008417CD" w:rsidRDefault="008417CD" w:rsidP="007B6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61C" w:rsidRDefault="00D9561C" w:rsidP="007609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9561C" w:rsidRDefault="00D95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61C" w:rsidRPr="000E49DB" w:rsidRDefault="00D9561C" w:rsidP="00760913">
    <w:pPr>
      <w:pStyle w:val="Header"/>
      <w:framePr w:wrap="around" w:vAnchor="text" w:hAnchor="margin" w:xAlign="center" w:y="1"/>
      <w:rPr>
        <w:rStyle w:val="PageNumber"/>
      </w:rPr>
    </w:pPr>
    <w:r w:rsidRPr="000E49DB">
      <w:rPr>
        <w:rStyle w:val="PageNumber"/>
      </w:rPr>
      <w:fldChar w:fldCharType="begin"/>
    </w:r>
    <w:r w:rsidRPr="000E49DB">
      <w:rPr>
        <w:rStyle w:val="PageNumber"/>
      </w:rPr>
      <w:instrText xml:space="preserve">PAGE  </w:instrText>
    </w:r>
    <w:r w:rsidRPr="000E49DB">
      <w:rPr>
        <w:rStyle w:val="PageNumber"/>
      </w:rPr>
      <w:fldChar w:fldCharType="separate"/>
    </w:r>
    <w:r w:rsidR="006165B3">
      <w:rPr>
        <w:rStyle w:val="PageNumber"/>
        <w:noProof/>
      </w:rPr>
      <w:t>3</w:t>
    </w:r>
    <w:r w:rsidRPr="000E49DB">
      <w:rPr>
        <w:rStyle w:val="PageNumber"/>
      </w:rPr>
      <w:fldChar w:fldCharType="end"/>
    </w:r>
  </w:p>
  <w:p w:rsidR="00D9561C" w:rsidRDefault="00D956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272686E"/>
    <w:multiLevelType w:val="singleLevel"/>
    <w:tmpl w:val="6292DC68"/>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 w15:restartNumberingAfterBreak="0">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readOnly"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73"/>
    <w:rsid w:val="00004F97"/>
    <w:rsid w:val="0000621B"/>
    <w:rsid w:val="0000712D"/>
    <w:rsid w:val="00007C7E"/>
    <w:rsid w:val="000125A0"/>
    <w:rsid w:val="00012723"/>
    <w:rsid w:val="00012742"/>
    <w:rsid w:val="000132F8"/>
    <w:rsid w:val="00013AF5"/>
    <w:rsid w:val="000144F6"/>
    <w:rsid w:val="0001793A"/>
    <w:rsid w:val="00017EF2"/>
    <w:rsid w:val="00024CFD"/>
    <w:rsid w:val="0002755C"/>
    <w:rsid w:val="0003008D"/>
    <w:rsid w:val="00032C41"/>
    <w:rsid w:val="00032EAC"/>
    <w:rsid w:val="00035D79"/>
    <w:rsid w:val="0003676E"/>
    <w:rsid w:val="0004096A"/>
    <w:rsid w:val="000410E3"/>
    <w:rsid w:val="00041D74"/>
    <w:rsid w:val="00042158"/>
    <w:rsid w:val="000454C2"/>
    <w:rsid w:val="00045F78"/>
    <w:rsid w:val="00046D6D"/>
    <w:rsid w:val="00051096"/>
    <w:rsid w:val="0005379F"/>
    <w:rsid w:val="00054045"/>
    <w:rsid w:val="00054270"/>
    <w:rsid w:val="00055C75"/>
    <w:rsid w:val="0005759D"/>
    <w:rsid w:val="000601ED"/>
    <w:rsid w:val="00061FD7"/>
    <w:rsid w:val="000631BD"/>
    <w:rsid w:val="000631DC"/>
    <w:rsid w:val="000632C0"/>
    <w:rsid w:val="00066DF3"/>
    <w:rsid w:val="00067C40"/>
    <w:rsid w:val="00070185"/>
    <w:rsid w:val="00070ED4"/>
    <w:rsid w:val="00072F24"/>
    <w:rsid w:val="00075212"/>
    <w:rsid w:val="00080D36"/>
    <w:rsid w:val="0008309B"/>
    <w:rsid w:val="0008549E"/>
    <w:rsid w:val="00085D2C"/>
    <w:rsid w:val="0008604D"/>
    <w:rsid w:val="000872B0"/>
    <w:rsid w:val="0008770F"/>
    <w:rsid w:val="00087BD4"/>
    <w:rsid w:val="0009519F"/>
    <w:rsid w:val="000977A3"/>
    <w:rsid w:val="000A0C4F"/>
    <w:rsid w:val="000A106D"/>
    <w:rsid w:val="000A25ED"/>
    <w:rsid w:val="000A4FE3"/>
    <w:rsid w:val="000A71A7"/>
    <w:rsid w:val="000A7481"/>
    <w:rsid w:val="000A75B0"/>
    <w:rsid w:val="000A776D"/>
    <w:rsid w:val="000B0691"/>
    <w:rsid w:val="000B4376"/>
    <w:rsid w:val="000B650A"/>
    <w:rsid w:val="000C040F"/>
    <w:rsid w:val="000C04CA"/>
    <w:rsid w:val="000C10AD"/>
    <w:rsid w:val="000C2744"/>
    <w:rsid w:val="000C6543"/>
    <w:rsid w:val="000C68CC"/>
    <w:rsid w:val="000C74C6"/>
    <w:rsid w:val="000D18AD"/>
    <w:rsid w:val="000D3CEB"/>
    <w:rsid w:val="000D6449"/>
    <w:rsid w:val="000D6A7B"/>
    <w:rsid w:val="000E483A"/>
    <w:rsid w:val="000E49DB"/>
    <w:rsid w:val="000E5EAB"/>
    <w:rsid w:val="000E7608"/>
    <w:rsid w:val="000F0DC1"/>
    <w:rsid w:val="000F1E9E"/>
    <w:rsid w:val="000F3331"/>
    <w:rsid w:val="000F3A99"/>
    <w:rsid w:val="000F62C8"/>
    <w:rsid w:val="000F6FBE"/>
    <w:rsid w:val="000F70FE"/>
    <w:rsid w:val="001003A5"/>
    <w:rsid w:val="001011B2"/>
    <w:rsid w:val="0010318E"/>
    <w:rsid w:val="00103E5C"/>
    <w:rsid w:val="001043AB"/>
    <w:rsid w:val="00107156"/>
    <w:rsid w:val="00112339"/>
    <w:rsid w:val="0011243F"/>
    <w:rsid w:val="00113C78"/>
    <w:rsid w:val="00116FD9"/>
    <w:rsid w:val="0012135D"/>
    <w:rsid w:val="00122750"/>
    <w:rsid w:val="00125B14"/>
    <w:rsid w:val="001267DB"/>
    <w:rsid w:val="00126E88"/>
    <w:rsid w:val="00130CDB"/>
    <w:rsid w:val="00134821"/>
    <w:rsid w:val="001357DE"/>
    <w:rsid w:val="00135E4D"/>
    <w:rsid w:val="0013647C"/>
    <w:rsid w:val="00141593"/>
    <w:rsid w:val="00145EF8"/>
    <w:rsid w:val="00146A92"/>
    <w:rsid w:val="00147975"/>
    <w:rsid w:val="001514C5"/>
    <w:rsid w:val="0015172E"/>
    <w:rsid w:val="00152114"/>
    <w:rsid w:val="0015343D"/>
    <w:rsid w:val="00154580"/>
    <w:rsid w:val="00155B98"/>
    <w:rsid w:val="00162708"/>
    <w:rsid w:val="001631A3"/>
    <w:rsid w:val="001701AC"/>
    <w:rsid w:val="001723A2"/>
    <w:rsid w:val="00173046"/>
    <w:rsid w:val="001779A9"/>
    <w:rsid w:val="00183198"/>
    <w:rsid w:val="0018369B"/>
    <w:rsid w:val="00183C27"/>
    <w:rsid w:val="00185602"/>
    <w:rsid w:val="00186B5E"/>
    <w:rsid w:val="0019022A"/>
    <w:rsid w:val="00190ADC"/>
    <w:rsid w:val="00191A9A"/>
    <w:rsid w:val="0019421B"/>
    <w:rsid w:val="001956DC"/>
    <w:rsid w:val="0019782E"/>
    <w:rsid w:val="001A018E"/>
    <w:rsid w:val="001A0F02"/>
    <w:rsid w:val="001A1885"/>
    <w:rsid w:val="001A4FD4"/>
    <w:rsid w:val="001A5AE0"/>
    <w:rsid w:val="001A5D1D"/>
    <w:rsid w:val="001A78FF"/>
    <w:rsid w:val="001B2D95"/>
    <w:rsid w:val="001B36A2"/>
    <w:rsid w:val="001B57B6"/>
    <w:rsid w:val="001B7DF3"/>
    <w:rsid w:val="001C00F9"/>
    <w:rsid w:val="001C1FFA"/>
    <w:rsid w:val="001C4F57"/>
    <w:rsid w:val="001C566C"/>
    <w:rsid w:val="001C5D64"/>
    <w:rsid w:val="001C762F"/>
    <w:rsid w:val="001E21E5"/>
    <w:rsid w:val="001E3129"/>
    <w:rsid w:val="001E45DB"/>
    <w:rsid w:val="001E75C6"/>
    <w:rsid w:val="001E7822"/>
    <w:rsid w:val="001F01A8"/>
    <w:rsid w:val="001F4AE1"/>
    <w:rsid w:val="001F5FDF"/>
    <w:rsid w:val="001F6FAC"/>
    <w:rsid w:val="002009E5"/>
    <w:rsid w:val="002020CE"/>
    <w:rsid w:val="0020368E"/>
    <w:rsid w:val="002069BF"/>
    <w:rsid w:val="002122DC"/>
    <w:rsid w:val="00212E92"/>
    <w:rsid w:val="002137F3"/>
    <w:rsid w:val="00214265"/>
    <w:rsid w:val="002147CD"/>
    <w:rsid w:val="00214917"/>
    <w:rsid w:val="002209E2"/>
    <w:rsid w:val="002237FC"/>
    <w:rsid w:val="00225B56"/>
    <w:rsid w:val="00230CD3"/>
    <w:rsid w:val="002322CD"/>
    <w:rsid w:val="0023567F"/>
    <w:rsid w:val="00242A13"/>
    <w:rsid w:val="00242B51"/>
    <w:rsid w:val="00244598"/>
    <w:rsid w:val="002451F9"/>
    <w:rsid w:val="00251DCE"/>
    <w:rsid w:val="0025215D"/>
    <w:rsid w:val="00253838"/>
    <w:rsid w:val="00254F21"/>
    <w:rsid w:val="00257C1B"/>
    <w:rsid w:val="00262196"/>
    <w:rsid w:val="00262853"/>
    <w:rsid w:val="00267A07"/>
    <w:rsid w:val="00270D4D"/>
    <w:rsid w:val="00276CC8"/>
    <w:rsid w:val="002779A1"/>
    <w:rsid w:val="002806E1"/>
    <w:rsid w:val="00280753"/>
    <w:rsid w:val="00281D6A"/>
    <w:rsid w:val="00282077"/>
    <w:rsid w:val="00282C54"/>
    <w:rsid w:val="00285DC6"/>
    <w:rsid w:val="00285FB8"/>
    <w:rsid w:val="00286F8B"/>
    <w:rsid w:val="002904C5"/>
    <w:rsid w:val="00292916"/>
    <w:rsid w:val="00292BE4"/>
    <w:rsid w:val="002A007B"/>
    <w:rsid w:val="002A22AA"/>
    <w:rsid w:val="002A263F"/>
    <w:rsid w:val="002A3738"/>
    <w:rsid w:val="002A46FF"/>
    <w:rsid w:val="002B0669"/>
    <w:rsid w:val="002B0F57"/>
    <w:rsid w:val="002B191E"/>
    <w:rsid w:val="002B3C7D"/>
    <w:rsid w:val="002B4158"/>
    <w:rsid w:val="002B7233"/>
    <w:rsid w:val="002B7E6B"/>
    <w:rsid w:val="002C045F"/>
    <w:rsid w:val="002C0B5A"/>
    <w:rsid w:val="002C1A82"/>
    <w:rsid w:val="002C313E"/>
    <w:rsid w:val="002C3CCA"/>
    <w:rsid w:val="002D040D"/>
    <w:rsid w:val="002D064B"/>
    <w:rsid w:val="002D2633"/>
    <w:rsid w:val="002D7D37"/>
    <w:rsid w:val="002E02B3"/>
    <w:rsid w:val="002E2CF6"/>
    <w:rsid w:val="002E477E"/>
    <w:rsid w:val="002E4AE2"/>
    <w:rsid w:val="002E7799"/>
    <w:rsid w:val="002F4B17"/>
    <w:rsid w:val="002F535E"/>
    <w:rsid w:val="002F6350"/>
    <w:rsid w:val="00301C22"/>
    <w:rsid w:val="00304508"/>
    <w:rsid w:val="00307553"/>
    <w:rsid w:val="00312035"/>
    <w:rsid w:val="003123E4"/>
    <w:rsid w:val="003131B3"/>
    <w:rsid w:val="00320335"/>
    <w:rsid w:val="00322693"/>
    <w:rsid w:val="00322A9E"/>
    <w:rsid w:val="00323DCF"/>
    <w:rsid w:val="0032452F"/>
    <w:rsid w:val="00330A42"/>
    <w:rsid w:val="003312AB"/>
    <w:rsid w:val="003367B5"/>
    <w:rsid w:val="00341F55"/>
    <w:rsid w:val="0034395E"/>
    <w:rsid w:val="00343A19"/>
    <w:rsid w:val="003453F0"/>
    <w:rsid w:val="00346796"/>
    <w:rsid w:val="003532A4"/>
    <w:rsid w:val="003555CF"/>
    <w:rsid w:val="0035594E"/>
    <w:rsid w:val="0035771F"/>
    <w:rsid w:val="0035794F"/>
    <w:rsid w:val="00363261"/>
    <w:rsid w:val="003649BE"/>
    <w:rsid w:val="00370AE6"/>
    <w:rsid w:val="00371A0C"/>
    <w:rsid w:val="00377213"/>
    <w:rsid w:val="0037738C"/>
    <w:rsid w:val="0038028F"/>
    <w:rsid w:val="0038130D"/>
    <w:rsid w:val="00381414"/>
    <w:rsid w:val="00382442"/>
    <w:rsid w:val="00383C89"/>
    <w:rsid w:val="0038440E"/>
    <w:rsid w:val="0038579F"/>
    <w:rsid w:val="00392C91"/>
    <w:rsid w:val="00394076"/>
    <w:rsid w:val="00394E2F"/>
    <w:rsid w:val="003961F0"/>
    <w:rsid w:val="0039686F"/>
    <w:rsid w:val="003974D7"/>
    <w:rsid w:val="003A1554"/>
    <w:rsid w:val="003A1F14"/>
    <w:rsid w:val="003B056B"/>
    <w:rsid w:val="003B3F75"/>
    <w:rsid w:val="003B46E6"/>
    <w:rsid w:val="003B6FB7"/>
    <w:rsid w:val="003B7281"/>
    <w:rsid w:val="003C1367"/>
    <w:rsid w:val="003C253F"/>
    <w:rsid w:val="003C387C"/>
    <w:rsid w:val="003C46CE"/>
    <w:rsid w:val="003C4819"/>
    <w:rsid w:val="003C4C34"/>
    <w:rsid w:val="003C5947"/>
    <w:rsid w:val="003D3A5C"/>
    <w:rsid w:val="003D5654"/>
    <w:rsid w:val="003E3D0F"/>
    <w:rsid w:val="003E7046"/>
    <w:rsid w:val="003F0384"/>
    <w:rsid w:val="003F121B"/>
    <w:rsid w:val="00400A4B"/>
    <w:rsid w:val="00402AF9"/>
    <w:rsid w:val="0041214B"/>
    <w:rsid w:val="0041453E"/>
    <w:rsid w:val="0041516E"/>
    <w:rsid w:val="004155B8"/>
    <w:rsid w:val="00420134"/>
    <w:rsid w:val="00421597"/>
    <w:rsid w:val="004216B4"/>
    <w:rsid w:val="00424636"/>
    <w:rsid w:val="0042482C"/>
    <w:rsid w:val="00425994"/>
    <w:rsid w:val="004264DE"/>
    <w:rsid w:val="00426CEC"/>
    <w:rsid w:val="00432D68"/>
    <w:rsid w:val="00433E03"/>
    <w:rsid w:val="00435A89"/>
    <w:rsid w:val="00436B00"/>
    <w:rsid w:val="00445F70"/>
    <w:rsid w:val="004469DA"/>
    <w:rsid w:val="0044700A"/>
    <w:rsid w:val="00450E03"/>
    <w:rsid w:val="00454623"/>
    <w:rsid w:val="00454942"/>
    <w:rsid w:val="00460B83"/>
    <w:rsid w:val="00460F53"/>
    <w:rsid w:val="004610CF"/>
    <w:rsid w:val="00462EF2"/>
    <w:rsid w:val="0046415E"/>
    <w:rsid w:val="0046472E"/>
    <w:rsid w:val="00465C7D"/>
    <w:rsid w:val="00467008"/>
    <w:rsid w:val="004676C4"/>
    <w:rsid w:val="0047105A"/>
    <w:rsid w:val="004711B3"/>
    <w:rsid w:val="00473DC7"/>
    <w:rsid w:val="00474DAD"/>
    <w:rsid w:val="004803F3"/>
    <w:rsid w:val="00480994"/>
    <w:rsid w:val="00482FC9"/>
    <w:rsid w:val="004832EB"/>
    <w:rsid w:val="004838FB"/>
    <w:rsid w:val="00483FA1"/>
    <w:rsid w:val="0048441A"/>
    <w:rsid w:val="00484916"/>
    <w:rsid w:val="00484C17"/>
    <w:rsid w:val="0048564C"/>
    <w:rsid w:val="00485EAD"/>
    <w:rsid w:val="0048790B"/>
    <w:rsid w:val="00491962"/>
    <w:rsid w:val="0049246F"/>
    <w:rsid w:val="004947B7"/>
    <w:rsid w:val="00495AC4"/>
    <w:rsid w:val="004961E4"/>
    <w:rsid w:val="004A0A49"/>
    <w:rsid w:val="004A1137"/>
    <w:rsid w:val="004A1343"/>
    <w:rsid w:val="004A2527"/>
    <w:rsid w:val="004A5C27"/>
    <w:rsid w:val="004B0CEF"/>
    <w:rsid w:val="004B0D23"/>
    <w:rsid w:val="004B0E6D"/>
    <w:rsid w:val="004B2946"/>
    <w:rsid w:val="004B39D6"/>
    <w:rsid w:val="004B4AA0"/>
    <w:rsid w:val="004B6347"/>
    <w:rsid w:val="004B671A"/>
    <w:rsid w:val="004B6F22"/>
    <w:rsid w:val="004B7463"/>
    <w:rsid w:val="004B7E5A"/>
    <w:rsid w:val="004C0B42"/>
    <w:rsid w:val="004C100D"/>
    <w:rsid w:val="004C1F10"/>
    <w:rsid w:val="004C3D0C"/>
    <w:rsid w:val="004C5C1C"/>
    <w:rsid w:val="004C7AEA"/>
    <w:rsid w:val="004D075E"/>
    <w:rsid w:val="004D2710"/>
    <w:rsid w:val="004D29FB"/>
    <w:rsid w:val="004D3002"/>
    <w:rsid w:val="004D38FA"/>
    <w:rsid w:val="004D408C"/>
    <w:rsid w:val="004D476B"/>
    <w:rsid w:val="004D54A9"/>
    <w:rsid w:val="004D5F3C"/>
    <w:rsid w:val="004D6588"/>
    <w:rsid w:val="004D6C1F"/>
    <w:rsid w:val="004D7BE4"/>
    <w:rsid w:val="004E247E"/>
    <w:rsid w:val="004F12ED"/>
    <w:rsid w:val="004F31A4"/>
    <w:rsid w:val="004F320A"/>
    <w:rsid w:val="004F333E"/>
    <w:rsid w:val="004F5AA7"/>
    <w:rsid w:val="00500440"/>
    <w:rsid w:val="00500E6D"/>
    <w:rsid w:val="00501345"/>
    <w:rsid w:val="00501A8F"/>
    <w:rsid w:val="005030D2"/>
    <w:rsid w:val="005054A3"/>
    <w:rsid w:val="00507D43"/>
    <w:rsid w:val="005107C0"/>
    <w:rsid w:val="0051477C"/>
    <w:rsid w:val="0051544B"/>
    <w:rsid w:val="00516279"/>
    <w:rsid w:val="00517C01"/>
    <w:rsid w:val="00517E27"/>
    <w:rsid w:val="0052022E"/>
    <w:rsid w:val="0052079D"/>
    <w:rsid w:val="005234F2"/>
    <w:rsid w:val="00523AAE"/>
    <w:rsid w:val="0053214A"/>
    <w:rsid w:val="00532745"/>
    <w:rsid w:val="00536E7C"/>
    <w:rsid w:val="00543077"/>
    <w:rsid w:val="00544156"/>
    <w:rsid w:val="00544C3E"/>
    <w:rsid w:val="005457B8"/>
    <w:rsid w:val="00547811"/>
    <w:rsid w:val="00547FB8"/>
    <w:rsid w:val="00550EC2"/>
    <w:rsid w:val="005525D0"/>
    <w:rsid w:val="00552D29"/>
    <w:rsid w:val="00557EAD"/>
    <w:rsid w:val="00560795"/>
    <w:rsid w:val="00561C1C"/>
    <w:rsid w:val="00561E73"/>
    <w:rsid w:val="00564818"/>
    <w:rsid w:val="00564980"/>
    <w:rsid w:val="00564BA7"/>
    <w:rsid w:val="00564D85"/>
    <w:rsid w:val="00565EC5"/>
    <w:rsid w:val="00566A41"/>
    <w:rsid w:val="005679DE"/>
    <w:rsid w:val="0057144E"/>
    <w:rsid w:val="005733C0"/>
    <w:rsid w:val="0057340F"/>
    <w:rsid w:val="005740C4"/>
    <w:rsid w:val="00575561"/>
    <w:rsid w:val="00582414"/>
    <w:rsid w:val="00584E3D"/>
    <w:rsid w:val="00587A6E"/>
    <w:rsid w:val="0059341E"/>
    <w:rsid w:val="00593F6A"/>
    <w:rsid w:val="005965E9"/>
    <w:rsid w:val="0059708E"/>
    <w:rsid w:val="00597FC5"/>
    <w:rsid w:val="005A04D4"/>
    <w:rsid w:val="005A0560"/>
    <w:rsid w:val="005A2372"/>
    <w:rsid w:val="005A3995"/>
    <w:rsid w:val="005A505C"/>
    <w:rsid w:val="005A5B39"/>
    <w:rsid w:val="005A779A"/>
    <w:rsid w:val="005A7BD3"/>
    <w:rsid w:val="005B0785"/>
    <w:rsid w:val="005B141A"/>
    <w:rsid w:val="005B64D7"/>
    <w:rsid w:val="005B773B"/>
    <w:rsid w:val="005B78C0"/>
    <w:rsid w:val="005C14A2"/>
    <w:rsid w:val="005C15AA"/>
    <w:rsid w:val="005C4FA8"/>
    <w:rsid w:val="005C571E"/>
    <w:rsid w:val="005C6E43"/>
    <w:rsid w:val="005D191A"/>
    <w:rsid w:val="005D259A"/>
    <w:rsid w:val="005D43AA"/>
    <w:rsid w:val="005D6508"/>
    <w:rsid w:val="005D7201"/>
    <w:rsid w:val="005E127D"/>
    <w:rsid w:val="005E1C68"/>
    <w:rsid w:val="005E47DA"/>
    <w:rsid w:val="005E6E40"/>
    <w:rsid w:val="005F1C8A"/>
    <w:rsid w:val="005F60F8"/>
    <w:rsid w:val="00602430"/>
    <w:rsid w:val="006025BA"/>
    <w:rsid w:val="00603826"/>
    <w:rsid w:val="006044E8"/>
    <w:rsid w:val="00604A5A"/>
    <w:rsid w:val="00605266"/>
    <w:rsid w:val="00606A4B"/>
    <w:rsid w:val="00607919"/>
    <w:rsid w:val="0061074B"/>
    <w:rsid w:val="0061232A"/>
    <w:rsid w:val="00612506"/>
    <w:rsid w:val="00612F5F"/>
    <w:rsid w:val="0061476B"/>
    <w:rsid w:val="0061519E"/>
    <w:rsid w:val="006156EB"/>
    <w:rsid w:val="006165B3"/>
    <w:rsid w:val="00617FC8"/>
    <w:rsid w:val="00621FB3"/>
    <w:rsid w:val="00622F5F"/>
    <w:rsid w:val="00622FBB"/>
    <w:rsid w:val="006246DD"/>
    <w:rsid w:val="006275E1"/>
    <w:rsid w:val="00631679"/>
    <w:rsid w:val="00635293"/>
    <w:rsid w:val="0064072F"/>
    <w:rsid w:val="006427D9"/>
    <w:rsid w:val="006427E4"/>
    <w:rsid w:val="006466FA"/>
    <w:rsid w:val="00650907"/>
    <w:rsid w:val="00651291"/>
    <w:rsid w:val="00652B8A"/>
    <w:rsid w:val="00653403"/>
    <w:rsid w:val="0065593D"/>
    <w:rsid w:val="0065605D"/>
    <w:rsid w:val="006602DC"/>
    <w:rsid w:val="00662484"/>
    <w:rsid w:val="0066370C"/>
    <w:rsid w:val="00664102"/>
    <w:rsid w:val="00666D79"/>
    <w:rsid w:val="00671362"/>
    <w:rsid w:val="00676DA8"/>
    <w:rsid w:val="00677D84"/>
    <w:rsid w:val="0068273A"/>
    <w:rsid w:val="0068380F"/>
    <w:rsid w:val="00683A2F"/>
    <w:rsid w:val="006840CE"/>
    <w:rsid w:val="00687BFC"/>
    <w:rsid w:val="00690F1A"/>
    <w:rsid w:val="006926E8"/>
    <w:rsid w:val="0069447E"/>
    <w:rsid w:val="00694D02"/>
    <w:rsid w:val="006A0610"/>
    <w:rsid w:val="006A1487"/>
    <w:rsid w:val="006A7249"/>
    <w:rsid w:val="006A7C97"/>
    <w:rsid w:val="006B01E0"/>
    <w:rsid w:val="006B0ADB"/>
    <w:rsid w:val="006B16DB"/>
    <w:rsid w:val="006B2EA0"/>
    <w:rsid w:val="006B4827"/>
    <w:rsid w:val="006B62BF"/>
    <w:rsid w:val="006B646E"/>
    <w:rsid w:val="006C04D0"/>
    <w:rsid w:val="006C1FFA"/>
    <w:rsid w:val="006C57BA"/>
    <w:rsid w:val="006C705B"/>
    <w:rsid w:val="006D2C2F"/>
    <w:rsid w:val="006D5363"/>
    <w:rsid w:val="006E00C9"/>
    <w:rsid w:val="006F0BB6"/>
    <w:rsid w:val="006F23DC"/>
    <w:rsid w:val="006F56C1"/>
    <w:rsid w:val="006F60FB"/>
    <w:rsid w:val="006F63DB"/>
    <w:rsid w:val="006F6B33"/>
    <w:rsid w:val="007012D2"/>
    <w:rsid w:val="0070277B"/>
    <w:rsid w:val="00703604"/>
    <w:rsid w:val="007036F0"/>
    <w:rsid w:val="00703B57"/>
    <w:rsid w:val="00704307"/>
    <w:rsid w:val="00707406"/>
    <w:rsid w:val="00707775"/>
    <w:rsid w:val="007105FC"/>
    <w:rsid w:val="00710F50"/>
    <w:rsid w:val="007115EC"/>
    <w:rsid w:val="007151F0"/>
    <w:rsid w:val="00716AFE"/>
    <w:rsid w:val="00720738"/>
    <w:rsid w:val="007208FA"/>
    <w:rsid w:val="0072418F"/>
    <w:rsid w:val="0072514E"/>
    <w:rsid w:val="00725315"/>
    <w:rsid w:val="00726744"/>
    <w:rsid w:val="007316A1"/>
    <w:rsid w:val="00733E01"/>
    <w:rsid w:val="00735B56"/>
    <w:rsid w:val="00736DE4"/>
    <w:rsid w:val="007442E6"/>
    <w:rsid w:val="00744F86"/>
    <w:rsid w:val="00745828"/>
    <w:rsid w:val="00745B83"/>
    <w:rsid w:val="00746C22"/>
    <w:rsid w:val="00746E41"/>
    <w:rsid w:val="0075227D"/>
    <w:rsid w:val="00753A7D"/>
    <w:rsid w:val="00754BF6"/>
    <w:rsid w:val="00760913"/>
    <w:rsid w:val="0076386E"/>
    <w:rsid w:val="0076517F"/>
    <w:rsid w:val="007662C5"/>
    <w:rsid w:val="0076702B"/>
    <w:rsid w:val="007672BA"/>
    <w:rsid w:val="007715C6"/>
    <w:rsid w:val="00775FAC"/>
    <w:rsid w:val="00776E1B"/>
    <w:rsid w:val="00782025"/>
    <w:rsid w:val="00782B96"/>
    <w:rsid w:val="00782D74"/>
    <w:rsid w:val="007835C8"/>
    <w:rsid w:val="00790E9C"/>
    <w:rsid w:val="007918C7"/>
    <w:rsid w:val="00791B59"/>
    <w:rsid w:val="00791D2D"/>
    <w:rsid w:val="00792A31"/>
    <w:rsid w:val="00792CCD"/>
    <w:rsid w:val="0079398D"/>
    <w:rsid w:val="00793F6F"/>
    <w:rsid w:val="00795E09"/>
    <w:rsid w:val="007A1E01"/>
    <w:rsid w:val="007A202C"/>
    <w:rsid w:val="007A296C"/>
    <w:rsid w:val="007A73A7"/>
    <w:rsid w:val="007B048C"/>
    <w:rsid w:val="007B0660"/>
    <w:rsid w:val="007B1D0F"/>
    <w:rsid w:val="007B330E"/>
    <w:rsid w:val="007B51C5"/>
    <w:rsid w:val="007B67C1"/>
    <w:rsid w:val="007C2D2B"/>
    <w:rsid w:val="007C2DF6"/>
    <w:rsid w:val="007C2DF7"/>
    <w:rsid w:val="007C3F93"/>
    <w:rsid w:val="007C5A0B"/>
    <w:rsid w:val="007D1343"/>
    <w:rsid w:val="007D1A6B"/>
    <w:rsid w:val="007D2A70"/>
    <w:rsid w:val="007D41F0"/>
    <w:rsid w:val="007D4E4B"/>
    <w:rsid w:val="007D60A4"/>
    <w:rsid w:val="007D64AF"/>
    <w:rsid w:val="007D68FD"/>
    <w:rsid w:val="007E2E16"/>
    <w:rsid w:val="007E44E4"/>
    <w:rsid w:val="007E58BF"/>
    <w:rsid w:val="007E6214"/>
    <w:rsid w:val="007E6B76"/>
    <w:rsid w:val="007E7EF0"/>
    <w:rsid w:val="007F0246"/>
    <w:rsid w:val="007F0443"/>
    <w:rsid w:val="007F1487"/>
    <w:rsid w:val="007F1D66"/>
    <w:rsid w:val="007F2081"/>
    <w:rsid w:val="007F2BBD"/>
    <w:rsid w:val="00800726"/>
    <w:rsid w:val="008014EA"/>
    <w:rsid w:val="00802E8D"/>
    <w:rsid w:val="0080401A"/>
    <w:rsid w:val="008066FB"/>
    <w:rsid w:val="008074A9"/>
    <w:rsid w:val="00810DD4"/>
    <w:rsid w:val="00814821"/>
    <w:rsid w:val="0081668C"/>
    <w:rsid w:val="00816857"/>
    <w:rsid w:val="0081755E"/>
    <w:rsid w:val="0082032C"/>
    <w:rsid w:val="008236DB"/>
    <w:rsid w:val="00823B5D"/>
    <w:rsid w:val="00825BDA"/>
    <w:rsid w:val="0082754D"/>
    <w:rsid w:val="00831F21"/>
    <w:rsid w:val="00834638"/>
    <w:rsid w:val="00837FCD"/>
    <w:rsid w:val="008417CD"/>
    <w:rsid w:val="0084433C"/>
    <w:rsid w:val="00845CF6"/>
    <w:rsid w:val="00847B24"/>
    <w:rsid w:val="008510AF"/>
    <w:rsid w:val="00851B44"/>
    <w:rsid w:val="00852F1F"/>
    <w:rsid w:val="00854227"/>
    <w:rsid w:val="00857C61"/>
    <w:rsid w:val="00862FC9"/>
    <w:rsid w:val="00866180"/>
    <w:rsid w:val="008704F2"/>
    <w:rsid w:val="00871FDA"/>
    <w:rsid w:val="00872FA0"/>
    <w:rsid w:val="00873C0F"/>
    <w:rsid w:val="0087527A"/>
    <w:rsid w:val="00876658"/>
    <w:rsid w:val="00880C2E"/>
    <w:rsid w:val="00885CA3"/>
    <w:rsid w:val="00886320"/>
    <w:rsid w:val="00887601"/>
    <w:rsid w:val="008902D0"/>
    <w:rsid w:val="008902F4"/>
    <w:rsid w:val="008907B8"/>
    <w:rsid w:val="008950F4"/>
    <w:rsid w:val="00895E26"/>
    <w:rsid w:val="008A14DE"/>
    <w:rsid w:val="008A402F"/>
    <w:rsid w:val="008A4200"/>
    <w:rsid w:val="008A5DA2"/>
    <w:rsid w:val="008A656B"/>
    <w:rsid w:val="008B1C50"/>
    <w:rsid w:val="008B2CE7"/>
    <w:rsid w:val="008B3BCB"/>
    <w:rsid w:val="008B3E2E"/>
    <w:rsid w:val="008B4640"/>
    <w:rsid w:val="008B4F5E"/>
    <w:rsid w:val="008C00E9"/>
    <w:rsid w:val="008C217A"/>
    <w:rsid w:val="008C461F"/>
    <w:rsid w:val="008C6076"/>
    <w:rsid w:val="008C6AC6"/>
    <w:rsid w:val="008D1DB8"/>
    <w:rsid w:val="008D3DF9"/>
    <w:rsid w:val="008D69DB"/>
    <w:rsid w:val="008E1CDE"/>
    <w:rsid w:val="008E62EB"/>
    <w:rsid w:val="008E772C"/>
    <w:rsid w:val="008E7AD0"/>
    <w:rsid w:val="008F09B2"/>
    <w:rsid w:val="008F2429"/>
    <w:rsid w:val="008F3992"/>
    <w:rsid w:val="008F3CF3"/>
    <w:rsid w:val="008F41E3"/>
    <w:rsid w:val="008F4DAA"/>
    <w:rsid w:val="008F4ECE"/>
    <w:rsid w:val="009018B5"/>
    <w:rsid w:val="009019AD"/>
    <w:rsid w:val="00902FB2"/>
    <w:rsid w:val="00903914"/>
    <w:rsid w:val="00903EE1"/>
    <w:rsid w:val="009050C5"/>
    <w:rsid w:val="00905CD6"/>
    <w:rsid w:val="00906B34"/>
    <w:rsid w:val="00912B0A"/>
    <w:rsid w:val="009148E8"/>
    <w:rsid w:val="00915AEC"/>
    <w:rsid w:val="00920CE5"/>
    <w:rsid w:val="00920F7C"/>
    <w:rsid w:val="0092352A"/>
    <w:rsid w:val="0092363C"/>
    <w:rsid w:val="00925746"/>
    <w:rsid w:val="00925F8F"/>
    <w:rsid w:val="009279BD"/>
    <w:rsid w:val="009315B3"/>
    <w:rsid w:val="0093184A"/>
    <w:rsid w:val="009345DE"/>
    <w:rsid w:val="0093558C"/>
    <w:rsid w:val="00941A69"/>
    <w:rsid w:val="00942FE5"/>
    <w:rsid w:val="00943061"/>
    <w:rsid w:val="00943145"/>
    <w:rsid w:val="00946BC6"/>
    <w:rsid w:val="00946DA0"/>
    <w:rsid w:val="0094710F"/>
    <w:rsid w:val="009501D6"/>
    <w:rsid w:val="00951716"/>
    <w:rsid w:val="00951D91"/>
    <w:rsid w:val="0095202E"/>
    <w:rsid w:val="00952FDE"/>
    <w:rsid w:val="00953AEC"/>
    <w:rsid w:val="009637CC"/>
    <w:rsid w:val="0096404E"/>
    <w:rsid w:val="009701FA"/>
    <w:rsid w:val="00970901"/>
    <w:rsid w:val="00970E30"/>
    <w:rsid w:val="0097582F"/>
    <w:rsid w:val="009760E6"/>
    <w:rsid w:val="00982611"/>
    <w:rsid w:val="00983E46"/>
    <w:rsid w:val="00986CD8"/>
    <w:rsid w:val="00994989"/>
    <w:rsid w:val="00995059"/>
    <w:rsid w:val="009A2B42"/>
    <w:rsid w:val="009A301F"/>
    <w:rsid w:val="009A5CA9"/>
    <w:rsid w:val="009A6EC8"/>
    <w:rsid w:val="009B3319"/>
    <w:rsid w:val="009B37E4"/>
    <w:rsid w:val="009B382E"/>
    <w:rsid w:val="009B4069"/>
    <w:rsid w:val="009B43D0"/>
    <w:rsid w:val="009B504C"/>
    <w:rsid w:val="009B6262"/>
    <w:rsid w:val="009B63DC"/>
    <w:rsid w:val="009B6EA9"/>
    <w:rsid w:val="009C0916"/>
    <w:rsid w:val="009C1589"/>
    <w:rsid w:val="009C2705"/>
    <w:rsid w:val="009C3044"/>
    <w:rsid w:val="009C6EE6"/>
    <w:rsid w:val="009C75CA"/>
    <w:rsid w:val="009C77B6"/>
    <w:rsid w:val="009D0E2C"/>
    <w:rsid w:val="009D1B40"/>
    <w:rsid w:val="009D3419"/>
    <w:rsid w:val="009D3BE2"/>
    <w:rsid w:val="009D3FA3"/>
    <w:rsid w:val="009D581B"/>
    <w:rsid w:val="009D7FEA"/>
    <w:rsid w:val="009E4386"/>
    <w:rsid w:val="009E66E2"/>
    <w:rsid w:val="009E684E"/>
    <w:rsid w:val="009E6A38"/>
    <w:rsid w:val="009E6BC4"/>
    <w:rsid w:val="009E6E9E"/>
    <w:rsid w:val="009E70CD"/>
    <w:rsid w:val="009F0273"/>
    <w:rsid w:val="009F0B81"/>
    <w:rsid w:val="009F3C4C"/>
    <w:rsid w:val="009F3F04"/>
    <w:rsid w:val="009F5817"/>
    <w:rsid w:val="00A0010F"/>
    <w:rsid w:val="00A005D0"/>
    <w:rsid w:val="00A01004"/>
    <w:rsid w:val="00A010BA"/>
    <w:rsid w:val="00A02ACA"/>
    <w:rsid w:val="00A02EA7"/>
    <w:rsid w:val="00A0427F"/>
    <w:rsid w:val="00A04566"/>
    <w:rsid w:val="00A076D3"/>
    <w:rsid w:val="00A07CA4"/>
    <w:rsid w:val="00A1029A"/>
    <w:rsid w:val="00A1062A"/>
    <w:rsid w:val="00A22607"/>
    <w:rsid w:val="00A24284"/>
    <w:rsid w:val="00A26FC6"/>
    <w:rsid w:val="00A3099D"/>
    <w:rsid w:val="00A317BA"/>
    <w:rsid w:val="00A37556"/>
    <w:rsid w:val="00A40148"/>
    <w:rsid w:val="00A43D83"/>
    <w:rsid w:val="00A46D75"/>
    <w:rsid w:val="00A47C29"/>
    <w:rsid w:val="00A51F1F"/>
    <w:rsid w:val="00A60142"/>
    <w:rsid w:val="00A60ECE"/>
    <w:rsid w:val="00A6105F"/>
    <w:rsid w:val="00A6151E"/>
    <w:rsid w:val="00A663B2"/>
    <w:rsid w:val="00A729D0"/>
    <w:rsid w:val="00A750DF"/>
    <w:rsid w:val="00A75266"/>
    <w:rsid w:val="00A76CA9"/>
    <w:rsid w:val="00A82AAF"/>
    <w:rsid w:val="00A83F71"/>
    <w:rsid w:val="00A83FE8"/>
    <w:rsid w:val="00A84A9C"/>
    <w:rsid w:val="00A86FC7"/>
    <w:rsid w:val="00A86FE4"/>
    <w:rsid w:val="00A87B01"/>
    <w:rsid w:val="00A96A31"/>
    <w:rsid w:val="00AA25B8"/>
    <w:rsid w:val="00AA71ED"/>
    <w:rsid w:val="00AB000D"/>
    <w:rsid w:val="00AB13D0"/>
    <w:rsid w:val="00AB25F1"/>
    <w:rsid w:val="00AB5392"/>
    <w:rsid w:val="00AB61B8"/>
    <w:rsid w:val="00AB62B1"/>
    <w:rsid w:val="00AB6D58"/>
    <w:rsid w:val="00AC1247"/>
    <w:rsid w:val="00AC1AF1"/>
    <w:rsid w:val="00AC26E7"/>
    <w:rsid w:val="00AC66B5"/>
    <w:rsid w:val="00AC7767"/>
    <w:rsid w:val="00AD1F4E"/>
    <w:rsid w:val="00AD5758"/>
    <w:rsid w:val="00AD6174"/>
    <w:rsid w:val="00AD74F9"/>
    <w:rsid w:val="00AD7C72"/>
    <w:rsid w:val="00AE0677"/>
    <w:rsid w:val="00AE40A4"/>
    <w:rsid w:val="00AE6E02"/>
    <w:rsid w:val="00AF39C6"/>
    <w:rsid w:val="00AF4DBA"/>
    <w:rsid w:val="00AF5015"/>
    <w:rsid w:val="00B00A55"/>
    <w:rsid w:val="00B01B6C"/>
    <w:rsid w:val="00B01F45"/>
    <w:rsid w:val="00B023E7"/>
    <w:rsid w:val="00B04B93"/>
    <w:rsid w:val="00B06DEE"/>
    <w:rsid w:val="00B07400"/>
    <w:rsid w:val="00B07A7B"/>
    <w:rsid w:val="00B10855"/>
    <w:rsid w:val="00B11B70"/>
    <w:rsid w:val="00B12465"/>
    <w:rsid w:val="00B12714"/>
    <w:rsid w:val="00B1515A"/>
    <w:rsid w:val="00B162EA"/>
    <w:rsid w:val="00B210FA"/>
    <w:rsid w:val="00B26762"/>
    <w:rsid w:val="00B27E53"/>
    <w:rsid w:val="00B33A94"/>
    <w:rsid w:val="00B3447A"/>
    <w:rsid w:val="00B37BB1"/>
    <w:rsid w:val="00B40A6B"/>
    <w:rsid w:val="00B413B6"/>
    <w:rsid w:val="00B41716"/>
    <w:rsid w:val="00B434A0"/>
    <w:rsid w:val="00B44C95"/>
    <w:rsid w:val="00B46A37"/>
    <w:rsid w:val="00B4749D"/>
    <w:rsid w:val="00B47DB4"/>
    <w:rsid w:val="00B50C94"/>
    <w:rsid w:val="00B535DA"/>
    <w:rsid w:val="00B542F3"/>
    <w:rsid w:val="00B601D1"/>
    <w:rsid w:val="00B61B8C"/>
    <w:rsid w:val="00B631EF"/>
    <w:rsid w:val="00B64626"/>
    <w:rsid w:val="00B646BF"/>
    <w:rsid w:val="00B66E02"/>
    <w:rsid w:val="00B7148A"/>
    <w:rsid w:val="00B719AD"/>
    <w:rsid w:val="00B71A23"/>
    <w:rsid w:val="00B80846"/>
    <w:rsid w:val="00B8106A"/>
    <w:rsid w:val="00B81BA6"/>
    <w:rsid w:val="00B835FF"/>
    <w:rsid w:val="00B84334"/>
    <w:rsid w:val="00B84349"/>
    <w:rsid w:val="00B87C77"/>
    <w:rsid w:val="00B92091"/>
    <w:rsid w:val="00B9310B"/>
    <w:rsid w:val="00B93594"/>
    <w:rsid w:val="00B94A1B"/>
    <w:rsid w:val="00B95A2B"/>
    <w:rsid w:val="00B96276"/>
    <w:rsid w:val="00B96EF6"/>
    <w:rsid w:val="00B97464"/>
    <w:rsid w:val="00BA09A7"/>
    <w:rsid w:val="00BA4A51"/>
    <w:rsid w:val="00BA4AAC"/>
    <w:rsid w:val="00BA5571"/>
    <w:rsid w:val="00BA5C47"/>
    <w:rsid w:val="00BA6122"/>
    <w:rsid w:val="00BA68B6"/>
    <w:rsid w:val="00BA7DB7"/>
    <w:rsid w:val="00BB2BBA"/>
    <w:rsid w:val="00BB3388"/>
    <w:rsid w:val="00BB4E45"/>
    <w:rsid w:val="00BB5713"/>
    <w:rsid w:val="00BB6364"/>
    <w:rsid w:val="00BB6C7D"/>
    <w:rsid w:val="00BC0A0E"/>
    <w:rsid w:val="00BC3701"/>
    <w:rsid w:val="00BC4015"/>
    <w:rsid w:val="00BC70AE"/>
    <w:rsid w:val="00BC70F8"/>
    <w:rsid w:val="00BD1027"/>
    <w:rsid w:val="00BD175D"/>
    <w:rsid w:val="00BD40BA"/>
    <w:rsid w:val="00BD5E47"/>
    <w:rsid w:val="00BD7E6D"/>
    <w:rsid w:val="00BE208B"/>
    <w:rsid w:val="00BE25A3"/>
    <w:rsid w:val="00BE65C4"/>
    <w:rsid w:val="00BF03E8"/>
    <w:rsid w:val="00BF0C98"/>
    <w:rsid w:val="00BF1CDA"/>
    <w:rsid w:val="00BF1ED3"/>
    <w:rsid w:val="00BF3C78"/>
    <w:rsid w:val="00BF511C"/>
    <w:rsid w:val="00C00109"/>
    <w:rsid w:val="00C00719"/>
    <w:rsid w:val="00C012CD"/>
    <w:rsid w:val="00C01C19"/>
    <w:rsid w:val="00C01D55"/>
    <w:rsid w:val="00C02F82"/>
    <w:rsid w:val="00C04BD6"/>
    <w:rsid w:val="00C0643A"/>
    <w:rsid w:val="00C0751D"/>
    <w:rsid w:val="00C07763"/>
    <w:rsid w:val="00C07FD2"/>
    <w:rsid w:val="00C11CDF"/>
    <w:rsid w:val="00C13C33"/>
    <w:rsid w:val="00C162DB"/>
    <w:rsid w:val="00C16D6E"/>
    <w:rsid w:val="00C21FD5"/>
    <w:rsid w:val="00C227B2"/>
    <w:rsid w:val="00C25AF1"/>
    <w:rsid w:val="00C25B67"/>
    <w:rsid w:val="00C27F69"/>
    <w:rsid w:val="00C326CB"/>
    <w:rsid w:val="00C32887"/>
    <w:rsid w:val="00C35B73"/>
    <w:rsid w:val="00C35C49"/>
    <w:rsid w:val="00C367BF"/>
    <w:rsid w:val="00C42BB8"/>
    <w:rsid w:val="00C46AB0"/>
    <w:rsid w:val="00C47469"/>
    <w:rsid w:val="00C4785C"/>
    <w:rsid w:val="00C47A34"/>
    <w:rsid w:val="00C47CAA"/>
    <w:rsid w:val="00C53721"/>
    <w:rsid w:val="00C550E7"/>
    <w:rsid w:val="00C5532A"/>
    <w:rsid w:val="00C55A21"/>
    <w:rsid w:val="00C55CB3"/>
    <w:rsid w:val="00C57DCD"/>
    <w:rsid w:val="00C61C9F"/>
    <w:rsid w:val="00C704E7"/>
    <w:rsid w:val="00C705AD"/>
    <w:rsid w:val="00C73AC5"/>
    <w:rsid w:val="00C7423F"/>
    <w:rsid w:val="00C74DB1"/>
    <w:rsid w:val="00C75622"/>
    <w:rsid w:val="00C77AFC"/>
    <w:rsid w:val="00C77F9B"/>
    <w:rsid w:val="00C83281"/>
    <w:rsid w:val="00C839F2"/>
    <w:rsid w:val="00C85189"/>
    <w:rsid w:val="00C85F3B"/>
    <w:rsid w:val="00C902B7"/>
    <w:rsid w:val="00C90965"/>
    <w:rsid w:val="00C92830"/>
    <w:rsid w:val="00C943D2"/>
    <w:rsid w:val="00CA121D"/>
    <w:rsid w:val="00CA17BA"/>
    <w:rsid w:val="00CA4563"/>
    <w:rsid w:val="00CA4C66"/>
    <w:rsid w:val="00CA5590"/>
    <w:rsid w:val="00CA5AFE"/>
    <w:rsid w:val="00CB1360"/>
    <w:rsid w:val="00CB2449"/>
    <w:rsid w:val="00CB2B5A"/>
    <w:rsid w:val="00CB639C"/>
    <w:rsid w:val="00CB74A5"/>
    <w:rsid w:val="00CC0B00"/>
    <w:rsid w:val="00CC0B47"/>
    <w:rsid w:val="00CC1698"/>
    <w:rsid w:val="00CC44B6"/>
    <w:rsid w:val="00CC634F"/>
    <w:rsid w:val="00CC6565"/>
    <w:rsid w:val="00CC6CF3"/>
    <w:rsid w:val="00CD26E6"/>
    <w:rsid w:val="00CD569E"/>
    <w:rsid w:val="00CD6F12"/>
    <w:rsid w:val="00CE33C1"/>
    <w:rsid w:val="00CE39BA"/>
    <w:rsid w:val="00CF317E"/>
    <w:rsid w:val="00CF3A30"/>
    <w:rsid w:val="00D03B7C"/>
    <w:rsid w:val="00D04B84"/>
    <w:rsid w:val="00D04E87"/>
    <w:rsid w:val="00D07576"/>
    <w:rsid w:val="00D07F03"/>
    <w:rsid w:val="00D11E56"/>
    <w:rsid w:val="00D12107"/>
    <w:rsid w:val="00D138CC"/>
    <w:rsid w:val="00D13A68"/>
    <w:rsid w:val="00D16EA3"/>
    <w:rsid w:val="00D20095"/>
    <w:rsid w:val="00D22F78"/>
    <w:rsid w:val="00D24FDE"/>
    <w:rsid w:val="00D26D63"/>
    <w:rsid w:val="00D278AC"/>
    <w:rsid w:val="00D27E42"/>
    <w:rsid w:val="00D30050"/>
    <w:rsid w:val="00D3238C"/>
    <w:rsid w:val="00D33C6C"/>
    <w:rsid w:val="00D405B1"/>
    <w:rsid w:val="00D42BA9"/>
    <w:rsid w:val="00D4744E"/>
    <w:rsid w:val="00D5146B"/>
    <w:rsid w:val="00D53E1F"/>
    <w:rsid w:val="00D53FAC"/>
    <w:rsid w:val="00D56181"/>
    <w:rsid w:val="00D56F24"/>
    <w:rsid w:val="00D60291"/>
    <w:rsid w:val="00D60744"/>
    <w:rsid w:val="00D613BB"/>
    <w:rsid w:val="00D62A78"/>
    <w:rsid w:val="00D645D9"/>
    <w:rsid w:val="00D65D67"/>
    <w:rsid w:val="00D66C4C"/>
    <w:rsid w:val="00D700A7"/>
    <w:rsid w:val="00D70A3F"/>
    <w:rsid w:val="00D71564"/>
    <w:rsid w:val="00D71630"/>
    <w:rsid w:val="00D71846"/>
    <w:rsid w:val="00D719E9"/>
    <w:rsid w:val="00D745C6"/>
    <w:rsid w:val="00D74BEB"/>
    <w:rsid w:val="00D76220"/>
    <w:rsid w:val="00D77815"/>
    <w:rsid w:val="00D83B70"/>
    <w:rsid w:val="00D84452"/>
    <w:rsid w:val="00D85648"/>
    <w:rsid w:val="00D86AE7"/>
    <w:rsid w:val="00D86CC0"/>
    <w:rsid w:val="00D87067"/>
    <w:rsid w:val="00D91979"/>
    <w:rsid w:val="00D93E50"/>
    <w:rsid w:val="00D9561C"/>
    <w:rsid w:val="00D962F8"/>
    <w:rsid w:val="00DA3061"/>
    <w:rsid w:val="00DA4439"/>
    <w:rsid w:val="00DB0944"/>
    <w:rsid w:val="00DB0BDF"/>
    <w:rsid w:val="00DB3901"/>
    <w:rsid w:val="00DC1BE6"/>
    <w:rsid w:val="00DC25BC"/>
    <w:rsid w:val="00DC2A26"/>
    <w:rsid w:val="00DC49EE"/>
    <w:rsid w:val="00DC4EB3"/>
    <w:rsid w:val="00DC5AC4"/>
    <w:rsid w:val="00DC686F"/>
    <w:rsid w:val="00DD06BE"/>
    <w:rsid w:val="00DD0F66"/>
    <w:rsid w:val="00DD122A"/>
    <w:rsid w:val="00DD1D28"/>
    <w:rsid w:val="00DD3990"/>
    <w:rsid w:val="00DD713B"/>
    <w:rsid w:val="00DD7FC0"/>
    <w:rsid w:val="00DE079A"/>
    <w:rsid w:val="00DE265C"/>
    <w:rsid w:val="00DE2DD5"/>
    <w:rsid w:val="00DE51C7"/>
    <w:rsid w:val="00DE5AB7"/>
    <w:rsid w:val="00DE5BF5"/>
    <w:rsid w:val="00DE5DD7"/>
    <w:rsid w:val="00DF0B36"/>
    <w:rsid w:val="00DF16AC"/>
    <w:rsid w:val="00DF5366"/>
    <w:rsid w:val="00DF573E"/>
    <w:rsid w:val="00DF66A0"/>
    <w:rsid w:val="00DF7C19"/>
    <w:rsid w:val="00E01278"/>
    <w:rsid w:val="00E022D8"/>
    <w:rsid w:val="00E03130"/>
    <w:rsid w:val="00E03948"/>
    <w:rsid w:val="00E04E10"/>
    <w:rsid w:val="00E074A4"/>
    <w:rsid w:val="00E075DA"/>
    <w:rsid w:val="00E10425"/>
    <w:rsid w:val="00E10A03"/>
    <w:rsid w:val="00E1132D"/>
    <w:rsid w:val="00E12B97"/>
    <w:rsid w:val="00E12E74"/>
    <w:rsid w:val="00E13A30"/>
    <w:rsid w:val="00E14AE0"/>
    <w:rsid w:val="00E170E1"/>
    <w:rsid w:val="00E22B7C"/>
    <w:rsid w:val="00E22C68"/>
    <w:rsid w:val="00E260D7"/>
    <w:rsid w:val="00E26E66"/>
    <w:rsid w:val="00E34FC3"/>
    <w:rsid w:val="00E370A0"/>
    <w:rsid w:val="00E37113"/>
    <w:rsid w:val="00E41366"/>
    <w:rsid w:val="00E41ABF"/>
    <w:rsid w:val="00E42616"/>
    <w:rsid w:val="00E45760"/>
    <w:rsid w:val="00E503E3"/>
    <w:rsid w:val="00E50F7E"/>
    <w:rsid w:val="00E5173C"/>
    <w:rsid w:val="00E51ED6"/>
    <w:rsid w:val="00E528DE"/>
    <w:rsid w:val="00E52AB9"/>
    <w:rsid w:val="00E62926"/>
    <w:rsid w:val="00E65B78"/>
    <w:rsid w:val="00E660E6"/>
    <w:rsid w:val="00E663F0"/>
    <w:rsid w:val="00E665BE"/>
    <w:rsid w:val="00E66779"/>
    <w:rsid w:val="00E70A6C"/>
    <w:rsid w:val="00E71807"/>
    <w:rsid w:val="00E7315B"/>
    <w:rsid w:val="00E75193"/>
    <w:rsid w:val="00E75DFD"/>
    <w:rsid w:val="00E8385C"/>
    <w:rsid w:val="00E84716"/>
    <w:rsid w:val="00E85777"/>
    <w:rsid w:val="00E86715"/>
    <w:rsid w:val="00E9568D"/>
    <w:rsid w:val="00E96C09"/>
    <w:rsid w:val="00EA0348"/>
    <w:rsid w:val="00EA07E7"/>
    <w:rsid w:val="00EA3010"/>
    <w:rsid w:val="00EA62D1"/>
    <w:rsid w:val="00EA7D60"/>
    <w:rsid w:val="00EB1BAF"/>
    <w:rsid w:val="00EB4040"/>
    <w:rsid w:val="00EB7291"/>
    <w:rsid w:val="00EC2354"/>
    <w:rsid w:val="00EC2D81"/>
    <w:rsid w:val="00EC2EC7"/>
    <w:rsid w:val="00EC3C5E"/>
    <w:rsid w:val="00EC792E"/>
    <w:rsid w:val="00ED1412"/>
    <w:rsid w:val="00EE1116"/>
    <w:rsid w:val="00EE265D"/>
    <w:rsid w:val="00EE2FD9"/>
    <w:rsid w:val="00EE30EE"/>
    <w:rsid w:val="00EE43C4"/>
    <w:rsid w:val="00EE49F9"/>
    <w:rsid w:val="00EE4C2E"/>
    <w:rsid w:val="00EE616A"/>
    <w:rsid w:val="00EE6BB9"/>
    <w:rsid w:val="00EE7BB0"/>
    <w:rsid w:val="00EE7DB0"/>
    <w:rsid w:val="00EF2BB0"/>
    <w:rsid w:val="00EF398B"/>
    <w:rsid w:val="00EF6358"/>
    <w:rsid w:val="00EF6E69"/>
    <w:rsid w:val="00F0089E"/>
    <w:rsid w:val="00F0371B"/>
    <w:rsid w:val="00F04B46"/>
    <w:rsid w:val="00F05463"/>
    <w:rsid w:val="00F064E1"/>
    <w:rsid w:val="00F06A78"/>
    <w:rsid w:val="00F06AEF"/>
    <w:rsid w:val="00F07309"/>
    <w:rsid w:val="00F1369F"/>
    <w:rsid w:val="00F139B0"/>
    <w:rsid w:val="00F1426F"/>
    <w:rsid w:val="00F156F8"/>
    <w:rsid w:val="00F15BC1"/>
    <w:rsid w:val="00F23182"/>
    <w:rsid w:val="00F23595"/>
    <w:rsid w:val="00F23C79"/>
    <w:rsid w:val="00F23F71"/>
    <w:rsid w:val="00F30DF8"/>
    <w:rsid w:val="00F3180C"/>
    <w:rsid w:val="00F326EB"/>
    <w:rsid w:val="00F34525"/>
    <w:rsid w:val="00F35EC5"/>
    <w:rsid w:val="00F36580"/>
    <w:rsid w:val="00F37288"/>
    <w:rsid w:val="00F410A8"/>
    <w:rsid w:val="00F511F0"/>
    <w:rsid w:val="00F5214B"/>
    <w:rsid w:val="00F522EA"/>
    <w:rsid w:val="00F52AAF"/>
    <w:rsid w:val="00F54F1E"/>
    <w:rsid w:val="00F56A12"/>
    <w:rsid w:val="00F621BF"/>
    <w:rsid w:val="00F66E0C"/>
    <w:rsid w:val="00F70E1C"/>
    <w:rsid w:val="00F7312C"/>
    <w:rsid w:val="00F73757"/>
    <w:rsid w:val="00F73CB4"/>
    <w:rsid w:val="00F745F4"/>
    <w:rsid w:val="00F77A28"/>
    <w:rsid w:val="00F80DAF"/>
    <w:rsid w:val="00F82B4F"/>
    <w:rsid w:val="00F831F1"/>
    <w:rsid w:val="00F83345"/>
    <w:rsid w:val="00F85922"/>
    <w:rsid w:val="00F86DFC"/>
    <w:rsid w:val="00F90B42"/>
    <w:rsid w:val="00F91193"/>
    <w:rsid w:val="00F91798"/>
    <w:rsid w:val="00F958E9"/>
    <w:rsid w:val="00F96208"/>
    <w:rsid w:val="00FA6713"/>
    <w:rsid w:val="00FB0114"/>
    <w:rsid w:val="00FB0528"/>
    <w:rsid w:val="00FB25FF"/>
    <w:rsid w:val="00FB27CC"/>
    <w:rsid w:val="00FB324C"/>
    <w:rsid w:val="00FB3564"/>
    <w:rsid w:val="00FB42C0"/>
    <w:rsid w:val="00FC63FD"/>
    <w:rsid w:val="00FD0482"/>
    <w:rsid w:val="00FD2ED7"/>
    <w:rsid w:val="00FD3366"/>
    <w:rsid w:val="00FD5E4D"/>
    <w:rsid w:val="00FD5EAC"/>
    <w:rsid w:val="00FD7CF6"/>
    <w:rsid w:val="00FE0B32"/>
    <w:rsid w:val="00FE17F9"/>
    <w:rsid w:val="00FE2BEC"/>
    <w:rsid w:val="00FE31D5"/>
    <w:rsid w:val="00FE33C3"/>
    <w:rsid w:val="00FE7C3C"/>
    <w:rsid w:val="00FF3152"/>
    <w:rsid w:val="00FF4A1E"/>
    <w:rsid w:val="00FF50D7"/>
    <w:rsid w:val="00FF7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CE1318-A852-4848-A92C-E64D7BC0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32A"/>
    <w:rPr>
      <w:rFonts w:ascii="Times New Roman" w:eastAsia="Times New Roman" w:hAnsi="Times New Roman"/>
      <w:sz w:val="24"/>
      <w:szCs w:val="24"/>
    </w:rPr>
  </w:style>
  <w:style w:type="paragraph" w:styleId="Heading1">
    <w:name w:val="heading 1"/>
    <w:basedOn w:val="Normal"/>
    <w:next w:val="Normal"/>
    <w:link w:val="Heading1Char"/>
    <w:uiPriority w:val="9"/>
    <w:qFormat/>
    <w:rsid w:val="00C5532A"/>
    <w:pPr>
      <w:keepNext/>
      <w:spacing w:before="240" w:after="60" w:line="276" w:lineRule="auto"/>
      <w:outlineLvl w:val="0"/>
    </w:pPr>
    <w:rPr>
      <w:rFonts w:ascii="Cambria" w:hAnsi="Cambria"/>
      <w:b/>
      <w:bCs/>
      <w:kern w:val="32"/>
      <w:sz w:val="32"/>
      <w:szCs w:val="32"/>
      <w:lang w:eastAsia="en-US"/>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C5532A"/>
    <w:pPr>
      <w:spacing w:before="100" w:beforeAutospacing="1" w:after="100" w:afterAutospacing="1"/>
      <w:outlineLvl w:val="3"/>
    </w:pPr>
    <w:rPr>
      <w:b/>
      <w:bCs/>
    </w:rPr>
  </w:style>
  <w:style w:type="paragraph" w:styleId="Heading5">
    <w:name w:val="heading 5"/>
    <w:basedOn w:val="Normal"/>
    <w:next w:val="Normal"/>
    <w:link w:val="Heading5Char"/>
    <w:qFormat/>
    <w:rsid w:val="00C5532A"/>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link w:val="naisfChar"/>
    <w:rsid w:val="009F0273"/>
    <w:pPr>
      <w:spacing w:before="100" w:beforeAutospacing="1" w:after="100" w:afterAutospacing="1"/>
    </w:pPr>
  </w:style>
  <w:style w:type="paragraph" w:styleId="Header">
    <w:name w:val="header"/>
    <w:basedOn w:val="Normal"/>
    <w:link w:val="HeaderChar"/>
    <w:uiPriority w:val="99"/>
    <w:rsid w:val="009F0273"/>
    <w:pPr>
      <w:tabs>
        <w:tab w:val="center" w:pos="4153"/>
        <w:tab w:val="right" w:pos="8306"/>
      </w:tabs>
    </w:pPr>
  </w:style>
  <w:style w:type="character" w:customStyle="1" w:styleId="HeaderChar">
    <w:name w:val="Header Char"/>
    <w:link w:val="Header"/>
    <w:uiPriority w:val="99"/>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link w:val="NormalWebChar"/>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link w:val="BalloonText"/>
    <w:uiPriority w:val="99"/>
    <w:semiHidden/>
    <w:rsid w:val="0015343D"/>
    <w:rPr>
      <w:rFonts w:ascii="Tahoma" w:eastAsia="Times New Roman" w:hAnsi="Tahoma" w:cs="Tahoma"/>
      <w:sz w:val="16"/>
      <w:szCs w:val="16"/>
      <w:lang w:val="lv-LV" w:eastAsia="lv-LV"/>
    </w:rPr>
  </w:style>
  <w:style w:type="character" w:styleId="Hyperlink">
    <w:name w:val="Hyperlink"/>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nhideWhenUsed/>
    <w:rsid w:val="00DF0B36"/>
    <w:rPr>
      <w:sz w:val="20"/>
      <w:szCs w:val="20"/>
    </w:rPr>
  </w:style>
  <w:style w:type="character" w:customStyle="1" w:styleId="CommentTextChar">
    <w:name w:val="Comment Text Char"/>
    <w:link w:val="CommentText"/>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semiHidden/>
    <w:rsid w:val="00825BDA"/>
    <w:rPr>
      <w:sz w:val="16"/>
      <w:szCs w:val="16"/>
    </w:rPr>
  </w:style>
  <w:style w:type="paragraph" w:styleId="PlainText">
    <w:name w:val="Plain Text"/>
    <w:basedOn w:val="Normal"/>
    <w:link w:val="PlainTextChar"/>
    <w:uiPriority w:val="99"/>
    <w:rsid w:val="00C55CB3"/>
    <w:rPr>
      <w:rFonts w:ascii="Courier New" w:eastAsia="Calibri" w:hAnsi="Courier New" w:cs="Courier New"/>
      <w:sz w:val="20"/>
      <w:szCs w:val="20"/>
      <w:lang w:eastAsia="en-US"/>
    </w:rPr>
  </w:style>
  <w:style w:type="character" w:customStyle="1" w:styleId="PlainTextChar">
    <w:name w:val="Plain Text Char"/>
    <w:link w:val="PlainText"/>
    <w:uiPriority w:val="99"/>
    <w:rsid w:val="00C55CB3"/>
    <w:rPr>
      <w:rFonts w:ascii="Courier New" w:hAnsi="Courier New" w:cs="Courier New"/>
      <w:lang w:eastAsia="en-US"/>
    </w:rPr>
  </w:style>
  <w:style w:type="character" w:customStyle="1" w:styleId="rvts2">
    <w:name w:val="rvts2"/>
    <w:rsid w:val="008236DB"/>
    <w:rPr>
      <w:rFonts w:ascii="Arial" w:hAnsi="Arial" w:cs="Arial" w:hint="default"/>
      <w:b/>
      <w:bCs/>
      <w:color w:val="000080"/>
      <w:sz w:val="20"/>
      <w:szCs w:val="20"/>
    </w:rPr>
  </w:style>
  <w:style w:type="character" w:customStyle="1" w:styleId="rvts8">
    <w:name w:val="rvts8"/>
    <w:rsid w:val="008236DB"/>
    <w:rPr>
      <w:rFonts w:ascii="Calibri" w:hAnsi="Calibri" w:hint="default"/>
      <w:sz w:val="22"/>
      <w:szCs w:val="22"/>
    </w:rPr>
  </w:style>
  <w:style w:type="paragraph" w:customStyle="1" w:styleId="naisnod">
    <w:name w:val="naisnod"/>
    <w:basedOn w:val="Normal"/>
    <w:rsid w:val="00A51F1F"/>
    <w:pPr>
      <w:spacing w:before="150" w:after="150"/>
      <w:jc w:val="center"/>
    </w:pPr>
    <w:rPr>
      <w:b/>
      <w:bCs/>
    </w:rPr>
  </w:style>
  <w:style w:type="paragraph" w:customStyle="1" w:styleId="naislab">
    <w:name w:val="naislab"/>
    <w:basedOn w:val="Normal"/>
    <w:rsid w:val="00A51F1F"/>
    <w:pPr>
      <w:spacing w:before="75" w:after="75"/>
      <w:jc w:val="right"/>
    </w:p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A51F1F"/>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uiPriority w:val="99"/>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link w:val="Heading3"/>
    <w:uiPriority w:val="9"/>
    <w:rsid w:val="00603826"/>
    <w:rPr>
      <w:rFonts w:ascii="Times New Roman" w:eastAsia="Times New Roman" w:hAnsi="Times New Roman"/>
      <w:b/>
      <w:bCs/>
      <w:sz w:val="27"/>
      <w:szCs w:val="27"/>
    </w:rPr>
  </w:style>
  <w:style w:type="paragraph" w:styleId="BodyText">
    <w:name w:val="Body Text"/>
    <w:aliases w:val=" Rakstz."/>
    <w:basedOn w:val="Normal"/>
    <w:link w:val="BodyTextChar1"/>
    <w:rsid w:val="008A402F"/>
    <w:pPr>
      <w:jc w:val="center"/>
    </w:pPr>
    <w:rPr>
      <w:b/>
      <w:bCs/>
      <w:lang w:val="en-US" w:eastAsia="en-US"/>
    </w:rPr>
  </w:style>
  <w:style w:type="character" w:customStyle="1" w:styleId="BodyTextChar">
    <w:name w:val="Body Text Char"/>
    <w:aliases w:val=" Rakstz. Char"/>
    <w:rsid w:val="008A402F"/>
    <w:rPr>
      <w:rFonts w:ascii="Times New Roman" w:eastAsia="Times New Roman" w:hAnsi="Times New Roman"/>
      <w:sz w:val="24"/>
      <w:szCs w:val="24"/>
    </w:rPr>
  </w:style>
  <w:style w:type="character" w:customStyle="1" w:styleId="BodyTextChar1">
    <w:name w:val="Body Text Char1"/>
    <w:aliases w:val=" Rakstz. Char1"/>
    <w:link w:val="BodyText"/>
    <w:rsid w:val="008A402F"/>
    <w:rPr>
      <w:rFonts w:ascii="Times New Roman" w:eastAsia="Times New Roman" w:hAnsi="Times New Roman"/>
      <w:b/>
      <w:bCs/>
      <w:sz w:val="24"/>
      <w:szCs w:val="24"/>
      <w:lang w:val="en-US" w:eastAsia="en-US"/>
    </w:rPr>
  </w:style>
  <w:style w:type="paragraph" w:styleId="CommentSubject">
    <w:name w:val="annotation subject"/>
    <w:basedOn w:val="CommentText"/>
    <w:next w:val="CommentText"/>
    <w:link w:val="CommentSubjectChar"/>
    <w:semiHidden/>
    <w:unhideWhenUsed/>
    <w:rsid w:val="00995059"/>
    <w:rPr>
      <w:b/>
      <w:bCs/>
    </w:rPr>
  </w:style>
  <w:style w:type="character" w:customStyle="1" w:styleId="CommentSubjectChar">
    <w:name w:val="Comment Subject Char"/>
    <w:link w:val="CommentSubject"/>
    <w:semiHidden/>
    <w:rsid w:val="00995059"/>
    <w:rPr>
      <w:rFonts w:ascii="Times New Roman" w:eastAsia="Times New Roman" w:hAnsi="Times New Roman"/>
      <w:b/>
      <w:bCs/>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link w:val="FootnoteRefernece"/>
    <w:uiPriority w:val="99"/>
    <w:qFormat/>
    <w:rsid w:val="00D66C4C"/>
    <w:rPr>
      <w:vertAlign w:val="superscript"/>
    </w:rPr>
  </w:style>
  <w:style w:type="paragraph" w:customStyle="1" w:styleId="tvhtml">
    <w:name w:val="tv_html"/>
    <w:basedOn w:val="Normal"/>
    <w:rsid w:val="00D03B7C"/>
    <w:pPr>
      <w:spacing w:before="100" w:beforeAutospacing="1" w:after="100" w:afterAutospacing="1"/>
    </w:pPr>
    <w:rPr>
      <w:rFonts w:ascii="Verdana" w:hAnsi="Verdana"/>
      <w:sz w:val="16"/>
      <w:szCs w:val="16"/>
    </w:rPr>
  </w:style>
  <w:style w:type="paragraph" w:customStyle="1" w:styleId="tvhtml1">
    <w:name w:val="tv_html1"/>
    <w:basedOn w:val="Normal"/>
    <w:rsid w:val="00D03B7C"/>
    <w:pPr>
      <w:spacing w:before="100" w:beforeAutospacing="1" w:line="360" w:lineRule="auto"/>
    </w:pPr>
    <w:rPr>
      <w:rFonts w:ascii="Verdana" w:hAnsi="Verdana"/>
      <w:sz w:val="18"/>
      <w:szCs w:val="18"/>
    </w:rPr>
  </w:style>
  <w:style w:type="character" w:styleId="Strong">
    <w:name w:val="Strong"/>
    <w:uiPriority w:val="22"/>
    <w:qFormat/>
    <w:rsid w:val="0001793A"/>
    <w:rPr>
      <w:rFonts w:cs="Times New Roman"/>
      <w:b/>
      <w:bCs/>
    </w:rPr>
  </w:style>
  <w:style w:type="paragraph" w:customStyle="1" w:styleId="doc-ti">
    <w:name w:val="doc-ti"/>
    <w:basedOn w:val="Normal"/>
    <w:rsid w:val="00C5532A"/>
    <w:pPr>
      <w:spacing w:before="240" w:after="120"/>
      <w:jc w:val="center"/>
    </w:pPr>
    <w:rPr>
      <w:b/>
      <w:bCs/>
      <w:sz w:val="18"/>
      <w:szCs w:val="18"/>
    </w:rPr>
  </w:style>
  <w:style w:type="character" w:customStyle="1" w:styleId="Heading1Char">
    <w:name w:val="Heading 1 Char"/>
    <w:basedOn w:val="DefaultParagraphFont"/>
    <w:link w:val="Heading1"/>
    <w:uiPriority w:val="9"/>
    <w:rsid w:val="00C5532A"/>
    <w:rPr>
      <w:rFonts w:ascii="Cambria" w:eastAsia="Times New Roman" w:hAnsi="Cambria"/>
      <w:b/>
      <w:bCs/>
      <w:kern w:val="32"/>
      <w:sz w:val="32"/>
      <w:szCs w:val="32"/>
      <w:lang w:eastAsia="en-US"/>
    </w:rPr>
  </w:style>
  <w:style w:type="character" w:customStyle="1" w:styleId="Heading4Char">
    <w:name w:val="Heading 4 Char"/>
    <w:basedOn w:val="DefaultParagraphFont"/>
    <w:link w:val="Heading4"/>
    <w:uiPriority w:val="9"/>
    <w:rsid w:val="00C5532A"/>
    <w:rPr>
      <w:rFonts w:ascii="Times New Roman" w:eastAsia="Times New Roman" w:hAnsi="Times New Roman"/>
      <w:b/>
      <w:bCs/>
      <w:sz w:val="24"/>
      <w:szCs w:val="24"/>
    </w:rPr>
  </w:style>
  <w:style w:type="character" w:customStyle="1" w:styleId="Heading5Char">
    <w:name w:val="Heading 5 Char"/>
    <w:basedOn w:val="DefaultParagraphFont"/>
    <w:link w:val="Heading5"/>
    <w:rsid w:val="00C5532A"/>
    <w:rPr>
      <w:rFonts w:ascii="Times New Roman" w:eastAsia="Times New Roman" w:hAnsi="Times New Roman"/>
      <w:sz w:val="28"/>
      <w:lang w:val="en-US" w:eastAsia="en-US"/>
    </w:rPr>
  </w:style>
  <w:style w:type="numbering" w:customStyle="1" w:styleId="NoList1">
    <w:name w:val="No List1"/>
    <w:next w:val="NoList"/>
    <w:uiPriority w:val="99"/>
    <w:semiHidden/>
    <w:unhideWhenUsed/>
    <w:rsid w:val="00C5532A"/>
  </w:style>
  <w:style w:type="paragraph" w:styleId="BodyTextIndent">
    <w:name w:val="Body Text Indent"/>
    <w:basedOn w:val="Normal"/>
    <w:link w:val="BodyTextIndentChar"/>
    <w:rsid w:val="00C5532A"/>
    <w:pPr>
      <w:spacing w:before="240"/>
      <w:ind w:firstLine="720"/>
    </w:pPr>
    <w:rPr>
      <w:sz w:val="28"/>
      <w:szCs w:val="20"/>
      <w:lang w:eastAsia="en-US"/>
    </w:rPr>
  </w:style>
  <w:style w:type="character" w:customStyle="1" w:styleId="BodyTextIndentChar">
    <w:name w:val="Body Text Indent Char"/>
    <w:basedOn w:val="DefaultParagraphFont"/>
    <w:link w:val="BodyTextIndent"/>
    <w:rsid w:val="00C5532A"/>
    <w:rPr>
      <w:rFonts w:ascii="Times New Roman" w:eastAsia="Times New Roman" w:hAnsi="Times New Roman"/>
      <w:sz w:val="28"/>
      <w:lang w:eastAsia="en-US"/>
    </w:rPr>
  </w:style>
  <w:style w:type="paragraph" w:customStyle="1" w:styleId="Daabeznumura">
    <w:name w:val="Daļa bez numura"/>
    <w:basedOn w:val="Normal"/>
    <w:qFormat/>
    <w:rsid w:val="00C5532A"/>
    <w:pPr>
      <w:widowControl w:val="0"/>
      <w:adjustRightInd w:val="0"/>
      <w:spacing w:before="120" w:after="120"/>
      <w:ind w:firstLine="720"/>
      <w:jc w:val="both"/>
      <w:textAlignment w:val="baseline"/>
    </w:pPr>
    <w:rPr>
      <w:sz w:val="28"/>
      <w:szCs w:val="28"/>
    </w:rPr>
  </w:style>
  <w:style w:type="paragraph" w:customStyle="1" w:styleId="Daaarnumuru">
    <w:name w:val="Daļa ar numuru"/>
    <w:basedOn w:val="Normal"/>
    <w:uiPriority w:val="99"/>
    <w:qFormat/>
    <w:rsid w:val="00C5532A"/>
    <w:pPr>
      <w:widowControl w:val="0"/>
      <w:numPr>
        <w:numId w:val="1"/>
      </w:numPr>
      <w:tabs>
        <w:tab w:val="left" w:pos="1072"/>
        <w:tab w:val="left" w:pos="1418"/>
      </w:tabs>
      <w:adjustRightInd w:val="0"/>
      <w:spacing w:before="120" w:after="120"/>
      <w:ind w:left="0" w:firstLine="720"/>
      <w:jc w:val="both"/>
      <w:textAlignment w:val="baseline"/>
    </w:pPr>
    <w:rPr>
      <w:sz w:val="28"/>
      <w:szCs w:val="28"/>
    </w:rPr>
  </w:style>
  <w:style w:type="paragraph" w:customStyle="1" w:styleId="parastaisweb1">
    <w:name w:val="parastaisweb1"/>
    <w:basedOn w:val="Normal"/>
    <w:rsid w:val="00C5532A"/>
    <w:pPr>
      <w:spacing w:before="100" w:beforeAutospacing="1" w:after="100" w:afterAutospacing="1"/>
    </w:pPr>
  </w:style>
  <w:style w:type="paragraph" w:customStyle="1" w:styleId="Prejasnoteikumi">
    <w:name w:val="Pārejas noteikumi"/>
    <w:basedOn w:val="Normal"/>
    <w:qFormat/>
    <w:rsid w:val="00C5532A"/>
    <w:pPr>
      <w:widowControl w:val="0"/>
      <w:numPr>
        <w:numId w:val="2"/>
      </w:numPr>
      <w:tabs>
        <w:tab w:val="left" w:pos="851"/>
      </w:tabs>
      <w:adjustRightInd w:val="0"/>
      <w:ind w:left="0" w:firstLine="720"/>
      <w:jc w:val="both"/>
      <w:textAlignment w:val="baseline"/>
    </w:pPr>
    <w:rPr>
      <w:sz w:val="28"/>
      <w:lang w:val="en-US" w:eastAsia="en-US"/>
    </w:rPr>
  </w:style>
  <w:style w:type="paragraph" w:styleId="BodyText3">
    <w:name w:val="Body Text 3"/>
    <w:basedOn w:val="Normal"/>
    <w:link w:val="BodyText3Char"/>
    <w:uiPriority w:val="99"/>
    <w:unhideWhenUsed/>
    <w:rsid w:val="00C5532A"/>
    <w:pPr>
      <w:spacing w:after="120" w:line="276" w:lineRule="auto"/>
    </w:pPr>
    <w:rPr>
      <w:rFonts w:eastAsia="Calibri"/>
      <w:sz w:val="16"/>
      <w:szCs w:val="16"/>
      <w:lang w:eastAsia="en-US"/>
    </w:rPr>
  </w:style>
  <w:style w:type="character" w:customStyle="1" w:styleId="BodyText3Char">
    <w:name w:val="Body Text 3 Char"/>
    <w:basedOn w:val="DefaultParagraphFont"/>
    <w:link w:val="BodyText3"/>
    <w:uiPriority w:val="99"/>
    <w:rsid w:val="00C5532A"/>
    <w:rPr>
      <w:rFonts w:ascii="Times New Roman" w:hAnsi="Times New Roman"/>
      <w:sz w:val="16"/>
      <w:szCs w:val="16"/>
      <w:lang w:eastAsia="en-US"/>
    </w:rPr>
  </w:style>
  <w:style w:type="paragraph" w:customStyle="1" w:styleId="CharChar">
    <w:name w:val="Char Char"/>
    <w:basedOn w:val="Normal"/>
    <w:rsid w:val="00C5532A"/>
    <w:pPr>
      <w:spacing w:after="160" w:line="240" w:lineRule="exact"/>
    </w:pPr>
    <w:rPr>
      <w:rFonts w:ascii="Tahoma" w:hAnsi="Tahoma"/>
      <w:sz w:val="20"/>
      <w:szCs w:val="20"/>
      <w:lang w:val="en-US" w:eastAsia="en-US"/>
    </w:rPr>
  </w:style>
  <w:style w:type="paragraph" w:customStyle="1" w:styleId="CharCharCharRakstz">
    <w:name w:val="Char Char Char Rakstz."/>
    <w:basedOn w:val="Normal"/>
    <w:next w:val="BlockText"/>
    <w:rsid w:val="00C5532A"/>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unhideWhenUsed/>
    <w:rsid w:val="00C5532A"/>
    <w:pPr>
      <w:spacing w:after="120" w:line="276" w:lineRule="auto"/>
      <w:ind w:left="1440" w:right="1440"/>
    </w:pPr>
    <w:rPr>
      <w:rFonts w:eastAsia="Calibri"/>
      <w:szCs w:val="22"/>
      <w:lang w:eastAsia="en-US"/>
    </w:rPr>
  </w:style>
  <w:style w:type="paragraph" w:customStyle="1" w:styleId="normal1">
    <w:name w:val="normal1"/>
    <w:basedOn w:val="Normal"/>
    <w:rsid w:val="00C5532A"/>
    <w:pPr>
      <w:widowControl w:val="0"/>
      <w:tabs>
        <w:tab w:val="num" w:pos="2520"/>
      </w:tabs>
      <w:adjustRightInd w:val="0"/>
      <w:spacing w:before="120" w:after="120" w:line="360" w:lineRule="atLeast"/>
      <w:ind w:left="720" w:right="1134" w:firstLine="720"/>
      <w:jc w:val="both"/>
      <w:textAlignment w:val="baseline"/>
    </w:pPr>
    <w:rPr>
      <w:lang w:val="en-US" w:eastAsia="en-US"/>
    </w:rPr>
  </w:style>
  <w:style w:type="paragraph" w:styleId="BodyTextIndent3">
    <w:name w:val="Body Text Indent 3"/>
    <w:basedOn w:val="Normal"/>
    <w:link w:val="BodyTextIndent3Char"/>
    <w:unhideWhenUsed/>
    <w:rsid w:val="00C5532A"/>
    <w:pPr>
      <w:spacing w:after="120" w:line="276" w:lineRule="auto"/>
      <w:ind w:left="283"/>
    </w:pPr>
    <w:rPr>
      <w:rFonts w:eastAsia="Calibri"/>
      <w:sz w:val="16"/>
      <w:szCs w:val="16"/>
      <w:lang w:eastAsia="en-US"/>
    </w:rPr>
  </w:style>
  <w:style w:type="character" w:customStyle="1" w:styleId="BodyTextIndent3Char">
    <w:name w:val="Body Text Indent 3 Char"/>
    <w:basedOn w:val="DefaultParagraphFont"/>
    <w:link w:val="BodyTextIndent3"/>
    <w:rsid w:val="00C5532A"/>
    <w:rPr>
      <w:rFonts w:ascii="Times New Roman" w:hAnsi="Times New Roman"/>
      <w:sz w:val="16"/>
      <w:szCs w:val="16"/>
      <w:lang w:eastAsia="en-US"/>
    </w:rPr>
  </w:style>
  <w:style w:type="paragraph" w:styleId="HTMLPreformatted">
    <w:name w:val="HTML Preformatted"/>
    <w:basedOn w:val="Normal"/>
    <w:link w:val="HTMLPreformattedChar"/>
    <w:rsid w:val="00C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rsid w:val="00C5532A"/>
    <w:rPr>
      <w:rFonts w:ascii="Arial Unicode MS" w:eastAsia="Arial Unicode MS" w:hAnsi="Arial Unicode MS" w:cs="Arial Unicode MS"/>
      <w:lang w:eastAsia="en-US"/>
    </w:rPr>
  </w:style>
  <w:style w:type="paragraph" w:customStyle="1" w:styleId="ManualConsidrant">
    <w:name w:val="Manual Considérant"/>
    <w:basedOn w:val="Normal"/>
    <w:rsid w:val="00C5532A"/>
    <w:pPr>
      <w:spacing w:before="120" w:after="120"/>
      <w:ind w:left="709" w:hanging="709"/>
      <w:jc w:val="both"/>
    </w:pPr>
    <w:rPr>
      <w:snapToGrid w:val="0"/>
      <w:lang w:eastAsia="en-GB"/>
    </w:rPr>
  </w:style>
  <w:style w:type="paragraph" w:customStyle="1" w:styleId="Text1">
    <w:name w:val="Text 1"/>
    <w:basedOn w:val="Normal"/>
    <w:rsid w:val="00C5532A"/>
    <w:pPr>
      <w:spacing w:before="120" w:after="120"/>
      <w:ind w:left="850"/>
      <w:jc w:val="both"/>
    </w:pPr>
    <w:rPr>
      <w:szCs w:val="20"/>
      <w:lang w:eastAsia="zh-CN"/>
    </w:rPr>
  </w:style>
  <w:style w:type="paragraph" w:customStyle="1" w:styleId="ListDash1">
    <w:name w:val="List Dash 1"/>
    <w:basedOn w:val="Normal"/>
    <w:rsid w:val="00C5532A"/>
    <w:pPr>
      <w:numPr>
        <w:numId w:val="3"/>
      </w:numPr>
      <w:spacing w:before="120" w:after="120"/>
      <w:jc w:val="both"/>
    </w:pPr>
    <w:rPr>
      <w:szCs w:val="20"/>
      <w:lang w:eastAsia="zh-CN"/>
    </w:rPr>
  </w:style>
  <w:style w:type="paragraph" w:customStyle="1" w:styleId="Point1">
    <w:name w:val="Point 1"/>
    <w:basedOn w:val="Normal"/>
    <w:rsid w:val="00C5532A"/>
    <w:pPr>
      <w:spacing w:before="120" w:after="120"/>
      <w:ind w:left="1417" w:hanging="567"/>
      <w:jc w:val="both"/>
    </w:pPr>
    <w:rPr>
      <w:szCs w:val="20"/>
      <w:lang w:eastAsia="zh-CN"/>
    </w:rPr>
  </w:style>
  <w:style w:type="paragraph" w:customStyle="1" w:styleId="ManualNumPar1">
    <w:name w:val="Manual NumPar 1"/>
    <w:basedOn w:val="Normal"/>
    <w:next w:val="Text1"/>
    <w:rsid w:val="00C5532A"/>
    <w:pPr>
      <w:spacing w:before="120" w:after="120"/>
      <w:ind w:left="850" w:hanging="850"/>
      <w:jc w:val="both"/>
    </w:pPr>
    <w:rPr>
      <w:szCs w:val="20"/>
      <w:lang w:eastAsia="zh-CN"/>
    </w:rPr>
  </w:style>
  <w:style w:type="character" w:styleId="Emphasis">
    <w:name w:val="Emphasis"/>
    <w:uiPriority w:val="20"/>
    <w:qFormat/>
    <w:rsid w:val="00C5532A"/>
    <w:rPr>
      <w:i/>
      <w:iCs/>
    </w:rPr>
  </w:style>
  <w:style w:type="numbering" w:customStyle="1" w:styleId="NoList11">
    <w:name w:val="No List11"/>
    <w:next w:val="NoList"/>
    <w:uiPriority w:val="99"/>
    <w:semiHidden/>
    <w:unhideWhenUsed/>
    <w:rsid w:val="00C5532A"/>
  </w:style>
  <w:style w:type="paragraph" w:styleId="EnvelopeReturn">
    <w:name w:val="envelope return"/>
    <w:basedOn w:val="Normal"/>
    <w:unhideWhenUsed/>
    <w:rsid w:val="00C5532A"/>
    <w:pPr>
      <w:keepLines/>
      <w:widowControl w:val="0"/>
      <w:spacing w:before="600"/>
    </w:pPr>
    <w:rPr>
      <w:sz w:val="26"/>
      <w:szCs w:val="20"/>
      <w:lang w:val="en-AU" w:eastAsia="en-US"/>
    </w:rPr>
  </w:style>
  <w:style w:type="character" w:customStyle="1" w:styleId="naisfChar">
    <w:name w:val="naisf Char"/>
    <w:basedOn w:val="DefaultParagraphFont"/>
    <w:link w:val="naisf"/>
    <w:locked/>
    <w:rsid w:val="00C5532A"/>
    <w:rPr>
      <w:rFonts w:ascii="Times New Roman" w:eastAsia="Times New Roman" w:hAnsi="Times New Roman"/>
      <w:sz w:val="24"/>
      <w:szCs w:val="24"/>
    </w:rPr>
  </w:style>
  <w:style w:type="table" w:styleId="TableGrid">
    <w:name w:val="Table Grid"/>
    <w:basedOn w:val="TableNormal"/>
    <w:uiPriority w:val="59"/>
    <w:rsid w:val="00C553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532A"/>
  </w:style>
  <w:style w:type="paragraph" w:styleId="BodyText2">
    <w:name w:val="Body Text 2"/>
    <w:basedOn w:val="Normal"/>
    <w:link w:val="BodyText2Char"/>
    <w:rsid w:val="00C5532A"/>
    <w:pPr>
      <w:spacing w:after="120" w:line="480" w:lineRule="auto"/>
    </w:pPr>
  </w:style>
  <w:style w:type="character" w:customStyle="1" w:styleId="BodyText2Char">
    <w:name w:val="Body Text 2 Char"/>
    <w:basedOn w:val="DefaultParagraphFont"/>
    <w:link w:val="BodyText2"/>
    <w:rsid w:val="00C5532A"/>
    <w:rPr>
      <w:rFonts w:ascii="Times New Roman" w:eastAsia="Times New Roman" w:hAnsi="Times New Roman"/>
      <w:sz w:val="24"/>
      <w:szCs w:val="24"/>
    </w:rPr>
  </w:style>
  <w:style w:type="character" w:customStyle="1" w:styleId="NormalWebChar">
    <w:name w:val="Normal (Web) Char"/>
    <w:basedOn w:val="DefaultParagraphFont"/>
    <w:link w:val="NormalWeb"/>
    <w:uiPriority w:val="99"/>
    <w:locked/>
    <w:rsid w:val="00C5532A"/>
    <w:rPr>
      <w:rFonts w:ascii="Times New Roman" w:eastAsia="Times New Roman" w:hAnsi="Times New Roman"/>
      <w:sz w:val="24"/>
      <w:szCs w:val="24"/>
    </w:rPr>
  </w:style>
  <w:style w:type="character" w:styleId="FollowedHyperlink">
    <w:name w:val="FollowedHyperlink"/>
    <w:basedOn w:val="DefaultParagraphFont"/>
    <w:uiPriority w:val="99"/>
    <w:unhideWhenUsed/>
    <w:rsid w:val="00C5532A"/>
    <w:rPr>
      <w:color w:val="800080" w:themeColor="followedHyperlink"/>
      <w:u w:val="single"/>
    </w:rPr>
  </w:style>
  <w:style w:type="paragraph" w:styleId="z-BottomofForm">
    <w:name w:val="HTML Bottom of Form"/>
    <w:basedOn w:val="Normal"/>
    <w:next w:val="Normal"/>
    <w:link w:val="z-BottomofFormChar"/>
    <w:hidden/>
    <w:uiPriority w:val="99"/>
    <w:rsid w:val="00C5532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C5532A"/>
    <w:rPr>
      <w:rFonts w:ascii="Arial" w:eastAsia="Times New Roman" w:hAnsi="Arial" w:cs="Arial"/>
      <w:vanish/>
      <w:sz w:val="16"/>
      <w:szCs w:val="16"/>
    </w:rPr>
  </w:style>
  <w:style w:type="paragraph" w:customStyle="1" w:styleId="body">
    <w:name w:val="body"/>
    <w:basedOn w:val="Normal"/>
    <w:uiPriority w:val="99"/>
    <w:rsid w:val="00C5532A"/>
    <w:pPr>
      <w:shd w:val="clear" w:color="auto" w:fill="C9E1DF"/>
      <w:spacing w:before="100" w:beforeAutospacing="1" w:after="100" w:afterAutospacing="1"/>
    </w:pPr>
    <w:rPr>
      <w:rFonts w:ascii="Arial" w:hAnsi="Arial" w:cs="Arial"/>
      <w:color w:val="333333"/>
    </w:rPr>
  </w:style>
  <w:style w:type="paragraph" w:styleId="BodyTextIndent2">
    <w:name w:val="Body Text Indent 2"/>
    <w:basedOn w:val="Normal"/>
    <w:link w:val="BodyTextIndent2Char"/>
    <w:uiPriority w:val="99"/>
    <w:unhideWhenUsed/>
    <w:rsid w:val="00C5532A"/>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uiPriority w:val="99"/>
    <w:rsid w:val="00C5532A"/>
    <w:rPr>
      <w:rFonts w:eastAsia="Times New Roman"/>
      <w:sz w:val="22"/>
      <w:szCs w:val="22"/>
    </w:rPr>
  </w:style>
  <w:style w:type="character" w:customStyle="1" w:styleId="st1">
    <w:name w:val="st1"/>
    <w:basedOn w:val="DefaultParagraphFont"/>
    <w:rsid w:val="00C5532A"/>
  </w:style>
  <w:style w:type="character" w:customStyle="1" w:styleId="head61">
    <w:name w:val="head61"/>
    <w:basedOn w:val="DefaultParagraphFont"/>
    <w:rsid w:val="00C5532A"/>
    <w:rPr>
      <w:rFonts w:ascii="Arial" w:hAnsi="Arial" w:cs="Arial" w:hint="default"/>
      <w:b/>
      <w:bCs/>
      <w:color w:val="666666"/>
      <w:sz w:val="21"/>
      <w:szCs w:val="21"/>
    </w:rPr>
  </w:style>
  <w:style w:type="paragraph" w:styleId="ListBullet">
    <w:name w:val="List Bullet"/>
    <w:basedOn w:val="Normal"/>
    <w:uiPriority w:val="99"/>
    <w:unhideWhenUsed/>
    <w:rsid w:val="00C5532A"/>
    <w:pPr>
      <w:numPr>
        <w:numId w:val="4"/>
      </w:numPr>
      <w:contextualSpacing/>
    </w:pPr>
  </w:style>
  <w:style w:type="paragraph" w:customStyle="1" w:styleId="labojumupamats">
    <w:name w:val="labojumu_pamats"/>
    <w:basedOn w:val="Normal"/>
    <w:rsid w:val="00C5532A"/>
    <w:pPr>
      <w:spacing w:before="100" w:beforeAutospacing="1" w:after="100" w:afterAutospacing="1"/>
    </w:pPr>
  </w:style>
  <w:style w:type="table" w:customStyle="1" w:styleId="TableGrid1">
    <w:name w:val="Table Grid1"/>
    <w:basedOn w:val="TableNormal"/>
    <w:next w:val="TableGrid"/>
    <w:uiPriority w:val="59"/>
    <w:rsid w:val="00C5532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5532A"/>
  </w:style>
  <w:style w:type="table" w:customStyle="1" w:styleId="TableGrid2">
    <w:name w:val="Table Grid2"/>
    <w:basedOn w:val="TableNormal"/>
    <w:next w:val="TableGrid"/>
    <w:uiPriority w:val="59"/>
    <w:rsid w:val="00C553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C5532A"/>
    <w:pPr>
      <w:spacing w:after="160" w:line="240" w:lineRule="exact"/>
    </w:pPr>
    <w:rPr>
      <w:rFonts w:ascii="Tahoma" w:hAnsi="Tahoma"/>
      <w:sz w:val="20"/>
      <w:szCs w:val="20"/>
      <w:lang w:val="en-US" w:eastAsia="en-US"/>
    </w:rPr>
  </w:style>
  <w:style w:type="paragraph" w:customStyle="1" w:styleId="RakstzRakstz">
    <w:name w:val="Rakstz. Rakstz."/>
    <w:basedOn w:val="Normal"/>
    <w:rsid w:val="00C5532A"/>
    <w:pPr>
      <w:spacing w:before="40"/>
    </w:pPr>
    <w:rPr>
      <w:lang w:val="pl-PL" w:eastAsia="pl-PL"/>
    </w:rPr>
  </w:style>
  <w:style w:type="numbering" w:customStyle="1" w:styleId="NoList111">
    <w:name w:val="No List111"/>
    <w:next w:val="NoList"/>
    <w:uiPriority w:val="99"/>
    <w:semiHidden/>
    <w:unhideWhenUsed/>
    <w:rsid w:val="00C5532A"/>
  </w:style>
  <w:style w:type="numbering" w:customStyle="1" w:styleId="NoList21">
    <w:name w:val="No List21"/>
    <w:next w:val="NoList"/>
    <w:uiPriority w:val="99"/>
    <w:semiHidden/>
    <w:unhideWhenUsed/>
    <w:rsid w:val="00C5532A"/>
  </w:style>
  <w:style w:type="table" w:customStyle="1" w:styleId="TableGrid11">
    <w:name w:val="Table Grid11"/>
    <w:basedOn w:val="TableNormal"/>
    <w:next w:val="TableGrid"/>
    <w:uiPriority w:val="59"/>
    <w:rsid w:val="00C5532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archicaltableinformationtitle">
    <w:name w:val="hierarchical_tableinformation_title"/>
    <w:basedOn w:val="DefaultParagraphFont"/>
    <w:rsid w:val="00C5532A"/>
  </w:style>
  <w:style w:type="table" w:customStyle="1" w:styleId="TableGrid21">
    <w:name w:val="Table Grid21"/>
    <w:basedOn w:val="TableNormal"/>
    <w:next w:val="TableGrid"/>
    <w:uiPriority w:val="59"/>
    <w:rsid w:val="00C553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Refernece">
    <w:name w:val="Footnote Refernece"/>
    <w:aliases w:val="ftref,Odwołanie przypisu,Footnotes refss,Ref,de nota al pie,-E Fußnotenzeichen,E,E FNZ"/>
    <w:basedOn w:val="Normal"/>
    <w:next w:val="Normal"/>
    <w:link w:val="FootnoteReference"/>
    <w:rsid w:val="003649BE"/>
    <w:pPr>
      <w:spacing w:after="160" w:line="240" w:lineRule="exact"/>
      <w:jc w:val="both"/>
      <w:textAlignment w:val="baseline"/>
    </w:pPr>
    <w:rPr>
      <w:rFonts w:ascii="Calibri" w:eastAsia="Calibri" w:hAnsi="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139284">
      <w:bodyDiv w:val="1"/>
      <w:marLeft w:val="0"/>
      <w:marRight w:val="0"/>
      <w:marTop w:val="0"/>
      <w:marBottom w:val="0"/>
      <w:divBdr>
        <w:top w:val="none" w:sz="0" w:space="0" w:color="auto"/>
        <w:left w:val="none" w:sz="0" w:space="0" w:color="auto"/>
        <w:bottom w:val="none" w:sz="0" w:space="0" w:color="auto"/>
        <w:right w:val="none" w:sz="0" w:space="0" w:color="auto"/>
      </w:divBdr>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546666">
      <w:bodyDiv w:val="1"/>
      <w:marLeft w:val="0"/>
      <w:marRight w:val="0"/>
      <w:marTop w:val="0"/>
      <w:marBottom w:val="0"/>
      <w:divBdr>
        <w:top w:val="none" w:sz="0" w:space="0" w:color="auto"/>
        <w:left w:val="none" w:sz="0" w:space="0" w:color="auto"/>
        <w:bottom w:val="none" w:sz="0" w:space="0" w:color="auto"/>
        <w:right w:val="none" w:sz="0" w:space="0" w:color="auto"/>
      </w:divBdr>
    </w:div>
    <w:div w:id="1069186679">
      <w:bodyDiv w:val="1"/>
      <w:marLeft w:val="0"/>
      <w:marRight w:val="0"/>
      <w:marTop w:val="0"/>
      <w:marBottom w:val="0"/>
      <w:divBdr>
        <w:top w:val="none" w:sz="0" w:space="0" w:color="auto"/>
        <w:left w:val="none" w:sz="0" w:space="0" w:color="auto"/>
        <w:bottom w:val="none" w:sz="0" w:space="0" w:color="auto"/>
        <w:right w:val="none" w:sz="0" w:space="0" w:color="auto"/>
      </w:divBdr>
    </w:div>
    <w:div w:id="1155410561">
      <w:bodyDiv w:val="1"/>
      <w:marLeft w:val="0"/>
      <w:marRight w:val="0"/>
      <w:marTop w:val="0"/>
      <w:marBottom w:val="0"/>
      <w:divBdr>
        <w:top w:val="none" w:sz="0" w:space="0" w:color="auto"/>
        <w:left w:val="none" w:sz="0" w:space="0" w:color="auto"/>
        <w:bottom w:val="none" w:sz="0" w:space="0" w:color="auto"/>
        <w:right w:val="none" w:sz="0" w:space="0" w:color="auto"/>
      </w:divBdr>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358392333">
      <w:bodyDiv w:val="1"/>
      <w:marLeft w:val="0"/>
      <w:marRight w:val="0"/>
      <w:marTop w:val="0"/>
      <w:marBottom w:val="0"/>
      <w:divBdr>
        <w:top w:val="none" w:sz="0" w:space="0" w:color="auto"/>
        <w:left w:val="none" w:sz="0" w:space="0" w:color="auto"/>
        <w:bottom w:val="none" w:sz="0" w:space="0" w:color="auto"/>
        <w:right w:val="none" w:sz="0" w:space="0" w:color="auto"/>
      </w:divBdr>
      <w:divsChild>
        <w:div w:id="295724763">
          <w:marLeft w:val="0"/>
          <w:marRight w:val="0"/>
          <w:marTop w:val="480"/>
          <w:marBottom w:val="240"/>
          <w:divBdr>
            <w:top w:val="none" w:sz="0" w:space="0" w:color="auto"/>
            <w:left w:val="none" w:sz="0" w:space="0" w:color="auto"/>
            <w:bottom w:val="none" w:sz="0" w:space="0" w:color="auto"/>
            <w:right w:val="none" w:sz="0" w:space="0" w:color="auto"/>
          </w:divBdr>
        </w:div>
        <w:div w:id="2002390466">
          <w:marLeft w:val="0"/>
          <w:marRight w:val="0"/>
          <w:marTop w:val="0"/>
          <w:marBottom w:val="567"/>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570922019">
      <w:bodyDiv w:val="1"/>
      <w:marLeft w:val="0"/>
      <w:marRight w:val="0"/>
      <w:marTop w:val="0"/>
      <w:marBottom w:val="0"/>
      <w:divBdr>
        <w:top w:val="none" w:sz="0" w:space="0" w:color="auto"/>
        <w:left w:val="none" w:sz="0" w:space="0" w:color="auto"/>
        <w:bottom w:val="none" w:sz="0" w:space="0" w:color="auto"/>
        <w:right w:val="none" w:sz="0" w:space="0" w:color="auto"/>
      </w:divBdr>
    </w:div>
    <w:div w:id="1644192597">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2734">
      <w:bodyDiv w:val="1"/>
      <w:marLeft w:val="0"/>
      <w:marRight w:val="0"/>
      <w:marTop w:val="0"/>
      <w:marBottom w:val="0"/>
      <w:divBdr>
        <w:top w:val="none" w:sz="0" w:space="0" w:color="auto"/>
        <w:left w:val="none" w:sz="0" w:space="0" w:color="auto"/>
        <w:bottom w:val="none" w:sz="0" w:space="0" w:color="auto"/>
        <w:right w:val="none" w:sz="0" w:space="0" w:color="auto"/>
      </w:divBdr>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Iljin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151C-9C15-42AB-BE01-C03F8724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4833</Words>
  <Characters>2755</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Elektroenerģijas tirgus likumā” sākotnējās ietekmes novērtējuma ziņojums (anotācija)</vt:lpstr>
      <vt:lpstr>Grozījumi Ministru kabineta 2006.gada 31.oktobra noteikumos Nr.899 "Ambulatorajai ārstēšanai paredze'to zāļu un medicīnisko ierīču iegādes izdevumu kompensācijas kārtība"</vt:lpstr>
    </vt:vector>
  </TitlesOfParts>
  <Company>LR Ekonomikas ministrija</Company>
  <LinksUpToDate>false</LinksUpToDate>
  <CharactersWithSpaces>7573</CharactersWithSpaces>
  <SharedDoc>false</SharedDoc>
  <HLinks>
    <vt:vector size="24" baseType="variant">
      <vt:variant>
        <vt:i4>5439603</vt:i4>
      </vt:variant>
      <vt:variant>
        <vt:i4>15</vt:i4>
      </vt:variant>
      <vt:variant>
        <vt:i4>0</vt:i4>
      </vt:variant>
      <vt:variant>
        <vt:i4>5</vt:i4>
      </vt:variant>
      <vt:variant>
        <vt:lpwstr>mailto:Indra.Niedrite@em.gov.lv</vt:lpwstr>
      </vt:variant>
      <vt:variant>
        <vt:lpwstr/>
      </vt:variant>
      <vt:variant>
        <vt:i4>5439603</vt:i4>
      </vt:variant>
      <vt:variant>
        <vt:i4>12</vt:i4>
      </vt:variant>
      <vt:variant>
        <vt:i4>0</vt:i4>
      </vt:variant>
      <vt:variant>
        <vt:i4>5</vt:i4>
      </vt:variant>
      <vt:variant>
        <vt:lpwstr>mailto:Indra.Niedrite@em.gov.lv</vt:lpwstr>
      </vt:variant>
      <vt:variant>
        <vt:lpwstr/>
      </vt:variant>
      <vt:variant>
        <vt:i4>5439603</vt:i4>
      </vt:variant>
      <vt:variant>
        <vt:i4>9</vt:i4>
      </vt:variant>
      <vt:variant>
        <vt:i4>0</vt:i4>
      </vt:variant>
      <vt:variant>
        <vt:i4>5</vt:i4>
      </vt:variant>
      <vt:variant>
        <vt:lpwstr>mailto:Indra.Niedrite@em.gov.lv</vt:lpwstr>
      </vt:variant>
      <vt:variant>
        <vt:lpwstr/>
      </vt:variant>
      <vt:variant>
        <vt:i4>8257589</vt:i4>
      </vt:variant>
      <vt:variant>
        <vt:i4>0</vt:i4>
      </vt:variant>
      <vt:variant>
        <vt:i4>0</vt:i4>
      </vt:variant>
      <vt:variant>
        <vt:i4>5</vt:i4>
      </vt:variant>
      <vt:variant>
        <vt:lpwstr>http://www.sadalestikls.lv/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tirgus likumā” sākotnējās ietekmes novērtējuma ziņojums (anotācija)</dc:title>
  <dc:subject>Anotācija</dc:subject>
  <dc:creator>Inga Iļjina</dc:creator>
  <cp:lastModifiedBy>Inga Umbraško</cp:lastModifiedBy>
  <cp:revision>5</cp:revision>
  <cp:lastPrinted>2013-12-16T14:45:00Z</cp:lastPrinted>
  <dcterms:created xsi:type="dcterms:W3CDTF">2015-09-23T09:12:00Z</dcterms:created>
  <dcterms:modified xsi:type="dcterms:W3CDTF">2015-09-23T14:24:00Z</dcterms:modified>
</cp:coreProperties>
</file>