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49" w:rsidRPr="00852042" w:rsidRDefault="00DB075F" w:rsidP="00846994">
      <w:pPr>
        <w:pStyle w:val="naislab"/>
        <w:jc w:val="center"/>
        <w:outlineLvl w:val="0"/>
        <w:rPr>
          <w:b/>
        </w:rPr>
      </w:pPr>
      <w:r w:rsidRPr="00DB075F">
        <w:rPr>
          <w:b/>
        </w:rPr>
        <w:t xml:space="preserve">Ministru kabineta noteikumu projekta "Grozījumi Ministru kabineta 2006.gada 6.novembra noteikumos Nr.913 "Kārtība, kādā izsniedzami valsts atzīti vispārējās izglītības </w:t>
      </w:r>
      <w:r w:rsidR="002E471C">
        <w:rPr>
          <w:b/>
        </w:rPr>
        <w:t xml:space="preserve">dokumenti"" </w:t>
      </w:r>
      <w:r w:rsidR="00852042" w:rsidRPr="00852042">
        <w:rPr>
          <w:b/>
        </w:rPr>
        <w:t>sākotnējā</w:t>
      </w:r>
      <w:r w:rsidR="002D3306">
        <w:rPr>
          <w:b/>
        </w:rPr>
        <w:t>s</w:t>
      </w:r>
      <w:r w:rsidR="00852042" w:rsidRPr="00852042">
        <w:rPr>
          <w:b/>
        </w:rPr>
        <w:t xml:space="preserve"> ietekmes novērtējuma ziņojums (anotācija)</w:t>
      </w:r>
    </w:p>
    <w:tbl>
      <w:tblPr>
        <w:tblpPr w:leftFromText="180" w:rightFromText="180" w:vertAnchor="text" w:horzAnchor="margin" w:tblpXSpec="center" w:tblpY="149"/>
        <w:tblW w:w="88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62"/>
        <w:gridCol w:w="5395"/>
      </w:tblGrid>
      <w:tr w:rsidR="00852042" w:rsidRPr="00435535">
        <w:trPr>
          <w:tblCellSpacing w:w="0" w:type="dxa"/>
        </w:trPr>
        <w:tc>
          <w:tcPr>
            <w:tcW w:w="8807" w:type="dxa"/>
            <w:gridSpan w:val="3"/>
            <w:vAlign w:val="center"/>
          </w:tcPr>
          <w:p w:rsidR="00852042" w:rsidRPr="00435535" w:rsidRDefault="00852042" w:rsidP="00917532">
            <w:pPr>
              <w:pStyle w:val="naisnod"/>
            </w:pPr>
            <w:r w:rsidRPr="00435535">
              <w:t> I</w:t>
            </w:r>
            <w:r w:rsidR="00ED6286">
              <w:t>.</w:t>
            </w:r>
            <w:r w:rsidRPr="00435535">
              <w:t xml:space="preserve"> Tiesību akta </w:t>
            </w:r>
            <w:r w:rsidR="002E3FF4" w:rsidRPr="00435535">
              <w:t xml:space="preserve">projekta </w:t>
            </w:r>
            <w:r w:rsidRPr="00435535">
              <w:t>izstrādes nepieciešamība</w:t>
            </w:r>
          </w:p>
        </w:tc>
      </w:tr>
      <w:tr w:rsidR="00262E2B" w:rsidRPr="00435535" w:rsidTr="00AB46EF">
        <w:trPr>
          <w:trHeight w:val="630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ind w:left="180" w:hanging="180"/>
              <w:jc w:val="center"/>
            </w:pPr>
            <w:r w:rsidRPr="00435535">
              <w:t>1.</w:t>
            </w:r>
          </w:p>
        </w:tc>
        <w:tc>
          <w:tcPr>
            <w:tcW w:w="2862" w:type="dxa"/>
          </w:tcPr>
          <w:p w:rsidR="00262E2B" w:rsidRPr="00435535" w:rsidRDefault="002D7F54" w:rsidP="004443F9">
            <w:pPr>
              <w:pStyle w:val="naiskr"/>
              <w:ind w:left="180" w:hanging="10"/>
            </w:pPr>
            <w:r w:rsidRPr="00435535">
              <w:t>Pamatojums</w:t>
            </w:r>
          </w:p>
        </w:tc>
        <w:tc>
          <w:tcPr>
            <w:tcW w:w="5395" w:type="dxa"/>
          </w:tcPr>
          <w:p w:rsidR="00D60692" w:rsidRPr="00435535" w:rsidRDefault="003A7661" w:rsidP="006D3685">
            <w:pPr>
              <w:spacing w:before="75" w:after="75"/>
              <w:jc w:val="both"/>
            </w:pPr>
            <w:r>
              <w:t>Ministru kabineta n</w:t>
            </w:r>
            <w:r w:rsidR="00BF1F23">
              <w:t>oteikumu projekts</w:t>
            </w:r>
            <w:r w:rsidRPr="00435535">
              <w:t xml:space="preserve"> </w:t>
            </w:r>
            <w:r>
              <w:t>„</w:t>
            </w:r>
            <w:r w:rsidR="002E471C" w:rsidRPr="002E471C">
              <w:t>Grozījumi Ministru kabineta 2006.gad</w:t>
            </w:r>
            <w:r w:rsidR="002E471C">
              <w:t>a 6.novembra noteikumos Nr.913 „</w:t>
            </w:r>
            <w:r w:rsidR="002E471C" w:rsidRPr="002E471C">
              <w:t>Kārtība, kādā izsniedzami valsts atzīti vispārējās izglītības dokumenti</w:t>
            </w:r>
            <w:r w:rsidRPr="00435535">
              <w:t>”</w:t>
            </w:r>
            <w:r w:rsidR="002E471C">
              <w:t>”</w:t>
            </w:r>
            <w:r>
              <w:t xml:space="preserve"> (turpmāk – noteikumu projekts) </w:t>
            </w:r>
            <w:r w:rsidR="006D3685">
              <w:t>izstrādāts saskaņā ar</w:t>
            </w:r>
            <w:r w:rsidR="003C4F8C" w:rsidRPr="003C4F8C">
              <w:t xml:space="preserve"> Vispārējās izglītības likuma </w:t>
            </w:r>
            <w:r w:rsidR="006D3685" w:rsidRPr="003C4F8C">
              <w:t>48.panta otro un trešo daļu</w:t>
            </w:r>
            <w:r w:rsidR="006D3685">
              <w:t xml:space="preserve"> un </w:t>
            </w:r>
            <w:r w:rsidR="003C4F8C" w:rsidRPr="003C4F8C">
              <w:t>4.panta 12.</w:t>
            </w:r>
            <w:r w:rsidR="003C4F8C" w:rsidRPr="006D3685">
              <w:rPr>
                <w:vertAlign w:val="superscript"/>
              </w:rPr>
              <w:t>1</w:t>
            </w:r>
            <w:r w:rsidR="003C4F8C" w:rsidRPr="003C4F8C">
              <w:t xml:space="preserve"> punktā doto deleģējumu Ministru kabinetam noteikt kārtību, kādā svešvalodas centralizēto eksāmenu (turpmāk – svešvalodas eksāmens) vispārējās vidējās izglītības programmā aizstāj ar starptautiskas testēšanas institūcijas pārbaudījumu svešvalodā un apstiprina starptautisko tes</w:t>
            </w:r>
            <w:r w:rsidR="00A330CD">
              <w:t>tēšanas institūciju sarakstu</w:t>
            </w:r>
            <w:r w:rsidR="006D3685">
              <w:t>.</w:t>
            </w:r>
            <w:r w:rsidR="003C4F8C" w:rsidRPr="003C4F8C">
              <w:t xml:space="preserve"> </w:t>
            </w:r>
          </w:p>
        </w:tc>
      </w:tr>
      <w:tr w:rsidR="00262E2B" w:rsidRPr="00435535" w:rsidTr="00AB46EF">
        <w:trPr>
          <w:trHeight w:val="706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jc w:val="center"/>
            </w:pPr>
            <w:r w:rsidRPr="00435535">
              <w:t>2.</w:t>
            </w:r>
          </w:p>
        </w:tc>
        <w:tc>
          <w:tcPr>
            <w:tcW w:w="2862" w:type="dxa"/>
          </w:tcPr>
          <w:p w:rsidR="00262E2B" w:rsidRPr="00435535" w:rsidRDefault="00262E2B" w:rsidP="004443F9">
            <w:pPr>
              <w:pStyle w:val="naiskr"/>
              <w:tabs>
                <w:tab w:val="left" w:pos="170"/>
              </w:tabs>
              <w:ind w:left="170"/>
            </w:pPr>
            <w:r w:rsidRPr="00435535">
              <w:t>Pašreizējā situācija</w:t>
            </w:r>
            <w:r w:rsidR="001F5CD6" w:rsidRPr="00435535">
              <w:t xml:space="preserve"> un problēmas</w:t>
            </w:r>
            <w:r w:rsidR="004C522D">
              <w:t>, kuru risināšanai tiesību akta projekts izstrādāts, tiesiskā regulējuma mērķis un būtība</w:t>
            </w:r>
          </w:p>
        </w:tc>
        <w:tc>
          <w:tcPr>
            <w:tcW w:w="5395" w:type="dxa"/>
          </w:tcPr>
          <w:p w:rsidR="00DC7BAD" w:rsidRDefault="00B06652" w:rsidP="005716C9">
            <w:pPr>
              <w:pStyle w:val="naiskr"/>
              <w:spacing w:after="0"/>
              <w:jc w:val="both"/>
            </w:pPr>
            <w:r>
              <w:t xml:space="preserve">Valsts pārbaudes darbi par vispārējās vidējās izglītības ieguvi </w:t>
            </w:r>
            <w:r w:rsidR="005716C9">
              <w:t xml:space="preserve">ir noteikti </w:t>
            </w:r>
            <w:r w:rsidR="00A330CD" w:rsidRPr="007A0B9E">
              <w:rPr>
                <w:bCs/>
                <w:color w:val="000000"/>
              </w:rPr>
              <w:t xml:space="preserve">Ministru kabineta </w:t>
            </w:r>
            <w:r w:rsidR="00A330CD">
              <w:t>2013.gada 21.maija noteikumos Nr.281 „</w:t>
            </w:r>
            <w:r w:rsidR="00A330CD" w:rsidRPr="005716C9">
              <w:t>Noteikumi par valsts vispārējās vidējās izglītības standartu, mācību priekšmetu standartiem un izglītības programmu paraugiem</w:t>
            </w:r>
            <w:r w:rsidR="00A330CD">
              <w:rPr>
                <w:bCs/>
                <w:color w:val="000000"/>
              </w:rPr>
              <w:t>”</w:t>
            </w:r>
            <w:r w:rsidR="003A7661">
              <w:t>.</w:t>
            </w:r>
            <w:r w:rsidR="005716C9">
              <w:t xml:space="preserve"> Viens no obligātajiem valsts pārbaud</w:t>
            </w:r>
            <w:r w:rsidR="007A0B9E">
              <w:t>ījumiem ir svešvalodas centralizētais eksāmens.</w:t>
            </w:r>
          </w:p>
          <w:p w:rsidR="00837259" w:rsidRDefault="005716C9" w:rsidP="000C0C20">
            <w:pPr>
              <w:pStyle w:val="naiskr"/>
              <w:spacing w:before="0" w:after="0"/>
              <w:jc w:val="both"/>
            </w:pPr>
            <w:r>
              <w:t>Arvien vairāk i</w:t>
            </w:r>
            <w:r w:rsidR="007E0B35">
              <w:t xml:space="preserve">zglītojamo izvēlas kārtot </w:t>
            </w:r>
            <w:r w:rsidR="007E0B35" w:rsidRPr="007E0B35">
              <w:t xml:space="preserve">starptautiskas testēšanas institūcijas </w:t>
            </w:r>
            <w:r w:rsidR="001753A9">
              <w:t xml:space="preserve">tādu </w:t>
            </w:r>
            <w:r w:rsidR="007E0B35">
              <w:t xml:space="preserve">svešvalodas </w:t>
            </w:r>
            <w:r w:rsidR="007E0B35" w:rsidRPr="007E0B35">
              <w:t>pārbaudījumu</w:t>
            </w:r>
            <w:r w:rsidR="007E0B35">
              <w:t xml:space="preserve">, kas ir starptautiski atzīts un kurā iegūto vērtējumu </w:t>
            </w:r>
            <w:r w:rsidR="001753A9">
              <w:t xml:space="preserve">kā atlases kritēriju var izmantot, </w:t>
            </w:r>
            <w:r w:rsidR="007E0B35">
              <w:t>turpinot izglītību ārvalstīs.</w:t>
            </w:r>
            <w:r w:rsidR="007A0B9E">
              <w:t xml:space="preserve"> </w:t>
            </w:r>
            <w:r w:rsidR="00421CBA">
              <w:t xml:space="preserve">Lai </w:t>
            </w:r>
            <w:r w:rsidR="001753A9">
              <w:t>nodrošinātu izglītojamo reālās vajadzības,</w:t>
            </w:r>
            <w:r w:rsidR="00421CBA">
              <w:t xml:space="preserve"> </w:t>
            </w:r>
            <w:r w:rsidR="004F5617">
              <w:t xml:space="preserve">veiktie </w:t>
            </w:r>
            <w:r w:rsidR="007A0B9E">
              <w:t>grozījumi Vispārējās izglītības likumā</w:t>
            </w:r>
            <w:r w:rsidR="00093665">
              <w:t xml:space="preserve"> nosaka, ka izglītojamais svešvalodas </w:t>
            </w:r>
            <w:r w:rsidR="007A0B9E">
              <w:t xml:space="preserve">centralizēto </w:t>
            </w:r>
            <w:r w:rsidR="00093665">
              <w:t xml:space="preserve">eksāmenu </w:t>
            </w:r>
            <w:r w:rsidR="00E925A5">
              <w:t>tiesīgs</w:t>
            </w:r>
            <w:r w:rsidR="00A52D90">
              <w:t xml:space="preserve"> aizstāt ar </w:t>
            </w:r>
            <w:r w:rsidR="00093665" w:rsidRPr="00093665">
              <w:t>starptautiskas testēšanas institūcijas svešvalodas pārbaudījumu</w:t>
            </w:r>
            <w:r w:rsidR="00093665">
              <w:t xml:space="preserve"> (turpmāk – starptautiskas institūcijas pārbaudījums).</w:t>
            </w:r>
            <w:r w:rsidR="003A0735">
              <w:t xml:space="preserve"> Izglītības un zinātnes ministrija ir izstrādājusi Ministru kabineta noteikumu projektu „Noteikumi par svešvalodas centralizētā</w:t>
            </w:r>
            <w:r w:rsidR="003A0735" w:rsidRPr="00171EE9">
              <w:t xml:space="preserve"> eksāmen</w:t>
            </w:r>
            <w:r w:rsidR="003A0735">
              <w:t>a</w:t>
            </w:r>
            <w:r w:rsidR="003A0735" w:rsidRPr="00171EE9">
              <w:t xml:space="preserve"> vispārējās vidē</w:t>
            </w:r>
            <w:r w:rsidR="003A0735">
              <w:t>jās izglītības programmā aizstāšanu</w:t>
            </w:r>
            <w:r w:rsidR="003A0735" w:rsidRPr="00171EE9">
              <w:t xml:space="preserve"> ar starptautiskas testēšanas institūcijas pārbaudījumu svešvalodā</w:t>
            </w:r>
            <w:r w:rsidR="003A0735">
              <w:t>”.</w:t>
            </w:r>
          </w:p>
          <w:p w:rsidR="00F3334B" w:rsidRDefault="007A0B9E" w:rsidP="00F3334B">
            <w:pPr>
              <w:pStyle w:val="naiskr"/>
              <w:spacing w:before="0" w:after="0"/>
              <w:jc w:val="both"/>
            </w:pPr>
            <w:r w:rsidRPr="007A0B9E">
              <w:t xml:space="preserve">Tā kā grozījumi </w:t>
            </w:r>
            <w:r w:rsidR="00A330CD">
              <w:t>Vispārējās izglītības likumā</w:t>
            </w:r>
            <w:r w:rsidRPr="007A0B9E">
              <w:t xml:space="preserve"> main</w:t>
            </w:r>
            <w:r w:rsidR="003A0735">
              <w:t>a</w:t>
            </w:r>
            <w:r w:rsidRPr="007A0B9E">
              <w:t xml:space="preserve"> </w:t>
            </w:r>
            <w:r w:rsidR="009260E6">
              <w:rPr>
                <w:bCs/>
              </w:rPr>
              <w:t xml:space="preserve">tiesisko regulējumu </w:t>
            </w:r>
            <w:r w:rsidRPr="007A0B9E">
              <w:rPr>
                <w:bCs/>
              </w:rPr>
              <w:t>attiecībā uz</w:t>
            </w:r>
            <w:r w:rsidRPr="007A0B9E">
              <w:t xml:space="preserve"> </w:t>
            </w:r>
            <w:r w:rsidR="009260E6">
              <w:t xml:space="preserve">valsts noteiktajiem pārbaudījumiem par </w:t>
            </w:r>
            <w:r w:rsidR="00DB11BB">
              <w:t>vispārējās vidējās izglītības ieguvi</w:t>
            </w:r>
            <w:r w:rsidR="00DB11BB">
              <w:rPr>
                <w:bCs/>
              </w:rPr>
              <w:t xml:space="preserve">, tad atbilstoši </w:t>
            </w:r>
            <w:r w:rsidRPr="007A0B9E">
              <w:rPr>
                <w:bCs/>
              </w:rPr>
              <w:t xml:space="preserve">nepieciešams veikt grozījumus arī Ministru kabineta </w:t>
            </w:r>
            <w:r w:rsidRPr="007A0B9E">
              <w:t>2006.gada 6.novembra noteikumos Nr.913 „</w:t>
            </w:r>
            <w:r w:rsidRPr="007A0B9E">
              <w:rPr>
                <w:bCs/>
              </w:rPr>
              <w:t>Kārtība, kādā izsniedzami valsts atzīti vispārējās izglītības dokumenti</w:t>
            </w:r>
            <w:r w:rsidRPr="007A0B9E">
              <w:t>” (turpmāk – noteikumi Nr.913)</w:t>
            </w:r>
            <w:r w:rsidR="00A52D90">
              <w:t>.</w:t>
            </w:r>
            <w:r w:rsidR="003A0735">
              <w:t xml:space="preserve"> N</w:t>
            </w:r>
            <w:r w:rsidR="00DB11BB" w:rsidRPr="00DB11BB">
              <w:t xml:space="preserve">oteikumu projekts paredz </w:t>
            </w:r>
            <w:r w:rsidR="00475362">
              <w:t>dokumentus par v</w:t>
            </w:r>
            <w:r w:rsidR="00475362" w:rsidRPr="00475362">
              <w:t>ispārējās vidējās izglītības programmas apguvi</w:t>
            </w:r>
            <w:r w:rsidR="00AA75C7">
              <w:t xml:space="preserve"> papildināt</w:t>
            </w:r>
            <w:r w:rsidR="00F3334B">
              <w:t xml:space="preserve"> ar </w:t>
            </w:r>
            <w:r w:rsidR="003A0735">
              <w:t>starptautiskās</w:t>
            </w:r>
            <w:r w:rsidR="00F3334B">
              <w:t xml:space="preserve"> institūcijas izsniegtu </w:t>
            </w:r>
            <w:r w:rsidR="00F3334B">
              <w:lastRenderedPageBreak/>
              <w:t>dokumentu</w:t>
            </w:r>
            <w:r w:rsidR="003A0735">
              <w:t xml:space="preserve"> par vērtējumu </w:t>
            </w:r>
            <w:r w:rsidR="00F3334B" w:rsidRPr="00F3334B">
              <w:t>pārbaudījumā</w:t>
            </w:r>
            <w:r w:rsidR="00DB11BB" w:rsidRPr="00DB11BB">
              <w:t>.</w:t>
            </w:r>
            <w:r w:rsidR="00F3334B">
              <w:t xml:space="preserve"> </w:t>
            </w:r>
            <w:r w:rsidR="00F3334B" w:rsidRPr="00F3334B">
              <w:t>Ja centralizētais eksāmens svešval</w:t>
            </w:r>
            <w:r w:rsidR="003A0735">
              <w:t>odā aizstāts ar starptautiskas institūcijas pārbaud</w:t>
            </w:r>
            <w:r w:rsidR="00147CFA">
              <w:t xml:space="preserve">ījumu, </w:t>
            </w:r>
            <w:r w:rsidR="00C14E8F">
              <w:t>noteikumu projekts nosaka a</w:t>
            </w:r>
            <w:r w:rsidR="00C14E8F" w:rsidRPr="00C14E8F">
              <w:t>testāta par vispārējo vidējo izglītību sekmju izrakstā</w:t>
            </w:r>
            <w:r w:rsidR="003A0735">
              <w:t xml:space="preserve"> veikt ierakstu, norādot </w:t>
            </w:r>
            <w:r w:rsidR="00147CFA">
              <w:t xml:space="preserve">starptautiskās institūcijas </w:t>
            </w:r>
            <w:r w:rsidR="00FF76C3">
              <w:t>izsniegtā dokumenta numuru un mācību priekšmeta, kurā aizstāj centralizēto eksāmenu, nosaukumu</w:t>
            </w:r>
            <w:r w:rsidR="003A0735">
              <w:t>.</w:t>
            </w:r>
          </w:p>
          <w:p w:rsidR="00E83F42" w:rsidRDefault="00B4519B" w:rsidP="00DD4FD1">
            <w:pPr>
              <w:pStyle w:val="naiskr"/>
              <w:spacing w:before="0" w:after="0"/>
              <w:jc w:val="both"/>
            </w:pPr>
            <w:r>
              <w:t>Noteikumu projekts nosaka, ka starptautisko institūciju izsniegto dokumentu par pārbaudījuma rezultātiem elektronisko uzskaiti</w:t>
            </w:r>
            <w:r w:rsidR="00604D72">
              <w:t xml:space="preserve"> veic Valsts izglītības satura centrs</w:t>
            </w:r>
            <w:r w:rsidR="009E222C">
              <w:t xml:space="preserve"> (turpmāk – Centrs)</w:t>
            </w:r>
            <w:r>
              <w:t>.</w:t>
            </w:r>
          </w:p>
          <w:p w:rsidR="009E222C" w:rsidRDefault="009E222C" w:rsidP="00E83196">
            <w:pPr>
              <w:pStyle w:val="naiskr"/>
              <w:spacing w:before="0" w:after="0"/>
              <w:jc w:val="both"/>
            </w:pPr>
            <w:r>
              <w:t>Ministru kabineta 2010.gada 6.aprīļa noteikumu Nr.335</w:t>
            </w:r>
          </w:p>
          <w:p w:rsidR="001415B2" w:rsidRDefault="009E222C" w:rsidP="00E83196">
            <w:pPr>
              <w:pStyle w:val="naiskr"/>
              <w:spacing w:before="0" w:after="0"/>
              <w:jc w:val="both"/>
            </w:pPr>
            <w:r>
              <w:t>„Noteikumi par centralizēto eksāmenu saturu un norises kārtību” 124.punktā noteikts, ka i</w:t>
            </w:r>
            <w:r w:rsidRPr="009E222C">
              <w:t>zglītojamā iegūtais vērtējums eksāmenā tiek ierakstīts centra izsniegtajā sertifikātā.</w:t>
            </w:r>
            <w:r>
              <w:t xml:space="preserve"> Saskaņā ar noteikto kārtību Centrs </w:t>
            </w:r>
            <w:r w:rsidR="00E83196">
              <w:t xml:space="preserve">ir atbildīgā iestāde, kura </w:t>
            </w:r>
            <w:r>
              <w:t>organizē sertifik</w:t>
            </w:r>
            <w:r w:rsidR="00E83196">
              <w:t>āta veidlapu</w:t>
            </w:r>
            <w:r>
              <w:t xml:space="preserve"> </w:t>
            </w:r>
            <w:r w:rsidR="00E83196">
              <w:t>iegādes procedūru.</w:t>
            </w:r>
            <w:r>
              <w:t xml:space="preserve"> </w:t>
            </w:r>
            <w:r w:rsidR="00E83196">
              <w:t>Noteikumu projektā atbilstoši tiek precizētas atbildīgās iestādes par noteiktu veidlapu iegādes organizēšanu.</w:t>
            </w:r>
            <w:r>
              <w:t xml:space="preserve"> </w:t>
            </w:r>
          </w:p>
          <w:p w:rsidR="009E222C" w:rsidRPr="001461F6" w:rsidRDefault="001415B2" w:rsidP="00E83196">
            <w:pPr>
              <w:pStyle w:val="naiskr"/>
              <w:spacing w:before="0" w:after="0"/>
              <w:jc w:val="both"/>
            </w:pPr>
            <w:r>
              <w:t>Noteikumu projektā tiek precizēts Centra nosaukums.</w:t>
            </w:r>
            <w:r w:rsidR="009E222C">
              <w:t xml:space="preserve"> </w:t>
            </w:r>
          </w:p>
        </w:tc>
      </w:tr>
      <w:tr w:rsidR="00262E2B" w:rsidRPr="00435535" w:rsidTr="00AB46EF">
        <w:trPr>
          <w:trHeight w:val="735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jc w:val="center"/>
            </w:pPr>
            <w:r w:rsidRPr="00435535">
              <w:lastRenderedPageBreak/>
              <w:t>3.</w:t>
            </w:r>
          </w:p>
        </w:tc>
        <w:tc>
          <w:tcPr>
            <w:tcW w:w="2862" w:type="dxa"/>
          </w:tcPr>
          <w:p w:rsidR="00262E2B" w:rsidRPr="00435535" w:rsidRDefault="000C0C20" w:rsidP="004443F9">
            <w:pPr>
              <w:pStyle w:val="naiskr"/>
              <w:ind w:left="170"/>
            </w:pPr>
            <w:r>
              <w:t>Projekta izstrādē iesaistītās institūcijas</w:t>
            </w:r>
          </w:p>
        </w:tc>
        <w:tc>
          <w:tcPr>
            <w:tcW w:w="5395" w:type="dxa"/>
          </w:tcPr>
          <w:p w:rsidR="001461F6" w:rsidRPr="00435535" w:rsidRDefault="006D3685" w:rsidP="00805381">
            <w:pPr>
              <w:pStyle w:val="naiskr"/>
              <w:jc w:val="both"/>
            </w:pPr>
            <w:r>
              <w:rPr>
                <w:iCs/>
              </w:rPr>
              <w:t>Valsts izglītības satura centrs</w:t>
            </w:r>
            <w:r w:rsidR="000A79B5">
              <w:rPr>
                <w:iCs/>
              </w:rPr>
              <w:t>.</w:t>
            </w:r>
          </w:p>
        </w:tc>
      </w:tr>
      <w:tr w:rsidR="00262E2B" w:rsidRPr="00435535" w:rsidTr="00AB46EF">
        <w:trPr>
          <w:trHeight w:val="449"/>
          <w:tblCellSpacing w:w="0" w:type="dxa"/>
        </w:trPr>
        <w:tc>
          <w:tcPr>
            <w:tcW w:w="550" w:type="dxa"/>
          </w:tcPr>
          <w:p w:rsidR="00262E2B" w:rsidRPr="00435535" w:rsidRDefault="000C0C20" w:rsidP="00AB46EF">
            <w:pPr>
              <w:pStyle w:val="naiskr"/>
              <w:jc w:val="center"/>
            </w:pPr>
            <w:r>
              <w:t>4</w:t>
            </w:r>
            <w:r w:rsidR="00262E2B" w:rsidRPr="00435535">
              <w:t>.</w:t>
            </w:r>
          </w:p>
        </w:tc>
        <w:tc>
          <w:tcPr>
            <w:tcW w:w="2862" w:type="dxa"/>
          </w:tcPr>
          <w:p w:rsidR="00262E2B" w:rsidRPr="00435535" w:rsidRDefault="00262E2B" w:rsidP="004443F9">
            <w:pPr>
              <w:pStyle w:val="naiskr"/>
              <w:ind w:left="170"/>
            </w:pPr>
            <w:r w:rsidRPr="00435535">
              <w:t>Cita informācija</w:t>
            </w:r>
          </w:p>
        </w:tc>
        <w:tc>
          <w:tcPr>
            <w:tcW w:w="5395" w:type="dxa"/>
          </w:tcPr>
          <w:p w:rsidR="00262E2B" w:rsidRPr="003C2E09" w:rsidRDefault="007D0D43" w:rsidP="003C2E09">
            <w:pPr>
              <w:pStyle w:val="naiskr"/>
              <w:jc w:val="both"/>
            </w:pPr>
            <w:r>
              <w:rPr>
                <w:iCs/>
              </w:rPr>
              <w:t>Nav</w:t>
            </w:r>
          </w:p>
        </w:tc>
      </w:tr>
    </w:tbl>
    <w:p w:rsidR="00852042" w:rsidRPr="00FD3121" w:rsidRDefault="00852042" w:rsidP="00ED6286">
      <w:pPr>
        <w:pStyle w:val="naisf"/>
        <w:ind w:firstLine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9"/>
        <w:tblW w:w="89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004"/>
        <w:gridCol w:w="5395"/>
      </w:tblGrid>
      <w:tr w:rsidR="0062298A" w:rsidRPr="00435535">
        <w:trPr>
          <w:tblCellSpacing w:w="0" w:type="dxa"/>
        </w:trPr>
        <w:tc>
          <w:tcPr>
            <w:tcW w:w="8949" w:type="dxa"/>
            <w:gridSpan w:val="3"/>
            <w:vAlign w:val="center"/>
          </w:tcPr>
          <w:p w:rsidR="0062298A" w:rsidRPr="00435535" w:rsidRDefault="0062298A" w:rsidP="0058603B">
            <w:pPr>
              <w:pStyle w:val="naisnod"/>
            </w:pPr>
            <w:r w:rsidRPr="00435535">
              <w:t>II</w:t>
            </w:r>
            <w:r w:rsidR="00ED6286">
              <w:t>.</w:t>
            </w:r>
            <w:r w:rsidRPr="00435535">
              <w:t xml:space="preserve"> Tiesību akta projekta ietekme uz sabiedrību</w:t>
            </w:r>
            <w:r w:rsidR="000C0C20">
              <w:t>, tautsaimniecības attīstību un administratīvo slogu</w:t>
            </w:r>
          </w:p>
        </w:tc>
      </w:tr>
      <w:tr w:rsidR="0062298A" w:rsidRPr="00435535" w:rsidTr="00446EF0">
        <w:trPr>
          <w:trHeight w:val="467"/>
          <w:tblCellSpacing w:w="0" w:type="dxa"/>
        </w:trPr>
        <w:tc>
          <w:tcPr>
            <w:tcW w:w="550" w:type="dxa"/>
          </w:tcPr>
          <w:p w:rsidR="0062298A" w:rsidRPr="00435535" w:rsidRDefault="0062298A" w:rsidP="00AB46EF">
            <w:pPr>
              <w:pStyle w:val="naiskr"/>
              <w:spacing w:after="0"/>
              <w:ind w:left="181" w:hanging="181"/>
              <w:jc w:val="center"/>
            </w:pPr>
            <w:r w:rsidRPr="00435535">
              <w:t>1.</w:t>
            </w:r>
          </w:p>
        </w:tc>
        <w:tc>
          <w:tcPr>
            <w:tcW w:w="3004" w:type="dxa"/>
          </w:tcPr>
          <w:p w:rsidR="0062298A" w:rsidRPr="00435535" w:rsidRDefault="00C27A08" w:rsidP="00446EF0">
            <w:pPr>
              <w:pStyle w:val="naiskr"/>
              <w:spacing w:after="0"/>
              <w:ind w:left="170"/>
            </w:pPr>
            <w:r w:rsidRPr="00435535">
              <w:t>Sabiedrības mērķgrupa</w:t>
            </w:r>
            <w:r w:rsidR="000C0C20">
              <w:t>s, kuras tiesiskais regulējums ietekmē vai varētu ietekmēt</w:t>
            </w:r>
          </w:p>
        </w:tc>
        <w:tc>
          <w:tcPr>
            <w:tcW w:w="5395" w:type="dxa"/>
          </w:tcPr>
          <w:p w:rsidR="00147CFA" w:rsidRPr="00147CFA" w:rsidRDefault="00147CFA" w:rsidP="00147CFA">
            <w:pPr>
              <w:pStyle w:val="naiskr"/>
              <w:jc w:val="both"/>
              <w:rPr>
                <w:iCs/>
              </w:rPr>
            </w:pPr>
            <w:r w:rsidRPr="00147CFA">
              <w:rPr>
                <w:iCs/>
              </w:rPr>
              <w:t xml:space="preserve">Visi izglītojamie, kuri saņem </w:t>
            </w:r>
            <w:r>
              <w:rPr>
                <w:iCs/>
              </w:rPr>
              <w:t>vispārējās vidējās</w:t>
            </w:r>
            <w:r w:rsidRPr="00147CFA">
              <w:rPr>
                <w:iCs/>
              </w:rPr>
              <w:t xml:space="preserve"> izglītības </w:t>
            </w:r>
            <w:r>
              <w:rPr>
                <w:iCs/>
              </w:rPr>
              <w:t>apgūšanas</w:t>
            </w:r>
            <w:r w:rsidRPr="00147CFA">
              <w:rPr>
                <w:iCs/>
              </w:rPr>
              <w:t xml:space="preserve"> apliecinošus dokumentus.</w:t>
            </w:r>
          </w:p>
          <w:p w:rsidR="00270A8D" w:rsidRPr="00435535" w:rsidRDefault="00FF76C3" w:rsidP="00147CFA">
            <w:pPr>
              <w:pStyle w:val="naiskr"/>
              <w:spacing w:before="0"/>
              <w:jc w:val="both"/>
              <w:rPr>
                <w:i/>
              </w:rPr>
            </w:pPr>
            <w:r>
              <w:rPr>
                <w:iCs/>
              </w:rPr>
              <w:t>No 2011.gada marta ir izsniegti</w:t>
            </w:r>
            <w:r w:rsidR="00147CFA" w:rsidRPr="00147CFA">
              <w:rPr>
                <w:iCs/>
              </w:rPr>
              <w:t xml:space="preserve"> 13 599 atestāti par vispārējo vidējo izglītību un 15 584 sekmju izraksti par vispārējo vidējo izglītību.</w:t>
            </w:r>
          </w:p>
        </w:tc>
      </w:tr>
      <w:tr w:rsidR="0062298A" w:rsidRPr="00435535" w:rsidTr="00446EF0">
        <w:trPr>
          <w:trHeight w:val="523"/>
          <w:tblCellSpacing w:w="0" w:type="dxa"/>
        </w:trPr>
        <w:tc>
          <w:tcPr>
            <w:tcW w:w="550" w:type="dxa"/>
          </w:tcPr>
          <w:p w:rsidR="0062298A" w:rsidRPr="00435535" w:rsidRDefault="0062298A" w:rsidP="00AB46EF">
            <w:pPr>
              <w:pStyle w:val="naiskr"/>
              <w:jc w:val="center"/>
            </w:pPr>
            <w:r w:rsidRPr="00435535">
              <w:t>2.</w:t>
            </w:r>
          </w:p>
        </w:tc>
        <w:tc>
          <w:tcPr>
            <w:tcW w:w="3004" w:type="dxa"/>
          </w:tcPr>
          <w:p w:rsidR="00C1133D" w:rsidRPr="00435535" w:rsidRDefault="00777AE9" w:rsidP="00446EF0">
            <w:pPr>
              <w:pStyle w:val="naiskr"/>
              <w:ind w:left="170"/>
            </w:pPr>
            <w:r>
              <w:t>Tiesiskā regulējuma ietekme uz tautsaimniecību un administratīvo slogu</w:t>
            </w:r>
          </w:p>
        </w:tc>
        <w:tc>
          <w:tcPr>
            <w:tcW w:w="5395" w:type="dxa"/>
          </w:tcPr>
          <w:p w:rsidR="00BB0912" w:rsidRPr="00270A8D" w:rsidRDefault="00147CFA" w:rsidP="00A06D04">
            <w:pPr>
              <w:pStyle w:val="naiskr"/>
              <w:jc w:val="both"/>
            </w:pPr>
            <w:r>
              <w:t>Noteikumu projekts šo jomu neskar.</w:t>
            </w:r>
          </w:p>
        </w:tc>
      </w:tr>
      <w:tr w:rsidR="0062298A" w:rsidRPr="00435535" w:rsidTr="00446EF0">
        <w:trPr>
          <w:trHeight w:val="517"/>
          <w:tblCellSpacing w:w="0" w:type="dxa"/>
        </w:trPr>
        <w:tc>
          <w:tcPr>
            <w:tcW w:w="550" w:type="dxa"/>
          </w:tcPr>
          <w:p w:rsidR="0062298A" w:rsidRPr="00435535" w:rsidRDefault="0062298A" w:rsidP="00AB46EF">
            <w:pPr>
              <w:pStyle w:val="naiskr"/>
              <w:jc w:val="center"/>
            </w:pPr>
            <w:r w:rsidRPr="00435535">
              <w:t>3.</w:t>
            </w:r>
          </w:p>
        </w:tc>
        <w:tc>
          <w:tcPr>
            <w:tcW w:w="3004" w:type="dxa"/>
          </w:tcPr>
          <w:p w:rsidR="00C1133D" w:rsidRPr="00435535" w:rsidRDefault="00777AE9" w:rsidP="00446EF0">
            <w:pPr>
              <w:pStyle w:val="naiskr"/>
              <w:ind w:left="170"/>
            </w:pPr>
            <w:r>
              <w:t>Administratīvo izmaksu monetārs novērtējums</w:t>
            </w:r>
            <w:r w:rsidR="00C1133D" w:rsidRPr="00435535">
              <w:t xml:space="preserve"> </w:t>
            </w:r>
          </w:p>
        </w:tc>
        <w:tc>
          <w:tcPr>
            <w:tcW w:w="5395" w:type="dxa"/>
          </w:tcPr>
          <w:p w:rsidR="00382EB2" w:rsidRPr="00435535" w:rsidRDefault="00147CFA" w:rsidP="00446EF0">
            <w:pPr>
              <w:pStyle w:val="naiskr"/>
              <w:rPr>
                <w:i/>
              </w:rPr>
            </w:pPr>
            <w:r>
              <w:t>Noteikumu projekts šo jomu neskar.</w:t>
            </w:r>
          </w:p>
        </w:tc>
      </w:tr>
      <w:tr w:rsidR="0062298A" w:rsidRPr="00435535" w:rsidTr="00446EF0">
        <w:trPr>
          <w:tblCellSpacing w:w="0" w:type="dxa"/>
        </w:trPr>
        <w:tc>
          <w:tcPr>
            <w:tcW w:w="550" w:type="dxa"/>
          </w:tcPr>
          <w:p w:rsidR="0062298A" w:rsidRPr="00435535" w:rsidRDefault="00777AE9" w:rsidP="00AB46EF">
            <w:pPr>
              <w:pStyle w:val="naiskr"/>
              <w:jc w:val="center"/>
            </w:pPr>
            <w:r>
              <w:t>4</w:t>
            </w:r>
            <w:r w:rsidR="0062298A" w:rsidRPr="00435535">
              <w:t>.</w:t>
            </w:r>
          </w:p>
        </w:tc>
        <w:tc>
          <w:tcPr>
            <w:tcW w:w="3004" w:type="dxa"/>
          </w:tcPr>
          <w:p w:rsidR="0062298A" w:rsidRPr="00435535" w:rsidRDefault="0062298A" w:rsidP="00446EF0">
            <w:pPr>
              <w:pStyle w:val="naiskr"/>
              <w:ind w:left="170"/>
            </w:pPr>
            <w:r w:rsidRPr="00435535">
              <w:t>Cita informācija.</w:t>
            </w:r>
          </w:p>
        </w:tc>
        <w:tc>
          <w:tcPr>
            <w:tcW w:w="5395" w:type="dxa"/>
          </w:tcPr>
          <w:p w:rsidR="0062298A" w:rsidRPr="00435535" w:rsidRDefault="00B12A2C" w:rsidP="00446EF0">
            <w:pPr>
              <w:pStyle w:val="naiskr"/>
              <w:rPr>
                <w:i/>
              </w:rPr>
            </w:pPr>
            <w:r w:rsidRPr="00435535">
              <w:rPr>
                <w:iCs/>
              </w:rPr>
              <w:t>Nav</w:t>
            </w:r>
          </w:p>
        </w:tc>
      </w:tr>
    </w:tbl>
    <w:p w:rsidR="00B77130" w:rsidRDefault="00B77130" w:rsidP="00744F3C">
      <w:pPr>
        <w:jc w:val="center"/>
      </w:pPr>
    </w:p>
    <w:p w:rsidR="00641527" w:rsidRDefault="00B77130" w:rsidP="00ED6286">
      <w:pPr>
        <w:spacing w:after="75"/>
        <w:jc w:val="center"/>
      </w:pPr>
      <w:r w:rsidRPr="00601AB5">
        <w:t xml:space="preserve">Anotācijas </w:t>
      </w:r>
      <w:r>
        <w:t>III sadaļa</w:t>
      </w:r>
      <w:r w:rsidRPr="00601AB5">
        <w:t xml:space="preserve"> – </w:t>
      </w:r>
      <w:r>
        <w:rPr>
          <w:iCs/>
        </w:rPr>
        <w:t>noteikumu projekts šo jomu</w:t>
      </w:r>
      <w:r w:rsidRPr="00601AB5">
        <w:rPr>
          <w:iCs/>
        </w:rPr>
        <w:t xml:space="preserve"> neskar</w:t>
      </w:r>
      <w:r w:rsidRPr="00601AB5">
        <w:t>.</w:t>
      </w:r>
    </w:p>
    <w:p w:rsidR="0057564E" w:rsidRDefault="0057564E" w:rsidP="00ED6286">
      <w:pPr>
        <w:spacing w:after="75"/>
        <w:jc w:val="center"/>
      </w:pPr>
    </w:p>
    <w:p w:rsidR="0057564E" w:rsidRDefault="0057564E" w:rsidP="00ED6286">
      <w:pPr>
        <w:spacing w:after="75"/>
        <w:jc w:val="center"/>
      </w:pPr>
    </w:p>
    <w:p w:rsidR="0057564E" w:rsidRPr="00446EF0" w:rsidRDefault="0057564E" w:rsidP="00ED6286">
      <w:pPr>
        <w:spacing w:after="75"/>
        <w:jc w:val="center"/>
      </w:pPr>
    </w:p>
    <w:tbl>
      <w:tblPr>
        <w:tblpPr w:leftFromText="181" w:rightFromText="181" w:vertAnchor="text" w:horzAnchor="margin" w:tblpXSpec="center" w:tblpY="86"/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80"/>
        <w:gridCol w:w="5652"/>
      </w:tblGrid>
      <w:tr w:rsidR="00B77130" w:rsidRPr="00B77130" w:rsidTr="00ED6286">
        <w:trPr>
          <w:tblCellSpacing w:w="0" w:type="dxa"/>
        </w:trPr>
        <w:tc>
          <w:tcPr>
            <w:tcW w:w="9082" w:type="dxa"/>
            <w:gridSpan w:val="3"/>
            <w:vAlign w:val="center"/>
          </w:tcPr>
          <w:p w:rsidR="00B77130" w:rsidRPr="00B77130" w:rsidRDefault="00B77130" w:rsidP="00ED6286">
            <w:pPr>
              <w:spacing w:before="150" w:after="150"/>
              <w:jc w:val="center"/>
              <w:rPr>
                <w:b/>
                <w:bCs/>
              </w:rPr>
            </w:pPr>
            <w:r w:rsidRPr="00B77130">
              <w:rPr>
                <w:b/>
                <w:bCs/>
              </w:rPr>
              <w:lastRenderedPageBreak/>
              <w:t>IV</w:t>
            </w:r>
            <w:r w:rsidR="00ED6286">
              <w:rPr>
                <w:b/>
                <w:bCs/>
              </w:rPr>
              <w:t>.</w:t>
            </w:r>
            <w:r w:rsidRPr="00B77130">
              <w:rPr>
                <w:b/>
                <w:bCs/>
              </w:rPr>
              <w:t xml:space="preserve">  Tiesību akta projekta ietekme uz</w:t>
            </w:r>
            <w:r w:rsidRPr="00B77130">
              <w:rPr>
                <w:b/>
                <w:bCs/>
              </w:rPr>
              <w:br/>
              <w:t>spēkā esošo tiesību normu sistēmu</w:t>
            </w:r>
          </w:p>
        </w:tc>
      </w:tr>
      <w:tr w:rsidR="00B77130" w:rsidRPr="00B77130" w:rsidTr="00ED6286">
        <w:trPr>
          <w:trHeight w:val="557"/>
          <w:tblCellSpacing w:w="0" w:type="dxa"/>
        </w:trPr>
        <w:tc>
          <w:tcPr>
            <w:tcW w:w="550" w:type="dxa"/>
            <w:vAlign w:val="center"/>
          </w:tcPr>
          <w:p w:rsidR="00B77130" w:rsidRPr="00B77130" w:rsidRDefault="00B77130" w:rsidP="00ED6286">
            <w:pPr>
              <w:spacing w:before="75" w:after="75"/>
              <w:ind w:left="180" w:hanging="180"/>
              <w:jc w:val="center"/>
            </w:pPr>
            <w:r w:rsidRPr="00B77130"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77130" w:rsidRPr="00B77130" w:rsidRDefault="00B77130" w:rsidP="00ED6286">
            <w:pPr>
              <w:spacing w:before="75" w:after="75"/>
              <w:ind w:left="180" w:hanging="10"/>
            </w:pPr>
            <w:r w:rsidRPr="00B77130">
              <w:t>Nepieciešamie saistītie tiesību akta projekti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B77130" w:rsidRPr="00B77130" w:rsidRDefault="00F131D7" w:rsidP="003A0735">
            <w:pPr>
              <w:spacing w:before="75" w:after="75"/>
              <w:jc w:val="both"/>
            </w:pPr>
            <w:r>
              <w:t>N</w:t>
            </w:r>
            <w:r w:rsidR="00B77130" w:rsidRPr="00B77130">
              <w:t xml:space="preserve">oteikumu projektā ietvertais tiesiskais regulējums </w:t>
            </w:r>
            <w:r>
              <w:t>izriet no izstrādātā</w:t>
            </w:r>
            <w:r w:rsidR="00B77130" w:rsidRPr="00B77130">
              <w:t xml:space="preserve"> Minist</w:t>
            </w:r>
            <w:r>
              <w:t xml:space="preserve">ru kabineta noteikumu projekta </w:t>
            </w:r>
            <w:r w:rsidR="000A79B5">
              <w:t>„</w:t>
            </w:r>
            <w:r w:rsidR="003A0735">
              <w:t>Noteikumi par svešvalodas centralizētā</w:t>
            </w:r>
            <w:r w:rsidR="000A79B5" w:rsidRPr="00171EE9">
              <w:t xml:space="preserve"> eksāmen</w:t>
            </w:r>
            <w:r w:rsidR="003A0735">
              <w:t>a</w:t>
            </w:r>
            <w:r w:rsidR="000A79B5" w:rsidRPr="00171EE9">
              <w:t xml:space="preserve"> vispārējās vidē</w:t>
            </w:r>
            <w:r w:rsidR="003A0735">
              <w:t>jās izglītības programmā aizstāšanu</w:t>
            </w:r>
            <w:r w:rsidR="000A79B5" w:rsidRPr="00171EE9">
              <w:t xml:space="preserve"> ar starptautiskas testēšanas institūcijas pārbaudījumu svešvalodā</w:t>
            </w:r>
            <w:r w:rsidR="000A79B5">
              <w:t>”</w:t>
            </w:r>
            <w:r>
              <w:t>.</w:t>
            </w:r>
          </w:p>
        </w:tc>
      </w:tr>
      <w:tr w:rsidR="00B77130" w:rsidRPr="00B77130" w:rsidTr="00ED6286">
        <w:trPr>
          <w:trHeight w:val="557"/>
          <w:tblCellSpacing w:w="0" w:type="dxa"/>
        </w:trPr>
        <w:tc>
          <w:tcPr>
            <w:tcW w:w="550" w:type="dxa"/>
            <w:vAlign w:val="center"/>
          </w:tcPr>
          <w:p w:rsidR="00B77130" w:rsidRPr="00B77130" w:rsidRDefault="00B77130" w:rsidP="00ED6286">
            <w:pPr>
              <w:spacing w:before="75" w:after="75"/>
              <w:ind w:left="180" w:hanging="180"/>
              <w:jc w:val="center"/>
            </w:pPr>
            <w:r>
              <w:t>2.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77130" w:rsidRPr="00B77130" w:rsidRDefault="00B77130" w:rsidP="00ED6286">
            <w:pPr>
              <w:spacing w:before="75" w:after="75"/>
              <w:ind w:left="180" w:hanging="10"/>
            </w:pPr>
            <w:r>
              <w:t>Atbildīgā institūcija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B77130" w:rsidRPr="00B77130" w:rsidRDefault="00B77130" w:rsidP="00ED6286">
            <w:pPr>
              <w:spacing w:before="75" w:after="75"/>
              <w:jc w:val="both"/>
            </w:pPr>
            <w:r>
              <w:t>Izglītības un zinātnes ministrija</w:t>
            </w:r>
          </w:p>
        </w:tc>
      </w:tr>
      <w:tr w:rsidR="00B77130" w:rsidRPr="00B77130" w:rsidTr="00ED6286">
        <w:trPr>
          <w:trHeight w:val="903"/>
          <w:tblCellSpacing w:w="0" w:type="dxa"/>
        </w:trPr>
        <w:tc>
          <w:tcPr>
            <w:tcW w:w="550" w:type="dxa"/>
            <w:vAlign w:val="center"/>
          </w:tcPr>
          <w:p w:rsidR="00B77130" w:rsidRPr="00B77130" w:rsidRDefault="00B77130" w:rsidP="00ED6286">
            <w:pPr>
              <w:spacing w:before="75" w:after="75"/>
              <w:ind w:left="180" w:hanging="180"/>
              <w:jc w:val="center"/>
            </w:pPr>
            <w:r>
              <w:t>3</w:t>
            </w:r>
            <w:r w:rsidRPr="00B77130"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77130" w:rsidRPr="00B77130" w:rsidRDefault="00B77130" w:rsidP="00ED6286">
            <w:pPr>
              <w:spacing w:before="75" w:after="75"/>
              <w:ind w:left="180" w:hanging="10"/>
            </w:pPr>
            <w:r w:rsidRPr="00B77130">
              <w:t>Cita informācija</w:t>
            </w:r>
          </w:p>
        </w:tc>
        <w:tc>
          <w:tcPr>
            <w:tcW w:w="5652" w:type="dxa"/>
            <w:shd w:val="clear" w:color="auto" w:fill="auto"/>
            <w:vAlign w:val="center"/>
          </w:tcPr>
          <w:p w:rsidR="00B77130" w:rsidRPr="00B77130" w:rsidRDefault="00B77130" w:rsidP="00ED6286">
            <w:pPr>
              <w:spacing w:before="75" w:after="75"/>
              <w:jc w:val="both"/>
            </w:pPr>
            <w:r w:rsidRPr="00B77130">
              <w:rPr>
                <w:iCs/>
              </w:rPr>
              <w:t>Nav</w:t>
            </w:r>
          </w:p>
        </w:tc>
      </w:tr>
    </w:tbl>
    <w:p w:rsidR="00633EC8" w:rsidRDefault="000A79B5" w:rsidP="00633EC8">
      <w:pPr>
        <w:spacing w:before="75"/>
        <w:jc w:val="center"/>
      </w:pPr>
      <w:r w:rsidRPr="00601AB5">
        <w:t xml:space="preserve">Anotācijas </w:t>
      </w:r>
      <w:r>
        <w:t>V sadaļa</w:t>
      </w:r>
      <w:r w:rsidRPr="00601AB5">
        <w:t xml:space="preserve"> – </w:t>
      </w:r>
      <w:r w:rsidR="00E83D87">
        <w:rPr>
          <w:iCs/>
        </w:rPr>
        <w:t xml:space="preserve">noteikumu projekts </w:t>
      </w:r>
      <w:r w:rsidR="00633EC8">
        <w:rPr>
          <w:iCs/>
        </w:rPr>
        <w:t>šo jomu</w:t>
      </w:r>
      <w:r w:rsidRPr="00601AB5">
        <w:rPr>
          <w:iCs/>
        </w:rPr>
        <w:t xml:space="preserve"> neskar</w:t>
      </w:r>
      <w:r w:rsidRPr="00601AB5">
        <w:t>.</w:t>
      </w:r>
    </w:p>
    <w:tbl>
      <w:tblPr>
        <w:tblpPr w:leftFromText="181" w:rightFromText="181" w:vertAnchor="text" w:horzAnchor="margin" w:tblpY="131"/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80"/>
        <w:gridCol w:w="5652"/>
      </w:tblGrid>
      <w:tr w:rsidR="00633EC8" w:rsidRPr="00EF4AA3" w:rsidTr="00696413">
        <w:trPr>
          <w:tblCellSpacing w:w="0" w:type="dxa"/>
        </w:trPr>
        <w:tc>
          <w:tcPr>
            <w:tcW w:w="9082" w:type="dxa"/>
            <w:gridSpan w:val="3"/>
            <w:vAlign w:val="center"/>
          </w:tcPr>
          <w:p w:rsidR="00633EC8" w:rsidRPr="00EF4AA3" w:rsidRDefault="00633EC8" w:rsidP="00696413">
            <w:pPr>
              <w:pStyle w:val="naisnod"/>
            </w:pPr>
            <w:r w:rsidRPr="00EF4AA3">
              <w:t>V</w:t>
            </w:r>
            <w:r>
              <w:t xml:space="preserve">I. </w:t>
            </w:r>
            <w:r w:rsidRPr="004470EE">
              <w:t xml:space="preserve">Sabiedrības līdzdalība un </w:t>
            </w:r>
            <w:r>
              <w:t>komunikācijas aktivitātes</w:t>
            </w:r>
          </w:p>
        </w:tc>
      </w:tr>
      <w:tr w:rsidR="00633EC8" w:rsidRPr="00EF4AA3" w:rsidTr="00696413">
        <w:trPr>
          <w:trHeight w:val="557"/>
          <w:tblCellSpacing w:w="0" w:type="dxa"/>
        </w:trPr>
        <w:tc>
          <w:tcPr>
            <w:tcW w:w="550" w:type="dxa"/>
          </w:tcPr>
          <w:p w:rsidR="00633EC8" w:rsidRPr="00EF4AA3" w:rsidRDefault="00633EC8" w:rsidP="00696413">
            <w:pPr>
              <w:pStyle w:val="naiskr"/>
              <w:ind w:left="180" w:hanging="180"/>
              <w:jc w:val="center"/>
            </w:pPr>
            <w:r w:rsidRPr="00EF4AA3"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33EC8" w:rsidRPr="00EF4AA3" w:rsidRDefault="00633EC8" w:rsidP="00696413">
            <w:pPr>
              <w:pStyle w:val="naiskr"/>
              <w:ind w:left="180" w:hanging="10"/>
            </w:pPr>
            <w:r>
              <w:t>Plānotās sabiedrības līdzdalības un komunikācijas aktivitātes saistībā ar projektu</w:t>
            </w:r>
          </w:p>
        </w:tc>
        <w:tc>
          <w:tcPr>
            <w:tcW w:w="5652" w:type="dxa"/>
            <w:shd w:val="clear" w:color="auto" w:fill="auto"/>
          </w:tcPr>
          <w:p w:rsidR="00633EC8" w:rsidRPr="0058156E" w:rsidRDefault="00A94907" w:rsidP="00A94907">
            <w:pPr>
              <w:pStyle w:val="naiskr"/>
              <w:spacing w:before="0" w:after="0"/>
              <w:jc w:val="both"/>
            </w:pPr>
            <w:r>
              <w:rPr>
                <w:iCs/>
              </w:rPr>
              <w:t>Noteikumu projekts šo jomu neskar.</w:t>
            </w:r>
          </w:p>
        </w:tc>
      </w:tr>
      <w:tr w:rsidR="00633EC8" w:rsidRPr="00EF4AA3" w:rsidTr="00696413">
        <w:trPr>
          <w:trHeight w:val="274"/>
          <w:tblCellSpacing w:w="0" w:type="dxa"/>
        </w:trPr>
        <w:tc>
          <w:tcPr>
            <w:tcW w:w="550" w:type="dxa"/>
          </w:tcPr>
          <w:p w:rsidR="00633EC8" w:rsidRPr="00EF4AA3" w:rsidRDefault="00633EC8" w:rsidP="00696413">
            <w:pPr>
              <w:pStyle w:val="naiskr"/>
              <w:ind w:left="180" w:hanging="180"/>
              <w:jc w:val="center"/>
            </w:pPr>
            <w:r w:rsidRPr="00EF4AA3">
              <w:t>2.</w:t>
            </w:r>
          </w:p>
        </w:tc>
        <w:tc>
          <w:tcPr>
            <w:tcW w:w="2880" w:type="dxa"/>
            <w:shd w:val="clear" w:color="auto" w:fill="auto"/>
          </w:tcPr>
          <w:p w:rsidR="00633EC8" w:rsidRPr="00EF4AA3" w:rsidRDefault="00633EC8" w:rsidP="00696413">
            <w:pPr>
              <w:pStyle w:val="naiskr"/>
              <w:ind w:left="180" w:hanging="10"/>
            </w:pPr>
            <w:r>
              <w:t>Sabiedrības līdzdalība projekta izstrādē</w:t>
            </w:r>
          </w:p>
        </w:tc>
        <w:tc>
          <w:tcPr>
            <w:tcW w:w="5652" w:type="dxa"/>
            <w:shd w:val="clear" w:color="auto" w:fill="auto"/>
          </w:tcPr>
          <w:p w:rsidR="00633EC8" w:rsidRPr="0058156E" w:rsidRDefault="00633EC8" w:rsidP="00696413">
            <w:pPr>
              <w:pStyle w:val="naiskr"/>
            </w:pPr>
            <w:r>
              <w:rPr>
                <w:iCs/>
              </w:rPr>
              <w:t>Noteikumu projekts šo jomu neskar.</w:t>
            </w:r>
          </w:p>
        </w:tc>
      </w:tr>
      <w:tr w:rsidR="00633EC8" w:rsidRPr="00EF4AA3" w:rsidTr="00696413">
        <w:trPr>
          <w:trHeight w:val="557"/>
          <w:tblCellSpacing w:w="0" w:type="dxa"/>
        </w:trPr>
        <w:tc>
          <w:tcPr>
            <w:tcW w:w="550" w:type="dxa"/>
          </w:tcPr>
          <w:p w:rsidR="00633EC8" w:rsidRPr="00EF4AA3" w:rsidRDefault="00633EC8" w:rsidP="00696413">
            <w:pPr>
              <w:pStyle w:val="naiskr"/>
              <w:ind w:left="180" w:hanging="180"/>
              <w:jc w:val="center"/>
            </w:pPr>
            <w:r>
              <w:t>3.</w:t>
            </w:r>
          </w:p>
        </w:tc>
        <w:tc>
          <w:tcPr>
            <w:tcW w:w="2880" w:type="dxa"/>
            <w:shd w:val="clear" w:color="auto" w:fill="auto"/>
          </w:tcPr>
          <w:p w:rsidR="00633EC8" w:rsidRDefault="00633EC8" w:rsidP="00696413">
            <w:pPr>
              <w:pStyle w:val="naiskr"/>
              <w:ind w:left="180" w:hanging="10"/>
            </w:pPr>
            <w:r>
              <w:t>Sabiedrības līdzdalības rezultāti</w:t>
            </w:r>
          </w:p>
        </w:tc>
        <w:tc>
          <w:tcPr>
            <w:tcW w:w="5652" w:type="dxa"/>
            <w:shd w:val="clear" w:color="auto" w:fill="auto"/>
          </w:tcPr>
          <w:p w:rsidR="00633EC8" w:rsidRPr="0058156E" w:rsidRDefault="00633EC8" w:rsidP="00A94907">
            <w:pPr>
              <w:pStyle w:val="naiskr"/>
              <w:spacing w:before="0" w:after="0"/>
              <w:jc w:val="both"/>
            </w:pPr>
            <w:r>
              <w:t>2015.gada 23.jūlijā noteikumu projekts tika izsludināts Valsts sekretāru sanāksmē. Saskaņā ar Valsts sekretāru sanāksmes protokola Nr.28 9.</w:t>
            </w:r>
            <w:r>
              <w:rPr>
                <w:rFonts w:ascii="Swiss TL" w:hAnsi="Swiss TL"/>
              </w:rPr>
              <w:t>§</w:t>
            </w:r>
            <w:r>
              <w:t xml:space="preserve"> otro punktu Izglītības un zinātnes ministrija </w:t>
            </w:r>
            <w:r w:rsidR="00A94907">
              <w:t xml:space="preserve">lūdza </w:t>
            </w:r>
            <w:r w:rsidR="00A94907">
              <w:t>Augstākās izglītības padome</w:t>
            </w:r>
            <w:r w:rsidR="00A94907">
              <w:t>s</w:t>
            </w:r>
            <w:r w:rsidR="00A94907">
              <w:t xml:space="preserve"> (turpmāk – AIP)</w:t>
            </w:r>
            <w:r w:rsidR="00A94907">
              <w:t xml:space="preserve">, </w:t>
            </w:r>
            <w:r w:rsidR="00A94907" w:rsidRPr="006D04BD">
              <w:t>Latvijas izglītības vadītāju asociācija</w:t>
            </w:r>
            <w:r w:rsidR="00A94907">
              <w:t>s</w:t>
            </w:r>
            <w:r w:rsidR="00A94907" w:rsidRPr="006D04BD">
              <w:t xml:space="preserve"> (turpmāk – LIVA)</w:t>
            </w:r>
            <w:r w:rsidR="00A94907">
              <w:t xml:space="preserve">, </w:t>
            </w:r>
            <w:r w:rsidR="00A94907" w:rsidRPr="006D04BD">
              <w:t>Latvijas Izglītības un zinātnes darbinieku arodbiedrība</w:t>
            </w:r>
            <w:r w:rsidR="00A94907">
              <w:t xml:space="preserve">s </w:t>
            </w:r>
            <w:r w:rsidR="00A94907" w:rsidRPr="006D04BD">
              <w:t>(turpmāk – LIZDA)</w:t>
            </w:r>
            <w:r w:rsidR="00A94907">
              <w:t xml:space="preserve"> un Latvijas Rektoru Padomes (turpmāk – LRP) viedokli par noteikumu projektu. AIP un LRP </w:t>
            </w:r>
            <w:r w:rsidR="00A94907">
              <w:t>atbalsta noteikumu projekta tālāko virzību, LIVA un LIZDA noteiktajā termiņā viedokli nav sniegušas.</w:t>
            </w:r>
          </w:p>
        </w:tc>
      </w:tr>
      <w:tr w:rsidR="00633EC8" w:rsidRPr="00EF4AA3" w:rsidTr="00696413">
        <w:trPr>
          <w:trHeight w:val="490"/>
          <w:tblCellSpacing w:w="0" w:type="dxa"/>
        </w:trPr>
        <w:tc>
          <w:tcPr>
            <w:tcW w:w="550" w:type="dxa"/>
          </w:tcPr>
          <w:p w:rsidR="00633EC8" w:rsidRDefault="00633EC8" w:rsidP="00696413">
            <w:pPr>
              <w:pStyle w:val="naiskr"/>
              <w:ind w:left="180" w:hanging="180"/>
              <w:jc w:val="center"/>
            </w:pPr>
            <w:r>
              <w:t>4.</w:t>
            </w:r>
          </w:p>
        </w:tc>
        <w:tc>
          <w:tcPr>
            <w:tcW w:w="2880" w:type="dxa"/>
            <w:shd w:val="clear" w:color="auto" w:fill="auto"/>
          </w:tcPr>
          <w:p w:rsidR="00633EC8" w:rsidRDefault="00633EC8" w:rsidP="00696413">
            <w:pPr>
              <w:pStyle w:val="naiskr"/>
              <w:ind w:left="180" w:hanging="10"/>
            </w:pPr>
            <w:r w:rsidRPr="00EF4AA3">
              <w:t>Cita informācija</w:t>
            </w:r>
          </w:p>
        </w:tc>
        <w:tc>
          <w:tcPr>
            <w:tcW w:w="5652" w:type="dxa"/>
            <w:shd w:val="clear" w:color="auto" w:fill="auto"/>
          </w:tcPr>
          <w:p w:rsidR="00633EC8" w:rsidRPr="00EF4AA3" w:rsidRDefault="00633EC8" w:rsidP="00696413">
            <w:pPr>
              <w:pStyle w:val="naiskr"/>
              <w:rPr>
                <w:iCs/>
              </w:rPr>
            </w:pPr>
            <w:r>
              <w:rPr>
                <w:iCs/>
              </w:rPr>
              <w:t>Nav.</w:t>
            </w:r>
          </w:p>
        </w:tc>
      </w:tr>
    </w:tbl>
    <w:p w:rsidR="00FF76C3" w:rsidRPr="00FF76C3" w:rsidRDefault="00FF76C3" w:rsidP="00633EC8">
      <w:pPr>
        <w:jc w:val="center"/>
      </w:pPr>
    </w:p>
    <w:tbl>
      <w:tblPr>
        <w:tblW w:w="90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34"/>
        <w:gridCol w:w="5650"/>
      </w:tblGrid>
      <w:tr w:rsidR="0023436E" w:rsidRPr="00435535">
        <w:trPr>
          <w:tblCellSpacing w:w="0" w:type="dxa"/>
          <w:jc w:val="center"/>
        </w:trPr>
        <w:tc>
          <w:tcPr>
            <w:tcW w:w="9034" w:type="dxa"/>
            <w:gridSpan w:val="3"/>
            <w:vAlign w:val="center"/>
          </w:tcPr>
          <w:p w:rsidR="0023436E" w:rsidRPr="00435535" w:rsidRDefault="0023436E" w:rsidP="00946B98">
            <w:pPr>
              <w:pStyle w:val="naisnod"/>
            </w:pPr>
            <w:r w:rsidRPr="00435535">
              <w:t>VII</w:t>
            </w:r>
            <w:r w:rsidR="00C93236">
              <w:t>.</w:t>
            </w:r>
            <w:r w:rsidRPr="00435535">
              <w:t xml:space="preserve"> Tiesību akta projekta izpildes nodrošināšana un tās ietekme uz institūcijām</w:t>
            </w:r>
          </w:p>
        </w:tc>
      </w:tr>
      <w:tr w:rsidR="0023436E" w:rsidRPr="00435535" w:rsidTr="00E46676">
        <w:trPr>
          <w:trHeight w:val="834"/>
          <w:tblCellSpacing w:w="0" w:type="dxa"/>
          <w:jc w:val="center"/>
        </w:trPr>
        <w:tc>
          <w:tcPr>
            <w:tcW w:w="550" w:type="dxa"/>
          </w:tcPr>
          <w:p w:rsidR="0023436E" w:rsidRPr="00435535" w:rsidRDefault="0023436E" w:rsidP="00AB46EF">
            <w:pPr>
              <w:pStyle w:val="naisnod"/>
              <w:spacing w:before="75" w:after="75"/>
              <w:ind w:left="181" w:hanging="181"/>
              <w:rPr>
                <w:b w:val="0"/>
              </w:rPr>
            </w:pPr>
            <w:r w:rsidRPr="00435535">
              <w:rPr>
                <w:b w:val="0"/>
              </w:rPr>
              <w:t>1.</w:t>
            </w:r>
          </w:p>
        </w:tc>
        <w:tc>
          <w:tcPr>
            <w:tcW w:w="2834" w:type="dxa"/>
          </w:tcPr>
          <w:p w:rsidR="0023436E" w:rsidRPr="00435535" w:rsidRDefault="001A4066" w:rsidP="00446EF0">
            <w:pPr>
              <w:pStyle w:val="naisf"/>
              <w:ind w:left="170" w:firstLine="0"/>
              <w:jc w:val="left"/>
            </w:pPr>
            <w:r w:rsidRPr="00435535">
              <w:t>P</w:t>
            </w:r>
            <w:r w:rsidR="0023436E" w:rsidRPr="00435535">
              <w:t xml:space="preserve">rojekta izpildē iesaistītās institūcijas </w:t>
            </w:r>
          </w:p>
        </w:tc>
        <w:tc>
          <w:tcPr>
            <w:tcW w:w="5650" w:type="dxa"/>
          </w:tcPr>
          <w:p w:rsidR="0023436E" w:rsidRPr="00435535" w:rsidRDefault="00E83D87" w:rsidP="00E83D87">
            <w:pPr>
              <w:pStyle w:val="naisnod"/>
              <w:spacing w:before="75" w:after="75"/>
              <w:jc w:val="both"/>
              <w:rPr>
                <w:b w:val="0"/>
              </w:rPr>
            </w:pPr>
            <w:r w:rsidRPr="00E83D87">
              <w:rPr>
                <w:b w:val="0"/>
                <w:iCs/>
              </w:rPr>
              <w:t>Izgl</w:t>
            </w:r>
            <w:r>
              <w:rPr>
                <w:b w:val="0"/>
                <w:iCs/>
              </w:rPr>
              <w:t>ītības un zinātnes ministrija,</w:t>
            </w:r>
            <w:r w:rsidRPr="00E83D87">
              <w:rPr>
                <w:b w:val="0"/>
                <w:iCs/>
              </w:rPr>
              <w:t xml:space="preserve"> </w:t>
            </w:r>
            <w:r>
              <w:rPr>
                <w:b w:val="0"/>
                <w:iCs/>
              </w:rPr>
              <w:t>Valsts izglītības satura centrs, v</w:t>
            </w:r>
            <w:r w:rsidR="00AC73FC" w:rsidRPr="00AC73FC">
              <w:rPr>
                <w:b w:val="0"/>
                <w:iCs/>
              </w:rPr>
              <w:t>ispārējās vidējās izglītības iestādes (t.sk. profesion</w:t>
            </w:r>
            <w:r>
              <w:rPr>
                <w:b w:val="0"/>
                <w:iCs/>
              </w:rPr>
              <w:t>ālās izglītības iestādes)</w:t>
            </w:r>
            <w:r w:rsidR="00AC73FC">
              <w:rPr>
                <w:b w:val="0"/>
                <w:iCs/>
              </w:rPr>
              <w:t>.</w:t>
            </w:r>
          </w:p>
        </w:tc>
      </w:tr>
      <w:tr w:rsidR="0023436E" w:rsidRPr="00435535" w:rsidTr="00E46676">
        <w:trPr>
          <w:trHeight w:val="879"/>
          <w:tblCellSpacing w:w="0" w:type="dxa"/>
          <w:jc w:val="center"/>
        </w:trPr>
        <w:tc>
          <w:tcPr>
            <w:tcW w:w="550" w:type="dxa"/>
          </w:tcPr>
          <w:p w:rsidR="0023436E" w:rsidRPr="00435535" w:rsidRDefault="0023436E" w:rsidP="00AB46EF">
            <w:pPr>
              <w:pStyle w:val="naisnod"/>
              <w:spacing w:before="75" w:after="75"/>
              <w:rPr>
                <w:b w:val="0"/>
              </w:rPr>
            </w:pPr>
            <w:r w:rsidRPr="00435535">
              <w:rPr>
                <w:b w:val="0"/>
              </w:rPr>
              <w:t>2.</w:t>
            </w:r>
          </w:p>
        </w:tc>
        <w:tc>
          <w:tcPr>
            <w:tcW w:w="2834" w:type="dxa"/>
          </w:tcPr>
          <w:p w:rsidR="0023436E" w:rsidRDefault="001A4066" w:rsidP="00777AE9">
            <w:pPr>
              <w:pStyle w:val="naisf"/>
              <w:spacing w:after="0"/>
              <w:ind w:left="170" w:firstLine="0"/>
              <w:jc w:val="left"/>
            </w:pPr>
            <w:r w:rsidRPr="00435535">
              <w:t>Projekta i</w:t>
            </w:r>
            <w:r w:rsidR="0023436E" w:rsidRPr="00435535">
              <w:t xml:space="preserve">zpildes ietekme uz pārvaldes funkcijām </w:t>
            </w:r>
            <w:r w:rsidR="00777AE9">
              <w:t xml:space="preserve">un </w:t>
            </w:r>
            <w:r w:rsidR="00777AE9" w:rsidRPr="00435535">
              <w:t>institucionālo struktūru</w:t>
            </w:r>
            <w:r w:rsidR="00777AE9">
              <w:t>.</w:t>
            </w:r>
          </w:p>
          <w:p w:rsidR="00777AE9" w:rsidRPr="00435535" w:rsidRDefault="00777AE9" w:rsidP="00777AE9">
            <w:pPr>
              <w:pStyle w:val="naisf"/>
              <w:spacing w:before="0"/>
              <w:ind w:left="170" w:firstLine="0"/>
              <w:jc w:val="left"/>
            </w:pPr>
            <w:r w:rsidRPr="00435535">
              <w:t>Jaunu institūciju izveide</w:t>
            </w:r>
            <w:r>
              <w:t xml:space="preserve">, </w:t>
            </w:r>
            <w:r>
              <w:lastRenderedPageBreak/>
              <w:t>e</w:t>
            </w:r>
            <w:r w:rsidRPr="00435535">
              <w:t>sošu institūciju likvidācija</w:t>
            </w:r>
            <w:r>
              <w:t xml:space="preserve"> vai reorganizācija, to ietekme uz </w:t>
            </w:r>
            <w:r w:rsidR="000B315C">
              <w:t>institūcijas cilvēkresursiem</w:t>
            </w:r>
          </w:p>
        </w:tc>
        <w:tc>
          <w:tcPr>
            <w:tcW w:w="5650" w:type="dxa"/>
          </w:tcPr>
          <w:p w:rsidR="0023436E" w:rsidRPr="00435535" w:rsidRDefault="00E83D87" w:rsidP="00E83D87">
            <w:pPr>
              <w:pStyle w:val="naisnod"/>
              <w:spacing w:before="75" w:after="0"/>
              <w:jc w:val="both"/>
              <w:rPr>
                <w:b w:val="0"/>
              </w:rPr>
            </w:pPr>
            <w:r>
              <w:rPr>
                <w:b w:val="0"/>
                <w:iCs/>
              </w:rPr>
              <w:lastRenderedPageBreak/>
              <w:t>Noteikumu projekts šo jomu neskar.</w:t>
            </w:r>
          </w:p>
        </w:tc>
      </w:tr>
      <w:tr w:rsidR="0023436E" w:rsidRPr="00435535" w:rsidTr="00E46676">
        <w:trPr>
          <w:trHeight w:val="476"/>
          <w:tblCellSpacing w:w="0" w:type="dxa"/>
          <w:jc w:val="center"/>
        </w:trPr>
        <w:tc>
          <w:tcPr>
            <w:tcW w:w="550" w:type="dxa"/>
          </w:tcPr>
          <w:p w:rsidR="0023436E" w:rsidRPr="00435535" w:rsidRDefault="000B315C" w:rsidP="00AB46EF">
            <w:pPr>
              <w:pStyle w:val="naiskr"/>
              <w:spacing w:before="15" w:after="15"/>
              <w:jc w:val="center"/>
            </w:pPr>
            <w:r>
              <w:lastRenderedPageBreak/>
              <w:t>3</w:t>
            </w:r>
            <w:r w:rsidR="0023436E" w:rsidRPr="00435535">
              <w:t>.</w:t>
            </w:r>
          </w:p>
        </w:tc>
        <w:tc>
          <w:tcPr>
            <w:tcW w:w="2834" w:type="dxa"/>
          </w:tcPr>
          <w:p w:rsidR="0023436E" w:rsidRPr="00435535" w:rsidRDefault="0023436E" w:rsidP="007B7715">
            <w:pPr>
              <w:pStyle w:val="naiskr"/>
              <w:ind w:left="170"/>
            </w:pPr>
            <w:r w:rsidRPr="00435535">
              <w:t>Cita informācija.</w:t>
            </w:r>
          </w:p>
        </w:tc>
        <w:tc>
          <w:tcPr>
            <w:tcW w:w="5650" w:type="dxa"/>
          </w:tcPr>
          <w:p w:rsidR="0023436E" w:rsidRPr="00435535" w:rsidRDefault="00567355" w:rsidP="00805381">
            <w:pPr>
              <w:pStyle w:val="naiskr"/>
              <w:jc w:val="both"/>
            </w:pPr>
            <w:r w:rsidRPr="00435535">
              <w:t>Nav</w:t>
            </w:r>
          </w:p>
        </w:tc>
      </w:tr>
    </w:tbl>
    <w:p w:rsidR="001A496A" w:rsidRDefault="001A496A" w:rsidP="007B7715">
      <w:pPr>
        <w:rPr>
          <w:lang w:eastAsia="en-US"/>
        </w:rPr>
      </w:pPr>
    </w:p>
    <w:p w:rsidR="001A496A" w:rsidRPr="007B7715" w:rsidRDefault="001A496A" w:rsidP="007B7715">
      <w:pPr>
        <w:rPr>
          <w:lang w:eastAsia="en-US"/>
        </w:rPr>
      </w:pPr>
    </w:p>
    <w:p w:rsidR="005A34CD" w:rsidRPr="00435535" w:rsidRDefault="00452AEF" w:rsidP="0057564E">
      <w:pPr>
        <w:pStyle w:val="Heading5"/>
        <w:ind w:firstLine="42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Izglītī</w:t>
      </w:r>
      <w:r w:rsidR="007154FD">
        <w:rPr>
          <w:sz w:val="24"/>
          <w:szCs w:val="24"/>
          <w:lang w:val="lv-LV"/>
        </w:rPr>
        <w:t>bas un zinātnes ministre</w:t>
      </w:r>
      <w:r w:rsidR="0057564E">
        <w:rPr>
          <w:sz w:val="24"/>
          <w:szCs w:val="24"/>
          <w:lang w:val="lv-LV"/>
        </w:rPr>
        <w:tab/>
      </w:r>
      <w:r w:rsidR="0057564E">
        <w:rPr>
          <w:sz w:val="24"/>
          <w:szCs w:val="24"/>
          <w:lang w:val="lv-LV"/>
        </w:rPr>
        <w:tab/>
      </w:r>
      <w:r w:rsidR="0057564E">
        <w:rPr>
          <w:sz w:val="24"/>
          <w:szCs w:val="24"/>
          <w:lang w:val="lv-LV"/>
        </w:rPr>
        <w:tab/>
      </w:r>
      <w:r w:rsidR="0057564E">
        <w:rPr>
          <w:sz w:val="24"/>
          <w:szCs w:val="24"/>
          <w:lang w:val="lv-LV"/>
        </w:rPr>
        <w:tab/>
      </w:r>
      <w:r w:rsidR="0057564E">
        <w:rPr>
          <w:sz w:val="24"/>
          <w:szCs w:val="24"/>
          <w:lang w:val="lv-LV"/>
        </w:rPr>
        <w:tab/>
      </w:r>
      <w:r w:rsidR="0057564E">
        <w:rPr>
          <w:sz w:val="24"/>
          <w:szCs w:val="24"/>
          <w:lang w:val="lv-LV"/>
        </w:rPr>
        <w:tab/>
      </w:r>
      <w:r w:rsidR="000052C1">
        <w:rPr>
          <w:sz w:val="24"/>
          <w:szCs w:val="24"/>
          <w:lang w:val="lv-LV"/>
        </w:rPr>
        <w:t>M</w:t>
      </w:r>
      <w:r w:rsidR="0057564E">
        <w:rPr>
          <w:sz w:val="24"/>
          <w:szCs w:val="24"/>
          <w:lang w:val="lv-LV"/>
        </w:rPr>
        <w:t xml:space="preserve">ārīte </w:t>
      </w:r>
      <w:r w:rsidR="000052C1">
        <w:rPr>
          <w:sz w:val="24"/>
          <w:szCs w:val="24"/>
          <w:lang w:val="lv-LV"/>
        </w:rPr>
        <w:t>Seil</w:t>
      </w:r>
      <w:r w:rsidR="007154FD">
        <w:rPr>
          <w:sz w:val="24"/>
          <w:szCs w:val="24"/>
          <w:lang w:val="lv-LV"/>
        </w:rPr>
        <w:t>e</w:t>
      </w:r>
    </w:p>
    <w:p w:rsidR="007B7715" w:rsidRDefault="007B7715" w:rsidP="005A34CD">
      <w:pPr>
        <w:tabs>
          <w:tab w:val="left" w:pos="6663"/>
        </w:tabs>
      </w:pPr>
    </w:p>
    <w:p w:rsidR="00F815D9" w:rsidRPr="00435535" w:rsidRDefault="00F815D9" w:rsidP="005A34CD">
      <w:pPr>
        <w:tabs>
          <w:tab w:val="left" w:pos="6663"/>
        </w:tabs>
      </w:pPr>
    </w:p>
    <w:p w:rsidR="006D04BD" w:rsidRPr="002A6519" w:rsidRDefault="006D04BD" w:rsidP="006D04BD">
      <w:pPr>
        <w:ind w:firstLine="426"/>
        <w:rPr>
          <w:rFonts w:eastAsia="Calibri"/>
          <w:lang w:eastAsia="en-US"/>
        </w:rPr>
      </w:pPr>
      <w:r w:rsidRPr="002A6519">
        <w:t xml:space="preserve">Vizē: </w:t>
      </w:r>
      <w:r w:rsidRPr="002A6519">
        <w:rPr>
          <w:rFonts w:eastAsia="Calibri"/>
          <w:lang w:eastAsia="en-US"/>
        </w:rPr>
        <w:t xml:space="preserve">Valsts sekretāra vietniece – </w:t>
      </w:r>
    </w:p>
    <w:p w:rsidR="006D04BD" w:rsidRPr="002A6519" w:rsidRDefault="006D04BD" w:rsidP="006D04BD">
      <w:pPr>
        <w:ind w:firstLine="426"/>
        <w:rPr>
          <w:rFonts w:eastAsia="Calibri"/>
          <w:lang w:eastAsia="en-US"/>
        </w:rPr>
      </w:pPr>
      <w:r w:rsidRPr="002A6519">
        <w:rPr>
          <w:rFonts w:eastAsia="Calibri"/>
          <w:lang w:eastAsia="en-US"/>
        </w:rPr>
        <w:t>Izglītības departamenta direktore,</w:t>
      </w:r>
    </w:p>
    <w:p w:rsidR="006D04BD" w:rsidRPr="002A6519" w:rsidRDefault="006D04BD" w:rsidP="006D04BD">
      <w:pPr>
        <w:pStyle w:val="BodyTextIndent"/>
        <w:tabs>
          <w:tab w:val="left" w:pos="6237"/>
        </w:tabs>
        <w:ind w:firstLine="426"/>
        <w:jc w:val="both"/>
        <w:rPr>
          <w:bCs/>
          <w:lang w:eastAsia="en-US"/>
        </w:rPr>
      </w:pPr>
      <w:r w:rsidRPr="002A6519">
        <w:rPr>
          <w:rFonts w:eastAsia="Calibri"/>
          <w:lang w:eastAsia="en-US"/>
        </w:rPr>
        <w:t>valsts sekretāres pienākumu izpildītāja</w:t>
      </w:r>
      <w:r w:rsidRPr="002A6519">
        <w:rPr>
          <w:bCs/>
          <w:lang w:eastAsia="en-US"/>
        </w:rPr>
        <w:tab/>
      </w:r>
      <w:r w:rsidRPr="002A6519">
        <w:rPr>
          <w:bCs/>
          <w:lang w:eastAsia="en-US"/>
        </w:rPr>
        <w:tab/>
      </w:r>
      <w:r w:rsidRPr="002A6519">
        <w:rPr>
          <w:bCs/>
          <w:lang w:eastAsia="en-US"/>
        </w:rPr>
        <w:tab/>
        <w:t>E</w:t>
      </w:r>
      <w:r w:rsidR="0057564E">
        <w:rPr>
          <w:bCs/>
          <w:lang w:eastAsia="en-US"/>
        </w:rPr>
        <w:t xml:space="preserve">vija </w:t>
      </w:r>
      <w:r w:rsidRPr="002A6519">
        <w:rPr>
          <w:bCs/>
          <w:lang w:eastAsia="en-US"/>
        </w:rPr>
        <w:t>Papule</w:t>
      </w:r>
    </w:p>
    <w:p w:rsidR="005A34CD" w:rsidRPr="00944324" w:rsidRDefault="005A34CD" w:rsidP="005A34CD">
      <w:pPr>
        <w:pStyle w:val="Footer"/>
      </w:pPr>
    </w:p>
    <w:p w:rsidR="000A79B5" w:rsidRDefault="000A79B5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</w:p>
    <w:p w:rsidR="00A94907" w:rsidRDefault="00A94907" w:rsidP="005A34CD">
      <w:pPr>
        <w:rPr>
          <w:sz w:val="20"/>
        </w:rPr>
      </w:pPr>
      <w:bookmarkStart w:id="0" w:name="_GoBack"/>
      <w:bookmarkEnd w:id="0"/>
    </w:p>
    <w:p w:rsidR="000A79B5" w:rsidRDefault="000A79B5" w:rsidP="005A34CD">
      <w:pPr>
        <w:rPr>
          <w:sz w:val="20"/>
        </w:rPr>
      </w:pPr>
    </w:p>
    <w:p w:rsidR="00A66ED1" w:rsidRPr="0057564E" w:rsidRDefault="00A94907" w:rsidP="005A34CD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E83D87" w:rsidRPr="0057564E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="000052C1" w:rsidRPr="0057564E">
        <w:rPr>
          <w:sz w:val="20"/>
          <w:szCs w:val="20"/>
        </w:rPr>
        <w:t>.2015</w:t>
      </w:r>
      <w:r w:rsidR="00E700B8" w:rsidRPr="0057564E">
        <w:rPr>
          <w:sz w:val="20"/>
          <w:szCs w:val="20"/>
        </w:rPr>
        <w:t xml:space="preserve"> 1</w:t>
      </w:r>
      <w:r>
        <w:rPr>
          <w:sz w:val="20"/>
          <w:szCs w:val="20"/>
        </w:rPr>
        <w:t>1:16</w:t>
      </w:r>
    </w:p>
    <w:p w:rsidR="00A66ED1" w:rsidRPr="0057564E" w:rsidRDefault="00A94907" w:rsidP="005A34CD">
      <w:pPr>
        <w:rPr>
          <w:sz w:val="20"/>
          <w:szCs w:val="20"/>
        </w:rPr>
      </w:pPr>
      <w:r>
        <w:rPr>
          <w:sz w:val="20"/>
          <w:szCs w:val="20"/>
        </w:rPr>
        <w:t>774</w:t>
      </w:r>
    </w:p>
    <w:p w:rsidR="000A2FA7" w:rsidRPr="000A2FA7" w:rsidRDefault="000A2FA7" w:rsidP="000A2FA7">
      <w:pPr>
        <w:suppressAutoHyphens/>
        <w:rPr>
          <w:sz w:val="20"/>
          <w:szCs w:val="20"/>
          <w:lang w:eastAsia="ar-SA"/>
        </w:rPr>
      </w:pPr>
      <w:r w:rsidRPr="000A2FA7">
        <w:rPr>
          <w:sz w:val="20"/>
          <w:szCs w:val="20"/>
          <w:lang w:eastAsia="ar-SA"/>
        </w:rPr>
        <w:t>I.Buiķis-</w:t>
      </w:r>
      <w:proofErr w:type="spellStart"/>
      <w:r w:rsidRPr="000A2FA7">
        <w:rPr>
          <w:sz w:val="20"/>
          <w:szCs w:val="20"/>
          <w:lang w:eastAsia="ar-SA"/>
        </w:rPr>
        <w:t>Fleitmanis</w:t>
      </w:r>
      <w:proofErr w:type="spellEnd"/>
    </w:p>
    <w:p w:rsidR="000A2FA7" w:rsidRPr="000A2FA7" w:rsidRDefault="000A2FA7" w:rsidP="000A2FA7">
      <w:pPr>
        <w:suppressAutoHyphens/>
        <w:rPr>
          <w:sz w:val="20"/>
          <w:szCs w:val="20"/>
          <w:lang w:eastAsia="ar-SA"/>
        </w:rPr>
      </w:pPr>
      <w:r w:rsidRPr="000A2FA7">
        <w:rPr>
          <w:sz w:val="20"/>
          <w:szCs w:val="20"/>
          <w:lang w:eastAsia="ar-SA"/>
        </w:rPr>
        <w:t xml:space="preserve">67503026, </w:t>
      </w:r>
      <w:proofErr w:type="spellStart"/>
      <w:r w:rsidRPr="000A2FA7">
        <w:rPr>
          <w:sz w:val="20"/>
          <w:szCs w:val="20"/>
          <w:lang w:eastAsia="ar-SA"/>
        </w:rPr>
        <w:t>igors.bukis-fleitmanis@visc.gov.lv</w:t>
      </w:r>
      <w:proofErr w:type="spellEnd"/>
    </w:p>
    <w:p w:rsidR="005A34CD" w:rsidRPr="0057564E" w:rsidRDefault="00461A90" w:rsidP="005A34CD">
      <w:pPr>
        <w:rPr>
          <w:sz w:val="20"/>
          <w:szCs w:val="20"/>
        </w:rPr>
      </w:pPr>
      <w:proofErr w:type="spellStart"/>
      <w:r w:rsidRPr="0057564E">
        <w:rPr>
          <w:sz w:val="20"/>
          <w:szCs w:val="20"/>
        </w:rPr>
        <w:t>I.Kamarūte</w:t>
      </w:r>
      <w:proofErr w:type="spellEnd"/>
    </w:p>
    <w:p w:rsidR="007004FC" w:rsidRPr="0057564E" w:rsidRDefault="00461A90" w:rsidP="00C177C5">
      <w:pPr>
        <w:rPr>
          <w:sz w:val="20"/>
          <w:szCs w:val="20"/>
        </w:rPr>
      </w:pPr>
      <w:r w:rsidRPr="0057564E">
        <w:rPr>
          <w:sz w:val="20"/>
          <w:szCs w:val="20"/>
        </w:rPr>
        <w:t>67814478,</w:t>
      </w:r>
      <w:r w:rsidR="00435535" w:rsidRPr="0057564E">
        <w:rPr>
          <w:sz w:val="20"/>
          <w:szCs w:val="20"/>
        </w:rPr>
        <w:t>i</w:t>
      </w:r>
      <w:r w:rsidRPr="0057564E">
        <w:rPr>
          <w:sz w:val="20"/>
          <w:szCs w:val="20"/>
        </w:rPr>
        <w:t>ngrida.kamarute</w:t>
      </w:r>
      <w:r w:rsidR="005A34CD" w:rsidRPr="0057564E">
        <w:rPr>
          <w:sz w:val="20"/>
          <w:szCs w:val="20"/>
        </w:rPr>
        <w:t>@visc.gov.lv</w:t>
      </w:r>
    </w:p>
    <w:sectPr w:rsidR="007004FC" w:rsidRPr="0057564E" w:rsidSect="00131FB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CD" w:rsidRDefault="00780CCD">
      <w:r>
        <w:separator/>
      </w:r>
    </w:p>
  </w:endnote>
  <w:endnote w:type="continuationSeparator" w:id="0">
    <w:p w:rsidR="00780CCD" w:rsidRDefault="0078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A66ED1" w:rsidRDefault="001B1304" w:rsidP="0083284C">
    <w:pPr>
      <w:pStyle w:val="Footer"/>
      <w:jc w:val="both"/>
    </w:pPr>
    <w:r w:rsidRPr="001B1304">
      <w:rPr>
        <w:sz w:val="20"/>
      </w:rPr>
      <w:t>I</w:t>
    </w:r>
    <w:r w:rsidR="00E83D87">
      <w:rPr>
        <w:sz w:val="20"/>
      </w:rPr>
      <w:t>ZMAnot_</w:t>
    </w:r>
    <w:r w:rsidR="00A94907">
      <w:rPr>
        <w:sz w:val="20"/>
      </w:rPr>
      <w:t>2008</w:t>
    </w:r>
    <w:r w:rsidR="00DB075F">
      <w:rPr>
        <w:sz w:val="20"/>
      </w:rPr>
      <w:t>15_izgldok_913</w:t>
    </w:r>
    <w:r w:rsidRPr="001B1304">
      <w:rPr>
        <w:sz w:val="20"/>
      </w:rPr>
      <w:t xml:space="preserve">; </w:t>
    </w:r>
    <w:r w:rsidR="00DB075F">
      <w:rPr>
        <w:sz w:val="20"/>
      </w:rPr>
      <w:t xml:space="preserve">Ministru kabineta noteikumu projekta </w:t>
    </w:r>
    <w:r w:rsidR="00DB075F" w:rsidRPr="00DB075F">
      <w:rPr>
        <w:sz w:val="20"/>
        <w:szCs w:val="20"/>
        <w:lang w:eastAsia="ar-SA"/>
      </w:rPr>
      <w:t>"Grozījumi Ministru kabineta 2006.gada 6.novembra noteikumos Nr.913 "Kārtība, kādā izsniedzami valsts atzīti vispārējās izglītības dokumenti""</w:t>
    </w:r>
    <w:r w:rsidR="00484844" w:rsidRPr="0098534B">
      <w:rPr>
        <w:bCs/>
        <w:sz w:val="20"/>
      </w:rPr>
      <w:t xml:space="preserve"> </w:t>
    </w:r>
    <w:r w:rsidR="00484844" w:rsidRPr="00A66ED1">
      <w:rPr>
        <w:bCs/>
        <w:sz w:val="20"/>
      </w:rPr>
      <w:t>sākotnējās ietekmes novērtējuma ziņojums (anotācija)</w:t>
    </w:r>
  </w:p>
  <w:p w:rsidR="00484844" w:rsidRPr="008C4716" w:rsidRDefault="00484844" w:rsidP="008C4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A66ED1" w:rsidRDefault="00DB075F" w:rsidP="008C4716">
    <w:pPr>
      <w:pStyle w:val="Footer"/>
      <w:jc w:val="both"/>
    </w:pPr>
    <w:r w:rsidRPr="001B1304">
      <w:rPr>
        <w:sz w:val="20"/>
      </w:rPr>
      <w:t>I</w:t>
    </w:r>
    <w:r w:rsidR="00E83D87">
      <w:rPr>
        <w:sz w:val="20"/>
      </w:rPr>
      <w:t>ZMAnot_</w:t>
    </w:r>
    <w:r w:rsidR="00A94907">
      <w:rPr>
        <w:sz w:val="20"/>
      </w:rPr>
      <w:t>2008</w:t>
    </w:r>
    <w:r>
      <w:rPr>
        <w:sz w:val="20"/>
      </w:rPr>
      <w:t>15_izgldok_913</w:t>
    </w:r>
    <w:r w:rsidRPr="001B1304">
      <w:rPr>
        <w:sz w:val="20"/>
      </w:rPr>
      <w:t xml:space="preserve">; </w:t>
    </w:r>
    <w:r>
      <w:rPr>
        <w:sz w:val="20"/>
      </w:rPr>
      <w:t xml:space="preserve">Ministru kabineta noteikumu projekta </w:t>
    </w:r>
    <w:r w:rsidRPr="00DB075F">
      <w:rPr>
        <w:sz w:val="20"/>
        <w:szCs w:val="20"/>
        <w:lang w:eastAsia="ar-SA"/>
      </w:rPr>
      <w:t>"Grozījumi Ministru kabineta 2006.gada 6.novembra noteikumos Nr.913 "Kārtība, kādā izsniedzami valsts atzīti vispārējās izglītības dokumenti""</w:t>
    </w:r>
    <w:r w:rsidRPr="0098534B">
      <w:rPr>
        <w:bCs/>
        <w:sz w:val="20"/>
      </w:rPr>
      <w:t xml:space="preserve"> </w:t>
    </w:r>
    <w:r w:rsidRPr="00A66ED1">
      <w:rPr>
        <w:bCs/>
        <w:sz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CD" w:rsidRDefault="00780CCD">
      <w:r>
        <w:separator/>
      </w:r>
    </w:p>
  </w:footnote>
  <w:footnote w:type="continuationSeparator" w:id="0">
    <w:p w:rsidR="00780CCD" w:rsidRDefault="0078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Default="00484844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4844" w:rsidRDefault="00484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DB073B" w:rsidRDefault="00484844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A94907">
      <w:rPr>
        <w:rStyle w:val="PageNumber"/>
        <w:noProof/>
        <w:sz w:val="20"/>
        <w:szCs w:val="20"/>
      </w:rPr>
      <w:t>3</w:t>
    </w:r>
    <w:r w:rsidRPr="00DB073B">
      <w:rPr>
        <w:rStyle w:val="PageNumber"/>
        <w:sz w:val="20"/>
        <w:szCs w:val="20"/>
      </w:rPr>
      <w:fldChar w:fldCharType="end"/>
    </w:r>
  </w:p>
  <w:p w:rsidR="00484844" w:rsidRDefault="00484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6487C6A"/>
    <w:multiLevelType w:val="hybridMultilevel"/>
    <w:tmpl w:val="90A219A8"/>
    <w:lvl w:ilvl="0" w:tplc="E6468E7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5F4C215A"/>
    <w:multiLevelType w:val="hybridMultilevel"/>
    <w:tmpl w:val="73F4DFEA"/>
    <w:lvl w:ilvl="0" w:tplc="55422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17A"/>
    <w:rsid w:val="00001563"/>
    <w:rsid w:val="000052C1"/>
    <w:rsid w:val="00010ECB"/>
    <w:rsid w:val="00011D24"/>
    <w:rsid w:val="00013FF4"/>
    <w:rsid w:val="00020850"/>
    <w:rsid w:val="00020FE1"/>
    <w:rsid w:val="00022E13"/>
    <w:rsid w:val="0002628A"/>
    <w:rsid w:val="00032388"/>
    <w:rsid w:val="000343AF"/>
    <w:rsid w:val="00035CE2"/>
    <w:rsid w:val="000424B3"/>
    <w:rsid w:val="000554E4"/>
    <w:rsid w:val="0005553B"/>
    <w:rsid w:val="000604D2"/>
    <w:rsid w:val="0007505A"/>
    <w:rsid w:val="00077886"/>
    <w:rsid w:val="00082A68"/>
    <w:rsid w:val="00083D39"/>
    <w:rsid w:val="00085229"/>
    <w:rsid w:val="0009005E"/>
    <w:rsid w:val="00092888"/>
    <w:rsid w:val="00092AEE"/>
    <w:rsid w:val="00093665"/>
    <w:rsid w:val="00095C35"/>
    <w:rsid w:val="000A2FA7"/>
    <w:rsid w:val="000A6451"/>
    <w:rsid w:val="000A79B5"/>
    <w:rsid w:val="000B064E"/>
    <w:rsid w:val="000B315C"/>
    <w:rsid w:val="000B69CF"/>
    <w:rsid w:val="000C0C20"/>
    <w:rsid w:val="000C2424"/>
    <w:rsid w:val="000C790C"/>
    <w:rsid w:val="000D0918"/>
    <w:rsid w:val="000D31E7"/>
    <w:rsid w:val="000D6A77"/>
    <w:rsid w:val="000D7439"/>
    <w:rsid w:val="000F061D"/>
    <w:rsid w:val="000F7140"/>
    <w:rsid w:val="00100D77"/>
    <w:rsid w:val="001143CB"/>
    <w:rsid w:val="00120032"/>
    <w:rsid w:val="00124F12"/>
    <w:rsid w:val="00131FB7"/>
    <w:rsid w:val="001327A3"/>
    <w:rsid w:val="00135FC0"/>
    <w:rsid w:val="001415B2"/>
    <w:rsid w:val="00143726"/>
    <w:rsid w:val="00144E3A"/>
    <w:rsid w:val="001461F6"/>
    <w:rsid w:val="00147CFA"/>
    <w:rsid w:val="00147D07"/>
    <w:rsid w:val="0015060C"/>
    <w:rsid w:val="001519B1"/>
    <w:rsid w:val="0016018A"/>
    <w:rsid w:val="00161F0E"/>
    <w:rsid w:val="00162549"/>
    <w:rsid w:val="001636A3"/>
    <w:rsid w:val="0016759B"/>
    <w:rsid w:val="00170E2A"/>
    <w:rsid w:val="00171EE9"/>
    <w:rsid w:val="001753A9"/>
    <w:rsid w:val="00175774"/>
    <w:rsid w:val="00176798"/>
    <w:rsid w:val="001814C0"/>
    <w:rsid w:val="001823CB"/>
    <w:rsid w:val="00183CC2"/>
    <w:rsid w:val="00187B0C"/>
    <w:rsid w:val="001900E4"/>
    <w:rsid w:val="00190F88"/>
    <w:rsid w:val="0019530E"/>
    <w:rsid w:val="001A4066"/>
    <w:rsid w:val="001A496A"/>
    <w:rsid w:val="001A6AE4"/>
    <w:rsid w:val="001A6DE9"/>
    <w:rsid w:val="001B01FD"/>
    <w:rsid w:val="001B1304"/>
    <w:rsid w:val="001B4A71"/>
    <w:rsid w:val="001C1A00"/>
    <w:rsid w:val="001C3573"/>
    <w:rsid w:val="001D2F45"/>
    <w:rsid w:val="001D5B54"/>
    <w:rsid w:val="001D74E4"/>
    <w:rsid w:val="001E1DBF"/>
    <w:rsid w:val="001E2700"/>
    <w:rsid w:val="001E4639"/>
    <w:rsid w:val="001E4A7D"/>
    <w:rsid w:val="001F1191"/>
    <w:rsid w:val="001F43A8"/>
    <w:rsid w:val="001F5CD6"/>
    <w:rsid w:val="001F7784"/>
    <w:rsid w:val="00203697"/>
    <w:rsid w:val="00203C55"/>
    <w:rsid w:val="0020621D"/>
    <w:rsid w:val="00206D21"/>
    <w:rsid w:val="0021068D"/>
    <w:rsid w:val="0021263D"/>
    <w:rsid w:val="00213F0C"/>
    <w:rsid w:val="0021592D"/>
    <w:rsid w:val="00216DCE"/>
    <w:rsid w:val="00220E01"/>
    <w:rsid w:val="00222D76"/>
    <w:rsid w:val="00223EB1"/>
    <w:rsid w:val="002253D9"/>
    <w:rsid w:val="002266FA"/>
    <w:rsid w:val="00231344"/>
    <w:rsid w:val="00231778"/>
    <w:rsid w:val="002336C6"/>
    <w:rsid w:val="00233AF6"/>
    <w:rsid w:val="0023436E"/>
    <w:rsid w:val="002347C0"/>
    <w:rsid w:val="0023724B"/>
    <w:rsid w:val="00241A6C"/>
    <w:rsid w:val="00242D2B"/>
    <w:rsid w:val="00245806"/>
    <w:rsid w:val="00246F2B"/>
    <w:rsid w:val="002476DF"/>
    <w:rsid w:val="0025336B"/>
    <w:rsid w:val="00262B05"/>
    <w:rsid w:val="00262E2B"/>
    <w:rsid w:val="00267C98"/>
    <w:rsid w:val="00270429"/>
    <w:rsid w:val="00270A8D"/>
    <w:rsid w:val="002723E9"/>
    <w:rsid w:val="00277929"/>
    <w:rsid w:val="00283B82"/>
    <w:rsid w:val="002846E9"/>
    <w:rsid w:val="00284C34"/>
    <w:rsid w:val="0029066C"/>
    <w:rsid w:val="002951CA"/>
    <w:rsid w:val="0029712C"/>
    <w:rsid w:val="002A0790"/>
    <w:rsid w:val="002A10BF"/>
    <w:rsid w:val="002A6519"/>
    <w:rsid w:val="002B3EB8"/>
    <w:rsid w:val="002B50DB"/>
    <w:rsid w:val="002B5AF3"/>
    <w:rsid w:val="002C12AB"/>
    <w:rsid w:val="002C1D08"/>
    <w:rsid w:val="002C20C1"/>
    <w:rsid w:val="002C4061"/>
    <w:rsid w:val="002C503F"/>
    <w:rsid w:val="002C7CAC"/>
    <w:rsid w:val="002D1ACD"/>
    <w:rsid w:val="002D3306"/>
    <w:rsid w:val="002D48AA"/>
    <w:rsid w:val="002D63EA"/>
    <w:rsid w:val="002D7BAA"/>
    <w:rsid w:val="002D7F54"/>
    <w:rsid w:val="002E3FF4"/>
    <w:rsid w:val="002E471C"/>
    <w:rsid w:val="002E5985"/>
    <w:rsid w:val="002F0389"/>
    <w:rsid w:val="002F3C39"/>
    <w:rsid w:val="002F5A00"/>
    <w:rsid w:val="002F6299"/>
    <w:rsid w:val="002F78C8"/>
    <w:rsid w:val="00301B6E"/>
    <w:rsid w:val="00301CF3"/>
    <w:rsid w:val="0030528E"/>
    <w:rsid w:val="003160B2"/>
    <w:rsid w:val="00320C98"/>
    <w:rsid w:val="00321514"/>
    <w:rsid w:val="00325CD0"/>
    <w:rsid w:val="0032715C"/>
    <w:rsid w:val="003334B7"/>
    <w:rsid w:val="00337CA5"/>
    <w:rsid w:val="003530FF"/>
    <w:rsid w:val="00356E56"/>
    <w:rsid w:val="00357531"/>
    <w:rsid w:val="00357E47"/>
    <w:rsid w:val="00362478"/>
    <w:rsid w:val="003717D5"/>
    <w:rsid w:val="003734EA"/>
    <w:rsid w:val="00373613"/>
    <w:rsid w:val="00375B25"/>
    <w:rsid w:val="00380BC4"/>
    <w:rsid w:val="00381144"/>
    <w:rsid w:val="00382242"/>
    <w:rsid w:val="00382829"/>
    <w:rsid w:val="00382EB2"/>
    <w:rsid w:val="003832EC"/>
    <w:rsid w:val="00392B1D"/>
    <w:rsid w:val="00394DC8"/>
    <w:rsid w:val="00396542"/>
    <w:rsid w:val="0039685B"/>
    <w:rsid w:val="003A0735"/>
    <w:rsid w:val="003A4BA0"/>
    <w:rsid w:val="003A5E20"/>
    <w:rsid w:val="003A6B38"/>
    <w:rsid w:val="003A7661"/>
    <w:rsid w:val="003A7F0C"/>
    <w:rsid w:val="003A7F79"/>
    <w:rsid w:val="003B2A69"/>
    <w:rsid w:val="003B2B30"/>
    <w:rsid w:val="003B6404"/>
    <w:rsid w:val="003C25FB"/>
    <w:rsid w:val="003C2E09"/>
    <w:rsid w:val="003C4F8C"/>
    <w:rsid w:val="003D081D"/>
    <w:rsid w:val="003D0C44"/>
    <w:rsid w:val="003D21FF"/>
    <w:rsid w:val="003D30F1"/>
    <w:rsid w:val="003D60EE"/>
    <w:rsid w:val="003D612A"/>
    <w:rsid w:val="003E2374"/>
    <w:rsid w:val="003F0112"/>
    <w:rsid w:val="003F071A"/>
    <w:rsid w:val="003F160B"/>
    <w:rsid w:val="003F3D43"/>
    <w:rsid w:val="003F77E7"/>
    <w:rsid w:val="00400032"/>
    <w:rsid w:val="00400919"/>
    <w:rsid w:val="00400B5B"/>
    <w:rsid w:val="00401BA1"/>
    <w:rsid w:val="00404BD7"/>
    <w:rsid w:val="00405A00"/>
    <w:rsid w:val="00407105"/>
    <w:rsid w:val="00410DA3"/>
    <w:rsid w:val="0041798D"/>
    <w:rsid w:val="00420870"/>
    <w:rsid w:val="00421CBA"/>
    <w:rsid w:val="00421EF3"/>
    <w:rsid w:val="00422C83"/>
    <w:rsid w:val="004256C5"/>
    <w:rsid w:val="00435535"/>
    <w:rsid w:val="00441483"/>
    <w:rsid w:val="00441BCB"/>
    <w:rsid w:val="004443F9"/>
    <w:rsid w:val="00446EF0"/>
    <w:rsid w:val="004470EE"/>
    <w:rsid w:val="0045176A"/>
    <w:rsid w:val="00452AEF"/>
    <w:rsid w:val="00453A9D"/>
    <w:rsid w:val="00456332"/>
    <w:rsid w:val="00460EBD"/>
    <w:rsid w:val="00461502"/>
    <w:rsid w:val="00461A90"/>
    <w:rsid w:val="00467F81"/>
    <w:rsid w:val="00471777"/>
    <w:rsid w:val="00475362"/>
    <w:rsid w:val="00476A70"/>
    <w:rsid w:val="004800F9"/>
    <w:rsid w:val="004827CA"/>
    <w:rsid w:val="00483258"/>
    <w:rsid w:val="00484844"/>
    <w:rsid w:val="0049134A"/>
    <w:rsid w:val="004A1B91"/>
    <w:rsid w:val="004A3741"/>
    <w:rsid w:val="004A58CB"/>
    <w:rsid w:val="004B131B"/>
    <w:rsid w:val="004B1795"/>
    <w:rsid w:val="004B3B8D"/>
    <w:rsid w:val="004B56DD"/>
    <w:rsid w:val="004C1AFD"/>
    <w:rsid w:val="004C2BEE"/>
    <w:rsid w:val="004C522D"/>
    <w:rsid w:val="004C558B"/>
    <w:rsid w:val="004C786C"/>
    <w:rsid w:val="004D47AF"/>
    <w:rsid w:val="004E01ED"/>
    <w:rsid w:val="004E190B"/>
    <w:rsid w:val="004F1F88"/>
    <w:rsid w:val="004F5617"/>
    <w:rsid w:val="004F5F1B"/>
    <w:rsid w:val="004F73F1"/>
    <w:rsid w:val="00502374"/>
    <w:rsid w:val="00503408"/>
    <w:rsid w:val="00503FAE"/>
    <w:rsid w:val="00510F5D"/>
    <w:rsid w:val="005112F7"/>
    <w:rsid w:val="0051503E"/>
    <w:rsid w:val="00516072"/>
    <w:rsid w:val="00523F98"/>
    <w:rsid w:val="00531FA2"/>
    <w:rsid w:val="005332EC"/>
    <w:rsid w:val="00534418"/>
    <w:rsid w:val="005353AB"/>
    <w:rsid w:val="00535E25"/>
    <w:rsid w:val="00546FE6"/>
    <w:rsid w:val="00553B7B"/>
    <w:rsid w:val="0055422F"/>
    <w:rsid w:val="005560BC"/>
    <w:rsid w:val="005573BE"/>
    <w:rsid w:val="00567355"/>
    <w:rsid w:val="005716C9"/>
    <w:rsid w:val="00571B13"/>
    <w:rsid w:val="00572700"/>
    <w:rsid w:val="00574450"/>
    <w:rsid w:val="0057564E"/>
    <w:rsid w:val="00576859"/>
    <w:rsid w:val="00580468"/>
    <w:rsid w:val="0058156E"/>
    <w:rsid w:val="0058603B"/>
    <w:rsid w:val="0059431B"/>
    <w:rsid w:val="00596202"/>
    <w:rsid w:val="005976F0"/>
    <w:rsid w:val="005A34CD"/>
    <w:rsid w:val="005A39CC"/>
    <w:rsid w:val="005A43E4"/>
    <w:rsid w:val="005A6EF5"/>
    <w:rsid w:val="005B3406"/>
    <w:rsid w:val="005B4730"/>
    <w:rsid w:val="005C5AA6"/>
    <w:rsid w:val="005D2B2E"/>
    <w:rsid w:val="005E05D7"/>
    <w:rsid w:val="005E240F"/>
    <w:rsid w:val="005E41E7"/>
    <w:rsid w:val="005E450F"/>
    <w:rsid w:val="005E4FB9"/>
    <w:rsid w:val="005E6091"/>
    <w:rsid w:val="00601AB5"/>
    <w:rsid w:val="00603F42"/>
    <w:rsid w:val="00604D72"/>
    <w:rsid w:val="00613F77"/>
    <w:rsid w:val="00617F4C"/>
    <w:rsid w:val="0062298A"/>
    <w:rsid w:val="00626514"/>
    <w:rsid w:val="00626589"/>
    <w:rsid w:val="006339A0"/>
    <w:rsid w:val="00633EC8"/>
    <w:rsid w:val="006362E0"/>
    <w:rsid w:val="006413A8"/>
    <w:rsid w:val="00641527"/>
    <w:rsid w:val="00642E56"/>
    <w:rsid w:val="00644619"/>
    <w:rsid w:val="00651E00"/>
    <w:rsid w:val="0066109D"/>
    <w:rsid w:val="00672721"/>
    <w:rsid w:val="00674572"/>
    <w:rsid w:val="00674DC0"/>
    <w:rsid w:val="00687763"/>
    <w:rsid w:val="00687E3D"/>
    <w:rsid w:val="0069120D"/>
    <w:rsid w:val="00692B0D"/>
    <w:rsid w:val="00693334"/>
    <w:rsid w:val="00693E0E"/>
    <w:rsid w:val="006A1AE3"/>
    <w:rsid w:val="006A26C1"/>
    <w:rsid w:val="006A7DB6"/>
    <w:rsid w:val="006B09FD"/>
    <w:rsid w:val="006C30E1"/>
    <w:rsid w:val="006D04BD"/>
    <w:rsid w:val="006D3685"/>
    <w:rsid w:val="006D48F1"/>
    <w:rsid w:val="006D63B4"/>
    <w:rsid w:val="006E0902"/>
    <w:rsid w:val="006E13AB"/>
    <w:rsid w:val="006E16A6"/>
    <w:rsid w:val="006E375B"/>
    <w:rsid w:val="006E44AC"/>
    <w:rsid w:val="006E75FA"/>
    <w:rsid w:val="006E78FB"/>
    <w:rsid w:val="006F45BE"/>
    <w:rsid w:val="006F7FC5"/>
    <w:rsid w:val="007004FC"/>
    <w:rsid w:val="007047DE"/>
    <w:rsid w:val="00706670"/>
    <w:rsid w:val="00711C46"/>
    <w:rsid w:val="00714A1A"/>
    <w:rsid w:val="007154FD"/>
    <w:rsid w:val="007229CA"/>
    <w:rsid w:val="0072417C"/>
    <w:rsid w:val="00725983"/>
    <w:rsid w:val="00734450"/>
    <w:rsid w:val="00741F3D"/>
    <w:rsid w:val="00744F3C"/>
    <w:rsid w:val="00745F67"/>
    <w:rsid w:val="00752D9D"/>
    <w:rsid w:val="00754784"/>
    <w:rsid w:val="00757C6E"/>
    <w:rsid w:val="00761B70"/>
    <w:rsid w:val="00762BDA"/>
    <w:rsid w:val="00762F0A"/>
    <w:rsid w:val="00764616"/>
    <w:rsid w:val="007667A0"/>
    <w:rsid w:val="00767B89"/>
    <w:rsid w:val="00773254"/>
    <w:rsid w:val="00775D0E"/>
    <w:rsid w:val="00777AE9"/>
    <w:rsid w:val="007805FD"/>
    <w:rsid w:val="00780CCD"/>
    <w:rsid w:val="00784422"/>
    <w:rsid w:val="007852C1"/>
    <w:rsid w:val="00785E68"/>
    <w:rsid w:val="007901BC"/>
    <w:rsid w:val="007A0B9E"/>
    <w:rsid w:val="007B223A"/>
    <w:rsid w:val="007B3B54"/>
    <w:rsid w:val="007B3FA0"/>
    <w:rsid w:val="007B566B"/>
    <w:rsid w:val="007B7715"/>
    <w:rsid w:val="007C0BCE"/>
    <w:rsid w:val="007C1ADC"/>
    <w:rsid w:val="007C2BCC"/>
    <w:rsid w:val="007C4EF0"/>
    <w:rsid w:val="007D0D43"/>
    <w:rsid w:val="007D15AF"/>
    <w:rsid w:val="007E0B35"/>
    <w:rsid w:val="007E2664"/>
    <w:rsid w:val="007E3ABF"/>
    <w:rsid w:val="007E42F7"/>
    <w:rsid w:val="007E532B"/>
    <w:rsid w:val="007E5BFA"/>
    <w:rsid w:val="007E6689"/>
    <w:rsid w:val="007E731C"/>
    <w:rsid w:val="007F0A03"/>
    <w:rsid w:val="007F0FE7"/>
    <w:rsid w:val="007F1E7E"/>
    <w:rsid w:val="007F7B3D"/>
    <w:rsid w:val="008019BF"/>
    <w:rsid w:val="0080366A"/>
    <w:rsid w:val="00805381"/>
    <w:rsid w:val="0080767B"/>
    <w:rsid w:val="00810040"/>
    <w:rsid w:val="0082023A"/>
    <w:rsid w:val="00821A7A"/>
    <w:rsid w:val="00824CD2"/>
    <w:rsid w:val="008253F8"/>
    <w:rsid w:val="0083284C"/>
    <w:rsid w:val="00832A2B"/>
    <w:rsid w:val="00837259"/>
    <w:rsid w:val="008416A0"/>
    <w:rsid w:val="00843F41"/>
    <w:rsid w:val="00846994"/>
    <w:rsid w:val="00847688"/>
    <w:rsid w:val="00850451"/>
    <w:rsid w:val="008519C9"/>
    <w:rsid w:val="00852042"/>
    <w:rsid w:val="008534C9"/>
    <w:rsid w:val="00853881"/>
    <w:rsid w:val="0085599D"/>
    <w:rsid w:val="00862163"/>
    <w:rsid w:val="00864B7F"/>
    <w:rsid w:val="008665D6"/>
    <w:rsid w:val="00866D72"/>
    <w:rsid w:val="0087510C"/>
    <w:rsid w:val="008802D5"/>
    <w:rsid w:val="0088077C"/>
    <w:rsid w:val="00882DFF"/>
    <w:rsid w:val="008835D0"/>
    <w:rsid w:val="008839C9"/>
    <w:rsid w:val="00885A18"/>
    <w:rsid w:val="0089484C"/>
    <w:rsid w:val="0089738E"/>
    <w:rsid w:val="008A2DBA"/>
    <w:rsid w:val="008A75A0"/>
    <w:rsid w:val="008A7C8D"/>
    <w:rsid w:val="008B0D79"/>
    <w:rsid w:val="008B5FDB"/>
    <w:rsid w:val="008C4716"/>
    <w:rsid w:val="008C5649"/>
    <w:rsid w:val="008E22BA"/>
    <w:rsid w:val="008E307C"/>
    <w:rsid w:val="008E44A2"/>
    <w:rsid w:val="008E56A2"/>
    <w:rsid w:val="008E697D"/>
    <w:rsid w:val="008E70DC"/>
    <w:rsid w:val="00903263"/>
    <w:rsid w:val="00905A2C"/>
    <w:rsid w:val="00906A21"/>
    <w:rsid w:val="009079C3"/>
    <w:rsid w:val="00910462"/>
    <w:rsid w:val="009141A8"/>
    <w:rsid w:val="00915AB1"/>
    <w:rsid w:val="00917532"/>
    <w:rsid w:val="009235BA"/>
    <w:rsid w:val="00924CE2"/>
    <w:rsid w:val="00925B9F"/>
    <w:rsid w:val="009260E6"/>
    <w:rsid w:val="00930A9D"/>
    <w:rsid w:val="00931AED"/>
    <w:rsid w:val="009407FD"/>
    <w:rsid w:val="00944324"/>
    <w:rsid w:val="00945994"/>
    <w:rsid w:val="00946B98"/>
    <w:rsid w:val="009476A3"/>
    <w:rsid w:val="00951F3B"/>
    <w:rsid w:val="0095334F"/>
    <w:rsid w:val="00962BE5"/>
    <w:rsid w:val="009646BF"/>
    <w:rsid w:val="0096576A"/>
    <w:rsid w:val="00965897"/>
    <w:rsid w:val="0096765C"/>
    <w:rsid w:val="00970ED6"/>
    <w:rsid w:val="00971366"/>
    <w:rsid w:val="009727E4"/>
    <w:rsid w:val="00972B9E"/>
    <w:rsid w:val="00972EF8"/>
    <w:rsid w:val="00973B5D"/>
    <w:rsid w:val="00977809"/>
    <w:rsid w:val="009934C5"/>
    <w:rsid w:val="00993CB2"/>
    <w:rsid w:val="00994C0F"/>
    <w:rsid w:val="009A02B4"/>
    <w:rsid w:val="009A3A7B"/>
    <w:rsid w:val="009A57EE"/>
    <w:rsid w:val="009A6319"/>
    <w:rsid w:val="009B22D7"/>
    <w:rsid w:val="009B72ED"/>
    <w:rsid w:val="009C1220"/>
    <w:rsid w:val="009C34A9"/>
    <w:rsid w:val="009C59BB"/>
    <w:rsid w:val="009C6DEB"/>
    <w:rsid w:val="009C76B7"/>
    <w:rsid w:val="009D061B"/>
    <w:rsid w:val="009D6504"/>
    <w:rsid w:val="009E222C"/>
    <w:rsid w:val="009E35FD"/>
    <w:rsid w:val="009E3C70"/>
    <w:rsid w:val="009E661A"/>
    <w:rsid w:val="009E6CF7"/>
    <w:rsid w:val="009F2968"/>
    <w:rsid w:val="009F44C2"/>
    <w:rsid w:val="00A007CC"/>
    <w:rsid w:val="00A05283"/>
    <w:rsid w:val="00A06781"/>
    <w:rsid w:val="00A06D04"/>
    <w:rsid w:val="00A12BEE"/>
    <w:rsid w:val="00A1509C"/>
    <w:rsid w:val="00A22D14"/>
    <w:rsid w:val="00A26A6C"/>
    <w:rsid w:val="00A307BD"/>
    <w:rsid w:val="00A308B1"/>
    <w:rsid w:val="00A330CD"/>
    <w:rsid w:val="00A34260"/>
    <w:rsid w:val="00A36959"/>
    <w:rsid w:val="00A36FD9"/>
    <w:rsid w:val="00A37674"/>
    <w:rsid w:val="00A400E9"/>
    <w:rsid w:val="00A47EE2"/>
    <w:rsid w:val="00A51A58"/>
    <w:rsid w:val="00A52D90"/>
    <w:rsid w:val="00A544DA"/>
    <w:rsid w:val="00A60E48"/>
    <w:rsid w:val="00A6618C"/>
    <w:rsid w:val="00A66ED1"/>
    <w:rsid w:val="00A70CFD"/>
    <w:rsid w:val="00A72A0B"/>
    <w:rsid w:val="00A7496C"/>
    <w:rsid w:val="00A75706"/>
    <w:rsid w:val="00A81D65"/>
    <w:rsid w:val="00A81E42"/>
    <w:rsid w:val="00A864FE"/>
    <w:rsid w:val="00A86F41"/>
    <w:rsid w:val="00A87D04"/>
    <w:rsid w:val="00A94907"/>
    <w:rsid w:val="00A950C5"/>
    <w:rsid w:val="00AA1D25"/>
    <w:rsid w:val="00AA2D36"/>
    <w:rsid w:val="00AA75C7"/>
    <w:rsid w:val="00AB2B1A"/>
    <w:rsid w:val="00AB397F"/>
    <w:rsid w:val="00AB46EF"/>
    <w:rsid w:val="00AB5832"/>
    <w:rsid w:val="00AC0B86"/>
    <w:rsid w:val="00AC1091"/>
    <w:rsid w:val="00AC2EA6"/>
    <w:rsid w:val="00AC51F2"/>
    <w:rsid w:val="00AC55E5"/>
    <w:rsid w:val="00AC58EB"/>
    <w:rsid w:val="00AC73FC"/>
    <w:rsid w:val="00AC7598"/>
    <w:rsid w:val="00AC7D0F"/>
    <w:rsid w:val="00AD367C"/>
    <w:rsid w:val="00AE0512"/>
    <w:rsid w:val="00AE2708"/>
    <w:rsid w:val="00AE5066"/>
    <w:rsid w:val="00AE5E24"/>
    <w:rsid w:val="00AE61B7"/>
    <w:rsid w:val="00AE6CBA"/>
    <w:rsid w:val="00AE79AD"/>
    <w:rsid w:val="00AF0071"/>
    <w:rsid w:val="00AF35E4"/>
    <w:rsid w:val="00AF5CDE"/>
    <w:rsid w:val="00B012CE"/>
    <w:rsid w:val="00B053DF"/>
    <w:rsid w:val="00B06652"/>
    <w:rsid w:val="00B11A57"/>
    <w:rsid w:val="00B12204"/>
    <w:rsid w:val="00B12A2C"/>
    <w:rsid w:val="00B131C7"/>
    <w:rsid w:val="00B25597"/>
    <w:rsid w:val="00B266B8"/>
    <w:rsid w:val="00B267B9"/>
    <w:rsid w:val="00B33E09"/>
    <w:rsid w:val="00B379FD"/>
    <w:rsid w:val="00B41AD2"/>
    <w:rsid w:val="00B4519B"/>
    <w:rsid w:val="00B46B85"/>
    <w:rsid w:val="00B50708"/>
    <w:rsid w:val="00B50C68"/>
    <w:rsid w:val="00B51293"/>
    <w:rsid w:val="00B52B1E"/>
    <w:rsid w:val="00B53511"/>
    <w:rsid w:val="00B55481"/>
    <w:rsid w:val="00B56959"/>
    <w:rsid w:val="00B56C32"/>
    <w:rsid w:val="00B57ACF"/>
    <w:rsid w:val="00B6049C"/>
    <w:rsid w:val="00B64BB1"/>
    <w:rsid w:val="00B73166"/>
    <w:rsid w:val="00B747C9"/>
    <w:rsid w:val="00B75398"/>
    <w:rsid w:val="00B77130"/>
    <w:rsid w:val="00B773BE"/>
    <w:rsid w:val="00B81599"/>
    <w:rsid w:val="00B8426C"/>
    <w:rsid w:val="00B91B8D"/>
    <w:rsid w:val="00B94E90"/>
    <w:rsid w:val="00B96755"/>
    <w:rsid w:val="00B97419"/>
    <w:rsid w:val="00BA004E"/>
    <w:rsid w:val="00BA2C66"/>
    <w:rsid w:val="00BB0912"/>
    <w:rsid w:val="00BB0A82"/>
    <w:rsid w:val="00BB7C94"/>
    <w:rsid w:val="00BC0A9D"/>
    <w:rsid w:val="00BC61E8"/>
    <w:rsid w:val="00BC7F00"/>
    <w:rsid w:val="00BD1D1F"/>
    <w:rsid w:val="00BD760A"/>
    <w:rsid w:val="00BE52A8"/>
    <w:rsid w:val="00BF1F23"/>
    <w:rsid w:val="00BF49A2"/>
    <w:rsid w:val="00BF4D75"/>
    <w:rsid w:val="00BF5BC2"/>
    <w:rsid w:val="00C01704"/>
    <w:rsid w:val="00C042D8"/>
    <w:rsid w:val="00C04D98"/>
    <w:rsid w:val="00C1133D"/>
    <w:rsid w:val="00C14217"/>
    <w:rsid w:val="00C14E8F"/>
    <w:rsid w:val="00C15BC2"/>
    <w:rsid w:val="00C17411"/>
    <w:rsid w:val="00C177C5"/>
    <w:rsid w:val="00C227CA"/>
    <w:rsid w:val="00C2295B"/>
    <w:rsid w:val="00C26EA6"/>
    <w:rsid w:val="00C27A08"/>
    <w:rsid w:val="00C31312"/>
    <w:rsid w:val="00C326C6"/>
    <w:rsid w:val="00C35295"/>
    <w:rsid w:val="00C35D4E"/>
    <w:rsid w:val="00C36ADD"/>
    <w:rsid w:val="00C36E74"/>
    <w:rsid w:val="00C40595"/>
    <w:rsid w:val="00C41621"/>
    <w:rsid w:val="00C449FA"/>
    <w:rsid w:val="00C50132"/>
    <w:rsid w:val="00C5384F"/>
    <w:rsid w:val="00C54F8E"/>
    <w:rsid w:val="00C56964"/>
    <w:rsid w:val="00C57176"/>
    <w:rsid w:val="00C576A7"/>
    <w:rsid w:val="00C603D6"/>
    <w:rsid w:val="00C650ED"/>
    <w:rsid w:val="00C656D5"/>
    <w:rsid w:val="00C67103"/>
    <w:rsid w:val="00C674D5"/>
    <w:rsid w:val="00C71BB9"/>
    <w:rsid w:val="00C8090B"/>
    <w:rsid w:val="00C8305A"/>
    <w:rsid w:val="00C84D99"/>
    <w:rsid w:val="00C85B02"/>
    <w:rsid w:val="00C875AD"/>
    <w:rsid w:val="00C93236"/>
    <w:rsid w:val="00C94C28"/>
    <w:rsid w:val="00CA32A8"/>
    <w:rsid w:val="00CA4564"/>
    <w:rsid w:val="00CA752D"/>
    <w:rsid w:val="00CB0247"/>
    <w:rsid w:val="00CB3440"/>
    <w:rsid w:val="00CB36ED"/>
    <w:rsid w:val="00CB77C9"/>
    <w:rsid w:val="00CC0652"/>
    <w:rsid w:val="00CC1692"/>
    <w:rsid w:val="00CD138B"/>
    <w:rsid w:val="00CD3E31"/>
    <w:rsid w:val="00CD74A3"/>
    <w:rsid w:val="00CE0527"/>
    <w:rsid w:val="00CE5B23"/>
    <w:rsid w:val="00CF70AD"/>
    <w:rsid w:val="00CF7729"/>
    <w:rsid w:val="00D107FA"/>
    <w:rsid w:val="00D12275"/>
    <w:rsid w:val="00D12766"/>
    <w:rsid w:val="00D153C2"/>
    <w:rsid w:val="00D16F4F"/>
    <w:rsid w:val="00D20286"/>
    <w:rsid w:val="00D20FF4"/>
    <w:rsid w:val="00D24D2C"/>
    <w:rsid w:val="00D35881"/>
    <w:rsid w:val="00D3679E"/>
    <w:rsid w:val="00D37842"/>
    <w:rsid w:val="00D43C76"/>
    <w:rsid w:val="00D46966"/>
    <w:rsid w:val="00D506F1"/>
    <w:rsid w:val="00D51DDE"/>
    <w:rsid w:val="00D60692"/>
    <w:rsid w:val="00D73B41"/>
    <w:rsid w:val="00D751B3"/>
    <w:rsid w:val="00D752CB"/>
    <w:rsid w:val="00D964CB"/>
    <w:rsid w:val="00D97096"/>
    <w:rsid w:val="00DA1257"/>
    <w:rsid w:val="00DA7DA5"/>
    <w:rsid w:val="00DB073B"/>
    <w:rsid w:val="00DB075F"/>
    <w:rsid w:val="00DB11BB"/>
    <w:rsid w:val="00DB674C"/>
    <w:rsid w:val="00DB78F0"/>
    <w:rsid w:val="00DC2E43"/>
    <w:rsid w:val="00DC515E"/>
    <w:rsid w:val="00DC7BAD"/>
    <w:rsid w:val="00DC7C2E"/>
    <w:rsid w:val="00DD095C"/>
    <w:rsid w:val="00DD1330"/>
    <w:rsid w:val="00DD4FD1"/>
    <w:rsid w:val="00DD5A07"/>
    <w:rsid w:val="00DD5D73"/>
    <w:rsid w:val="00DE0931"/>
    <w:rsid w:val="00DE0932"/>
    <w:rsid w:val="00DE0B83"/>
    <w:rsid w:val="00DE1A81"/>
    <w:rsid w:val="00DE4E10"/>
    <w:rsid w:val="00DF23EC"/>
    <w:rsid w:val="00DF5D3D"/>
    <w:rsid w:val="00E02396"/>
    <w:rsid w:val="00E02ABF"/>
    <w:rsid w:val="00E053DB"/>
    <w:rsid w:val="00E07058"/>
    <w:rsid w:val="00E11F61"/>
    <w:rsid w:val="00E13A21"/>
    <w:rsid w:val="00E14995"/>
    <w:rsid w:val="00E17142"/>
    <w:rsid w:val="00E179CD"/>
    <w:rsid w:val="00E17C88"/>
    <w:rsid w:val="00E23550"/>
    <w:rsid w:val="00E23E8D"/>
    <w:rsid w:val="00E2600F"/>
    <w:rsid w:val="00E27440"/>
    <w:rsid w:val="00E37F98"/>
    <w:rsid w:val="00E45B7A"/>
    <w:rsid w:val="00E46559"/>
    <w:rsid w:val="00E46676"/>
    <w:rsid w:val="00E5706C"/>
    <w:rsid w:val="00E57DE2"/>
    <w:rsid w:val="00E65F30"/>
    <w:rsid w:val="00E663AA"/>
    <w:rsid w:val="00E6670C"/>
    <w:rsid w:val="00E700B8"/>
    <w:rsid w:val="00E7180B"/>
    <w:rsid w:val="00E72176"/>
    <w:rsid w:val="00E7354E"/>
    <w:rsid w:val="00E743E6"/>
    <w:rsid w:val="00E74F91"/>
    <w:rsid w:val="00E75B59"/>
    <w:rsid w:val="00E75D8F"/>
    <w:rsid w:val="00E770DF"/>
    <w:rsid w:val="00E776E8"/>
    <w:rsid w:val="00E819ED"/>
    <w:rsid w:val="00E83196"/>
    <w:rsid w:val="00E83D87"/>
    <w:rsid w:val="00E83F42"/>
    <w:rsid w:val="00E925A5"/>
    <w:rsid w:val="00E92C1F"/>
    <w:rsid w:val="00E94889"/>
    <w:rsid w:val="00E95D4B"/>
    <w:rsid w:val="00EB199F"/>
    <w:rsid w:val="00EB2F58"/>
    <w:rsid w:val="00EB35C7"/>
    <w:rsid w:val="00EC23F7"/>
    <w:rsid w:val="00EC4A64"/>
    <w:rsid w:val="00EC4BD8"/>
    <w:rsid w:val="00EC63EB"/>
    <w:rsid w:val="00ED412F"/>
    <w:rsid w:val="00ED6286"/>
    <w:rsid w:val="00ED7C37"/>
    <w:rsid w:val="00EE0F9A"/>
    <w:rsid w:val="00EE7CA5"/>
    <w:rsid w:val="00EF36B2"/>
    <w:rsid w:val="00EF7D3F"/>
    <w:rsid w:val="00F0014F"/>
    <w:rsid w:val="00F01501"/>
    <w:rsid w:val="00F131D7"/>
    <w:rsid w:val="00F201EC"/>
    <w:rsid w:val="00F208A9"/>
    <w:rsid w:val="00F237C2"/>
    <w:rsid w:val="00F305CD"/>
    <w:rsid w:val="00F30DD6"/>
    <w:rsid w:val="00F31388"/>
    <w:rsid w:val="00F3334B"/>
    <w:rsid w:val="00F421FC"/>
    <w:rsid w:val="00F628E2"/>
    <w:rsid w:val="00F652D2"/>
    <w:rsid w:val="00F72391"/>
    <w:rsid w:val="00F7454F"/>
    <w:rsid w:val="00F77988"/>
    <w:rsid w:val="00F77F48"/>
    <w:rsid w:val="00F815D9"/>
    <w:rsid w:val="00F86EB1"/>
    <w:rsid w:val="00F91F70"/>
    <w:rsid w:val="00F930F7"/>
    <w:rsid w:val="00F97B33"/>
    <w:rsid w:val="00FA32E7"/>
    <w:rsid w:val="00FB1958"/>
    <w:rsid w:val="00FB30F1"/>
    <w:rsid w:val="00FB3DF0"/>
    <w:rsid w:val="00FB53E7"/>
    <w:rsid w:val="00FB626F"/>
    <w:rsid w:val="00FC75C4"/>
    <w:rsid w:val="00FD1855"/>
    <w:rsid w:val="00FD1FC4"/>
    <w:rsid w:val="00FD3121"/>
    <w:rsid w:val="00FE1CBD"/>
    <w:rsid w:val="00FE2EEF"/>
    <w:rsid w:val="00FE65F7"/>
    <w:rsid w:val="00FF45F6"/>
    <w:rsid w:val="00FF4F62"/>
    <w:rsid w:val="00FF685D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A34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5A34CD"/>
    <w:rPr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A66ED1"/>
    <w:pPr>
      <w:suppressAutoHyphens/>
      <w:ind w:firstLine="709"/>
    </w:pPr>
    <w:rPr>
      <w:lang w:eastAsia="ar-SA"/>
    </w:rPr>
  </w:style>
  <w:style w:type="character" w:customStyle="1" w:styleId="BodyTextIndentChar">
    <w:name w:val="Body Text Indent Char"/>
    <w:link w:val="BodyTextIndent"/>
    <w:rsid w:val="00A66ED1"/>
    <w:rPr>
      <w:sz w:val="24"/>
      <w:szCs w:val="24"/>
      <w:lang w:eastAsia="ar-SA"/>
    </w:rPr>
  </w:style>
  <w:style w:type="paragraph" w:customStyle="1" w:styleId="RakstzCharCharRakstzCharCharRakstz">
    <w:name w:val="Rakstz. Char Char Rakstz. Char Char Rakstz."/>
    <w:basedOn w:val="Normal"/>
    <w:rsid w:val="007E42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A34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5A34CD"/>
    <w:rPr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A66ED1"/>
    <w:pPr>
      <w:suppressAutoHyphens/>
      <w:ind w:firstLine="709"/>
    </w:pPr>
    <w:rPr>
      <w:lang w:eastAsia="ar-SA"/>
    </w:rPr>
  </w:style>
  <w:style w:type="character" w:customStyle="1" w:styleId="BodyTextIndentChar">
    <w:name w:val="Body Text Indent Char"/>
    <w:link w:val="BodyTextIndent"/>
    <w:rsid w:val="00A66ED1"/>
    <w:rPr>
      <w:sz w:val="24"/>
      <w:szCs w:val="24"/>
      <w:lang w:eastAsia="ar-SA"/>
    </w:rPr>
  </w:style>
  <w:style w:type="paragraph" w:customStyle="1" w:styleId="RakstzCharCharRakstzCharCharRakstz">
    <w:name w:val="Rakstz. Char Char Rakstz. Char Char Rakstz."/>
    <w:basedOn w:val="Normal"/>
    <w:rsid w:val="007E42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7D45-8A53-4345-B2B7-4B8BAD55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4359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2006.gada 6.novembra noteikumos Nr.913 "Kārtība, kādā izsniedzami valsts atzīti vispārējās izglītības dokumenti"" sākotnējās ietekmes novērtējuma ziņojums (anotācija)</vt:lpstr>
    </vt:vector>
  </TitlesOfParts>
  <Manager>Valsts izglītības satura centrs</Manager>
  <Company>Izglītības un zinātnes ministrija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2006.gada 6.novembra noteikumos Nr.913 "Kārtība, kādā izsniedzami valsts atzīti vispārējās izglītības dokumenti"" sākotnējās ietekmes novērtējuma ziņojums (anotācija)</dc:title>
  <dc:subject>Anotācija</dc:subject>
  <dc:creator>Ingrīda Kamarūte</dc:creator>
  <cp:lastModifiedBy>Ingrida Kamarute</cp:lastModifiedBy>
  <cp:revision>7</cp:revision>
  <cp:lastPrinted>2014-03-04T07:28:00Z</cp:lastPrinted>
  <dcterms:created xsi:type="dcterms:W3CDTF">2015-07-02T05:42:00Z</dcterms:created>
  <dcterms:modified xsi:type="dcterms:W3CDTF">2015-08-20T08:17:00Z</dcterms:modified>
</cp:coreProperties>
</file>