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4D" w:rsidRDefault="00235F4D" w:rsidP="00235F4D">
      <w:pPr>
        <w:jc w:val="center"/>
        <w:rPr>
          <w:b/>
        </w:rPr>
      </w:pPr>
      <w:r>
        <w:rPr>
          <w:b/>
          <w:bCs/>
        </w:rPr>
        <w:t xml:space="preserve">Ministru kabineta rīkojuma projekta </w:t>
      </w:r>
      <w:r>
        <w:rPr>
          <w:b/>
        </w:rPr>
        <w:t xml:space="preserve">„Par valstij piekrītošā dzīvokļa īpašuma Nr.38 Indrānu ielā 8, Koknesē, nodošanu Kokneses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235F4D" w:rsidRDefault="00235F4D" w:rsidP="00235F4D">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235F4D" w:rsidTr="002258BC">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235F4D" w:rsidRDefault="00235F4D" w:rsidP="002258BC">
            <w:pPr>
              <w:pStyle w:val="naisnod"/>
              <w:spacing w:before="0" w:after="0"/>
              <w:ind w:right="-80"/>
            </w:pPr>
            <w:r>
              <w:t>I. Tiesību akta projekta izstrādes nepieciešamība</w:t>
            </w:r>
          </w:p>
        </w:tc>
      </w:tr>
      <w:tr w:rsidR="00235F4D" w:rsidTr="002258BC">
        <w:trPr>
          <w:trHeight w:val="630"/>
        </w:trPr>
        <w:tc>
          <w:tcPr>
            <w:tcW w:w="63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235F4D" w:rsidRDefault="00235F4D" w:rsidP="002258BC">
            <w:pPr>
              <w:ind w:left="199" w:right="165"/>
              <w:jc w:val="both"/>
            </w:pPr>
            <w:r>
              <w:t>Ministru kabineta rīkojuma projekts „Par valstij piekrītošā dzīvokļa īpašuma Nr.38 Indrānu ielā 8, Koknesē, nodošanu Kokneses novada pašvaldības īpašumā” (turpmāk – rīkojuma projekts) sagatavots saskaņā ar Publiskas personas mantas atsavināšanas likuma (turpmāk –Atsavināšanas likums) 45.panta pirmo daļu, Latvijas Republikas Civillikuma 416.pantu u</w:t>
            </w:r>
            <w:r w:rsidRPr="00F33A25">
              <w:t>n</w:t>
            </w:r>
            <w:r>
              <w:t xml:space="preserve"> Kokneses novada domes 2015.gada 27.maija ar (protokols Nr.7)  lēmumu Nr.10, „Par bezmantinieku mantu”.</w:t>
            </w:r>
          </w:p>
        </w:tc>
      </w:tr>
      <w:tr w:rsidR="00235F4D" w:rsidTr="002258BC">
        <w:trPr>
          <w:trHeight w:val="699"/>
        </w:trPr>
        <w:tc>
          <w:tcPr>
            <w:tcW w:w="63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tabs>
                <w:tab w:val="left" w:pos="170"/>
              </w:tabs>
              <w:spacing w:before="0" w:after="0"/>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235F4D" w:rsidRDefault="00235F4D" w:rsidP="002258BC">
            <w:pPr>
              <w:ind w:left="199" w:right="165"/>
              <w:jc w:val="both"/>
            </w:pPr>
            <w:r w:rsidRPr="001E6023">
              <w:t>Zemgales apgabaltiesas zvērināta notāre</w:t>
            </w:r>
            <w:r w:rsidRPr="00D211A5">
              <w:t xml:space="preserve"> </w:t>
            </w:r>
            <w:r>
              <w:t xml:space="preserve">Sandra Logina </w:t>
            </w:r>
            <w:r w:rsidRPr="001E6023">
              <w:t>2014.gada 27.jūnijā izdeva</w:t>
            </w:r>
            <w:r>
              <w:t xml:space="preserve"> notariālo aktu „Par mantojuma lietas izbeigšanu,” kas iereģistrēts aktu un apliecinājumu reģistrā ar Nr.2237. </w:t>
            </w:r>
          </w:p>
          <w:p w:rsidR="00235F4D" w:rsidRDefault="00235F4D" w:rsidP="002258BC">
            <w:pPr>
              <w:ind w:left="199" w:right="165"/>
              <w:jc w:val="both"/>
            </w:pPr>
            <w:r>
              <w:t>Saskaņā ar Nekustamā īpašuma valsts kadastra informācijas sistēmas datiem n</w:t>
            </w:r>
            <w:r w:rsidRPr="00F33A25">
              <w:t>e</w:t>
            </w:r>
            <w:r>
              <w:t>kustamais īpašums (īpašuma kadastra Nr.</w:t>
            </w:r>
            <w:hyperlink r:id="rId6" w:history="1">
              <w:r w:rsidRPr="007B0B77">
                <w:t>32609000348</w:t>
              </w:r>
            </w:hyperlink>
            <w:r>
              <w:t xml:space="preserve">) sastāv no dzīvokļa īpašuma (telpu grupas apzīmējums </w:t>
            </w:r>
            <w:hyperlink r:id="rId7" w:history="1">
              <w:r w:rsidRPr="001E6023">
                <w:t>32600130423003038</w:t>
              </w:r>
            </w:hyperlink>
            <w:r>
              <w:t>) Indrānu ielā 8-38, Koknese, Kokneses pagasts, Kokneses novads, LV-5113, kura platība ir 44,7m</w:t>
            </w:r>
            <w:r>
              <w:rPr>
                <w:vertAlign w:val="superscript"/>
              </w:rPr>
              <w:t>2</w:t>
            </w:r>
            <w:r>
              <w:t xml:space="preserve">, un 4461/291010 domājamās daļas no dzīvokļa īpašuma piederošās zemes vienības (kadastra apzīmējums </w:t>
            </w:r>
            <w:hyperlink r:id="rId8" w:history="1">
              <w:r w:rsidRPr="00EC5886">
                <w:t>3260</w:t>
              </w:r>
              <w:r>
                <w:t xml:space="preserve"> </w:t>
              </w:r>
              <w:r w:rsidRPr="00EC5886">
                <w:t>013</w:t>
              </w:r>
              <w:r>
                <w:t xml:space="preserve"> </w:t>
              </w:r>
              <w:r w:rsidRPr="00EC5886">
                <w:t>0423</w:t>
              </w:r>
            </w:hyperlink>
            <w:r>
              <w:t xml:space="preserve">) un 4461/291010 domājamās daļas no dzīvokļa īpašuma piederošās būves (kadastra apzīmējums </w:t>
            </w:r>
            <w:hyperlink r:id="rId9" w:history="1">
              <w:r w:rsidRPr="00EC5886">
                <w:t>32600130423003</w:t>
              </w:r>
            </w:hyperlink>
            <w:r>
              <w:t xml:space="preserve">). Nekustamā īpašuma kadastrālā vērtība ir 3383 </w:t>
            </w:r>
            <w:r>
              <w:rPr>
                <w:i/>
              </w:rPr>
              <w:t>euro</w:t>
            </w:r>
            <w:r>
              <w:t>.</w:t>
            </w:r>
          </w:p>
          <w:p w:rsidR="00235F4D" w:rsidRDefault="00235F4D" w:rsidP="002258BC">
            <w:pPr>
              <w:ind w:left="199" w:right="165"/>
              <w:jc w:val="both"/>
            </w:pPr>
            <w:r>
              <w:t xml:space="preserve">Nekustamais </w:t>
            </w:r>
            <w:r w:rsidRPr="001E6023">
              <w:t>īpašums reģistrēts Kokneses pagasta zemesgrāmatas nodalījumā Nr.385 A-38, un saskaņā</w:t>
            </w:r>
            <w:r w:rsidRPr="00F33A25">
              <w:t xml:space="preserve"> ar augstāk minēto notariālo aktu ir atzīts par bezmantinieka mantu un piekrīt valstij</w:t>
            </w:r>
            <w:r>
              <w:t xml:space="preserve"> atbilstoši</w:t>
            </w:r>
            <w:r w:rsidRPr="00F33A25">
              <w:t xml:space="preserve"> Latvijas Republi</w:t>
            </w:r>
            <w:r>
              <w:t>kas Civillikuma 416. panta pirmajai daļai</w:t>
            </w:r>
            <w:r w:rsidRPr="00F33A25">
              <w:t>.</w:t>
            </w:r>
          </w:p>
          <w:p w:rsidR="00235F4D" w:rsidRDefault="00235F4D" w:rsidP="002258BC">
            <w:pPr>
              <w:ind w:left="199" w:right="165"/>
              <w:jc w:val="both"/>
            </w:pPr>
            <w:r w:rsidRPr="001E6023">
              <w:t>Mantojuma lietā nav pieteikta kreditoru pretenzijas atbilstoši Civillikuma 416.panta otrajā daļā noteiktajam.</w:t>
            </w:r>
            <w:r>
              <w:t xml:space="preserve"> </w:t>
            </w:r>
          </w:p>
          <w:p w:rsidR="00235F4D" w:rsidRDefault="00235F4D" w:rsidP="002258BC">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235F4D" w:rsidRDefault="00235F4D" w:rsidP="002258BC">
            <w:pPr>
              <w:pStyle w:val="tv2131"/>
              <w:spacing w:line="240" w:lineRule="auto"/>
              <w:ind w:left="198" w:right="164" w:firstLine="0"/>
              <w:jc w:val="both"/>
              <w:rPr>
                <w:color w:val="auto"/>
                <w:sz w:val="24"/>
                <w:szCs w:val="24"/>
              </w:rPr>
            </w:pPr>
            <w:r>
              <w:t xml:space="preserve"> </w:t>
            </w:r>
            <w:r>
              <w:rPr>
                <w:color w:val="auto"/>
                <w:sz w:val="24"/>
                <w:szCs w:val="24"/>
              </w:rPr>
              <w:t xml:space="preserve">Valsts ieņēmumu </w:t>
            </w:r>
            <w:r w:rsidRPr="0086641E">
              <w:rPr>
                <w:color w:val="auto"/>
                <w:sz w:val="24"/>
                <w:szCs w:val="24"/>
              </w:rPr>
              <w:t>dienests ar 2015.gada 19.maija valstij piekritīgās mantas pieņemšanas un nodošanas aktu Nr.014207</w:t>
            </w:r>
            <w:r>
              <w:rPr>
                <w:color w:val="auto"/>
                <w:sz w:val="24"/>
                <w:szCs w:val="24"/>
              </w:rPr>
              <w:t xml:space="preserve"> ņēmis valsts uzskaitē par bezmantinieka mantu atzīto dzīvokļa īpašumu.</w:t>
            </w:r>
          </w:p>
          <w:p w:rsidR="00235F4D" w:rsidRDefault="00235F4D" w:rsidP="002258BC">
            <w:pPr>
              <w:pStyle w:val="tv2131"/>
              <w:spacing w:line="240" w:lineRule="auto"/>
              <w:ind w:left="198" w:right="164" w:firstLine="0"/>
              <w:jc w:val="both"/>
              <w:rPr>
                <w:color w:val="000000" w:themeColor="text1"/>
                <w:sz w:val="24"/>
                <w:szCs w:val="24"/>
              </w:rPr>
            </w:pPr>
            <w:r>
              <w:rPr>
                <w:color w:val="000000" w:themeColor="text1"/>
                <w:sz w:val="24"/>
                <w:szCs w:val="24"/>
              </w:rPr>
              <w:t>Valsts ieņēmumu dienests, kas pieņēmis valstij piekritīgo mantu, saskaņā ar</w:t>
            </w:r>
            <w:r>
              <w:rPr>
                <w:color w:val="000000"/>
                <w:szCs w:val="28"/>
              </w:rPr>
              <w:t xml:space="preserve"> </w:t>
            </w:r>
            <w:r>
              <w:rPr>
                <w:color w:val="000000"/>
                <w:sz w:val="24"/>
                <w:szCs w:val="24"/>
              </w:rPr>
              <w:t xml:space="preserve">Ministru kabineta 2013.gada 26.novembra noteikumu Nr.1354 „Kārtība, kādā veicama valstij piekritīgās mantas uzskaite, novērtēšana, realizācija, nodošana bez maksas, iznīcināšana un realizācijas ieņēmumu ieskaitīšana valsts </w:t>
            </w:r>
            <w:r>
              <w:rPr>
                <w:color w:val="000000"/>
                <w:sz w:val="24"/>
                <w:szCs w:val="24"/>
              </w:rPr>
              <w:lastRenderedPageBreak/>
              <w:t xml:space="preserve">budžetā” (turpmāk – Noteikumi Nr.1354) 7.punktu ir atbildīgs par mantas neskartību un saglabāšanu no tās pieņemšanas brīža līdz nodošanai realizācijai, nodošanai bez maksas vai iznīcināšanai. </w:t>
            </w:r>
          </w:p>
          <w:p w:rsidR="00235F4D" w:rsidRDefault="00235F4D" w:rsidP="002258BC">
            <w:pPr>
              <w:pStyle w:val="tv2131"/>
              <w:spacing w:line="240" w:lineRule="auto"/>
              <w:ind w:left="198" w:right="164" w:firstLine="0"/>
              <w:jc w:val="both"/>
              <w:rPr>
                <w:color w:val="000000" w:themeColor="text1"/>
                <w:sz w:val="24"/>
                <w:szCs w:val="24"/>
              </w:rPr>
            </w:pPr>
            <w:r>
              <w:rPr>
                <w:color w:val="000000" w:themeColor="text1"/>
                <w:sz w:val="24"/>
                <w:szCs w:val="24"/>
              </w:rPr>
              <w:t>Atsavināšanas likuma 5.panta pirmajā daļā noteikts, ka atļauju atsavināt valsts nekustamo īpašumu dod Ministru kabinets.</w:t>
            </w:r>
          </w:p>
          <w:p w:rsidR="00235F4D" w:rsidRDefault="00235F4D" w:rsidP="002258BC">
            <w:pPr>
              <w:pStyle w:val="tv2131"/>
              <w:spacing w:line="240" w:lineRule="auto"/>
              <w:ind w:left="198" w:right="164" w:firstLine="0"/>
              <w:jc w:val="both"/>
              <w:rPr>
                <w:color w:val="000000" w:themeColor="text1"/>
                <w:sz w:val="24"/>
                <w:szCs w:val="24"/>
              </w:rPr>
            </w:pPr>
            <w:r>
              <w:rPr>
                <w:color w:val="000000" w:themeColor="text1"/>
                <w:sz w:val="24"/>
                <w:szCs w:val="24"/>
              </w:rPr>
              <w:t>Atsavināšanas likuma 45.panta pirmajā daļā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w:t>
            </w:r>
          </w:p>
          <w:p w:rsidR="00235F4D" w:rsidRDefault="00235F4D" w:rsidP="002258BC">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17.punkts paredz pašvaldības tiesības izlemt jautājumu par valstij piekrītošās mantas pārņemšanu pašvaldības īpašumā.</w:t>
            </w:r>
          </w:p>
          <w:p w:rsidR="00235F4D" w:rsidRDefault="00235F4D" w:rsidP="002258BC">
            <w:pPr>
              <w:ind w:left="199" w:right="165"/>
              <w:jc w:val="both"/>
            </w:pPr>
            <w:r>
              <w:t>Kokneses novada dome 2015.gada 27.maijā pieņēma lēmumu Nr.10 (protokols Nr.7)  par valstij piekrītošas bezmantinieka mantas pārņemšanu Kokneses novada pašvaldības īpašumā, lai to izmantotu likumā „Par pašvaldībām” noteikto funkciju īstenošanai</w:t>
            </w:r>
            <w:r w:rsidR="00E26EC4">
              <w:t xml:space="preserve"> – dzīvokļu jautājumu risināšanai, kas saistīti ar palīdzības sniegšanu personām, kuras atbilstoši normatīvajiem aktiem ir atzītas par tiesīgām šādu palīdzību saņemt</w:t>
            </w:r>
            <w:r>
              <w:t>.</w:t>
            </w:r>
          </w:p>
          <w:p w:rsidR="00235F4D" w:rsidRDefault="00235F4D" w:rsidP="002258BC">
            <w:pPr>
              <w:ind w:left="199" w:right="165"/>
              <w:jc w:val="both"/>
            </w:pPr>
            <w:r>
              <w:t xml:space="preserve">Līdz ar to, valstij piekrītošais nekustamais īpašums bez atlīdzības nododams pašvaldības īpašumā. </w:t>
            </w:r>
          </w:p>
          <w:p w:rsidR="00235F4D" w:rsidRDefault="00235F4D" w:rsidP="002258BC">
            <w:pPr>
              <w:ind w:left="199" w:right="165"/>
              <w:jc w:val="both"/>
            </w:pPr>
            <w:r>
              <w:t>Vides aizsardzības un reģionālās attīstības ministrija (turpmāk – ministrija) ir saņēmusi Kokneses novada domes 2015.gada 29.maija vēstuli Nr.2.1-3/427, ar kuru izteikts lūgums ministrijai sagatavot Ministru kabineta rīkojumu projektu par bezmantinieka mantas nodošanu pašvaldības īpašumā.  Ņemot vērā minēto lūgumu, ministrija ir sagatavojusi rīkojuma projektu.</w:t>
            </w:r>
          </w:p>
          <w:p w:rsidR="00235F4D" w:rsidRDefault="00235F4D" w:rsidP="00235F4D">
            <w:pPr>
              <w:ind w:left="199" w:right="165"/>
              <w:jc w:val="both"/>
            </w:pPr>
            <w:r>
              <w:t>Rīkojuma projekts paredz, ka Valsts ieņēmumu dienests, i</w:t>
            </w:r>
            <w:r>
              <w:rPr>
                <w:szCs w:val="28"/>
              </w:rPr>
              <w:t xml:space="preserve">evērojot Noteikumu </w:t>
            </w:r>
            <w:r>
              <w:rPr>
                <w:color w:val="000000"/>
                <w:szCs w:val="28"/>
              </w:rPr>
              <w:t>Nr.1354 32.4.apakšpunktu,</w:t>
            </w:r>
            <w:r>
              <w:t xml:space="preserve"> nodod Kokneses novada pašvaldībai dzīvokļa </w:t>
            </w:r>
            <w:r w:rsidRPr="00A44ED0">
              <w:t xml:space="preserve">īpašumu Nr.38 </w:t>
            </w:r>
            <w:r w:rsidRPr="00A44ED0">
              <w:rPr>
                <w:color w:val="000000" w:themeColor="text1"/>
              </w:rPr>
              <w:t xml:space="preserve">(nekustamā īpašuma kadastra Nr. 3260 900 0348) Indrānu ielā 8, Koknesē, kopā ar 4461/291010 kopīpašuma domājamajām daļām no būves </w:t>
            </w:r>
            <w:r w:rsidRPr="00A44ED0">
              <w:rPr>
                <w:color w:val="000000"/>
                <w:shd w:val="clear" w:color="auto" w:fill="FFFFFF"/>
              </w:rPr>
              <w:t>(kadastra Nr.</w:t>
            </w:r>
            <w:r w:rsidRPr="00A44ED0">
              <w:t xml:space="preserve">3260 900 0348) </w:t>
            </w:r>
            <w:r w:rsidRPr="00A44ED0">
              <w:rPr>
                <w:color w:val="000000"/>
                <w:shd w:val="clear" w:color="auto" w:fill="FFFFFF"/>
              </w:rPr>
              <w:t>pašvaldības autonomās funkcijas īstenošanai – palīdzības sniegšanai iedzīvotājiem dzīvokļa jautājuma risināšanai</w:t>
            </w:r>
            <w:r>
              <w:rPr>
                <w:color w:val="000000"/>
                <w:shd w:val="clear" w:color="auto" w:fill="FFFFFF"/>
              </w:rPr>
              <w:t>.</w:t>
            </w:r>
          </w:p>
        </w:tc>
      </w:tr>
      <w:tr w:rsidR="00235F4D" w:rsidTr="002258BC">
        <w:trPr>
          <w:trHeight w:val="712"/>
        </w:trPr>
        <w:tc>
          <w:tcPr>
            <w:tcW w:w="63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FootnoteText"/>
              <w:ind w:left="195" w:right="165"/>
              <w:rPr>
                <w:sz w:val="24"/>
                <w:szCs w:val="24"/>
              </w:rPr>
            </w:pPr>
            <w:r>
              <w:rPr>
                <w:sz w:val="24"/>
                <w:szCs w:val="24"/>
              </w:rPr>
              <w:t>Ministrija, Kokneses novada dome</w:t>
            </w:r>
            <w:r w:rsidR="005B38CF">
              <w:rPr>
                <w:sz w:val="24"/>
                <w:szCs w:val="24"/>
              </w:rPr>
              <w:t>.</w:t>
            </w:r>
          </w:p>
        </w:tc>
      </w:tr>
      <w:tr w:rsidR="00235F4D" w:rsidTr="002258BC">
        <w:tc>
          <w:tcPr>
            <w:tcW w:w="63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195" w:right="-80"/>
              <w:jc w:val="both"/>
            </w:pPr>
            <w:r>
              <w:t>Nav</w:t>
            </w:r>
            <w:r w:rsidR="005B38CF">
              <w:t>.</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235F4D" w:rsidRPr="00FE0ADA" w:rsidTr="002258B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5F4D" w:rsidRPr="00FE0ADA" w:rsidRDefault="00235F4D" w:rsidP="002258BC">
            <w:pPr>
              <w:spacing w:before="100" w:beforeAutospacing="1" w:after="100" w:afterAutospacing="1"/>
              <w:jc w:val="center"/>
              <w:rPr>
                <w:b/>
                <w:bCs/>
              </w:rPr>
            </w:pPr>
            <w:r w:rsidRPr="00FE0ADA">
              <w:rPr>
                <w:b/>
                <w:bCs/>
              </w:rPr>
              <w:t>II. Tiesību akta projekta ietekme uz sabiedrību, tautsaimniecības attīstību un administratīvo slogu</w:t>
            </w:r>
          </w:p>
        </w:tc>
      </w:tr>
      <w:tr w:rsidR="00235F4D" w:rsidRPr="00FE0ADA" w:rsidTr="002258BC">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pPr>
              <w:pStyle w:val="CommentText"/>
              <w:rPr>
                <w:sz w:val="24"/>
                <w:szCs w:val="24"/>
              </w:rPr>
            </w:pPr>
            <w:r w:rsidRPr="00FE0ADA">
              <w:rPr>
                <w:sz w:val="24"/>
                <w:szCs w:val="24"/>
              </w:rPr>
              <w:t>Kokneses novada iedzīvotājiem, kuriem nepieciešama palīdzība dzīvokļa jautājumu risināšanā</w:t>
            </w:r>
          </w:p>
        </w:tc>
      </w:tr>
      <w:tr w:rsidR="00235F4D" w:rsidRPr="00FE0ADA" w:rsidTr="002258B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Nav</w:t>
            </w:r>
            <w:r w:rsidR="005B38CF">
              <w:t>.</w:t>
            </w:r>
          </w:p>
        </w:tc>
      </w:tr>
      <w:tr w:rsidR="00235F4D" w:rsidRPr="00FE0ADA" w:rsidTr="002258B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Nav</w:t>
            </w:r>
            <w:r w:rsidR="005B38CF">
              <w:t>.</w:t>
            </w:r>
          </w:p>
        </w:tc>
      </w:tr>
      <w:tr w:rsidR="00235F4D" w:rsidRPr="00FE0ADA" w:rsidTr="002258BC">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r w:rsidRPr="00FE0ADA">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35F4D" w:rsidRPr="00FE0ADA" w:rsidRDefault="00235F4D" w:rsidP="002258BC">
            <w:pPr>
              <w:spacing w:before="100" w:beforeAutospacing="1" w:after="100" w:afterAutospacing="1"/>
            </w:pPr>
            <w:r w:rsidRPr="00FE0ADA">
              <w:t>Nav</w:t>
            </w:r>
            <w:r w:rsidR="005B38CF">
              <w:t>.</w:t>
            </w:r>
          </w:p>
        </w:tc>
      </w:tr>
    </w:tbl>
    <w:p w:rsidR="00235F4D" w:rsidRPr="00FE0ADA" w:rsidRDefault="00235F4D" w:rsidP="00235F4D">
      <w:pPr>
        <w:pStyle w:val="NormalWeb"/>
        <w:spacing w:before="0" w:beforeAutospacing="0" w:after="0" w:afterAutospacing="0"/>
      </w:pPr>
    </w:p>
    <w:p w:rsidR="00235F4D" w:rsidRPr="00FE0ADA" w:rsidRDefault="00235F4D" w:rsidP="00235F4D">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235F4D" w:rsidRPr="00FE0ADA" w:rsidTr="002258BC">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III. Tiesību akta projekta ietekme uz valsts budžetu un pašvaldību budžetiem</w:t>
            </w:r>
          </w:p>
        </w:tc>
      </w:tr>
      <w:tr w:rsidR="00235F4D" w:rsidRPr="00FE0ADA" w:rsidTr="002258BC">
        <w:tc>
          <w:tcPr>
            <w:tcW w:w="2015" w:type="pct"/>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Rādītāji</w:t>
            </w:r>
          </w:p>
        </w:tc>
        <w:tc>
          <w:tcPr>
            <w:tcW w:w="1222" w:type="pct"/>
            <w:gridSpan w:val="2"/>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2015.gads</w:t>
            </w:r>
          </w:p>
        </w:tc>
        <w:tc>
          <w:tcPr>
            <w:tcW w:w="1763" w:type="pct"/>
            <w:gridSpan w:val="3"/>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Turpmākie trīs gadi (</w:t>
            </w:r>
            <w:r w:rsidRPr="00FE0ADA">
              <w:rPr>
                <w:i/>
                <w:iCs/>
              </w:rPr>
              <w:t>euro</w:t>
            </w:r>
            <w:r w:rsidRPr="00FE0ADA">
              <w:t>)</w:t>
            </w:r>
          </w:p>
        </w:tc>
      </w:tr>
      <w:tr w:rsidR="00235F4D" w:rsidRPr="00FE0ADA" w:rsidTr="002258B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pPr>
              <w:rPr>
                <w:b/>
                <w:bCs/>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2016</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2017</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rPr>
                <w:b/>
                <w:bCs/>
              </w:rPr>
            </w:pPr>
            <w:r w:rsidRPr="00FE0ADA">
              <w:rPr>
                <w:b/>
                <w:bCs/>
              </w:rPr>
              <w:t>2018</w:t>
            </w:r>
          </w:p>
        </w:tc>
      </w:tr>
      <w:tr w:rsidR="00235F4D" w:rsidRPr="00FE0ADA" w:rsidTr="002258B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pPr>
              <w:rPr>
                <w:b/>
                <w:bCs/>
              </w:rPr>
            </w:pP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pPr>
            <w:r w:rsidRPr="00FE0ADA">
              <w:t>saskaņā ar valsts budžetu kārtējam gadam</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pPr>
            <w:r w:rsidRPr="00FE0ADA">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pPr>
            <w:r w:rsidRPr="00FE0ADA">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pPr>
            <w:r w:rsidRPr="00FE0ADA">
              <w:t>izmaiņas, salīdzinot ar kārtējo (n) gadu</w:t>
            </w: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1</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2</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3</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4</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5</w:t>
            </w: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6</w:t>
            </w: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1. Budžeta ieņēmumi:</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1.1. valsts pamatbudžets, tai skaitā ieņēmumi no maksas pakalpojumiem un citi pašu ieņēmumi</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1.2.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1.3.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2. Budžeta izdevumi:</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2.1.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2.2.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2.3.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t>0</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3. Finansiālā ietekme:</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3.1.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3.2. speciālais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3.3.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4. Finanšu līdzekļi papildu izdevumu finansēšanai (kompensējošu izdevumu samazinājumu norāda ar "+" zīmi)</w:t>
            </w:r>
          </w:p>
        </w:tc>
        <w:tc>
          <w:tcPr>
            <w:tcW w:w="540" w:type="pct"/>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X</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5. Precizēta finansiālā ietekme:</w:t>
            </w:r>
          </w:p>
        </w:tc>
        <w:tc>
          <w:tcPr>
            <w:tcW w:w="540" w:type="pct"/>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ind w:firstLine="300"/>
              <w:jc w:val="center"/>
            </w:pPr>
            <w:r w:rsidRPr="00FE0ADA">
              <w:t>X</w:t>
            </w:r>
          </w:p>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c>
          <w:tcPr>
            <w:tcW w:w="682"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rPr>
                <w:rFonts w:eastAsiaTheme="minorEastAsia"/>
              </w:rPr>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6. Detalizēts ieņēmumu un izdevumu aprēķins (ja nepieciešams, detalizētu ieņēmumu un izdevumu aprēķinu var pievienot anotācijas pielikumā):</w:t>
            </w:r>
          </w:p>
        </w:tc>
        <w:tc>
          <w:tcPr>
            <w:tcW w:w="2985" w:type="pct"/>
            <w:gridSpan w:val="5"/>
            <w:vMerge w:val="restart"/>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jc w:val="both"/>
            </w:pPr>
          </w:p>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r>
      <w:tr w:rsidR="00235F4D" w:rsidRPr="00FE0ADA" w:rsidTr="002258BC">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35F4D" w:rsidRPr="00FE0ADA" w:rsidRDefault="00235F4D" w:rsidP="002258BC"/>
        </w:tc>
      </w:tr>
      <w:tr w:rsidR="00235F4D" w:rsidRPr="00FE0ADA" w:rsidTr="002258BC">
        <w:trPr>
          <w:trHeight w:val="555"/>
        </w:trPr>
        <w:tc>
          <w:tcPr>
            <w:tcW w:w="2015" w:type="pct"/>
            <w:tcBorders>
              <w:top w:val="single" w:sz="4" w:space="0" w:color="auto"/>
              <w:left w:val="single" w:sz="4" w:space="0" w:color="auto"/>
              <w:bottom w:val="single" w:sz="4" w:space="0" w:color="auto"/>
              <w:right w:val="single" w:sz="4" w:space="0" w:color="auto"/>
            </w:tcBorders>
            <w:hideMark/>
          </w:tcPr>
          <w:p w:rsidR="00235F4D" w:rsidRPr="00FE0ADA" w:rsidRDefault="00235F4D" w:rsidP="002258BC">
            <w:r w:rsidRPr="00FE0ADA">
              <w:t>7. Cita informācija</w:t>
            </w:r>
          </w:p>
        </w:tc>
        <w:tc>
          <w:tcPr>
            <w:tcW w:w="2985" w:type="pct"/>
            <w:gridSpan w:val="5"/>
            <w:tcBorders>
              <w:top w:val="single" w:sz="4" w:space="0" w:color="auto"/>
              <w:left w:val="single" w:sz="4" w:space="0" w:color="auto"/>
              <w:bottom w:val="single" w:sz="4" w:space="0" w:color="auto"/>
              <w:right w:val="single" w:sz="4" w:space="0" w:color="auto"/>
            </w:tcBorders>
            <w:hideMark/>
          </w:tcPr>
          <w:p w:rsidR="00235F4D" w:rsidRPr="00FE0ADA" w:rsidRDefault="00235F4D" w:rsidP="002258BC">
            <w:pPr>
              <w:spacing w:before="100" w:beforeAutospacing="1" w:after="100" w:afterAutospacing="1"/>
            </w:pPr>
            <w:r w:rsidRPr="00FE0ADA">
              <w:t xml:space="preserve">Izdevumi, kas saistīti ar nekustamā īpašuma pārņemšanu, tai skaitā īpašuma ierakstīšanu zemesgrāmatā (valsts un kancelejas nodeva 36 </w:t>
            </w:r>
            <w:r w:rsidRPr="00FE0ADA">
              <w:rPr>
                <w:i/>
              </w:rPr>
              <w:t>euro</w:t>
            </w:r>
            <w:r w:rsidRPr="00FE0ADA">
              <w:t>) tiek segti no pašvaldības budžeta līdzekļiem.</w:t>
            </w:r>
          </w:p>
        </w:tc>
      </w:tr>
    </w:tbl>
    <w:p w:rsidR="00235F4D" w:rsidRDefault="00235F4D" w:rsidP="00235F4D">
      <w:pPr>
        <w:jc w:val="both"/>
        <w:rPr>
          <w:i/>
        </w:rPr>
      </w:pPr>
    </w:p>
    <w:p w:rsidR="00235F4D" w:rsidRDefault="00235F4D" w:rsidP="00235F4D">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235F4D" w:rsidTr="002258BC">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nod"/>
              <w:spacing w:before="0" w:after="0"/>
              <w:ind w:left="57" w:right="57"/>
            </w:pPr>
            <w:r>
              <w:t>VII. Tiesību akta projekta izpildes nodrošināšana un tās ietekme uz institūcijām</w:t>
            </w:r>
          </w:p>
        </w:tc>
      </w:tr>
      <w:tr w:rsidR="00235F4D" w:rsidTr="002258BC">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nod"/>
              <w:spacing w:before="0" w:after="0"/>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nod"/>
              <w:spacing w:before="0" w:after="0"/>
              <w:ind w:left="57" w:right="152"/>
              <w:jc w:val="both"/>
              <w:rPr>
                <w:b w:val="0"/>
              </w:rPr>
            </w:pPr>
            <w:r>
              <w:rPr>
                <w:b w:val="0"/>
                <w:iCs/>
              </w:rPr>
              <w:t>Valsts ieņēmumu dienests un Kokneses novada dome</w:t>
            </w:r>
          </w:p>
        </w:tc>
      </w:tr>
      <w:tr w:rsidR="00235F4D" w:rsidTr="002258BC">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nod"/>
              <w:spacing w:before="0" w:after="0"/>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nod"/>
              <w:spacing w:before="0" w:after="0"/>
              <w:ind w:left="57" w:right="152"/>
              <w:jc w:val="both"/>
              <w:rPr>
                <w:b w:val="0"/>
                <w:iCs/>
              </w:rPr>
            </w:pPr>
            <w:r>
              <w:rPr>
                <w:b w:val="0"/>
                <w:iCs/>
              </w:rPr>
              <w:t>Attiecīgās administratīvās teritorijas pašvaldība veiks savas funkcijas, kas noteiktas normatīvajos aktos.</w:t>
            </w:r>
          </w:p>
          <w:p w:rsidR="00235F4D" w:rsidRDefault="00235F4D" w:rsidP="002258BC">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235F4D" w:rsidTr="002258BC">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235F4D" w:rsidRDefault="00235F4D" w:rsidP="002258BC">
            <w:pPr>
              <w:pStyle w:val="naiskr"/>
              <w:spacing w:before="0" w:after="0"/>
              <w:ind w:left="57" w:right="152"/>
            </w:pPr>
            <w:r>
              <w:t>Nav</w:t>
            </w:r>
          </w:p>
        </w:tc>
      </w:tr>
    </w:tbl>
    <w:p w:rsidR="00235F4D" w:rsidRDefault="00235F4D" w:rsidP="00235F4D">
      <w:pPr>
        <w:jc w:val="both"/>
        <w:rPr>
          <w:sz w:val="28"/>
          <w:szCs w:val="28"/>
        </w:rPr>
      </w:pPr>
    </w:p>
    <w:p w:rsidR="00235F4D" w:rsidRDefault="00235F4D" w:rsidP="00235F4D">
      <w:pPr>
        <w:jc w:val="both"/>
        <w:rPr>
          <w:i/>
        </w:rPr>
      </w:pPr>
      <w:r>
        <w:rPr>
          <w:i/>
        </w:rPr>
        <w:t>Anotācijas IV, V un VI sadaļa - projekts šīs jomas neskar.</w:t>
      </w:r>
    </w:p>
    <w:p w:rsidR="00235F4D" w:rsidRDefault="00235F4D" w:rsidP="00235F4D">
      <w:pPr>
        <w:jc w:val="both"/>
        <w:rPr>
          <w:sz w:val="26"/>
          <w:szCs w:val="26"/>
        </w:rPr>
      </w:pPr>
    </w:p>
    <w:p w:rsidR="00235F4D" w:rsidRDefault="00235F4D" w:rsidP="00235F4D">
      <w:pPr>
        <w:jc w:val="both"/>
        <w:rPr>
          <w:sz w:val="26"/>
          <w:szCs w:val="26"/>
        </w:rPr>
      </w:pPr>
    </w:p>
    <w:p w:rsidR="00235F4D" w:rsidRDefault="00235F4D" w:rsidP="00235F4D">
      <w:pPr>
        <w:jc w:val="both"/>
        <w:rPr>
          <w:sz w:val="26"/>
          <w:szCs w:val="26"/>
        </w:rPr>
      </w:pPr>
    </w:p>
    <w:p w:rsidR="00235F4D" w:rsidRDefault="00235F4D" w:rsidP="00235F4D">
      <w:pPr>
        <w:jc w:val="both"/>
        <w:rPr>
          <w:sz w:val="26"/>
          <w:szCs w:val="26"/>
        </w:rPr>
      </w:pPr>
    </w:p>
    <w:p w:rsidR="00235F4D" w:rsidRDefault="00235F4D" w:rsidP="00235F4D">
      <w:pPr>
        <w:jc w:val="both"/>
        <w:rPr>
          <w:sz w:val="26"/>
          <w:szCs w:val="26"/>
        </w:rPr>
      </w:pPr>
    </w:p>
    <w:p w:rsidR="00235F4D" w:rsidRDefault="00235F4D" w:rsidP="00235F4D">
      <w:pPr>
        <w:jc w:val="both"/>
        <w:rPr>
          <w:sz w:val="26"/>
          <w:szCs w:val="26"/>
        </w:rPr>
      </w:pPr>
    </w:p>
    <w:p w:rsidR="00235F4D" w:rsidRDefault="00235F4D" w:rsidP="00235F4D">
      <w:pPr>
        <w:jc w:val="both"/>
        <w:rPr>
          <w:sz w:val="26"/>
          <w:szCs w:val="26"/>
        </w:rPr>
      </w:pPr>
      <w:r>
        <w:rPr>
          <w:sz w:val="26"/>
          <w:szCs w:val="26"/>
        </w:rPr>
        <w:t>Vides aizsardzības un reģionālās</w:t>
      </w:r>
    </w:p>
    <w:p w:rsidR="00235F4D" w:rsidRDefault="00235F4D" w:rsidP="00235F4D">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235F4D" w:rsidRDefault="00235F4D" w:rsidP="00235F4D">
      <w:pPr>
        <w:tabs>
          <w:tab w:val="left" w:pos="5610"/>
        </w:tabs>
        <w:rPr>
          <w:sz w:val="26"/>
          <w:szCs w:val="26"/>
        </w:rPr>
      </w:pPr>
    </w:p>
    <w:p w:rsidR="00235F4D" w:rsidRDefault="00235F4D" w:rsidP="00235F4D">
      <w:pPr>
        <w:tabs>
          <w:tab w:val="left" w:pos="5610"/>
        </w:tabs>
        <w:rPr>
          <w:sz w:val="26"/>
          <w:szCs w:val="26"/>
        </w:rPr>
      </w:pPr>
    </w:p>
    <w:p w:rsidR="00235F4D" w:rsidRDefault="00235F4D" w:rsidP="00235F4D">
      <w:pPr>
        <w:tabs>
          <w:tab w:val="left" w:pos="5610"/>
        </w:tabs>
        <w:rPr>
          <w:sz w:val="26"/>
          <w:szCs w:val="26"/>
        </w:rPr>
      </w:pPr>
    </w:p>
    <w:p w:rsidR="00235F4D" w:rsidRDefault="00235F4D" w:rsidP="00235F4D">
      <w:pPr>
        <w:tabs>
          <w:tab w:val="left" w:pos="5610"/>
        </w:tabs>
        <w:rPr>
          <w:sz w:val="26"/>
          <w:szCs w:val="26"/>
        </w:rPr>
      </w:pPr>
    </w:p>
    <w:p w:rsidR="00235F4D" w:rsidRDefault="00235F4D" w:rsidP="00235F4D">
      <w:pPr>
        <w:tabs>
          <w:tab w:val="left" w:pos="5610"/>
        </w:tabs>
        <w:rPr>
          <w:sz w:val="26"/>
          <w:szCs w:val="26"/>
        </w:rPr>
      </w:pPr>
      <w:r>
        <w:rPr>
          <w:sz w:val="26"/>
          <w:szCs w:val="26"/>
        </w:rPr>
        <w:t>Vīza:</w:t>
      </w:r>
      <w:r>
        <w:rPr>
          <w:sz w:val="26"/>
          <w:szCs w:val="26"/>
        </w:rPr>
        <w:tab/>
      </w:r>
    </w:p>
    <w:p w:rsidR="00235F4D" w:rsidRDefault="00235F4D" w:rsidP="00235F4D">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G.Puķītis</w:t>
      </w:r>
    </w:p>
    <w:p w:rsidR="00235F4D" w:rsidRDefault="00235F4D" w:rsidP="00235F4D">
      <w:pPr>
        <w:rPr>
          <w:sz w:val="26"/>
          <w:szCs w:val="26"/>
        </w:rPr>
      </w:pPr>
    </w:p>
    <w:p w:rsidR="00235F4D" w:rsidRDefault="00235F4D" w:rsidP="00235F4D">
      <w:pPr>
        <w:ind w:right="283"/>
        <w:jc w:val="both"/>
        <w:rPr>
          <w:sz w:val="20"/>
          <w:szCs w:val="20"/>
        </w:rPr>
      </w:pPr>
    </w:p>
    <w:p w:rsidR="00235F4D" w:rsidRDefault="00235F4D" w:rsidP="00235F4D">
      <w:pPr>
        <w:ind w:right="283"/>
        <w:jc w:val="both"/>
        <w:rPr>
          <w:sz w:val="20"/>
          <w:szCs w:val="20"/>
        </w:rPr>
      </w:pPr>
    </w:p>
    <w:p w:rsidR="00235F4D" w:rsidRDefault="00235F4D" w:rsidP="00235F4D">
      <w:pPr>
        <w:ind w:right="283"/>
        <w:jc w:val="both"/>
        <w:rPr>
          <w:sz w:val="20"/>
          <w:szCs w:val="20"/>
        </w:rPr>
      </w:pPr>
    </w:p>
    <w:p w:rsidR="00235F4D" w:rsidRDefault="00235F4D" w:rsidP="00235F4D">
      <w:pPr>
        <w:ind w:right="283"/>
        <w:jc w:val="both"/>
        <w:rPr>
          <w:sz w:val="20"/>
          <w:szCs w:val="20"/>
        </w:rPr>
      </w:pPr>
    </w:p>
    <w:p w:rsidR="00235F4D" w:rsidRDefault="00235F4D" w:rsidP="00235F4D">
      <w:pPr>
        <w:ind w:right="283"/>
        <w:jc w:val="both"/>
        <w:rPr>
          <w:sz w:val="20"/>
          <w:szCs w:val="20"/>
        </w:rPr>
      </w:pPr>
    </w:p>
    <w:p w:rsidR="00235F4D" w:rsidRDefault="00235F4D" w:rsidP="00235F4D">
      <w:pPr>
        <w:ind w:right="283"/>
        <w:jc w:val="both"/>
        <w:rPr>
          <w:sz w:val="20"/>
          <w:szCs w:val="20"/>
        </w:rPr>
      </w:pPr>
      <w:r>
        <w:rPr>
          <w:sz w:val="20"/>
          <w:szCs w:val="20"/>
        </w:rPr>
        <w:t xml:space="preserve">  </w:t>
      </w:r>
    </w:p>
    <w:p w:rsidR="00235F4D" w:rsidRPr="00F92AD4" w:rsidRDefault="00235F4D" w:rsidP="00235F4D">
      <w:pPr>
        <w:ind w:right="283"/>
        <w:jc w:val="both"/>
        <w:rPr>
          <w:sz w:val="20"/>
          <w:szCs w:val="20"/>
        </w:rPr>
      </w:pPr>
      <w:r>
        <w:rPr>
          <w:sz w:val="20"/>
          <w:szCs w:val="20"/>
        </w:rPr>
        <w:t>05.08.2015. 9:41</w:t>
      </w:r>
    </w:p>
    <w:p w:rsidR="00235F4D" w:rsidRPr="00F92AD4" w:rsidRDefault="00235F4D" w:rsidP="00235F4D">
      <w:pPr>
        <w:pStyle w:val="BodyText"/>
        <w:jc w:val="left"/>
        <w:rPr>
          <w:b w:val="0"/>
          <w:sz w:val="20"/>
        </w:rPr>
      </w:pPr>
      <w:r>
        <w:rPr>
          <w:b w:val="0"/>
          <w:sz w:val="20"/>
        </w:rPr>
        <w:t>944</w:t>
      </w:r>
    </w:p>
    <w:p w:rsidR="00235F4D" w:rsidRPr="00F92AD4" w:rsidRDefault="00235F4D" w:rsidP="00235F4D">
      <w:pPr>
        <w:ind w:right="283"/>
        <w:jc w:val="both"/>
        <w:rPr>
          <w:sz w:val="20"/>
          <w:szCs w:val="20"/>
        </w:rPr>
      </w:pPr>
      <w:r w:rsidRPr="00F92AD4">
        <w:rPr>
          <w:sz w:val="20"/>
          <w:szCs w:val="20"/>
        </w:rPr>
        <w:t>V.Obersts</w:t>
      </w:r>
    </w:p>
    <w:p w:rsidR="00235F4D" w:rsidRDefault="00B13249" w:rsidP="00235F4D">
      <w:pPr>
        <w:ind w:right="283"/>
        <w:jc w:val="both"/>
      </w:pPr>
      <w:hyperlink r:id="rId10" w:history="1">
        <w:r w:rsidR="00235F4D" w:rsidRPr="00F92AD4">
          <w:rPr>
            <w:rStyle w:val="Hyperlink"/>
            <w:color w:val="000000" w:themeColor="text1"/>
            <w:sz w:val="20"/>
            <w:szCs w:val="20"/>
            <w:u w:val="none"/>
          </w:rPr>
          <w:t>viesturs.obersts@varam.gov.lv</w:t>
        </w:r>
      </w:hyperlink>
    </w:p>
    <w:p w:rsidR="00235F4D" w:rsidRPr="0074456C" w:rsidRDefault="00235F4D" w:rsidP="00235F4D">
      <w:pPr>
        <w:ind w:right="283"/>
        <w:jc w:val="both"/>
        <w:rPr>
          <w:sz w:val="20"/>
          <w:szCs w:val="20"/>
        </w:rPr>
      </w:pPr>
      <w:r w:rsidRPr="00F92AD4">
        <w:rPr>
          <w:sz w:val="20"/>
          <w:szCs w:val="20"/>
        </w:rPr>
        <w:t>66016591</w:t>
      </w:r>
    </w:p>
    <w:p w:rsidR="00235F4D" w:rsidRDefault="00235F4D" w:rsidP="00235F4D"/>
    <w:p w:rsidR="00235F4D" w:rsidRDefault="00235F4D" w:rsidP="00235F4D"/>
    <w:p w:rsidR="00235F4D" w:rsidRDefault="00235F4D" w:rsidP="00235F4D"/>
    <w:p w:rsidR="008E0352" w:rsidRDefault="008E0352"/>
    <w:sectPr w:rsidR="008E0352" w:rsidSect="002258BC">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BC" w:rsidRDefault="002258BC" w:rsidP="00235F4D">
      <w:r>
        <w:separator/>
      </w:r>
    </w:p>
  </w:endnote>
  <w:endnote w:type="continuationSeparator" w:id="0">
    <w:p w:rsidR="002258BC" w:rsidRDefault="002258BC" w:rsidP="00235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BC" w:rsidRDefault="00B13249">
    <w:pPr>
      <w:pStyle w:val="Footer"/>
      <w:rPr>
        <w:bCs/>
        <w:sz w:val="20"/>
        <w:szCs w:val="20"/>
      </w:rPr>
    </w:pPr>
    <w:fldSimple w:instr=" FILENAME   \* MERGEFORMAT ">
      <w:r w:rsidR="002258BC">
        <w:rPr>
          <w:bCs/>
          <w:noProof/>
          <w:sz w:val="20"/>
          <w:szCs w:val="20"/>
        </w:rPr>
        <w:t>VARAManot_0508</w:t>
      </w:r>
      <w:r w:rsidR="002258BC" w:rsidRPr="003F328F">
        <w:rPr>
          <w:bCs/>
          <w:noProof/>
          <w:sz w:val="20"/>
          <w:szCs w:val="20"/>
        </w:rPr>
        <w:t>15_Indranu_iela</w:t>
      </w:r>
    </w:fldSimple>
    <w:r w:rsidR="002258BC" w:rsidRPr="009101F8">
      <w:rPr>
        <w:bCs/>
        <w:sz w:val="20"/>
        <w:szCs w:val="20"/>
      </w:rPr>
      <w:t xml:space="preserve">; </w:t>
    </w:r>
    <w:r w:rsidR="002258BC" w:rsidRPr="00950259">
      <w:rPr>
        <w:bCs/>
        <w:sz w:val="20"/>
        <w:szCs w:val="20"/>
      </w:rPr>
      <w:t xml:space="preserve">Ministru kabineta rīkojuma projekta </w:t>
    </w:r>
    <w:r w:rsidR="002258BC" w:rsidRPr="009101F8">
      <w:rPr>
        <w:bCs/>
        <w:sz w:val="20"/>
        <w:szCs w:val="20"/>
      </w:rPr>
      <w:t>„</w:t>
    </w:r>
    <w:r w:rsidR="002258BC" w:rsidRPr="009B50AB">
      <w:rPr>
        <w:bCs/>
        <w:sz w:val="20"/>
        <w:szCs w:val="20"/>
      </w:rPr>
      <w:t>Ministru kabineta rīkojuma projekta „Par valstij piekrītošā dzīvokļa īpašuma Nr.</w:t>
    </w:r>
    <w:r w:rsidR="002258BC">
      <w:rPr>
        <w:bCs/>
        <w:sz w:val="20"/>
        <w:szCs w:val="20"/>
      </w:rPr>
      <w:t xml:space="preserve">38 Indrānu ielā </w:t>
    </w:r>
    <w:r w:rsidR="002258BC" w:rsidRPr="009B50AB">
      <w:rPr>
        <w:bCs/>
        <w:sz w:val="20"/>
        <w:szCs w:val="20"/>
      </w:rPr>
      <w:t xml:space="preserve">8, Koknesē, nodošanu Kokneses </w:t>
    </w:r>
    <w:r w:rsidR="002258BC">
      <w:rPr>
        <w:bCs/>
        <w:sz w:val="20"/>
        <w:szCs w:val="20"/>
      </w:rPr>
      <w:t>novada</w:t>
    </w:r>
    <w:r w:rsidR="002258BC" w:rsidRPr="009B50AB">
      <w:rPr>
        <w:bCs/>
        <w:sz w:val="20"/>
        <w:szCs w:val="20"/>
      </w:rPr>
      <w:t xml:space="preserve"> pašvaldības īpašumā” sākotnējās ietekmes novērtējuma </w:t>
    </w:r>
    <w:smartTag w:uri="schemas-tilde-lv/tildestengine" w:element="veidnes">
      <w:smartTagPr>
        <w:attr w:name="text" w:val="ziņojums"/>
        <w:attr w:name="baseform" w:val="ziņojums"/>
        <w:attr w:name="id" w:val="-1"/>
      </w:smartTagPr>
      <w:r w:rsidR="002258BC" w:rsidRPr="009B50AB">
        <w:rPr>
          <w:bCs/>
          <w:sz w:val="20"/>
          <w:szCs w:val="20"/>
        </w:rPr>
        <w:t>ziņojums</w:t>
      </w:r>
    </w:smartTag>
    <w:r w:rsidR="002258BC" w:rsidRPr="009B50AB">
      <w:rPr>
        <w:bCs/>
        <w:sz w:val="20"/>
        <w:szCs w:val="20"/>
      </w:rPr>
      <w:t xml:space="preserve"> (anotācija)</w:t>
    </w:r>
    <w:r w:rsidR="002258BC" w:rsidRPr="009101F8">
      <w:rPr>
        <w:bCs/>
        <w:sz w:val="20"/>
        <w:szCs w:val="20"/>
      </w:rPr>
      <w:t xml:space="preserve"> </w:t>
    </w:r>
  </w:p>
  <w:p w:rsidR="002258BC" w:rsidRDefault="00B13249" w:rsidP="002258BC">
    <w:pPr>
      <w:pStyle w:val="Footer"/>
      <w:jc w:val="center"/>
    </w:pPr>
    <w:fldSimple w:instr=" PAGE   \* MERGEFORMAT ">
      <w:r w:rsidR="00AB7FB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BC" w:rsidRDefault="002258BC" w:rsidP="00235F4D">
      <w:r>
        <w:separator/>
      </w:r>
    </w:p>
  </w:footnote>
  <w:footnote w:type="continuationSeparator" w:id="0">
    <w:p w:rsidR="002258BC" w:rsidRDefault="002258BC" w:rsidP="00235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235F4D"/>
    <w:rsid w:val="00191159"/>
    <w:rsid w:val="002258BC"/>
    <w:rsid w:val="00235F4D"/>
    <w:rsid w:val="002A6B95"/>
    <w:rsid w:val="0042677A"/>
    <w:rsid w:val="005B38CF"/>
    <w:rsid w:val="008E0352"/>
    <w:rsid w:val="00905991"/>
    <w:rsid w:val="00AB7FB2"/>
    <w:rsid w:val="00B13249"/>
    <w:rsid w:val="00B765E3"/>
    <w:rsid w:val="00DA05EB"/>
    <w:rsid w:val="00E26EC4"/>
    <w:rsid w:val="00F87D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5F4D"/>
    <w:rPr>
      <w:color w:val="0000FF"/>
      <w:u w:val="single"/>
    </w:rPr>
  </w:style>
  <w:style w:type="paragraph" w:styleId="NormalWeb">
    <w:name w:val="Normal (Web)"/>
    <w:basedOn w:val="Normal"/>
    <w:semiHidden/>
    <w:unhideWhenUsed/>
    <w:rsid w:val="00235F4D"/>
    <w:pPr>
      <w:spacing w:before="100" w:beforeAutospacing="1" w:after="100" w:afterAutospacing="1"/>
    </w:pPr>
  </w:style>
  <w:style w:type="paragraph" w:styleId="FootnoteText">
    <w:name w:val="footnote text"/>
    <w:basedOn w:val="Normal"/>
    <w:link w:val="FootnoteTextChar"/>
    <w:uiPriority w:val="99"/>
    <w:unhideWhenUsed/>
    <w:rsid w:val="00235F4D"/>
    <w:rPr>
      <w:sz w:val="20"/>
      <w:szCs w:val="20"/>
    </w:rPr>
  </w:style>
  <w:style w:type="character" w:customStyle="1" w:styleId="FootnoteTextChar">
    <w:name w:val="Footnote Text Char"/>
    <w:basedOn w:val="DefaultParagraphFont"/>
    <w:link w:val="FootnoteText"/>
    <w:uiPriority w:val="99"/>
    <w:rsid w:val="00235F4D"/>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235F4D"/>
    <w:pPr>
      <w:jc w:val="right"/>
    </w:pPr>
    <w:rPr>
      <w:b/>
      <w:sz w:val="28"/>
      <w:szCs w:val="20"/>
      <w:lang w:eastAsia="en-US"/>
    </w:rPr>
  </w:style>
  <w:style w:type="character" w:customStyle="1" w:styleId="BodyTextChar">
    <w:name w:val="Body Text Char"/>
    <w:basedOn w:val="DefaultParagraphFont"/>
    <w:link w:val="BodyText"/>
    <w:semiHidden/>
    <w:rsid w:val="00235F4D"/>
    <w:rPr>
      <w:rFonts w:ascii="Times New Roman" w:eastAsia="Times New Roman" w:hAnsi="Times New Roman" w:cs="Times New Roman"/>
      <w:b/>
      <w:sz w:val="28"/>
      <w:szCs w:val="20"/>
    </w:rPr>
  </w:style>
  <w:style w:type="paragraph" w:customStyle="1" w:styleId="naisnod">
    <w:name w:val="naisnod"/>
    <w:basedOn w:val="Normal"/>
    <w:semiHidden/>
    <w:rsid w:val="00235F4D"/>
    <w:pPr>
      <w:spacing w:before="150" w:after="150"/>
      <w:jc w:val="center"/>
    </w:pPr>
    <w:rPr>
      <w:b/>
      <w:bCs/>
    </w:rPr>
  </w:style>
  <w:style w:type="paragraph" w:customStyle="1" w:styleId="naiskr">
    <w:name w:val="naiskr"/>
    <w:basedOn w:val="Normal"/>
    <w:semiHidden/>
    <w:rsid w:val="00235F4D"/>
    <w:pPr>
      <w:spacing w:before="75" w:after="75"/>
    </w:pPr>
  </w:style>
  <w:style w:type="paragraph" w:customStyle="1" w:styleId="naisf">
    <w:name w:val="naisf"/>
    <w:basedOn w:val="Normal"/>
    <w:semiHidden/>
    <w:rsid w:val="00235F4D"/>
    <w:pPr>
      <w:spacing w:before="75" w:after="75"/>
      <w:ind w:firstLine="375"/>
      <w:jc w:val="both"/>
    </w:pPr>
  </w:style>
  <w:style w:type="paragraph" w:customStyle="1" w:styleId="tv2131">
    <w:name w:val="tv2131"/>
    <w:basedOn w:val="Normal"/>
    <w:semiHidden/>
    <w:rsid w:val="00235F4D"/>
    <w:pPr>
      <w:spacing w:line="360" w:lineRule="auto"/>
      <w:ind w:firstLine="300"/>
    </w:pPr>
    <w:rPr>
      <w:color w:val="414142"/>
      <w:sz w:val="20"/>
      <w:szCs w:val="20"/>
    </w:rPr>
  </w:style>
  <w:style w:type="paragraph" w:styleId="Footer">
    <w:name w:val="footer"/>
    <w:basedOn w:val="Normal"/>
    <w:link w:val="FooterChar"/>
    <w:uiPriority w:val="99"/>
    <w:semiHidden/>
    <w:unhideWhenUsed/>
    <w:rsid w:val="00235F4D"/>
    <w:pPr>
      <w:tabs>
        <w:tab w:val="center" w:pos="4153"/>
        <w:tab w:val="right" w:pos="8306"/>
      </w:tabs>
    </w:pPr>
  </w:style>
  <w:style w:type="character" w:customStyle="1" w:styleId="FooterChar">
    <w:name w:val="Footer Char"/>
    <w:basedOn w:val="DefaultParagraphFont"/>
    <w:link w:val="Footer"/>
    <w:uiPriority w:val="99"/>
    <w:semiHidden/>
    <w:rsid w:val="00235F4D"/>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235F4D"/>
    <w:rPr>
      <w:sz w:val="20"/>
      <w:szCs w:val="20"/>
    </w:rPr>
  </w:style>
  <w:style w:type="character" w:customStyle="1" w:styleId="CommentTextChar">
    <w:name w:val="Comment Text Char"/>
    <w:basedOn w:val="DefaultParagraphFont"/>
    <w:link w:val="CommentText"/>
    <w:uiPriority w:val="99"/>
    <w:rsid w:val="00235F4D"/>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235F4D"/>
    <w:pPr>
      <w:tabs>
        <w:tab w:val="center" w:pos="4153"/>
        <w:tab w:val="right" w:pos="8306"/>
      </w:tabs>
    </w:pPr>
  </w:style>
  <w:style w:type="character" w:customStyle="1" w:styleId="HeaderChar">
    <w:name w:val="Header Char"/>
    <w:basedOn w:val="DefaultParagraphFont"/>
    <w:link w:val="Header"/>
    <w:uiPriority w:val="99"/>
    <w:semiHidden/>
    <w:rsid w:val="00235F4D"/>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1100003988?options%5Bnew_tab%5D=true&amp;options%5Borigin%5D=parc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adastrs.lv/premisegroups/1100001192?options%5Binline%5D=true&amp;options%5Bnew_tab%5D=false&amp;options%5Borigin%5D=property&amp;options%5Bshow_cad_value%5D=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dastrs.lv/properties/1100018412?options%5Borigin%5D=propert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viesturs.obersts@varam.gov.lv" TargetMode="External"/><Relationship Id="rId4" Type="http://schemas.openxmlformats.org/officeDocument/2006/relationships/footnotes" Target="footnotes.xml"/><Relationship Id="rId9" Type="http://schemas.openxmlformats.org/officeDocument/2006/relationships/hyperlink" Target="https://www.kadastrs.lv/buildings/1100025441?options%5Bnew_tab%5D=true&amp;options%5Borigin%5D=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2015-09-22T06:58:00Z</dcterms:created>
  <dcterms:modified xsi:type="dcterms:W3CDTF">2015-09-22T06:58:00Z</dcterms:modified>
  <cp:contentStatus/>
</cp:coreProperties>
</file>