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06" w:rsidRPr="00A05206" w:rsidRDefault="00A05206" w:rsidP="00A05206">
      <w:pPr>
        <w:keepNext/>
        <w:spacing w:before="100" w:beforeAutospacing="1" w:after="100" w:afterAutospacing="1"/>
        <w:ind w:left="7938"/>
        <w:jc w:val="both"/>
        <w:outlineLvl w:val="2"/>
        <w:rPr>
          <w:rFonts w:ascii="Times New Roman" w:eastAsia="Times New Roman" w:hAnsi="Times New Roman"/>
          <w:i/>
          <w:sz w:val="24"/>
          <w:szCs w:val="24"/>
          <w:lang w:val="lv-LV" w:eastAsia="lv-LV"/>
        </w:rPr>
      </w:pPr>
      <w:r w:rsidRPr="00A05206">
        <w:rPr>
          <w:rFonts w:ascii="Times New Roman" w:eastAsia="Times New Roman" w:hAnsi="Times New Roman"/>
          <w:i/>
          <w:sz w:val="24"/>
          <w:szCs w:val="24"/>
          <w:lang w:val="lv-LV" w:eastAsia="lv-LV"/>
        </w:rPr>
        <w:t>Projekts</w:t>
      </w:r>
    </w:p>
    <w:p w:rsidR="00A05206" w:rsidRPr="00A05206" w:rsidRDefault="00A05206" w:rsidP="00A05206">
      <w:pPr>
        <w:keepNext/>
        <w:spacing w:before="100" w:beforeAutospacing="1" w:after="100" w:afterAutospacing="1"/>
        <w:ind w:firstLine="680"/>
        <w:jc w:val="center"/>
        <w:outlineLvl w:val="1"/>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LATVIJAS REPUBLIKAS MINISTRU KABINETS</w:t>
      </w:r>
    </w:p>
    <w:p w:rsidR="00A05206" w:rsidRPr="00A05206" w:rsidRDefault="00A05206" w:rsidP="00A05206">
      <w:pPr>
        <w:tabs>
          <w:tab w:val="right" w:pos="9000"/>
        </w:tabs>
        <w:jc w:val="both"/>
        <w:rPr>
          <w:rFonts w:ascii="Times New Roman" w:eastAsia="Calibri" w:hAnsi="Times New Roman"/>
          <w:bCs/>
          <w:sz w:val="24"/>
          <w:szCs w:val="24"/>
          <w:lang w:val="lv-LV"/>
        </w:rPr>
      </w:pPr>
      <w:r w:rsidRPr="00A05206">
        <w:rPr>
          <w:rFonts w:ascii="Times New Roman" w:eastAsia="Calibri" w:hAnsi="Times New Roman"/>
          <w:bCs/>
          <w:sz w:val="24"/>
          <w:szCs w:val="24"/>
          <w:lang w:val="lv-LV"/>
        </w:rPr>
        <w:t>2015. gada __.__________</w:t>
      </w:r>
      <w:r w:rsidRPr="00A05206">
        <w:rPr>
          <w:rFonts w:ascii="Times New Roman" w:eastAsia="Calibri" w:hAnsi="Times New Roman"/>
          <w:bCs/>
          <w:sz w:val="24"/>
          <w:szCs w:val="24"/>
          <w:lang w:val="lv-LV"/>
        </w:rPr>
        <w:tab/>
        <w:t>Noteikumi Nr.……..</w:t>
      </w:r>
    </w:p>
    <w:p w:rsidR="00A05206" w:rsidRPr="00A05206" w:rsidRDefault="00A05206" w:rsidP="00A05206">
      <w:pPr>
        <w:tabs>
          <w:tab w:val="right" w:pos="9000"/>
        </w:tabs>
        <w:jc w:val="both"/>
        <w:rPr>
          <w:rFonts w:ascii="Times New Roman" w:eastAsia="Times New Roman" w:hAnsi="Times New Roman"/>
          <w:bCs/>
          <w:sz w:val="24"/>
          <w:szCs w:val="24"/>
          <w:lang w:val="lv-LV" w:eastAsia="lv-LV"/>
        </w:rPr>
      </w:pPr>
      <w:r w:rsidRPr="00A05206">
        <w:rPr>
          <w:rFonts w:ascii="Times New Roman" w:eastAsia="Times New Roman" w:hAnsi="Times New Roman"/>
          <w:bCs/>
          <w:sz w:val="24"/>
          <w:szCs w:val="24"/>
          <w:lang w:val="lv-LV" w:eastAsia="lv-LV"/>
        </w:rPr>
        <w:t>Rīgā</w:t>
      </w:r>
      <w:r w:rsidRPr="00A05206">
        <w:rPr>
          <w:rFonts w:ascii="Times New Roman" w:eastAsia="Times New Roman" w:hAnsi="Times New Roman"/>
          <w:bCs/>
          <w:sz w:val="24"/>
          <w:szCs w:val="24"/>
          <w:lang w:val="lv-LV" w:eastAsia="lv-LV"/>
        </w:rPr>
        <w:tab/>
        <w:t>(</w:t>
      </w:r>
      <w:r w:rsidRPr="00A05206">
        <w:rPr>
          <w:rFonts w:ascii="Times New Roman" w:eastAsia="Times New Roman" w:hAnsi="Times New Roman"/>
          <w:sz w:val="24"/>
          <w:szCs w:val="24"/>
          <w:lang w:val="lv-LV" w:eastAsia="lv-LV"/>
        </w:rPr>
        <w:t>prot. Nr.___ ___.§)</w:t>
      </w:r>
    </w:p>
    <w:p w:rsidR="00A05206" w:rsidRPr="00A05206" w:rsidRDefault="00A05206" w:rsidP="00A05206">
      <w:pPr>
        <w:ind w:left="357" w:firstLine="540"/>
        <w:jc w:val="center"/>
        <w:rPr>
          <w:rFonts w:ascii="Times New Roman" w:eastAsia="Calibri" w:hAnsi="Times New Roman"/>
          <w:b/>
          <w:bCs/>
          <w:sz w:val="24"/>
          <w:szCs w:val="24"/>
          <w:lang w:val="lv-LV"/>
        </w:rPr>
      </w:pPr>
    </w:p>
    <w:p w:rsidR="00A05206" w:rsidRPr="00A05206" w:rsidRDefault="00A05206" w:rsidP="00A05206">
      <w:pPr>
        <w:spacing w:before="120" w:after="120"/>
        <w:jc w:val="center"/>
        <w:rPr>
          <w:rFonts w:ascii="Times New Roman" w:eastAsia="Times New Roman" w:hAnsi="Times New Roman"/>
          <w:b/>
          <w:sz w:val="24"/>
          <w:szCs w:val="24"/>
          <w:lang w:val="lv-LV" w:eastAsia="lv-LV"/>
        </w:rPr>
      </w:pPr>
      <w:r w:rsidRPr="00A05206">
        <w:rPr>
          <w:rFonts w:ascii="Times New Roman" w:eastAsia="Times New Roman" w:hAnsi="Times New Roman"/>
          <w:b/>
          <w:sz w:val="24"/>
          <w:szCs w:val="24"/>
          <w:lang w:val="lv-LV" w:eastAsia="lv-LV"/>
        </w:rPr>
        <w:t xml:space="preserve">Reģionālās attīstības </w:t>
      </w:r>
      <w:r w:rsidR="00836614" w:rsidRPr="00836614">
        <w:rPr>
          <w:rFonts w:ascii="Times New Roman" w:eastAsia="Times New Roman" w:hAnsi="Times New Roman"/>
          <w:b/>
          <w:sz w:val="24"/>
          <w:szCs w:val="24"/>
          <w:lang w:val="lv-LV" w:eastAsia="lv-LV"/>
        </w:rPr>
        <w:t>atbalsta pasākumu īstenošanas, novē</w:t>
      </w:r>
      <w:r w:rsidR="00836614">
        <w:rPr>
          <w:rFonts w:ascii="Times New Roman" w:eastAsia="Times New Roman" w:hAnsi="Times New Roman"/>
          <w:b/>
          <w:sz w:val="24"/>
          <w:szCs w:val="24"/>
          <w:lang w:val="lv-LV" w:eastAsia="lv-LV"/>
        </w:rPr>
        <w:t>rtēšanas un finansēšanas kārtība</w:t>
      </w:r>
    </w:p>
    <w:p w:rsidR="00A05206" w:rsidRPr="00A05206" w:rsidRDefault="00A05206" w:rsidP="00A05206">
      <w:pPr>
        <w:jc w:val="right"/>
        <w:rPr>
          <w:rFonts w:ascii="Times New Roman" w:eastAsia="Times New Roman" w:hAnsi="Times New Roman"/>
          <w:sz w:val="24"/>
          <w:szCs w:val="24"/>
          <w:lang w:val="lv-LV" w:eastAsia="lv-LV"/>
        </w:rPr>
      </w:pPr>
    </w:p>
    <w:p w:rsidR="00A05206" w:rsidRPr="00A05206" w:rsidRDefault="00A05206" w:rsidP="00A05206">
      <w:pPr>
        <w:ind w:left="5387"/>
        <w:jc w:val="right"/>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Izdoti saskaņā ar Reģionālās attīstības likuma 14.panta 2.punktu</w:t>
      </w:r>
    </w:p>
    <w:p w:rsidR="00A05206" w:rsidRPr="00A05206" w:rsidRDefault="00A05206" w:rsidP="00A05206">
      <w:pPr>
        <w:spacing w:before="120" w:after="120"/>
        <w:jc w:val="center"/>
        <w:rPr>
          <w:rFonts w:ascii="Times New Roman" w:eastAsia="Times New Roman" w:hAnsi="Times New Roman"/>
          <w:b/>
          <w:sz w:val="24"/>
          <w:szCs w:val="24"/>
          <w:lang w:val="lv-LV" w:eastAsia="lv-LV"/>
        </w:rPr>
      </w:pPr>
    </w:p>
    <w:p w:rsidR="00A05206" w:rsidRDefault="00A05206"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Noteikumi nosaka reģionālās attīstības atbalsta pasākumu īstenošanas, novērtēšanas un finansēšanas kārtību.</w:t>
      </w:r>
    </w:p>
    <w:p w:rsidR="00567FAA" w:rsidRPr="00A05206" w:rsidRDefault="00567FAA"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Šo noteikumu izpratnē </w:t>
      </w:r>
      <w:r w:rsidRPr="00A05206">
        <w:rPr>
          <w:rFonts w:ascii="Times New Roman" w:eastAsia="Times New Roman" w:hAnsi="Times New Roman"/>
          <w:sz w:val="24"/>
          <w:szCs w:val="24"/>
          <w:lang w:val="lv-LV" w:eastAsia="lv-LV"/>
        </w:rPr>
        <w:t>reģionālās attīstīb</w:t>
      </w:r>
      <w:r>
        <w:rPr>
          <w:rFonts w:ascii="Times New Roman" w:eastAsia="Times New Roman" w:hAnsi="Times New Roman"/>
          <w:sz w:val="24"/>
          <w:szCs w:val="24"/>
          <w:lang w:val="lv-LV" w:eastAsia="lv-LV"/>
        </w:rPr>
        <w:t>as atbalsta pasākumu īstenošana, novērtēšana</w:t>
      </w:r>
      <w:r w:rsidRPr="00A05206">
        <w:rPr>
          <w:rFonts w:ascii="Times New Roman" w:eastAsia="Times New Roman" w:hAnsi="Times New Roman"/>
          <w:sz w:val="24"/>
          <w:szCs w:val="24"/>
          <w:lang w:val="lv-LV" w:eastAsia="lv-LV"/>
        </w:rPr>
        <w:t xml:space="preserve"> un finansēšana</w:t>
      </w:r>
      <w:r>
        <w:rPr>
          <w:rFonts w:ascii="Times New Roman" w:eastAsia="Times New Roman" w:hAnsi="Times New Roman"/>
          <w:sz w:val="24"/>
          <w:szCs w:val="24"/>
          <w:lang w:val="lv-LV" w:eastAsia="lv-LV"/>
        </w:rPr>
        <w:t xml:space="preserve"> ir </w:t>
      </w:r>
      <w:r w:rsidR="0081712B" w:rsidRPr="00A05206">
        <w:rPr>
          <w:rFonts w:ascii="Times New Roman" w:eastAsia="Times New Roman" w:hAnsi="Times New Roman"/>
          <w:sz w:val="24"/>
          <w:szCs w:val="24"/>
          <w:lang w:val="lv-LV" w:eastAsia="lv-LV"/>
        </w:rPr>
        <w:t>Eiropas strukturālo un  investīciju fondu 2014.-2020.gadam (Eiropas Reģionālās attīstības fonda, Eiropas Sociālā fonda, Kohēzijas fonda, Eiropas Lauksaimniecības fonda lauku attīstībai un Eiropas Jūrlietu un zivsaimniecības fonda)</w:t>
      </w:r>
      <w:r w:rsidR="0081712B">
        <w:rPr>
          <w:rFonts w:ascii="Times New Roman" w:eastAsia="Times New Roman" w:hAnsi="Times New Roman"/>
          <w:sz w:val="24"/>
          <w:szCs w:val="24"/>
          <w:lang w:val="lv-LV" w:eastAsia="lv-LV"/>
        </w:rPr>
        <w:t xml:space="preserve">, </w:t>
      </w:r>
      <w:r w:rsidR="0081712B" w:rsidRPr="00A05206">
        <w:rPr>
          <w:rFonts w:ascii="Times New Roman" w:eastAsia="Times New Roman" w:hAnsi="Times New Roman"/>
          <w:sz w:val="24"/>
          <w:szCs w:val="24"/>
          <w:lang w:val="lv-LV" w:eastAsia="lv-LV"/>
        </w:rPr>
        <w:t>Eiropas teritoriālās un pārrobežu sadarbības programmas un cita veida ieguldījumu</w:t>
      </w:r>
      <w:r w:rsidR="0081712B">
        <w:rPr>
          <w:rFonts w:ascii="Times New Roman" w:eastAsia="Times New Roman" w:hAnsi="Times New Roman"/>
          <w:sz w:val="24"/>
          <w:szCs w:val="24"/>
          <w:lang w:val="lv-LV" w:eastAsia="lv-LV"/>
        </w:rPr>
        <w:t xml:space="preserve"> plānošana,</w:t>
      </w:r>
      <w:r w:rsidR="00254065">
        <w:rPr>
          <w:rFonts w:ascii="Times New Roman" w:eastAsia="Times New Roman" w:hAnsi="Times New Roman"/>
          <w:sz w:val="24"/>
          <w:szCs w:val="24"/>
          <w:lang w:val="lv-LV" w:eastAsia="lv-LV"/>
        </w:rPr>
        <w:t xml:space="preserve"> koordinēšana,</w:t>
      </w:r>
      <w:r w:rsidR="0081712B">
        <w:rPr>
          <w:rFonts w:ascii="Times New Roman" w:eastAsia="Times New Roman" w:hAnsi="Times New Roman"/>
          <w:sz w:val="24"/>
          <w:szCs w:val="24"/>
          <w:lang w:val="lv-LV" w:eastAsia="lv-LV"/>
        </w:rPr>
        <w:t xml:space="preserve"> īstenošana un uzraudzība atbilstoši reģionālās politikas finansēšanas principiem, kas noteikti Reģionālās attīstības likumā.</w:t>
      </w:r>
    </w:p>
    <w:p w:rsidR="00A05206" w:rsidRDefault="00192CC0"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Lai nodrošinātu š</w:t>
      </w:r>
      <w:r w:rsidR="00AF37FF">
        <w:rPr>
          <w:rFonts w:ascii="Times New Roman" w:eastAsia="Times New Roman" w:hAnsi="Times New Roman"/>
          <w:sz w:val="24"/>
          <w:szCs w:val="24"/>
          <w:lang w:val="lv-LV" w:eastAsia="lv-LV"/>
        </w:rPr>
        <w:t>o noteikumu 2.</w:t>
      </w:r>
      <w:r w:rsidR="00EF206D">
        <w:rPr>
          <w:rFonts w:ascii="Times New Roman" w:eastAsia="Times New Roman" w:hAnsi="Times New Roman"/>
          <w:sz w:val="24"/>
          <w:szCs w:val="24"/>
          <w:lang w:val="lv-LV" w:eastAsia="lv-LV"/>
        </w:rPr>
        <w:t>punktā minēto plāno</w:t>
      </w:r>
      <w:r w:rsidR="00EC5DD1">
        <w:rPr>
          <w:rFonts w:ascii="Times New Roman" w:eastAsia="Times New Roman" w:hAnsi="Times New Roman"/>
          <w:sz w:val="24"/>
          <w:szCs w:val="24"/>
          <w:lang w:val="lv-LV" w:eastAsia="lv-LV"/>
        </w:rPr>
        <w:t>šanu, koordinēšanu, īstenošanu un uzraudzību atbilstoši reģionālās politikas finansēšanas principiem</w:t>
      </w:r>
      <w:r>
        <w:rPr>
          <w:rFonts w:ascii="Times New Roman" w:eastAsia="Times New Roman" w:hAnsi="Times New Roman"/>
          <w:sz w:val="24"/>
          <w:szCs w:val="24"/>
          <w:lang w:val="lv-LV" w:eastAsia="lv-LV"/>
        </w:rPr>
        <w:t>, tiek izveidota</w:t>
      </w:r>
      <w:r w:rsidR="00EC5DD1">
        <w:rPr>
          <w:rFonts w:ascii="Times New Roman" w:eastAsia="Times New Roman" w:hAnsi="Times New Roman"/>
          <w:sz w:val="24"/>
          <w:szCs w:val="24"/>
          <w:lang w:val="lv-LV" w:eastAsia="lv-LV"/>
        </w:rPr>
        <w:t xml:space="preserve">  Reģionālās attīstības koordinācijas padome (turpmāk – Padome).</w:t>
      </w:r>
    </w:p>
    <w:p w:rsidR="00192CC0" w:rsidRPr="00A05206" w:rsidRDefault="00192CC0"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sastāvā ar balstiesībām ir pa vienam pārstāvim no Vides aizsardzības un reģionālās attīstības ministrijas, Finanšu ministrijas, Izglītības un zinātnes ministrijas, Labklājības ministrijas, Ekonomikas ministrijas, Kultūras ministrijas, Satiksmes ministrijas, Veselības ministrijas, Zemkopības ministrijas, Pārresoru koordinācijas centra, Latvijas Pašvaldību savienības, Latvijas Lielo pilsētu asociācijas, Reģionālo attīstības centru apvienības, Novadu apvienības, katra plānošanas reģiona, Latvijas Darba devēju konfederācijas un Latvijas Tirdzniecības un rūpniecības kameras.</w:t>
      </w:r>
    </w:p>
    <w:p w:rsidR="00192CC0" w:rsidRPr="00A05206" w:rsidRDefault="00192CC0"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darbā novērotāja statusā ir tiesības piedalīties Centrālās finanšu un līgumu aģentūras un Valsts reģionālās attīstības aģentūras pārstāvim, kā arī pašvaldības pārstāvim, ja tiek izskatīta attiecīgās pašvaldības attīstības programma, projektu ideju koncepti vai citi saistītie jautājumi.</w:t>
      </w:r>
    </w:p>
    <w:p w:rsidR="00192CC0" w:rsidRPr="00A05206" w:rsidRDefault="00192CC0" w:rsidP="00AF37FF">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personālsastāvu apstiprina ar vides aizsardzības un reģionālās attīstības ministra rīkojumu.</w:t>
      </w:r>
    </w:p>
    <w:p w:rsidR="00347391" w:rsidRPr="00A05206" w:rsidRDefault="00347391" w:rsidP="00347391">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vadītājs ir Vides aizsardzības un reģionālās attīstības ministrijas valsts sekretāra vietnieks reģionālās attīstības jautājumos.</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 ir lemttiesīga, ja tajā piedalās ne mazāk kā divas trešdaļas no balsstiesīgajiem padomes locekļiem vai viņu aizvietotājiem.</w:t>
      </w:r>
    </w:p>
    <w:p w:rsidR="003E23E8"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 lēmumus pieņem, atklāti balsojot, ar klātesošo Padomes locekļu balsu vairākumu. Balsīm sadaloties līdzīgi, izšķirošā ir padomes vadītāja balss.</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locekļi un vadītājs nosaka savus aizvietotājus.</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vadītāja prombūtnes laikā padomi vada vadītāja vietnieks. Padomes sēdes ir atklātas.</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lastRenderedPageBreak/>
        <w:t xml:space="preserve">Padomes sekretariāta (turpmāk – sekretariāts) funkcijas veic Vides aizsardzības un reģionālās attīstības ministrija. </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sekretariāts:</w:t>
      </w:r>
    </w:p>
    <w:p w:rsidR="003E23E8" w:rsidRPr="00A05206" w:rsidRDefault="003E23E8" w:rsidP="003E23E8">
      <w:pPr>
        <w:numPr>
          <w:ilvl w:val="1"/>
          <w:numId w:val="34"/>
        </w:numPr>
        <w:tabs>
          <w:tab w:val="left" w:pos="-5245"/>
          <w:tab w:val="left" w:pos="-5103"/>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tehniski nodrošina padomes darbu;</w:t>
      </w:r>
    </w:p>
    <w:p w:rsidR="003E23E8" w:rsidRPr="00A05206" w:rsidRDefault="003E23E8" w:rsidP="003E23E8">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nodrošina sēžu protokolēšanu, tai skaitā atspoguļojot sēdē pieņemtos lēmumus attiecībā uz nepieciešamību precizēt pašvaldību attīstības programmas, projektu idejas vai projektu ideju konceptus;</w:t>
      </w:r>
    </w:p>
    <w:p w:rsidR="003E23E8" w:rsidRPr="00A05206" w:rsidRDefault="003E23E8" w:rsidP="003E23E8">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apkopo padomes lēmumus un, pamatojoties uz tiem, sagatavo Ministru kabineta rīkojumu projektus par:</w:t>
      </w:r>
    </w:p>
    <w:p w:rsidR="003E23E8" w:rsidRPr="00A05206" w:rsidRDefault="003E23E8" w:rsidP="007955E9">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7955E9">
        <w:rPr>
          <w:rFonts w:ascii="Times New Roman" w:eastAsia="Times New Roman"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apjomu un sasniedzamajiem iznākuma rādītājiem reģionālas nozīmes attīstības centriem </w:t>
      </w:r>
      <w:r w:rsidR="00E66E49">
        <w:rPr>
          <w:rFonts w:ascii="Times New Roman" w:eastAsia="Times New Roman" w:hAnsi="Times New Roman"/>
          <w:sz w:val="24"/>
          <w:szCs w:val="24"/>
          <w:lang w:val="lv-LV" w:eastAsia="lv-LV"/>
        </w:rPr>
        <w:t xml:space="preserve">specifiskā atbalsta mērķa </w:t>
      </w:r>
      <w:r w:rsidRPr="00A05206">
        <w:rPr>
          <w:rFonts w:ascii="Times New Roman" w:eastAsia="Times New Roman" w:hAnsi="Times New Roman"/>
          <w:sz w:val="24"/>
          <w:szCs w:val="24"/>
          <w:lang w:val="lv-LV" w:eastAsia="lv-LV"/>
        </w:rPr>
        <w:t>3.3.1.</w:t>
      </w:r>
      <w:r w:rsidR="00E66E49" w:rsidRPr="00E66E49">
        <w:rPr>
          <w:rFonts w:ascii="Times New Roman" w:eastAsia="Times New Roman" w:hAnsi="Times New Roman"/>
          <w:sz w:val="24"/>
          <w:szCs w:val="24"/>
          <w:lang w:val="lv-LV" w:eastAsia="lv-LV"/>
        </w:rPr>
        <w:t xml:space="preserve"> </w:t>
      </w:r>
      <w:r w:rsidR="00E66E49" w:rsidRPr="00A05206">
        <w:rPr>
          <w:rFonts w:ascii="Times New Roman" w:eastAsia="Times New Roman" w:hAnsi="Times New Roman"/>
          <w:sz w:val="24"/>
          <w:szCs w:val="24"/>
          <w:lang w:val="lv-LV" w:eastAsia="lv-LV"/>
        </w:rPr>
        <w:t>„</w:t>
      </w:r>
      <w:r w:rsidR="00E66E49" w:rsidRPr="007955E9">
        <w:rPr>
          <w:rFonts w:ascii="Times New Roman" w:eastAsia="Times New Roman" w:hAnsi="Times New Roman"/>
          <w:sz w:val="24"/>
          <w:szCs w:val="24"/>
          <w:lang w:val="lv-LV" w:eastAsia="lv-LV"/>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w:t>
      </w:r>
      <w:r w:rsidRPr="00A05206">
        <w:rPr>
          <w:rFonts w:ascii="Times New Roman" w:eastAsia="Times New Roman" w:hAnsi="Times New Roman"/>
          <w:sz w:val="24"/>
          <w:szCs w:val="24"/>
          <w:lang w:val="lv-LV" w:eastAsia="lv-LV"/>
        </w:rPr>
        <w:t xml:space="preserve">un </w:t>
      </w:r>
      <w:r w:rsidR="00E66E49">
        <w:rPr>
          <w:rFonts w:ascii="Times New Roman" w:eastAsia="Times New Roman" w:hAnsi="Times New Roman"/>
          <w:sz w:val="24"/>
          <w:szCs w:val="24"/>
          <w:lang w:val="lv-LV" w:eastAsia="lv-LV"/>
        </w:rPr>
        <w:t xml:space="preserve">specifiskā atbalsta mērķa </w:t>
      </w:r>
      <w:r w:rsidRPr="00A05206">
        <w:rPr>
          <w:rFonts w:ascii="Times New Roman" w:eastAsia="Times New Roman" w:hAnsi="Times New Roman"/>
          <w:sz w:val="24"/>
          <w:szCs w:val="24"/>
          <w:lang w:val="lv-LV" w:eastAsia="lv-LV"/>
        </w:rPr>
        <w:t>5.6.2.</w:t>
      </w:r>
      <w:r w:rsidR="00E66E49">
        <w:rPr>
          <w:rFonts w:ascii="Times New Roman" w:eastAsia="Times New Roman" w:hAnsi="Times New Roman"/>
          <w:sz w:val="24"/>
          <w:szCs w:val="24"/>
          <w:lang w:val="lv-LV" w:eastAsia="lv-LV"/>
        </w:rPr>
        <w:t xml:space="preserve"> </w:t>
      </w:r>
      <w:r w:rsidR="00E66E49" w:rsidRPr="00A05206">
        <w:rPr>
          <w:rFonts w:ascii="Times New Roman" w:eastAsia="Times New Roman" w:hAnsi="Times New Roman"/>
          <w:sz w:val="24"/>
          <w:szCs w:val="24"/>
          <w:lang w:val="lv-LV" w:eastAsia="lv-LV"/>
        </w:rPr>
        <w:t>„</w:t>
      </w:r>
      <w:r w:rsidR="00E66E49" w:rsidRPr="007955E9">
        <w:rPr>
          <w:rFonts w:ascii="Times New Roman" w:eastAsia="Times New Roman" w:hAnsi="Times New Roman"/>
          <w:sz w:val="24"/>
          <w:szCs w:val="24"/>
          <w:lang w:val="lv-LV" w:eastAsia="lv-LV"/>
        </w:rPr>
        <w:t xml:space="preserve">Teritoriju revitalizācija, reģenerējot degradētās teritorijas atbilstoši pašvaldību integrētajām attīstības programmām” </w:t>
      </w:r>
      <w:r w:rsidRPr="00A05206">
        <w:rPr>
          <w:rFonts w:ascii="Times New Roman" w:eastAsia="Times New Roman" w:hAnsi="Times New Roman"/>
          <w:sz w:val="24"/>
          <w:szCs w:val="24"/>
          <w:lang w:val="lv-LV" w:eastAsia="lv-LV"/>
        </w:rPr>
        <w:t xml:space="preserve">ietvaros; </w:t>
      </w:r>
    </w:p>
    <w:p w:rsidR="003E23E8" w:rsidRPr="00A05206" w:rsidRDefault="003E23E8" w:rsidP="007955E9">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atbalstāmajiem projektu ideju konceptiem, to </w:t>
      </w:r>
      <w:r w:rsidRPr="007955E9">
        <w:rPr>
          <w:rFonts w:ascii="Times New Roman" w:eastAsia="Times New Roman"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apjomu un sasniedzamajiem iznākuma rādītājiem novadu pašvaldībām (110 novadu pašvaldībām) </w:t>
      </w:r>
      <w:r w:rsidR="00E66E49">
        <w:rPr>
          <w:rFonts w:ascii="Times New Roman" w:eastAsia="Times New Roman" w:hAnsi="Times New Roman"/>
          <w:sz w:val="24"/>
          <w:szCs w:val="24"/>
          <w:lang w:val="lv-LV" w:eastAsia="lv-LV"/>
        </w:rPr>
        <w:t xml:space="preserve">specifiskā atbalsta mērķa </w:t>
      </w:r>
      <w:r w:rsidRPr="00A05206">
        <w:rPr>
          <w:rFonts w:ascii="Times New Roman" w:eastAsia="Times New Roman" w:hAnsi="Times New Roman"/>
          <w:sz w:val="24"/>
          <w:szCs w:val="24"/>
          <w:lang w:val="lv-LV" w:eastAsia="lv-LV"/>
        </w:rPr>
        <w:t xml:space="preserve">4.2.2. </w:t>
      </w:r>
      <w:r w:rsidR="00E66E49" w:rsidRPr="007955E9">
        <w:rPr>
          <w:rFonts w:ascii="Times New Roman" w:eastAsia="Times New Roman" w:hAnsi="Times New Roman"/>
          <w:sz w:val="24"/>
          <w:szCs w:val="24"/>
          <w:lang w:val="lv-LV" w:eastAsia="lv-LV"/>
        </w:rPr>
        <w:t xml:space="preserve">„Atbilstoši pašvaldības integrētajām attīstības programmām sekmēt energoefektivitātes paaugstināšanu un AER izmantošanu pašvaldību ēkās” </w:t>
      </w:r>
      <w:r w:rsidRPr="00A05206">
        <w:rPr>
          <w:rFonts w:ascii="Times New Roman" w:eastAsia="Times New Roman" w:hAnsi="Times New Roman"/>
          <w:sz w:val="24"/>
          <w:szCs w:val="24"/>
          <w:lang w:val="lv-LV" w:eastAsia="lv-LV"/>
        </w:rPr>
        <w:t xml:space="preserve">ietvaros un novadu pašvaldībām, kurās neietilpst reģionālas nozīmes attīstības centri (89 novadu pašvaldībām) specifiskā atbalsta mērķa </w:t>
      </w:r>
      <w:r w:rsidR="00E66E49" w:rsidRPr="00A05206">
        <w:rPr>
          <w:rFonts w:ascii="Times New Roman" w:eastAsia="Times New Roman" w:hAnsi="Times New Roman"/>
          <w:sz w:val="24"/>
          <w:szCs w:val="24"/>
          <w:lang w:val="lv-LV" w:eastAsia="lv-LV"/>
        </w:rPr>
        <w:t>3.3.1.</w:t>
      </w:r>
      <w:r w:rsidR="00E66E49" w:rsidRPr="00E66E49">
        <w:rPr>
          <w:rFonts w:ascii="Times New Roman" w:eastAsia="Times New Roman" w:hAnsi="Times New Roman"/>
          <w:sz w:val="24"/>
          <w:szCs w:val="24"/>
          <w:lang w:val="lv-LV" w:eastAsia="lv-LV"/>
        </w:rPr>
        <w:t xml:space="preserve"> </w:t>
      </w:r>
      <w:r w:rsidR="00E66E49" w:rsidRPr="00A05206">
        <w:rPr>
          <w:rFonts w:ascii="Times New Roman" w:eastAsia="Times New Roman" w:hAnsi="Times New Roman"/>
          <w:sz w:val="24"/>
          <w:szCs w:val="24"/>
          <w:lang w:val="lv-LV" w:eastAsia="lv-LV"/>
        </w:rPr>
        <w:t>„</w:t>
      </w:r>
      <w:r w:rsidR="00E66E49" w:rsidRPr="007955E9">
        <w:rPr>
          <w:rFonts w:ascii="Times New Roman" w:eastAsia="Times New Roman" w:hAnsi="Times New Roman"/>
          <w:sz w:val="24"/>
          <w:szCs w:val="24"/>
          <w:lang w:val="lv-LV" w:eastAsia="lv-LV"/>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w:t>
      </w:r>
      <w:bookmarkStart w:id="0" w:name="_GoBack"/>
      <w:bookmarkEnd w:id="0"/>
      <w:r w:rsidRPr="00A05206">
        <w:rPr>
          <w:rFonts w:ascii="Times New Roman" w:eastAsia="Times New Roman" w:hAnsi="Times New Roman"/>
          <w:sz w:val="24"/>
          <w:szCs w:val="24"/>
          <w:lang w:val="lv-LV" w:eastAsia="lv-LV"/>
        </w:rPr>
        <w:t xml:space="preserve">ietvaros, balstoties uz Vides aizsardzības un reģionālās attīstības ministrijas organizētās </w:t>
      </w:r>
      <w:r w:rsidRPr="007955E9">
        <w:rPr>
          <w:rFonts w:ascii="Times New Roman" w:eastAsia="Times New Roman" w:hAnsi="Times New Roman"/>
          <w:sz w:val="24"/>
          <w:szCs w:val="24"/>
          <w:lang w:val="lv-LV" w:eastAsia="lv-LV"/>
        </w:rPr>
        <w:t>projektu ideju konceptu priekšatlases</w:t>
      </w:r>
      <w:r w:rsidRPr="00A05206">
        <w:rPr>
          <w:rFonts w:ascii="Times New Roman" w:eastAsia="Times New Roman" w:hAnsi="Times New Roman"/>
          <w:sz w:val="24"/>
          <w:szCs w:val="24"/>
          <w:lang w:val="lv-LV" w:eastAsia="lv-LV"/>
        </w:rPr>
        <w:t xml:space="preserve"> rezultātiem;</w:t>
      </w:r>
    </w:p>
    <w:p w:rsidR="003E23E8" w:rsidRPr="00A05206" w:rsidRDefault="003E23E8" w:rsidP="007955E9">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7955E9">
        <w:rPr>
          <w:rFonts w:ascii="Times New Roman" w:eastAsia="Times New Roman"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apjomu un sasniedzamajiem iznākuma rādītājiem, pamatojoties uz Vides aizsardzības un reģionālās attīstības ministrijas saskaņoto Latgales plānošanas reģiona attīstības programmas pielikumu;</w:t>
      </w:r>
    </w:p>
    <w:p w:rsidR="003E23E8" w:rsidRPr="00A05206" w:rsidRDefault="003E23E8" w:rsidP="003E23E8">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apkopo padomes lēmumus un, pamatojoties uz tiem, sagatavo priekšlikumus atbildīgajām iestādēm, vadošajai iestādei un par nozaru politiku atbildīgajām ministrijām par iespējamajām izmaiņām specifiskajos atbalsta mērķos, lai tiktu nodrošināta teritoriju līdzsvarota attīstība;</w:t>
      </w:r>
    </w:p>
    <w:p w:rsidR="003E23E8" w:rsidRPr="00A05206" w:rsidRDefault="003E23E8" w:rsidP="003E23E8">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uzglabā padomes sēžu un rakstisko procedūru materiālus, protokolus un izziņas. Materiālu uzglabāšanai izveido padomes locekļiem un uzaicinātajām personām pieejamu elektronisku vietni, kā arī projektu ideju un projektu ideju konceptu reģistru.</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Vides aizsardzības un reģionālās attīstības ministrija šo noteikumu </w:t>
      </w:r>
      <w:r>
        <w:rPr>
          <w:rFonts w:ascii="Times New Roman" w:eastAsia="Times New Roman" w:hAnsi="Times New Roman"/>
          <w:sz w:val="24"/>
          <w:szCs w:val="24"/>
          <w:lang w:val="lv-LV" w:eastAsia="lv-LV"/>
        </w:rPr>
        <w:t>1</w:t>
      </w:r>
      <w:r w:rsidR="006C3C16">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.3</w:t>
      </w:r>
      <w:r w:rsidRPr="00A05206">
        <w:rPr>
          <w:rFonts w:ascii="Times New Roman" w:eastAsia="Times New Roman" w:hAnsi="Times New Roman"/>
          <w:sz w:val="24"/>
          <w:szCs w:val="24"/>
          <w:lang w:val="lv-LV" w:eastAsia="lv-LV"/>
        </w:rPr>
        <w:t>. apakšpunktā minētos Ministru kabineta rīkojumu projektus iesniedz izskatīšanai Ministru kabinetā.</w:t>
      </w:r>
    </w:p>
    <w:p w:rsidR="003E23E8" w:rsidRPr="00A05206" w:rsidRDefault="003E23E8" w:rsidP="003E23E8">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Padomes sēžu protokolus noformē piecu darbdienu laikā pēc attiecīgās sēdes un nosūta saskaņošanai visiem padomes locekļiem. Ja triju darba dienu laikā pēc sēdes protokola projekta nosūtīšanas netiek saņemti iebildumi, sēdes protokols uzskatāms par saskaņotu. Padomes sēdes </w:t>
      </w:r>
      <w:smartTag w:uri="schemas-tilde-lv/tildestengine" w:element="veidnes">
        <w:smartTagPr>
          <w:attr w:name="baseform" w:val="protokol|s"/>
          <w:attr w:name="text" w:val="protokolā"/>
          <w:attr w:name="id" w:val="-1"/>
        </w:smartTagPr>
        <w:r w:rsidRPr="00A05206">
          <w:rPr>
            <w:rFonts w:ascii="Times New Roman" w:eastAsia="Times New Roman" w:hAnsi="Times New Roman"/>
            <w:sz w:val="24"/>
            <w:szCs w:val="24"/>
            <w:lang w:val="lv-LV" w:eastAsia="lv-LV"/>
          </w:rPr>
          <w:t>protokolā</w:t>
        </w:r>
      </w:smartTag>
      <w:r w:rsidRPr="00A05206">
        <w:rPr>
          <w:rFonts w:ascii="Times New Roman" w:eastAsia="Times New Roman" w:hAnsi="Times New Roman"/>
          <w:sz w:val="24"/>
          <w:szCs w:val="24"/>
          <w:lang w:val="lv-LV" w:eastAsia="lv-LV"/>
        </w:rPr>
        <w:t xml:space="preserve"> iekļauj sēdes darba kārtības jautājumus un pieņemtos </w:t>
      </w:r>
      <w:smartTag w:uri="schemas-tilde-lv/tildestengine" w:element="veidnes">
        <w:smartTagPr>
          <w:attr w:name="baseform" w:val="lēmum|s"/>
          <w:attr w:name="text" w:val="lēmumus"/>
          <w:attr w:name="id" w:val="-1"/>
        </w:smartTagPr>
        <w:r w:rsidRPr="00A05206">
          <w:rPr>
            <w:rFonts w:ascii="Times New Roman" w:eastAsia="Times New Roman" w:hAnsi="Times New Roman"/>
            <w:sz w:val="24"/>
            <w:szCs w:val="24"/>
            <w:lang w:val="lv-LV" w:eastAsia="lv-LV"/>
          </w:rPr>
          <w:t>lēmumus</w:t>
        </w:r>
      </w:smartTag>
      <w:r w:rsidRPr="00A05206">
        <w:rPr>
          <w:rFonts w:ascii="Times New Roman" w:eastAsia="Times New Roman" w:hAnsi="Times New Roman"/>
          <w:sz w:val="24"/>
          <w:szCs w:val="24"/>
          <w:lang w:val="lv-LV" w:eastAsia="lv-LV"/>
        </w:rPr>
        <w:t>, kā arī norāda personas, kuras piedalījušās un kuras nav piedalījušās sēdē. Sēžu protokolu paraksta padomes vadītājs. Padomes loceklim ir tiesības pievienot protokolam savu rakstiski iesniegto atsevišķo viedokli.</w:t>
      </w:r>
    </w:p>
    <w:p w:rsidR="003B301B" w:rsidRPr="00A05206" w:rsidRDefault="003B301B"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lastRenderedPageBreak/>
        <w:t xml:space="preserve">Padomes vadītājam ir tiesības ierosināt pieņemt lēmumu rakstiskās procedūras kārtībā. </w:t>
      </w:r>
    </w:p>
    <w:p w:rsidR="003B301B" w:rsidRPr="00A05206" w:rsidRDefault="003B301B"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 Ja padomes vadītājs ierosina lēmumu pieņemt rakstiskās procedūras kārtībā:</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sekretariāts informē par rakstiskās procedūras uzsākšanas termiņu un elektroniski izsūta padomes locekļiem izskatāmos materiālus;</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locekļi desmit darba dienu laikā, ja izskatāmais jautājums nav steidzams vai trīs darba dienu laikā, ja izskatāmais jautājums noteikts kā steidzams, pēc materiālu saņemšanas elektroniski nosūta sekretariātam atzinumu, kurā ir iekļauts padomē pārstāvētās institūcijas viedoklis;</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ja iebildumi par izskatāmo jautājumu nav saņemti, uzskatāms, ka lēmums pieņemts koleģiāli vienojoties. Ja atzinumā ir izteikti iebildumi, sekretariāts trīs darba dienu laikā pēc iebildumu saņemšanas, sagatavo izziņu un nosūta elektroniski padomes locekļiem un iesaistītajām pašvaldībām;</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pašvaldība, saņemot izziņu, piecu darba dienu laikā izvērtē un precizē attīstības programmu vai iesniegto projekta idejas konceptu atbilstoši iesūtītajiem iebildumiem un elektroniski nosūta sekretariātam. Sekretariāts divu darba die</w:t>
      </w:r>
      <w:r w:rsidR="006C3C16">
        <w:rPr>
          <w:rFonts w:ascii="Times New Roman" w:eastAsia="Times New Roman" w:hAnsi="Times New Roman"/>
          <w:sz w:val="24"/>
          <w:szCs w:val="24"/>
          <w:lang w:val="lv-LV" w:eastAsia="lv-LV"/>
        </w:rPr>
        <w:t>nu laikā precizē šo noteikumu 17</w:t>
      </w:r>
      <w:r w:rsidRPr="00A05206">
        <w:rPr>
          <w:rFonts w:ascii="Times New Roman" w:eastAsia="Times New Roman" w:hAnsi="Times New Roman"/>
          <w:sz w:val="24"/>
          <w:szCs w:val="24"/>
          <w:lang w:val="lv-LV" w:eastAsia="lv-LV"/>
        </w:rPr>
        <w:t xml:space="preserve">.3.punktā sagatavoto izziņu un elektroniski nosūta padomes locekļiem saskaņošanai, pievienojot pašvaldību atkārtoti iesniegtos materiālus; </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padomes lo</w:t>
      </w:r>
      <w:r w:rsidR="006C3C16">
        <w:rPr>
          <w:rFonts w:ascii="Times New Roman" w:eastAsia="Times New Roman" w:hAnsi="Times New Roman"/>
          <w:sz w:val="24"/>
          <w:szCs w:val="24"/>
          <w:lang w:val="lv-LV" w:eastAsia="lv-LV"/>
        </w:rPr>
        <w:t>cekļi, saņemot šo noteikumu 17</w:t>
      </w:r>
      <w:r w:rsidRPr="00A05206">
        <w:rPr>
          <w:rFonts w:ascii="Times New Roman" w:eastAsia="Times New Roman" w:hAnsi="Times New Roman"/>
          <w:sz w:val="24"/>
          <w:szCs w:val="24"/>
          <w:lang w:val="lv-LV" w:eastAsia="lv-LV"/>
        </w:rPr>
        <w:t>.4.</w:t>
      </w:r>
      <w:r w:rsidR="005507F4">
        <w:rPr>
          <w:rFonts w:ascii="Times New Roman" w:eastAsia="Times New Roman" w:hAnsi="Times New Roman"/>
          <w:sz w:val="24"/>
          <w:szCs w:val="24"/>
          <w:lang w:val="lv-LV" w:eastAsia="lv-LV"/>
        </w:rPr>
        <w:t>apakš</w:t>
      </w:r>
      <w:r w:rsidRPr="00A05206">
        <w:rPr>
          <w:rFonts w:ascii="Times New Roman" w:eastAsia="Times New Roman" w:hAnsi="Times New Roman"/>
          <w:sz w:val="24"/>
          <w:szCs w:val="24"/>
          <w:lang w:val="lv-LV" w:eastAsia="lv-LV"/>
        </w:rPr>
        <w:t>punktā precizētos materiālus, trīs darba dienu laikā elektroniski nosūta sekretariātam atzinumu, kurā ir iekļauts padomē pārstāvētās institūcijas viedoklis;</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ja </w:t>
      </w:r>
      <w:r w:rsidR="006C3C16">
        <w:rPr>
          <w:rFonts w:ascii="Times New Roman" w:eastAsia="Times New Roman" w:hAnsi="Times New Roman"/>
          <w:sz w:val="24"/>
          <w:szCs w:val="24"/>
          <w:lang w:val="lv-LV" w:eastAsia="lv-LV"/>
        </w:rPr>
        <w:t>padomes locekļi  šo noteikumu 17</w:t>
      </w:r>
      <w:r w:rsidRPr="00A05206">
        <w:rPr>
          <w:rFonts w:ascii="Times New Roman" w:eastAsia="Times New Roman" w:hAnsi="Times New Roman"/>
          <w:sz w:val="24"/>
          <w:szCs w:val="24"/>
          <w:lang w:val="lv-LV" w:eastAsia="lv-LV"/>
        </w:rPr>
        <w:t>.2. apakšpunktā noteiktajos termiņos ir izteikuš</w:t>
      </w:r>
      <w:r w:rsidR="006C3C16">
        <w:rPr>
          <w:rFonts w:ascii="Times New Roman" w:eastAsia="Times New Roman" w:hAnsi="Times New Roman"/>
          <w:sz w:val="24"/>
          <w:szCs w:val="24"/>
          <w:lang w:val="lv-LV" w:eastAsia="lv-LV"/>
        </w:rPr>
        <w:t>i iebildumus vai šo noteikumu 17.3.-17</w:t>
      </w:r>
      <w:r w:rsidRPr="00A05206">
        <w:rPr>
          <w:rFonts w:ascii="Times New Roman" w:eastAsia="Times New Roman" w:hAnsi="Times New Roman"/>
          <w:sz w:val="24"/>
          <w:szCs w:val="24"/>
          <w:lang w:val="lv-LV" w:eastAsia="lv-LV"/>
        </w:rPr>
        <w:t>.4. apakšpunktā noteiktās saskaņošanas ietvaros nevienojas par precizētajiem materiāliem, padomes vadītājs pieņem lēmumu:</w:t>
      </w:r>
    </w:p>
    <w:p w:rsidR="003B301B" w:rsidRPr="00A05206" w:rsidRDefault="003B301B"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pārtraukt rakstisko procedūru un jautājumu izskatīt tuvākajā padomes sēdē, kurā   lēmuma pieņemšana tiek nodrošināta ar padomes locekļu balsu vairākumu (vienāda balsu skaita gadījumā izšķirošā balss ir padomes vadītājam);</w:t>
      </w:r>
    </w:p>
    <w:p w:rsidR="003B301B" w:rsidRPr="00A05206" w:rsidRDefault="003B301B"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noslēdz rakstisko procedūru, veicot lēmumu pieņemšanu elektroniski ar balsu vairākumu (vienāda balsu skaita gadījumā izšķirošā balss ir padomes vadītājam);</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sekretariāts trīs darba dienu laikā sagatavo un padomes vadītājs paraksta padomes lēmumu par rakstiskās procedūras rezultātiem.</w:t>
      </w:r>
    </w:p>
    <w:p w:rsidR="00A05206" w:rsidRPr="00A05206" w:rsidRDefault="00A05206"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Padome</w:t>
      </w:r>
      <w:r w:rsidR="003B71EB">
        <w:rPr>
          <w:rFonts w:ascii="Times New Roman" w:eastAsia="Times New Roman" w:hAnsi="Times New Roman"/>
          <w:sz w:val="24"/>
          <w:szCs w:val="24"/>
          <w:lang w:val="lv-LV" w:eastAsia="lv-LV"/>
        </w:rPr>
        <w:t>:</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izskat</w:t>
      </w:r>
      <w:r w:rsidR="00E87EEC">
        <w:rPr>
          <w:rFonts w:ascii="Times New Roman" w:eastAsia="Times New Roman" w:hAnsi="Times New Roman"/>
          <w:sz w:val="24"/>
          <w:szCs w:val="24"/>
          <w:lang w:val="lv-LV" w:eastAsia="lv-LV"/>
        </w:rPr>
        <w:t>a</w:t>
      </w:r>
      <w:r w:rsidRPr="00A05206">
        <w:rPr>
          <w:rFonts w:ascii="Times New Roman" w:eastAsia="Times New Roman" w:hAnsi="Times New Roman"/>
          <w:sz w:val="24"/>
          <w:szCs w:val="24"/>
          <w:lang w:val="lv-LV" w:eastAsia="lv-LV"/>
        </w:rPr>
        <w:t xml:space="preserve"> un saskaņo nacionālas un reģionālas nozīmes attīstības centru pašvaldību teritoriju attīstības plānošanas dokumentus (attīstības programm</w:t>
      </w:r>
      <w:r w:rsidR="00E2488E">
        <w:rPr>
          <w:rFonts w:ascii="Times New Roman" w:eastAsia="Times New Roman" w:hAnsi="Times New Roman"/>
          <w:sz w:val="24"/>
          <w:szCs w:val="24"/>
          <w:lang w:val="lv-LV" w:eastAsia="lv-LV"/>
        </w:rPr>
        <w:t>u investīciju plānus</w:t>
      </w:r>
      <w:r w:rsidRPr="00A05206">
        <w:rPr>
          <w:rFonts w:ascii="Times New Roman" w:eastAsia="Times New Roman" w:hAnsi="Times New Roman"/>
          <w:sz w:val="24"/>
          <w:szCs w:val="24"/>
          <w:lang w:val="lv-LV" w:eastAsia="lv-LV"/>
        </w:rPr>
        <w:t>), nodrošinot to atbilstību integrētas pieejas principiem, kā arī izskat</w:t>
      </w:r>
      <w:r w:rsidR="00E87EEC">
        <w:rPr>
          <w:rFonts w:ascii="Times New Roman" w:eastAsia="Times New Roman" w:hAnsi="Times New Roman"/>
          <w:sz w:val="24"/>
          <w:szCs w:val="24"/>
          <w:lang w:val="lv-LV" w:eastAsia="lv-LV"/>
        </w:rPr>
        <w:t>a</w:t>
      </w:r>
      <w:r w:rsidRPr="00A05206">
        <w:rPr>
          <w:rFonts w:ascii="Times New Roman" w:eastAsia="Times New Roman" w:hAnsi="Times New Roman"/>
          <w:sz w:val="24"/>
          <w:szCs w:val="24"/>
          <w:lang w:val="lv-LV" w:eastAsia="lv-LV"/>
        </w:rPr>
        <w:t xml:space="preserve"> pašvaldību, kurās neietilpst reģionālas nozīmes attīstības centri (89 novadu pašvaldību), attīstības programmu projektu ideju konceptus;</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izskat</w:t>
      </w:r>
      <w:r w:rsidR="00E87EEC">
        <w:rPr>
          <w:rFonts w:ascii="Times New Roman" w:eastAsia="Times New Roman" w:hAnsi="Times New Roman"/>
          <w:sz w:val="24"/>
          <w:szCs w:val="24"/>
          <w:lang w:val="lv-LV" w:eastAsia="lv-LV"/>
        </w:rPr>
        <w:t>a</w:t>
      </w:r>
      <w:r w:rsidRPr="00A05206">
        <w:rPr>
          <w:rFonts w:ascii="Times New Roman" w:eastAsia="Times New Roman" w:hAnsi="Times New Roman"/>
          <w:sz w:val="24"/>
          <w:szCs w:val="24"/>
          <w:lang w:val="lv-LV" w:eastAsia="lv-LV"/>
        </w:rPr>
        <w:t xml:space="preserve"> un saskaņo pašvaldību projektu idejas, </w:t>
      </w:r>
      <w:r w:rsidRPr="0038582B">
        <w:rPr>
          <w:rFonts w:ascii="Times New Roman" w:eastAsia="Times New Roman" w:hAnsi="Times New Roman"/>
          <w:sz w:val="24"/>
          <w:szCs w:val="24"/>
          <w:lang w:val="lv-LV" w:eastAsia="lv-LV"/>
        </w:rPr>
        <w:t xml:space="preserve">nodrošinot to atbilstību normatīvajiem aktiem par Eiropas Savienības fondu </w:t>
      </w:r>
      <w:r w:rsidRPr="00A05206">
        <w:rPr>
          <w:rFonts w:ascii="Times New Roman" w:eastAsia="Times New Roman" w:hAnsi="Times New Roman"/>
          <w:sz w:val="24"/>
          <w:szCs w:val="24"/>
          <w:lang w:val="lv-LV" w:eastAsia="lv-LV"/>
        </w:rPr>
        <w:t xml:space="preserve">2014.–2020.gada </w:t>
      </w:r>
      <w:r w:rsidRPr="0038582B">
        <w:rPr>
          <w:rFonts w:ascii="Times New Roman" w:eastAsia="Times New Roman" w:hAnsi="Times New Roman"/>
          <w:sz w:val="24"/>
          <w:szCs w:val="24"/>
          <w:lang w:val="lv-LV" w:eastAsia="lv-LV"/>
        </w:rPr>
        <w:t xml:space="preserve">darbības programmas „Izaugsme un nodarbinātība” specifisko atbalsta mērķu atbalsta piešķiršanu, administrēšanu un uzraudzību, kā arī </w:t>
      </w:r>
      <w:r w:rsidRPr="00A05206">
        <w:rPr>
          <w:rFonts w:ascii="Times New Roman" w:eastAsia="Times New Roman" w:hAnsi="Times New Roman"/>
          <w:sz w:val="24"/>
          <w:szCs w:val="24"/>
          <w:lang w:val="lv-LV" w:eastAsia="lv-LV"/>
        </w:rPr>
        <w:t>Eiropas Savienības struktūrfondu un Kohēzijas fonda plānošanas perioda 2014.–2020.gadam plānošanas dokumentiem;</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izvērtē plānotos un veiktos visa veida ieguldījumus teritorijās, radot priekšnosacījumus visu pašvaldību attīstībai nozīmīgu investīciju projektu koordinētai īstenošanai un teritoriju līdzsvarotai attīstībai, tai skaitā novēršot finanšu avotu pārklāšanās risku.</w:t>
      </w:r>
    </w:p>
    <w:p w:rsidR="00A05206" w:rsidRPr="00A05206" w:rsidRDefault="00A05206"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Lai īstenotu šo noteikumu </w:t>
      </w:r>
      <w:r w:rsidR="005507F4">
        <w:rPr>
          <w:rFonts w:ascii="Times New Roman" w:eastAsia="Times New Roman" w:hAnsi="Times New Roman"/>
          <w:sz w:val="24"/>
          <w:szCs w:val="24"/>
          <w:lang w:val="lv-LV" w:eastAsia="lv-LV"/>
        </w:rPr>
        <w:t>18</w:t>
      </w:r>
      <w:r w:rsidRPr="00A05206">
        <w:rPr>
          <w:rFonts w:ascii="Times New Roman" w:eastAsia="Times New Roman" w:hAnsi="Times New Roman"/>
          <w:sz w:val="24"/>
          <w:szCs w:val="24"/>
          <w:lang w:val="lv-LV" w:eastAsia="lv-LV"/>
        </w:rPr>
        <w:t>.punktā minētās funkcijas, padome pilda šādus uzdevumus:</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lastRenderedPageBreak/>
        <w:t>izskata attiecīgā plānošanas reģiona, kurā atrodas pašvaldība, sagatavoto atzinumu par izstrādātās vai aktualizētās pašvaldības integrētās attīstības programmas atbilstību plānošanas reģiona prioritātēm;</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izskata Vides aizsardzības un reģionālās attīstības ministrijas un nozaru ministriju sagatavotos atzinumus par izstrādātās vai aktualizētās pašvaldības integrētās attīstības programmas, t.sk. pašvaldības attīstības programmas investīciju plāna vai tā grozījumu, atbilstību Eiropas Savienības struktūrfondu un Kohēzijas fonda plānošanas dokumentiem un izstrādātajiem ieviešanas nosacījumiem. Ja nepieciešams, atzinumā iekļauj priekšlikumus atbilstoši normatīvajiem aktiem teritorijas attīstības plānošanas jomā.</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atbilstoši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.1.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.2.</w:t>
      </w:r>
      <w:r w:rsidR="00D54F7D">
        <w:rPr>
          <w:rFonts w:ascii="Times New Roman" w:eastAsia="Times New Roman" w:hAnsi="Times New Roman"/>
          <w:sz w:val="24"/>
          <w:szCs w:val="24"/>
          <w:lang w:val="lv-LV" w:eastAsia="lv-LV"/>
        </w:rPr>
        <w:t>apakš</w:t>
      </w:r>
      <w:r w:rsidRPr="00A05206">
        <w:rPr>
          <w:rFonts w:ascii="Times New Roman" w:eastAsia="Times New Roman" w:hAnsi="Times New Roman"/>
          <w:sz w:val="24"/>
          <w:szCs w:val="24"/>
          <w:lang w:val="lv-LV" w:eastAsia="lv-LV"/>
        </w:rPr>
        <w:t>punktos sniegtajiem atzinumiem pieņem lēmumu par:</w:t>
      </w:r>
    </w:p>
    <w:p w:rsidR="00A05206" w:rsidRPr="00A05206" w:rsidRDefault="00A05206" w:rsidP="00A05206">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nacionālas nozīmes attīstības centru</w:t>
      </w:r>
      <w:r w:rsidRPr="00A05206" w:rsidDel="009715FC">
        <w:rPr>
          <w:rFonts w:ascii="Times New Roman" w:eastAsia="Times New Roman" w:hAnsi="Times New Roman"/>
          <w:sz w:val="24"/>
          <w:szCs w:val="24"/>
          <w:lang w:val="lv-LV" w:eastAsia="lv-LV"/>
        </w:rPr>
        <w:t xml:space="preserve"> </w:t>
      </w:r>
      <w:r w:rsidRPr="00A05206">
        <w:rPr>
          <w:rFonts w:ascii="Times New Roman" w:eastAsia="Times New Roman" w:hAnsi="Times New Roman"/>
          <w:sz w:val="24"/>
          <w:szCs w:val="24"/>
          <w:lang w:val="lv-LV" w:eastAsia="lv-LV"/>
        </w:rPr>
        <w:t xml:space="preserve">attīstības programmu atbilstību </w:t>
      </w:r>
      <w:r w:rsidRPr="00A05206">
        <w:rPr>
          <w:rFonts w:ascii="Times New Roman" w:eastAsia="Calibri" w:hAnsi="Times New Roman"/>
          <w:sz w:val="24"/>
          <w:szCs w:val="24"/>
          <w:lang w:val="lv-LV" w:eastAsia="lv-LV"/>
        </w:rPr>
        <w:t xml:space="preserve">Eiropas Parlamenta un Padomes 2013.gada 17.decembra regulas Nr.1301/2013 par īpašiem noteikumiem attiecībā uz Eiropas Reģionālās attīstības fondu un mērķi “Ieguldījums izaugsmei un nodarbinātībai” un par Regulas Nr.1080/2006 atcelšanu </w:t>
      </w:r>
      <w:r w:rsidRPr="00A05206">
        <w:rPr>
          <w:rFonts w:ascii="Times New Roman" w:eastAsia="Times New Roman" w:hAnsi="Times New Roman"/>
          <w:sz w:val="24"/>
          <w:szCs w:val="24"/>
          <w:lang w:val="lv-LV" w:eastAsia="lv-LV"/>
        </w:rPr>
        <w:t>7.panta 1.punkta prasībām – informācija par ekonomisko, sociālo, demogrāfisko, vides un klimata izaicinājumu risināšanu pilsētās, kā arī pilsētu - lauku mijiedarbību, investīciju plāns ar integrēto teritoriālo investīciju sadaļu;</w:t>
      </w:r>
    </w:p>
    <w:p w:rsidR="00A05206" w:rsidRPr="00A05206" w:rsidRDefault="00A05206" w:rsidP="00A05206">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nacionālas nozīmes attīstības centru</w:t>
      </w:r>
      <w:r w:rsidRPr="00A05206" w:rsidDel="009715FC">
        <w:rPr>
          <w:rFonts w:ascii="Times New Roman" w:eastAsia="Times New Roman" w:hAnsi="Times New Roman"/>
          <w:sz w:val="24"/>
          <w:szCs w:val="24"/>
          <w:lang w:val="lv-LV" w:eastAsia="lv-LV"/>
        </w:rPr>
        <w:t xml:space="preserve"> </w:t>
      </w:r>
      <w:r w:rsidRPr="00A05206">
        <w:rPr>
          <w:rFonts w:ascii="Times New Roman" w:eastAsia="Times New Roman" w:hAnsi="Times New Roman"/>
          <w:sz w:val="24"/>
          <w:szCs w:val="24"/>
          <w:lang w:val="lv-LV" w:eastAsia="lv-LV"/>
        </w:rPr>
        <w:t>pašvaldību attīstības programmu investīciju plānu integrētajās teritoriālajās investīcijās iekļauto specifisko atbalsta mērķu 3.3.1. „</w:t>
      </w:r>
      <w:r w:rsidRPr="00A05206">
        <w:rPr>
          <w:rFonts w:ascii="Times New Roman" w:eastAsia="Calibri" w:hAnsi="Times New Roman"/>
          <w:bCs/>
          <w:color w:val="000000"/>
          <w:sz w:val="24"/>
          <w:szCs w:val="24"/>
          <w:lang w:val="lv-LV"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 (turpmāk – 3.3.1. specifiskais atbalsta mērķis)</w:t>
      </w:r>
      <w:r w:rsidRPr="00A05206">
        <w:rPr>
          <w:rFonts w:ascii="Times New Roman" w:eastAsia="Times New Roman" w:hAnsi="Times New Roman"/>
          <w:sz w:val="24"/>
          <w:szCs w:val="24"/>
          <w:lang w:val="lv-LV" w:eastAsia="lv-LV"/>
        </w:rPr>
        <w:t xml:space="preserve">, 4.2.2. </w:t>
      </w:r>
      <w:r w:rsidRPr="00A05206">
        <w:rPr>
          <w:rFonts w:ascii="Times New Roman" w:eastAsia="Calibri" w:hAnsi="Times New Roman"/>
          <w:bCs/>
          <w:color w:val="000000"/>
          <w:sz w:val="24"/>
          <w:szCs w:val="24"/>
          <w:lang w:val="lv-LV" w:eastAsia="lv-LV"/>
        </w:rPr>
        <w:t>„Atbilstoši pašvaldības integrētajām attīstības programmām sekmēt energoefektivitātes paaugstināšanu un AER izmantošanu pašvaldību ēkās” (turpmāk – 4.2.2. specifiskais atbalsta mērķis)</w:t>
      </w:r>
      <w:r w:rsidRPr="00A05206">
        <w:rPr>
          <w:rFonts w:ascii="Times New Roman" w:eastAsia="Times New Roman" w:hAnsi="Times New Roman"/>
          <w:sz w:val="24"/>
          <w:szCs w:val="24"/>
          <w:lang w:val="lv-LV" w:eastAsia="lv-LV"/>
        </w:rPr>
        <w:t>, 5.6.2. „</w:t>
      </w:r>
      <w:r w:rsidRPr="00A05206">
        <w:rPr>
          <w:rFonts w:ascii="Times New Roman" w:eastAsia="Calibri" w:hAnsi="Times New Roman"/>
          <w:bCs/>
          <w:color w:val="000000"/>
          <w:sz w:val="24"/>
          <w:szCs w:val="24"/>
          <w:lang w:val="lv-LV" w:eastAsia="lv-LV"/>
        </w:rPr>
        <w:t>Teritoriju revitalizācija, reģenerējot degradētās teritorijas atbilstoši pašvaldību integrētajām attīstības programmām” (turpmāk – 5.6.2. specifiskais atbalsta mērķis)</w:t>
      </w:r>
      <w:r w:rsidRPr="00A05206">
        <w:rPr>
          <w:rFonts w:ascii="Times New Roman" w:eastAsia="Times New Roman" w:hAnsi="Times New Roman"/>
          <w:sz w:val="24"/>
          <w:szCs w:val="24"/>
          <w:lang w:val="lv-LV" w:eastAsia="lv-LV"/>
        </w:rPr>
        <w:t>, 8.1.2. „</w:t>
      </w:r>
      <w:r w:rsidRPr="00A05206">
        <w:rPr>
          <w:rFonts w:ascii="Times New Roman" w:eastAsia="Calibri" w:hAnsi="Times New Roman"/>
          <w:sz w:val="24"/>
          <w:szCs w:val="24"/>
          <w:lang w:val="lv-LV" w:eastAsia="lv-LV"/>
        </w:rPr>
        <w:t>Uzlabot vispārējās izglītības iestāžu mācību vidi” (</w:t>
      </w:r>
      <w:r w:rsidRPr="00A05206">
        <w:rPr>
          <w:rFonts w:ascii="Times New Roman" w:eastAsia="Calibri" w:hAnsi="Times New Roman"/>
          <w:bCs/>
          <w:color w:val="000000"/>
          <w:sz w:val="24"/>
          <w:szCs w:val="24"/>
          <w:lang w:val="lv-LV" w:eastAsia="lv-LV"/>
        </w:rPr>
        <w:t>turpmāk – 8.1.2. specifiskais atbalsta mērķis)</w:t>
      </w:r>
      <w:r w:rsidRPr="00A05206">
        <w:rPr>
          <w:rFonts w:ascii="Times New Roman" w:eastAsia="Times New Roman" w:hAnsi="Times New Roman"/>
          <w:sz w:val="24"/>
          <w:szCs w:val="24"/>
          <w:lang w:val="lv-LV" w:eastAsia="lv-LV"/>
        </w:rPr>
        <w:t xml:space="preserve">, 8.1.3. </w:t>
      </w:r>
      <w:r w:rsidRPr="00A05206">
        <w:rPr>
          <w:rFonts w:ascii="Times New Roman" w:eastAsia="Calibri" w:hAnsi="Times New Roman"/>
          <w:sz w:val="24"/>
          <w:szCs w:val="24"/>
          <w:lang w:val="lv-LV" w:eastAsia="lv-LV"/>
        </w:rPr>
        <w:t>„Palielināt modernizēto profesionālās izglītības iestāžu skaitu”</w:t>
      </w:r>
      <w:r w:rsidRPr="00A05206">
        <w:rPr>
          <w:rFonts w:ascii="Times New Roman" w:eastAsia="Times New Roman" w:hAnsi="Times New Roman"/>
          <w:sz w:val="24"/>
          <w:szCs w:val="24"/>
          <w:lang w:val="lv-LV" w:eastAsia="lv-LV"/>
        </w:rPr>
        <w:t xml:space="preserve"> </w:t>
      </w:r>
      <w:r w:rsidRPr="00A05206">
        <w:rPr>
          <w:rFonts w:ascii="Times New Roman" w:eastAsia="Calibri" w:hAnsi="Times New Roman"/>
          <w:bCs/>
          <w:color w:val="000000"/>
          <w:sz w:val="24"/>
          <w:szCs w:val="24"/>
          <w:lang w:val="lv-LV" w:eastAsia="lv-LV"/>
        </w:rPr>
        <w:t xml:space="preserve">(turpmāk – 8.1.3. specifiskais atbalsta mērķis) </w:t>
      </w:r>
      <w:r w:rsidRPr="00A05206">
        <w:rPr>
          <w:rFonts w:ascii="Times New Roman" w:eastAsia="Times New Roman" w:hAnsi="Times New Roman"/>
          <w:sz w:val="24"/>
          <w:szCs w:val="24"/>
          <w:lang w:val="lv-LV" w:eastAsia="lv-LV"/>
        </w:rPr>
        <w:t xml:space="preserve">un 9.3.1. specifiskā atbalsta mērķa </w:t>
      </w:r>
      <w:r w:rsidRPr="00A05206">
        <w:rPr>
          <w:rFonts w:ascii="Times New Roman" w:eastAsia="Calibri" w:hAnsi="Times New Roman"/>
          <w:sz w:val="24"/>
          <w:szCs w:val="24"/>
          <w:lang w:val="lv-LV" w:eastAsia="lv-LV"/>
        </w:rPr>
        <w:t>“</w:t>
      </w:r>
      <w:r w:rsidRPr="00A05206">
        <w:rPr>
          <w:rFonts w:ascii="Times New Roman" w:eastAsia="Calibri" w:hAnsi="Times New Roman"/>
          <w:bCs/>
          <w:sz w:val="24"/>
          <w:szCs w:val="24"/>
          <w:lang w:val="lv-LV" w:eastAsia="lv-LV"/>
        </w:rPr>
        <w:t xml:space="preserve">Attīstīt pakalpojumu infrastruktūru bērnu aprūpei ģimeniskā vidē un personu ar invaliditāti neatkarīgai dzīvei un integrācijai sabiedrībā” </w:t>
      </w:r>
      <w:r w:rsidRPr="00A05206">
        <w:rPr>
          <w:rFonts w:ascii="Times New Roman" w:eastAsia="Times New Roman" w:hAnsi="Times New Roman"/>
          <w:sz w:val="24"/>
          <w:szCs w:val="24"/>
          <w:lang w:val="lv-LV" w:eastAsia="lv-LV"/>
        </w:rPr>
        <w:t xml:space="preserve">9.3.1.1. pasākuma </w:t>
      </w:r>
      <w:r w:rsidRPr="00A05206">
        <w:rPr>
          <w:rFonts w:ascii="Times New Roman" w:eastAsia="Calibri" w:hAnsi="Times New Roman"/>
          <w:sz w:val="24"/>
          <w:szCs w:val="24"/>
          <w:lang w:val="lv-LV" w:eastAsia="lv-LV"/>
        </w:rPr>
        <w:t xml:space="preserve">“Pakalpojumu infrastruktūras attīstība deinstitucionalizācijas plānu īstenošanai” </w:t>
      </w:r>
      <w:r w:rsidRPr="00A05206">
        <w:rPr>
          <w:rFonts w:ascii="Times New Roman" w:eastAsia="Calibri" w:hAnsi="Times New Roman"/>
          <w:bCs/>
          <w:color w:val="000000"/>
          <w:sz w:val="24"/>
          <w:szCs w:val="24"/>
          <w:lang w:val="lv-LV" w:eastAsia="lv-LV"/>
        </w:rPr>
        <w:t xml:space="preserve">(turpmāk – </w:t>
      </w:r>
      <w:r w:rsidRPr="00A05206">
        <w:rPr>
          <w:rFonts w:ascii="Times New Roman" w:eastAsia="Times New Roman" w:hAnsi="Times New Roman"/>
          <w:sz w:val="24"/>
          <w:szCs w:val="24"/>
          <w:lang w:val="lv-LV" w:eastAsia="lv-LV"/>
        </w:rPr>
        <w:t>9.3.1. specifiskā atbalsta mērķa 9.3.1.1. pasākums</w:t>
      </w:r>
      <w:r w:rsidRPr="00A05206">
        <w:rPr>
          <w:rFonts w:ascii="Times New Roman" w:eastAsia="Calibri" w:hAnsi="Times New Roman"/>
          <w:bCs/>
          <w:color w:val="000000"/>
          <w:sz w:val="24"/>
          <w:szCs w:val="24"/>
          <w:lang w:val="lv-LV" w:eastAsia="lv-LV"/>
        </w:rPr>
        <w:t xml:space="preserve">) </w:t>
      </w:r>
      <w:r w:rsidRPr="00A05206">
        <w:rPr>
          <w:rFonts w:ascii="Times New Roman" w:eastAsia="Times New Roman" w:hAnsi="Times New Roman"/>
          <w:sz w:val="24"/>
          <w:szCs w:val="24"/>
          <w:lang w:val="lv-LV" w:eastAsia="lv-LV"/>
        </w:rPr>
        <w:t xml:space="preserve">projektu ideju (prioritāro un alternatīvo) </w:t>
      </w:r>
      <w:r w:rsidRPr="00A05206">
        <w:rPr>
          <w:rFonts w:ascii="Times New Roman" w:eastAsia="Calibri"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un  sasniedzamo iznākuma rādītāju apjomu katram projekta iesniedzējam (katra integrēto teritoriālo investīciju specifiskā atbalsta mērķa ietvaros), izvērtējot investīciju plānā iekļauto projektu ideju atbilstību specifiskā atbalsta mērķa mērķiem, atbalstāmajām darbībām, attiecināmajām izmaksām un sasniedzamajiem rezultātiem;</w:t>
      </w:r>
    </w:p>
    <w:p w:rsidR="00A05206" w:rsidRPr="00A05206" w:rsidRDefault="00A05206" w:rsidP="00A05206">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reģionālas nozīmes attīstības centru pašvaldību attīstības programmu investīciju plānu projektu ideju (prioritāro un alternatīvo) </w:t>
      </w:r>
      <w:r w:rsidRPr="00A05206">
        <w:rPr>
          <w:rFonts w:ascii="Times New Roman" w:eastAsia="Calibri"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un sasniedzamo iznākuma rādītāju apjomu pašvaldībai 3.3.1. un 5.6.2. specifiskā atbalsta mērķa ietvaros, izvērtējot investīciju plānā iekļauto projektu ideju atbilstību specifiskā atbalsta mērķa mērķiem, atbalstāmajām darbībām, attiecināmajām izmaksām un sasniedzamajiem rezultātiem;</w:t>
      </w:r>
    </w:p>
    <w:p w:rsidR="00A05206" w:rsidRPr="00A05206" w:rsidRDefault="00A05206" w:rsidP="00A05206">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projektu ideju </w:t>
      </w:r>
      <w:r w:rsidRPr="00A05206">
        <w:rPr>
          <w:rFonts w:ascii="Times New Roman" w:eastAsia="Calibri"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un sasniedzamo iznākuma rādītāju apjomu pašvaldībās 5.6.2. specifiskā atbalsta mērķa ietvaros, balstoties uz Latgales plānošanas reģiona attīstības programmas pielikumu;</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lastRenderedPageBreak/>
        <w:t>izskata un saskaņo pašvaldības attīstības programmu vai tās grozījumus, bet nepieņem lēmumu par:</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attīstības programmu sadaļu 9.3.1. specifiskā atbalsta mērķa 9.3.1.1. pasākuma atbalsta izmantošanai pirms 9.2.2. specifiskā atbalsta mērķa „Palielināt kvalitatīvu institucionālai aprūpei alternatīvu sociālo pakalpojumu pieejamību personām ar invaliditāti un bērniem” 9.2.2.1. pasākuma „Deinstitucionalizācija” (turpmāk - 9.2.2. specifiskā atbalsta mērķa 9.2.2.1. pasākums) ietvaros izstrādāto Reģionālo deinstitucionalizācijas plānu apstiprināšanas Labklājības ministrijas izveidotajā Sociālo pakalpojumu attīstības padomē;</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C0096B">
        <w:rPr>
          <w:rFonts w:ascii="Times New Roman" w:eastAsia="Times New Roman" w:hAnsi="Times New Roman"/>
          <w:sz w:val="24"/>
          <w:szCs w:val="24"/>
          <w:lang w:val="lv-LV" w:eastAsia="lv-LV"/>
        </w:rPr>
        <w:t>attīstības programmu sadaļu 8.1.2. specifiskā atbalsta mērķa atbalsta izmantošanai pirms 2014.-2020.gada Eiropas Savienības fondu plānoto investīciju kartējuma vispārējā izglītībā sagatavošanas;</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attīstības programmu sadaļu 8.1.3. specifiskā atbalsta mērķa atbalsta izmantošanai pirms 2014.-2020.gada Eiropas Savienības fondu plānoto investīciju kartējuma profesionālajā izglītībā sagatavošanas un Ministru kabineta noteikumu par 8.1.3. specifiskā atbalsta mērķa īstenošanu pieņemšanas Ministru kabinetā;</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novadu pašvaldību (110 novadu pašvaldību) attīstības programmu sadaļu 4.2.2. specifiskā atbalsta mērķa atbalsta izmantošanai pirms šī specifiskā atbalsta mērķa vajadzību analīzes, teritoriālā kartējuma, projektu atlases kritēriju apstiprināšanas un lēmuma pieņemšanas par projektu ideju konceptu priekšatlases rezultātiem.</w:t>
      </w:r>
      <w:r w:rsidRPr="00C0096B">
        <w:rPr>
          <w:rFonts w:ascii="Times New Roman" w:eastAsia="Times New Roman" w:hAnsi="Times New Roman"/>
          <w:sz w:val="24"/>
          <w:szCs w:val="24"/>
          <w:lang w:val="lv-LV" w:eastAsia="lv-LV"/>
        </w:rPr>
        <w:t xml:space="preserve"> </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izskata Vides aizsardzības un reģionālās attīstības ministrijas sagatavoto apkopojumu (atbilstoši pašvaldību sniegtajai informācijai) par pašvaldību projektu ideju papildinātību, aptverot visus specifiskos atbalsta mērķus, un pieņem lēmumu par:</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papildinošo projektu idejām, kurām nepieciešams nodrošināt savstarpēji saistītu vērtējumu, ņemot vērā Ministru kabineta noteikumu par specifiskā atbalsta mērķa īstenošanu apstiprināšanas laika grafiku, saraksta un </w:t>
      </w:r>
      <w:r w:rsidRPr="00C0096B">
        <w:rPr>
          <w:rFonts w:ascii="Times New Roman" w:eastAsia="Times New Roman" w:hAnsi="Times New Roman"/>
          <w:sz w:val="24"/>
          <w:szCs w:val="24"/>
          <w:lang w:val="lv-LV" w:eastAsia="lv-LV"/>
        </w:rPr>
        <w:t>indikatīvā</w:t>
      </w:r>
      <w:r w:rsidRPr="00A05206">
        <w:rPr>
          <w:rFonts w:ascii="Times New Roman" w:eastAsia="Times New Roman" w:hAnsi="Times New Roman"/>
          <w:sz w:val="24"/>
          <w:szCs w:val="24"/>
          <w:lang w:val="lv-LV" w:eastAsia="lv-LV"/>
        </w:rPr>
        <w:t xml:space="preserve"> finansējuma apjoma virzīšanu apstiprināšanai Ministru kabinetā;</w:t>
      </w:r>
    </w:p>
    <w:p w:rsidR="00A05206" w:rsidRPr="00A05206" w:rsidRDefault="00A05206" w:rsidP="00C0096B">
      <w:pPr>
        <w:numPr>
          <w:ilvl w:val="2"/>
          <w:numId w:val="34"/>
        </w:numPr>
        <w:tabs>
          <w:tab w:val="num" w:pos="1276"/>
        </w:tabs>
        <w:spacing w:before="120" w:after="120"/>
        <w:ind w:left="1276" w:hanging="709"/>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nosacījumiem (nepieciešamības gadījumā), kas tiek ietvertas papildinošo projektu iesniegumu vērtēšanas kritērijos, lai novērtētu, vai projekta iesniegumā ir iekļautas padomes lēmumā noteiktās prasības, un kas ir jāievēro papildinošiem projektiem to īstenošanas laikā, lai nodrošinātu, ka papildinošo projektu kopējais mērķis tiek sasniegts;</w:t>
      </w:r>
    </w:p>
    <w:p w:rsidR="00A05206" w:rsidRPr="00A05206"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pieņem lēmumu par 3.3.1. specifiskā atbalsta mērķa (89 novadu pašvaldībām, kurās neietilpst reģionālas nozīmes attīstības centri) un 4.2.2. specifiskā atbalsta mērķa (110 novadu pašvaldībām) projektu ideju konceptu priekšatlases rezultātā atbalstāmajiem projektu ideju konceptiem, to </w:t>
      </w:r>
      <w:r w:rsidRPr="0038582B">
        <w:rPr>
          <w:rFonts w:ascii="Times New Roman" w:eastAsia="Times New Roman"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apmēru un sasniedzamajiem iznākuma rādītājiem;</w:t>
      </w:r>
      <w:r w:rsidRPr="0038582B">
        <w:rPr>
          <w:rFonts w:ascii="Times New Roman" w:eastAsia="Times New Roman" w:hAnsi="Times New Roman"/>
          <w:sz w:val="24"/>
          <w:szCs w:val="24"/>
          <w:lang w:val="lv-LV" w:eastAsia="lv-LV"/>
        </w:rPr>
        <w:t xml:space="preserve"> </w:t>
      </w:r>
    </w:p>
    <w:p w:rsidR="00A05206" w:rsidRPr="0038582B"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38582B">
        <w:rPr>
          <w:rFonts w:ascii="Times New Roman" w:eastAsia="Times New Roman" w:hAnsi="Times New Roman"/>
          <w:sz w:val="24"/>
          <w:szCs w:val="24"/>
          <w:lang w:val="lv-LV" w:eastAsia="lv-LV"/>
        </w:rPr>
        <w:t xml:space="preserve">saskaņo pašvaldības attīstības programmas investīciju plāna projektu Eiropas Reģionālās attīstības fonda finansējuma un sasniedzamo iznākuma rādītāju apjomu pašvaldībām ārpus nacionālas un reģionālas nozīmes attīstības centriem (110 novadu pašvaldībām) 8.1.2. un 8.1.3. </w:t>
      </w:r>
      <w:r w:rsidRPr="00A05206">
        <w:rPr>
          <w:rFonts w:ascii="Times New Roman" w:eastAsia="Times New Roman" w:hAnsi="Times New Roman"/>
          <w:sz w:val="24"/>
          <w:szCs w:val="24"/>
          <w:lang w:val="lv-LV" w:eastAsia="lv-LV"/>
        </w:rPr>
        <w:t>specifiskā atbalsta mērķa</w:t>
      </w:r>
      <w:r w:rsidRPr="0038582B">
        <w:rPr>
          <w:rFonts w:ascii="Times New Roman" w:eastAsia="Times New Roman" w:hAnsi="Times New Roman"/>
          <w:sz w:val="24"/>
          <w:szCs w:val="24"/>
          <w:lang w:val="lv-LV" w:eastAsia="lv-LV"/>
        </w:rPr>
        <w:t xml:space="preserve"> ietvaros, izvērtējot investīciju plānā iekļauto projektu ideju atbilstību </w:t>
      </w:r>
      <w:r w:rsidRPr="00A05206">
        <w:rPr>
          <w:rFonts w:ascii="Times New Roman" w:eastAsia="Times New Roman" w:hAnsi="Times New Roman"/>
          <w:sz w:val="24"/>
          <w:szCs w:val="24"/>
          <w:lang w:val="lv-LV" w:eastAsia="lv-LV"/>
        </w:rPr>
        <w:t>specifiskā atbalsta mērķa</w:t>
      </w:r>
      <w:r w:rsidRPr="0038582B">
        <w:rPr>
          <w:rFonts w:ascii="Times New Roman" w:eastAsia="Times New Roman" w:hAnsi="Times New Roman"/>
          <w:sz w:val="24"/>
          <w:szCs w:val="24"/>
          <w:lang w:val="lv-LV" w:eastAsia="lv-LV"/>
        </w:rPr>
        <w:t xml:space="preserve"> mērķiem, atbalstāmajām darbībām, </w:t>
      </w:r>
      <w:r w:rsidRPr="00A05206">
        <w:rPr>
          <w:rFonts w:ascii="Times New Roman" w:eastAsia="Times New Roman" w:hAnsi="Times New Roman"/>
          <w:sz w:val="24"/>
          <w:szCs w:val="24"/>
          <w:lang w:val="lv-LV" w:eastAsia="lv-LV"/>
        </w:rPr>
        <w:t>attiecināmajām izmaksām</w:t>
      </w:r>
      <w:r w:rsidRPr="0038582B">
        <w:rPr>
          <w:rFonts w:ascii="Times New Roman" w:eastAsia="Times New Roman" w:hAnsi="Times New Roman"/>
          <w:sz w:val="24"/>
          <w:szCs w:val="24"/>
          <w:lang w:val="lv-LV" w:eastAsia="lv-LV"/>
        </w:rPr>
        <w:t xml:space="preserve"> un sasniedzamajiem rezultātiem;</w:t>
      </w:r>
    </w:p>
    <w:p w:rsidR="00A05206" w:rsidRPr="0038582B"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saskaņojot katras pašvaldības projekta idejas konceptu 9.3.1. specifiskā atbalsta mērķa 9.3.1.1. pasākuma ietvaros, izvērtē tā atbilstību 9.3.1. specifiskā atbalsta mērķa 9.3.1.1. pasākuma mērķim, atbalstāmajām darbībām un sasniedzamajiem rezultātiem, kā arī atbilstību 9.2.2. specifiskā atbalsta mērķa 9.2.2.1. pasākuma ietvaros izstrādātajam un </w:t>
      </w:r>
      <w:r w:rsidRPr="00A05206">
        <w:rPr>
          <w:rFonts w:ascii="Times New Roman" w:eastAsia="Times New Roman" w:hAnsi="Times New Roman"/>
          <w:sz w:val="24"/>
          <w:szCs w:val="24"/>
          <w:lang w:val="lv-LV" w:eastAsia="lv-LV"/>
        </w:rPr>
        <w:lastRenderedPageBreak/>
        <w:t>Labklājības ministrijas izveidotajā Sociālo pakalpojumu attīstības padomē apstiprinātajam reģionu deinstitucionalizācijas plānā iekļautajam sabiedrībā balstīta pakalpojuma risinājumam, t.sk., mērķa grupas personu vajadzībām atbilstošāko pakalpojumu izvietojuma plānam, pakalpojuma plāna ieviešanas laika grafikam, pakalpojuma plāna ieviešanai nepieciešamā finansējuma apmēram, pašvaldību sadarbības koordinācijas modelim plānoto sociālo pakalpojumu (izvēlētā risinājuma) attīstībai un sniegšanai, ja nepieciešamais pakalpojums pieejams vai plānots arī citas pašvaldības administratīvajā teritorijā;</w:t>
      </w:r>
    </w:p>
    <w:p w:rsidR="00A05206" w:rsidRPr="0038582B" w:rsidRDefault="00A05206"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vienu reizi gadā izskata Vides aizsardzības un reģionālās attīstības ministrijas sagatavoto zi</w:t>
      </w:r>
      <w:r w:rsidRPr="00A05206">
        <w:rPr>
          <w:rFonts w:ascii="Times New Roman" w:eastAsia="Times New Roman" w:hAnsi="Times New Roman" w:hint="eastAsia"/>
          <w:sz w:val="24"/>
          <w:szCs w:val="24"/>
          <w:lang w:val="lv-LV" w:eastAsia="lv-LV"/>
        </w:rPr>
        <w:t>ņ</w:t>
      </w:r>
      <w:r w:rsidRPr="00A05206">
        <w:rPr>
          <w:rFonts w:ascii="Times New Roman" w:eastAsia="Times New Roman" w:hAnsi="Times New Roman"/>
          <w:sz w:val="24"/>
          <w:szCs w:val="24"/>
          <w:lang w:val="lv-LV" w:eastAsia="lv-LV"/>
        </w:rPr>
        <w:t>ojumu par atbild</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go iest</w:t>
      </w:r>
      <w:r w:rsidRPr="00A05206">
        <w:rPr>
          <w:rFonts w:ascii="Times New Roman" w:eastAsia="Times New Roman" w:hAnsi="Times New Roman" w:hint="eastAsia"/>
          <w:sz w:val="24"/>
          <w:szCs w:val="24"/>
          <w:lang w:val="lv-LV" w:eastAsia="lv-LV"/>
        </w:rPr>
        <w:t>āž</w:t>
      </w:r>
      <w:r w:rsidRPr="00A05206">
        <w:rPr>
          <w:rFonts w:ascii="Times New Roman" w:eastAsia="Times New Roman" w:hAnsi="Times New Roman"/>
          <w:sz w:val="24"/>
          <w:szCs w:val="24"/>
          <w:lang w:val="lv-LV" w:eastAsia="lv-LV"/>
        </w:rPr>
        <w:t>u specifisko atbalsta m</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r</w:t>
      </w:r>
      <w:r w:rsidRPr="00A05206">
        <w:rPr>
          <w:rFonts w:ascii="Times New Roman" w:eastAsia="Times New Roman" w:hAnsi="Times New Roman" w:hint="eastAsia"/>
          <w:sz w:val="24"/>
          <w:szCs w:val="24"/>
          <w:lang w:val="lv-LV" w:eastAsia="lv-LV"/>
        </w:rPr>
        <w:t>ķ</w:t>
      </w:r>
      <w:r w:rsidRPr="00A05206">
        <w:rPr>
          <w:rFonts w:ascii="Times New Roman" w:eastAsia="Times New Roman" w:hAnsi="Times New Roman"/>
          <w:sz w:val="24"/>
          <w:szCs w:val="24"/>
          <w:lang w:val="lv-LV" w:eastAsia="lv-LV"/>
        </w:rPr>
        <w:t>u teritori</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lo kart</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jumu anal</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zi atbilstoši Re</w:t>
      </w:r>
      <w:r w:rsidRPr="00A05206">
        <w:rPr>
          <w:rFonts w:ascii="Times New Roman" w:eastAsia="Times New Roman" w:hAnsi="Times New Roman" w:hint="eastAsia"/>
          <w:sz w:val="24"/>
          <w:szCs w:val="24"/>
          <w:lang w:val="lv-LV" w:eastAsia="lv-LV"/>
        </w:rPr>
        <w:t>ģ</w:t>
      </w:r>
      <w:r w:rsidRPr="00A05206">
        <w:rPr>
          <w:rFonts w:ascii="Times New Roman" w:eastAsia="Times New Roman" w:hAnsi="Times New Roman"/>
          <w:sz w:val="24"/>
          <w:szCs w:val="24"/>
          <w:lang w:val="lv-LV" w:eastAsia="lv-LV"/>
        </w:rPr>
        <w:t>ion</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l</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s politikas pamatnost</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dn</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m 2013.–2019.gadam, Eiropas Savienības fondu ieguld</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jumiem un r</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d</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t</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 xml:space="preserve">jiem Latvijas </w:t>
      </w:r>
      <w:r w:rsidR="00983AA5">
        <w:rPr>
          <w:rFonts w:ascii="Times New Roman" w:eastAsia="Times New Roman" w:hAnsi="Times New Roman"/>
          <w:sz w:val="24"/>
          <w:szCs w:val="24"/>
          <w:lang w:val="lv-LV" w:eastAsia="lv-LV"/>
        </w:rPr>
        <w:t xml:space="preserve">Republikas </w:t>
      </w:r>
      <w:r w:rsidRPr="00A05206">
        <w:rPr>
          <w:rFonts w:ascii="Times New Roman" w:eastAsia="Times New Roman" w:hAnsi="Times New Roman"/>
          <w:sz w:val="24"/>
          <w:szCs w:val="24"/>
          <w:lang w:val="lv-LV" w:eastAsia="lv-LV"/>
        </w:rPr>
        <w:t>administrat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vaj</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s teritorij</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s, to savstarp</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jo efektu un ietekmi uz teritoriju att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st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bu, k</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 xml:space="preserve"> ar</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 xml:space="preserve"> min</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to m</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r</w:t>
      </w:r>
      <w:r w:rsidRPr="00A05206">
        <w:rPr>
          <w:rFonts w:ascii="Times New Roman" w:eastAsia="Times New Roman" w:hAnsi="Times New Roman" w:hint="eastAsia"/>
          <w:sz w:val="24"/>
          <w:szCs w:val="24"/>
          <w:lang w:val="lv-LV" w:eastAsia="lv-LV"/>
        </w:rPr>
        <w:t>ķ</w:t>
      </w:r>
      <w:r w:rsidRPr="00A05206">
        <w:rPr>
          <w:rFonts w:ascii="Times New Roman" w:eastAsia="Times New Roman" w:hAnsi="Times New Roman"/>
          <w:sz w:val="24"/>
          <w:szCs w:val="24"/>
          <w:lang w:val="lv-LV" w:eastAsia="lv-LV"/>
        </w:rPr>
        <w:t>u atbilst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bu pašvald</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bu att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st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bas programm</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s noteiktajiem m</w:t>
      </w:r>
      <w:r w:rsidRPr="00A05206">
        <w:rPr>
          <w:rFonts w:ascii="Times New Roman" w:eastAsia="Times New Roman" w:hAnsi="Times New Roman" w:hint="eastAsia"/>
          <w:sz w:val="24"/>
          <w:szCs w:val="24"/>
          <w:lang w:val="lv-LV" w:eastAsia="lv-LV"/>
        </w:rPr>
        <w:t>ē</w:t>
      </w:r>
      <w:r w:rsidRPr="00A05206">
        <w:rPr>
          <w:rFonts w:ascii="Times New Roman" w:eastAsia="Times New Roman" w:hAnsi="Times New Roman"/>
          <w:sz w:val="24"/>
          <w:szCs w:val="24"/>
          <w:lang w:val="lv-LV" w:eastAsia="lv-LV"/>
        </w:rPr>
        <w:t>r</w:t>
      </w:r>
      <w:r w:rsidRPr="00A05206">
        <w:rPr>
          <w:rFonts w:ascii="Times New Roman" w:eastAsia="Times New Roman" w:hAnsi="Times New Roman" w:hint="eastAsia"/>
          <w:sz w:val="24"/>
          <w:szCs w:val="24"/>
          <w:lang w:val="lv-LV" w:eastAsia="lv-LV"/>
        </w:rPr>
        <w:t>ķ</w:t>
      </w:r>
      <w:r w:rsidRPr="00A05206">
        <w:rPr>
          <w:rFonts w:ascii="Times New Roman" w:eastAsia="Times New Roman" w:hAnsi="Times New Roman"/>
          <w:sz w:val="24"/>
          <w:szCs w:val="24"/>
          <w:lang w:val="lv-LV" w:eastAsia="lv-LV"/>
        </w:rPr>
        <w:t>iem un invest</w:t>
      </w:r>
      <w:r w:rsidRPr="00A05206">
        <w:rPr>
          <w:rFonts w:ascii="Times New Roman" w:eastAsia="Times New Roman" w:hAnsi="Times New Roman" w:hint="eastAsia"/>
          <w:sz w:val="24"/>
          <w:szCs w:val="24"/>
          <w:lang w:val="lv-LV" w:eastAsia="lv-LV"/>
        </w:rPr>
        <w:t>ī</w:t>
      </w:r>
      <w:r w:rsidRPr="00A05206">
        <w:rPr>
          <w:rFonts w:ascii="Times New Roman" w:eastAsia="Times New Roman" w:hAnsi="Times New Roman"/>
          <w:sz w:val="24"/>
          <w:szCs w:val="24"/>
          <w:lang w:val="lv-LV" w:eastAsia="lv-LV"/>
        </w:rPr>
        <w:t>ciju pl</w:t>
      </w:r>
      <w:r w:rsidRPr="00A05206">
        <w:rPr>
          <w:rFonts w:ascii="Times New Roman" w:eastAsia="Times New Roman" w:hAnsi="Times New Roman" w:hint="eastAsia"/>
          <w:sz w:val="24"/>
          <w:szCs w:val="24"/>
          <w:lang w:val="lv-LV" w:eastAsia="lv-LV"/>
        </w:rPr>
        <w:t>ā</w:t>
      </w:r>
      <w:r w:rsidRPr="00A05206">
        <w:rPr>
          <w:rFonts w:ascii="Times New Roman" w:eastAsia="Times New Roman" w:hAnsi="Times New Roman"/>
          <w:sz w:val="24"/>
          <w:szCs w:val="24"/>
          <w:lang w:val="lv-LV" w:eastAsia="lv-LV"/>
        </w:rPr>
        <w:t>niem un pieņemt lēmumu par priekšlikumiem specifisko atbalsta mērķu īstenošanai teritorijas līdzsvarotai attīstībai.</w:t>
      </w:r>
    </w:p>
    <w:p w:rsidR="003B301B" w:rsidRPr="00A05206" w:rsidRDefault="003B301B"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Lēmumu pieņemšanā </w:t>
      </w:r>
      <w:r>
        <w:rPr>
          <w:rFonts w:ascii="Times New Roman" w:eastAsia="Times New Roman" w:hAnsi="Times New Roman"/>
          <w:sz w:val="24"/>
          <w:szCs w:val="24"/>
          <w:lang w:val="lv-LV" w:eastAsia="lv-LV"/>
        </w:rPr>
        <w:t xml:space="preserve">padomē </w:t>
      </w:r>
      <w:r w:rsidRPr="00A05206">
        <w:rPr>
          <w:rFonts w:ascii="Times New Roman" w:eastAsia="Times New Roman" w:hAnsi="Times New Roman"/>
          <w:sz w:val="24"/>
          <w:szCs w:val="24"/>
          <w:lang w:val="lv-LV" w:eastAsia="lv-LV"/>
        </w:rPr>
        <w:t>piedalās:</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Vides aizsardzības un reģionālās attīstības ministrijas, Finanšu ministrijas, Latvijas Pašvaldību savienības, Latvijas Lielo pilsētu asociācijas, Reģionālo attīstības centru apvienības, Novadu apvienības un katra plānošanas reģiona pārstāvis, pieņemot lēmumu par visiem padomē izskatāmajiem jautājumiem;</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Ekonomikas ministrijas, Pārresoru koordinācijas centra, Latvijas Darba devēju konfederācijas, Latvijas Tirdzniecības un rūpniecības kameras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.6.apakšpunktā minēto lēmumu par 3.3.1. un 5.6.2. specifisko atbalsta mērķi; </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Ekonomikas ministrijas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.6.apakšpunktā noteikto lēmumu par 4.2.2. specifisko atbalsta mērķi;</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Labklājības ministrijas un Veselības ministrijas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.3.1.,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.3.2.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.8.apakšpunktos minēto lēmumu par 9.3.1. specifiskā atbalsta mērķa 9.3.1.1.pasākumu;</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Izglītības un zinātnes ministrijas un Pārresoru koordinācijas centra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.3.1.,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.3.2.,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.3.3.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.7.apakšpunktā minēto lēmumu par 8.1.2. specifisko atbalsta mērķi;</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Izglītības un zinātnes ministrijas, Kultūras ministrijas un Pārresoru koordinācijas centra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.3.1.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.3.2.apakšpunktā minēto lēmumu par 8.1.3. specifisko atbalsta mērķi;</w:t>
      </w:r>
    </w:p>
    <w:p w:rsidR="003B301B" w:rsidRPr="00A05206" w:rsidRDefault="003B301B" w:rsidP="0038582B">
      <w:pPr>
        <w:numPr>
          <w:ilvl w:val="1"/>
          <w:numId w:val="34"/>
        </w:numPr>
        <w:tabs>
          <w:tab w:val="left" w:pos="-5245"/>
          <w:tab w:val="left" w:pos="-5103"/>
          <w:tab w:val="num" w:pos="-426"/>
          <w:tab w:val="num" w:pos="709"/>
        </w:tabs>
        <w:spacing w:before="120" w:after="120"/>
        <w:ind w:left="709" w:hanging="567"/>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Kultūras ministrijas, Satiksmes ministrijas, Ekonomikas ministrijas, Izglītības un zinātnes ministrijas, Labklājības ministrijas, Veselības ministrijas, Zemkopības ministrijas, Pārresoru koordinācijas centra, Latvijas Darba devēju konfederācijas, Latvijas Tirdzniecības un rūpniecības kameras pārstāvis, pieņemot šo noteikumu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 xml:space="preserve">.5. un </w:t>
      </w:r>
      <w:r w:rsidR="005507F4">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.9.apakšpunktā minēto lēmumu.</w:t>
      </w:r>
    </w:p>
    <w:p w:rsidR="007E5A37" w:rsidRDefault="00A05206"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Ja pašvaldības iesniedz aktualizētu attīstības programmu</w:t>
      </w:r>
      <w:r w:rsidR="00D35DEB">
        <w:rPr>
          <w:rFonts w:ascii="Times New Roman" w:eastAsia="Times New Roman" w:hAnsi="Times New Roman"/>
          <w:sz w:val="24"/>
          <w:szCs w:val="24"/>
          <w:lang w:val="lv-LV" w:eastAsia="lv-LV"/>
        </w:rPr>
        <w:t>,</w:t>
      </w:r>
      <w:r w:rsidRPr="00A05206">
        <w:rPr>
          <w:rFonts w:ascii="Times New Roman" w:eastAsia="Times New Roman" w:hAnsi="Times New Roman"/>
          <w:sz w:val="24"/>
          <w:szCs w:val="24"/>
          <w:lang w:val="lv-LV" w:eastAsia="lv-LV"/>
        </w:rPr>
        <w:t xml:space="preserve"> projekta idejas konceptu</w:t>
      </w:r>
      <w:r w:rsidR="00D35DEB">
        <w:rPr>
          <w:rFonts w:ascii="Times New Roman" w:eastAsia="Times New Roman" w:hAnsi="Times New Roman"/>
          <w:sz w:val="24"/>
          <w:szCs w:val="24"/>
          <w:lang w:val="lv-LV" w:eastAsia="lv-LV"/>
        </w:rPr>
        <w:t xml:space="preserve"> vai </w:t>
      </w:r>
      <w:r w:rsidR="002F3716">
        <w:rPr>
          <w:rFonts w:ascii="Times New Roman" w:eastAsia="Times New Roman" w:hAnsi="Times New Roman"/>
          <w:sz w:val="24"/>
          <w:szCs w:val="24"/>
          <w:lang w:val="lv-LV" w:eastAsia="lv-LV"/>
        </w:rPr>
        <w:t>22</w:t>
      </w:r>
      <w:r w:rsidR="00D35DEB" w:rsidRPr="00D35DEB">
        <w:rPr>
          <w:rFonts w:ascii="Times New Roman" w:eastAsia="Times New Roman" w:hAnsi="Times New Roman"/>
          <w:sz w:val="24"/>
          <w:szCs w:val="24"/>
          <w:lang w:val="lv-LV" w:eastAsia="lv-LV"/>
        </w:rPr>
        <w:t>.punktā noteiktajā kārtībā grozījumus iesniedz biedrība „Latvijas Lielo pilsētu asociācija”, par kuru jau ir sniegts Vides aizsardzības un reģionālās attīstības ministrijas atzinums un kas jau ir izskatīta padomē, padomes vadītājs izvērtējot izmaiņu apjomu, nodot to  izskatīt atkārtoti Padomē vai pieņem lēmumu par izmaiņu saskaņošanu.</w:t>
      </w:r>
    </w:p>
    <w:p w:rsidR="007E5A37" w:rsidRDefault="00983AA5"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A05206">
        <w:rPr>
          <w:rFonts w:ascii="Times New Roman" w:eastAsia="Times New Roman" w:hAnsi="Times New Roman"/>
          <w:sz w:val="24"/>
          <w:szCs w:val="24"/>
          <w:lang w:val="lv-LV" w:eastAsia="lv-LV"/>
        </w:rPr>
        <w:t xml:space="preserve">Grozījumus šo noteikumu </w:t>
      </w:r>
      <w:r w:rsidR="002F3716">
        <w:rPr>
          <w:rFonts w:ascii="Times New Roman" w:eastAsia="Times New Roman" w:hAnsi="Times New Roman"/>
          <w:sz w:val="24"/>
          <w:szCs w:val="24"/>
          <w:lang w:val="lv-LV" w:eastAsia="lv-LV"/>
        </w:rPr>
        <w:t>19</w:t>
      </w:r>
      <w:r w:rsidRPr="00A05206">
        <w:rPr>
          <w:rFonts w:ascii="Times New Roman" w:eastAsia="Times New Roman" w:hAnsi="Times New Roman"/>
          <w:sz w:val="24"/>
          <w:szCs w:val="24"/>
          <w:lang w:val="lv-LV" w:eastAsia="lv-LV"/>
        </w:rPr>
        <w:t>.3.2.apakšpunktā noteiktajā integrēto teritoriju invest</w:t>
      </w:r>
      <w:r w:rsidR="001B2F2B">
        <w:rPr>
          <w:rFonts w:ascii="Times New Roman" w:eastAsia="Times New Roman" w:hAnsi="Times New Roman"/>
          <w:sz w:val="24"/>
          <w:szCs w:val="24"/>
          <w:lang w:val="lv-LV" w:eastAsia="lv-LV"/>
        </w:rPr>
        <w:t>īciju specifiskā atbalsta mērķa</w:t>
      </w:r>
      <w:r w:rsidRPr="00A05206">
        <w:rPr>
          <w:rFonts w:ascii="Times New Roman" w:eastAsia="Times New Roman" w:hAnsi="Times New Roman"/>
          <w:sz w:val="24"/>
          <w:szCs w:val="24"/>
          <w:lang w:val="lv-LV" w:eastAsia="lv-LV"/>
        </w:rPr>
        <w:t xml:space="preserve"> </w:t>
      </w:r>
      <w:r w:rsidRPr="009C772B">
        <w:rPr>
          <w:rFonts w:ascii="Times New Roman" w:eastAsia="Times New Roman" w:hAnsi="Times New Roman"/>
          <w:sz w:val="24"/>
          <w:szCs w:val="24"/>
          <w:lang w:val="lv-LV" w:eastAsia="lv-LV"/>
        </w:rPr>
        <w:t>Eiropas Reģionālās attīstības fonda</w:t>
      </w:r>
      <w:r w:rsidRPr="00A05206">
        <w:rPr>
          <w:rFonts w:ascii="Times New Roman" w:eastAsia="Times New Roman" w:hAnsi="Times New Roman"/>
          <w:sz w:val="24"/>
          <w:szCs w:val="24"/>
          <w:lang w:val="lv-LV" w:eastAsia="lv-LV"/>
        </w:rPr>
        <w:t xml:space="preserve"> finansējuma un sasniedzamo </w:t>
      </w:r>
      <w:r w:rsidRPr="00A05206">
        <w:rPr>
          <w:rFonts w:ascii="Times New Roman" w:eastAsia="Times New Roman" w:hAnsi="Times New Roman"/>
          <w:sz w:val="24"/>
          <w:szCs w:val="24"/>
          <w:lang w:val="lv-LV" w:eastAsia="lv-LV"/>
        </w:rPr>
        <w:lastRenderedPageBreak/>
        <w:t xml:space="preserve">iznākuma rādītāju sadalījumā, ņemot vērā pašvaldību attīstības programmas, izņemot 8.1.2. un 8.1.3. specifiskā atbalsta mērķus un 9.3.1. specifiskā atbalsta mērķa 9.3.1.1. pasākumu, </w:t>
      </w:r>
      <w:r w:rsidR="003B71EB">
        <w:rPr>
          <w:rFonts w:ascii="Times New Roman" w:eastAsia="Times New Roman" w:hAnsi="Times New Roman"/>
          <w:sz w:val="24"/>
          <w:szCs w:val="24"/>
          <w:lang w:val="lv-LV" w:eastAsia="lv-LV"/>
        </w:rPr>
        <w:t xml:space="preserve">var </w:t>
      </w:r>
      <w:r>
        <w:rPr>
          <w:rFonts w:ascii="Times New Roman" w:eastAsia="Times New Roman" w:hAnsi="Times New Roman"/>
          <w:sz w:val="24"/>
          <w:szCs w:val="24"/>
          <w:lang w:val="lv-LV" w:eastAsia="lv-LV"/>
        </w:rPr>
        <w:t>sagatavo</w:t>
      </w:r>
      <w:r w:rsidR="003B71EB">
        <w:rPr>
          <w:rFonts w:ascii="Times New Roman" w:eastAsia="Times New Roman" w:hAnsi="Times New Roman"/>
          <w:sz w:val="24"/>
          <w:szCs w:val="24"/>
          <w:lang w:val="lv-LV" w:eastAsia="lv-LV"/>
        </w:rPr>
        <w:t>t</w:t>
      </w:r>
      <w:r w:rsidRPr="00A05206">
        <w:rPr>
          <w:rFonts w:ascii="Times New Roman" w:eastAsia="Times New Roman" w:hAnsi="Times New Roman"/>
          <w:sz w:val="24"/>
          <w:szCs w:val="24"/>
          <w:lang w:val="lv-LV" w:eastAsia="lv-LV"/>
        </w:rPr>
        <w:t xml:space="preserve"> biedrība “Latvijas Lielo pilsētu asociācija”, ievērojot visu integrēto teritoriju investīciju specifisko atbalsta mērķu sasniedzamos rezultātus, integrēto teritoriju investīciju specifisko atbalsta mērķu noteikto kopējo finansējuma apmēru un ievērojot nosacījumu</w:t>
      </w:r>
      <w:r>
        <w:rPr>
          <w:rFonts w:ascii="Times New Roman" w:eastAsia="Times New Roman" w:hAnsi="Times New Roman"/>
          <w:sz w:val="24"/>
          <w:szCs w:val="24"/>
          <w:lang w:val="lv-LV" w:eastAsia="lv-LV"/>
        </w:rPr>
        <w:t xml:space="preserve">, ka </w:t>
      </w:r>
      <w:r w:rsidRPr="00BA0C8B">
        <w:rPr>
          <w:rFonts w:ascii="Times New Roman" w:eastAsia="Times New Roman" w:hAnsi="Times New Roman"/>
          <w:sz w:val="24"/>
          <w:szCs w:val="24"/>
          <w:lang w:val="lv-LV" w:eastAsia="lv-LV"/>
        </w:rPr>
        <w:t xml:space="preserve">šo noteikumu </w:t>
      </w:r>
      <w:r w:rsidR="002F3716">
        <w:rPr>
          <w:rFonts w:ascii="Times New Roman" w:eastAsia="Times New Roman" w:hAnsi="Times New Roman"/>
          <w:sz w:val="24"/>
          <w:szCs w:val="24"/>
          <w:lang w:val="lv-LV" w:eastAsia="lv-LV"/>
        </w:rPr>
        <w:t>19</w:t>
      </w:r>
      <w:r w:rsidRPr="00BA0C8B">
        <w:rPr>
          <w:rFonts w:ascii="Times New Roman" w:eastAsia="Times New Roman" w:hAnsi="Times New Roman"/>
          <w:sz w:val="24"/>
          <w:szCs w:val="24"/>
          <w:lang w:val="lv-LV" w:eastAsia="lv-LV"/>
        </w:rPr>
        <w:t>.3.2.apakšpunktā noteiktās katra integrēto teritoriju investīciju specifiskā atbalsta mērķa kopējās sasniedzamo iznākuma rādītāju vērtības  pašvaldībai nesamazinās.</w:t>
      </w:r>
    </w:p>
    <w:p w:rsidR="00A05206" w:rsidRPr="00BA0C8B" w:rsidRDefault="00A05206" w:rsidP="0038582B">
      <w:pPr>
        <w:numPr>
          <w:ilvl w:val="0"/>
          <w:numId w:val="34"/>
        </w:numPr>
        <w:spacing w:before="120" w:after="120"/>
        <w:ind w:left="426" w:hanging="426"/>
        <w:jc w:val="both"/>
        <w:rPr>
          <w:rFonts w:ascii="Times New Roman" w:eastAsia="Times New Roman" w:hAnsi="Times New Roman"/>
          <w:sz w:val="24"/>
          <w:szCs w:val="24"/>
          <w:lang w:val="lv-LV" w:eastAsia="lv-LV"/>
        </w:rPr>
      </w:pPr>
      <w:r w:rsidRPr="00BA0C8B">
        <w:rPr>
          <w:rFonts w:ascii="Times New Roman" w:eastAsia="Times New Roman" w:hAnsi="Times New Roman"/>
          <w:sz w:val="24"/>
          <w:szCs w:val="24"/>
          <w:lang w:val="lv-LV" w:eastAsia="lv-LV"/>
        </w:rPr>
        <w:t>Padomei ir pienākums uzaicināt piedalīties padomes sēdē ekspertus – attiecīgās nozares speciālistus, kuriem ir tiesības izteikt viedokli par jautājuma iespējamiem risinājumiem, lai nodrošinātu objektīva lēmuma pieņemšanu.</w:t>
      </w:r>
    </w:p>
    <w:p w:rsidR="00A05206" w:rsidRPr="00BA0C8B" w:rsidRDefault="00A05206" w:rsidP="00A05206">
      <w:pPr>
        <w:tabs>
          <w:tab w:val="num" w:pos="360"/>
        </w:tabs>
        <w:spacing w:before="120" w:after="120"/>
        <w:jc w:val="center"/>
        <w:rPr>
          <w:rFonts w:ascii="Times New Roman" w:eastAsia="Times New Roman" w:hAnsi="Times New Roman"/>
          <w:b/>
          <w:sz w:val="24"/>
          <w:szCs w:val="24"/>
          <w:lang w:val="lv-LV" w:eastAsia="lv-LV"/>
        </w:rPr>
      </w:pPr>
    </w:p>
    <w:p w:rsidR="00A05206" w:rsidRPr="00A05206" w:rsidRDefault="00A05206" w:rsidP="00A05206">
      <w:pPr>
        <w:tabs>
          <w:tab w:val="num" w:pos="360"/>
        </w:tabs>
        <w:spacing w:before="120" w:after="120"/>
        <w:jc w:val="center"/>
        <w:rPr>
          <w:rFonts w:ascii="Times New Roman" w:eastAsia="Times New Roman" w:hAnsi="Times New Roman"/>
          <w:b/>
          <w:sz w:val="24"/>
          <w:szCs w:val="24"/>
          <w:lang w:val="lv-LV" w:eastAsia="lv-LV"/>
        </w:rPr>
      </w:pPr>
    </w:p>
    <w:p w:rsidR="00A05206" w:rsidRPr="00A05206" w:rsidRDefault="00A05206" w:rsidP="00A05206">
      <w:pPr>
        <w:tabs>
          <w:tab w:val="left" w:pos="6521"/>
          <w:tab w:val="right" w:pos="9072"/>
        </w:tabs>
        <w:ind w:firstLine="709"/>
        <w:rPr>
          <w:rFonts w:ascii="Times New Roman" w:eastAsia="Times New Roman" w:hAnsi="Times New Roman"/>
          <w:sz w:val="24"/>
          <w:szCs w:val="28"/>
          <w:lang w:val="lv-LV" w:eastAsia="lv-LV"/>
        </w:rPr>
      </w:pPr>
      <w:r w:rsidRPr="00A05206">
        <w:rPr>
          <w:rFonts w:ascii="Times New Roman" w:eastAsia="Times New Roman" w:hAnsi="Times New Roman"/>
          <w:sz w:val="24"/>
          <w:szCs w:val="28"/>
          <w:lang w:val="lv-LV" w:eastAsia="lv-LV"/>
        </w:rPr>
        <w:t>Ministru prezidente</w:t>
      </w:r>
      <w:r w:rsidRPr="00A05206">
        <w:rPr>
          <w:rFonts w:ascii="Times New Roman" w:eastAsia="Times New Roman" w:hAnsi="Times New Roman"/>
          <w:sz w:val="24"/>
          <w:szCs w:val="28"/>
          <w:lang w:val="lv-LV" w:eastAsia="lv-LV"/>
        </w:rPr>
        <w:tab/>
        <w:t>L. Straujuma</w:t>
      </w:r>
    </w:p>
    <w:p w:rsidR="00A05206" w:rsidRPr="00A05206" w:rsidRDefault="00A05206" w:rsidP="00A05206">
      <w:pPr>
        <w:tabs>
          <w:tab w:val="left" w:pos="6521"/>
        </w:tabs>
        <w:ind w:firstLine="709"/>
        <w:rPr>
          <w:rFonts w:ascii="Times New Roman" w:eastAsia="Times New Roman" w:hAnsi="Times New Roman"/>
          <w:sz w:val="24"/>
          <w:szCs w:val="28"/>
          <w:lang w:val="lv-LV" w:eastAsia="lv-LV"/>
        </w:rPr>
      </w:pPr>
    </w:p>
    <w:p w:rsidR="00A05206" w:rsidRPr="00A05206" w:rsidRDefault="00A05206" w:rsidP="00A05206">
      <w:pPr>
        <w:tabs>
          <w:tab w:val="left" w:pos="6521"/>
        </w:tabs>
        <w:ind w:firstLine="709"/>
        <w:rPr>
          <w:rFonts w:ascii="Times New Roman" w:eastAsia="Times New Roman" w:hAnsi="Times New Roman"/>
          <w:sz w:val="24"/>
          <w:szCs w:val="28"/>
          <w:lang w:val="lv-LV" w:eastAsia="lv-LV"/>
        </w:rPr>
      </w:pPr>
      <w:r w:rsidRPr="00A05206">
        <w:rPr>
          <w:rFonts w:ascii="Times New Roman" w:eastAsia="Times New Roman" w:hAnsi="Times New Roman"/>
          <w:sz w:val="24"/>
          <w:szCs w:val="28"/>
          <w:lang w:val="lv-LV" w:eastAsia="lv-LV"/>
        </w:rPr>
        <w:t>Iesniedzējs:</w:t>
      </w:r>
    </w:p>
    <w:p w:rsidR="00A05206" w:rsidRPr="00A05206" w:rsidRDefault="00A05206" w:rsidP="00A05206">
      <w:pPr>
        <w:tabs>
          <w:tab w:val="left" w:pos="6521"/>
        </w:tabs>
        <w:ind w:firstLine="709"/>
        <w:rPr>
          <w:rFonts w:ascii="Times New Roman" w:eastAsia="Times New Roman" w:hAnsi="Times New Roman"/>
          <w:sz w:val="24"/>
          <w:szCs w:val="28"/>
          <w:lang w:val="lv-LV" w:eastAsia="lv-LV"/>
        </w:rPr>
      </w:pPr>
    </w:p>
    <w:p w:rsidR="00A05206" w:rsidRPr="00A05206" w:rsidRDefault="00A05206" w:rsidP="00A05206">
      <w:pPr>
        <w:tabs>
          <w:tab w:val="left" w:pos="6521"/>
          <w:tab w:val="right" w:pos="9072"/>
        </w:tabs>
        <w:ind w:firstLine="709"/>
        <w:rPr>
          <w:rFonts w:ascii="Times New Roman" w:eastAsia="Times New Roman" w:hAnsi="Times New Roman"/>
          <w:sz w:val="24"/>
          <w:szCs w:val="28"/>
          <w:lang w:val="lv-LV" w:eastAsia="lv-LV"/>
        </w:rPr>
      </w:pPr>
      <w:r w:rsidRPr="00A05206">
        <w:rPr>
          <w:rFonts w:ascii="Times New Roman" w:eastAsia="Times New Roman" w:hAnsi="Times New Roman"/>
          <w:sz w:val="24"/>
          <w:szCs w:val="28"/>
          <w:lang w:val="lv-LV" w:eastAsia="lv-LV"/>
        </w:rPr>
        <w:t xml:space="preserve">Vides aizsardzības un </w:t>
      </w:r>
    </w:p>
    <w:p w:rsidR="00A05206" w:rsidRPr="00A05206" w:rsidRDefault="00A05206" w:rsidP="00A05206">
      <w:pPr>
        <w:tabs>
          <w:tab w:val="left" w:pos="6521"/>
          <w:tab w:val="right" w:pos="9072"/>
        </w:tabs>
        <w:ind w:firstLine="709"/>
        <w:rPr>
          <w:rFonts w:ascii="Times New Roman" w:eastAsia="Times New Roman" w:hAnsi="Times New Roman"/>
          <w:sz w:val="24"/>
          <w:szCs w:val="28"/>
          <w:lang w:val="lv-LV" w:eastAsia="lv-LV"/>
        </w:rPr>
      </w:pPr>
      <w:r w:rsidRPr="00A05206">
        <w:rPr>
          <w:rFonts w:ascii="Times New Roman" w:eastAsia="Times New Roman" w:hAnsi="Times New Roman"/>
          <w:sz w:val="24"/>
          <w:szCs w:val="28"/>
          <w:lang w:val="lv-LV" w:eastAsia="lv-LV"/>
        </w:rPr>
        <w:t>reģionālās attīstības ministrs</w:t>
      </w:r>
      <w:r w:rsidRPr="00A05206">
        <w:rPr>
          <w:rFonts w:ascii="Times New Roman" w:eastAsia="Times New Roman" w:hAnsi="Times New Roman"/>
          <w:sz w:val="24"/>
          <w:szCs w:val="28"/>
          <w:lang w:val="lv-LV" w:eastAsia="lv-LV"/>
        </w:rPr>
        <w:tab/>
        <w:t>K. Gerhards</w:t>
      </w:r>
    </w:p>
    <w:p w:rsidR="00A05206" w:rsidRPr="00A05206" w:rsidRDefault="00A05206" w:rsidP="00A05206">
      <w:pPr>
        <w:tabs>
          <w:tab w:val="left" w:pos="6521"/>
          <w:tab w:val="right" w:pos="9072"/>
        </w:tabs>
        <w:ind w:firstLine="709"/>
        <w:rPr>
          <w:rFonts w:ascii="Times New Roman" w:eastAsia="Times New Roman" w:hAnsi="Times New Roman"/>
          <w:sz w:val="24"/>
          <w:szCs w:val="28"/>
          <w:lang w:val="lv-LV" w:eastAsia="lv-LV"/>
        </w:rPr>
      </w:pPr>
    </w:p>
    <w:p w:rsidR="00A05206" w:rsidRPr="00A05206" w:rsidRDefault="00A05206" w:rsidP="00A05206">
      <w:pPr>
        <w:tabs>
          <w:tab w:val="left" w:pos="6521"/>
          <w:tab w:val="right" w:pos="9072"/>
        </w:tabs>
        <w:ind w:firstLine="709"/>
        <w:rPr>
          <w:rFonts w:ascii="Times New Roman" w:eastAsia="Times New Roman" w:hAnsi="Times New Roman"/>
          <w:sz w:val="24"/>
          <w:szCs w:val="28"/>
          <w:lang w:val="lv-LV" w:eastAsia="lv-LV"/>
        </w:rPr>
      </w:pPr>
      <w:r w:rsidRPr="00A05206">
        <w:rPr>
          <w:rFonts w:ascii="Times New Roman" w:eastAsia="Times New Roman" w:hAnsi="Times New Roman"/>
          <w:sz w:val="24"/>
          <w:szCs w:val="28"/>
          <w:lang w:val="lv-LV" w:eastAsia="lv-LV"/>
        </w:rPr>
        <w:t>Vīza:</w:t>
      </w:r>
    </w:p>
    <w:p w:rsidR="00A05206" w:rsidRPr="00A05206" w:rsidRDefault="00A05206" w:rsidP="00A05206">
      <w:pPr>
        <w:tabs>
          <w:tab w:val="left" w:pos="6521"/>
          <w:tab w:val="right" w:pos="9072"/>
        </w:tabs>
        <w:ind w:firstLine="709"/>
        <w:rPr>
          <w:rFonts w:ascii="Times New Roman" w:eastAsia="Times New Roman" w:hAnsi="Times New Roman"/>
          <w:sz w:val="10"/>
          <w:szCs w:val="10"/>
          <w:lang w:val="lv-LV" w:eastAsia="lv-LV"/>
        </w:rPr>
      </w:pPr>
    </w:p>
    <w:p w:rsidR="00CF6614" w:rsidRDefault="00CF6614" w:rsidP="00A05206">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 xml:space="preserve">Valsts sekretāra </w:t>
      </w:r>
      <w:proofErr w:type="spellStart"/>
      <w:r>
        <w:rPr>
          <w:rFonts w:ascii="Times New Roman" w:eastAsia="Times New Roman" w:hAnsi="Times New Roman"/>
          <w:sz w:val="24"/>
          <w:szCs w:val="28"/>
          <w:lang w:val="lv-LV" w:eastAsia="lv-LV"/>
        </w:rPr>
        <w:t>p.i</w:t>
      </w:r>
      <w:proofErr w:type="spellEnd"/>
      <w:r>
        <w:rPr>
          <w:rFonts w:ascii="Times New Roman" w:eastAsia="Times New Roman" w:hAnsi="Times New Roman"/>
          <w:sz w:val="24"/>
          <w:szCs w:val="28"/>
          <w:lang w:val="lv-LV" w:eastAsia="lv-LV"/>
        </w:rPr>
        <w:t>.</w:t>
      </w:r>
    </w:p>
    <w:p w:rsidR="00A05206" w:rsidRPr="00A05206" w:rsidRDefault="00CF6614" w:rsidP="00A05206">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administrācijas vadītāja</w:t>
      </w:r>
      <w:r w:rsidR="00A05206" w:rsidRPr="00A05206">
        <w:rPr>
          <w:rFonts w:ascii="Times New Roman" w:eastAsia="Times New Roman" w:hAnsi="Times New Roman"/>
          <w:sz w:val="24"/>
          <w:szCs w:val="28"/>
          <w:lang w:val="lv-LV" w:eastAsia="lv-LV"/>
        </w:rPr>
        <w:tab/>
      </w:r>
      <w:r>
        <w:rPr>
          <w:rFonts w:ascii="Times New Roman" w:eastAsia="Times New Roman" w:hAnsi="Times New Roman"/>
          <w:sz w:val="24"/>
          <w:szCs w:val="28"/>
          <w:lang w:val="lv-LV" w:eastAsia="lv-LV"/>
        </w:rPr>
        <w:t>E.Turka</w:t>
      </w:r>
      <w:r w:rsidR="00A05206" w:rsidRPr="00A05206">
        <w:rPr>
          <w:rFonts w:ascii="Times New Roman" w:eastAsia="Times New Roman" w:hAnsi="Times New Roman"/>
          <w:sz w:val="24"/>
          <w:szCs w:val="28"/>
          <w:lang w:val="lv-LV" w:eastAsia="lv-LV"/>
        </w:rPr>
        <w:tab/>
      </w:r>
      <w:r w:rsidR="00A05206" w:rsidRPr="00A05206">
        <w:rPr>
          <w:rFonts w:ascii="Times New Roman" w:eastAsia="Times New Roman" w:hAnsi="Times New Roman"/>
          <w:sz w:val="24"/>
          <w:szCs w:val="28"/>
          <w:lang w:val="lv-LV" w:eastAsia="lv-LV"/>
        </w:rPr>
        <w:tab/>
      </w:r>
    </w:p>
    <w:p w:rsidR="00A05206" w:rsidRDefault="00A05206" w:rsidP="00A05206">
      <w:pPr>
        <w:tabs>
          <w:tab w:val="left" w:pos="6521"/>
          <w:tab w:val="right" w:pos="9072"/>
        </w:tabs>
        <w:ind w:firstLine="709"/>
        <w:rPr>
          <w:rFonts w:ascii="Times New Roman" w:eastAsia="Times New Roman" w:hAnsi="Times New Roman"/>
          <w:sz w:val="24"/>
          <w:szCs w:val="28"/>
          <w:lang w:val="lv-LV" w:eastAsia="lv-LV"/>
        </w:rPr>
      </w:pPr>
    </w:p>
    <w:p w:rsidR="00C663D4" w:rsidRPr="00A05206" w:rsidRDefault="00C663D4" w:rsidP="00A05206">
      <w:pPr>
        <w:tabs>
          <w:tab w:val="left" w:pos="6521"/>
          <w:tab w:val="right" w:pos="9072"/>
        </w:tabs>
        <w:ind w:firstLine="709"/>
        <w:rPr>
          <w:rFonts w:ascii="Times New Roman" w:eastAsia="Times New Roman" w:hAnsi="Times New Roman"/>
          <w:sz w:val="24"/>
          <w:szCs w:val="28"/>
          <w:lang w:val="lv-LV" w:eastAsia="lv-LV"/>
        </w:rPr>
      </w:pPr>
    </w:p>
    <w:p w:rsidR="00A05206" w:rsidRPr="00A05206" w:rsidRDefault="00A05206" w:rsidP="00A05206">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8040BE">
        <w:rPr>
          <w:rFonts w:ascii="Times New Roman" w:eastAsia="Times New Roman" w:hAnsi="Times New Roman"/>
          <w:sz w:val="20"/>
          <w:szCs w:val="20"/>
          <w:lang w:val="lv-LV" w:eastAsia="lv-LV"/>
        </w:rPr>
        <w:t>6</w:t>
      </w:r>
      <w:r w:rsidRPr="00A05206">
        <w:rPr>
          <w:rFonts w:ascii="Times New Roman" w:eastAsia="Times New Roman" w:hAnsi="Times New Roman"/>
          <w:sz w:val="20"/>
          <w:szCs w:val="20"/>
          <w:lang w:val="lv-LV" w:eastAsia="lv-LV"/>
        </w:rPr>
        <w:t>.</w:t>
      </w:r>
      <w:r>
        <w:rPr>
          <w:rFonts w:ascii="Times New Roman" w:eastAsia="Times New Roman" w:hAnsi="Times New Roman"/>
          <w:sz w:val="20"/>
          <w:szCs w:val="20"/>
          <w:lang w:val="lv-LV" w:eastAsia="lv-LV"/>
        </w:rPr>
        <w:t>1</w:t>
      </w:r>
      <w:r w:rsidRPr="00A05206">
        <w:rPr>
          <w:rFonts w:ascii="Times New Roman" w:eastAsia="Times New Roman" w:hAnsi="Times New Roman"/>
          <w:sz w:val="20"/>
          <w:szCs w:val="20"/>
          <w:lang w:val="lv-LV" w:eastAsia="lv-LV"/>
        </w:rPr>
        <w:t>0.2015. 1</w:t>
      </w:r>
      <w:r w:rsidR="00DC530E">
        <w:rPr>
          <w:rFonts w:ascii="Times New Roman" w:eastAsia="Times New Roman" w:hAnsi="Times New Roman"/>
          <w:sz w:val="20"/>
          <w:szCs w:val="20"/>
          <w:lang w:val="lv-LV" w:eastAsia="lv-LV"/>
        </w:rPr>
        <w:t>5</w:t>
      </w:r>
      <w:r w:rsidR="008040BE">
        <w:rPr>
          <w:rFonts w:ascii="Times New Roman" w:eastAsia="Times New Roman" w:hAnsi="Times New Roman"/>
          <w:sz w:val="20"/>
          <w:szCs w:val="20"/>
          <w:lang w:val="lv-LV" w:eastAsia="lv-LV"/>
        </w:rPr>
        <w:t>:</w:t>
      </w:r>
      <w:r w:rsidR="00DC530E">
        <w:rPr>
          <w:rFonts w:ascii="Times New Roman" w:eastAsia="Times New Roman" w:hAnsi="Times New Roman"/>
          <w:sz w:val="20"/>
          <w:szCs w:val="20"/>
          <w:lang w:val="lv-LV" w:eastAsia="lv-LV"/>
        </w:rPr>
        <w:t>19</w:t>
      </w:r>
    </w:p>
    <w:p w:rsidR="00A05206" w:rsidRPr="00A05206" w:rsidRDefault="00A05206" w:rsidP="00A05206">
      <w:pPr>
        <w:widowControl w:val="0"/>
        <w:rPr>
          <w:rFonts w:ascii="Times New Roman" w:eastAsia="Times New Roman" w:hAnsi="Times New Roman"/>
          <w:sz w:val="20"/>
          <w:szCs w:val="20"/>
          <w:lang w:val="lv-LV" w:eastAsia="lv-LV"/>
        </w:rPr>
      </w:pPr>
      <w:r w:rsidRPr="00A05206">
        <w:rPr>
          <w:rFonts w:ascii="Times New Roman" w:eastAsia="Times New Roman" w:hAnsi="Times New Roman"/>
          <w:sz w:val="20"/>
          <w:szCs w:val="20"/>
          <w:lang w:val="lv-LV" w:eastAsia="lv-LV"/>
        </w:rPr>
        <w:t>2</w:t>
      </w:r>
      <w:r w:rsidR="00CF6614">
        <w:rPr>
          <w:rFonts w:ascii="Times New Roman" w:eastAsia="Times New Roman" w:hAnsi="Times New Roman"/>
          <w:sz w:val="20"/>
          <w:szCs w:val="20"/>
          <w:lang w:val="lv-LV" w:eastAsia="lv-LV"/>
        </w:rPr>
        <w:t>460</w:t>
      </w:r>
    </w:p>
    <w:p w:rsidR="00A05206" w:rsidRPr="00A05206" w:rsidRDefault="00A05206" w:rsidP="00A05206">
      <w:pPr>
        <w:widowControl w:val="0"/>
        <w:adjustRightInd w:val="0"/>
        <w:textAlignment w:val="baseline"/>
        <w:rPr>
          <w:rFonts w:ascii="Times New Roman" w:eastAsia="Times New Roman" w:hAnsi="Times New Roman"/>
          <w:iCs/>
          <w:sz w:val="20"/>
          <w:szCs w:val="20"/>
          <w:lang w:val="lv-LV" w:eastAsia="lv-LV"/>
        </w:rPr>
      </w:pPr>
      <w:r w:rsidRPr="00A05206">
        <w:rPr>
          <w:rFonts w:ascii="Times New Roman" w:eastAsia="Times New Roman" w:hAnsi="Times New Roman"/>
          <w:sz w:val="20"/>
          <w:szCs w:val="20"/>
          <w:lang w:val="lv-LV" w:eastAsia="lv-LV"/>
        </w:rPr>
        <w:t xml:space="preserve">I. Jureviča, </w:t>
      </w:r>
      <w:r w:rsidRPr="00A05206">
        <w:rPr>
          <w:rFonts w:ascii="Times New Roman" w:eastAsia="Times New Roman" w:hAnsi="Times New Roman"/>
          <w:iCs/>
          <w:sz w:val="20"/>
          <w:szCs w:val="20"/>
          <w:lang w:val="lv-LV" w:eastAsia="lv-LV"/>
        </w:rPr>
        <w:t>66016727</w:t>
      </w:r>
    </w:p>
    <w:p w:rsidR="000103A5" w:rsidRPr="00A05206" w:rsidRDefault="00E405F8" w:rsidP="008C3B12">
      <w:pPr>
        <w:widowControl w:val="0"/>
        <w:adjustRightInd w:val="0"/>
        <w:textAlignment w:val="baseline"/>
        <w:rPr>
          <w:szCs w:val="20"/>
        </w:rPr>
      </w:pPr>
      <w:hyperlink r:id="rId8" w:history="1">
        <w:r w:rsidR="00A05206" w:rsidRPr="00A05206">
          <w:rPr>
            <w:rFonts w:ascii="Times New Roman" w:eastAsia="Times New Roman" w:hAnsi="Times New Roman"/>
            <w:sz w:val="20"/>
            <w:szCs w:val="20"/>
            <w:u w:val="single"/>
            <w:lang w:val="lv-LV" w:eastAsia="lv-LV"/>
          </w:rPr>
          <w:t>ilze.jurevica@varam.gov.lv</w:t>
        </w:r>
      </w:hyperlink>
      <w:r w:rsidR="00A05206" w:rsidRPr="00A05206">
        <w:rPr>
          <w:rFonts w:ascii="Times New Roman" w:eastAsia="Times New Roman" w:hAnsi="Times New Roman"/>
          <w:sz w:val="24"/>
          <w:szCs w:val="24"/>
          <w:lang w:val="lv-LV" w:eastAsia="lv-LV"/>
        </w:rPr>
        <w:t xml:space="preserve"> </w:t>
      </w:r>
      <w:r w:rsidR="008C3B12">
        <w:rPr>
          <w:rFonts w:ascii="Times New Roman" w:eastAsia="Times New Roman" w:hAnsi="Times New Roman"/>
          <w:sz w:val="24"/>
          <w:szCs w:val="24"/>
          <w:lang w:val="lv-LV" w:eastAsia="lv-LV"/>
        </w:rPr>
        <w:t xml:space="preserve"> </w:t>
      </w:r>
    </w:p>
    <w:sectPr w:rsidR="000103A5" w:rsidRPr="00A05206"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A7" w:rsidRDefault="003A05A7" w:rsidP="00CD7CE8">
      <w:r>
        <w:separator/>
      </w:r>
    </w:p>
  </w:endnote>
  <w:endnote w:type="continuationSeparator" w:id="0">
    <w:p w:rsidR="003A05A7" w:rsidRDefault="003A05A7"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07" w:rsidRPr="008040BE" w:rsidRDefault="008040BE" w:rsidP="008040BE">
    <w:pPr>
      <w:pStyle w:val="Footer"/>
      <w:rPr>
        <w:rFonts w:ascii="Times New Roman" w:hAnsi="Times New Roman"/>
        <w:sz w:val="20"/>
        <w:szCs w:val="20"/>
        <w:lang w:val="lv-LV"/>
      </w:rPr>
    </w:pPr>
    <w:r w:rsidRPr="008C3B12">
      <w:rPr>
        <w:rFonts w:ascii="Times New Roman" w:hAnsi="Times New Roman"/>
        <w:sz w:val="20"/>
        <w:szCs w:val="20"/>
        <w:lang w:val="lv-LV"/>
      </w:rPr>
      <w:t>VARAMNot_1</w:t>
    </w:r>
    <w:r>
      <w:rPr>
        <w:rFonts w:ascii="Times New Roman" w:hAnsi="Times New Roman"/>
        <w:sz w:val="20"/>
        <w:szCs w:val="20"/>
        <w:lang w:val="lv-LV"/>
      </w:rPr>
      <w:t>6</w:t>
    </w:r>
    <w:r w:rsidRPr="008C3B12">
      <w:rPr>
        <w:rFonts w:ascii="Times New Roman" w:hAnsi="Times New Roman"/>
        <w:sz w:val="20"/>
        <w:szCs w:val="20"/>
        <w:lang w:val="lv-LV"/>
      </w:rPr>
      <w:t>1015_RAKP; Ministru kabineta noteikumu „</w:t>
    </w:r>
    <w:r w:rsidRPr="008040BE">
      <w:rPr>
        <w:rFonts w:ascii="Times New Roman" w:hAnsi="Times New Roman"/>
        <w:sz w:val="20"/>
        <w:szCs w:val="20"/>
        <w:lang w:val="lv-LV"/>
      </w:rPr>
      <w:t>Reģionālās attīstības atbalsta pasākumu īstenošanas, novērtēšanas un finansēšanas kārtība</w:t>
    </w:r>
    <w:r w:rsidRPr="008C3B12">
      <w:rPr>
        <w:rFonts w:ascii="Times New Roman" w:hAnsi="Times New Roman"/>
        <w:sz w:val="20"/>
        <w:szCs w:val="20"/>
        <w:lang w:val="lv-LV"/>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06" w:rsidRPr="008C3B12" w:rsidRDefault="00A05206">
    <w:pPr>
      <w:pStyle w:val="Footer"/>
      <w:rPr>
        <w:rFonts w:ascii="Times New Roman" w:hAnsi="Times New Roman"/>
        <w:sz w:val="20"/>
        <w:szCs w:val="20"/>
        <w:lang w:val="lv-LV"/>
      </w:rPr>
    </w:pPr>
    <w:r w:rsidRPr="008C3B12">
      <w:rPr>
        <w:rFonts w:ascii="Times New Roman" w:hAnsi="Times New Roman"/>
        <w:sz w:val="20"/>
        <w:szCs w:val="20"/>
        <w:lang w:val="lv-LV"/>
      </w:rPr>
      <w:t>VARAMNot_1</w:t>
    </w:r>
    <w:r w:rsidR="008040BE">
      <w:rPr>
        <w:rFonts w:ascii="Times New Roman" w:hAnsi="Times New Roman"/>
        <w:sz w:val="20"/>
        <w:szCs w:val="20"/>
        <w:lang w:val="lv-LV"/>
      </w:rPr>
      <w:t>6</w:t>
    </w:r>
    <w:r w:rsidRPr="008C3B12">
      <w:rPr>
        <w:rFonts w:ascii="Times New Roman" w:hAnsi="Times New Roman"/>
        <w:sz w:val="20"/>
        <w:szCs w:val="20"/>
        <w:lang w:val="lv-LV"/>
      </w:rPr>
      <w:t>1015_RAKP; Ministru kabineta noteikumu „</w:t>
    </w:r>
    <w:r w:rsidR="008040BE" w:rsidRPr="008040BE">
      <w:rPr>
        <w:rFonts w:ascii="Times New Roman" w:hAnsi="Times New Roman"/>
        <w:sz w:val="20"/>
        <w:szCs w:val="20"/>
        <w:lang w:val="lv-LV"/>
      </w:rPr>
      <w:t>Reģionālās attīstības atbalsta pasākumu īstenošanas, novērtēšanas un finansēšanas kārtība</w:t>
    </w:r>
    <w:r w:rsidRPr="008C3B12">
      <w:rPr>
        <w:rFonts w:ascii="Times New Roman" w:hAnsi="Times New Roman"/>
        <w:sz w:val="20"/>
        <w:szCs w:val="20"/>
        <w:lang w:val="lv-LV"/>
      </w:rPr>
      <w:t>”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A7" w:rsidRDefault="003A05A7" w:rsidP="00CD7CE8">
      <w:r>
        <w:separator/>
      </w:r>
    </w:p>
  </w:footnote>
  <w:footnote w:type="continuationSeparator" w:id="0">
    <w:p w:rsidR="003A05A7" w:rsidRDefault="003A05A7"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A05206" w:rsidRDefault="00E405F8">
        <w:pPr>
          <w:pStyle w:val="Header"/>
          <w:jc w:val="center"/>
        </w:pPr>
        <w:r>
          <w:fldChar w:fldCharType="begin"/>
        </w:r>
        <w:r w:rsidR="00FB0DC3">
          <w:instrText xml:space="preserve"> PAGE   \* MERGEFORMAT </w:instrText>
        </w:r>
        <w:r>
          <w:fldChar w:fldCharType="separate"/>
        </w:r>
        <w:r w:rsidR="00CF6614">
          <w:rPr>
            <w:noProof/>
          </w:rPr>
          <w:t>7</w:t>
        </w:r>
        <w:r>
          <w:rPr>
            <w:noProof/>
          </w:rPr>
          <w:fldChar w:fldCharType="end"/>
        </w:r>
      </w:p>
    </w:sdtContent>
  </w:sdt>
  <w:p w:rsidR="00A05206" w:rsidRDefault="00A05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ED7E02"/>
    <w:multiLevelType w:val="multilevel"/>
    <w:tmpl w:val="01403C66"/>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4"/>
  </w:num>
  <w:num w:numId="3">
    <w:abstractNumId w:val="2"/>
  </w:num>
  <w:num w:numId="4">
    <w:abstractNumId w:val="5"/>
  </w:num>
  <w:num w:numId="5">
    <w:abstractNumId w:val="20"/>
  </w:num>
  <w:num w:numId="6">
    <w:abstractNumId w:val="29"/>
  </w:num>
  <w:num w:numId="7">
    <w:abstractNumId w:val="10"/>
  </w:num>
  <w:num w:numId="8">
    <w:abstractNumId w:val="27"/>
  </w:num>
  <w:num w:numId="9">
    <w:abstractNumId w:val="12"/>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7"/>
  </w:num>
  <w:num w:numId="15">
    <w:abstractNumId w:val="1"/>
  </w:num>
  <w:num w:numId="16">
    <w:abstractNumId w:val="13"/>
  </w:num>
  <w:num w:numId="17">
    <w:abstractNumId w:val="18"/>
  </w:num>
  <w:num w:numId="18">
    <w:abstractNumId w:val="16"/>
  </w:num>
  <w:num w:numId="19">
    <w:abstractNumId w:val="28"/>
  </w:num>
  <w:num w:numId="20">
    <w:abstractNumId w:val="26"/>
  </w:num>
  <w:num w:numId="21">
    <w:abstractNumId w:val="30"/>
  </w:num>
  <w:num w:numId="22">
    <w:abstractNumId w:val="23"/>
  </w:num>
  <w:num w:numId="23">
    <w:abstractNumId w:val="14"/>
  </w:num>
  <w:num w:numId="24">
    <w:abstractNumId w:val="22"/>
  </w:num>
  <w:num w:numId="25">
    <w:abstractNumId w:val="32"/>
  </w:num>
  <w:num w:numId="26">
    <w:abstractNumId w:val="15"/>
  </w:num>
  <w:num w:numId="27">
    <w:abstractNumId w:val="4"/>
  </w:num>
  <w:num w:numId="28">
    <w:abstractNumId w:val="9"/>
  </w:num>
  <w:num w:numId="29">
    <w:abstractNumId w:val="35"/>
  </w:num>
  <w:num w:numId="30">
    <w:abstractNumId w:val="25"/>
  </w:num>
  <w:num w:numId="31">
    <w:abstractNumId w:val="33"/>
  </w:num>
  <w:num w:numId="32">
    <w:abstractNumId w:val="8"/>
  </w:num>
  <w:num w:numId="33">
    <w:abstractNumId w:val="6"/>
  </w:num>
  <w:num w:numId="34">
    <w:abstractNumId w:val="34"/>
  </w:num>
  <w:num w:numId="35">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3B7B"/>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3E5"/>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C00D4"/>
    <w:rsid w:val="000C4237"/>
    <w:rsid w:val="000C4911"/>
    <w:rsid w:val="000C500F"/>
    <w:rsid w:val="000D2DDD"/>
    <w:rsid w:val="000D7207"/>
    <w:rsid w:val="000E11E8"/>
    <w:rsid w:val="000E1547"/>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DA"/>
    <w:rsid w:val="00146ECF"/>
    <w:rsid w:val="001563C1"/>
    <w:rsid w:val="001624EB"/>
    <w:rsid w:val="00165A7A"/>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2CC0"/>
    <w:rsid w:val="00194979"/>
    <w:rsid w:val="00194F69"/>
    <w:rsid w:val="00196578"/>
    <w:rsid w:val="001A19A4"/>
    <w:rsid w:val="001A40D4"/>
    <w:rsid w:val="001A43E3"/>
    <w:rsid w:val="001A5891"/>
    <w:rsid w:val="001A5D9C"/>
    <w:rsid w:val="001A798D"/>
    <w:rsid w:val="001B2F2B"/>
    <w:rsid w:val="001B5DBE"/>
    <w:rsid w:val="001C12A8"/>
    <w:rsid w:val="001C2C84"/>
    <w:rsid w:val="001C3392"/>
    <w:rsid w:val="001C3B43"/>
    <w:rsid w:val="001C7F92"/>
    <w:rsid w:val="001D0F17"/>
    <w:rsid w:val="001D29E0"/>
    <w:rsid w:val="001D3021"/>
    <w:rsid w:val="001D4EC4"/>
    <w:rsid w:val="001D5C65"/>
    <w:rsid w:val="001D67F0"/>
    <w:rsid w:val="001E15F5"/>
    <w:rsid w:val="001E211A"/>
    <w:rsid w:val="001E363A"/>
    <w:rsid w:val="001E7260"/>
    <w:rsid w:val="001E7719"/>
    <w:rsid w:val="001E7849"/>
    <w:rsid w:val="001F0086"/>
    <w:rsid w:val="001F6632"/>
    <w:rsid w:val="00202FA1"/>
    <w:rsid w:val="00204BA0"/>
    <w:rsid w:val="00205EA5"/>
    <w:rsid w:val="00206180"/>
    <w:rsid w:val="0020645A"/>
    <w:rsid w:val="00207632"/>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4065"/>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2294"/>
    <w:rsid w:val="002C3B0F"/>
    <w:rsid w:val="002D0C9D"/>
    <w:rsid w:val="002E09D8"/>
    <w:rsid w:val="002E4566"/>
    <w:rsid w:val="002E468F"/>
    <w:rsid w:val="002E6DCC"/>
    <w:rsid w:val="002F236D"/>
    <w:rsid w:val="002F3590"/>
    <w:rsid w:val="002F3716"/>
    <w:rsid w:val="002F6FF9"/>
    <w:rsid w:val="002F7E02"/>
    <w:rsid w:val="003006C4"/>
    <w:rsid w:val="00301A93"/>
    <w:rsid w:val="00303494"/>
    <w:rsid w:val="00304A51"/>
    <w:rsid w:val="00306EDA"/>
    <w:rsid w:val="003110E6"/>
    <w:rsid w:val="003258C6"/>
    <w:rsid w:val="00325FBA"/>
    <w:rsid w:val="00326C8C"/>
    <w:rsid w:val="00327FB6"/>
    <w:rsid w:val="00327FE3"/>
    <w:rsid w:val="00336B25"/>
    <w:rsid w:val="00344766"/>
    <w:rsid w:val="003459C5"/>
    <w:rsid w:val="00345D6E"/>
    <w:rsid w:val="00346CD2"/>
    <w:rsid w:val="00347391"/>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6B83"/>
    <w:rsid w:val="00377108"/>
    <w:rsid w:val="00377627"/>
    <w:rsid w:val="00384E80"/>
    <w:rsid w:val="0038582B"/>
    <w:rsid w:val="00387D4E"/>
    <w:rsid w:val="00391442"/>
    <w:rsid w:val="00395044"/>
    <w:rsid w:val="00397D84"/>
    <w:rsid w:val="003A05A7"/>
    <w:rsid w:val="003A0891"/>
    <w:rsid w:val="003A2352"/>
    <w:rsid w:val="003A2454"/>
    <w:rsid w:val="003A2B2A"/>
    <w:rsid w:val="003A2F79"/>
    <w:rsid w:val="003A3071"/>
    <w:rsid w:val="003A39AB"/>
    <w:rsid w:val="003A4093"/>
    <w:rsid w:val="003B2FF2"/>
    <w:rsid w:val="003B301B"/>
    <w:rsid w:val="003B3A82"/>
    <w:rsid w:val="003B678C"/>
    <w:rsid w:val="003B71EB"/>
    <w:rsid w:val="003C2847"/>
    <w:rsid w:val="003C68E3"/>
    <w:rsid w:val="003C6C9B"/>
    <w:rsid w:val="003D0CC9"/>
    <w:rsid w:val="003D0E17"/>
    <w:rsid w:val="003D30FE"/>
    <w:rsid w:val="003E23E8"/>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DB0"/>
    <w:rsid w:val="004558E2"/>
    <w:rsid w:val="00456FB2"/>
    <w:rsid w:val="00457DAA"/>
    <w:rsid w:val="00460B0D"/>
    <w:rsid w:val="004611CF"/>
    <w:rsid w:val="00462052"/>
    <w:rsid w:val="00462CDA"/>
    <w:rsid w:val="00463A21"/>
    <w:rsid w:val="004671CD"/>
    <w:rsid w:val="00467BBD"/>
    <w:rsid w:val="0047319F"/>
    <w:rsid w:val="0047657D"/>
    <w:rsid w:val="00476B98"/>
    <w:rsid w:val="0047786A"/>
    <w:rsid w:val="00477CE2"/>
    <w:rsid w:val="00482A2F"/>
    <w:rsid w:val="0048731B"/>
    <w:rsid w:val="00494268"/>
    <w:rsid w:val="00495E15"/>
    <w:rsid w:val="0049673C"/>
    <w:rsid w:val="0049713B"/>
    <w:rsid w:val="004A1A38"/>
    <w:rsid w:val="004A3E25"/>
    <w:rsid w:val="004A4396"/>
    <w:rsid w:val="004A4AB6"/>
    <w:rsid w:val="004A5A71"/>
    <w:rsid w:val="004A66B6"/>
    <w:rsid w:val="004A79F5"/>
    <w:rsid w:val="004B41F0"/>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48BF"/>
    <w:rsid w:val="004E7843"/>
    <w:rsid w:val="004F0DBA"/>
    <w:rsid w:val="004F1673"/>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4176"/>
    <w:rsid w:val="00534DA4"/>
    <w:rsid w:val="00537F3D"/>
    <w:rsid w:val="00540DF3"/>
    <w:rsid w:val="00542519"/>
    <w:rsid w:val="005451EE"/>
    <w:rsid w:val="00545DA8"/>
    <w:rsid w:val="005507F4"/>
    <w:rsid w:val="00550A73"/>
    <w:rsid w:val="00556E51"/>
    <w:rsid w:val="00557C23"/>
    <w:rsid w:val="00557FD4"/>
    <w:rsid w:val="0056167D"/>
    <w:rsid w:val="00562329"/>
    <w:rsid w:val="0056406B"/>
    <w:rsid w:val="00564811"/>
    <w:rsid w:val="00564888"/>
    <w:rsid w:val="00566EC7"/>
    <w:rsid w:val="00567FAA"/>
    <w:rsid w:val="00571A0E"/>
    <w:rsid w:val="00572282"/>
    <w:rsid w:val="00576351"/>
    <w:rsid w:val="00576A86"/>
    <w:rsid w:val="0058008C"/>
    <w:rsid w:val="00581032"/>
    <w:rsid w:val="00583402"/>
    <w:rsid w:val="00585013"/>
    <w:rsid w:val="0058570E"/>
    <w:rsid w:val="00586017"/>
    <w:rsid w:val="00586844"/>
    <w:rsid w:val="00593BC8"/>
    <w:rsid w:val="005A16BD"/>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0FDB"/>
    <w:rsid w:val="00675AEB"/>
    <w:rsid w:val="00676088"/>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3C16"/>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6C9"/>
    <w:rsid w:val="006E5CF8"/>
    <w:rsid w:val="006E6FE7"/>
    <w:rsid w:val="006F19DA"/>
    <w:rsid w:val="006F1C3A"/>
    <w:rsid w:val="006F422B"/>
    <w:rsid w:val="006F4B05"/>
    <w:rsid w:val="006F4EF3"/>
    <w:rsid w:val="006F57D6"/>
    <w:rsid w:val="00700242"/>
    <w:rsid w:val="007011A9"/>
    <w:rsid w:val="00702FE4"/>
    <w:rsid w:val="0070327E"/>
    <w:rsid w:val="0070332B"/>
    <w:rsid w:val="00712D01"/>
    <w:rsid w:val="00714055"/>
    <w:rsid w:val="007176E3"/>
    <w:rsid w:val="007210BC"/>
    <w:rsid w:val="00721E34"/>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5E9"/>
    <w:rsid w:val="00795839"/>
    <w:rsid w:val="007B2D54"/>
    <w:rsid w:val="007B3F63"/>
    <w:rsid w:val="007B5E9F"/>
    <w:rsid w:val="007B6A75"/>
    <w:rsid w:val="007B6C55"/>
    <w:rsid w:val="007B763E"/>
    <w:rsid w:val="007B7C39"/>
    <w:rsid w:val="007C3CBB"/>
    <w:rsid w:val="007C5872"/>
    <w:rsid w:val="007D247C"/>
    <w:rsid w:val="007D7946"/>
    <w:rsid w:val="007D7CAA"/>
    <w:rsid w:val="007E1989"/>
    <w:rsid w:val="007E2CBE"/>
    <w:rsid w:val="007E32E0"/>
    <w:rsid w:val="007E39C8"/>
    <w:rsid w:val="007E5A37"/>
    <w:rsid w:val="007E5D47"/>
    <w:rsid w:val="007E64B4"/>
    <w:rsid w:val="007E652D"/>
    <w:rsid w:val="007E7D57"/>
    <w:rsid w:val="007F1308"/>
    <w:rsid w:val="007F2FD2"/>
    <w:rsid w:val="007F34CE"/>
    <w:rsid w:val="007F66BF"/>
    <w:rsid w:val="00801A10"/>
    <w:rsid w:val="0080362A"/>
    <w:rsid w:val="008040BE"/>
    <w:rsid w:val="008048CD"/>
    <w:rsid w:val="00804FA7"/>
    <w:rsid w:val="008063C6"/>
    <w:rsid w:val="008069EE"/>
    <w:rsid w:val="00807D0F"/>
    <w:rsid w:val="008104D7"/>
    <w:rsid w:val="00814DC4"/>
    <w:rsid w:val="0081712B"/>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6614"/>
    <w:rsid w:val="0083737A"/>
    <w:rsid w:val="00841137"/>
    <w:rsid w:val="00844403"/>
    <w:rsid w:val="008476B1"/>
    <w:rsid w:val="008538AC"/>
    <w:rsid w:val="00856A80"/>
    <w:rsid w:val="00856DFB"/>
    <w:rsid w:val="00862244"/>
    <w:rsid w:val="00864352"/>
    <w:rsid w:val="0086479C"/>
    <w:rsid w:val="008667AB"/>
    <w:rsid w:val="00872EE5"/>
    <w:rsid w:val="0087526B"/>
    <w:rsid w:val="008772D3"/>
    <w:rsid w:val="00877B65"/>
    <w:rsid w:val="00881EF9"/>
    <w:rsid w:val="00882155"/>
    <w:rsid w:val="00882B89"/>
    <w:rsid w:val="00887958"/>
    <w:rsid w:val="008879BE"/>
    <w:rsid w:val="0089029F"/>
    <w:rsid w:val="008912CB"/>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3B12"/>
    <w:rsid w:val="008C5085"/>
    <w:rsid w:val="008C5508"/>
    <w:rsid w:val="008C5565"/>
    <w:rsid w:val="008C6053"/>
    <w:rsid w:val="008C6603"/>
    <w:rsid w:val="008D1297"/>
    <w:rsid w:val="008D2929"/>
    <w:rsid w:val="008D6C8D"/>
    <w:rsid w:val="008D76F0"/>
    <w:rsid w:val="008E7B0C"/>
    <w:rsid w:val="008F368D"/>
    <w:rsid w:val="008F45DC"/>
    <w:rsid w:val="008F4DA5"/>
    <w:rsid w:val="008F4DBC"/>
    <w:rsid w:val="009008C7"/>
    <w:rsid w:val="00900C30"/>
    <w:rsid w:val="00900E8F"/>
    <w:rsid w:val="00902359"/>
    <w:rsid w:val="009031C7"/>
    <w:rsid w:val="00920749"/>
    <w:rsid w:val="00922468"/>
    <w:rsid w:val="00934C44"/>
    <w:rsid w:val="00940D07"/>
    <w:rsid w:val="0094192B"/>
    <w:rsid w:val="00942A55"/>
    <w:rsid w:val="00952AED"/>
    <w:rsid w:val="0095459C"/>
    <w:rsid w:val="00954EB1"/>
    <w:rsid w:val="009578BB"/>
    <w:rsid w:val="00960B6F"/>
    <w:rsid w:val="00960C38"/>
    <w:rsid w:val="0096283D"/>
    <w:rsid w:val="009634C6"/>
    <w:rsid w:val="00966C58"/>
    <w:rsid w:val="00971FE0"/>
    <w:rsid w:val="00973224"/>
    <w:rsid w:val="0097464E"/>
    <w:rsid w:val="009762D8"/>
    <w:rsid w:val="0097695E"/>
    <w:rsid w:val="0098044A"/>
    <w:rsid w:val="0098057F"/>
    <w:rsid w:val="00980A82"/>
    <w:rsid w:val="0098138C"/>
    <w:rsid w:val="009825C6"/>
    <w:rsid w:val="00983AA5"/>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C1777"/>
    <w:rsid w:val="009C7B47"/>
    <w:rsid w:val="009C7BDF"/>
    <w:rsid w:val="009C7F95"/>
    <w:rsid w:val="009D4E4E"/>
    <w:rsid w:val="009E1F29"/>
    <w:rsid w:val="009E271E"/>
    <w:rsid w:val="009E2F52"/>
    <w:rsid w:val="009E319F"/>
    <w:rsid w:val="009E3FCE"/>
    <w:rsid w:val="009E45F5"/>
    <w:rsid w:val="009E60C7"/>
    <w:rsid w:val="009F1027"/>
    <w:rsid w:val="009F2B7E"/>
    <w:rsid w:val="009F2E25"/>
    <w:rsid w:val="009F3C1C"/>
    <w:rsid w:val="009F3DD5"/>
    <w:rsid w:val="009F6DAB"/>
    <w:rsid w:val="009F71DF"/>
    <w:rsid w:val="009F7F41"/>
    <w:rsid w:val="00A0166E"/>
    <w:rsid w:val="00A0268A"/>
    <w:rsid w:val="00A04BB6"/>
    <w:rsid w:val="00A05206"/>
    <w:rsid w:val="00A07523"/>
    <w:rsid w:val="00A109B8"/>
    <w:rsid w:val="00A10B6D"/>
    <w:rsid w:val="00A11FE6"/>
    <w:rsid w:val="00A1504B"/>
    <w:rsid w:val="00A1587D"/>
    <w:rsid w:val="00A162A4"/>
    <w:rsid w:val="00A166E3"/>
    <w:rsid w:val="00A21203"/>
    <w:rsid w:val="00A238C8"/>
    <w:rsid w:val="00A25715"/>
    <w:rsid w:val="00A30EC2"/>
    <w:rsid w:val="00A31194"/>
    <w:rsid w:val="00A40B33"/>
    <w:rsid w:val="00A45F0F"/>
    <w:rsid w:val="00A533C5"/>
    <w:rsid w:val="00A5693A"/>
    <w:rsid w:val="00A613CD"/>
    <w:rsid w:val="00A61A16"/>
    <w:rsid w:val="00A62D6E"/>
    <w:rsid w:val="00A62E5A"/>
    <w:rsid w:val="00A63B8B"/>
    <w:rsid w:val="00A64E72"/>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E1193"/>
    <w:rsid w:val="00AE40BD"/>
    <w:rsid w:val="00AF0756"/>
    <w:rsid w:val="00AF106F"/>
    <w:rsid w:val="00AF1ADC"/>
    <w:rsid w:val="00AF20E5"/>
    <w:rsid w:val="00AF37FF"/>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2634"/>
    <w:rsid w:val="00B65AC0"/>
    <w:rsid w:val="00B67E3E"/>
    <w:rsid w:val="00B707A6"/>
    <w:rsid w:val="00B73218"/>
    <w:rsid w:val="00B739ED"/>
    <w:rsid w:val="00B768BE"/>
    <w:rsid w:val="00B8012A"/>
    <w:rsid w:val="00B84D4D"/>
    <w:rsid w:val="00B85FFE"/>
    <w:rsid w:val="00B87507"/>
    <w:rsid w:val="00B91345"/>
    <w:rsid w:val="00B927F7"/>
    <w:rsid w:val="00B941AF"/>
    <w:rsid w:val="00B96802"/>
    <w:rsid w:val="00B976B3"/>
    <w:rsid w:val="00B976DA"/>
    <w:rsid w:val="00BA0C8B"/>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4FF"/>
    <w:rsid w:val="00BE7872"/>
    <w:rsid w:val="00BF0977"/>
    <w:rsid w:val="00BF14D3"/>
    <w:rsid w:val="00BF3F48"/>
    <w:rsid w:val="00BF450E"/>
    <w:rsid w:val="00BF4CEC"/>
    <w:rsid w:val="00BF5389"/>
    <w:rsid w:val="00BF6069"/>
    <w:rsid w:val="00BF6DCC"/>
    <w:rsid w:val="00BF7CD0"/>
    <w:rsid w:val="00C0029E"/>
    <w:rsid w:val="00C0096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63D4"/>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614"/>
    <w:rsid w:val="00CF6717"/>
    <w:rsid w:val="00CF6F03"/>
    <w:rsid w:val="00D00A77"/>
    <w:rsid w:val="00D07182"/>
    <w:rsid w:val="00D2092C"/>
    <w:rsid w:val="00D20EBE"/>
    <w:rsid w:val="00D22B1B"/>
    <w:rsid w:val="00D23B58"/>
    <w:rsid w:val="00D27E64"/>
    <w:rsid w:val="00D31FA4"/>
    <w:rsid w:val="00D329A3"/>
    <w:rsid w:val="00D3575B"/>
    <w:rsid w:val="00D35DEB"/>
    <w:rsid w:val="00D36BB3"/>
    <w:rsid w:val="00D40D61"/>
    <w:rsid w:val="00D41026"/>
    <w:rsid w:val="00D45676"/>
    <w:rsid w:val="00D50DC0"/>
    <w:rsid w:val="00D52EBC"/>
    <w:rsid w:val="00D54191"/>
    <w:rsid w:val="00D549DB"/>
    <w:rsid w:val="00D54F7D"/>
    <w:rsid w:val="00D56A01"/>
    <w:rsid w:val="00D56E8F"/>
    <w:rsid w:val="00D6174B"/>
    <w:rsid w:val="00D63CF5"/>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30E"/>
    <w:rsid w:val="00DC79D5"/>
    <w:rsid w:val="00DD1B35"/>
    <w:rsid w:val="00DD33BE"/>
    <w:rsid w:val="00DD4234"/>
    <w:rsid w:val="00DD6429"/>
    <w:rsid w:val="00DD739B"/>
    <w:rsid w:val="00DD74A5"/>
    <w:rsid w:val="00DE0D95"/>
    <w:rsid w:val="00DE27BB"/>
    <w:rsid w:val="00DE30A7"/>
    <w:rsid w:val="00DE61E4"/>
    <w:rsid w:val="00DE7F58"/>
    <w:rsid w:val="00DF0BAE"/>
    <w:rsid w:val="00DF50DE"/>
    <w:rsid w:val="00DF608A"/>
    <w:rsid w:val="00DF6756"/>
    <w:rsid w:val="00E00566"/>
    <w:rsid w:val="00E0430D"/>
    <w:rsid w:val="00E05BB4"/>
    <w:rsid w:val="00E06224"/>
    <w:rsid w:val="00E06390"/>
    <w:rsid w:val="00E068A0"/>
    <w:rsid w:val="00E06964"/>
    <w:rsid w:val="00E12A29"/>
    <w:rsid w:val="00E13EF1"/>
    <w:rsid w:val="00E16527"/>
    <w:rsid w:val="00E2145A"/>
    <w:rsid w:val="00E21605"/>
    <w:rsid w:val="00E2488E"/>
    <w:rsid w:val="00E2567F"/>
    <w:rsid w:val="00E2571A"/>
    <w:rsid w:val="00E34B09"/>
    <w:rsid w:val="00E405F8"/>
    <w:rsid w:val="00E41356"/>
    <w:rsid w:val="00E41448"/>
    <w:rsid w:val="00E41C28"/>
    <w:rsid w:val="00E47DD5"/>
    <w:rsid w:val="00E52640"/>
    <w:rsid w:val="00E60260"/>
    <w:rsid w:val="00E60942"/>
    <w:rsid w:val="00E60C48"/>
    <w:rsid w:val="00E61DB5"/>
    <w:rsid w:val="00E61DFB"/>
    <w:rsid w:val="00E66BFD"/>
    <w:rsid w:val="00E66E49"/>
    <w:rsid w:val="00E70225"/>
    <w:rsid w:val="00E70690"/>
    <w:rsid w:val="00E72B53"/>
    <w:rsid w:val="00E73ECC"/>
    <w:rsid w:val="00E750FB"/>
    <w:rsid w:val="00E83272"/>
    <w:rsid w:val="00E87EEC"/>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DD1"/>
    <w:rsid w:val="00EC5FAD"/>
    <w:rsid w:val="00EC67E7"/>
    <w:rsid w:val="00ED1498"/>
    <w:rsid w:val="00ED23E0"/>
    <w:rsid w:val="00ED32BF"/>
    <w:rsid w:val="00ED4C7B"/>
    <w:rsid w:val="00ED6E8E"/>
    <w:rsid w:val="00ED79BA"/>
    <w:rsid w:val="00EE35E9"/>
    <w:rsid w:val="00EE3B76"/>
    <w:rsid w:val="00EE497A"/>
    <w:rsid w:val="00EE6E87"/>
    <w:rsid w:val="00EF0E1F"/>
    <w:rsid w:val="00EF206D"/>
    <w:rsid w:val="00EF2785"/>
    <w:rsid w:val="00EF299B"/>
    <w:rsid w:val="00EF365A"/>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244B"/>
    <w:rsid w:val="00F55E8D"/>
    <w:rsid w:val="00F570D5"/>
    <w:rsid w:val="00F5773F"/>
    <w:rsid w:val="00F63D53"/>
    <w:rsid w:val="00F650A2"/>
    <w:rsid w:val="00F652DB"/>
    <w:rsid w:val="00F67879"/>
    <w:rsid w:val="00F72341"/>
    <w:rsid w:val="00F73419"/>
    <w:rsid w:val="00F739F6"/>
    <w:rsid w:val="00F73BA2"/>
    <w:rsid w:val="00F83696"/>
    <w:rsid w:val="00F838EF"/>
    <w:rsid w:val="00F85313"/>
    <w:rsid w:val="00F87A4E"/>
    <w:rsid w:val="00F914AC"/>
    <w:rsid w:val="00F91DF2"/>
    <w:rsid w:val="00F92646"/>
    <w:rsid w:val="00F963C4"/>
    <w:rsid w:val="00FA2D53"/>
    <w:rsid w:val="00FA35B7"/>
    <w:rsid w:val="00FA4774"/>
    <w:rsid w:val="00FA518D"/>
    <w:rsid w:val="00FB0648"/>
    <w:rsid w:val="00FB0DC3"/>
    <w:rsid w:val="00FB1032"/>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42720-D8DC-4F69-892D-DBEB6084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19128</Characters>
  <Application>Microsoft Office Word</Application>
  <DocSecurity>0</DocSecurity>
  <Lines>303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Administrators</cp:lastModifiedBy>
  <cp:revision>2</cp:revision>
  <cp:lastPrinted>2015-10-16T12:53:00Z</cp:lastPrinted>
  <dcterms:created xsi:type="dcterms:W3CDTF">2015-10-16T12:53:00Z</dcterms:created>
  <dcterms:modified xsi:type="dcterms:W3CDTF">2015-10-16T12:53:00Z</dcterms:modified>
</cp:coreProperties>
</file>