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FB0B" w14:textId="7A54E57D" w:rsidR="00A529D3" w:rsidRPr="00E26B11" w:rsidRDefault="00A529D3" w:rsidP="00231264">
      <w:pPr>
        <w:pStyle w:val="naisf"/>
        <w:spacing w:before="0" w:beforeAutospacing="0" w:after="0" w:afterAutospacing="0"/>
        <w:jc w:val="center"/>
        <w:rPr>
          <w:b/>
        </w:rPr>
      </w:pPr>
      <w:r w:rsidRPr="00E26B11">
        <w:rPr>
          <w:b/>
        </w:rPr>
        <w:t>Ministru kabineta noteikumu projekta „</w:t>
      </w:r>
      <w:r w:rsidR="00420910" w:rsidRPr="003D002A">
        <w:rPr>
          <w:b/>
          <w:i/>
        </w:rPr>
        <w:t>De</w:t>
      </w:r>
      <w:r w:rsidR="00BD72AE" w:rsidRPr="00E26B11">
        <w:rPr>
          <w:b/>
          <w:i/>
        </w:rPr>
        <w:t xml:space="preserve"> minimis</w:t>
      </w:r>
      <w:r w:rsidR="00BD72AE" w:rsidRPr="00E26B11">
        <w:rPr>
          <w:b/>
        </w:rPr>
        <w:t xml:space="preserve"> atbalsta uzskaites un piešķiršanas kārtīb</w:t>
      </w:r>
      <w:r w:rsidR="00420910">
        <w:rPr>
          <w:b/>
        </w:rPr>
        <w:t>a</w:t>
      </w:r>
      <w:r w:rsidR="00BD72AE" w:rsidRPr="00E26B11">
        <w:rPr>
          <w:b/>
        </w:rPr>
        <w:t xml:space="preserve"> </w:t>
      </w:r>
      <w:r w:rsidR="00591E32">
        <w:rPr>
          <w:b/>
        </w:rPr>
        <w:t>zvejniecības un akvakultūras nozarē</w:t>
      </w:r>
      <w:r w:rsidRPr="00E26B11">
        <w:rPr>
          <w:b/>
        </w:rPr>
        <w:t>” sākotnējās ietekmes novērtējuma ziņojums (anotācija)</w:t>
      </w:r>
    </w:p>
    <w:p w14:paraId="7115B1C1" w14:textId="77777777" w:rsidR="00A529D3" w:rsidRPr="003D002A" w:rsidRDefault="00A529D3" w:rsidP="00231264">
      <w:pPr>
        <w:pStyle w:val="naisf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172"/>
        <w:gridCol w:w="6262"/>
      </w:tblGrid>
      <w:tr w:rsidR="00A529D3" w:rsidRPr="00E26B11" w14:paraId="0E52F2B6" w14:textId="77777777" w:rsidTr="00F640B6">
        <w:trPr>
          <w:trHeight w:val="419"/>
        </w:trPr>
        <w:tc>
          <w:tcPr>
            <w:tcW w:w="5000" w:type="pct"/>
            <w:gridSpan w:val="3"/>
            <w:vAlign w:val="center"/>
          </w:tcPr>
          <w:p w14:paraId="6851345E" w14:textId="77777777" w:rsidR="00A529D3" w:rsidRPr="00E26B11" w:rsidRDefault="00A529D3" w:rsidP="00EE47C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I. Tiesību akta projekta izstrādes nepieciešamība</w:t>
            </w:r>
          </w:p>
        </w:tc>
      </w:tr>
      <w:tr w:rsidR="00A529D3" w:rsidRPr="00E26B11" w14:paraId="78F718AF" w14:textId="77777777" w:rsidTr="00EE47CB">
        <w:trPr>
          <w:trHeight w:val="415"/>
        </w:trPr>
        <w:tc>
          <w:tcPr>
            <w:tcW w:w="286" w:type="pct"/>
          </w:tcPr>
          <w:p w14:paraId="1F35ED90" w14:textId="77777777" w:rsidR="00A529D3" w:rsidRPr="00E26B11" w:rsidRDefault="00A529D3" w:rsidP="00EE47C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1.</w:t>
            </w:r>
          </w:p>
        </w:tc>
        <w:tc>
          <w:tcPr>
            <w:tcW w:w="1585" w:type="pct"/>
          </w:tcPr>
          <w:p w14:paraId="72E75EB0" w14:textId="77777777" w:rsidR="00A529D3" w:rsidRPr="00E26B11" w:rsidRDefault="00A529D3" w:rsidP="00EE47CB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Pamatojums</w:t>
            </w:r>
          </w:p>
        </w:tc>
        <w:tc>
          <w:tcPr>
            <w:tcW w:w="3129" w:type="pct"/>
          </w:tcPr>
          <w:p w14:paraId="31287AAD" w14:textId="6725E4D6" w:rsidR="00A529D3" w:rsidRPr="000B5361" w:rsidRDefault="00591E32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/>
                <w:sz w:val="24"/>
                <w:szCs w:val="24"/>
              </w:rPr>
              <w:t>27.jūnija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Eiropas Komisijas (ES) regula Nr.</w:t>
            </w:r>
            <w:r>
              <w:rPr>
                <w:rFonts w:ascii="Times New Roman" w:hAnsi="Times New Roman"/>
                <w:sz w:val="24"/>
                <w:szCs w:val="24"/>
              </w:rPr>
              <w:t>717/2014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zvejniecības un akvakultūras nozarē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2AE" w:rsidRPr="00E26B11">
              <w:rPr>
                <w:rFonts w:ascii="Times New Roman" w:hAnsi="Times New Roman"/>
                <w:sz w:val="24"/>
                <w:szCs w:val="24"/>
              </w:rPr>
              <w:t xml:space="preserve"> (turpmāk – Komisijas regula Nr.</w:t>
            </w:r>
            <w:r>
              <w:rPr>
                <w:rFonts w:ascii="Times New Roman" w:hAnsi="Times New Roman"/>
                <w:sz w:val="24"/>
                <w:szCs w:val="24"/>
              </w:rPr>
              <w:t>717</w:t>
            </w:r>
            <w:r w:rsidR="00BD72AE" w:rsidRPr="00E26B1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72AE" w:rsidRPr="00E26B11">
              <w:rPr>
                <w:rFonts w:ascii="Times New Roman" w:hAnsi="Times New Roman"/>
                <w:sz w:val="24"/>
                <w:szCs w:val="24"/>
              </w:rPr>
              <w:t>)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Lauksaimniecības un lauku a</w:t>
            </w:r>
            <w:r w:rsidR="002E3E65">
              <w:rPr>
                <w:rFonts w:ascii="Times New Roman" w:hAnsi="Times New Roman"/>
                <w:sz w:val="24"/>
                <w:szCs w:val="24"/>
              </w:rPr>
              <w:t>ttīstības likuma 5.panta septītā daļa</w:t>
            </w:r>
            <w:r w:rsidR="00054736" w:rsidRPr="000B53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E36" w:rsidRPr="000B5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29D3" w:rsidRPr="00E26B11" w14:paraId="2FA5469F" w14:textId="77777777" w:rsidTr="00EE47CB">
        <w:trPr>
          <w:trHeight w:val="472"/>
        </w:trPr>
        <w:tc>
          <w:tcPr>
            <w:tcW w:w="286" w:type="pct"/>
          </w:tcPr>
          <w:p w14:paraId="3A7AE99C" w14:textId="5961B5F4" w:rsidR="00D75701" w:rsidRPr="00C713B8" w:rsidRDefault="00A529D3" w:rsidP="00EE47C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C713B8">
              <w:t>2.</w:t>
            </w:r>
          </w:p>
          <w:p w14:paraId="0E1ABAC8" w14:textId="77777777" w:rsidR="00D75701" w:rsidRPr="00C713B8" w:rsidRDefault="00D75701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  <w:p w14:paraId="65179C9F" w14:textId="77777777" w:rsidR="00D75701" w:rsidRPr="00C713B8" w:rsidRDefault="00D75701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  <w:p w14:paraId="1FE200AE" w14:textId="77777777" w:rsidR="00D75701" w:rsidRPr="00C713B8" w:rsidRDefault="00D75701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  <w:p w14:paraId="2109A673" w14:textId="77777777" w:rsidR="00D75701" w:rsidRPr="00C713B8" w:rsidRDefault="00D75701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  <w:p w14:paraId="537D16A9" w14:textId="77777777" w:rsidR="00D75701" w:rsidRPr="00C713B8" w:rsidRDefault="00D75701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  <w:p w14:paraId="736CAA96" w14:textId="77777777" w:rsidR="00D75701" w:rsidRPr="00C713B8" w:rsidRDefault="00D75701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  <w:p w14:paraId="69A16577" w14:textId="77777777" w:rsidR="00D75701" w:rsidRPr="00C713B8" w:rsidRDefault="00D75701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  <w:p w14:paraId="7B68FFCB" w14:textId="77777777" w:rsidR="00D75701" w:rsidRPr="00C713B8" w:rsidRDefault="00D75701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  <w:p w14:paraId="177DC72A" w14:textId="77777777" w:rsidR="00D75701" w:rsidRPr="00C713B8" w:rsidRDefault="00D75701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  <w:p w14:paraId="0A471946" w14:textId="77777777" w:rsidR="00D75701" w:rsidRPr="00C713B8" w:rsidRDefault="00D75701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  <w:p w14:paraId="148E300E" w14:textId="64A14348" w:rsidR="00D75701" w:rsidRPr="00C713B8" w:rsidRDefault="00D75701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  <w:p w14:paraId="199F0B7B" w14:textId="77777777" w:rsidR="00A529D3" w:rsidRPr="00C713B8" w:rsidRDefault="00A529D3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85" w:type="pct"/>
          </w:tcPr>
          <w:p w14:paraId="1860DF37" w14:textId="3C77A42F" w:rsidR="00D75701" w:rsidRPr="00C713B8" w:rsidRDefault="00A529D3" w:rsidP="00EE47CB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C713B8">
              <w:t>Pašreizējā situācija un problēmas, kuru risināšanai tiesību akta projekts izstrādāts, tiesiskā regulējuma mērķis un būtība</w:t>
            </w:r>
          </w:p>
          <w:p w14:paraId="54E27684" w14:textId="77777777" w:rsidR="00A529D3" w:rsidRPr="00C713B8" w:rsidRDefault="00A529D3" w:rsidP="00EE47CB">
            <w:pPr>
              <w:spacing w:after="0" w:line="240" w:lineRule="auto"/>
              <w:ind w:left="57" w:right="57"/>
              <w:rPr>
                <w:sz w:val="24"/>
                <w:szCs w:val="24"/>
                <w:lang w:eastAsia="lv-LV"/>
              </w:rPr>
            </w:pPr>
          </w:p>
        </w:tc>
        <w:tc>
          <w:tcPr>
            <w:tcW w:w="3129" w:type="pct"/>
          </w:tcPr>
          <w:p w14:paraId="5D9FF160" w14:textId="3A53ABF8" w:rsidR="0079142A" w:rsidRPr="00C713B8" w:rsidRDefault="0079142A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>Paš</w:t>
            </w:r>
            <w:r w:rsidR="00133562"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>laik</w:t>
            </w: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 zivsaimniecības un akvakultūras nozarē, kurš tiek piešķirts kā </w:t>
            </w:r>
            <w:r w:rsidRPr="00C713B8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atbalsts, tiek administrēts un uzraudzīts atbilstoši Ministru kabineta 2014.gada 5.augusta noteikumiem Nr.448 „Zivsaimniecības un akvakultūras nozarē piešķiramā </w:t>
            </w:r>
            <w:r w:rsidRPr="00C713B8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administrēšanas un uzraudzības kārtība” (turpmāk </w:t>
            </w:r>
            <w:r w:rsidR="00133562"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  <w:r w:rsidR="00054DE2"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>noteikumi Nr.448</w:t>
            </w:r>
            <w:r w:rsidR="002D52F1"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  <w:p w14:paraId="5BFBE7AF" w14:textId="75D3FBD4" w:rsidR="0079142A" w:rsidRPr="00C713B8" w:rsidRDefault="0079142A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13B8">
              <w:rPr>
                <w:rFonts w:ascii="Times New Roman" w:hAnsi="Times New Roman"/>
                <w:sz w:val="24"/>
                <w:szCs w:val="24"/>
              </w:rPr>
              <w:t xml:space="preserve">Lai nodrošinātu precīzu Komisijas Regulas Nr.717/2014 piemērošanu, bija nepieciešams ievērojami papildināt </w:t>
            </w: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 Nr.448 1.pielikuma veidlapu „Iesniegums </w:t>
            </w:r>
            <w:r w:rsidRPr="00C713B8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saņemšanai” un 2.pielikuma veidlapu „Uzskaites veidlapa par </w:t>
            </w:r>
            <w:r w:rsidRPr="00C713B8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piešķiršanu”, kā arī nodrošināt, </w:t>
            </w:r>
            <w:r w:rsidR="00133562"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>lai</w:t>
            </w: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C713B8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piešķiršanas un uzskaites prasības ti</w:t>
            </w:r>
            <w:r w:rsidR="00133562"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>ek</w:t>
            </w: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ietvertas arī </w:t>
            </w:r>
            <w:r w:rsidR="00133562"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Pr="00C713B8">
              <w:rPr>
                <w:rFonts w:ascii="Times New Roman" w:hAnsi="Times New Roman"/>
                <w:sz w:val="24"/>
                <w:szCs w:val="24"/>
                <w:lang w:eastAsia="lv-LV"/>
              </w:rPr>
              <w:t>oteikumu Nr.448 pamattekstā. Tā kā šo noteikumu papildināšanai būtu nepieciešams izveidot vēl 10 jaunus punktus, tika nolemts izdot jaunus Ministru kabineta noteikumus.</w:t>
            </w:r>
          </w:p>
          <w:p w14:paraId="2B2AC7D0" w14:textId="19399364" w:rsidR="0079142A" w:rsidRPr="00C713B8" w:rsidRDefault="0079142A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C713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Noteikumu projekta normas </w:t>
            </w:r>
            <w:r w:rsidR="00133562" w:rsidRPr="00C713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„</w:t>
            </w:r>
            <w:r w:rsidR="00133562" w:rsidRPr="00C713B8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De minimis</w:t>
            </w:r>
            <w:r w:rsidR="00133562" w:rsidRPr="00C713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atbalsta uzskaites un piešķiršanas kārtība zvejniecības un akvakultūras nozarē” (turpmāk – noteikumu projekts)</w:t>
            </w:r>
            <w:r w:rsidR="00133562" w:rsidRPr="00C713B8">
              <w:rPr>
                <w:b/>
              </w:rPr>
              <w:t xml:space="preserve"> </w:t>
            </w:r>
            <w:r w:rsidR="00133562" w:rsidRPr="00C713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pārsvarā ir</w:t>
            </w:r>
            <w:r w:rsidRPr="00C713B8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pārņemtas no spēkā esošajiem noteikumiem Nr.448.</w:t>
            </w:r>
          </w:p>
          <w:p w14:paraId="69F40F6B" w14:textId="77777777" w:rsidR="0079142A" w:rsidRPr="00C713B8" w:rsidRDefault="0079142A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B8">
              <w:rPr>
                <w:rFonts w:ascii="Times New Roman" w:hAnsi="Times New Roman"/>
                <w:sz w:val="24"/>
                <w:szCs w:val="24"/>
              </w:rPr>
              <w:t xml:space="preserve">Noteikumu projekts paredz uzskaites un uzraudzības kārtību tiem atbalsta pasākumiem, kas jāuzskaita kā </w:t>
            </w:r>
            <w:r w:rsidRPr="00C713B8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 atbalsts, lai nodrošinātu to, ka netiek pārsniegts pieļaujamā </w:t>
            </w:r>
            <w:r w:rsidRPr="00C713B8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 atbalsta apmērs.</w:t>
            </w:r>
          </w:p>
          <w:p w14:paraId="25E52BE2" w14:textId="50D82FAE" w:rsidR="00754127" w:rsidRPr="00C713B8" w:rsidRDefault="0079142A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B8">
              <w:rPr>
                <w:rFonts w:ascii="Times New Roman" w:hAnsi="Times New Roman"/>
                <w:sz w:val="24"/>
                <w:szCs w:val="24"/>
              </w:rPr>
              <w:t>Pamatnosacījumi pašai atbalsta saņemšanai ir noteikti</w:t>
            </w:r>
            <w:r w:rsidR="00754127" w:rsidRPr="00C713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AF07933" w14:textId="6C90354E" w:rsidR="00754127" w:rsidRPr="00C713B8" w:rsidRDefault="00754127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B8">
              <w:rPr>
                <w:rFonts w:ascii="Times New Roman" w:hAnsi="Times New Roman"/>
                <w:sz w:val="24"/>
                <w:szCs w:val="24"/>
              </w:rPr>
              <w:t>1</w:t>
            </w:r>
            <w:r w:rsidR="00133562" w:rsidRPr="00C713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>Ministru kabineta 201</w:t>
            </w:r>
            <w:r w:rsidR="00FE194E" w:rsidRPr="00C713B8">
              <w:rPr>
                <w:rFonts w:ascii="Times New Roman" w:hAnsi="Times New Roman"/>
                <w:sz w:val="24"/>
                <w:szCs w:val="24"/>
              </w:rPr>
              <w:t>5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FE194E" w:rsidRPr="00C713B8">
              <w:rPr>
                <w:rFonts w:ascii="Times New Roman" w:hAnsi="Times New Roman"/>
                <w:sz w:val="24"/>
                <w:szCs w:val="24"/>
              </w:rPr>
              <w:t>3.februāra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 noteikumos Nr.</w:t>
            </w:r>
            <w:r w:rsidR="00FE194E" w:rsidRPr="00C713B8">
              <w:rPr>
                <w:rFonts w:ascii="Times New Roman" w:hAnsi="Times New Roman"/>
                <w:sz w:val="24"/>
                <w:szCs w:val="24"/>
              </w:rPr>
              <w:t>59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FE194E" w:rsidRPr="00C713B8">
              <w:rPr>
                <w:rFonts w:ascii="Times New Roman" w:hAnsi="Times New Roman"/>
                <w:sz w:val="24"/>
                <w:szCs w:val="24"/>
              </w:rPr>
              <w:t>V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>alsts un Eiropas</w:t>
            </w:r>
            <w:r w:rsidR="00FE194E" w:rsidRPr="00C713B8">
              <w:rPr>
                <w:rFonts w:ascii="Times New Roman" w:hAnsi="Times New Roman"/>
                <w:sz w:val="24"/>
                <w:szCs w:val="24"/>
              </w:rPr>
              <w:t xml:space="preserve"> Savienības atbalsta piešķiršanas kārtība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 investīciju veicināšanai lauksaimniecībā”;</w:t>
            </w:r>
          </w:p>
          <w:p w14:paraId="16666A3B" w14:textId="6557DE50" w:rsidR="00754127" w:rsidRPr="00C713B8" w:rsidRDefault="00754127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B8">
              <w:rPr>
                <w:rFonts w:ascii="Times New Roman" w:hAnsi="Times New Roman"/>
                <w:sz w:val="24"/>
                <w:szCs w:val="24"/>
              </w:rPr>
              <w:t>2</w:t>
            </w:r>
            <w:r w:rsidR="00133562" w:rsidRPr="00C713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Ministru kabineta 2013.gada 17.decembra noteikumos Nr.1521 „Noteikumi par subsidētās elektroenerģijas nodokļa piemērošanu”; </w:t>
            </w:r>
          </w:p>
          <w:p w14:paraId="72060CFB" w14:textId="1948973D" w:rsidR="00754127" w:rsidRPr="00C713B8" w:rsidRDefault="00754127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B8">
              <w:rPr>
                <w:rFonts w:ascii="Times New Roman" w:hAnsi="Times New Roman"/>
                <w:sz w:val="24"/>
                <w:szCs w:val="24"/>
              </w:rPr>
              <w:t>3</w:t>
            </w:r>
            <w:r w:rsidR="00133562" w:rsidRPr="00C713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>Ministru kabineta 20</w:t>
            </w:r>
            <w:r w:rsidR="00FE194E" w:rsidRPr="00C713B8">
              <w:rPr>
                <w:rFonts w:ascii="Times New Roman" w:hAnsi="Times New Roman"/>
                <w:sz w:val="24"/>
                <w:szCs w:val="24"/>
              </w:rPr>
              <w:t>15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FE194E" w:rsidRPr="00C713B8">
              <w:rPr>
                <w:rFonts w:ascii="Times New Roman" w:hAnsi="Times New Roman"/>
                <w:sz w:val="24"/>
                <w:szCs w:val="24"/>
              </w:rPr>
              <w:t>14.aprīļa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 noteikumos Nr.</w:t>
            </w:r>
            <w:r w:rsidR="00FE194E" w:rsidRPr="00C713B8">
              <w:rPr>
                <w:rFonts w:ascii="Times New Roman" w:hAnsi="Times New Roman"/>
                <w:sz w:val="24"/>
                <w:szCs w:val="24"/>
              </w:rPr>
              <w:t>192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 „Lauksaimniecības un lauku attīstības kredītu garantēšanas </w:t>
            </w:r>
            <w:r w:rsidR="00FE194E" w:rsidRPr="00C713B8">
              <w:rPr>
                <w:rFonts w:ascii="Times New Roman" w:hAnsi="Times New Roman"/>
                <w:sz w:val="24"/>
                <w:szCs w:val="24"/>
              </w:rPr>
              <w:t>programmas noteikumi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”; </w:t>
            </w:r>
          </w:p>
          <w:p w14:paraId="6F6EBF53" w14:textId="3B431D62" w:rsidR="00754127" w:rsidRPr="00C713B8" w:rsidRDefault="00754127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B8">
              <w:rPr>
                <w:rFonts w:ascii="Times New Roman" w:hAnsi="Times New Roman"/>
                <w:sz w:val="24"/>
                <w:szCs w:val="24"/>
              </w:rPr>
              <w:t>4</w:t>
            </w:r>
            <w:r w:rsidR="00133562" w:rsidRPr="00C713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>Ministru kabineta 2010.gada 27.aprīļa noteikumos Nr.403 „Kārtība, kādā piešķir valsts atbalstu apgrozāmo līdzekļu iegādei lauksaimniecības produkcijas ražošanai”.</w:t>
            </w:r>
          </w:p>
          <w:p w14:paraId="3FF1FBA4" w14:textId="7B4D91A1" w:rsidR="0079142A" w:rsidRPr="00C713B8" w:rsidRDefault="0079142A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B8">
              <w:rPr>
                <w:rFonts w:ascii="Times New Roman" w:hAnsi="Times New Roman"/>
                <w:sz w:val="24"/>
                <w:szCs w:val="24"/>
              </w:rPr>
              <w:t xml:space="preserve">Tāpēc Lauku atbalsta dienests, pamatojoties uz šo noteikumu </w:t>
            </w:r>
            <w:r w:rsidRPr="00C71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projektu, pieņems nevis gala lēmumu par atbalsta piešķiršanu, bet gan tikai starplēmumu, kas atbalsta sniedzējam (piemēram, </w:t>
            </w:r>
            <w:r w:rsidR="00A25C87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545472" w:rsidRPr="00545472">
              <w:rPr>
                <w:rFonts w:ascii="Times New Roman" w:hAnsi="Times New Roman"/>
                <w:color w:val="000000"/>
                <w:sz w:val="24"/>
                <w:szCs w:val="24"/>
              </w:rPr>
              <w:t>alsts akciju sabiedrība</w:t>
            </w:r>
            <w:r w:rsidR="00F36F8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545472" w:rsidRPr="00545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"Latvijas Attīstības finanšu institūcija Altum"</w:t>
            </w:r>
            <w:r w:rsidRPr="00545472">
              <w:rPr>
                <w:rFonts w:ascii="Times New Roman" w:hAnsi="Times New Roman"/>
                <w:sz w:val="24"/>
                <w:szCs w:val="24"/>
              </w:rPr>
              <w:t>,</w:t>
            </w:r>
            <w:r w:rsidR="0054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472">
              <w:rPr>
                <w:rFonts w:ascii="Times New Roman" w:hAnsi="Times New Roman"/>
                <w:sz w:val="24"/>
                <w:szCs w:val="24"/>
              </w:rPr>
              <w:t>Nodarbinātības valsts aģentūrai, Lauku atbalsta dienestam u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>.c.) būs jāievēro kā viens no nosacījumiem, lai lemtu par atbalsta piešķiršanu.</w:t>
            </w:r>
          </w:p>
          <w:p w14:paraId="062BA78A" w14:textId="10A3BE9D" w:rsidR="00054736" w:rsidRPr="00C713B8" w:rsidRDefault="00BA5277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B8">
              <w:rPr>
                <w:rFonts w:ascii="Times New Roman" w:hAnsi="Times New Roman"/>
                <w:sz w:val="24"/>
                <w:szCs w:val="24"/>
              </w:rPr>
              <w:t xml:space="preserve">Lai nodrošinātu pilnvērtīgu </w:t>
            </w:r>
            <w:r w:rsidRPr="00C713B8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 atbalsta uzskaiti atbalsta kumulācijas gadījumos, n</w:t>
            </w:r>
            <w:r w:rsidR="00565B96" w:rsidRPr="00C713B8">
              <w:rPr>
                <w:rFonts w:ascii="Times New Roman" w:hAnsi="Times New Roman"/>
                <w:sz w:val="24"/>
                <w:szCs w:val="24"/>
              </w:rPr>
              <w:t>oteikumu projekts</w:t>
            </w:r>
            <w:r w:rsidR="00054736" w:rsidRPr="00C713B8">
              <w:rPr>
                <w:rFonts w:ascii="Times New Roman" w:hAnsi="Times New Roman"/>
                <w:sz w:val="24"/>
                <w:szCs w:val="24"/>
              </w:rPr>
              <w:t xml:space="preserve"> salīdzi</w:t>
            </w:r>
            <w:r w:rsidR="00133562" w:rsidRPr="00C713B8">
              <w:rPr>
                <w:rFonts w:ascii="Times New Roman" w:hAnsi="Times New Roman"/>
                <w:sz w:val="24"/>
                <w:szCs w:val="24"/>
              </w:rPr>
              <w:t>nājumā</w:t>
            </w:r>
            <w:r w:rsidR="00054736" w:rsidRPr="00C713B8">
              <w:rPr>
                <w:rFonts w:ascii="Times New Roman" w:hAnsi="Times New Roman"/>
                <w:sz w:val="24"/>
                <w:szCs w:val="24"/>
              </w:rPr>
              <w:t xml:space="preserve"> ar noteikumiem</w:t>
            </w:r>
            <w:r w:rsidR="0079142A" w:rsidRPr="00C713B8">
              <w:rPr>
                <w:rFonts w:ascii="Times New Roman" w:hAnsi="Times New Roman"/>
                <w:sz w:val="24"/>
                <w:szCs w:val="24"/>
              </w:rPr>
              <w:t xml:space="preserve"> Nr.448</w:t>
            </w:r>
            <w:r w:rsidR="00054736" w:rsidRPr="00C713B8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565B96" w:rsidRPr="00C713B8">
              <w:rPr>
                <w:rFonts w:ascii="Times New Roman" w:hAnsi="Times New Roman"/>
                <w:sz w:val="24"/>
                <w:szCs w:val="24"/>
              </w:rPr>
              <w:t xml:space="preserve"> papildināts </w:t>
            </w:r>
            <w:r w:rsidR="00054736" w:rsidRPr="00C713B8">
              <w:rPr>
                <w:rFonts w:ascii="Times New Roman" w:hAnsi="Times New Roman"/>
                <w:sz w:val="24"/>
                <w:szCs w:val="24"/>
              </w:rPr>
              <w:t>ar šādām papildu prasībām, kas izriet no Komisijas regulas Nr.</w:t>
            </w:r>
            <w:r w:rsidR="0079142A" w:rsidRPr="00C713B8">
              <w:rPr>
                <w:rFonts w:ascii="Times New Roman" w:hAnsi="Times New Roman"/>
                <w:sz w:val="24"/>
                <w:szCs w:val="24"/>
              </w:rPr>
              <w:t>717</w:t>
            </w:r>
            <w:r w:rsidR="00054736" w:rsidRPr="00C713B8">
              <w:rPr>
                <w:rFonts w:ascii="Times New Roman" w:hAnsi="Times New Roman"/>
                <w:sz w:val="24"/>
                <w:szCs w:val="24"/>
              </w:rPr>
              <w:t>/201</w:t>
            </w:r>
            <w:r w:rsidR="0079142A" w:rsidRPr="00C713B8">
              <w:rPr>
                <w:rFonts w:ascii="Times New Roman" w:hAnsi="Times New Roman"/>
                <w:sz w:val="24"/>
                <w:szCs w:val="24"/>
              </w:rPr>
              <w:t>4</w:t>
            </w:r>
            <w:r w:rsidR="00054736" w:rsidRPr="00C713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FA009A9" w14:textId="23566CAC" w:rsidR="00231D3A" w:rsidRPr="00C713B8" w:rsidRDefault="00133562" w:rsidP="00EE47CB">
            <w:pPr>
              <w:pStyle w:val="Sarakstarindkopa"/>
              <w:numPr>
                <w:ilvl w:val="0"/>
                <w:numId w:val="17"/>
              </w:numPr>
              <w:ind w:left="57" w:right="57"/>
              <w:jc w:val="both"/>
            </w:pPr>
            <w:r w:rsidRPr="00C713B8">
              <w:t>p</w:t>
            </w:r>
            <w:r w:rsidR="00054736" w:rsidRPr="00C713B8">
              <w:t>rasību sniegt informāciju</w:t>
            </w:r>
            <w:r w:rsidR="00231D3A" w:rsidRPr="00C713B8">
              <w:t xml:space="preserve"> par </w:t>
            </w:r>
            <w:r w:rsidR="00C957D0" w:rsidRPr="00C713B8">
              <w:t>atbalsta pretendenta</w:t>
            </w:r>
            <w:r w:rsidR="00231D3A" w:rsidRPr="00C713B8">
              <w:t xml:space="preserve"> atbilstīb</w:t>
            </w:r>
            <w:r w:rsidR="00054736" w:rsidRPr="00C713B8">
              <w:t>u</w:t>
            </w:r>
            <w:r w:rsidR="00231D3A" w:rsidRPr="00C713B8">
              <w:t xml:space="preserve"> </w:t>
            </w:r>
            <w:r w:rsidR="00565B96" w:rsidRPr="00C713B8">
              <w:t>viena vienota uzņēmuma definīcijai Komisijas regulas Nr.</w:t>
            </w:r>
            <w:r w:rsidR="0079142A" w:rsidRPr="00C713B8">
              <w:t>717</w:t>
            </w:r>
            <w:r w:rsidR="00565B96" w:rsidRPr="00C713B8">
              <w:t>/201</w:t>
            </w:r>
            <w:r w:rsidR="0079142A" w:rsidRPr="00C713B8">
              <w:t xml:space="preserve">4 </w:t>
            </w:r>
            <w:r w:rsidR="00565B96" w:rsidRPr="00C713B8">
              <w:t>2. panta 2. punkta izpratnē</w:t>
            </w:r>
            <w:r w:rsidR="00054736" w:rsidRPr="00C713B8">
              <w:t xml:space="preserve">, kā arī </w:t>
            </w:r>
            <w:r w:rsidR="00231D3A" w:rsidRPr="00C713B8">
              <w:t xml:space="preserve">informāciju par kārtējā gada un iepriekšējos divos fiskālajos gados saņemto </w:t>
            </w:r>
            <w:r w:rsidR="00231D3A" w:rsidRPr="00C713B8">
              <w:rPr>
                <w:i/>
              </w:rPr>
              <w:t xml:space="preserve">de minimis </w:t>
            </w:r>
            <w:r w:rsidR="00231D3A" w:rsidRPr="00C713B8">
              <w:t>atbalstu viena vienota uzņēmuma līmenī</w:t>
            </w:r>
            <w:r w:rsidRPr="00C713B8">
              <w:t>;</w:t>
            </w:r>
          </w:p>
          <w:p w14:paraId="4F1D3C75" w14:textId="69D8D22F" w:rsidR="00BE679D" w:rsidRPr="00C713B8" w:rsidRDefault="00133562" w:rsidP="00EE47CB">
            <w:pPr>
              <w:pStyle w:val="Sarakstarindkopa"/>
              <w:numPr>
                <w:ilvl w:val="0"/>
                <w:numId w:val="17"/>
              </w:numPr>
              <w:ind w:left="57" w:right="57"/>
              <w:jc w:val="both"/>
            </w:pPr>
            <w:r w:rsidRPr="00C713B8">
              <w:t>p</w:t>
            </w:r>
            <w:r w:rsidR="00054736" w:rsidRPr="00C713B8">
              <w:t xml:space="preserve">rasību </w:t>
            </w:r>
            <w:r w:rsidR="0079142A" w:rsidRPr="00C713B8">
              <w:t>atbalsta pretendentam</w:t>
            </w:r>
            <w:r w:rsidR="00231D3A" w:rsidRPr="00C713B8">
              <w:t xml:space="preserve">, kas plāno saņemt </w:t>
            </w:r>
            <w:r w:rsidR="00231D3A" w:rsidRPr="00C713B8">
              <w:rPr>
                <w:i/>
              </w:rPr>
              <w:t>de minimis</w:t>
            </w:r>
            <w:r w:rsidR="00231D3A" w:rsidRPr="00C713B8">
              <w:t xml:space="preserve"> atbalstu, </w:t>
            </w:r>
            <w:r w:rsidR="0079142A" w:rsidRPr="00C713B8">
              <w:t>s</w:t>
            </w:r>
            <w:r w:rsidR="00231D3A" w:rsidRPr="00C713B8">
              <w:t xml:space="preserve">niegt informāciju par </w:t>
            </w:r>
            <w:r w:rsidR="00406259" w:rsidRPr="00C713B8">
              <w:t xml:space="preserve">saņemto citu atbalstu, ja </w:t>
            </w:r>
            <w:r w:rsidR="00A25C87" w:rsidRPr="00C713B8">
              <w:t xml:space="preserve">to </w:t>
            </w:r>
            <w:r w:rsidR="00406259" w:rsidRPr="00C713B8">
              <w:t>plānots kumulēt ar tām pašām attiecināmajām izmaksām.</w:t>
            </w:r>
          </w:p>
        </w:tc>
      </w:tr>
      <w:tr w:rsidR="00A529D3" w:rsidRPr="00E26B11" w14:paraId="1667FFF8" w14:textId="77777777" w:rsidTr="00EE47CB">
        <w:trPr>
          <w:trHeight w:val="476"/>
        </w:trPr>
        <w:tc>
          <w:tcPr>
            <w:tcW w:w="286" w:type="pct"/>
          </w:tcPr>
          <w:p w14:paraId="72930DBC" w14:textId="6634CFC0" w:rsidR="00A529D3" w:rsidRPr="00E26B11" w:rsidRDefault="005E2248" w:rsidP="00EE47C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>
              <w:lastRenderedPageBreak/>
              <w:t>3.</w:t>
            </w:r>
          </w:p>
        </w:tc>
        <w:tc>
          <w:tcPr>
            <w:tcW w:w="1585" w:type="pct"/>
          </w:tcPr>
          <w:p w14:paraId="0E82EC8C" w14:textId="77777777" w:rsidR="00A529D3" w:rsidRPr="00E26B11" w:rsidRDefault="00A529D3" w:rsidP="00EE47CB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Projekta izstrādē iesaistītās institūcijas</w:t>
            </w:r>
          </w:p>
        </w:tc>
        <w:tc>
          <w:tcPr>
            <w:tcW w:w="3129" w:type="pct"/>
          </w:tcPr>
          <w:p w14:paraId="4FB96517" w14:textId="405F5842" w:rsidR="00A529D3" w:rsidRPr="00E26B11" w:rsidRDefault="007453E5" w:rsidP="00EE47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Ministru kabineta</w:t>
            </w:r>
            <w:r w:rsidR="00A529D3" w:rsidRPr="00E26B11">
              <w:rPr>
                <w:rFonts w:ascii="Times New Roman" w:hAnsi="Times New Roman"/>
                <w:sz w:val="24"/>
                <w:szCs w:val="24"/>
              </w:rPr>
              <w:t xml:space="preserve"> noteikumu projektu i</w:t>
            </w:r>
            <w:r w:rsidR="00133562">
              <w:rPr>
                <w:rFonts w:ascii="Times New Roman" w:hAnsi="Times New Roman"/>
                <w:sz w:val="24"/>
                <w:szCs w:val="24"/>
              </w:rPr>
              <w:t>r sagatavojusi</w:t>
            </w:r>
            <w:r w:rsidR="00A529D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42A">
              <w:rPr>
                <w:rFonts w:ascii="Times New Roman" w:hAnsi="Times New Roman"/>
                <w:sz w:val="24"/>
                <w:szCs w:val="24"/>
              </w:rPr>
              <w:t xml:space="preserve">Zemkopības </w:t>
            </w:r>
            <w:r w:rsidR="00475210" w:rsidRPr="00E26B11">
              <w:rPr>
                <w:rFonts w:ascii="Times New Roman" w:hAnsi="Times New Roman"/>
                <w:sz w:val="24"/>
                <w:szCs w:val="24"/>
              </w:rPr>
              <w:t>ministrija</w:t>
            </w:r>
            <w:r w:rsidR="00A529D3" w:rsidRPr="00E26B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5210"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29D3" w:rsidRPr="00E26B11" w14:paraId="2698432C" w14:textId="77777777" w:rsidTr="00EE47CB">
        <w:tc>
          <w:tcPr>
            <w:tcW w:w="286" w:type="pct"/>
          </w:tcPr>
          <w:p w14:paraId="2ED3940D" w14:textId="77777777" w:rsidR="00A529D3" w:rsidRPr="00E26B11" w:rsidRDefault="00A529D3" w:rsidP="00EE47C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4.</w:t>
            </w:r>
          </w:p>
        </w:tc>
        <w:tc>
          <w:tcPr>
            <w:tcW w:w="1585" w:type="pct"/>
          </w:tcPr>
          <w:p w14:paraId="05E39117" w14:textId="77777777" w:rsidR="00A529D3" w:rsidRPr="00E26B11" w:rsidRDefault="00A529D3" w:rsidP="00EE47CB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3129" w:type="pct"/>
          </w:tcPr>
          <w:p w14:paraId="0641D515" w14:textId="77777777" w:rsidR="00A529D3" w:rsidRPr="00E26B11" w:rsidRDefault="00A529D3" w:rsidP="00EE47CB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Nav</w:t>
            </w:r>
          </w:p>
        </w:tc>
      </w:tr>
    </w:tbl>
    <w:p w14:paraId="3A55BFD5" w14:textId="77777777" w:rsidR="00F32A94" w:rsidRPr="00E26B11" w:rsidRDefault="00F32A94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1" w:tblpY="5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6"/>
        <w:gridCol w:w="6389"/>
      </w:tblGrid>
      <w:tr w:rsidR="00A529D3" w:rsidRPr="00E26B11" w14:paraId="5CE26763" w14:textId="77777777" w:rsidTr="00EC6F22">
        <w:trPr>
          <w:trHeight w:val="556"/>
        </w:trPr>
        <w:tc>
          <w:tcPr>
            <w:tcW w:w="9927" w:type="dxa"/>
            <w:gridSpan w:val="3"/>
            <w:vAlign w:val="center"/>
          </w:tcPr>
          <w:p w14:paraId="06AD27D9" w14:textId="77777777"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II. Tiesību akta projekta ietekme uz sabiedrību, tautsaimniecības attīstību</w:t>
            </w:r>
          </w:p>
          <w:p w14:paraId="3BDE5EAA" w14:textId="77777777"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un administratīvo slogu</w:t>
            </w:r>
          </w:p>
        </w:tc>
      </w:tr>
      <w:tr w:rsidR="00A529D3" w:rsidRPr="00E26B11" w14:paraId="211F74B0" w14:textId="77777777" w:rsidTr="00EC6F22">
        <w:trPr>
          <w:trHeight w:val="467"/>
        </w:trPr>
        <w:tc>
          <w:tcPr>
            <w:tcW w:w="562" w:type="dxa"/>
          </w:tcPr>
          <w:p w14:paraId="74A533AD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1.</w:t>
            </w:r>
          </w:p>
        </w:tc>
        <w:tc>
          <w:tcPr>
            <w:tcW w:w="2976" w:type="dxa"/>
          </w:tcPr>
          <w:p w14:paraId="00BC7793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Sabiedrības mērķgrupas, kuras tiesiskais regulējums ietekmē vai varētu ietekmēt</w:t>
            </w:r>
          </w:p>
        </w:tc>
        <w:tc>
          <w:tcPr>
            <w:tcW w:w="6389" w:type="dxa"/>
          </w:tcPr>
          <w:p w14:paraId="59440277" w14:textId="24C9B25F"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Republikas tiešās vai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netiešās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pārvaldes iestādes, Latvijas Republikā reģistrētas </w:t>
            </w:r>
            <w:r w:rsidR="007453E5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komercsabiedrības</w:t>
            </w:r>
            <w:r w:rsidR="002E3E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fiziskas personas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potenciālie</w:t>
            </w:r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A6316" w:rsidRPr="00E26B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projektu iesniegumu iesniedzēji un projektu īstenotāji.</w:t>
            </w:r>
          </w:p>
        </w:tc>
      </w:tr>
      <w:tr w:rsidR="00A529D3" w:rsidRPr="00E26B11" w14:paraId="60E0AC9F" w14:textId="77777777" w:rsidTr="00EC6F22">
        <w:trPr>
          <w:trHeight w:val="523"/>
        </w:trPr>
        <w:tc>
          <w:tcPr>
            <w:tcW w:w="562" w:type="dxa"/>
          </w:tcPr>
          <w:p w14:paraId="4ECC40A1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2.</w:t>
            </w:r>
          </w:p>
        </w:tc>
        <w:tc>
          <w:tcPr>
            <w:tcW w:w="2976" w:type="dxa"/>
          </w:tcPr>
          <w:p w14:paraId="0CD83F47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Tiesiskā regulējuma ietekme uz tautsaimniecību un administratīvo slogu</w:t>
            </w:r>
          </w:p>
          <w:p w14:paraId="5F0031A6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14:paraId="257DA99D" w14:textId="1DCAD8CB" w:rsidR="00A529D3" w:rsidRPr="00E26B11" w:rsidRDefault="00420910" w:rsidP="0040784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MK noteikumu projekts paredz </w:t>
            </w:r>
            <w:r w:rsidR="00225F78">
              <w:rPr>
                <w:rFonts w:ascii="Times New Roman" w:hAnsi="Times New Roman"/>
                <w:sz w:val="24"/>
                <w:szCs w:val="24"/>
                <w:lang w:eastAsia="lv-LV"/>
              </w:rPr>
              <w:t>pretendentam, k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as</w:t>
            </w: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vēlēsies pieteikties </w:t>
            </w:r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atbalstam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ja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nozaru ministrijas būs izstrādājušas 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>šādas atbalsta programmas</w:t>
            </w: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pienākumu sniegt informāciju ne tikai par pēdējo triju fiskālo gadu laikā saņemto </w:t>
            </w:r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atbalstu, bet arī </w:t>
            </w:r>
            <w:r w:rsidR="00A25C8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 </w:t>
            </w: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>citu atbalstu. Tas nepieciešams, lai varētu izpildīt Komisijas regulas Nr.</w:t>
            </w:r>
            <w:r w:rsidR="00225F78">
              <w:rPr>
                <w:rFonts w:ascii="Times New Roman" w:hAnsi="Times New Roman"/>
                <w:sz w:val="24"/>
                <w:szCs w:val="24"/>
                <w:lang w:eastAsia="lv-LV"/>
              </w:rPr>
              <w:t>717</w:t>
            </w: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>/201</w:t>
            </w:r>
            <w:r w:rsidR="00225F78"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5.panta </w:t>
            </w:r>
            <w:r w:rsidR="0040784D">
              <w:rPr>
                <w:rFonts w:ascii="Times New Roman" w:hAnsi="Times New Roman"/>
                <w:sz w:val="24"/>
                <w:szCs w:val="24"/>
                <w:lang w:eastAsia="lv-LV"/>
              </w:rPr>
              <w:t>3.punktā</w:t>
            </w: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noteikto un korekti noteikt piešķiramā </w:t>
            </w:r>
            <w:r w:rsidRPr="00AC3A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apmēru.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>Tiesiskajam regulējuma nav ietekmes uz tautsaimniecību, jo šis noteikumu projekts nosaka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nevis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C3AF4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gan tā piešķiršanas un uzskaites kontroles kārtību.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Administratīvais slogs </w:t>
            </w:r>
            <w:r w:rsidR="00225F78">
              <w:rPr>
                <w:rFonts w:ascii="Times New Roman" w:hAnsi="Times New Roman"/>
                <w:sz w:val="24"/>
                <w:szCs w:val="24"/>
                <w:lang w:eastAsia="lv-LV"/>
              </w:rPr>
              <w:t>nepalielināsies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jo 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>šajā noteikumu projektā ietvertās prasības tikai sniedz papildu skaidrojumus atbalsta sniedzējam un saņēmējam par nepieciešamo uzskaites kārtību</w:t>
            </w:r>
            <w:r w:rsidR="00225F78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529D3" w:rsidRPr="00E26B11" w14:paraId="19B77739" w14:textId="77777777" w:rsidTr="00EC6F22">
        <w:trPr>
          <w:trHeight w:val="523"/>
        </w:trPr>
        <w:tc>
          <w:tcPr>
            <w:tcW w:w="562" w:type="dxa"/>
          </w:tcPr>
          <w:p w14:paraId="264B3FA2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3.</w:t>
            </w:r>
          </w:p>
        </w:tc>
        <w:tc>
          <w:tcPr>
            <w:tcW w:w="2976" w:type="dxa"/>
          </w:tcPr>
          <w:p w14:paraId="2FD4E499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Administratīvo izmaksu monetārs novērtējums</w:t>
            </w:r>
          </w:p>
        </w:tc>
        <w:tc>
          <w:tcPr>
            <w:tcW w:w="6389" w:type="dxa"/>
          </w:tcPr>
          <w:p w14:paraId="155284A5" w14:textId="3E04494A" w:rsidR="00A529D3" w:rsidRPr="00E26B11" w:rsidRDefault="00133562" w:rsidP="00A25C8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oteikumu projekts nenosaka </w:t>
            </w:r>
            <w:r w:rsidR="00C157FF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</w:t>
            </w:r>
            <w:r w:rsidR="00E26B11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piešķiršanu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bet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tā piešķiršanas un uzskaites kontroles kārtību. Minētā kārtība tiks piemērota tikai tad, ja nozaru ministrijas izstrādās Ministru kabineta noteikumus (atbalsta programmas), kur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o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 paredzēs </w:t>
            </w:r>
            <w:r w:rsidR="00C157FF"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C157FF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piešķiršanu. </w:t>
            </w:r>
            <w:r w:rsidR="00AC3AF4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palielinājums nav paredzēts.</w:t>
            </w:r>
          </w:p>
        </w:tc>
      </w:tr>
      <w:tr w:rsidR="00A529D3" w:rsidRPr="00E26B11" w14:paraId="5AF1B46E" w14:textId="77777777" w:rsidTr="00EC6F22">
        <w:trPr>
          <w:trHeight w:val="357"/>
        </w:trPr>
        <w:tc>
          <w:tcPr>
            <w:tcW w:w="562" w:type="dxa"/>
          </w:tcPr>
          <w:p w14:paraId="2E6591E9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4.</w:t>
            </w:r>
          </w:p>
        </w:tc>
        <w:tc>
          <w:tcPr>
            <w:tcW w:w="2976" w:type="dxa"/>
          </w:tcPr>
          <w:p w14:paraId="099B6712" w14:textId="77777777"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6389" w:type="dxa"/>
          </w:tcPr>
          <w:p w14:paraId="29CDE5B2" w14:textId="77777777"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5A3C6D7" w14:textId="77777777" w:rsidR="00854907" w:rsidRPr="003D002A" w:rsidRDefault="00854907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589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948"/>
        <w:gridCol w:w="6266"/>
      </w:tblGrid>
      <w:tr w:rsidR="00E26B11" w:rsidRPr="00E26B11" w14:paraId="7463A792" w14:textId="77777777" w:rsidTr="00F36F8F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C63171" w14:textId="77777777" w:rsidR="00E26B11" w:rsidRPr="00E26B11" w:rsidRDefault="00E26B11" w:rsidP="003D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E26B11" w:rsidRPr="00E26B11" w14:paraId="3E43C8B4" w14:textId="77777777" w:rsidTr="00F36F8F"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207EFB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B42F3D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84F8A6" w14:textId="0EDF5786" w:rsidR="00E26B11" w:rsidRPr="00E26B11" w:rsidRDefault="00133562" w:rsidP="00016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26B11">
              <w:rPr>
                <w:rFonts w:ascii="Times New Roman" w:hAnsi="Times New Roman"/>
                <w:sz w:val="24"/>
                <w:szCs w:val="24"/>
              </w:rPr>
              <w:t xml:space="preserve">oteikumu projekta </w:t>
            </w:r>
            <w:r w:rsidR="002C2FAA">
              <w:rPr>
                <w:rFonts w:ascii="Times New Roman" w:hAnsi="Times New Roman"/>
                <w:sz w:val="24"/>
                <w:szCs w:val="24"/>
              </w:rPr>
              <w:t>20</w:t>
            </w:r>
            <w:r w:rsidR="00E26B11">
              <w:rPr>
                <w:rFonts w:ascii="Times New Roman" w:hAnsi="Times New Roman"/>
                <w:sz w:val="24"/>
                <w:szCs w:val="24"/>
              </w:rPr>
              <w:t xml:space="preserve">.punkts paredz, ka spēku zaudēs 2014.gada </w:t>
            </w:r>
            <w:r w:rsidR="00225F78">
              <w:rPr>
                <w:rFonts w:ascii="Times New Roman" w:hAnsi="Times New Roman"/>
                <w:sz w:val="24"/>
                <w:szCs w:val="24"/>
              </w:rPr>
              <w:t>5.augusta</w:t>
            </w:r>
            <w:r w:rsidR="00E26B11">
              <w:rPr>
                <w:rFonts w:ascii="Times New Roman" w:hAnsi="Times New Roman"/>
                <w:sz w:val="24"/>
                <w:szCs w:val="24"/>
              </w:rPr>
              <w:t xml:space="preserve"> Ministru kabineta noteikumi Nr.</w:t>
            </w:r>
            <w:r w:rsidR="00225F78">
              <w:rPr>
                <w:rFonts w:ascii="Times New Roman" w:hAnsi="Times New Roman"/>
                <w:sz w:val="24"/>
                <w:szCs w:val="24"/>
              </w:rPr>
              <w:t>448</w:t>
            </w:r>
            <w:r w:rsidR="00E26B1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225F78">
              <w:rPr>
                <w:rFonts w:ascii="Times New Roman" w:hAnsi="Times New Roman"/>
                <w:sz w:val="24"/>
                <w:szCs w:val="24"/>
              </w:rPr>
              <w:t xml:space="preserve">Zvejniecības un akvakultūras nozarē piešķiramā </w:t>
            </w:r>
            <w:r w:rsidR="00225F78" w:rsidRPr="00225F78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225F78">
              <w:rPr>
                <w:rFonts w:ascii="Times New Roman" w:hAnsi="Times New Roman"/>
                <w:sz w:val="24"/>
                <w:szCs w:val="24"/>
              </w:rPr>
              <w:t xml:space="preserve"> atbalsta administrēšanas un uzraudzības kārtība</w:t>
            </w:r>
            <w:r w:rsidR="00E26B11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  <w:tr w:rsidR="00E26B11" w:rsidRPr="00E26B11" w14:paraId="4B35C169" w14:textId="77777777" w:rsidTr="00F36F8F"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777768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2CBEB4" w14:textId="77777777" w:rsidR="00E26B11" w:rsidRPr="00AC3AF4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AF4">
              <w:rPr>
                <w:rFonts w:ascii="Times New Roman" w:hAnsi="Times New Roman"/>
                <w:sz w:val="24"/>
                <w:szCs w:val="24"/>
              </w:rPr>
              <w:t>Atbildīgā institūcija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9CC4C6" w14:textId="5074F332" w:rsidR="00E26B11" w:rsidRPr="00AC3AF4" w:rsidRDefault="00225F78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</w:t>
            </w:r>
            <w:r w:rsidR="00AC3AF4" w:rsidRPr="00AC3AF4">
              <w:rPr>
                <w:rFonts w:ascii="Times New Roman" w:hAnsi="Times New Roman"/>
                <w:sz w:val="24"/>
                <w:szCs w:val="24"/>
              </w:rPr>
              <w:t xml:space="preserve"> ministrija</w:t>
            </w:r>
          </w:p>
        </w:tc>
      </w:tr>
      <w:tr w:rsidR="00E26B11" w:rsidRPr="00E26B11" w14:paraId="143004A9" w14:textId="77777777" w:rsidTr="00F36F8F"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49BF0B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330A65" w14:textId="77777777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250B51" w14:textId="03241E36" w:rsidR="00E26B11" w:rsidRPr="00E26B11" w:rsidRDefault="00E26B11" w:rsidP="00E2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43FD47B4" w14:textId="77777777" w:rsidR="00E26B11" w:rsidRPr="003D002A" w:rsidRDefault="00E26B11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1728"/>
        <w:gridCol w:w="736"/>
        <w:gridCol w:w="1051"/>
        <w:gridCol w:w="1261"/>
        <w:gridCol w:w="1339"/>
        <w:gridCol w:w="3149"/>
      </w:tblGrid>
      <w:tr w:rsidR="00A529D3" w:rsidRPr="00E26B11" w14:paraId="385CC0CF" w14:textId="77777777" w:rsidTr="005E2586">
        <w:trPr>
          <w:jc w:val="center"/>
        </w:trPr>
        <w:tc>
          <w:tcPr>
            <w:tcW w:w="9781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770FE8A4" w14:textId="77777777" w:rsidR="00A529D3" w:rsidRPr="00E26B11" w:rsidRDefault="00A529D3" w:rsidP="00231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529D3" w:rsidRPr="00E26B11" w14:paraId="4FDD73F8" w14:textId="77777777" w:rsidTr="00480EB7">
        <w:trPr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D87F6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5BC22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7F6767" w14:textId="6002FFB3" w:rsidR="00125033" w:rsidRPr="00E26B11" w:rsidRDefault="003924FE" w:rsidP="00231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B11">
              <w:rPr>
                <w:rFonts w:ascii="Times New Roman" w:hAnsi="Times New Roman" w:cs="Times New Roman"/>
              </w:rPr>
              <w:t xml:space="preserve">Noteikumu projekts </w:t>
            </w:r>
            <w:r w:rsidR="00B416E0" w:rsidRPr="00E26B11">
              <w:rPr>
                <w:rFonts w:ascii="Times New Roman" w:hAnsi="Times New Roman" w:cs="Times New Roman"/>
              </w:rPr>
              <w:t xml:space="preserve">nodrošina </w:t>
            </w:r>
            <w:r w:rsidRPr="00E26B11">
              <w:rPr>
                <w:rFonts w:ascii="Times New Roman" w:hAnsi="Times New Roman" w:cs="Times New Roman"/>
              </w:rPr>
              <w:t>Komisijas regulas Nr.</w:t>
            </w:r>
            <w:r w:rsidR="00225F78">
              <w:rPr>
                <w:rFonts w:ascii="Times New Roman" w:hAnsi="Times New Roman" w:cs="Times New Roman"/>
              </w:rPr>
              <w:t>717</w:t>
            </w:r>
            <w:r w:rsidRPr="00E26B11">
              <w:rPr>
                <w:rFonts w:ascii="Times New Roman" w:hAnsi="Times New Roman" w:cs="Times New Roman"/>
              </w:rPr>
              <w:t>/201</w:t>
            </w:r>
            <w:r w:rsidR="00225F78">
              <w:rPr>
                <w:rFonts w:ascii="Times New Roman" w:hAnsi="Times New Roman" w:cs="Times New Roman"/>
              </w:rPr>
              <w:t>4</w:t>
            </w:r>
            <w:r w:rsidR="00B416E0" w:rsidRPr="00E26B11">
              <w:rPr>
                <w:rFonts w:ascii="Times New Roman" w:hAnsi="Times New Roman" w:cs="Times New Roman"/>
              </w:rPr>
              <w:t xml:space="preserve"> normu prasību izpildi nacionālā līmenī</w:t>
            </w:r>
            <w:r w:rsidRPr="00E26B11">
              <w:rPr>
                <w:rFonts w:ascii="Times New Roman" w:hAnsi="Times New Roman" w:cs="Times New Roman"/>
              </w:rPr>
              <w:t>.</w:t>
            </w:r>
          </w:p>
          <w:p w14:paraId="1D7FEE16" w14:textId="0002FD21" w:rsidR="00A529D3" w:rsidRPr="00E26B11" w:rsidRDefault="00A529D3" w:rsidP="00231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9D3" w:rsidRPr="00E26B11" w14:paraId="14D68A29" w14:textId="77777777" w:rsidTr="00480EB7">
        <w:trPr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6D0D9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71A47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3802F7" w14:textId="77777777" w:rsidR="00A529D3" w:rsidRPr="00E26B11" w:rsidRDefault="00473639" w:rsidP="0023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995BCC" w:rsidRPr="00E26B11" w14:paraId="434B33EB" w14:textId="77777777" w:rsidTr="00480EB7">
        <w:trPr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F04DD" w14:textId="77777777" w:rsidR="00995BCC" w:rsidRPr="00E26B11" w:rsidRDefault="00995BCC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A4E13" w14:textId="77777777" w:rsidR="00995BCC" w:rsidRPr="00E26B11" w:rsidRDefault="00995BCC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C22D28" w14:textId="77777777" w:rsidR="00995BCC" w:rsidRPr="00E26B11" w:rsidRDefault="00995BCC" w:rsidP="0023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A529D3" w:rsidRPr="00E26B11" w14:paraId="7AA71159" w14:textId="77777777" w:rsidTr="005E2586">
        <w:trPr>
          <w:jc w:val="center"/>
        </w:trPr>
        <w:tc>
          <w:tcPr>
            <w:tcW w:w="9781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371396CA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14:paraId="058C83C0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A529D3" w:rsidRPr="00E26B11" w14:paraId="09676FB9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170CD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F6F0ED" w14:textId="77777777" w:rsidR="00A529D3" w:rsidRDefault="004F3292" w:rsidP="00F36F8F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B8">
              <w:rPr>
                <w:rFonts w:ascii="Times New Roman" w:hAnsi="Times New Roman"/>
                <w:sz w:val="24"/>
                <w:szCs w:val="24"/>
              </w:rPr>
              <w:t>201</w:t>
            </w:r>
            <w:r w:rsidR="00225F78" w:rsidRPr="00C713B8">
              <w:rPr>
                <w:rFonts w:ascii="Times New Roman" w:hAnsi="Times New Roman"/>
                <w:sz w:val="24"/>
                <w:szCs w:val="24"/>
              </w:rPr>
              <w:t>4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225F78" w:rsidRPr="00C713B8">
              <w:rPr>
                <w:rFonts w:ascii="Times New Roman" w:hAnsi="Times New Roman"/>
                <w:sz w:val="24"/>
                <w:szCs w:val="24"/>
              </w:rPr>
              <w:t>27.jūnija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 Eiropas Komisijas (ES) regula Nr.</w:t>
            </w:r>
            <w:r w:rsidR="00225F78" w:rsidRPr="00C713B8">
              <w:rPr>
                <w:rFonts w:ascii="Times New Roman" w:hAnsi="Times New Roman"/>
                <w:sz w:val="24"/>
                <w:szCs w:val="24"/>
              </w:rPr>
              <w:t>717/2014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Pr="00C713B8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C713B8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 w:rsidR="00225F78" w:rsidRPr="00C713B8">
              <w:rPr>
                <w:rFonts w:ascii="Times New Roman" w:hAnsi="Times New Roman"/>
                <w:sz w:val="24"/>
                <w:szCs w:val="24"/>
              </w:rPr>
              <w:t xml:space="preserve"> zvejniecības un akvakultūras nozarē</w:t>
            </w:r>
            <w:r w:rsidR="00C713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6150D9" w14:textId="5C7589E1" w:rsidR="00C713B8" w:rsidRPr="00E26B11" w:rsidRDefault="00C713B8" w:rsidP="00F36F8F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D3" w:rsidRPr="00E26B11" w14:paraId="61E362ED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5CC58" w14:textId="38858399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3865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927CC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98A44A" w14:textId="77777777"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529D3" w:rsidRPr="00E26B11" w14:paraId="4AA740E8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71934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ECA71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90FEA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14:paraId="33C46D0F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1198A541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08690F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Informācija par to, vai šīs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tabulas B ailē minētās projekta vienības paredz stingrākas prasības nekā šīs tabulas A ailē minētās ES tiesību akta vienības.</w:t>
            </w:r>
          </w:p>
          <w:p w14:paraId="65B331FF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14:paraId="269203C4" w14:textId="77777777"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noteikšanas, nekā paredzēts attiecīgajos ES tiesību aktos</w:t>
            </w:r>
          </w:p>
        </w:tc>
      </w:tr>
      <w:tr w:rsidR="00791A95" w:rsidRPr="00E26B11" w14:paraId="6AD25816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1E1CC" w14:textId="640E6A63" w:rsidR="00791A95" w:rsidRPr="00E26B11" w:rsidRDefault="007A6785" w:rsidP="002B791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>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2B7916">
              <w:rPr>
                <w:rFonts w:ascii="Times New Roman" w:hAnsi="Times New Roman"/>
                <w:sz w:val="24"/>
                <w:szCs w:val="24"/>
              </w:rPr>
              <w:t>717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/201</w:t>
            </w:r>
            <w:r w:rsidR="002B7916">
              <w:rPr>
                <w:rFonts w:ascii="Times New Roman" w:hAnsi="Times New Roman"/>
                <w:sz w:val="24"/>
                <w:szCs w:val="24"/>
              </w:rPr>
              <w:t>4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>panta 2.</w:t>
            </w:r>
            <w:r w:rsidR="00B277E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5D0" w:rsidRPr="00E26B11">
              <w:rPr>
                <w:rFonts w:ascii="Times New Roman" w:hAnsi="Times New Roman"/>
                <w:sz w:val="24"/>
                <w:szCs w:val="24"/>
              </w:rPr>
              <w:t>punkts</w:t>
            </w:r>
            <w:r w:rsidR="00F25F3F" w:rsidRPr="00E26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FF698" w14:textId="5A9225DB" w:rsidR="00791A95" w:rsidRPr="00E26B11" w:rsidRDefault="00791A9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Noteikumu projekta</w:t>
            </w:r>
            <w:r w:rsidR="008E29BD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277E3"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punkts. 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41ADB" w14:textId="160AE130" w:rsidR="00791A95" w:rsidRPr="00E26B11" w:rsidRDefault="00791A95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172424" w14:textId="77777777" w:rsidR="00791A95" w:rsidRPr="00E26B11" w:rsidRDefault="00791A9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C713B8" w:rsidRPr="00E26B11" w14:paraId="4FB434A6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51E53" w14:textId="2E2E51FB" w:rsidR="00C713B8" w:rsidRPr="00E26B11" w:rsidRDefault="00C713B8" w:rsidP="00C713B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>717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3.pants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92787" w14:textId="267FEFE3" w:rsidR="00C713B8" w:rsidRPr="00E26B11" w:rsidRDefault="00C713B8" w:rsidP="00C713B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punkts. 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E238F" w14:textId="45834C06" w:rsidR="00C713B8" w:rsidRPr="000B5361" w:rsidRDefault="00C713B8" w:rsidP="002456FC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Tiesību norma 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D703A9" w14:textId="59084CE2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C713B8" w:rsidRPr="00E26B11" w14:paraId="448DA563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A2A1F" w14:textId="74422C5F" w:rsidR="00C713B8" w:rsidRPr="00E26B11" w:rsidRDefault="00C713B8" w:rsidP="002B79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>717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3. panta 2. punkts.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EB0EB" w14:textId="6387E721" w:rsidR="00C713B8" w:rsidRPr="000B5361" w:rsidRDefault="00C713B8" w:rsidP="00C713B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Noteikumu projekta 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12. un 13.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5F00C" w14:textId="3A6DB6AC" w:rsidR="00C713B8" w:rsidRPr="000B5361" w:rsidRDefault="00C713B8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>Tiesību norma ieviesta pilnībā.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E703E9" w14:textId="77777777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C713B8" w:rsidRPr="00E26B11" w14:paraId="500BE33D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7D7A7" w14:textId="7C5644EE" w:rsidR="00C713B8" w:rsidRPr="00E26B11" w:rsidRDefault="00C713B8" w:rsidP="002B791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>717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3. panta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 punkts.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8E328" w14:textId="7252DB87" w:rsidR="00C713B8" w:rsidRPr="00E26B11" w:rsidRDefault="00C713B8" w:rsidP="00C713B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Noteikumu projekta 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12. un 13.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F45ED" w14:textId="268D618A" w:rsidR="00C713B8" w:rsidRPr="000B5361" w:rsidRDefault="00C713B8" w:rsidP="002456FC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>Tiesību norma ieviesta pilnībā.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DA917C" w14:textId="18E3AFD9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C713B8" w:rsidRPr="00E26B11" w14:paraId="7BBE8459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E9318" w14:textId="6C3E23F9" w:rsidR="00C713B8" w:rsidRPr="00E26B11" w:rsidRDefault="00C713B8" w:rsidP="002B79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>717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3. panta 8. punkts.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DC82D" w14:textId="2AB1A078" w:rsidR="00C713B8" w:rsidRPr="000B5361" w:rsidRDefault="00C713B8" w:rsidP="004803F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7. </w:t>
            </w:r>
            <w:r w:rsidRPr="000B5361">
              <w:rPr>
                <w:rFonts w:ascii="Times New Roman" w:hAnsi="Times New Roman"/>
                <w:bCs/>
                <w:sz w:val="24"/>
                <w:szCs w:val="24"/>
              </w:rPr>
              <w:t>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5329F" w14:textId="5CB1F9C5" w:rsidR="00C713B8" w:rsidRPr="000B5361" w:rsidRDefault="00C713B8" w:rsidP="002456FC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>Tiesību norma ieviesta  pilnībā.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753FA84" w14:textId="77777777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C713B8" w:rsidRPr="00E26B11" w14:paraId="33830093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847D6" w14:textId="715C7BAE" w:rsidR="00C713B8" w:rsidRPr="00E26B11" w:rsidRDefault="00C713B8" w:rsidP="002B791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>717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3. panta 9. punkts.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8C02C" w14:textId="7B65E4CC" w:rsidR="00C713B8" w:rsidRPr="00E26B11" w:rsidRDefault="00C713B8" w:rsidP="004803F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Noteikumu projekta 7.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1333F" w14:textId="32C7DC33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5567DADE" w14:textId="77777777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444E78" w14:textId="77777777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C713B8" w:rsidRPr="00E26B11" w14:paraId="7FBC384D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C4C0B" w14:textId="5929B11D" w:rsidR="00C713B8" w:rsidRPr="00E26B11" w:rsidRDefault="00C713B8" w:rsidP="002B791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Komisijas regulas Nr.717/2014 4.pants.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E480B" w14:textId="137A62B7" w:rsidR="00C713B8" w:rsidRPr="00E26B11" w:rsidRDefault="00C713B8" w:rsidP="00133562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5DE0E" w14:textId="77777777" w:rsidR="00C713B8" w:rsidRPr="00E26B11" w:rsidRDefault="00C713B8" w:rsidP="00DD0913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50EEA630" w14:textId="77777777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6A5142" w14:textId="1A346B39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C713B8" w:rsidRPr="00E26B11" w14:paraId="493CFD9B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9DCF8" w14:textId="05335DAD" w:rsidR="00C713B8" w:rsidRPr="00E26B11" w:rsidRDefault="00C713B8" w:rsidP="002B7916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>717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5. pants.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F0091" w14:textId="6D63813E" w:rsidR="00C713B8" w:rsidRPr="00E26B11" w:rsidRDefault="00C713B8" w:rsidP="00C713B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598C8" w14:textId="38575E01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32E33641" w14:textId="77777777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A5305B" w14:textId="77777777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C713B8" w:rsidRPr="00E26B11" w14:paraId="65D26D26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A0863" w14:textId="54A17588" w:rsidR="00C713B8" w:rsidRPr="00E26B11" w:rsidRDefault="00C713B8" w:rsidP="00C713B8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>717/2014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 panta 1. punkts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09914" w14:textId="675DE315" w:rsidR="00C713B8" w:rsidRPr="00E26B11" w:rsidRDefault="00C713B8" w:rsidP="00C713B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D694F" w14:textId="0ABE1F2A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Tiesību norma ieviesta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543DDBC2" w14:textId="77777777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247612" w14:textId="77777777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C713B8" w:rsidRPr="00E26B11" w14:paraId="6E330181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23820" w14:textId="296984FD" w:rsidR="00C713B8" w:rsidRPr="00E26B11" w:rsidRDefault="00C713B8" w:rsidP="00C713B8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>717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 panta 3. punkts.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FFDFD" w14:textId="4C301E68" w:rsidR="00C713B8" w:rsidRPr="00E26B11" w:rsidRDefault="00C713B8" w:rsidP="00C713B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11., 12. un 13. punkts.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FAEFF" w14:textId="3ABE36B8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Tiesību norma ieviesta pilnībā.</w:t>
            </w:r>
          </w:p>
          <w:p w14:paraId="73C94F8A" w14:textId="77777777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FD5859" w14:textId="77777777" w:rsidR="00C713B8" w:rsidRPr="00E26B11" w:rsidRDefault="00C713B8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656C5A" w:rsidRPr="00E26B11" w14:paraId="25AB2580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C18F" w14:textId="16C1C6E0" w:rsidR="00656C5A" w:rsidRPr="00E26B11" w:rsidRDefault="00656C5A" w:rsidP="00C713B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>717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6. panta 4. punkts.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84DDC" w14:textId="7928BB98" w:rsidR="00656C5A" w:rsidRPr="00E26B11" w:rsidRDefault="00656C5A" w:rsidP="00C713B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4803F6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punkts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4CA29" w14:textId="77777777" w:rsidR="00656C5A" w:rsidRPr="00E26B11" w:rsidRDefault="00656C5A" w:rsidP="00EF666A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14:paraId="2E6FD2A1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F03EEF" w14:textId="1E2C3FC4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656C5A" w:rsidRPr="00E26B11" w14:paraId="411AAAC0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ECAB3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 noteiktas ES tiesību akta normas?</w:t>
            </w:r>
          </w:p>
          <w:p w14:paraId="4BC32259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7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098AB3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56C5A" w:rsidRPr="00E26B11" w14:paraId="409BB434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6AA8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t>Saistības sniegt paziņojumu ES insti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 xml:space="preserve">šanas un finanšu noteikumu (attiecībā uz monetāro politiku) 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projektiem</w:t>
            </w:r>
          </w:p>
        </w:tc>
        <w:tc>
          <w:tcPr>
            <w:tcW w:w="7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A97FE1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</w:t>
            </w:r>
          </w:p>
        </w:tc>
      </w:tr>
      <w:tr w:rsidR="00656C5A" w:rsidRPr="00E26B11" w14:paraId="73C9D179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D0416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Cita informācija</w:t>
            </w:r>
          </w:p>
        </w:tc>
        <w:tc>
          <w:tcPr>
            <w:tcW w:w="7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72879F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56C5A" w:rsidRPr="00E26B11" w14:paraId="2BB4032D" w14:textId="77777777" w:rsidTr="005E2586">
        <w:trPr>
          <w:jc w:val="center"/>
        </w:trPr>
        <w:tc>
          <w:tcPr>
            <w:tcW w:w="9781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207612C2" w14:textId="77777777" w:rsidR="00656C5A" w:rsidRPr="00E26B11" w:rsidRDefault="00656C5A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14:paraId="6CBA636E" w14:textId="77777777" w:rsidR="00656C5A" w:rsidRPr="00E26B11" w:rsidRDefault="00656C5A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458573B0" w14:textId="77777777" w:rsidR="00656C5A" w:rsidRPr="00E26B11" w:rsidRDefault="00656C5A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656C5A" w:rsidRPr="00E26B11" w14:paraId="32DBBDFA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A9FD4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7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02509F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56C5A" w:rsidRPr="00E26B11" w14:paraId="20674446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3EDF9" w14:textId="77777777" w:rsidR="00656C5A" w:rsidRPr="00E26B11" w:rsidRDefault="00656C5A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D2E3E" w14:textId="77777777" w:rsidR="00656C5A" w:rsidRPr="00E26B11" w:rsidRDefault="00656C5A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03D0A0" w14:textId="77777777" w:rsidR="00656C5A" w:rsidRPr="00E26B11" w:rsidRDefault="00656C5A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656C5A" w:rsidRPr="00E26B11" w14:paraId="6DDDDF31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2E31C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Starptautiskās saistības (pēc būtības), kas izriet no norādītā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14:paraId="4DBF6D0E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7A1A7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916F43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14:paraId="5266573F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3B2DFA08" w14:textId="77777777" w:rsidR="00656C5A" w:rsidRPr="00E26B11" w:rsidRDefault="00656C5A" w:rsidP="0023126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656C5A" w:rsidRPr="00E26B11" w14:paraId="5E3DEDB7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85648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2EF2E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4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BEAE9F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56C5A" w:rsidRPr="00E26B11" w14:paraId="70EC1CC3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56B50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8289C4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56C5A" w:rsidRPr="00E26B11" w14:paraId="06D486B7" w14:textId="77777777" w:rsidTr="00480EB7">
        <w:trPr>
          <w:jc w:val="center"/>
        </w:trPr>
        <w:tc>
          <w:tcPr>
            <w:tcW w:w="22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848B9" w14:textId="77777777" w:rsidR="00656C5A" w:rsidRPr="00E26B11" w:rsidRDefault="00656C5A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AA99A1" w14:textId="77777777" w:rsidR="00656C5A" w:rsidRPr="00E26B11" w:rsidRDefault="00656C5A" w:rsidP="002312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2240CA10" w14:textId="77777777" w:rsidR="00A529D3" w:rsidRDefault="00A529D3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37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3"/>
        <w:gridCol w:w="2976"/>
        <w:gridCol w:w="6427"/>
      </w:tblGrid>
      <w:tr w:rsidR="000B5361" w:rsidRPr="000B5361" w14:paraId="7E01B18E" w14:textId="77777777" w:rsidTr="003D002A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FF0F7B" w14:textId="77777777" w:rsidR="000B5361" w:rsidRPr="000B5361" w:rsidRDefault="000B5361" w:rsidP="003D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2C028D" w:rsidRPr="000B5361" w14:paraId="72A7D6E8" w14:textId="77777777" w:rsidTr="00480EB7">
        <w:trPr>
          <w:trHeight w:val="983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05868E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07B3B4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85CA1F" w14:textId="2D050EC6" w:rsidR="000B5361" w:rsidRPr="000B5361" w:rsidRDefault="00E60177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2C028D" w:rsidRPr="000B5361" w14:paraId="3E4EF486" w14:textId="77777777" w:rsidTr="00480EB7">
        <w:trPr>
          <w:trHeight w:val="486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EC85B5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D23B4F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3A1546" w14:textId="20033578" w:rsidR="000B5361" w:rsidRPr="000B5361" w:rsidRDefault="00E60177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2C028D" w:rsidRPr="000B5361" w14:paraId="1C699174" w14:textId="77777777" w:rsidTr="00480EB7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078734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DABD85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A552E2" w14:textId="12780A50" w:rsidR="000B5361" w:rsidRPr="000B5361" w:rsidRDefault="00E60177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2C028D" w:rsidRPr="000B5361" w14:paraId="4136057D" w14:textId="77777777" w:rsidTr="00480EB7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FDD19B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5EDF34" w14:textId="77777777"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06213C" w14:textId="338EE8B7" w:rsidR="000B5361" w:rsidRPr="000B5361" w:rsidRDefault="00133562" w:rsidP="0005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 kā n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oteikumu projekts nosaka tikai </w:t>
            </w:r>
            <w:r w:rsidR="000B5361" w:rsidRPr="003D002A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kontroles kārtību un paredz nosacījumus, kas izriet tieši no Komisijas regulas Nr.</w:t>
            </w:r>
            <w:r w:rsidR="00CD6B91">
              <w:rPr>
                <w:rFonts w:ascii="Times New Roman" w:hAnsi="Times New Roman"/>
                <w:sz w:val="24"/>
                <w:szCs w:val="24"/>
              </w:rPr>
              <w:t>717</w:t>
            </w:r>
            <w:r w:rsidR="000B5361">
              <w:rPr>
                <w:rFonts w:ascii="Times New Roman" w:hAnsi="Times New Roman"/>
                <w:sz w:val="24"/>
                <w:szCs w:val="24"/>
              </w:rPr>
              <w:t>/201</w:t>
            </w:r>
            <w:r w:rsidR="00CD6B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tad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noteikumu projekta izstrād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nav nepieciešams iesaistīt sabiedrības pārstāvjus. </w:t>
            </w:r>
          </w:p>
        </w:tc>
      </w:tr>
    </w:tbl>
    <w:p w14:paraId="0B2BB07F" w14:textId="77777777" w:rsidR="000B5361" w:rsidRDefault="000B5361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48867" w14:textId="4ED474CE" w:rsidR="007966F6" w:rsidRPr="00E26B11" w:rsidRDefault="007966F6" w:rsidP="002312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6B11">
        <w:rPr>
          <w:rFonts w:ascii="Times New Roman" w:hAnsi="Times New Roman"/>
          <w:i/>
          <w:sz w:val="24"/>
          <w:szCs w:val="24"/>
        </w:rPr>
        <w:t>Anotācijas II</w:t>
      </w:r>
      <w:r w:rsidR="000B5361">
        <w:rPr>
          <w:rFonts w:ascii="Times New Roman" w:hAnsi="Times New Roman"/>
          <w:i/>
          <w:sz w:val="24"/>
          <w:szCs w:val="24"/>
        </w:rPr>
        <w:t xml:space="preserve">I </w:t>
      </w:r>
      <w:r w:rsidRPr="00E26B11">
        <w:rPr>
          <w:rFonts w:ascii="Times New Roman" w:hAnsi="Times New Roman"/>
          <w:i/>
          <w:sz w:val="24"/>
          <w:szCs w:val="24"/>
        </w:rPr>
        <w:t xml:space="preserve">un VII </w:t>
      </w:r>
      <w:r w:rsidR="00B7295C" w:rsidRPr="00E26B11">
        <w:rPr>
          <w:rFonts w:ascii="Times New Roman" w:hAnsi="Times New Roman"/>
          <w:i/>
          <w:sz w:val="24"/>
          <w:szCs w:val="24"/>
        </w:rPr>
        <w:t xml:space="preserve">sadaļa – </w:t>
      </w:r>
      <w:r w:rsidRPr="00E26B11">
        <w:rPr>
          <w:rFonts w:ascii="Times New Roman" w:hAnsi="Times New Roman"/>
          <w:i/>
          <w:sz w:val="24"/>
          <w:szCs w:val="24"/>
        </w:rPr>
        <w:t>projekts šīs jomas neskar.</w:t>
      </w:r>
    </w:p>
    <w:p w14:paraId="028E4789" w14:textId="77777777" w:rsidR="001D41F2" w:rsidRDefault="001D41F2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D3B6CE" w14:textId="77777777" w:rsidR="00F918BA" w:rsidRDefault="00F918BA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18D819" w14:textId="77777777" w:rsidR="00F918BA" w:rsidRPr="00E26B11" w:rsidRDefault="00F918BA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5AF5B0" w14:textId="0C82717A" w:rsidR="007966F6" w:rsidRPr="000B5361" w:rsidRDefault="00591E32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Zemkopības</w:t>
      </w:r>
      <w:r w:rsidR="007966F6" w:rsidRPr="00E26B11">
        <w:rPr>
          <w:rFonts w:ascii="Times New Roman" w:hAnsi="Times New Roman"/>
          <w:color w:val="000000"/>
          <w:sz w:val="24"/>
          <w:szCs w:val="24"/>
        </w:rPr>
        <w:t xml:space="preserve"> ministrs</w:t>
      </w:r>
      <w:r w:rsidR="00A94952" w:rsidRPr="00E26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952" w:rsidRPr="00E26B11">
        <w:rPr>
          <w:rFonts w:ascii="Times New Roman" w:hAnsi="Times New Roman"/>
          <w:color w:val="000000"/>
          <w:sz w:val="24"/>
          <w:szCs w:val="24"/>
        </w:rPr>
        <w:tab/>
      </w:r>
      <w:r w:rsidR="003A3F3C">
        <w:rPr>
          <w:rFonts w:ascii="Times New Roman" w:hAnsi="Times New Roman"/>
          <w:color w:val="000000"/>
          <w:sz w:val="24"/>
          <w:szCs w:val="24"/>
        </w:rPr>
        <w:t>J</w:t>
      </w:r>
      <w:r w:rsidR="00133562"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>Dūklavs</w:t>
      </w:r>
    </w:p>
    <w:p w14:paraId="67902D24" w14:textId="77777777" w:rsidR="007966F6" w:rsidRPr="002C028D" w:rsidRDefault="007966F6" w:rsidP="00231264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2120A482" w14:textId="77777777" w:rsidR="007966F6" w:rsidRPr="00E26B11" w:rsidRDefault="007966F6" w:rsidP="00231264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7C53CE50" w14:textId="77777777" w:rsidR="00AE2256" w:rsidRPr="00E26B11" w:rsidRDefault="00AE2256" w:rsidP="00231264">
      <w:pPr>
        <w:pStyle w:val="naisf"/>
        <w:spacing w:before="0" w:beforeAutospacing="0" w:after="0" w:afterAutospacing="0"/>
      </w:pPr>
    </w:p>
    <w:p w14:paraId="57456D54" w14:textId="77777777" w:rsidR="00027E38" w:rsidRPr="00E26B11" w:rsidRDefault="00027E38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14:paraId="5CC1621D" w14:textId="77777777" w:rsidR="00480EB7" w:rsidRDefault="00480EB7" w:rsidP="00231264">
      <w:pPr>
        <w:pStyle w:val="naisf"/>
        <w:spacing w:before="0" w:beforeAutospacing="0" w:after="0" w:afterAutospacing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31.08.2015. 11:44</w:t>
      </w:r>
    </w:p>
    <w:p w14:paraId="01028390" w14:textId="77777777" w:rsidR="003A6200" w:rsidRDefault="003A6200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1508</w:t>
      </w:r>
      <w:r>
        <w:rPr>
          <w:sz w:val="20"/>
          <w:szCs w:val="20"/>
        </w:rPr>
        <w:fldChar w:fldCharType="end"/>
      </w:r>
    </w:p>
    <w:p w14:paraId="5D723858" w14:textId="587DEAED" w:rsidR="00A529D3" w:rsidRPr="002C028D" w:rsidRDefault="003924FE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r w:rsidRPr="002C028D">
        <w:rPr>
          <w:sz w:val="20"/>
          <w:szCs w:val="20"/>
        </w:rPr>
        <w:t>I.</w:t>
      </w:r>
      <w:r w:rsidR="00591E32">
        <w:rPr>
          <w:sz w:val="20"/>
          <w:szCs w:val="20"/>
        </w:rPr>
        <w:t>Štromberga</w:t>
      </w:r>
      <w:r w:rsidR="00A529D3" w:rsidRPr="002C028D">
        <w:rPr>
          <w:sz w:val="20"/>
          <w:szCs w:val="20"/>
        </w:rPr>
        <w:t>, 670</w:t>
      </w:r>
      <w:r w:rsidR="00591E32">
        <w:rPr>
          <w:sz w:val="20"/>
          <w:szCs w:val="20"/>
        </w:rPr>
        <w:t>27216</w:t>
      </w:r>
    </w:p>
    <w:p w14:paraId="01E87B23" w14:textId="3D1419CF" w:rsidR="00A529D3" w:rsidRPr="002C028D" w:rsidRDefault="00591E32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r w:rsidRPr="00591E32">
        <w:rPr>
          <w:sz w:val="20"/>
          <w:szCs w:val="20"/>
        </w:rPr>
        <w:t>Inese.Stromberga@zm.</w:t>
      </w:r>
      <w:r>
        <w:rPr>
          <w:sz w:val="20"/>
          <w:szCs w:val="20"/>
        </w:rPr>
        <w:t>gov.lv</w:t>
      </w:r>
    </w:p>
    <w:p w14:paraId="4EC8A829" w14:textId="77777777" w:rsidR="003341BD" w:rsidRPr="003D002A" w:rsidRDefault="003341BD" w:rsidP="00231264">
      <w:pPr>
        <w:pStyle w:val="naisf"/>
        <w:spacing w:before="0" w:beforeAutospacing="0" w:after="0" w:afterAutospacing="0"/>
      </w:pPr>
      <w:bookmarkStart w:id="1" w:name="_GoBack"/>
      <w:bookmarkEnd w:id="1"/>
    </w:p>
    <w:sectPr w:rsidR="003341BD" w:rsidRPr="003D002A" w:rsidSect="00504DCD">
      <w:headerReference w:type="default" r:id="rId8"/>
      <w:footerReference w:type="default" r:id="rId9"/>
      <w:footerReference w:type="first" r:id="rId10"/>
      <w:pgSz w:w="11906" w:h="16838"/>
      <w:pgMar w:top="1440" w:right="141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6277" w14:textId="77777777" w:rsidR="001D2555" w:rsidRDefault="001D2555" w:rsidP="001615B9">
      <w:pPr>
        <w:spacing w:after="0" w:line="240" w:lineRule="auto"/>
      </w:pPr>
      <w:r>
        <w:separator/>
      </w:r>
    </w:p>
  </w:endnote>
  <w:endnote w:type="continuationSeparator" w:id="0">
    <w:p w14:paraId="65420F5C" w14:textId="77777777" w:rsidR="001D2555" w:rsidRDefault="001D2555" w:rsidP="001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247E" w14:textId="34D95D58" w:rsidR="005E2248" w:rsidRPr="005E2248" w:rsidRDefault="00F918BA" w:rsidP="005E2248">
    <w:pPr>
      <w:pStyle w:val="Kjene"/>
      <w:jc w:val="both"/>
      <w:rPr>
        <w:rFonts w:ascii="Times New Roman" w:hAnsi="Times New Roman"/>
        <w:sz w:val="20"/>
        <w:szCs w:val="16"/>
      </w:rPr>
    </w:pPr>
    <w:r w:rsidRPr="005E2248">
      <w:rPr>
        <w:rFonts w:ascii="Times New Roman" w:hAnsi="Times New Roman"/>
        <w:sz w:val="20"/>
        <w:szCs w:val="16"/>
      </w:rPr>
      <w:fldChar w:fldCharType="begin"/>
    </w:r>
    <w:r w:rsidRPr="005E2248">
      <w:rPr>
        <w:rFonts w:ascii="Times New Roman" w:hAnsi="Times New Roman"/>
        <w:sz w:val="20"/>
        <w:szCs w:val="16"/>
      </w:rPr>
      <w:instrText xml:space="preserve"> FILENAME   \* MERGEFORMAT </w:instrText>
    </w:r>
    <w:r w:rsidRPr="005E2248">
      <w:rPr>
        <w:rFonts w:ascii="Times New Roman" w:hAnsi="Times New Roman"/>
        <w:sz w:val="20"/>
        <w:szCs w:val="16"/>
      </w:rPr>
      <w:fldChar w:fldCharType="separate"/>
    </w:r>
    <w:r w:rsidR="00656C5A" w:rsidRPr="005E2248">
      <w:rPr>
        <w:rFonts w:ascii="Times New Roman" w:hAnsi="Times New Roman"/>
        <w:noProof/>
        <w:sz w:val="20"/>
        <w:szCs w:val="16"/>
      </w:rPr>
      <w:t>ZMAnot_</w:t>
    </w:r>
    <w:r w:rsidR="00B16B78" w:rsidRPr="005E2248">
      <w:rPr>
        <w:rFonts w:ascii="Times New Roman" w:hAnsi="Times New Roman"/>
        <w:noProof/>
        <w:sz w:val="20"/>
        <w:szCs w:val="16"/>
      </w:rPr>
      <w:t>1808</w:t>
    </w:r>
    <w:r w:rsidR="00656C5A" w:rsidRPr="005E2248">
      <w:rPr>
        <w:rFonts w:ascii="Times New Roman" w:hAnsi="Times New Roman"/>
        <w:noProof/>
        <w:sz w:val="20"/>
        <w:szCs w:val="16"/>
      </w:rPr>
      <w:t>15_demin_</w:t>
    </w:r>
    <w:r w:rsidRPr="005E2248">
      <w:rPr>
        <w:rFonts w:ascii="Times New Roman" w:hAnsi="Times New Roman"/>
        <w:sz w:val="20"/>
        <w:szCs w:val="16"/>
      </w:rPr>
      <w:fldChar w:fldCharType="end"/>
    </w:r>
    <w:r w:rsidR="003E0D3D" w:rsidRPr="005E2248">
      <w:rPr>
        <w:rFonts w:ascii="Times New Roman" w:hAnsi="Times New Roman"/>
        <w:sz w:val="20"/>
        <w:szCs w:val="16"/>
      </w:rPr>
      <w:t>zivis</w:t>
    </w:r>
    <w:r w:rsidR="00D8573F" w:rsidRPr="005E2248">
      <w:rPr>
        <w:rFonts w:ascii="Times New Roman" w:hAnsi="Times New Roman"/>
        <w:sz w:val="20"/>
        <w:szCs w:val="16"/>
      </w:rPr>
      <w:t xml:space="preserve">; </w:t>
    </w:r>
    <w:r w:rsidR="002E3E65" w:rsidRPr="005E2248">
      <w:rPr>
        <w:rFonts w:ascii="Times New Roman" w:hAnsi="Times New Roman"/>
        <w:sz w:val="20"/>
        <w:szCs w:val="16"/>
      </w:rPr>
      <w:t>Ministru kabineta noteikumu projekts “</w:t>
    </w:r>
    <w:r w:rsidR="002E3E65" w:rsidRPr="005E2248">
      <w:rPr>
        <w:rFonts w:ascii="Times New Roman" w:hAnsi="Times New Roman"/>
        <w:i/>
        <w:sz w:val="20"/>
        <w:szCs w:val="16"/>
      </w:rPr>
      <w:t>De minimis</w:t>
    </w:r>
    <w:r w:rsidR="002E3E65" w:rsidRPr="005E2248">
      <w:rPr>
        <w:rFonts w:ascii="Times New Roman" w:hAnsi="Times New Roman"/>
        <w:sz w:val="20"/>
        <w:szCs w:val="16"/>
      </w:rPr>
      <w:t xml:space="preserve"> atbalsta uzskaites un piešķiršanas kārtība zvejniecības un akvakultūras nozarē”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705B" w14:textId="33724226" w:rsidR="00A529D3" w:rsidRPr="005E2248" w:rsidRDefault="005E2248" w:rsidP="005E2248">
    <w:pPr>
      <w:pStyle w:val="Kjene"/>
      <w:jc w:val="both"/>
      <w:rPr>
        <w:rFonts w:ascii="Times New Roman" w:hAnsi="Times New Roman"/>
        <w:sz w:val="20"/>
        <w:szCs w:val="16"/>
      </w:rPr>
    </w:pPr>
    <w:r w:rsidRPr="005E2248">
      <w:rPr>
        <w:rFonts w:ascii="Times New Roman" w:hAnsi="Times New Roman"/>
        <w:sz w:val="20"/>
        <w:szCs w:val="16"/>
      </w:rPr>
      <w:fldChar w:fldCharType="begin"/>
    </w:r>
    <w:r w:rsidRPr="005E2248">
      <w:rPr>
        <w:rFonts w:ascii="Times New Roman" w:hAnsi="Times New Roman"/>
        <w:sz w:val="20"/>
        <w:szCs w:val="16"/>
      </w:rPr>
      <w:instrText xml:space="preserve"> FILENAME   \* MERGEFORMAT </w:instrText>
    </w:r>
    <w:r w:rsidRPr="005E2248">
      <w:rPr>
        <w:rFonts w:ascii="Times New Roman" w:hAnsi="Times New Roman"/>
        <w:sz w:val="20"/>
        <w:szCs w:val="16"/>
      </w:rPr>
      <w:fldChar w:fldCharType="separate"/>
    </w:r>
    <w:r w:rsidRPr="005E2248">
      <w:rPr>
        <w:rFonts w:ascii="Times New Roman" w:hAnsi="Times New Roman"/>
        <w:noProof/>
        <w:sz w:val="20"/>
        <w:szCs w:val="16"/>
      </w:rPr>
      <w:t>ZMAnot_180815_demin_</w:t>
    </w:r>
    <w:r w:rsidRPr="005E2248">
      <w:rPr>
        <w:rFonts w:ascii="Times New Roman" w:hAnsi="Times New Roman"/>
        <w:sz w:val="20"/>
        <w:szCs w:val="16"/>
      </w:rPr>
      <w:fldChar w:fldCharType="end"/>
    </w:r>
    <w:r w:rsidRPr="005E2248">
      <w:rPr>
        <w:rFonts w:ascii="Times New Roman" w:hAnsi="Times New Roman"/>
        <w:sz w:val="20"/>
        <w:szCs w:val="16"/>
      </w:rPr>
      <w:t>zivis; Ministru kabineta noteikumu projekts “</w:t>
    </w:r>
    <w:r w:rsidRPr="005E2248">
      <w:rPr>
        <w:rFonts w:ascii="Times New Roman" w:hAnsi="Times New Roman"/>
        <w:i/>
        <w:sz w:val="20"/>
        <w:szCs w:val="16"/>
      </w:rPr>
      <w:t>De minimis</w:t>
    </w:r>
    <w:r w:rsidRPr="005E2248">
      <w:rPr>
        <w:rFonts w:ascii="Times New Roman" w:hAnsi="Times New Roman"/>
        <w:sz w:val="20"/>
        <w:szCs w:val="16"/>
      </w:rPr>
      <w:t xml:space="preserve"> atbalsta uzskaites un piešķiršanas kārtība zvejniecības un akvakultūras nozarē”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D3434" w14:textId="77777777" w:rsidR="001D2555" w:rsidRDefault="001D2555" w:rsidP="001615B9">
      <w:pPr>
        <w:spacing w:after="0" w:line="240" w:lineRule="auto"/>
      </w:pPr>
      <w:r>
        <w:separator/>
      </w:r>
    </w:p>
  </w:footnote>
  <w:footnote w:type="continuationSeparator" w:id="0">
    <w:p w14:paraId="517FCBB6" w14:textId="77777777" w:rsidR="001D2555" w:rsidRDefault="001D2555" w:rsidP="0016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70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408883" w14:textId="77777777" w:rsidR="00DF190B" w:rsidRDefault="00DF190B">
        <w:pPr>
          <w:pStyle w:val="Galvene"/>
          <w:jc w:val="center"/>
        </w:pPr>
        <w:r w:rsidRPr="002A4474">
          <w:rPr>
            <w:rFonts w:ascii="Times New Roman" w:hAnsi="Times New Roman"/>
            <w:sz w:val="28"/>
            <w:szCs w:val="28"/>
          </w:rPr>
          <w:fldChar w:fldCharType="begin"/>
        </w:r>
        <w:r w:rsidRPr="002A447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4474">
          <w:rPr>
            <w:rFonts w:ascii="Times New Roman" w:hAnsi="Times New Roman"/>
            <w:sz w:val="28"/>
            <w:szCs w:val="28"/>
          </w:rPr>
          <w:fldChar w:fldCharType="separate"/>
        </w:r>
        <w:r w:rsidR="003A6200">
          <w:rPr>
            <w:rFonts w:ascii="Times New Roman" w:hAnsi="Times New Roman"/>
            <w:noProof/>
            <w:sz w:val="28"/>
            <w:szCs w:val="28"/>
          </w:rPr>
          <w:t>3</w:t>
        </w:r>
        <w:r w:rsidRPr="002A447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59C1E47A" w14:textId="77777777" w:rsidR="00DF190B" w:rsidRDefault="00DF190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4090C50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2B73142"/>
    <w:multiLevelType w:val="hybridMultilevel"/>
    <w:tmpl w:val="B78CEEBA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" w15:restartNumberingAfterBreak="0">
    <w:nsid w:val="157C7B6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cs="Times New Roman" w:hint="default"/>
      </w:rPr>
    </w:lvl>
  </w:abstractNum>
  <w:abstractNum w:abstractNumId="5" w15:restartNumberingAfterBreak="0">
    <w:nsid w:val="32B46B2D"/>
    <w:multiLevelType w:val="hybridMultilevel"/>
    <w:tmpl w:val="E4CAA818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6" w15:restartNumberingAfterBreak="0">
    <w:nsid w:val="331B57A1"/>
    <w:multiLevelType w:val="hybridMultilevel"/>
    <w:tmpl w:val="EF6EFC24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 w15:restartNumberingAfterBreak="0">
    <w:nsid w:val="44926AC5"/>
    <w:multiLevelType w:val="hybridMultilevel"/>
    <w:tmpl w:val="9DF65CEC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8" w15:restartNumberingAfterBreak="0">
    <w:nsid w:val="4D5C0F01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077205D"/>
    <w:multiLevelType w:val="hybridMultilevel"/>
    <w:tmpl w:val="82C64E16"/>
    <w:lvl w:ilvl="0" w:tplc="C944C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5F31884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 w15:restartNumberingAfterBreak="0">
    <w:nsid w:val="56DA239E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7630510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8D67FE4"/>
    <w:multiLevelType w:val="hybridMultilevel"/>
    <w:tmpl w:val="C4E63044"/>
    <w:lvl w:ilvl="0" w:tplc="F6E4459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79D53923"/>
    <w:multiLevelType w:val="hybridMultilevel"/>
    <w:tmpl w:val="6EEE2228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AF"/>
    <w:rsid w:val="00002D40"/>
    <w:rsid w:val="00007C73"/>
    <w:rsid w:val="000101F3"/>
    <w:rsid w:val="000160C3"/>
    <w:rsid w:val="00023C06"/>
    <w:rsid w:val="00027E38"/>
    <w:rsid w:val="00054736"/>
    <w:rsid w:val="00054DE2"/>
    <w:rsid w:val="00057603"/>
    <w:rsid w:val="00062DF9"/>
    <w:rsid w:val="00062E4C"/>
    <w:rsid w:val="00067245"/>
    <w:rsid w:val="00083CCB"/>
    <w:rsid w:val="00094DC2"/>
    <w:rsid w:val="0009514F"/>
    <w:rsid w:val="00096686"/>
    <w:rsid w:val="00097FC8"/>
    <w:rsid w:val="000A0842"/>
    <w:rsid w:val="000A1508"/>
    <w:rsid w:val="000A384E"/>
    <w:rsid w:val="000A6D92"/>
    <w:rsid w:val="000B0134"/>
    <w:rsid w:val="000B0679"/>
    <w:rsid w:val="000B1B7E"/>
    <w:rsid w:val="000B5361"/>
    <w:rsid w:val="000B7BB2"/>
    <w:rsid w:val="000C2202"/>
    <w:rsid w:val="000C68B4"/>
    <w:rsid w:val="000D018D"/>
    <w:rsid w:val="000D18CA"/>
    <w:rsid w:val="000E58E5"/>
    <w:rsid w:val="000E59CC"/>
    <w:rsid w:val="000F2271"/>
    <w:rsid w:val="00110C02"/>
    <w:rsid w:val="001164B0"/>
    <w:rsid w:val="001237D3"/>
    <w:rsid w:val="00125033"/>
    <w:rsid w:val="00133562"/>
    <w:rsid w:val="00134F5A"/>
    <w:rsid w:val="001615B9"/>
    <w:rsid w:val="001661A8"/>
    <w:rsid w:val="001675FD"/>
    <w:rsid w:val="00173299"/>
    <w:rsid w:val="001843F3"/>
    <w:rsid w:val="001B3E83"/>
    <w:rsid w:val="001B45E1"/>
    <w:rsid w:val="001B6149"/>
    <w:rsid w:val="001D2555"/>
    <w:rsid w:val="001D41F2"/>
    <w:rsid w:val="001D47C1"/>
    <w:rsid w:val="001D495A"/>
    <w:rsid w:val="001E452A"/>
    <w:rsid w:val="00202516"/>
    <w:rsid w:val="00222D46"/>
    <w:rsid w:val="00225F78"/>
    <w:rsid w:val="0022628D"/>
    <w:rsid w:val="00231264"/>
    <w:rsid w:val="00231D3A"/>
    <w:rsid w:val="002456FC"/>
    <w:rsid w:val="00252E53"/>
    <w:rsid w:val="00260537"/>
    <w:rsid w:val="0026594B"/>
    <w:rsid w:val="002951E5"/>
    <w:rsid w:val="002A4474"/>
    <w:rsid w:val="002B3237"/>
    <w:rsid w:val="002B5F71"/>
    <w:rsid w:val="002B7916"/>
    <w:rsid w:val="002C028D"/>
    <w:rsid w:val="002C0FCC"/>
    <w:rsid w:val="002C2FAA"/>
    <w:rsid w:val="002C774F"/>
    <w:rsid w:val="002D4477"/>
    <w:rsid w:val="002D52F1"/>
    <w:rsid w:val="002E258B"/>
    <w:rsid w:val="002E3E65"/>
    <w:rsid w:val="002E63FA"/>
    <w:rsid w:val="002F03CA"/>
    <w:rsid w:val="002F052E"/>
    <w:rsid w:val="00304612"/>
    <w:rsid w:val="00304631"/>
    <w:rsid w:val="0031343D"/>
    <w:rsid w:val="00313BD4"/>
    <w:rsid w:val="003168B2"/>
    <w:rsid w:val="003341BD"/>
    <w:rsid w:val="0033623B"/>
    <w:rsid w:val="003503EA"/>
    <w:rsid w:val="003577FC"/>
    <w:rsid w:val="00364FDC"/>
    <w:rsid w:val="003731F1"/>
    <w:rsid w:val="00391BD5"/>
    <w:rsid w:val="00392109"/>
    <w:rsid w:val="003924FE"/>
    <w:rsid w:val="003926A0"/>
    <w:rsid w:val="003A3F3C"/>
    <w:rsid w:val="003A6200"/>
    <w:rsid w:val="003A6AB0"/>
    <w:rsid w:val="003C1BB5"/>
    <w:rsid w:val="003C2B58"/>
    <w:rsid w:val="003D002A"/>
    <w:rsid w:val="003D185C"/>
    <w:rsid w:val="003D79A3"/>
    <w:rsid w:val="003E0D3D"/>
    <w:rsid w:val="00406259"/>
    <w:rsid w:val="0040784D"/>
    <w:rsid w:val="004151D3"/>
    <w:rsid w:val="0041774E"/>
    <w:rsid w:val="00420910"/>
    <w:rsid w:val="00421937"/>
    <w:rsid w:val="0043201C"/>
    <w:rsid w:val="004328DE"/>
    <w:rsid w:val="004332C1"/>
    <w:rsid w:val="00434E6E"/>
    <w:rsid w:val="00457B45"/>
    <w:rsid w:val="00462BAB"/>
    <w:rsid w:val="004661B1"/>
    <w:rsid w:val="00466452"/>
    <w:rsid w:val="00473639"/>
    <w:rsid w:val="004751D6"/>
    <w:rsid w:val="00475210"/>
    <w:rsid w:val="00475D7D"/>
    <w:rsid w:val="0047659D"/>
    <w:rsid w:val="004803F6"/>
    <w:rsid w:val="00480EB7"/>
    <w:rsid w:val="004C3E36"/>
    <w:rsid w:val="004D3509"/>
    <w:rsid w:val="004D7489"/>
    <w:rsid w:val="004E0F41"/>
    <w:rsid w:val="004E7FA8"/>
    <w:rsid w:val="004F2237"/>
    <w:rsid w:val="004F3292"/>
    <w:rsid w:val="004F77E2"/>
    <w:rsid w:val="00504DCD"/>
    <w:rsid w:val="00507196"/>
    <w:rsid w:val="00507E4D"/>
    <w:rsid w:val="0051744A"/>
    <w:rsid w:val="005224CF"/>
    <w:rsid w:val="00535E99"/>
    <w:rsid w:val="00536ADB"/>
    <w:rsid w:val="00545472"/>
    <w:rsid w:val="00546001"/>
    <w:rsid w:val="00546CAA"/>
    <w:rsid w:val="005510E6"/>
    <w:rsid w:val="00565B96"/>
    <w:rsid w:val="005725DC"/>
    <w:rsid w:val="00574783"/>
    <w:rsid w:val="00574890"/>
    <w:rsid w:val="005754AF"/>
    <w:rsid w:val="00577D3A"/>
    <w:rsid w:val="00581732"/>
    <w:rsid w:val="00591E32"/>
    <w:rsid w:val="00597457"/>
    <w:rsid w:val="005A2804"/>
    <w:rsid w:val="005A391C"/>
    <w:rsid w:val="005A65AA"/>
    <w:rsid w:val="005B49E5"/>
    <w:rsid w:val="005B4D3D"/>
    <w:rsid w:val="005C4A25"/>
    <w:rsid w:val="005C644C"/>
    <w:rsid w:val="005D11DA"/>
    <w:rsid w:val="005D3E75"/>
    <w:rsid w:val="005E024B"/>
    <w:rsid w:val="005E2248"/>
    <w:rsid w:val="005E2586"/>
    <w:rsid w:val="005F26AC"/>
    <w:rsid w:val="005F5DA1"/>
    <w:rsid w:val="005F5EA8"/>
    <w:rsid w:val="00601925"/>
    <w:rsid w:val="00601A8C"/>
    <w:rsid w:val="0061029D"/>
    <w:rsid w:val="00610EC6"/>
    <w:rsid w:val="00616102"/>
    <w:rsid w:val="006260CB"/>
    <w:rsid w:val="006274D6"/>
    <w:rsid w:val="00642020"/>
    <w:rsid w:val="006475C4"/>
    <w:rsid w:val="00647764"/>
    <w:rsid w:val="0065491E"/>
    <w:rsid w:val="00656C5A"/>
    <w:rsid w:val="00671CA0"/>
    <w:rsid w:val="0067345F"/>
    <w:rsid w:val="0067487E"/>
    <w:rsid w:val="006926E0"/>
    <w:rsid w:val="00692D38"/>
    <w:rsid w:val="00693F77"/>
    <w:rsid w:val="006969F4"/>
    <w:rsid w:val="006A27DC"/>
    <w:rsid w:val="006A29D0"/>
    <w:rsid w:val="006A55E2"/>
    <w:rsid w:val="006A5910"/>
    <w:rsid w:val="006B6E36"/>
    <w:rsid w:val="006C3547"/>
    <w:rsid w:val="006C4941"/>
    <w:rsid w:val="006D0302"/>
    <w:rsid w:val="006D0AF4"/>
    <w:rsid w:val="006D14C5"/>
    <w:rsid w:val="006D65D0"/>
    <w:rsid w:val="006E10DB"/>
    <w:rsid w:val="006E69F9"/>
    <w:rsid w:val="006F5250"/>
    <w:rsid w:val="00711E3B"/>
    <w:rsid w:val="007177BA"/>
    <w:rsid w:val="0074067B"/>
    <w:rsid w:val="00740AA7"/>
    <w:rsid w:val="007418B5"/>
    <w:rsid w:val="007453E5"/>
    <w:rsid w:val="0075065D"/>
    <w:rsid w:val="00753115"/>
    <w:rsid w:val="00754127"/>
    <w:rsid w:val="00755F19"/>
    <w:rsid w:val="00757F5D"/>
    <w:rsid w:val="00763068"/>
    <w:rsid w:val="0076486E"/>
    <w:rsid w:val="007738BE"/>
    <w:rsid w:val="007747B8"/>
    <w:rsid w:val="0078455F"/>
    <w:rsid w:val="007875D5"/>
    <w:rsid w:val="007910B0"/>
    <w:rsid w:val="0079142A"/>
    <w:rsid w:val="00791A95"/>
    <w:rsid w:val="00794DF8"/>
    <w:rsid w:val="00795978"/>
    <w:rsid w:val="007966F6"/>
    <w:rsid w:val="00797F3A"/>
    <w:rsid w:val="007A5D96"/>
    <w:rsid w:val="007A6785"/>
    <w:rsid w:val="007B141F"/>
    <w:rsid w:val="007B1BE8"/>
    <w:rsid w:val="007B7AAC"/>
    <w:rsid w:val="007C278B"/>
    <w:rsid w:val="007C46AC"/>
    <w:rsid w:val="007D2BF2"/>
    <w:rsid w:val="007E6017"/>
    <w:rsid w:val="007F6FFA"/>
    <w:rsid w:val="00806E14"/>
    <w:rsid w:val="00812D81"/>
    <w:rsid w:val="0081498A"/>
    <w:rsid w:val="008170CE"/>
    <w:rsid w:val="00832359"/>
    <w:rsid w:val="00832FD4"/>
    <w:rsid w:val="00835EC1"/>
    <w:rsid w:val="00850050"/>
    <w:rsid w:val="00852799"/>
    <w:rsid w:val="00854907"/>
    <w:rsid w:val="00870A31"/>
    <w:rsid w:val="008872BF"/>
    <w:rsid w:val="0089233C"/>
    <w:rsid w:val="0089414F"/>
    <w:rsid w:val="008947AD"/>
    <w:rsid w:val="008978AC"/>
    <w:rsid w:val="00897FB2"/>
    <w:rsid w:val="008B32FB"/>
    <w:rsid w:val="008B6B20"/>
    <w:rsid w:val="008C2FFE"/>
    <w:rsid w:val="008D03EB"/>
    <w:rsid w:val="008D2178"/>
    <w:rsid w:val="008D2D4F"/>
    <w:rsid w:val="008D50AE"/>
    <w:rsid w:val="008D5AB3"/>
    <w:rsid w:val="008E29BD"/>
    <w:rsid w:val="008E5C65"/>
    <w:rsid w:val="008F7FE8"/>
    <w:rsid w:val="009037F1"/>
    <w:rsid w:val="00905332"/>
    <w:rsid w:val="0092444B"/>
    <w:rsid w:val="00935341"/>
    <w:rsid w:val="009358F9"/>
    <w:rsid w:val="009377CF"/>
    <w:rsid w:val="00945641"/>
    <w:rsid w:val="009520FA"/>
    <w:rsid w:val="009641FA"/>
    <w:rsid w:val="009848E7"/>
    <w:rsid w:val="00995BCC"/>
    <w:rsid w:val="009D117D"/>
    <w:rsid w:val="009D1634"/>
    <w:rsid w:val="009D5BAB"/>
    <w:rsid w:val="009F1135"/>
    <w:rsid w:val="00A25C87"/>
    <w:rsid w:val="00A262AF"/>
    <w:rsid w:val="00A3182A"/>
    <w:rsid w:val="00A45482"/>
    <w:rsid w:val="00A464DC"/>
    <w:rsid w:val="00A529D3"/>
    <w:rsid w:val="00A647E6"/>
    <w:rsid w:val="00A656A9"/>
    <w:rsid w:val="00A663C0"/>
    <w:rsid w:val="00A70FBB"/>
    <w:rsid w:val="00A832C8"/>
    <w:rsid w:val="00A86652"/>
    <w:rsid w:val="00A94952"/>
    <w:rsid w:val="00AA1079"/>
    <w:rsid w:val="00AA3671"/>
    <w:rsid w:val="00AA6B2B"/>
    <w:rsid w:val="00AB1B95"/>
    <w:rsid w:val="00AB337A"/>
    <w:rsid w:val="00AC3AF4"/>
    <w:rsid w:val="00AD043A"/>
    <w:rsid w:val="00AD2B51"/>
    <w:rsid w:val="00AD2DC7"/>
    <w:rsid w:val="00AD5C37"/>
    <w:rsid w:val="00AD6A7C"/>
    <w:rsid w:val="00AE0E0D"/>
    <w:rsid w:val="00AE2256"/>
    <w:rsid w:val="00AE3650"/>
    <w:rsid w:val="00AE3DDC"/>
    <w:rsid w:val="00AE5865"/>
    <w:rsid w:val="00AF33C2"/>
    <w:rsid w:val="00AF43A1"/>
    <w:rsid w:val="00AF5943"/>
    <w:rsid w:val="00AF6642"/>
    <w:rsid w:val="00B00312"/>
    <w:rsid w:val="00B10193"/>
    <w:rsid w:val="00B118EE"/>
    <w:rsid w:val="00B13CF4"/>
    <w:rsid w:val="00B14BEF"/>
    <w:rsid w:val="00B16B78"/>
    <w:rsid w:val="00B257FE"/>
    <w:rsid w:val="00B26895"/>
    <w:rsid w:val="00B277E3"/>
    <w:rsid w:val="00B3659E"/>
    <w:rsid w:val="00B37A43"/>
    <w:rsid w:val="00B416E0"/>
    <w:rsid w:val="00B43410"/>
    <w:rsid w:val="00B4458B"/>
    <w:rsid w:val="00B447B4"/>
    <w:rsid w:val="00B52D97"/>
    <w:rsid w:val="00B53823"/>
    <w:rsid w:val="00B70BB9"/>
    <w:rsid w:val="00B7295C"/>
    <w:rsid w:val="00B74BDB"/>
    <w:rsid w:val="00B81ADE"/>
    <w:rsid w:val="00B91E58"/>
    <w:rsid w:val="00BA5277"/>
    <w:rsid w:val="00BA6316"/>
    <w:rsid w:val="00BB03FB"/>
    <w:rsid w:val="00BB26BF"/>
    <w:rsid w:val="00BC2BC6"/>
    <w:rsid w:val="00BD72AE"/>
    <w:rsid w:val="00BE2116"/>
    <w:rsid w:val="00BE679D"/>
    <w:rsid w:val="00BE711E"/>
    <w:rsid w:val="00BE7A16"/>
    <w:rsid w:val="00BF3A3A"/>
    <w:rsid w:val="00C02924"/>
    <w:rsid w:val="00C03790"/>
    <w:rsid w:val="00C157FF"/>
    <w:rsid w:val="00C34950"/>
    <w:rsid w:val="00C34D7C"/>
    <w:rsid w:val="00C35AC3"/>
    <w:rsid w:val="00C403E9"/>
    <w:rsid w:val="00C60324"/>
    <w:rsid w:val="00C6216B"/>
    <w:rsid w:val="00C64802"/>
    <w:rsid w:val="00C713B8"/>
    <w:rsid w:val="00C76201"/>
    <w:rsid w:val="00C87BB2"/>
    <w:rsid w:val="00C909D3"/>
    <w:rsid w:val="00C957D0"/>
    <w:rsid w:val="00C9770B"/>
    <w:rsid w:val="00C97F52"/>
    <w:rsid w:val="00CC0C54"/>
    <w:rsid w:val="00CC58E2"/>
    <w:rsid w:val="00CD6B91"/>
    <w:rsid w:val="00CD7C2C"/>
    <w:rsid w:val="00CE1593"/>
    <w:rsid w:val="00CE5F30"/>
    <w:rsid w:val="00D065CF"/>
    <w:rsid w:val="00D12E4C"/>
    <w:rsid w:val="00D13B50"/>
    <w:rsid w:val="00D1597B"/>
    <w:rsid w:val="00D204EC"/>
    <w:rsid w:val="00D3181C"/>
    <w:rsid w:val="00D354DA"/>
    <w:rsid w:val="00D43CFD"/>
    <w:rsid w:val="00D46EDE"/>
    <w:rsid w:val="00D515A1"/>
    <w:rsid w:val="00D6476E"/>
    <w:rsid w:val="00D673EA"/>
    <w:rsid w:val="00D74FF7"/>
    <w:rsid w:val="00D75701"/>
    <w:rsid w:val="00D8146E"/>
    <w:rsid w:val="00D845AD"/>
    <w:rsid w:val="00D8573F"/>
    <w:rsid w:val="00D96F80"/>
    <w:rsid w:val="00DB164F"/>
    <w:rsid w:val="00DB7DFB"/>
    <w:rsid w:val="00DC56D9"/>
    <w:rsid w:val="00DD1235"/>
    <w:rsid w:val="00DD2034"/>
    <w:rsid w:val="00DD2A6D"/>
    <w:rsid w:val="00DD455C"/>
    <w:rsid w:val="00DD6080"/>
    <w:rsid w:val="00DE3174"/>
    <w:rsid w:val="00DE456B"/>
    <w:rsid w:val="00DF190B"/>
    <w:rsid w:val="00E05585"/>
    <w:rsid w:val="00E102BD"/>
    <w:rsid w:val="00E105DB"/>
    <w:rsid w:val="00E268DB"/>
    <w:rsid w:val="00E26B11"/>
    <w:rsid w:val="00E30BA1"/>
    <w:rsid w:val="00E32AD6"/>
    <w:rsid w:val="00E4228A"/>
    <w:rsid w:val="00E51FBC"/>
    <w:rsid w:val="00E60177"/>
    <w:rsid w:val="00E602C1"/>
    <w:rsid w:val="00E63124"/>
    <w:rsid w:val="00E636F9"/>
    <w:rsid w:val="00E64BDD"/>
    <w:rsid w:val="00E7071D"/>
    <w:rsid w:val="00E765EF"/>
    <w:rsid w:val="00E80322"/>
    <w:rsid w:val="00E8445F"/>
    <w:rsid w:val="00E85ACA"/>
    <w:rsid w:val="00E86F57"/>
    <w:rsid w:val="00EA26D0"/>
    <w:rsid w:val="00EB061E"/>
    <w:rsid w:val="00EC6F22"/>
    <w:rsid w:val="00ED4C69"/>
    <w:rsid w:val="00ED5A55"/>
    <w:rsid w:val="00EE2AA8"/>
    <w:rsid w:val="00EE47CB"/>
    <w:rsid w:val="00F00509"/>
    <w:rsid w:val="00F00695"/>
    <w:rsid w:val="00F031A6"/>
    <w:rsid w:val="00F145D7"/>
    <w:rsid w:val="00F14640"/>
    <w:rsid w:val="00F25464"/>
    <w:rsid w:val="00F25ED0"/>
    <w:rsid w:val="00F25F3F"/>
    <w:rsid w:val="00F31469"/>
    <w:rsid w:val="00F31F3D"/>
    <w:rsid w:val="00F32A94"/>
    <w:rsid w:val="00F35868"/>
    <w:rsid w:val="00F36F8F"/>
    <w:rsid w:val="00F47F9C"/>
    <w:rsid w:val="00F559F5"/>
    <w:rsid w:val="00F60312"/>
    <w:rsid w:val="00F640B6"/>
    <w:rsid w:val="00F67059"/>
    <w:rsid w:val="00F73A03"/>
    <w:rsid w:val="00F75444"/>
    <w:rsid w:val="00F82052"/>
    <w:rsid w:val="00F83140"/>
    <w:rsid w:val="00F831E6"/>
    <w:rsid w:val="00F842C4"/>
    <w:rsid w:val="00F918BA"/>
    <w:rsid w:val="00F97C58"/>
    <w:rsid w:val="00FB06C5"/>
    <w:rsid w:val="00FB34B3"/>
    <w:rsid w:val="00FB69D4"/>
    <w:rsid w:val="00FC122D"/>
    <w:rsid w:val="00FD4C4A"/>
    <w:rsid w:val="00FE0D23"/>
    <w:rsid w:val="00FE194E"/>
    <w:rsid w:val="00FE4F56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69495"/>
  <w15:docId w15:val="{FE518E60-8D47-495A-9EE8-261BBED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62AF"/>
    <w:pPr>
      <w:spacing w:after="200" w:line="276" w:lineRule="auto"/>
    </w:pPr>
    <w:rPr>
      <w:rFonts w:ascii="Calibri" w:hAnsi="Calibri"/>
      <w:lang w:eastAsia="en-US"/>
    </w:rPr>
  </w:style>
  <w:style w:type="paragraph" w:styleId="Virsraksts3">
    <w:name w:val="heading 3"/>
    <w:basedOn w:val="Parasts"/>
    <w:link w:val="Virsraksts3Rakstz"/>
    <w:uiPriority w:val="99"/>
    <w:qFormat/>
    <w:rsid w:val="00A262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A262AF"/>
    <w:rPr>
      <w:rFonts w:eastAsia="Times New Roman" w:cs="Times New Roman"/>
      <w:b/>
      <w:bCs/>
      <w:sz w:val="27"/>
      <w:szCs w:val="27"/>
      <w:lang w:val="lv-LV" w:eastAsia="lv-LV" w:bidi="ar-SA"/>
    </w:rPr>
  </w:style>
  <w:style w:type="paragraph" w:styleId="Balonteksts">
    <w:name w:val="Balloon Text"/>
    <w:basedOn w:val="Parasts"/>
    <w:link w:val="BalontekstsRakstz"/>
    <w:uiPriority w:val="99"/>
    <w:semiHidden/>
    <w:rsid w:val="00D96F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B141F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5V">
    <w:name w:val="5 V"/>
    <w:uiPriority w:val="99"/>
    <w:rsid w:val="00832FD4"/>
    <w:pPr>
      <w:numPr>
        <w:ilvl w:val="4"/>
        <w:numId w:val="4"/>
      </w:numPr>
      <w:jc w:val="both"/>
    </w:pPr>
    <w:rPr>
      <w:sz w:val="28"/>
      <w:szCs w:val="28"/>
    </w:rPr>
  </w:style>
  <w:style w:type="paragraph" w:customStyle="1" w:styleId="1V">
    <w:name w:val="1 V"/>
    <w:basedOn w:val="Parasts"/>
    <w:uiPriority w:val="99"/>
    <w:rsid w:val="00832FD4"/>
    <w:pPr>
      <w:numPr>
        <w:numId w:val="4"/>
      </w:numPr>
      <w:jc w:val="both"/>
    </w:pPr>
    <w:rPr>
      <w:sz w:val="28"/>
      <w:szCs w:val="28"/>
    </w:rPr>
  </w:style>
  <w:style w:type="paragraph" w:customStyle="1" w:styleId="naisf">
    <w:name w:val="naisf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html1">
    <w:name w:val="tv_html1"/>
    <w:basedOn w:val="Parasts"/>
    <w:uiPriority w:val="99"/>
    <w:rsid w:val="00304612"/>
    <w:pPr>
      <w:spacing w:before="100" w:beforeAutospacing="1" w:after="0" w:line="360" w:lineRule="auto"/>
    </w:pPr>
    <w:rPr>
      <w:rFonts w:ascii="Verdana" w:hAnsi="Verdana"/>
      <w:sz w:val="18"/>
      <w:szCs w:val="18"/>
      <w:lang w:val="en-US"/>
    </w:rPr>
  </w:style>
  <w:style w:type="paragraph" w:styleId="Sarakstarindkopa">
    <w:name w:val="List Paragraph"/>
    <w:basedOn w:val="Parasts"/>
    <w:uiPriority w:val="99"/>
    <w:qFormat/>
    <w:rsid w:val="003046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D96F80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96F8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B141F"/>
    <w:rPr>
      <w:rFonts w:ascii="Calibri" w:hAnsi="Calibri" w:cs="Times New Roman"/>
      <w:lang w:val="lv-LV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96F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62BAB"/>
    <w:rPr>
      <w:rFonts w:ascii="Calibri" w:hAnsi="Calibri" w:cs="Times New Roman"/>
      <w:b/>
      <w:bCs/>
      <w:sz w:val="20"/>
      <w:szCs w:val="20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character" w:styleId="Hipersaite">
    <w:name w:val="Hyperlink"/>
    <w:basedOn w:val="Noklusjumarindkopasfonts"/>
    <w:uiPriority w:val="99"/>
    <w:rsid w:val="001615B9"/>
    <w:rPr>
      <w:rFonts w:ascii="Times New Roman" w:hAnsi="Times New Roman"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rsid w:val="001615B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1615B9"/>
    <w:rPr>
      <w:rFonts w:cs="Times New Roman"/>
      <w:sz w:val="24"/>
      <w:szCs w:val="24"/>
      <w:lang w:val="lv-LV" w:eastAsia="lv-LV"/>
    </w:rPr>
  </w:style>
  <w:style w:type="paragraph" w:styleId="Bezatstarpm">
    <w:name w:val="No Spacing"/>
    <w:uiPriority w:val="99"/>
    <w:qFormat/>
    <w:rsid w:val="001615B9"/>
    <w:rPr>
      <w:rFonts w:ascii="Calibri" w:hAnsi="Calibri"/>
      <w:lang w:eastAsia="en-US"/>
    </w:rPr>
  </w:style>
  <w:style w:type="paragraph" w:customStyle="1" w:styleId="naislab">
    <w:name w:val="naislab"/>
    <w:basedOn w:val="Parasts"/>
    <w:uiPriority w:val="99"/>
    <w:rsid w:val="00161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2V">
    <w:name w:val="2 V"/>
    <w:link w:val="2VRakstzRakstz"/>
    <w:uiPriority w:val="99"/>
    <w:rsid w:val="00F83140"/>
    <w:pPr>
      <w:spacing w:before="120" w:after="120"/>
      <w:ind w:firstLine="360"/>
      <w:jc w:val="both"/>
    </w:pPr>
    <w:rPr>
      <w:sz w:val="28"/>
      <w:szCs w:val="28"/>
    </w:rPr>
  </w:style>
  <w:style w:type="character" w:customStyle="1" w:styleId="2VRakstzRakstz">
    <w:name w:val="2 V Rakstz. Rakstz."/>
    <w:basedOn w:val="Noklusjumarindkopasfonts"/>
    <w:link w:val="2V"/>
    <w:uiPriority w:val="99"/>
    <w:locked/>
    <w:rsid w:val="00F83140"/>
    <w:rPr>
      <w:rFonts w:cs="Times New Roman"/>
      <w:sz w:val="28"/>
      <w:szCs w:val="28"/>
      <w:lang w:val="lv-LV" w:eastAsia="lv-LV" w:bidi="ar-SA"/>
    </w:rPr>
  </w:style>
  <w:style w:type="paragraph" w:customStyle="1" w:styleId="3V">
    <w:name w:val="3 V"/>
    <w:uiPriority w:val="99"/>
    <w:rsid w:val="00F83140"/>
    <w:pPr>
      <w:spacing w:before="120" w:after="120"/>
      <w:ind w:firstLine="357"/>
      <w:jc w:val="both"/>
    </w:pPr>
    <w:rPr>
      <w:sz w:val="28"/>
      <w:szCs w:val="28"/>
    </w:rPr>
  </w:style>
  <w:style w:type="paragraph" w:customStyle="1" w:styleId="4V">
    <w:name w:val="4 V"/>
    <w:basedOn w:val="3V"/>
    <w:uiPriority w:val="99"/>
    <w:rsid w:val="00F83140"/>
  </w:style>
  <w:style w:type="paragraph" w:customStyle="1" w:styleId="Default">
    <w:name w:val="Default"/>
    <w:rsid w:val="00F7544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2503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30E3-6BF1-468C-BE4F-8607A30A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1528</Words>
  <Characters>10590</Characters>
  <Application>Microsoft Office Word</Application>
  <DocSecurity>0</DocSecurity>
  <Lines>481</Lines>
  <Paragraphs>189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"Noteikumi par de minimis atbalsta uzskaites un piešķiršanas kārtību un uzskaites veidlapu paraugiem" anotācija</vt:lpstr>
      <vt:lpstr>Ministru kabineta noteikumu projekta "Noteikumi par de minimis atbalsta uzskaites un piešķiršanas kārtību un uzskaites veidlapu paraugiem" anotācija</vt:lpstr>
    </vt:vector>
  </TitlesOfParts>
  <Company>Finanšu ministrija</Company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de minimis atbalsta uzskaites un piešķiršanas kārtību un uzskaites veidlapu paraugiem" anotācija</dc:title>
  <dc:subject>Noteikumu projekta anotācija</dc:subject>
  <dc:creator>Ieva Mažuika</dc:creator>
  <dc:description>67095481, ieva.mazuika@fm.gov.lv</dc:description>
  <cp:lastModifiedBy>Alise Apalupa</cp:lastModifiedBy>
  <cp:revision>6</cp:revision>
  <cp:lastPrinted>2015-07-29T12:53:00Z</cp:lastPrinted>
  <dcterms:created xsi:type="dcterms:W3CDTF">2015-08-28T11:40:00Z</dcterms:created>
  <dcterms:modified xsi:type="dcterms:W3CDTF">2015-08-31T09:05:00Z</dcterms:modified>
  <cp:category>Noteikumu projekta anotācija</cp:category>
</cp:coreProperties>
</file>